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473A">
      <w:pPr>
        <w:rPr>
          <w:rFonts w:ascii="仿宋" w:hAnsi="仿宋" w:eastAsia="仿宋" w:cs="仿宋"/>
          <w:color w:val="auto"/>
          <w:highlight w:val="none"/>
          <w:lang w:eastAsia="zh-CN"/>
        </w:rPr>
      </w:pPr>
      <w:bookmarkStart w:id="0" w:name="_Toc17184"/>
    </w:p>
    <w:p w14:paraId="15A3473B">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15A3473C">
      <w:pPr>
        <w:pStyle w:val="138"/>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15A3473D">
      <w:pPr>
        <w:pStyle w:val="138"/>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15A3473E">
      <w:pPr>
        <w:pStyle w:val="138"/>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15A3473F">
      <w:pPr>
        <w:tabs>
          <w:tab w:val="left" w:pos="3900"/>
          <w:tab w:val="right" w:pos="10245"/>
        </w:tabs>
        <w:wordWrap w:val="0"/>
        <w:spacing w:line="360" w:lineRule="auto"/>
        <w:rPr>
          <w:rFonts w:ascii="宋体"/>
          <w:color w:val="auto"/>
          <w:sz w:val="32"/>
          <w:szCs w:val="32"/>
          <w:highlight w:val="none"/>
          <w:u w:val="single"/>
          <w:lang w:eastAsia="zh-CN"/>
        </w:rPr>
      </w:pPr>
    </w:p>
    <w:p w14:paraId="15A34740">
      <w:pPr>
        <w:spacing w:line="360" w:lineRule="auto"/>
        <w:jc w:val="right"/>
        <w:rPr>
          <w:rFonts w:ascii="宋体"/>
          <w:color w:val="auto"/>
          <w:sz w:val="32"/>
          <w:szCs w:val="32"/>
          <w:highlight w:val="none"/>
          <w:u w:val="single"/>
          <w:lang w:eastAsia="zh-CN"/>
        </w:rPr>
      </w:pPr>
    </w:p>
    <w:p w14:paraId="15A34741">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u w:val="none"/>
          <w:lang w:val="en-US" w:eastAsia="zh-CN"/>
        </w:rPr>
        <w:t>增城区中新镇广汕南路南侧18.82亩地块建设项目设计施工总承包</w:t>
      </w:r>
      <w:r>
        <w:rPr>
          <w:rFonts w:hint="eastAsia" w:ascii="宋体" w:hAnsi="宋体" w:cs="宋体"/>
          <w:b/>
          <w:bCs/>
          <w:color w:val="auto"/>
          <w:spacing w:val="-40"/>
          <w:sz w:val="52"/>
          <w:szCs w:val="52"/>
          <w:highlight w:val="none"/>
          <w:lang w:eastAsia="zh-CN"/>
        </w:rPr>
        <w:t>合同</w:t>
      </w:r>
    </w:p>
    <w:p w14:paraId="15A34742">
      <w:pPr>
        <w:tabs>
          <w:tab w:val="left" w:pos="1380"/>
        </w:tabs>
        <w:spacing w:line="360" w:lineRule="auto"/>
        <w:rPr>
          <w:rFonts w:ascii="宋体"/>
          <w:color w:val="auto"/>
          <w:sz w:val="32"/>
          <w:szCs w:val="32"/>
          <w:highlight w:val="none"/>
          <w:lang w:eastAsia="zh-CN"/>
        </w:rPr>
      </w:pPr>
    </w:p>
    <w:p w14:paraId="15A34743">
      <w:pPr>
        <w:spacing w:line="640" w:lineRule="exact"/>
        <w:ind w:firstLine="1699" w:firstLineChars="531"/>
        <w:rPr>
          <w:rFonts w:ascii="仿宋" w:hAnsi="仿宋" w:eastAsia="仿宋"/>
          <w:color w:val="auto"/>
          <w:sz w:val="32"/>
          <w:szCs w:val="32"/>
          <w:highlight w:val="none"/>
          <w:u w:val="single"/>
          <w:lang w:eastAsia="zh-CN"/>
        </w:rPr>
      </w:pPr>
    </w:p>
    <w:p w14:paraId="15A34744">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增城区中新镇广汕南路南侧18.82亩地块建设项目设计施工总承包</w:t>
      </w:r>
    </w:p>
    <w:p w14:paraId="15A34745">
      <w:pPr>
        <w:spacing w:before="240" w:beforeLines="100" w:after="120" w:afterLines="50"/>
        <w:ind w:left="3386" w:leftChars="744" w:hanging="1600" w:hangingChars="500"/>
        <w:rPr>
          <w:rFonts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14:paraId="15A34746">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广州市增城区中新镇广汕南路南侧</w:t>
      </w:r>
    </w:p>
    <w:p w14:paraId="15A34747">
      <w:pPr>
        <w:spacing w:before="240" w:beforeLines="100" w:after="120" w:afterLines="50"/>
        <w:rPr>
          <w:rFonts w:ascii="宋体" w:hAnsi="宋体" w:cs="仿宋"/>
          <w:color w:val="auto"/>
          <w:sz w:val="32"/>
          <w:szCs w:val="32"/>
          <w:highlight w:val="none"/>
          <w:lang w:eastAsia="zh-CN"/>
        </w:rPr>
      </w:pPr>
    </w:p>
    <w:p w14:paraId="15A34748">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广州市增城区增源投资发展有限公司</w:t>
      </w:r>
    </w:p>
    <w:p w14:paraId="15A34749">
      <w:pPr>
        <w:spacing w:before="240" w:beforeLines="100" w:after="120" w:afterLines="50"/>
        <w:rPr>
          <w:rFonts w:ascii="宋体" w:hAnsi="宋体" w:cs="仿宋"/>
          <w:color w:val="auto"/>
          <w:sz w:val="32"/>
          <w:szCs w:val="32"/>
          <w:highlight w:val="none"/>
          <w:lang w:eastAsia="zh-CN"/>
        </w:rPr>
      </w:pPr>
    </w:p>
    <w:p w14:paraId="15A3474A">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14:paraId="15A3474B">
      <w:pPr>
        <w:spacing w:line="360" w:lineRule="auto"/>
        <w:ind w:left="809" w:leftChars="337" w:firstLine="900" w:firstLineChars="300"/>
        <w:rPr>
          <w:rFonts w:ascii="宋体"/>
          <w:color w:val="auto"/>
          <w:sz w:val="30"/>
          <w:szCs w:val="30"/>
          <w:highlight w:val="none"/>
          <w:u w:val="single"/>
          <w:lang w:eastAsia="zh-CN"/>
        </w:rPr>
      </w:pPr>
    </w:p>
    <w:p w14:paraId="15A3474C">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15A3474D">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15A3474E">
      <w:pPr>
        <w:spacing w:line="240" w:lineRule="atLeast"/>
        <w:ind w:firstLine="1869" w:firstLineChars="4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15A3474F">
      <w:pPr>
        <w:spacing w:line="240" w:lineRule="atLeast"/>
        <w:jc w:val="center"/>
        <w:rPr>
          <w:rFonts w:ascii="宋体"/>
          <w:b/>
          <w:bCs/>
          <w:color w:val="auto"/>
          <w:spacing w:val="20"/>
          <w:sz w:val="32"/>
          <w:szCs w:val="32"/>
          <w:highlight w:val="none"/>
          <w:lang w:eastAsia="zh-CN"/>
        </w:rPr>
      </w:pPr>
    </w:p>
    <w:p w14:paraId="74E6ACE4">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15A34751">
      <w:pPr>
        <w:jc w:val="center"/>
        <w:rPr>
          <w:rFonts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14:paraId="15A34752">
      <w:pPr>
        <w:jc w:val="center"/>
        <w:rPr>
          <w:b/>
          <w:color w:val="auto"/>
          <w:highlight w:val="none"/>
          <w:lang w:eastAsia="zh-CN"/>
        </w:rPr>
      </w:pPr>
    </w:p>
    <w:p w14:paraId="15A34753">
      <w:pPr>
        <w:pStyle w:val="29"/>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"_Toc27898"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5A3475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"_Toc15836"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_Toc15836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5A3475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"_Toc11701"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_Toc11701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15A3475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"_Toc18010"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15A3475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"_Toc21709"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_Toc21709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A3475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"_Toc11646"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A3475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"_Toc12217"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_Toc12217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A3475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5A3475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_Toc43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5A3475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5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"_Toc19365"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_Toc19365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5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"_Toc16999"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_Toc16999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5A3475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"_Toc24256"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5A3476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_Toc22083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5A3476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"_Toc24260" </w:instrText>
      </w:r>
      <w:r>
        <w:rPr>
          <w:color w:val="auto"/>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_Toc24260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5A3476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"_Toc14874" </w:instrText>
      </w:r>
      <w:r>
        <w:rPr>
          <w:color w:val="auto"/>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_Toc14874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5A34763">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"_Toc17341"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15A3476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"_Toc9554" </w:instrText>
      </w:r>
      <w:r>
        <w:rPr>
          <w:color w:val="auto"/>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_Toc9554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15A3476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"_Toc20677"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_Toc20677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15A3476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"_Toc15044"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_Toc15044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5A3476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"_Toc24814"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_Toc24814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5A3476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"_Toc1645"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_Toc1645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5A3476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"_Toc16554"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_Toc16554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5A3476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_Toc31158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5A3476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5A3476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"_Toc25338"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_Toc25338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5A3476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"_Toc17357" </w:instrText>
      </w:r>
      <w:r>
        <w:rPr>
          <w:color w:val="auto"/>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_Toc17357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15A3476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_Toc559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15A3476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"_Toc15271"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_Toc15271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5A3477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"_Toc11228"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5A3477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"_Toc22039"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_Toc22039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5A3477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"_Toc13509"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_Toc13509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15A3477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_Toc22220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15A3477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15A3477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"_Toc6770"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15A3477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_Toc22022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15A3477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"_Toc23372"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_Toc23372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15A3477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"_Toc5095" </w:instrText>
      </w:r>
      <w:r>
        <w:rPr>
          <w:color w:val="auto"/>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_Toc5095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5A3477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"_Toc32641"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_Toc32641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15A3477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"_Toc28768"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_Toc28768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15A3477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15A3477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"_Toc15138"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15A3477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_Toc7310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15A3477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"_Toc3390"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_Toc3390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15A3477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"_Toc12165"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_Toc12165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5A3478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"_Toc4636"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15A3478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_Toc23236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5A3478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_Toc2420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15A3478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15A3478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"_Toc20955" </w:instrText>
      </w:r>
      <w:r>
        <w:rPr>
          <w:color w:val="auto"/>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15A3478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"_Toc16030"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_Toc16030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15A3478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15A3478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"_Toc22972" </w:instrText>
      </w:r>
      <w:r>
        <w:rPr>
          <w:color w:val="auto"/>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_Toc22972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5A3478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"_Toc29882"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_Toc29882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5A3478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"_Toc26015"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_Toc26015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15A3478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_Toc19778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15A3478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"_Toc10129"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_Toc10129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15A3478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"_Toc25705"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_Toc25705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15A3478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"_Toc3140"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_Toc3140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15A3478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"_Toc29822"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_Toc29822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15A3478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"_Toc27552" </w:instrText>
      </w:r>
      <w:r>
        <w:rPr>
          <w:color w:val="auto"/>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15A3479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"_Toc18741" </w:instrText>
      </w:r>
      <w:r>
        <w:rPr>
          <w:color w:val="auto"/>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_Toc18741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15A3479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"_Toc12343" </w:instrText>
      </w:r>
      <w:r>
        <w:rPr>
          <w:color w:val="auto"/>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_Toc12343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15A3479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"_Toc25056" </w:instrText>
      </w:r>
      <w:r>
        <w:rPr>
          <w:color w:val="auto"/>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_Toc25056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15A3479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"_Toc9994" </w:instrText>
      </w:r>
      <w:r>
        <w:rPr>
          <w:color w:val="auto"/>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_Toc9994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15A3479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"_Toc24202" </w:instrText>
      </w:r>
      <w:r>
        <w:rPr>
          <w:color w:val="auto"/>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_Toc24202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15A3479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"_Toc8901" </w:instrText>
      </w:r>
      <w:r>
        <w:rPr>
          <w:color w:val="auto"/>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_Toc8901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15A3479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"_Toc22225" </w:instrText>
      </w:r>
      <w:r>
        <w:rPr>
          <w:color w:val="auto"/>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_Toc22225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15A3479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"_Toc13732"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_Toc13732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15A3479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"_Toc28854"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_Toc28854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15A3479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"_Toc8082"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_Toc8082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15A3479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"_Toc32439" </w:instrText>
      </w:r>
      <w:r>
        <w:rPr>
          <w:color w:val="auto"/>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_Toc32439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15A3479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"_Toc14924" </w:instrText>
      </w:r>
      <w:r>
        <w:rPr>
          <w:color w:val="auto"/>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_Toc14924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15A3479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"_Toc26607" </w:instrText>
      </w:r>
      <w:r>
        <w:rPr>
          <w:color w:val="auto"/>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_Toc26607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15A3479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"_Toc15243" </w:instrText>
      </w:r>
      <w:r>
        <w:rPr>
          <w:color w:val="auto"/>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_Toc15243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15A3479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"_Toc29209" </w:instrText>
      </w:r>
      <w:r>
        <w:rPr>
          <w:color w:val="auto"/>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_Toc29209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15A3479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"_Toc9598" </w:instrText>
      </w:r>
      <w:r>
        <w:rPr>
          <w:color w:val="auto"/>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_Toc9598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15A347A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"_Toc1176" </w:instrText>
      </w:r>
      <w:r>
        <w:rPr>
          <w:color w:val="auto"/>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_Toc1176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15A347A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15A347A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"_Toc29955"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15A347A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"_Toc2594"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_Toc2594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15A347A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15A347A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"_Toc18084" </w:instrText>
      </w:r>
      <w:r>
        <w:rPr>
          <w:color w:val="auto"/>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_Toc18084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5A347A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"_Toc29868" </w:instrText>
      </w:r>
      <w:r>
        <w:rPr>
          <w:color w:val="auto"/>
          <w:highlight w:val="none"/>
        </w:rPr>
        <w:fldChar w:fldCharType="separate"/>
      </w:r>
      <w:r>
        <w:rPr>
          <w:rFonts w:hint="eastAsia" w:ascii="仿宋" w:hAnsi="仿宋" w:eastAsia="仿宋" w:cs="仿宋"/>
          <w:color w:val="auto"/>
          <w:szCs w:val="24"/>
          <w:highlight w:val="none"/>
          <w:lang w:eastAsia="zh-CN"/>
        </w:rPr>
        <w:t>★61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_Toc29868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15A347A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"_Toc13480" </w:instrText>
      </w:r>
      <w:r>
        <w:rPr>
          <w:color w:val="auto"/>
          <w:highlight w:val="none"/>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15A347A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 </w:instrText>
      </w:r>
      <w:r>
        <w:rPr>
          <w:color w:val="auto"/>
          <w:highlight w:val="none"/>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15A347A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"_Toc10279" </w:instrText>
      </w:r>
      <w:r>
        <w:rPr>
          <w:color w:val="auto"/>
          <w:highlight w:val="none"/>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_Toc10279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15A347A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"_Toc2134" </w:instrText>
      </w:r>
      <w:r>
        <w:rPr>
          <w:color w:val="auto"/>
          <w:highlight w:val="none"/>
        </w:rPr>
        <w:fldChar w:fldCharType="separate"/>
      </w:r>
      <w:r>
        <w:rPr>
          <w:rFonts w:hint="eastAsia" w:ascii="仿宋" w:hAnsi="仿宋" w:eastAsia="仿宋" w:cs="仿宋"/>
          <w:color w:val="auto"/>
          <w:szCs w:val="24"/>
          <w:highlight w:val="none"/>
          <w:lang w:eastAsia="zh-CN"/>
        </w:rPr>
        <w:t>65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15A347A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"_Toc14423" </w:instrText>
      </w:r>
      <w:r>
        <w:rPr>
          <w:color w:val="auto"/>
          <w:highlight w:val="none"/>
        </w:rPr>
        <w:fldChar w:fldCharType="separate"/>
      </w:r>
      <w:r>
        <w:rPr>
          <w:rFonts w:hint="eastAsia" w:ascii="仿宋" w:hAnsi="仿宋" w:eastAsia="仿宋" w:cs="仿宋"/>
          <w:color w:val="auto"/>
          <w:szCs w:val="24"/>
          <w:highlight w:val="none"/>
          <w:lang w:eastAsia="zh-CN"/>
        </w:rPr>
        <w:t>66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_Toc14423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15A347A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"_Toc3606"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15A347A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"_Toc5442"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_Toc5442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15A347A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"_Toc31094"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_Toc31094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15A347A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"_Toc26338" </w:instrText>
      </w:r>
      <w:r>
        <w:rPr>
          <w:color w:val="auto"/>
          <w:highlight w:val="none"/>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_Toc26338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15A347B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"_Toc31477" </w:instrText>
      </w:r>
      <w:r>
        <w:rPr>
          <w:color w:val="auto"/>
          <w:highlight w:val="none"/>
        </w:rPr>
        <w:fldChar w:fldCharType="separate"/>
      </w:r>
      <w:r>
        <w:rPr>
          <w:rFonts w:hint="eastAsia" w:ascii="仿宋" w:hAnsi="仿宋" w:eastAsia="仿宋" w:cs="仿宋"/>
          <w:color w:val="auto"/>
          <w:szCs w:val="24"/>
          <w:highlight w:val="none"/>
          <w:lang w:eastAsia="zh-CN"/>
        </w:rPr>
        <w:t>★70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_Toc31477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15A347B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"_Toc27235" </w:instrText>
      </w:r>
      <w:r>
        <w:rPr>
          <w:color w:val="auto"/>
          <w:highlight w:val="none"/>
        </w:rPr>
        <w:fldChar w:fldCharType="separate"/>
      </w:r>
      <w:r>
        <w:rPr>
          <w:rFonts w:hint="eastAsia" w:ascii="仿宋" w:hAnsi="仿宋" w:eastAsia="仿宋" w:cs="仿宋"/>
          <w:color w:val="auto"/>
          <w:szCs w:val="24"/>
          <w:highlight w:val="none"/>
          <w:lang w:eastAsia="zh-CN"/>
        </w:rPr>
        <w:t>★71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_Toc27235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15A347B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"_Toc5909" </w:instrText>
      </w:r>
      <w:r>
        <w:rPr>
          <w:color w:val="auto"/>
          <w:highlight w:val="none"/>
        </w:rPr>
        <w:fldChar w:fldCharType="separate"/>
      </w:r>
      <w:r>
        <w:rPr>
          <w:rFonts w:hint="eastAsia" w:ascii="仿宋" w:hAnsi="仿宋" w:eastAsia="仿宋" w:cs="仿宋"/>
          <w:color w:val="auto"/>
          <w:szCs w:val="24"/>
          <w:highlight w:val="none"/>
          <w:lang w:eastAsia="zh-CN"/>
        </w:rPr>
        <w:t>★72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_Toc5909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15A347B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"_Toc26173" </w:instrText>
      </w:r>
      <w:r>
        <w:rPr>
          <w:color w:val="auto"/>
          <w:highlight w:val="none"/>
        </w:rPr>
        <w:fldChar w:fldCharType="separate"/>
      </w:r>
      <w:r>
        <w:rPr>
          <w:rFonts w:hint="eastAsia" w:ascii="仿宋" w:hAnsi="仿宋" w:eastAsia="仿宋" w:cs="仿宋"/>
          <w:color w:val="auto"/>
          <w:szCs w:val="24"/>
          <w:highlight w:val="none"/>
          <w:lang w:eastAsia="zh-CN"/>
        </w:rPr>
        <w:t>★73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15A347B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仿宋" w:hAnsi="仿宋" w:eastAsia="仿宋" w:cs="仿宋"/>
          <w:color w:val="auto"/>
          <w:szCs w:val="24"/>
          <w:highlight w:val="none"/>
          <w:lang w:eastAsia="zh-CN"/>
        </w:rPr>
        <w:t>★74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_Toc26239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15A347B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"_Toc5178" </w:instrText>
      </w:r>
      <w:r>
        <w:rPr>
          <w:color w:val="auto"/>
          <w:highlight w:val="none"/>
        </w:rPr>
        <w:fldChar w:fldCharType="separate"/>
      </w:r>
      <w:r>
        <w:rPr>
          <w:rFonts w:hint="eastAsia" w:ascii="仿宋" w:hAnsi="仿宋" w:eastAsia="仿宋" w:cs="仿宋"/>
          <w:color w:val="auto"/>
          <w:szCs w:val="24"/>
          <w:highlight w:val="none"/>
          <w:lang w:eastAsia="zh-CN"/>
        </w:rPr>
        <w:t>★75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_Toc5178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15A347B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仿宋" w:hAnsi="仿宋" w:eastAsia="仿宋" w:cs="仿宋"/>
          <w:color w:val="auto"/>
          <w:szCs w:val="24"/>
          <w:highlight w:val="none"/>
          <w:lang w:eastAsia="zh-CN"/>
        </w:rPr>
        <w:t>★76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_Toc22646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5A347B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ascii="仿宋" w:hAnsi="仿宋" w:eastAsia="仿宋" w:cs="仿宋"/>
          <w:color w:val="auto"/>
          <w:szCs w:val="24"/>
          <w:highlight w:val="none"/>
          <w:lang w:eastAsia="zh-CN"/>
        </w:rPr>
        <w:t>★77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5A347B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"_Toc4525" </w:instrText>
      </w:r>
      <w:r>
        <w:rPr>
          <w:color w:val="auto"/>
          <w:highlight w:val="none"/>
        </w:rPr>
        <w:fldChar w:fldCharType="separate"/>
      </w:r>
      <w:r>
        <w:rPr>
          <w:rFonts w:hint="eastAsia" w:ascii="仿宋" w:hAnsi="仿宋" w:eastAsia="仿宋" w:cs="仿宋"/>
          <w:color w:val="auto"/>
          <w:szCs w:val="24"/>
          <w:highlight w:val="none"/>
          <w:lang w:eastAsia="zh-CN"/>
        </w:rPr>
        <w:t>★78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_Toc4525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15A347B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"_Toc6250" </w:instrText>
      </w:r>
      <w:r>
        <w:rPr>
          <w:color w:val="auto"/>
          <w:highlight w:val="none"/>
        </w:rPr>
        <w:fldChar w:fldCharType="separate"/>
      </w:r>
      <w:r>
        <w:rPr>
          <w:rFonts w:hint="eastAsia" w:ascii="仿宋" w:hAnsi="仿宋" w:eastAsia="仿宋" w:cs="仿宋"/>
          <w:color w:val="auto"/>
          <w:szCs w:val="24"/>
          <w:highlight w:val="none"/>
          <w:lang w:eastAsia="zh-CN"/>
        </w:rPr>
        <w:t>★79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_Toc6250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15A347B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"_Toc4857" </w:instrText>
      </w:r>
      <w:r>
        <w:rPr>
          <w:color w:val="auto"/>
          <w:highlight w:val="none"/>
        </w:rPr>
        <w:fldChar w:fldCharType="separate"/>
      </w:r>
      <w:r>
        <w:rPr>
          <w:rFonts w:hint="eastAsia" w:ascii="仿宋" w:hAnsi="仿宋" w:eastAsia="仿宋" w:cs="仿宋"/>
          <w:color w:val="auto"/>
          <w:szCs w:val="24"/>
          <w:highlight w:val="none"/>
          <w:lang w:eastAsia="zh-CN"/>
        </w:rPr>
        <w:t>★80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_Toc4857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15A347B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"_Toc19239" </w:instrText>
      </w:r>
      <w:r>
        <w:rPr>
          <w:color w:val="auto"/>
          <w:highlight w:val="none"/>
        </w:rPr>
        <w:fldChar w:fldCharType="separate"/>
      </w:r>
      <w:r>
        <w:rPr>
          <w:rFonts w:hint="eastAsia" w:ascii="仿宋" w:hAnsi="仿宋" w:eastAsia="仿宋" w:cs="仿宋"/>
          <w:color w:val="auto"/>
          <w:szCs w:val="24"/>
          <w:highlight w:val="none"/>
          <w:lang w:eastAsia="zh-CN"/>
        </w:rPr>
        <w:t>★81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_Toc19239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15A347B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"_Toc28286" </w:instrText>
      </w:r>
      <w:r>
        <w:rPr>
          <w:color w:val="auto"/>
          <w:highlight w:val="none"/>
        </w:rPr>
        <w:fldChar w:fldCharType="separate"/>
      </w:r>
      <w:r>
        <w:rPr>
          <w:rFonts w:hint="eastAsia" w:ascii="仿宋" w:hAnsi="仿宋" w:eastAsia="仿宋" w:cs="仿宋"/>
          <w:color w:val="auto"/>
          <w:szCs w:val="24"/>
          <w:highlight w:val="none"/>
          <w:lang w:eastAsia="zh-CN"/>
        </w:rPr>
        <w:t>★82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15A347B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"_Toc5765" </w:instrText>
      </w:r>
      <w:r>
        <w:rPr>
          <w:color w:val="auto"/>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15A347B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"_Toc18239" </w:instrText>
      </w:r>
      <w:r>
        <w:rPr>
          <w:color w:val="auto"/>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_Toc18239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15A347B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"_Toc24019" </w:instrText>
      </w:r>
      <w:r>
        <w:rPr>
          <w:color w:val="auto"/>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15A347C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"_Toc30270" </w:instrText>
      </w:r>
      <w:r>
        <w:rPr>
          <w:color w:val="auto"/>
          <w:highlight w:val="none"/>
        </w:rPr>
        <w:fldChar w:fldCharType="separate"/>
      </w:r>
      <w:r>
        <w:rPr>
          <w:rFonts w:hint="eastAsia" w:ascii="仿宋" w:hAnsi="仿宋" w:eastAsia="仿宋" w:cs="仿宋"/>
          <w:color w:val="auto"/>
          <w:szCs w:val="24"/>
          <w:highlight w:val="none"/>
          <w:lang w:eastAsia="zh-CN"/>
        </w:rPr>
        <w:t>★86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_Toc30270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15A347C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"_Toc21815"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_Toc21815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15A347C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"_Toc18831"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_Toc18831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15A347C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"_Toc23279" </w:instrText>
      </w:r>
      <w:r>
        <w:rPr>
          <w:color w:val="auto"/>
          <w:highlight w:val="none"/>
        </w:rPr>
        <w:fldChar w:fldCharType="separate"/>
      </w:r>
      <w:r>
        <w:rPr>
          <w:rFonts w:hint="eastAsia" w:ascii="仿宋" w:hAnsi="仿宋" w:eastAsia="仿宋" w:cs="仿宋"/>
          <w:color w:val="auto"/>
          <w:szCs w:val="24"/>
          <w:highlight w:val="none"/>
          <w:lang w:eastAsia="zh-CN"/>
        </w:rPr>
        <w:t>★89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15A347C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"_Toc13576" </w:instrText>
      </w:r>
      <w:r>
        <w:rPr>
          <w:color w:val="auto"/>
          <w:highlight w:val="none"/>
        </w:rPr>
        <w:fldChar w:fldCharType="separate"/>
      </w:r>
      <w:r>
        <w:rPr>
          <w:rFonts w:hint="eastAsia" w:ascii="仿宋" w:hAnsi="仿宋" w:eastAsia="仿宋" w:cs="仿宋"/>
          <w:color w:val="auto"/>
          <w:szCs w:val="24"/>
          <w:highlight w:val="none"/>
          <w:lang w:eastAsia="zh-CN"/>
        </w:rPr>
        <w:t>90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_Toc13576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15A347C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_Toc12225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15A347C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"_Toc18808" </w:instrText>
      </w:r>
      <w:r>
        <w:rPr>
          <w:color w:val="auto"/>
          <w:highlight w:val="none"/>
        </w:rPr>
        <w:fldChar w:fldCharType="separate"/>
      </w:r>
      <w:r>
        <w:rPr>
          <w:rFonts w:hint="eastAsia" w:ascii="仿宋" w:hAnsi="仿宋" w:eastAsia="仿宋" w:cs="仿宋"/>
          <w:color w:val="auto"/>
          <w:szCs w:val="24"/>
          <w:highlight w:val="none"/>
          <w:lang w:eastAsia="zh-CN"/>
        </w:rPr>
        <w:t>91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_Toc18808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15A347C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"_Toc12251" </w:instrText>
      </w:r>
      <w:r>
        <w:rPr>
          <w:color w:val="auto"/>
          <w:highlight w:val="none"/>
        </w:rPr>
        <w:fldChar w:fldCharType="separate"/>
      </w:r>
      <w:r>
        <w:rPr>
          <w:rFonts w:hint="eastAsia" w:ascii="仿宋" w:hAnsi="仿宋" w:eastAsia="仿宋" w:cs="仿宋"/>
          <w:color w:val="auto"/>
          <w:szCs w:val="24"/>
          <w:highlight w:val="none"/>
          <w:lang w:eastAsia="zh-CN"/>
        </w:rPr>
        <w:t>92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_Toc12251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15A347C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"_Toc11914" </w:instrText>
      </w:r>
      <w:r>
        <w:rPr>
          <w:color w:val="auto"/>
          <w:highlight w:val="none"/>
        </w:rPr>
        <w:fldChar w:fldCharType="separate"/>
      </w:r>
      <w:r>
        <w:rPr>
          <w:rFonts w:hint="eastAsia" w:ascii="仿宋" w:hAnsi="仿宋" w:eastAsia="仿宋" w:cs="仿宋"/>
          <w:color w:val="auto"/>
          <w:szCs w:val="24"/>
          <w:highlight w:val="none"/>
          <w:lang w:eastAsia="zh-CN"/>
        </w:rPr>
        <w:t>93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15A347C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"_Toc30633" </w:instrText>
      </w:r>
      <w:r>
        <w:rPr>
          <w:color w:val="auto"/>
          <w:highlight w:val="none"/>
        </w:rPr>
        <w:fldChar w:fldCharType="separate"/>
      </w:r>
      <w:r>
        <w:rPr>
          <w:rFonts w:hint="eastAsia" w:ascii="仿宋" w:hAnsi="仿宋" w:eastAsia="仿宋" w:cs="仿宋"/>
          <w:color w:val="auto"/>
          <w:szCs w:val="24"/>
          <w:highlight w:val="none"/>
          <w:lang w:eastAsia="zh-CN"/>
        </w:rPr>
        <w:t>94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15A347C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"_Toc31928"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_Toc31928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15A347C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"_Toc31857"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_Toc31857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15A347C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_Toc8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15A347C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"_Toc7856"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_Toc7856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15A347C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15A347C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"_Toc11413"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_Toc11413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15A347D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"_Toc25507" </w:instrText>
      </w:r>
      <w:r>
        <w:rPr>
          <w:color w:val="auto"/>
          <w:highlight w:val="none"/>
        </w:rPr>
        <w:fldChar w:fldCharType="separate"/>
      </w:r>
      <w:r>
        <w:rPr>
          <w:rFonts w:hint="eastAsia" w:ascii="仿宋" w:hAnsi="仿宋" w:eastAsia="仿宋" w:cs="仿宋"/>
          <w:color w:val="auto"/>
          <w:szCs w:val="24"/>
          <w:highlight w:val="none"/>
          <w:lang w:eastAsia="zh-CN"/>
        </w:rPr>
        <w:t>99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15A347D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"_Toc15621" </w:instrText>
      </w:r>
      <w:r>
        <w:rPr>
          <w:color w:val="auto"/>
          <w:highlight w:val="none"/>
        </w:rPr>
        <w:fldChar w:fldCharType="separate"/>
      </w:r>
      <w:r>
        <w:rPr>
          <w:rFonts w:hint="eastAsia" w:ascii="仿宋" w:hAnsi="仿宋" w:eastAsia="仿宋" w:cs="仿宋"/>
          <w:color w:val="auto"/>
          <w:szCs w:val="24"/>
          <w:highlight w:val="none"/>
          <w:lang w:eastAsia="zh-CN"/>
        </w:rPr>
        <w:t>100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_Toc15621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15A347D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"_Toc19242" </w:instrText>
      </w:r>
      <w:r>
        <w:rPr>
          <w:color w:val="auto"/>
          <w:highlight w:val="none"/>
        </w:rPr>
        <w:fldChar w:fldCharType="separate"/>
      </w:r>
      <w:r>
        <w:rPr>
          <w:rFonts w:hint="eastAsia" w:ascii="仿宋" w:hAnsi="仿宋" w:eastAsia="仿宋" w:cs="仿宋"/>
          <w:color w:val="auto"/>
          <w:szCs w:val="24"/>
          <w:highlight w:val="none"/>
          <w:lang w:eastAsia="zh-CN"/>
        </w:rPr>
        <w:t>101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_Toc19242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"_Toc20493" </w:instrText>
      </w:r>
      <w:r>
        <w:rPr>
          <w:color w:val="auto"/>
          <w:highlight w:val="none"/>
        </w:rPr>
        <w:fldChar w:fldCharType="separate"/>
      </w:r>
      <w:r>
        <w:rPr>
          <w:rFonts w:hint="eastAsia" w:ascii="仿宋" w:hAnsi="仿宋" w:eastAsia="仿宋" w:cs="仿宋"/>
          <w:color w:val="auto"/>
          <w:szCs w:val="24"/>
          <w:highlight w:val="none"/>
          <w:lang w:eastAsia="zh-CN"/>
        </w:rPr>
        <w:t>102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_Toc20493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"_Toc30940" </w:instrText>
      </w:r>
      <w:r>
        <w:rPr>
          <w:color w:val="auto"/>
          <w:highlight w:val="none"/>
        </w:rPr>
        <w:fldChar w:fldCharType="separate"/>
      </w:r>
      <w:r>
        <w:rPr>
          <w:rFonts w:hint="eastAsia" w:ascii="仿宋" w:hAnsi="仿宋" w:eastAsia="仿宋" w:cs="仿宋"/>
          <w:color w:val="auto"/>
          <w:szCs w:val="24"/>
          <w:highlight w:val="none"/>
          <w:lang w:eastAsia="zh-CN"/>
        </w:rPr>
        <w:t>103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_Toc30940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5">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"_Toc18360"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_Toc18360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5A347D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"_Toc28732" </w:instrText>
      </w:r>
      <w:r>
        <w:rPr>
          <w:color w:val="auto"/>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_Toc28732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5A347D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"_Toc9364" </w:instrText>
      </w:r>
      <w:r>
        <w:rPr>
          <w:color w:val="auto"/>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5A347D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"_Toc30292" </w:instrText>
      </w:r>
      <w:r>
        <w:rPr>
          <w:color w:val="auto"/>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_Toc30292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5A347D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"_Toc2929"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_Toc2929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15A347D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"_Toc26862" </w:instrText>
      </w:r>
      <w:r>
        <w:rPr>
          <w:color w:val="auto"/>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_Toc26862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15A347D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"_Toc1577"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15A347D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"_Toc10453" </w:instrText>
      </w:r>
      <w:r>
        <w:rPr>
          <w:color w:val="auto"/>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15A347D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"_Toc16226" </w:instrText>
      </w:r>
      <w:r>
        <w:rPr>
          <w:color w:val="auto"/>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_Toc16226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15A347D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"_Toc30457" </w:instrText>
      </w:r>
      <w:r>
        <w:rPr>
          <w:color w:val="auto"/>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_Toc30457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15A347D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"_Toc14765"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_Toc14765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15A347E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"_Toc25494" </w:instrText>
      </w:r>
      <w:r>
        <w:rPr>
          <w:color w:val="auto"/>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5A347E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"_Toc17530" </w:instrText>
      </w:r>
      <w:r>
        <w:rPr>
          <w:color w:val="auto"/>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_Toc17530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15A347E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"_Toc10208" </w:instrText>
      </w:r>
      <w:r>
        <w:rPr>
          <w:color w:val="auto"/>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_Toc10208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15A347E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15A347E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15A347E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"_Toc25820" </w:instrText>
      </w:r>
      <w:r>
        <w:rPr>
          <w:color w:val="auto"/>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_Toc25820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15A347E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"_Toc26251" </w:instrText>
      </w:r>
      <w:r>
        <w:rPr>
          <w:color w:val="auto"/>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_Toc26251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15A347E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"_Toc19837" </w:instrText>
      </w:r>
      <w:r>
        <w:rPr>
          <w:color w:val="auto"/>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_Toc19837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5A347E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"_Toc31004" </w:instrText>
      </w:r>
      <w:r>
        <w:rPr>
          <w:color w:val="auto"/>
          <w:highlight w:val="none"/>
        </w:rPr>
        <w:fldChar w:fldCharType="separate"/>
      </w:r>
      <w:r>
        <w:rPr>
          <w:rFonts w:hint="eastAsia" w:ascii="仿宋" w:hAnsi="仿宋" w:eastAsia="仿宋" w:cs="仿宋"/>
          <w:color w:val="auto"/>
          <w:szCs w:val="24"/>
          <w:highlight w:val="none"/>
          <w:lang w:eastAsia="zh-CN"/>
        </w:rPr>
        <w:t>26.  设计顾问人（另行告知）</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5A347E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"_Toc10127" </w:instrText>
      </w:r>
      <w:r>
        <w:rPr>
          <w:color w:val="auto"/>
          <w:highlight w:val="none"/>
        </w:rPr>
        <w:fldChar w:fldCharType="separate"/>
      </w:r>
      <w:r>
        <w:rPr>
          <w:rFonts w:hint="eastAsia" w:ascii="仿宋" w:hAnsi="仿宋" w:eastAsia="仿宋" w:cs="仿宋"/>
          <w:color w:val="auto"/>
          <w:szCs w:val="24"/>
          <w:highlight w:val="none"/>
          <w:lang w:eastAsia="zh-CN"/>
        </w:rPr>
        <w:t>27.  监理人（另行告知）</w:t>
      </w:r>
      <w:r>
        <w:rPr>
          <w:color w:val="auto"/>
          <w:highlight w:val="none"/>
        </w:rPr>
        <w:tab/>
      </w:r>
      <w:r>
        <w:rPr>
          <w:color w:val="auto"/>
          <w:highlight w:val="none"/>
        </w:rPr>
        <w:fldChar w:fldCharType="begin"/>
      </w:r>
      <w:r>
        <w:rPr>
          <w:color w:val="auto"/>
          <w:highlight w:val="none"/>
        </w:rPr>
        <w:instrText xml:space="preserve"> PAGEREF _Toc10127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5A347E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"_Toc20529" </w:instrText>
      </w:r>
      <w:r>
        <w:rPr>
          <w:color w:val="auto"/>
          <w:highlight w:val="none"/>
        </w:rPr>
        <w:fldChar w:fldCharType="separate"/>
      </w:r>
      <w:r>
        <w:rPr>
          <w:rFonts w:hint="eastAsia" w:ascii="仿宋" w:hAnsi="仿宋" w:eastAsia="仿宋" w:cs="仿宋"/>
          <w:color w:val="auto"/>
          <w:szCs w:val="24"/>
          <w:highlight w:val="none"/>
          <w:lang w:eastAsia="zh-CN"/>
        </w:rPr>
        <w:t>28.  造价咨询人（另行告知）</w:t>
      </w:r>
      <w:r>
        <w:rPr>
          <w:color w:val="auto"/>
          <w:highlight w:val="none"/>
        </w:rPr>
        <w:tab/>
      </w:r>
      <w:r>
        <w:rPr>
          <w:color w:val="auto"/>
          <w:highlight w:val="none"/>
        </w:rPr>
        <w:fldChar w:fldCharType="begin"/>
      </w:r>
      <w:r>
        <w:rPr>
          <w:color w:val="auto"/>
          <w:highlight w:val="none"/>
        </w:rPr>
        <w:instrText xml:space="preserve"> PAGEREF _Toc20529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5A347E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"_Toc8838" </w:instrText>
      </w:r>
      <w:r>
        <w:rPr>
          <w:color w:val="auto"/>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_Toc8838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5A347E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"_Toc20039"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_Toc20039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15A347E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"_Toc3191" </w:instrText>
      </w:r>
      <w:r>
        <w:rPr>
          <w:color w:val="auto"/>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15A347E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5A347E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5A347F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15A347F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"_Toc18664"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_Toc18664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15A347F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"_Toc9252"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_Toc9252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14:paraId="15A347F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"_Toc30376"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_Toc30376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15A347F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"_Toc14889" </w:instrText>
      </w:r>
      <w:r>
        <w:rPr>
          <w:color w:val="auto"/>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_Toc14889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14:paraId="15A347F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"_Toc18285" </w:instrText>
      </w:r>
      <w:r>
        <w:rPr>
          <w:color w:val="auto"/>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15A347F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"_Toc15739" </w:instrText>
      </w:r>
      <w:r>
        <w:rPr>
          <w:color w:val="auto"/>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_Toc15739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15A347F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"_Toc21043" </w:instrText>
      </w:r>
      <w:r>
        <w:rPr>
          <w:color w:val="auto"/>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15A347F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"_Toc32272" </w:instrText>
      </w:r>
      <w:r>
        <w:rPr>
          <w:color w:val="auto"/>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_Toc32272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15A347F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"_Toc4189" </w:instrText>
      </w:r>
      <w:r>
        <w:rPr>
          <w:color w:val="auto"/>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_Toc4189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15A347F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"_Toc23547" </w:instrText>
      </w:r>
      <w:r>
        <w:rPr>
          <w:color w:val="auto"/>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_Toc23547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15A347F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"_Toc25854" </w:instrText>
      </w:r>
      <w:r>
        <w:rPr>
          <w:color w:val="auto"/>
          <w:highlight w:val="none"/>
        </w:rPr>
        <w:fldChar w:fldCharType="separate"/>
      </w:r>
      <w:r>
        <w:rPr>
          <w:rFonts w:hint="eastAsia" w:ascii="仿宋" w:hAnsi="仿宋" w:eastAsia="仿宋" w:cs="仿宋"/>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_Toc25854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15A347F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"_Toc27660" </w:instrText>
      </w:r>
      <w:r>
        <w:rPr>
          <w:color w:val="auto"/>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_Toc27660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15A347F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"_Toc32655" </w:instrText>
      </w:r>
      <w:r>
        <w:rPr>
          <w:color w:val="auto"/>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_Toc32655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15A347F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"_Toc24116" </w:instrText>
      </w:r>
      <w:r>
        <w:rPr>
          <w:color w:val="auto"/>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_Toc24116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15A347F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"_Toc32041" </w:instrText>
      </w:r>
      <w:r>
        <w:rPr>
          <w:color w:val="auto"/>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14:paraId="15A3480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"_Toc7247" </w:instrText>
      </w:r>
      <w:r>
        <w:rPr>
          <w:color w:val="auto"/>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_Toc7247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"_Toc1213" </w:instrText>
      </w:r>
      <w:r>
        <w:rPr>
          <w:color w:val="auto"/>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"_Toc3077" </w:instrText>
      </w:r>
      <w:r>
        <w:rPr>
          <w:color w:val="auto"/>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_Toc3077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5A3480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"_Toc29917" </w:instrText>
      </w:r>
      <w:r>
        <w:rPr>
          <w:color w:val="auto"/>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_Toc29917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5A3480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"_Toc16171" </w:instrText>
      </w:r>
      <w:r>
        <w:rPr>
          <w:color w:val="auto"/>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_Toc16171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5A3480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"_Toc21429" </w:instrText>
      </w:r>
      <w:r>
        <w:rPr>
          <w:color w:val="auto"/>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_Toc21429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15A3480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"_Toc14378"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_Toc14378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15A3480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"_Toc28480" </w:instrText>
      </w:r>
      <w:r>
        <w:rPr>
          <w:color w:val="auto"/>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_Toc28480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15A3480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"_Toc31881" </w:instrText>
      </w:r>
      <w:r>
        <w:rPr>
          <w:color w:val="auto"/>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_Toc31881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15A3480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"_Toc23870" </w:instrText>
      </w:r>
      <w:r>
        <w:rPr>
          <w:color w:val="auto"/>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_Toc23870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15A3480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 </w:instrText>
      </w:r>
      <w:r>
        <w:rPr>
          <w:color w:val="auto"/>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_Toc220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15A3480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"_Toc26237" </w:instrText>
      </w:r>
      <w:r>
        <w:rPr>
          <w:color w:val="auto"/>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_Toc26237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15A3480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"_Toc7963" </w:instrText>
      </w:r>
      <w:r>
        <w:rPr>
          <w:color w:val="auto"/>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15A3480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"_Toc26604" </w:instrText>
      </w:r>
      <w:r>
        <w:rPr>
          <w:color w:val="auto"/>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_Toc26604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15A3480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"_Toc26603"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_Toc26603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15A3481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 </w:instrText>
      </w:r>
      <w:r>
        <w:rPr>
          <w:color w:val="auto"/>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_Toc328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15A3481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"_Toc12055" </w:instrText>
      </w:r>
      <w:r>
        <w:rPr>
          <w:color w:val="auto"/>
          <w:highlight w:val="none"/>
        </w:rPr>
        <w:fldChar w:fldCharType="separate"/>
      </w:r>
      <w:r>
        <w:rPr>
          <w:rFonts w:hint="eastAsia" w:ascii="仿宋" w:hAnsi="仿宋" w:eastAsia="仿宋" w:cs="仿宋"/>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_Toc12055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15A3481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14:paraId="15A3481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"_Toc13547" </w:instrText>
      </w:r>
      <w:r>
        <w:rPr>
          <w:color w:val="auto"/>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_Toc13547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15A3481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 </w:instrText>
      </w:r>
      <w:r>
        <w:rPr>
          <w:color w:val="auto"/>
          <w:highlight w:val="none"/>
        </w:rPr>
        <w:fldChar w:fldCharType="separate"/>
      </w:r>
      <w:r>
        <w:rPr>
          <w:rFonts w:hint="eastAsia" w:ascii="仿宋" w:hAnsi="仿宋" w:eastAsia="仿宋" w:cs="仿宋"/>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_Toc3188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15A3481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"_Toc6991" </w:instrText>
      </w:r>
      <w:r>
        <w:rPr>
          <w:color w:val="auto"/>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15A3481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"_Toc3283" </w:instrText>
      </w:r>
      <w:r>
        <w:rPr>
          <w:color w:val="auto"/>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_Toc3283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15A3481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"_Toc22957" </w:instrText>
      </w:r>
      <w:r>
        <w:rPr>
          <w:color w:val="auto"/>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_Toc22957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15A3481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"_Toc27919" </w:instrText>
      </w:r>
      <w:r>
        <w:rPr>
          <w:color w:val="auto"/>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_Toc27919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5A3481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"_Toc16709" </w:instrText>
      </w:r>
      <w:r>
        <w:rPr>
          <w:color w:val="auto"/>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5A3481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"_Toc25857" </w:instrText>
      </w:r>
      <w:r>
        <w:rPr>
          <w:color w:val="auto"/>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_Toc25857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5A3481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"_Toc30313" </w:instrText>
      </w:r>
      <w:r>
        <w:rPr>
          <w:color w:val="auto"/>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15A3481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"_Toc29513"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_Toc29513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15A3481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"_Toc13455"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_Toc13455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5A3481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"_Toc10110" </w:instrText>
      </w:r>
      <w:r>
        <w:rPr>
          <w:color w:val="auto"/>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_Toc10110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5A3481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"_Toc20252" </w:instrText>
      </w:r>
      <w:r>
        <w:rPr>
          <w:color w:val="auto"/>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_Toc20252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5A34820">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"_Toc10479" </w:instrText>
      </w:r>
      <w:r>
        <w:rPr>
          <w:color w:val="auto"/>
          <w:highlight w:val="none"/>
        </w:rPr>
        <w:fldChar w:fldCharType="separate"/>
      </w:r>
      <w:r>
        <w:rPr>
          <w:rFonts w:hint="eastAsia" w:hAnsi="宋体"/>
          <w:bCs w:val="0"/>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_Toc10479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15A3482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15A3482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"_Toc27780" </w:instrText>
      </w:r>
      <w:r>
        <w:rPr>
          <w:color w:val="auto"/>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_Toc27780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15A3482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"_Toc4779" </w:instrText>
      </w:r>
      <w:r>
        <w:rPr>
          <w:color w:val="auto"/>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_Toc4779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15A3482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"_Toc23201" </w:instrText>
      </w:r>
      <w:r>
        <w:rPr>
          <w:color w:val="auto"/>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_Toc23201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15A3482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"_Toc19627" </w:instrText>
      </w:r>
      <w:r>
        <w:rPr>
          <w:color w:val="auto"/>
          <w:highlight w:val="none"/>
        </w:rPr>
        <w:fldChar w:fldCharType="separate"/>
      </w:r>
      <w:r>
        <w:rPr>
          <w:rFonts w:hint="eastAsia" w:ascii="仿宋" w:hAnsi="仿宋" w:eastAsia="仿宋" w:cs="仿宋"/>
          <w:bCs/>
          <w:color w:val="auto"/>
          <w:highlight w:val="none"/>
          <w:lang w:eastAsia="zh-CN"/>
        </w:rPr>
        <w:t>附件五设计任务书</w:t>
      </w:r>
      <w:r>
        <w:rPr>
          <w:color w:val="auto"/>
          <w:highlight w:val="none"/>
        </w:rPr>
        <w:tab/>
      </w:r>
      <w:r>
        <w:rPr>
          <w:color w:val="auto"/>
          <w:highlight w:val="none"/>
        </w:rPr>
        <w:fldChar w:fldCharType="begin"/>
      </w:r>
      <w:r>
        <w:rPr>
          <w:color w:val="auto"/>
          <w:highlight w:val="none"/>
        </w:rPr>
        <w:instrText xml:space="preserve"> PAGEREF _Toc19627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15A3482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"_Toc27965" </w:instrText>
      </w:r>
      <w:r>
        <w:rPr>
          <w:color w:val="auto"/>
          <w:highlight w:val="none"/>
        </w:rPr>
        <w:fldChar w:fldCharType="separate"/>
      </w:r>
      <w:r>
        <w:rPr>
          <w:rFonts w:hint="eastAsia" w:ascii="仿宋" w:hAnsi="仿宋" w:eastAsia="仿宋" w:cs="仿宋"/>
          <w:bCs/>
          <w:color w:val="auto"/>
          <w:highlight w:val="none"/>
          <w:lang w:eastAsia="zh-CN"/>
        </w:rPr>
        <w:t>附件六承包人派驻现场主要管理人员</w:t>
      </w:r>
      <w:r>
        <w:rPr>
          <w:color w:val="auto"/>
          <w:highlight w:val="none"/>
        </w:rPr>
        <w:tab/>
      </w:r>
      <w:r>
        <w:rPr>
          <w:color w:val="auto"/>
          <w:highlight w:val="none"/>
        </w:rPr>
        <w:fldChar w:fldCharType="begin"/>
      </w:r>
      <w:r>
        <w:rPr>
          <w:color w:val="auto"/>
          <w:highlight w:val="none"/>
        </w:rPr>
        <w:instrText xml:space="preserve"> PAGEREF _Toc27965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14:paraId="15A34827">
      <w:pPr>
        <w:pStyle w:val="34"/>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14:paraId="571B5AD3">
      <w:pPr>
        <w:pStyle w:val="147"/>
        <w:spacing w:before="0" w:after="0" w:line="500" w:lineRule="exact"/>
        <w:jc w:val="center"/>
        <w:rPr>
          <w:rFonts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15A34829">
      <w:pPr>
        <w:rPr>
          <w:rFonts w:ascii="宋体"/>
          <w:color w:val="auto"/>
          <w:sz w:val="36"/>
          <w:szCs w:val="36"/>
          <w:highlight w:val="none"/>
          <w:lang w:eastAsia="zh-CN"/>
        </w:rPr>
      </w:pPr>
    </w:p>
    <w:p w14:paraId="15A3482A">
      <w:pPr>
        <w:spacing w:line="360" w:lineRule="auto"/>
        <w:jc w:val="center"/>
        <w:outlineLvl w:val="0"/>
        <w:rPr>
          <w:rFonts w:ascii="宋体"/>
          <w:b/>
          <w:bCs/>
          <w:color w:val="auto"/>
          <w:sz w:val="36"/>
          <w:szCs w:val="36"/>
          <w:highlight w:val="none"/>
          <w:lang w:eastAsia="zh-CN"/>
        </w:rPr>
      </w:pPr>
      <w:bookmarkStart w:id="2" w:name="_Toc27898"/>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合同协议书</w:t>
      </w:r>
      <w:bookmarkEnd w:id="2"/>
    </w:p>
    <w:p w14:paraId="15A3482B">
      <w:pPr>
        <w:spacing w:line="360" w:lineRule="auto"/>
        <w:jc w:val="center"/>
        <w:rPr>
          <w:rFonts w:ascii="宋体"/>
          <w:color w:val="auto"/>
          <w:sz w:val="36"/>
          <w:szCs w:val="36"/>
          <w:highlight w:val="none"/>
          <w:lang w:eastAsia="zh-CN"/>
        </w:rPr>
      </w:pPr>
    </w:p>
    <w:p w14:paraId="15A3482C">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发包人：（全称）</w:t>
      </w:r>
      <w:r>
        <w:rPr>
          <w:rFonts w:hint="eastAsia" w:ascii="仿宋" w:hAnsi="仿宋" w:eastAsia="仿宋" w:cs="仿宋"/>
          <w:color w:val="auto"/>
          <w:highlight w:val="none"/>
          <w:u w:val="single"/>
          <w:lang w:eastAsia="zh-CN"/>
        </w:rPr>
        <w:t>广州市增城区增源投资发展有限公司</w:t>
      </w:r>
    </w:p>
    <w:p w14:paraId="15A3482D">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15A3482E">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3482F">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350F23CD">
      <w:pPr>
        <w:spacing w:line="360" w:lineRule="auto"/>
        <w:ind w:left="480" w:leftChars="200"/>
        <w:rPr>
          <w:rFonts w:hint="eastAsia" w:ascii="宋体" w:hAnsi="宋体"/>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5A34831">
      <w:pPr>
        <w:spacing w:line="360" w:lineRule="auto"/>
        <w:ind w:left="480" w:leftChars="200"/>
        <w:rPr>
          <w:rFonts w:ascii="仿宋" w:hAnsi="仿宋" w:eastAsia="仿宋"/>
          <w:color w:val="auto"/>
          <w:highlight w:val="none"/>
          <w:lang w:eastAsia="zh-CN"/>
        </w:rPr>
      </w:pPr>
    </w:p>
    <w:p w14:paraId="15A34832">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15A34833">
      <w:pPr>
        <w:spacing w:line="360" w:lineRule="auto"/>
        <w:ind w:left="480" w:leftChars="200"/>
        <w:rPr>
          <w:rFonts w:ascii="仿宋" w:hAnsi="仿宋" w:eastAsia="仿宋" w:cs="仿宋"/>
          <w:b/>
          <w:bCs/>
          <w:color w:val="auto"/>
          <w:highlight w:val="none"/>
          <w:lang w:eastAsia="zh-CN"/>
        </w:rPr>
      </w:pPr>
    </w:p>
    <w:p w14:paraId="15A34834">
      <w:pPr>
        <w:spacing w:line="360" w:lineRule="auto"/>
        <w:ind w:left="480" w:leftChars="200"/>
        <w:outlineLvl w:val="1"/>
        <w:rPr>
          <w:rFonts w:ascii="仿宋" w:hAnsi="仿宋" w:eastAsia="仿宋" w:cs="仿宋"/>
          <w:b/>
          <w:bCs/>
          <w:color w:val="auto"/>
          <w:highlight w:val="none"/>
          <w:lang w:eastAsia="zh-CN"/>
        </w:rPr>
      </w:pPr>
      <w:bookmarkStart w:id="3" w:name="_Toc15836"/>
      <w:bookmarkStart w:id="4" w:name="_Toc26526"/>
      <w:r>
        <w:rPr>
          <w:rFonts w:hint="eastAsia" w:ascii="仿宋" w:hAnsi="仿宋" w:eastAsia="仿宋" w:cs="仿宋"/>
          <w:b/>
          <w:bCs/>
          <w:color w:val="auto"/>
          <w:highlight w:val="none"/>
          <w:lang w:eastAsia="zh-CN"/>
        </w:rPr>
        <w:t>一、工程概况</w:t>
      </w:r>
      <w:bookmarkEnd w:id="3"/>
      <w:bookmarkEnd w:id="4"/>
    </w:p>
    <w:p w14:paraId="15A34835">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w:t>
      </w:r>
      <w:r>
        <w:rPr>
          <w:rFonts w:hint="eastAsia" w:ascii="仿宋" w:hAnsi="仿宋" w:eastAsia="仿宋" w:cs="仿宋"/>
          <w:color w:val="auto"/>
          <w:highlight w:val="none"/>
          <w:u w:val="single"/>
          <w:lang w:eastAsia="zh-CN"/>
        </w:rPr>
        <w:t>投资项目备案证（项目代码：</w:t>
      </w:r>
      <w:r>
        <w:rPr>
          <w:rFonts w:hint="eastAsia" w:ascii="仿宋" w:hAnsi="仿宋" w:eastAsia="仿宋" w:cs="仿宋"/>
          <w:color w:val="auto"/>
          <w:highlight w:val="none"/>
          <w:u w:val="single"/>
          <w:lang w:val="en-US" w:eastAsia="zh-CN"/>
        </w:rPr>
        <w:t>2506-440118-04-01-779227</w:t>
      </w:r>
      <w:r>
        <w:rPr>
          <w:rFonts w:hint="eastAsia" w:ascii="仿宋" w:hAnsi="仿宋" w:eastAsia="仿宋" w:cs="仿宋"/>
          <w:color w:val="auto"/>
          <w:highlight w:val="none"/>
          <w:u w:val="single"/>
          <w:lang w:eastAsia="zh-CN"/>
        </w:rPr>
        <w:t>）</w:t>
      </w:r>
    </w:p>
    <w:p w14:paraId="15A34836">
      <w:pPr>
        <w:spacing w:line="360" w:lineRule="auto"/>
        <w:ind w:left="480" w:leftChars="200"/>
        <w:rPr>
          <w:rFonts w:hint="eastAsia" w:ascii="仿宋" w:hAnsi="仿宋" w:eastAsia="仿宋" w:cs="仿宋"/>
          <w:color w:val="auto"/>
          <w:highlight w:val="none"/>
          <w:u w:val="non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sz w:val="24"/>
          <w:szCs w:val="24"/>
          <w:highlight w:val="none"/>
          <w:u w:val="none"/>
          <w:lang w:eastAsia="zh-CN"/>
        </w:rPr>
        <w:t>增城区中新镇广汕南路南侧18.82亩地块建设项目设计施工总承包</w:t>
      </w:r>
    </w:p>
    <w:p w14:paraId="15A34837">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u w:val="single"/>
          <w:lang w:eastAsia="zh-CN"/>
        </w:rPr>
        <w:t>广州市增城区中新镇广汕南路南侧。</w:t>
      </w:r>
    </w:p>
    <w:p w14:paraId="15A34838">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□勘察、设计、施工合同</w:t>
      </w:r>
    </w:p>
    <w:p w14:paraId="15A34839">
      <w:pPr>
        <w:spacing w:line="360" w:lineRule="auto"/>
        <w:ind w:left="480" w:leftChars="200"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3A">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14:paraId="15A3483B">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176EF14">
      <w:pPr>
        <w:spacing w:line="460" w:lineRule="exact"/>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sz w:val="24"/>
          <w:szCs w:val="24"/>
          <w:highlight w:val="none"/>
          <w:lang w:eastAsia="zh-CN"/>
        </w:rPr>
        <w:t>建设内容及规模：</w:t>
      </w:r>
      <w:r>
        <w:rPr>
          <w:rFonts w:hint="eastAsia" w:ascii="仿宋" w:hAnsi="仿宋" w:eastAsia="仿宋" w:cs="仿宋"/>
          <w:color w:val="auto"/>
          <w:sz w:val="24"/>
          <w:szCs w:val="24"/>
          <w:highlight w:val="none"/>
          <w:u w:val="none"/>
          <w:lang w:eastAsia="zh-CN"/>
        </w:rPr>
        <w:t>项目总投资</w:t>
      </w:r>
      <w:r>
        <w:rPr>
          <w:rFonts w:hint="eastAsia" w:ascii="仿宋" w:hAnsi="仿宋" w:eastAsia="仿宋" w:cs="仿宋"/>
          <w:color w:val="auto"/>
          <w:sz w:val="24"/>
          <w:szCs w:val="24"/>
          <w:highlight w:val="none"/>
          <w:u w:val="none"/>
          <w:lang w:val="en-US" w:eastAsia="zh-CN"/>
        </w:rPr>
        <w:t>16481.51</w:t>
      </w:r>
      <w:r>
        <w:rPr>
          <w:rFonts w:hint="eastAsia" w:ascii="仿宋" w:hAnsi="仿宋" w:eastAsia="仿宋" w:cs="仿宋"/>
          <w:color w:val="auto"/>
          <w:sz w:val="24"/>
          <w:szCs w:val="24"/>
          <w:highlight w:val="none"/>
          <w:u w:val="none"/>
          <w:lang w:eastAsia="zh-CN"/>
        </w:rPr>
        <w:t>万元，</w:t>
      </w:r>
      <w:r>
        <w:rPr>
          <w:rFonts w:hint="eastAsia" w:ascii="仿宋" w:hAnsi="仿宋" w:eastAsia="仿宋" w:cs="仿宋"/>
          <w:color w:val="auto"/>
          <w:sz w:val="24"/>
          <w:szCs w:val="24"/>
          <w:highlight w:val="none"/>
          <w:u w:val="none"/>
          <w:lang w:val="en-US" w:eastAsia="zh-CN"/>
        </w:rPr>
        <w:t>具体分布如下</w:t>
      </w:r>
    </w:p>
    <w:p w14:paraId="2D298BAD">
      <w:pPr>
        <w:spacing w:line="360" w:lineRule="auto"/>
        <w:ind w:left="480" w:leftChars="200" w:firstLine="480" w:firstLineChars="200"/>
        <w:jc w:val="both"/>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本项目建设内容包括：主要建设1座三级加油站和1栋商业综合体，包括新建一层加油站房192平方米，加油站棚630平方米，安装4台6枪加油机，安装2个30立方米汽油罐，2个30立方米柴油罐，配套建设集油沟、隔油池、场内地面硬化等辅助基础设施；新建1栋12层的商业综合体，建筑面积16942.95平方米，地上计容建筑面积11754.26平方米，地下不计容建筑面积5188.69平方米，配套建设地上停车位21个，安装120KW双枪充电桩10台，地下车位110个，以及消防设施、供配电设施及配电房、防雷设施、给排水设施、车行道路、灌木绿化等工程内容。（具体以本工程设计完善并确认后的施工图纸及工程量清单和发包人要求为准）。</w:t>
      </w:r>
    </w:p>
    <w:p w14:paraId="15A3483E">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eastAsia="zh-CN"/>
        </w:rPr>
        <w:t>本工程建筑采用现浇钢筋混凝土框架剪力墙结构和钢结构。</w:t>
      </w:r>
    </w:p>
    <w:p w14:paraId="15A3483F">
      <w:pPr>
        <w:spacing w:line="360" w:lineRule="auto"/>
        <w:ind w:left="480" w:leftChars="200"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15A34840">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□本项目含装配式建筑，各装配式单体工程名称：</w:t>
      </w:r>
      <w:r>
        <w:rPr>
          <w:rFonts w:hint="eastAsia" w:ascii="仿宋" w:hAnsi="仿宋" w:eastAsia="仿宋" w:cs="仿宋"/>
          <w:color w:val="auto"/>
          <w:highlight w:val="none"/>
          <w:u w:val="single"/>
          <w:lang w:eastAsia="zh-CN"/>
        </w:rPr>
        <w:t>/。</w:t>
      </w:r>
    </w:p>
    <w:p w14:paraId="15A34841">
      <w:pPr>
        <w:spacing w:line="360" w:lineRule="auto"/>
        <w:ind w:left="480" w:leftChars="200"/>
        <w:rPr>
          <w:rFonts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eastAsia="zh-CN"/>
        </w:rPr>
        <w:t>/。</w:t>
      </w:r>
    </w:p>
    <w:p w14:paraId="15A34842">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15A34843">
      <w:pPr>
        <w:spacing w:line="360" w:lineRule="auto"/>
        <w:ind w:firstLine="2160" w:firstLineChars="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15A34844">
      <w:pPr>
        <w:spacing w:line="360" w:lineRule="auto"/>
        <w:ind w:left="960" w:leftChars="4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14:paraId="15A34845">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4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eastAsia="zh-CN"/>
        </w:rPr>
        <w:t xml:space="preserve">企业自筹           </w:t>
      </w:r>
      <w:r>
        <w:rPr>
          <w:rFonts w:ascii="仿宋" w:hAnsi="仿宋" w:eastAsia="仿宋" w:cs="仿宋"/>
          <w:color w:val="auto"/>
          <w:highlight w:val="none"/>
          <w:u w:val="single"/>
          <w:lang w:eastAsia="zh-CN"/>
        </w:rPr>
        <w:t xml:space="preserve">                                                   </w:t>
      </w:r>
    </w:p>
    <w:p w14:paraId="15A34847">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无</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48">
      <w:pPr>
        <w:spacing w:line="360" w:lineRule="auto"/>
        <w:ind w:firstLine="480"/>
        <w:rPr>
          <w:rFonts w:ascii="仿宋" w:hAnsi="仿宋" w:eastAsia="仿宋"/>
          <w:color w:val="auto"/>
          <w:highlight w:val="none"/>
          <w:lang w:eastAsia="zh-CN"/>
        </w:rPr>
      </w:pPr>
    </w:p>
    <w:p w14:paraId="15A34849">
      <w:pPr>
        <w:spacing w:line="360" w:lineRule="auto"/>
        <w:outlineLvl w:val="1"/>
        <w:rPr>
          <w:rFonts w:ascii="仿宋" w:hAnsi="仿宋" w:eastAsia="仿宋" w:cs="仿宋"/>
          <w:b/>
          <w:bCs/>
          <w:color w:val="auto"/>
          <w:highlight w:val="none"/>
          <w:lang w:eastAsia="zh-CN"/>
        </w:rPr>
      </w:pPr>
      <w:bookmarkStart w:id="5" w:name="_Toc11701"/>
      <w:bookmarkStart w:id="6" w:name="_Toc10817"/>
      <w:r>
        <w:rPr>
          <w:rFonts w:hint="eastAsia" w:ascii="仿宋" w:hAnsi="仿宋" w:eastAsia="仿宋" w:cs="仿宋"/>
          <w:b/>
          <w:bCs/>
          <w:color w:val="auto"/>
          <w:highlight w:val="none"/>
          <w:lang w:eastAsia="zh-CN"/>
        </w:rPr>
        <w:t>二、总承包范围与工程内容</w:t>
      </w:r>
      <w:bookmarkEnd w:id="5"/>
      <w:bookmarkEnd w:id="6"/>
    </w:p>
    <w:p w14:paraId="15A3484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p>
    <w:p w14:paraId="15A3484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w:t>
      </w:r>
      <w:r>
        <w:rPr>
          <w:rFonts w:hint="eastAsia" w:ascii="仿宋" w:hAnsi="仿宋" w:eastAsia="仿宋" w:cs="仿宋"/>
          <w:color w:val="auto"/>
          <w:highlight w:val="none"/>
          <w:u w:val="single"/>
          <w:lang w:val="en-US" w:eastAsia="zh-CN"/>
        </w:rPr>
        <w:t>包括但不限于完成设计方案（非概念方案或创意发挥的方案）、初步设计文件、施工图设计、配合各类专业工程深化图纸设计审查、配合竣工图审查、概算编制、配合完成初步设计审查和施工图审查（如有）、配合开展前期报建报批、配合相关评审工作、施工配合服务及后续服务工作、设计变更管理（如有）、设计分包管理等（如有）。具体详见合同、设计任务书及发包人要求。</w:t>
      </w:r>
    </w:p>
    <w:p w14:paraId="15A3484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A27B1C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w:t>
      </w:r>
      <w:r>
        <w:rPr>
          <w:rFonts w:hint="eastAsia" w:ascii="仿宋" w:hAnsi="仿宋" w:eastAsia="仿宋" w:cs="仿宋"/>
          <w:color w:val="auto"/>
          <w:highlight w:val="none"/>
          <w:u w:val="single"/>
          <w:lang w:eastAsia="zh-CN"/>
        </w:rPr>
        <w:t>按照招标文件及合同约定的范围和发包人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中综合考虑）、并配合相关部门结（决）算审计、竣工验收阶段的行政主管部门审批和竣工验收资料归档等工作等。</w:t>
      </w:r>
      <w:r>
        <w:rPr>
          <w:rFonts w:hint="eastAsia" w:ascii="仿宋" w:hAnsi="仿宋" w:eastAsia="仿宋" w:cs="仿宋"/>
          <w:color w:val="auto"/>
          <w:highlight w:val="none"/>
          <w:lang w:val="en-US" w:eastAsia="zh-CN"/>
        </w:rPr>
        <w:t>具体详见合同的要求。</w:t>
      </w:r>
      <w:r>
        <w:rPr>
          <w:rFonts w:hint="eastAsia" w:ascii="仿宋" w:hAnsi="仿宋" w:eastAsia="仿宋" w:cs="仿宋"/>
          <w:color w:val="auto"/>
          <w:highlight w:val="none"/>
          <w:u w:val="single"/>
          <w:lang w:eastAsia="zh-CN"/>
        </w:rPr>
        <w:t>包括不限于以下：</w:t>
      </w:r>
    </w:p>
    <w:p w14:paraId="0388DC52">
      <w:pPr>
        <w:spacing w:before="78" w:line="360" w:lineRule="auto"/>
        <w:ind w:left="2" w:right="184" w:firstLine="476" w:firstLineChars="200"/>
        <w:jc w:val="both"/>
        <w:rPr>
          <w:rFonts w:ascii="仿宋" w:hAnsi="仿宋" w:eastAsia="仿宋" w:cs="仿宋"/>
          <w:color w:val="auto"/>
          <w:highlight w:val="none"/>
          <w:lang w:eastAsia="zh-CN"/>
        </w:rPr>
      </w:pPr>
      <w:r>
        <w:rPr>
          <w:rFonts w:ascii="仿宋" w:hAnsi="仿宋" w:eastAsia="仿宋" w:cs="仿宋"/>
          <w:color w:val="auto"/>
          <w:spacing w:val="-1"/>
          <w:sz w:val="24"/>
          <w:szCs w:val="24"/>
          <w:highlight w:val="none"/>
          <w:u w:val="single" w:color="auto"/>
        </w:rPr>
        <w:t>建筑工程、结构工程、电气工程</w:t>
      </w:r>
      <w:r>
        <w:rPr>
          <w:rFonts w:hint="eastAsia" w:ascii="仿宋" w:hAnsi="仿宋" w:eastAsia="仿宋" w:cs="仿宋"/>
          <w:color w:val="auto"/>
          <w:spacing w:val="-1"/>
          <w:sz w:val="24"/>
          <w:szCs w:val="24"/>
          <w:highlight w:val="none"/>
          <w:u w:val="single" w:color="auto"/>
          <w:lang w:eastAsia="zh-CN"/>
        </w:rPr>
        <w:t>（含充电桩建设）</w:t>
      </w:r>
      <w:r>
        <w:rPr>
          <w:rFonts w:ascii="仿宋" w:hAnsi="仿宋" w:eastAsia="仿宋" w:cs="仿宋"/>
          <w:color w:val="auto"/>
          <w:spacing w:val="-1"/>
          <w:sz w:val="24"/>
          <w:szCs w:val="24"/>
          <w:highlight w:val="none"/>
          <w:u w:val="single" w:color="auto"/>
        </w:rPr>
        <w:t>、弱电工程、</w:t>
      </w:r>
      <w:r>
        <w:rPr>
          <w:rFonts w:hint="eastAsia" w:ascii="仿宋" w:hAnsi="仿宋" w:eastAsia="仿宋" w:cs="仿宋"/>
          <w:color w:val="auto"/>
          <w:spacing w:val="-1"/>
          <w:sz w:val="24"/>
          <w:szCs w:val="24"/>
          <w:highlight w:val="none"/>
          <w:u w:val="single" w:color="auto"/>
          <w:lang w:eastAsia="zh-CN"/>
        </w:rPr>
        <w:t>围墙工程、场地平整、</w:t>
      </w:r>
      <w:r>
        <w:rPr>
          <w:rFonts w:ascii="仿宋" w:hAnsi="仿宋" w:eastAsia="仿宋" w:cs="仿宋"/>
          <w:color w:val="auto"/>
          <w:spacing w:val="-1"/>
          <w:sz w:val="24"/>
          <w:szCs w:val="24"/>
          <w:highlight w:val="none"/>
          <w:u w:val="single" w:color="auto"/>
        </w:rPr>
        <w:t>给排水工程、消防工程、空调</w:t>
      </w:r>
      <w:r>
        <w:rPr>
          <w:rFonts w:hint="eastAsia" w:ascii="仿宋" w:hAnsi="仿宋" w:eastAsia="仿宋" w:cs="仿宋"/>
          <w:color w:val="auto"/>
          <w:spacing w:val="-1"/>
          <w:sz w:val="24"/>
          <w:szCs w:val="24"/>
          <w:highlight w:val="none"/>
          <w:u w:val="single" w:color="auto"/>
          <w:lang w:eastAsia="zh-CN"/>
        </w:rPr>
        <w:t>、</w:t>
      </w:r>
      <w:r>
        <w:rPr>
          <w:rFonts w:ascii="仿宋" w:hAnsi="仿宋" w:eastAsia="仿宋" w:cs="仿宋"/>
          <w:color w:val="auto"/>
          <w:spacing w:val="-2"/>
          <w:sz w:val="24"/>
          <w:szCs w:val="24"/>
          <w:highlight w:val="none"/>
          <w:u w:val="single" w:color="auto"/>
        </w:rPr>
        <w:t>通风工程、电梯工程、精装修工程</w:t>
      </w:r>
      <w:r>
        <w:rPr>
          <w:rFonts w:hint="eastAsia" w:ascii="仿宋" w:hAnsi="仿宋" w:eastAsia="仿宋" w:cs="仿宋"/>
          <w:color w:val="auto"/>
          <w:spacing w:val="-2"/>
          <w:sz w:val="24"/>
          <w:szCs w:val="24"/>
          <w:highlight w:val="none"/>
          <w:u w:val="single" w:color="auto"/>
          <w:lang w:eastAsia="zh-CN"/>
        </w:rPr>
        <w:t>（不含酒店户内二次装修部分）</w:t>
      </w:r>
      <w:r>
        <w:rPr>
          <w:rFonts w:ascii="仿宋" w:hAnsi="仿宋" w:eastAsia="仿宋" w:cs="仿宋"/>
          <w:color w:val="auto"/>
          <w:spacing w:val="-2"/>
          <w:sz w:val="24"/>
          <w:szCs w:val="24"/>
          <w:highlight w:val="none"/>
          <w:u w:val="single" w:color="auto"/>
        </w:rPr>
        <w:t>、室外工程、场地准备、规划验收、</w:t>
      </w:r>
      <w:r>
        <w:rPr>
          <w:rFonts w:ascii="仿宋" w:hAnsi="仿宋" w:eastAsia="仿宋" w:cs="仿宋"/>
          <w:color w:val="auto"/>
          <w:spacing w:val="-3"/>
          <w:sz w:val="24"/>
          <w:szCs w:val="24"/>
          <w:highlight w:val="none"/>
          <w:u w:val="single" w:color="auto"/>
        </w:rPr>
        <w:t>消防验收</w:t>
      </w:r>
      <w:r>
        <w:rPr>
          <w:rFonts w:hint="eastAsia" w:ascii="仿宋" w:hAnsi="仿宋" w:eastAsia="仿宋" w:cs="仿宋"/>
          <w:color w:val="auto"/>
          <w:spacing w:val="-3"/>
          <w:sz w:val="24"/>
          <w:szCs w:val="24"/>
          <w:highlight w:val="none"/>
          <w:u w:val="single" w:color="auto"/>
          <w:lang w:eastAsia="zh-CN"/>
        </w:rPr>
        <w:t>、</w:t>
      </w:r>
      <w:r>
        <w:rPr>
          <w:rFonts w:ascii="仿宋" w:hAnsi="仿宋" w:eastAsia="仿宋" w:cs="仿宋"/>
          <w:color w:val="auto"/>
          <w:spacing w:val="-1"/>
          <w:sz w:val="24"/>
          <w:szCs w:val="24"/>
          <w:highlight w:val="none"/>
          <w:u w:val="single" w:color="auto"/>
        </w:rPr>
        <w:t>环保验收、防雷报建及验收、人防验收、临水临电接驳报装及验收、临时路口报建及验收、临时排水排污报建及验收、永久用水、永久用电接驳报装及验收、永</w:t>
      </w:r>
      <w:r>
        <w:rPr>
          <w:rFonts w:ascii="仿宋" w:hAnsi="仿宋" w:eastAsia="仿宋" w:cs="仿宋"/>
          <w:color w:val="auto"/>
          <w:sz w:val="24"/>
          <w:szCs w:val="24"/>
          <w:highlight w:val="none"/>
          <w:u w:val="single" w:color="auto"/>
        </w:rPr>
        <w:t>久路口报建及验收、排水排污报建及验收等工作。</w:t>
      </w:r>
      <w:r>
        <w:rPr>
          <w:rFonts w:hint="eastAsia" w:ascii="仿宋" w:hAnsi="仿宋" w:eastAsia="仿宋" w:cs="仿宋"/>
          <w:color w:val="auto"/>
          <w:sz w:val="24"/>
          <w:szCs w:val="24"/>
          <w:highlight w:val="none"/>
          <w:u w:val="single" w:color="auto"/>
          <w:lang w:val="en-US" w:eastAsia="zh-CN"/>
        </w:rPr>
        <w:t>发包人有权根据实际情况的需要调整承包人的工程内容：包括但不限于增加或减少承包人承包范围，承包人不得因此提出异议或要求任何形式的额外补偿。</w:t>
      </w:r>
    </w:p>
    <w:p w14:paraId="15A3485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15A3485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p>
    <w:p w14:paraId="7FD26078">
      <w:pPr>
        <w:pStyle w:val="22"/>
        <w:snapToGrid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 xml:space="preserve">    2.工程内容：</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eastAsia="zh-CN" w:bidi="en-US"/>
        </w:rPr>
        <w:t>设计任务</w:t>
      </w:r>
      <w:r>
        <w:rPr>
          <w:rFonts w:hint="eastAsia" w:ascii="仿宋" w:hAnsi="仿宋" w:eastAsia="仿宋"/>
          <w:color w:val="auto"/>
          <w:sz w:val="24"/>
          <w:szCs w:val="24"/>
          <w:highlight w:val="none"/>
          <w:u w:val="single"/>
          <w:lang w:eastAsia="zh-CN" w:bidi="en-US"/>
        </w:rPr>
        <w:t>书》，</w:t>
      </w:r>
      <w:r>
        <w:rPr>
          <w:rFonts w:hint="eastAsia" w:ascii="仿宋" w:hAnsi="仿宋" w:eastAsia="仿宋"/>
          <w:color w:val="auto"/>
          <w:sz w:val="24"/>
          <w:szCs w:val="24"/>
          <w:highlight w:val="none"/>
          <w:lang w:eastAsia="zh-CN" w:bidi="en-US"/>
        </w:rPr>
        <w:t>最终以设计图纸、工程量清单内容为准。</w:t>
      </w:r>
    </w:p>
    <w:p w14:paraId="15A34852">
      <w:pPr>
        <w:pStyle w:val="22"/>
        <w:snapToGrid w:val="0"/>
        <w:spacing w:line="360" w:lineRule="auto"/>
        <w:ind w:firstLine="480"/>
        <w:rPr>
          <w:rFonts w:ascii="仿宋" w:hAnsi="仿宋" w:eastAsia="仿宋" w:cs="仿宋"/>
          <w:color w:val="auto"/>
          <w:highlight w:val="none"/>
          <w:u w:val="single"/>
          <w:lang w:eastAsia="zh-CN"/>
        </w:rPr>
      </w:pPr>
      <w:r>
        <w:rPr>
          <w:rFonts w:ascii="仿宋" w:hAnsi="仿宋" w:eastAsia="仿宋"/>
          <w:color w:val="auto"/>
          <w:sz w:val="24"/>
          <w:szCs w:val="24"/>
          <w:highlight w:val="none"/>
          <w:lang w:eastAsia="zh-CN" w:bidi="en-US"/>
        </w:rPr>
        <w:t xml:space="preserve"> </w:t>
      </w:r>
    </w:p>
    <w:p w14:paraId="15A34853">
      <w:pPr>
        <w:spacing w:line="360" w:lineRule="auto"/>
        <w:outlineLvl w:val="1"/>
        <w:rPr>
          <w:rFonts w:ascii="仿宋" w:hAnsi="仿宋" w:eastAsia="仿宋" w:cs="仿宋"/>
          <w:b/>
          <w:bCs/>
          <w:color w:val="auto"/>
          <w:highlight w:val="none"/>
          <w:lang w:eastAsia="zh-CN"/>
        </w:rPr>
      </w:pPr>
      <w:bookmarkStart w:id="7" w:name="_Toc26421"/>
      <w:bookmarkStart w:id="8" w:name="_Toc18010"/>
      <w:r>
        <w:rPr>
          <w:rFonts w:hint="eastAsia" w:ascii="仿宋" w:hAnsi="仿宋" w:eastAsia="仿宋" w:cs="仿宋"/>
          <w:b/>
          <w:bCs/>
          <w:color w:val="auto"/>
          <w:highlight w:val="none"/>
          <w:lang w:eastAsia="zh-CN"/>
        </w:rPr>
        <w:t>★三、质量标准和要求</w:t>
      </w:r>
      <w:bookmarkEnd w:id="7"/>
      <w:bookmarkEnd w:id="8"/>
    </w:p>
    <w:p w14:paraId="15A34854">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满足发包人要求，符合国家、地方及行业现行标准、规范及规定的要求及深度。</w:t>
      </w:r>
    </w:p>
    <w:p w14:paraId="15A34855">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工程勘察质量评定办法》《民用建筑设计质量评定标准》《建设工程勘察设计管理条例》《建筑工程设计文件编制深度规范》及《建设工程质量管理条例》等国家及地方有关工程勘察设计管理法规、规章和行业相关规范技术标准等要求；符合本项目设计任务书的要求。</w:t>
      </w:r>
    </w:p>
    <w:p w14:paraId="15A34856">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w:t>
      </w:r>
    </w:p>
    <w:p w14:paraId="15A34857">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15A34858">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14:paraId="15A34859">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符合设计图纸要求和国家、省、市相关法律法规规定要求及行业颁发的工程质量合格标准。</w:t>
      </w:r>
    </w:p>
    <w:p w14:paraId="15A3485A">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☑绿色建筑建设目标：达到《绿色建筑评价标准》（GB/T50378-2019）</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eastAsia="zh-CN"/>
        </w:rPr>
        <w:t>星级标准。</w:t>
      </w:r>
    </w:p>
    <w:p w14:paraId="15A3485B">
      <w:pPr>
        <w:kinsoku w:val="0"/>
        <w:wordWrap w:val="0"/>
        <w:spacing w:line="360" w:lineRule="auto"/>
        <w:ind w:left="480" w:leftChars="200"/>
        <w:rPr>
          <w:rFonts w:ascii="仿宋" w:hAnsi="仿宋" w:eastAsia="仿宋" w:cs="仿宋"/>
          <w:color w:val="auto"/>
          <w:highlight w:val="none"/>
          <w:lang w:eastAsia="zh-CN"/>
        </w:rPr>
      </w:pPr>
    </w:p>
    <w:p w14:paraId="15A3485C">
      <w:pPr>
        <w:spacing w:line="360" w:lineRule="auto"/>
        <w:outlineLvl w:val="1"/>
        <w:rPr>
          <w:rFonts w:ascii="仿宋" w:hAnsi="仿宋" w:eastAsia="仿宋" w:cs="仿宋"/>
          <w:b/>
          <w:bCs/>
          <w:color w:val="auto"/>
          <w:highlight w:val="none"/>
          <w:lang w:eastAsia="zh-CN"/>
        </w:rPr>
      </w:pPr>
      <w:bookmarkStart w:id="9" w:name="_Toc25327"/>
      <w:bookmarkStart w:id="10" w:name="_Toc21709"/>
      <w:r>
        <w:rPr>
          <w:rFonts w:hint="eastAsia" w:ascii="仿宋" w:hAnsi="仿宋" w:eastAsia="仿宋" w:cs="仿宋"/>
          <w:b/>
          <w:bCs/>
          <w:color w:val="auto"/>
          <w:highlight w:val="none"/>
          <w:lang w:eastAsia="zh-CN"/>
        </w:rPr>
        <w:t>四、创优目标</w:t>
      </w:r>
      <w:bookmarkEnd w:id="9"/>
      <w:bookmarkEnd w:id="10"/>
    </w:p>
    <w:p w14:paraId="15A3485D">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5A3485E">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5A3485F">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5A3486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15A34861">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5A34862">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15A34863">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15A3486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无</w:t>
      </w:r>
      <w:r>
        <w:rPr>
          <w:rFonts w:hint="eastAsia" w:ascii="仿宋" w:hAnsi="仿宋" w:eastAsia="仿宋" w:cs="仿宋"/>
          <w:bCs/>
          <w:color w:val="auto"/>
          <w:highlight w:val="none"/>
          <w:u w:val="single"/>
          <w:lang w:eastAsia="zh-CN"/>
        </w:rPr>
        <w:t>创优目标</w:t>
      </w:r>
      <w:r>
        <w:rPr>
          <w:rFonts w:hint="eastAsia" w:ascii="仿宋" w:hAnsi="仿宋" w:eastAsia="仿宋"/>
          <w:color w:val="auto"/>
          <w:highlight w:val="none"/>
          <w:u w:val="single"/>
          <w:lang w:eastAsia="zh-CN"/>
        </w:rPr>
        <w:t xml:space="preserve">                  </w:t>
      </w:r>
    </w:p>
    <w:p w14:paraId="15A34865">
      <w:pPr>
        <w:spacing w:line="360" w:lineRule="auto"/>
        <w:ind w:firstLine="480" w:firstLineChars="200"/>
        <w:rPr>
          <w:rFonts w:ascii="仿宋" w:hAnsi="仿宋" w:eastAsia="仿宋"/>
          <w:color w:val="auto"/>
          <w:highlight w:val="none"/>
          <w:u w:val="single"/>
          <w:lang w:eastAsia="zh-CN"/>
        </w:rPr>
      </w:pPr>
    </w:p>
    <w:p w14:paraId="15A34866">
      <w:pPr>
        <w:spacing w:line="360" w:lineRule="auto"/>
        <w:outlineLvl w:val="1"/>
        <w:rPr>
          <w:rFonts w:ascii="仿宋" w:hAnsi="仿宋" w:eastAsia="仿宋" w:cs="仿宋"/>
          <w:b/>
          <w:bCs/>
          <w:color w:val="auto"/>
          <w:highlight w:val="none"/>
          <w:lang w:eastAsia="zh-CN"/>
        </w:rPr>
      </w:pPr>
      <w:bookmarkStart w:id="11" w:name="_Toc21620"/>
      <w:bookmarkStart w:id="12" w:name="_Toc11646"/>
      <w:r>
        <w:rPr>
          <w:rFonts w:hint="eastAsia" w:ascii="仿宋" w:hAnsi="仿宋" w:eastAsia="仿宋" w:cs="仿宋"/>
          <w:b/>
          <w:bCs/>
          <w:color w:val="auto"/>
          <w:highlight w:val="none"/>
          <w:lang w:eastAsia="zh-CN"/>
        </w:rPr>
        <w:t>五、创文明工地目标</w:t>
      </w:r>
      <w:bookmarkEnd w:id="11"/>
      <w:bookmarkEnd w:id="12"/>
    </w:p>
    <w:p w14:paraId="15A3486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15A3486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15A3486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15A3486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15A3486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15A3486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15A3486D">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无</w:t>
      </w:r>
      <w:r>
        <w:rPr>
          <w:rFonts w:hint="eastAsia" w:ascii="仿宋" w:hAnsi="仿宋" w:eastAsia="仿宋"/>
          <w:color w:val="auto"/>
          <w:highlight w:val="none"/>
          <w:u w:val="single"/>
          <w:lang w:eastAsia="zh-CN"/>
        </w:rPr>
        <w:t xml:space="preserve">创文明工地目标                    </w:t>
      </w:r>
    </w:p>
    <w:p w14:paraId="15A3486E">
      <w:pPr>
        <w:spacing w:line="360" w:lineRule="auto"/>
        <w:ind w:firstLine="482"/>
        <w:rPr>
          <w:rFonts w:ascii="仿宋" w:hAnsi="仿宋" w:eastAsia="仿宋" w:cs="仿宋"/>
          <w:b/>
          <w:bCs/>
          <w:color w:val="auto"/>
          <w:highlight w:val="none"/>
          <w:lang w:eastAsia="zh-CN"/>
        </w:rPr>
      </w:pPr>
    </w:p>
    <w:p w14:paraId="15A3486F">
      <w:pPr>
        <w:spacing w:line="360" w:lineRule="auto"/>
        <w:outlineLvl w:val="1"/>
        <w:rPr>
          <w:rFonts w:ascii="仿宋" w:hAnsi="仿宋" w:eastAsia="仿宋" w:cs="仿宋"/>
          <w:b/>
          <w:bCs/>
          <w:color w:val="auto"/>
          <w:highlight w:val="none"/>
          <w:lang w:eastAsia="zh-CN"/>
        </w:rPr>
      </w:pPr>
      <w:bookmarkStart w:id="13" w:name="_Toc7291"/>
      <w:bookmarkStart w:id="14" w:name="_Toc12217"/>
      <w:r>
        <w:rPr>
          <w:rFonts w:hint="eastAsia" w:ascii="仿宋" w:hAnsi="仿宋" w:eastAsia="仿宋" w:cs="仿宋"/>
          <w:b/>
          <w:bCs/>
          <w:color w:val="auto"/>
          <w:highlight w:val="none"/>
          <w:lang w:eastAsia="zh-CN"/>
        </w:rPr>
        <w:t>六、职业健康安全管理目标和环境管理目标</w:t>
      </w:r>
      <w:bookmarkEnd w:id="13"/>
      <w:bookmarkEnd w:id="14"/>
    </w:p>
    <w:p w14:paraId="15A3487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15A34873">
      <w:pPr>
        <w:spacing w:line="360" w:lineRule="auto"/>
        <w:ind w:firstLine="120" w:firstLineChars="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2.环境管理目标：</w:t>
      </w:r>
      <w:r>
        <w:rPr>
          <w:rFonts w:hint="eastAsia" w:ascii="仿宋" w:hAnsi="仿宋" w:eastAsia="仿宋" w:cs="仿宋"/>
          <w:color w:val="auto"/>
          <w:highlight w:val="none"/>
          <w:u w:val="single"/>
          <w:lang w:eastAsia="zh-CN"/>
        </w:rPr>
        <w:t xml:space="preserve">严格执行专用条款52.1列的安全文明相关文件， 杜绝环境破坏、环境污染和水体污染事故等。    </w:t>
      </w:r>
    </w:p>
    <w:p w14:paraId="15A34874">
      <w:pPr>
        <w:spacing w:line="360" w:lineRule="auto"/>
        <w:outlineLvl w:val="1"/>
        <w:rPr>
          <w:rFonts w:ascii="仿宋" w:hAnsi="仿宋" w:eastAsia="仿宋" w:cs="仿宋"/>
          <w:b/>
          <w:bCs/>
          <w:color w:val="auto"/>
          <w:highlight w:val="none"/>
          <w:lang w:eastAsia="zh-CN"/>
        </w:rPr>
      </w:pPr>
      <w:bookmarkStart w:id="15" w:name="_Toc31439"/>
      <w:bookmarkStart w:id="16" w:name="_Toc20112"/>
      <w:r>
        <w:rPr>
          <w:rFonts w:hint="eastAsia" w:ascii="仿宋" w:hAnsi="仿宋" w:eastAsia="仿宋" w:cs="仿宋"/>
          <w:b/>
          <w:bCs/>
          <w:color w:val="auto"/>
          <w:highlight w:val="none"/>
          <w:lang w:eastAsia="zh-CN"/>
        </w:rPr>
        <w:t>七、合同工期</w:t>
      </w:r>
      <w:bookmarkEnd w:id="15"/>
      <w:bookmarkEnd w:id="16"/>
    </w:p>
    <w:p w14:paraId="15A3487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val="en-US" w:eastAsia="zh-CN"/>
        </w:rPr>
        <w:t>606</w:t>
      </w:r>
      <w:r>
        <w:rPr>
          <w:rFonts w:hint="eastAsia" w:ascii="仿宋" w:hAnsi="仿宋" w:eastAsia="仿宋" w:cs="仿宋"/>
          <w:color w:val="auto"/>
          <w:highlight w:val="none"/>
          <w:u w:val="single"/>
          <w:lang w:eastAsia="zh-CN"/>
        </w:rPr>
        <w:t>天，</w:t>
      </w:r>
      <w:r>
        <w:rPr>
          <w:rFonts w:hint="eastAsia" w:ascii="仿宋" w:hAnsi="仿宋" w:eastAsia="仿宋" w:cs="仿宋"/>
          <w:color w:val="auto"/>
          <w:highlight w:val="none"/>
          <w:lang w:eastAsia="zh-CN"/>
        </w:rPr>
        <w:t>合同工期总日历天数与设计、采购、施工等各分项计划开竣工日期计算的工期天数不一致的，以合同工期总日历天数为准。</w:t>
      </w:r>
    </w:p>
    <w:p w14:paraId="15A3487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w:t>
      </w:r>
    </w:p>
    <w:p w14:paraId="15A3487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w:t>
      </w:r>
      <w:r>
        <w:rPr>
          <w:rFonts w:hint="eastAsia" w:ascii="仿宋" w:hAnsi="仿宋" w:eastAsia="仿宋" w:cs="仿宋"/>
          <w:color w:val="auto"/>
          <w:highlight w:val="none"/>
          <w:lang w:val="en-US" w:eastAsia="zh-CN"/>
        </w:rPr>
        <w:t>非承包人原因</w:t>
      </w:r>
      <w:r>
        <w:rPr>
          <w:rFonts w:hint="eastAsia" w:ascii="仿宋" w:hAnsi="仿宋" w:eastAsia="仿宋" w:cs="仿宋"/>
          <w:color w:val="auto"/>
          <w:highlight w:val="none"/>
          <w:lang w:eastAsia="zh-CN"/>
        </w:rPr>
        <w:t>导致工程延期，则可根据实际顺延工期。</w:t>
      </w:r>
    </w:p>
    <w:p w14:paraId="15A34878">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6A7F94DC">
      <w:pPr>
        <w:spacing w:before="6" w:line="360" w:lineRule="auto"/>
        <w:ind w:left="482" w:leftChars="0" w:right="63"/>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☑设计开始工作日期（绝对日期或相对日期）：以发包人书面通知为准。</w:t>
      </w:r>
      <w:r>
        <w:rPr>
          <w:rFonts w:ascii="仿宋" w:hAnsi="仿宋" w:eastAsia="仿宋" w:cs="仿宋"/>
          <w:color w:val="auto"/>
          <w:spacing w:val="-1"/>
          <w:sz w:val="24"/>
          <w:szCs w:val="24"/>
          <w:highlight w:val="none"/>
        </w:rPr>
        <w:t>其中，合同</w:t>
      </w:r>
      <w:r>
        <w:rPr>
          <w:rFonts w:ascii="仿宋" w:hAnsi="仿宋" w:eastAsia="仿宋" w:cs="仿宋"/>
          <w:color w:val="auto"/>
          <w:sz w:val="24"/>
          <w:szCs w:val="24"/>
          <w:highlight w:val="none"/>
        </w:rPr>
        <w:t>签订后</w:t>
      </w:r>
      <w:r>
        <w:rPr>
          <w:rFonts w:hint="eastAsia" w:ascii="仿宋" w:hAnsi="仿宋" w:eastAsia="仿宋" w:cs="仿宋"/>
          <w:color w:val="auto"/>
          <w:sz w:val="24"/>
          <w:szCs w:val="24"/>
          <w:highlight w:val="none"/>
          <w:lang w:val="en-US" w:eastAsia="zh-CN"/>
        </w:rPr>
        <w:t>70</w:t>
      </w:r>
      <w:r>
        <w:rPr>
          <w:rFonts w:ascii="仿宋" w:hAnsi="仿宋" w:eastAsia="仿宋" w:cs="仿宋"/>
          <w:color w:val="auto"/>
          <w:sz w:val="24"/>
          <w:szCs w:val="24"/>
          <w:highlight w:val="none"/>
        </w:rPr>
        <w:t xml:space="preserve">天内承包人需完成设计概算（施工图预算深度）编制并送发包人及 </w:t>
      </w:r>
      <w:r>
        <w:rPr>
          <w:rFonts w:ascii="仿宋" w:hAnsi="仿宋" w:eastAsia="仿宋" w:cs="仿宋"/>
          <w:color w:val="auto"/>
          <w:spacing w:val="-2"/>
          <w:sz w:val="24"/>
          <w:szCs w:val="24"/>
          <w:highlight w:val="none"/>
        </w:rPr>
        <w:t>发包人委托的第三方造价咨询单位审核，否则按本合同专用条款第</w:t>
      </w:r>
      <w:r>
        <w:rPr>
          <w:rFonts w:ascii="仿宋" w:hAnsi="仿宋" w:eastAsia="仿宋" w:cs="仿宋"/>
          <w:color w:val="auto"/>
          <w:spacing w:val="-43"/>
          <w:sz w:val="24"/>
          <w:szCs w:val="24"/>
          <w:highlight w:val="none"/>
        </w:rPr>
        <w:t xml:space="preserve"> </w:t>
      </w:r>
      <w:r>
        <w:rPr>
          <w:rFonts w:ascii="仿宋" w:hAnsi="仿宋" w:eastAsia="仿宋" w:cs="仿宋"/>
          <w:color w:val="auto"/>
          <w:spacing w:val="-2"/>
          <w:sz w:val="24"/>
          <w:szCs w:val="24"/>
          <w:highlight w:val="none"/>
        </w:rPr>
        <w:t>76.2</w:t>
      </w:r>
      <w:r>
        <w:rPr>
          <w:rFonts w:ascii="仿宋" w:hAnsi="仿宋" w:eastAsia="仿宋" w:cs="仿宋"/>
          <w:color w:val="auto"/>
          <w:spacing w:val="-45"/>
          <w:sz w:val="24"/>
          <w:szCs w:val="24"/>
          <w:highlight w:val="none"/>
        </w:rPr>
        <w:t xml:space="preserve"> </w:t>
      </w:r>
      <w:r>
        <w:rPr>
          <w:rFonts w:ascii="仿宋" w:hAnsi="仿宋" w:eastAsia="仿宋" w:cs="仿宋"/>
          <w:color w:val="auto"/>
          <w:spacing w:val="-2"/>
          <w:sz w:val="24"/>
          <w:szCs w:val="24"/>
          <w:highlight w:val="none"/>
        </w:rPr>
        <w:t>款约</w:t>
      </w:r>
      <w:r>
        <w:rPr>
          <w:rFonts w:ascii="仿宋" w:hAnsi="仿宋" w:eastAsia="仿宋" w:cs="仿宋"/>
          <w:color w:val="auto"/>
          <w:sz w:val="24"/>
          <w:szCs w:val="24"/>
          <w:highlight w:val="none"/>
        </w:rPr>
        <w:t>定，每延误一天应支付发包人5000</w:t>
      </w:r>
      <w:r>
        <w:rPr>
          <w:rFonts w:ascii="仿宋" w:hAnsi="仿宋" w:eastAsia="仿宋" w:cs="仿宋"/>
          <w:color w:val="auto"/>
          <w:spacing w:val="-38"/>
          <w:sz w:val="24"/>
          <w:szCs w:val="24"/>
          <w:highlight w:val="none"/>
        </w:rPr>
        <w:t xml:space="preserve"> </w:t>
      </w:r>
      <w:r>
        <w:rPr>
          <w:rFonts w:ascii="仿宋" w:hAnsi="仿宋" w:eastAsia="仿宋" w:cs="仿宋"/>
          <w:color w:val="auto"/>
          <w:sz w:val="24"/>
          <w:szCs w:val="24"/>
          <w:highlight w:val="none"/>
        </w:rPr>
        <w:t>元的违约金</w:t>
      </w:r>
      <w:r>
        <w:rPr>
          <w:rFonts w:hint="eastAsia" w:ascii="仿宋" w:hAnsi="仿宋" w:eastAsia="仿宋" w:cs="仿宋"/>
          <w:color w:val="auto"/>
          <w:sz w:val="24"/>
          <w:szCs w:val="24"/>
          <w:highlight w:val="none"/>
          <w:lang w:eastAsia="zh-CN"/>
        </w:rPr>
        <w:t>。</w:t>
      </w:r>
    </w:p>
    <w:p w14:paraId="15A3487A">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□BIM技术应用开始工作日期（绝对日期或相对日期）：</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A3487B">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□设备及工器具购置开始工作日期（如果有，绝对日期或相对日期）：</w:t>
      </w:r>
      <w:r>
        <w:rPr>
          <w:rFonts w:hint="eastAsia" w:ascii="仿宋" w:hAnsi="仿宋" w:eastAsia="仿宋" w:cs="仿宋"/>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A3487C">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暂定202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9</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日开工，具体开工日期以监理工程师签发的开工通知书之日为准。</w:t>
      </w:r>
      <w:r>
        <w:rPr>
          <w:rFonts w:hint="eastAsia" w:ascii="仿宋" w:hAnsi="仿宋" w:eastAsia="仿宋" w:cs="仿宋"/>
          <w:color w:val="auto"/>
          <w:highlight w:val="none"/>
          <w:lang w:eastAsia="zh-CN"/>
        </w:rPr>
        <w:t>；</w:t>
      </w:r>
    </w:p>
    <w:p w14:paraId="15A3487D">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□其它工作开始工作日期（如果有，绝对日期或相对日期）：</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A3487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14:paraId="15A348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w:t>
      </w:r>
    </w:p>
    <w:p w14:paraId="15A34880">
      <w:pPr>
        <w:spacing w:line="360" w:lineRule="auto"/>
        <w:outlineLvl w:val="1"/>
        <w:rPr>
          <w:rFonts w:ascii="仿宋" w:hAnsi="仿宋" w:eastAsia="仿宋" w:cs="仿宋"/>
          <w:b/>
          <w:bCs/>
          <w:color w:val="auto"/>
          <w:highlight w:val="none"/>
          <w:lang w:eastAsia="zh-CN"/>
        </w:rPr>
      </w:pPr>
      <w:bookmarkStart w:id="17" w:name="_Toc14850"/>
      <w:bookmarkStart w:id="18" w:name="_Toc43"/>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14:paraId="15A3488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合同价格形式为：□总价合同；□总价合同＋部分单价合同；☑其他价格形式：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w:t>
      </w:r>
    </w:p>
    <w:p w14:paraId="15A3488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14:paraId="15A3488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☑工程设计费（不含建筑信息模型（BIM）技术应用费）（含税）：</w:t>
      </w:r>
    </w:p>
    <w:p w14:paraId="15A3488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□BIM技术应用费（即建筑信息模型（BIM）技术应用费）（含税）：</w:t>
      </w:r>
    </w:p>
    <w:p w14:paraId="15A3488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15A3488A">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15A3488B">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☑建筑安装工程费（含税，不含暂列金额）：</w:t>
      </w:r>
    </w:p>
    <w:p w14:paraId="15A3488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15A3488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14:paraId="15A34890">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1">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14:paraId="15A34892">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14:paraId="15A3489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96">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B">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15A3489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14:paraId="15A3489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14:paraId="15A3489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14:paraId="422A441F">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auto"/>
          <w:highlight w:val="none"/>
          <w:lang w:eastAsia="zh-CN"/>
        </w:rPr>
      </w:pPr>
      <w:r>
        <w:rPr>
          <w:rFonts w:hint="eastAsia" w:ascii="仿宋" w:hAnsi="仿宋" w:eastAsia="仿宋"/>
          <w:color w:val="auto"/>
          <w:highlight w:val="none"/>
          <w:lang w:eastAsia="zh-CN"/>
        </w:rPr>
        <w:t>建筑安装工程费合同下浮率=（固定下浮率3%+投标中标下浮率</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lang w:eastAsia="zh-CN"/>
        </w:rPr>
        <w:t>%）。承包人根据施工图编制工程量清单，根据预算定额编制施工图预算并执行合同下浮率（固定下浮率3%+投标中标下浮率</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lang w:eastAsia="zh-CN"/>
        </w:rPr>
        <w:t xml:space="preserve"> %）后作为工程实施过程中调整合同价编审、结算编审的依据。</w:t>
      </w:r>
    </w:p>
    <w:p w14:paraId="7C9C45DA">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color w:val="auto"/>
          <w:highlight w:val="none"/>
          <w:lang w:eastAsia="zh-CN"/>
        </w:rPr>
      </w:pPr>
      <w:r>
        <w:rPr>
          <w:rFonts w:hint="eastAsia" w:ascii="仿宋" w:hAnsi="仿宋" w:eastAsia="仿宋" w:cs="仿宋"/>
          <w:color w:val="auto"/>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14:paraId="15A348A1">
      <w:pPr>
        <w:spacing w:line="360" w:lineRule="auto"/>
        <w:outlineLvl w:val="1"/>
        <w:rPr>
          <w:rFonts w:ascii="仿宋" w:hAnsi="仿宋" w:eastAsia="仿宋" w:cs="仿宋"/>
          <w:b/>
          <w:bCs/>
          <w:color w:val="auto"/>
          <w:highlight w:val="none"/>
          <w:lang w:eastAsia="zh-CN"/>
        </w:rPr>
      </w:pPr>
      <w:bookmarkStart w:id="19" w:name="_Toc21001"/>
      <w:bookmarkStart w:id="20" w:name="_Toc26734"/>
      <w:r>
        <w:rPr>
          <w:rFonts w:hint="eastAsia" w:ascii="仿宋" w:hAnsi="仿宋" w:eastAsia="仿宋" w:cs="仿宋"/>
          <w:b/>
          <w:bCs/>
          <w:color w:val="auto"/>
          <w:highlight w:val="none"/>
          <w:lang w:eastAsia="zh-CN"/>
        </w:rPr>
        <w:t>★九、工人工资支付分账</w:t>
      </w:r>
      <w:bookmarkEnd w:id="19"/>
      <w:r>
        <w:rPr>
          <w:rFonts w:hint="eastAsia" w:ascii="仿宋" w:hAnsi="仿宋" w:eastAsia="仿宋" w:cs="仿宋"/>
          <w:b/>
          <w:bCs/>
          <w:color w:val="auto"/>
          <w:highlight w:val="none"/>
          <w:lang w:eastAsia="zh-CN"/>
        </w:rPr>
        <w:t>、建筑安装工程费支付专户</w:t>
      </w:r>
      <w:bookmarkEnd w:id="20"/>
    </w:p>
    <w:p w14:paraId="15A348A2">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14:paraId="15A348A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p>
    <w:p w14:paraId="15A348A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r>
        <w:rPr>
          <w:rFonts w:hint="eastAsia" w:ascii="仿宋" w:hAnsi="仿宋" w:eastAsia="仿宋" w:cs="仿宋"/>
          <w:color w:val="auto"/>
          <w:highlight w:val="none"/>
          <w:lang w:eastAsia="zh-CN"/>
        </w:rPr>
        <w:t>。</w:t>
      </w:r>
    </w:p>
    <w:p w14:paraId="15A348A7">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14:paraId="15A348A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15A348A9">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B">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15A348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14:paraId="15A348AE">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B0">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15A348B1">
      <w:pPr>
        <w:spacing w:line="360" w:lineRule="auto"/>
        <w:ind w:firstLine="465"/>
        <w:rPr>
          <w:color w:val="auto"/>
          <w:highlight w:val="none"/>
          <w:lang w:eastAsia="zh-CN"/>
        </w:rPr>
      </w:pPr>
    </w:p>
    <w:p w14:paraId="15A348B2">
      <w:pPr>
        <w:spacing w:line="360" w:lineRule="auto"/>
        <w:outlineLvl w:val="1"/>
        <w:rPr>
          <w:rFonts w:ascii="仿宋" w:hAnsi="仿宋" w:eastAsia="仿宋" w:cs="仿宋"/>
          <w:b/>
          <w:bCs/>
          <w:color w:val="auto"/>
          <w:highlight w:val="none"/>
          <w:lang w:eastAsia="zh-CN"/>
        </w:rPr>
      </w:pPr>
      <w:bookmarkStart w:id="21" w:name="_Toc7309"/>
      <w:bookmarkStart w:id="22" w:name="_Toc19365"/>
      <w:r>
        <w:rPr>
          <w:rFonts w:hint="eastAsia" w:ascii="仿宋" w:hAnsi="仿宋" w:eastAsia="仿宋" w:cs="仿宋"/>
          <w:b/>
          <w:bCs/>
          <w:color w:val="auto"/>
          <w:highlight w:val="none"/>
          <w:lang w:eastAsia="zh-CN"/>
        </w:rPr>
        <w:t>十、组成合同的文件</w:t>
      </w:r>
      <w:bookmarkEnd w:id="21"/>
      <w:bookmarkEnd w:id="22"/>
    </w:p>
    <w:p w14:paraId="15A348B3">
      <w:pPr>
        <w:pStyle w:val="22"/>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15A348B4">
      <w:pPr>
        <w:pStyle w:val="22"/>
        <w:tabs>
          <w:tab w:val="left" w:pos="1260"/>
        </w:tabs>
        <w:spacing w:line="360" w:lineRule="auto"/>
        <w:ind w:firstLine="520" w:firstLineChars="217"/>
        <w:rPr>
          <w:rFonts w:ascii="仿宋" w:hAnsi="仿宋" w:eastAsia="仿宋"/>
          <w:color w:val="auto"/>
          <w:sz w:val="24"/>
          <w:szCs w:val="24"/>
          <w:highlight w:val="none"/>
          <w:lang w:eastAsia="zh-CN"/>
        </w:rPr>
      </w:pPr>
    </w:p>
    <w:p w14:paraId="15A348B5">
      <w:pPr>
        <w:spacing w:line="360" w:lineRule="auto"/>
        <w:outlineLvl w:val="1"/>
        <w:rPr>
          <w:rFonts w:ascii="仿宋" w:hAnsi="仿宋" w:eastAsia="仿宋" w:cs="仿宋"/>
          <w:b/>
          <w:bCs/>
          <w:color w:val="auto"/>
          <w:highlight w:val="none"/>
          <w:lang w:eastAsia="zh-CN"/>
        </w:rPr>
      </w:pPr>
      <w:bookmarkStart w:id="23" w:name="_Toc16999"/>
      <w:bookmarkStart w:id="24" w:name="_Toc24613"/>
      <w:r>
        <w:rPr>
          <w:rFonts w:hint="eastAsia" w:ascii="仿宋" w:hAnsi="仿宋" w:eastAsia="仿宋" w:cs="仿宋"/>
          <w:b/>
          <w:bCs/>
          <w:color w:val="auto"/>
          <w:highlight w:val="none"/>
          <w:lang w:eastAsia="zh-CN"/>
        </w:rPr>
        <w:t>十一、词语含义</w:t>
      </w:r>
      <w:bookmarkEnd w:id="23"/>
      <w:bookmarkEnd w:id="24"/>
    </w:p>
    <w:p w14:paraId="15A348B6">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15A348B7">
      <w:pPr>
        <w:pStyle w:val="19"/>
        <w:spacing w:line="360" w:lineRule="auto"/>
        <w:ind w:firstLine="480" w:firstLineChars="200"/>
        <w:rPr>
          <w:rFonts w:ascii="仿宋" w:hAnsi="仿宋" w:eastAsia="仿宋"/>
          <w:color w:val="auto"/>
          <w:sz w:val="24"/>
          <w:szCs w:val="24"/>
          <w:highlight w:val="none"/>
          <w:lang w:eastAsia="zh-CN"/>
        </w:rPr>
      </w:pPr>
    </w:p>
    <w:p w14:paraId="15A348B8">
      <w:pPr>
        <w:spacing w:line="360" w:lineRule="auto"/>
        <w:outlineLvl w:val="1"/>
        <w:rPr>
          <w:rFonts w:ascii="仿宋" w:hAnsi="仿宋" w:eastAsia="仿宋" w:cs="仿宋"/>
          <w:b/>
          <w:bCs/>
          <w:color w:val="auto"/>
          <w:highlight w:val="none"/>
          <w:lang w:eastAsia="zh-CN"/>
        </w:rPr>
      </w:pPr>
      <w:bookmarkStart w:id="25" w:name="_Toc23335"/>
      <w:bookmarkStart w:id="26" w:name="_Toc24256"/>
      <w:r>
        <w:rPr>
          <w:rFonts w:hint="eastAsia" w:ascii="仿宋" w:hAnsi="仿宋" w:eastAsia="仿宋" w:cs="仿宋"/>
          <w:b/>
          <w:bCs/>
          <w:color w:val="auto"/>
          <w:highlight w:val="none"/>
          <w:lang w:eastAsia="zh-CN"/>
        </w:rPr>
        <w:t>十二、承诺</w:t>
      </w:r>
      <w:bookmarkEnd w:id="25"/>
      <w:bookmarkEnd w:id="26"/>
    </w:p>
    <w:p w14:paraId="15A348B9">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15A348B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15A348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15A348B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14:paraId="15A348BD">
      <w:pPr>
        <w:spacing w:line="360" w:lineRule="auto"/>
        <w:outlineLvl w:val="1"/>
        <w:rPr>
          <w:rFonts w:ascii="仿宋" w:hAnsi="仿宋" w:eastAsia="仿宋" w:cs="仿宋"/>
          <w:b/>
          <w:bCs/>
          <w:color w:val="auto"/>
          <w:highlight w:val="none"/>
          <w:lang w:eastAsia="zh-CN"/>
        </w:rPr>
      </w:pPr>
      <w:bookmarkStart w:id="27" w:name="_Toc22083"/>
      <w:r>
        <w:rPr>
          <w:rFonts w:hint="eastAsia" w:ascii="仿宋" w:hAnsi="仿宋" w:eastAsia="仿宋" w:cs="仿宋"/>
          <w:b/>
          <w:bCs/>
          <w:color w:val="auto"/>
          <w:highlight w:val="none"/>
          <w:lang w:eastAsia="zh-CN"/>
        </w:rPr>
        <w:t>十三、联合复测</w:t>
      </w:r>
      <w:bookmarkEnd w:id="27"/>
    </w:p>
    <w:p w14:paraId="15A348BE">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15A348BF">
      <w:pPr>
        <w:spacing w:line="360" w:lineRule="auto"/>
        <w:outlineLvl w:val="1"/>
        <w:rPr>
          <w:rFonts w:ascii="仿宋" w:hAnsi="仿宋" w:eastAsia="仿宋" w:cs="仿宋"/>
          <w:b/>
          <w:bCs/>
          <w:color w:val="auto"/>
          <w:highlight w:val="none"/>
          <w:lang w:eastAsia="zh-CN"/>
        </w:rPr>
      </w:pPr>
      <w:bookmarkStart w:id="28" w:name="_Toc19250"/>
      <w:bookmarkStart w:id="29" w:name="_Toc24260"/>
      <w:r>
        <w:rPr>
          <w:rFonts w:hint="eastAsia" w:ascii="仿宋" w:hAnsi="仿宋" w:eastAsia="仿宋" w:cs="仿宋"/>
          <w:b/>
          <w:bCs/>
          <w:color w:val="auto"/>
          <w:highlight w:val="none"/>
          <w:lang w:eastAsia="zh-CN"/>
        </w:rPr>
        <w:t>十四、合同生效</w:t>
      </w:r>
      <w:bookmarkEnd w:id="28"/>
      <w:bookmarkEnd w:id="29"/>
    </w:p>
    <w:p w14:paraId="15A348C0">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5A348C1">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14:paraId="15A348C2">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15A348C3">
      <w:pPr>
        <w:spacing w:line="360" w:lineRule="auto"/>
        <w:rPr>
          <w:rFonts w:ascii="仿宋" w:hAnsi="仿宋" w:eastAsia="仿宋" w:cs="仿宋"/>
          <w:b/>
          <w:bCs/>
          <w:color w:val="auto"/>
          <w:highlight w:val="none"/>
          <w:lang w:eastAsia="zh-CN"/>
        </w:rPr>
      </w:pPr>
    </w:p>
    <w:p w14:paraId="15A348C4">
      <w:pPr>
        <w:spacing w:line="360" w:lineRule="auto"/>
        <w:outlineLvl w:val="1"/>
        <w:rPr>
          <w:rFonts w:ascii="仿宋" w:hAnsi="仿宋" w:eastAsia="仿宋" w:cs="仿宋"/>
          <w:b/>
          <w:bCs/>
          <w:color w:val="auto"/>
          <w:highlight w:val="none"/>
          <w:lang w:eastAsia="zh-CN"/>
        </w:rPr>
      </w:pPr>
      <w:bookmarkStart w:id="30" w:name="_Toc14874"/>
      <w:bookmarkStart w:id="31" w:name="_Toc137"/>
      <w:r>
        <w:rPr>
          <w:rFonts w:hint="eastAsia" w:ascii="仿宋" w:hAnsi="仿宋" w:eastAsia="仿宋" w:cs="仿宋"/>
          <w:b/>
          <w:bCs/>
          <w:color w:val="auto"/>
          <w:highlight w:val="none"/>
          <w:lang w:eastAsia="zh-CN"/>
        </w:rPr>
        <w:t>十五、合同份数</w:t>
      </w:r>
      <w:bookmarkEnd w:id="30"/>
      <w:bookmarkEnd w:id="31"/>
    </w:p>
    <w:p w14:paraId="15A348C5">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壹拾贰</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捌</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肆</w:t>
      </w:r>
      <w:r>
        <w:rPr>
          <w:rFonts w:hint="eastAsia" w:ascii="仿宋" w:hAnsi="仿宋" w:eastAsia="仿宋" w:cs="仿宋"/>
          <w:color w:val="auto"/>
          <w:highlight w:val="none"/>
          <w:lang w:eastAsia="zh-CN"/>
        </w:rPr>
        <w:t>份。</w:t>
      </w:r>
    </w:p>
    <w:p w14:paraId="15A348C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14:paraId="15A348C9">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15A348C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14:paraId="15A348CB">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15A348C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15A348CD">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15A348C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15A348CF">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15A348D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15A348D1">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15A348D2">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15A348D3">
      <w:pPr>
        <w:spacing w:line="360" w:lineRule="auto"/>
        <w:ind w:left="5277" w:leftChars="162" w:hanging="4888" w:hangingChars="2037"/>
        <w:rPr>
          <w:rFonts w:ascii="仿宋" w:hAnsi="仿宋" w:eastAsia="仿宋" w:cs="仿宋"/>
          <w:color w:val="auto"/>
          <w:highlight w:val="none"/>
          <w:lang w:eastAsia="zh-CN"/>
        </w:rPr>
      </w:pPr>
    </w:p>
    <w:p w14:paraId="15A348D4">
      <w:pPr>
        <w:spacing w:line="360" w:lineRule="auto"/>
        <w:ind w:left="5277" w:leftChars="162" w:hanging="4888" w:hangingChars="2037"/>
        <w:rPr>
          <w:rFonts w:ascii="仿宋" w:hAnsi="仿宋" w:eastAsia="仿宋" w:cs="仿宋"/>
          <w:color w:val="auto"/>
          <w:highlight w:val="none"/>
          <w:lang w:eastAsia="zh-CN"/>
        </w:rPr>
      </w:pPr>
    </w:p>
    <w:p w14:paraId="15A348D5">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p>
    <w:p w14:paraId="15A348D6">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w:t>
      </w:r>
    </w:p>
    <w:p w14:paraId="15A348D8">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p>
    <w:p w14:paraId="15A348D9">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p>
    <w:p w14:paraId="15A348D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p>
    <w:p w14:paraId="15A348DB">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14:paraId="15A348D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p>
    <w:p w14:paraId="15A348DD">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p>
    <w:p w14:paraId="15A348D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p>
    <w:p w14:paraId="15A348DF">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p>
    <w:p w14:paraId="5FD10E51">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14:paraId="15A348E1">
      <w:pPr>
        <w:ind w:firstLine="1990"/>
        <w:rPr>
          <w:color w:val="auto"/>
          <w:highlight w:val="none"/>
          <w:lang w:eastAsia="zh-CN"/>
        </w:rPr>
      </w:pPr>
    </w:p>
    <w:p w14:paraId="15A348E2">
      <w:pPr>
        <w:ind w:firstLine="1990"/>
        <w:rPr>
          <w:color w:val="auto"/>
          <w:highlight w:val="none"/>
          <w:lang w:eastAsia="zh-CN"/>
        </w:rPr>
      </w:pPr>
    </w:p>
    <w:p w14:paraId="15A348E3">
      <w:pPr>
        <w:spacing w:line="360" w:lineRule="auto"/>
        <w:jc w:val="center"/>
        <w:outlineLvl w:val="0"/>
        <w:rPr>
          <w:rFonts w:ascii="宋体"/>
          <w:b/>
          <w:bCs/>
          <w:color w:val="auto"/>
          <w:sz w:val="36"/>
          <w:szCs w:val="36"/>
          <w:highlight w:val="none"/>
          <w:lang w:eastAsia="zh-CN"/>
        </w:rPr>
      </w:pPr>
      <w:bookmarkStart w:id="32" w:name="_Toc17341"/>
      <w:bookmarkStart w:id="33" w:name="_Toc469383978"/>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p>
    <w:p w14:paraId="15A348E4">
      <w:pPr>
        <w:pStyle w:val="22"/>
        <w:adjustRightInd w:val="0"/>
        <w:snapToGrid w:val="0"/>
        <w:rPr>
          <w:rFonts w:hAnsi="宋体"/>
          <w:color w:val="auto"/>
          <w:sz w:val="32"/>
          <w:szCs w:val="32"/>
          <w:highlight w:val="none"/>
          <w:lang w:eastAsia="zh-CN"/>
        </w:rPr>
      </w:pPr>
    </w:p>
    <w:p w14:paraId="15A348E5">
      <w:pPr>
        <w:pStyle w:val="22"/>
        <w:adjustRightInd w:val="0"/>
        <w:snapToGrid w:val="0"/>
        <w:jc w:val="center"/>
        <w:outlineLvl w:val="1"/>
        <w:rPr>
          <w:rFonts w:hAnsi="宋体"/>
          <w:b/>
          <w:bCs/>
          <w:color w:val="auto"/>
          <w:sz w:val="32"/>
          <w:szCs w:val="32"/>
          <w:highlight w:val="none"/>
          <w:lang w:eastAsia="zh-CN"/>
        </w:rPr>
      </w:pPr>
      <w:bookmarkStart w:id="34" w:name="_Toc469383979"/>
      <w:bookmarkStart w:id="35" w:name="_Toc9554"/>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4"/>
      <w:bookmarkEnd w:id="35"/>
    </w:p>
    <w:p w14:paraId="15A348E6">
      <w:pPr>
        <w:pStyle w:val="22"/>
        <w:adjustRightInd w:val="0"/>
        <w:snapToGrid w:val="0"/>
        <w:spacing w:line="360" w:lineRule="auto"/>
        <w:jc w:val="center"/>
        <w:rPr>
          <w:rFonts w:hAnsi="宋体"/>
          <w:b/>
          <w:bCs/>
          <w:color w:val="auto"/>
          <w:sz w:val="32"/>
          <w:szCs w:val="32"/>
          <w:highlight w:val="none"/>
          <w:lang w:eastAsia="zh-CN"/>
        </w:rPr>
      </w:pPr>
    </w:p>
    <w:p w14:paraId="15A348E7">
      <w:pPr>
        <w:pStyle w:val="22"/>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6" w:name="_Toc20677"/>
      <w:bookmarkStart w:id="37"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6"/>
      <w:bookmarkEnd w:id="37"/>
    </w:p>
    <w:p w14:paraId="15A348E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15A348E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8" w:name="_Toc4774"/>
      <w:r>
        <w:rPr>
          <w:rFonts w:hint="eastAsia" w:ascii="仿宋" w:hAnsi="仿宋" w:eastAsia="仿宋" w:cs="仿宋"/>
          <w:b/>
          <w:bCs/>
          <w:color w:val="auto"/>
          <w:sz w:val="24"/>
          <w:szCs w:val="24"/>
          <w:highlight w:val="none"/>
          <w:lang w:eastAsia="zh-CN"/>
        </w:rPr>
        <w:t>1.1 合同文件</w:t>
      </w:r>
      <w:bookmarkEnd w:id="38"/>
    </w:p>
    <w:p w14:paraId="15A348EA">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15A348E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15A348E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5A348E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5A348E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15A348E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9" w:name="_Toc26352"/>
      <w:r>
        <w:rPr>
          <w:rFonts w:hint="eastAsia" w:ascii="仿宋" w:hAnsi="仿宋" w:eastAsia="仿宋" w:cs="仿宋"/>
          <w:b/>
          <w:bCs/>
          <w:color w:val="auto"/>
          <w:sz w:val="24"/>
          <w:szCs w:val="24"/>
          <w:highlight w:val="none"/>
          <w:lang w:eastAsia="zh-CN"/>
        </w:rPr>
        <w:t>1.2 技术文件</w:t>
      </w:r>
      <w:bookmarkEnd w:id="39"/>
    </w:p>
    <w:p w14:paraId="15A348F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15A348F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5A348F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15A348F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15A348F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0" w:name="_Toc28161"/>
      <w:r>
        <w:rPr>
          <w:rFonts w:hint="eastAsia" w:ascii="仿宋" w:hAnsi="仿宋" w:eastAsia="仿宋" w:cs="仿宋"/>
          <w:b/>
          <w:bCs/>
          <w:color w:val="auto"/>
          <w:sz w:val="24"/>
          <w:szCs w:val="24"/>
          <w:highlight w:val="none"/>
          <w:lang w:eastAsia="zh-CN"/>
        </w:rPr>
        <w:t>1.3 价格文件</w:t>
      </w:r>
      <w:bookmarkEnd w:id="40"/>
    </w:p>
    <w:p w14:paraId="15A348F5">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15A348F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15A348F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5A348F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15A348F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15A348F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15A348F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15A348F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15A348F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5A348F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15A348F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15A34900">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15A3490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15A34902">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15A34903">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15A34904">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5A34905">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15A3490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15A3490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15A3490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15A3490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15A3490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1" w:name="_Toc30064"/>
      <w:r>
        <w:rPr>
          <w:rFonts w:hint="eastAsia" w:ascii="仿宋" w:hAnsi="仿宋" w:eastAsia="仿宋" w:cs="仿宋"/>
          <w:b/>
          <w:bCs/>
          <w:color w:val="auto"/>
          <w:sz w:val="24"/>
          <w:szCs w:val="24"/>
          <w:highlight w:val="none"/>
          <w:lang w:eastAsia="zh-CN"/>
        </w:rPr>
        <w:t>1.4 承包范围及工程内容</w:t>
      </w:r>
      <w:bookmarkEnd w:id="41"/>
    </w:p>
    <w:p w14:paraId="15A3490B">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15A3490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5A3490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5A3490E">
      <w:pPr>
        <w:pStyle w:val="22"/>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2" w:name="OLE_LINK8"/>
      <w:bookmarkStart w:id="43" w:name="OLE_LINK9"/>
      <w:r>
        <w:rPr>
          <w:rFonts w:hint="eastAsia" w:ascii="仿宋" w:hAnsi="仿宋" w:eastAsia="仿宋" w:cs="仿宋"/>
          <w:b/>
          <w:bCs/>
          <w:color w:val="auto"/>
          <w:sz w:val="24"/>
          <w:szCs w:val="24"/>
          <w:highlight w:val="none"/>
          <w:lang w:eastAsia="zh-CN"/>
        </w:rPr>
        <w:t>BIM正向设计：</w:t>
      </w:r>
      <w:bookmarkEnd w:id="42"/>
      <w:bookmarkEnd w:id="43"/>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15A3490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5A3491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15A3491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4" w:name="_Toc20462"/>
      <w:r>
        <w:rPr>
          <w:rFonts w:hint="eastAsia" w:ascii="仿宋" w:hAnsi="仿宋" w:eastAsia="仿宋" w:cs="仿宋"/>
          <w:b/>
          <w:bCs/>
          <w:color w:val="auto"/>
          <w:sz w:val="24"/>
          <w:szCs w:val="24"/>
          <w:highlight w:val="none"/>
          <w:lang w:eastAsia="zh-CN"/>
        </w:rPr>
        <w:t>1.5 施工现场</w:t>
      </w:r>
      <w:bookmarkEnd w:id="44"/>
    </w:p>
    <w:p w14:paraId="15A3491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15A34913">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15A3491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5" w:name="_Toc23046"/>
      <w:r>
        <w:rPr>
          <w:rFonts w:hint="eastAsia" w:ascii="仿宋" w:hAnsi="仿宋" w:eastAsia="仿宋" w:cs="仿宋"/>
          <w:b/>
          <w:bCs/>
          <w:color w:val="auto"/>
          <w:sz w:val="24"/>
          <w:szCs w:val="24"/>
          <w:highlight w:val="none"/>
          <w:lang w:eastAsia="zh-CN"/>
        </w:rPr>
        <w:t>1.6 合同当事人及相关方</w:t>
      </w:r>
      <w:bookmarkEnd w:id="45"/>
    </w:p>
    <w:p w14:paraId="15A3491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15A34916">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15A3491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15A3491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15A34919">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15A3491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除合同当事人（含双方雇员及代表其工作的人员）以外的任何自然人、法人或其它组织。</w:t>
      </w:r>
    </w:p>
    <w:p w14:paraId="15A3491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5A3491C">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15A3491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15A3491E">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15A3491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5A3492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15A3492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15A3492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15A3492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15A3492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15A3492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15A3492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15A3492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15A3492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5A3492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5A3492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6" w:name="_Toc27450"/>
      <w:r>
        <w:rPr>
          <w:rFonts w:hint="eastAsia" w:ascii="仿宋" w:hAnsi="仿宋" w:eastAsia="仿宋" w:cs="仿宋"/>
          <w:b/>
          <w:bCs/>
          <w:color w:val="auto"/>
          <w:sz w:val="24"/>
          <w:szCs w:val="24"/>
          <w:highlight w:val="none"/>
          <w:lang w:eastAsia="zh-CN"/>
        </w:rPr>
        <w:t>1.7 工期</w:t>
      </w:r>
      <w:bookmarkEnd w:id="46"/>
    </w:p>
    <w:p w14:paraId="15A3492B">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15A3492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15A3492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5A3492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15A3492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15A3493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15A34931">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15A3493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15A34933">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15A34934">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15A3493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7" w:name="_Toc29850"/>
      <w:r>
        <w:rPr>
          <w:rFonts w:hint="eastAsia" w:ascii="仿宋" w:hAnsi="仿宋" w:eastAsia="仿宋" w:cs="仿宋"/>
          <w:b/>
          <w:bCs/>
          <w:color w:val="auto"/>
          <w:sz w:val="24"/>
          <w:szCs w:val="24"/>
          <w:highlight w:val="none"/>
          <w:lang w:eastAsia="zh-CN"/>
        </w:rPr>
        <w:t>1.8 工程、工程材料与设备、装配式构件</w:t>
      </w:r>
      <w:bookmarkEnd w:id="47"/>
    </w:p>
    <w:p w14:paraId="15A34936">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15A3493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5A3493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15A34939">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15A3493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15A3493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15A3493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15A3493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15A3493E">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15A3493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15A3494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8" w:name="_Toc32566"/>
      <w:r>
        <w:rPr>
          <w:rFonts w:hint="eastAsia" w:ascii="仿宋" w:hAnsi="仿宋" w:eastAsia="仿宋" w:cs="仿宋"/>
          <w:b/>
          <w:bCs/>
          <w:color w:val="auto"/>
          <w:sz w:val="24"/>
          <w:szCs w:val="24"/>
          <w:highlight w:val="none"/>
          <w:lang w:eastAsia="zh-CN"/>
        </w:rPr>
        <w:t>1.9 缺陷及修复</w:t>
      </w:r>
      <w:bookmarkEnd w:id="48"/>
    </w:p>
    <w:p w14:paraId="15A3494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15A3494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15A3494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15A3494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15A3494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15A3494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15A3494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15A3494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9" w:name="_Toc4634"/>
      <w:r>
        <w:rPr>
          <w:rFonts w:hint="eastAsia" w:ascii="仿宋" w:hAnsi="仿宋" w:eastAsia="仿宋" w:cs="仿宋"/>
          <w:b/>
          <w:bCs/>
          <w:color w:val="auto"/>
          <w:sz w:val="24"/>
          <w:szCs w:val="24"/>
          <w:highlight w:val="none"/>
          <w:lang w:eastAsia="zh-CN"/>
        </w:rPr>
        <w:t>1.10 变更、索赔、验收及其他</w:t>
      </w:r>
      <w:bookmarkEnd w:id="49"/>
    </w:p>
    <w:p w14:paraId="15A3494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15A3494A">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15A3494B">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15A3494C">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15A3494D">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15A3494E">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15A3494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15A34950">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15A34951">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52">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0" w:name="_Toc469383981"/>
      <w:bookmarkStart w:id="51" w:name="_Toc15044"/>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0"/>
      <w:bookmarkEnd w:id="51"/>
    </w:p>
    <w:p w14:paraId="15A34953">
      <w:pPr>
        <w:pStyle w:val="22"/>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15A34954">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15A34955">
      <w:pPr>
        <w:pStyle w:val="2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15A34956">
      <w:pPr>
        <w:pStyle w:val="22"/>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2"/>
      <w:r>
        <w:rPr>
          <w:rFonts w:hint="eastAsia" w:ascii="仿宋" w:hAnsi="仿宋" w:eastAsia="仿宋" w:cs="仿宋"/>
          <w:color w:val="auto"/>
          <w:sz w:val="24"/>
          <w:szCs w:val="24"/>
          <w:highlight w:val="none"/>
          <w:lang w:eastAsia="zh-CN"/>
        </w:rPr>
        <w:t>解释合同文件的优先顺序如下：</w:t>
      </w:r>
    </w:p>
    <w:p w14:paraId="15A34957">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15A34958">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15A34959">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15A3495A">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15A3495B">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15A3495C">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15A3495D">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15A3495E">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15A3495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15A34960">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15A34961">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3" w:name="_Hlk18951547"/>
    </w:p>
    <w:p w14:paraId="15A34962">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15A34963">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15A34964">
      <w:pPr>
        <w:pStyle w:val="22"/>
        <w:tabs>
          <w:tab w:val="left" w:pos="1202"/>
        </w:tabs>
        <w:spacing w:line="360" w:lineRule="auto"/>
        <w:rPr>
          <w:rFonts w:ascii="仿宋" w:hAnsi="仿宋" w:eastAsia="仿宋"/>
          <w:b/>
          <w:bCs/>
          <w:color w:val="auto"/>
          <w:sz w:val="24"/>
          <w:szCs w:val="24"/>
          <w:highlight w:val="none"/>
          <w:lang w:eastAsia="zh-CN"/>
        </w:rPr>
      </w:pPr>
      <w:bookmarkStart w:id="54" w:name="_Toc25289"/>
      <w:r>
        <w:rPr>
          <w:rFonts w:ascii="仿宋" w:hAnsi="仿宋" w:eastAsia="仿宋" w:cs="仿宋"/>
          <w:b/>
          <w:bCs/>
          <w:color w:val="auto"/>
          <w:sz w:val="24"/>
          <w:szCs w:val="24"/>
          <w:highlight w:val="none"/>
          <w:lang w:eastAsia="zh-CN"/>
        </w:rPr>
        <w:t>2.3</w:t>
      </w:r>
      <w:bookmarkEnd w:id="5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965">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15A34966">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967">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5" w:name="_Toc469383982"/>
      <w:bookmarkStart w:id="56" w:name="_Toc24814"/>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5"/>
      <w:bookmarkEnd w:id="56"/>
    </w:p>
    <w:p w14:paraId="15A34968">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15A34969">
      <w:pPr>
        <w:pStyle w:val="2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15A3496A">
      <w:pPr>
        <w:tabs>
          <w:tab w:val="left" w:pos="1260"/>
        </w:tabs>
        <w:spacing w:before="240" w:beforeLines="100" w:line="360" w:lineRule="auto"/>
        <w:rPr>
          <w:rFonts w:ascii="仿宋" w:hAnsi="仿宋" w:eastAsia="仿宋" w:cs="仿宋"/>
          <w:b/>
          <w:bCs/>
          <w:color w:val="auto"/>
          <w:highlight w:val="none"/>
          <w:u w:val="dotted"/>
          <w:lang w:eastAsia="zh-CN"/>
        </w:rPr>
      </w:pPr>
      <w:bookmarkStart w:id="57" w:name="_Toc5121"/>
      <w:r>
        <w:rPr>
          <w:rFonts w:ascii="仿宋" w:hAnsi="仿宋" w:eastAsia="仿宋" w:cs="仿宋"/>
          <w:b/>
          <w:bCs/>
          <w:color w:val="auto"/>
          <w:highlight w:val="none"/>
          <w:lang w:eastAsia="zh-CN"/>
        </w:rPr>
        <w:t>3.2</w:t>
      </w:r>
      <w:bookmarkEnd w:id="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96B">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15A3496C">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96D">
      <w:pPr>
        <w:pStyle w:val="4"/>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8" w:name="_Toc469383983"/>
      <w:bookmarkStart w:id="59" w:name="_Toc1645"/>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8"/>
      <w:bookmarkEnd w:id="59"/>
    </w:p>
    <w:p w14:paraId="15A3496E">
      <w:pPr>
        <w:rPr>
          <w:rFonts w:ascii="仿宋" w:hAnsi="仿宋" w:eastAsia="仿宋"/>
          <w:b/>
          <w:bCs/>
          <w:color w:val="auto"/>
          <w:highlight w:val="none"/>
          <w:lang w:eastAsia="zh-CN"/>
        </w:rPr>
      </w:pPr>
      <w:bookmarkStart w:id="60" w:name="_Toc12567"/>
      <w:r>
        <w:rPr>
          <w:rFonts w:ascii="仿宋" w:hAnsi="仿宋" w:eastAsia="仿宋" w:cs="仿宋"/>
          <w:b/>
          <w:bCs/>
          <w:color w:val="auto"/>
          <w:highlight w:val="none"/>
          <w:lang w:eastAsia="zh-CN"/>
        </w:rPr>
        <w:t>4.1</w:t>
      </w:r>
      <w:bookmarkEnd w:id="60"/>
    </w:p>
    <w:p w14:paraId="15A3496F">
      <w:pPr>
        <w:pStyle w:val="22"/>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15A3497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5A34971">
      <w:pPr>
        <w:spacing w:line="360" w:lineRule="auto"/>
        <w:rPr>
          <w:rFonts w:ascii="仿宋" w:hAnsi="仿宋" w:eastAsia="仿宋" w:cs="仿宋"/>
          <w:b/>
          <w:bCs/>
          <w:color w:val="auto"/>
          <w:highlight w:val="none"/>
          <w:lang w:eastAsia="zh-CN"/>
        </w:rPr>
      </w:pPr>
      <w:bookmarkStart w:id="61" w:name="_Toc5003"/>
      <w:r>
        <w:rPr>
          <w:rFonts w:ascii="仿宋" w:hAnsi="仿宋" w:eastAsia="仿宋" w:cs="仿宋"/>
          <w:b/>
          <w:bCs/>
          <w:color w:val="auto"/>
          <w:highlight w:val="none"/>
          <w:lang w:eastAsia="zh-CN"/>
        </w:rPr>
        <w:t>4.2</w:t>
      </w:r>
      <w:bookmarkEnd w:id="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972">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15A34973">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15A34974">
      <w:pPr>
        <w:spacing w:line="360" w:lineRule="auto"/>
        <w:rPr>
          <w:rFonts w:ascii="仿宋" w:hAnsi="仿宋" w:eastAsia="仿宋" w:cs="仿宋"/>
          <w:b/>
          <w:bCs/>
          <w:color w:val="auto"/>
          <w:highlight w:val="none"/>
          <w:lang w:eastAsia="zh-CN"/>
        </w:rPr>
      </w:pPr>
      <w:bookmarkStart w:id="62" w:name="_Toc19514"/>
      <w:r>
        <w:rPr>
          <w:rFonts w:ascii="仿宋" w:hAnsi="仿宋" w:eastAsia="仿宋" w:cs="仿宋"/>
          <w:b/>
          <w:bCs/>
          <w:color w:val="auto"/>
          <w:highlight w:val="none"/>
          <w:lang w:eastAsia="zh-CN"/>
        </w:rPr>
        <w:t>4.3</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975">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15A3497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15A3497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5A3497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5A34979">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7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3" w:name="_Toc16554"/>
      <w:bookmarkStart w:id="64" w:name="_Toc469383984"/>
      <w:r>
        <w:rPr>
          <w:rFonts w:hint="eastAsia" w:ascii="仿宋" w:hAnsi="仿宋" w:eastAsia="仿宋" w:cs="仿宋"/>
          <w:bCs w:val="0"/>
          <w:color w:val="auto"/>
          <w:sz w:val="24"/>
          <w:szCs w:val="24"/>
          <w:highlight w:val="none"/>
          <w:lang w:eastAsia="zh-CN"/>
        </w:rPr>
        <w:t>5 发包人要求</w:t>
      </w:r>
      <w:bookmarkEnd w:id="63"/>
    </w:p>
    <w:p w14:paraId="15A3497B">
      <w:pPr>
        <w:rPr>
          <w:rFonts w:ascii="仿宋" w:hAnsi="仿宋" w:eastAsia="仿宋"/>
          <w:b/>
          <w:color w:val="auto"/>
          <w:highlight w:val="none"/>
          <w:lang w:eastAsia="zh-CN"/>
        </w:rPr>
      </w:pPr>
      <w:bookmarkStart w:id="65" w:name="_Toc14222"/>
      <w:r>
        <w:rPr>
          <w:rFonts w:hint="eastAsia" w:ascii="仿宋" w:hAnsi="仿宋" w:eastAsia="仿宋"/>
          <w:b/>
          <w:color w:val="auto"/>
          <w:highlight w:val="none"/>
          <w:lang w:eastAsia="zh-CN"/>
        </w:rPr>
        <w:t>5.1</w:t>
      </w:r>
      <w:bookmarkEnd w:id="65"/>
    </w:p>
    <w:p w14:paraId="15A3497C">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5A3497D">
      <w:pPr>
        <w:spacing w:line="360" w:lineRule="auto"/>
        <w:rPr>
          <w:rFonts w:ascii="仿宋" w:hAnsi="仿宋" w:eastAsia="仿宋"/>
          <w:b/>
          <w:color w:val="auto"/>
          <w:highlight w:val="none"/>
          <w:lang w:eastAsia="zh-CN"/>
        </w:rPr>
      </w:pPr>
      <w:bookmarkStart w:id="66" w:name="_Toc26954"/>
      <w:r>
        <w:rPr>
          <w:rFonts w:hint="eastAsia" w:ascii="仿宋" w:hAnsi="仿宋" w:eastAsia="仿宋"/>
          <w:b/>
          <w:color w:val="auto"/>
          <w:highlight w:val="none"/>
          <w:lang w:eastAsia="zh-CN"/>
        </w:rPr>
        <w:t>5.2</w:t>
      </w:r>
      <w:bookmarkEnd w:id="6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7E">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5A3497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15A3498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15A3498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15A3498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15A34983">
      <w:pPr>
        <w:spacing w:line="360" w:lineRule="auto"/>
        <w:rPr>
          <w:color w:val="auto"/>
          <w:highlight w:val="none"/>
          <w:lang w:eastAsia="zh-CN"/>
        </w:rPr>
      </w:pPr>
      <w:bookmarkStart w:id="67" w:name="_Toc6094"/>
      <w:r>
        <w:rPr>
          <w:rFonts w:hint="eastAsia" w:ascii="仿宋" w:hAnsi="仿宋" w:eastAsia="仿宋"/>
          <w:b/>
          <w:color w:val="auto"/>
          <w:highlight w:val="none"/>
          <w:lang w:eastAsia="zh-CN"/>
        </w:rPr>
        <w:t>5.3</w:t>
      </w:r>
      <w:bookmarkEnd w:id="6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84">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15A3498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A3498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15A3498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15A3498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5A3498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15A3498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15A3498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15A3498C">
      <w:pPr>
        <w:spacing w:line="360" w:lineRule="auto"/>
        <w:rPr>
          <w:rFonts w:ascii="仿宋" w:hAnsi="仿宋" w:eastAsia="仿宋"/>
          <w:color w:val="auto"/>
          <w:highlight w:val="none"/>
          <w:lang w:eastAsia="zh-CN"/>
        </w:rPr>
      </w:pPr>
      <w:bookmarkStart w:id="68" w:name="_Toc6473"/>
      <w:r>
        <w:rPr>
          <w:rFonts w:hint="eastAsia" w:ascii="仿宋" w:hAnsi="仿宋" w:eastAsia="仿宋"/>
          <w:b/>
          <w:color w:val="auto"/>
          <w:highlight w:val="none"/>
          <w:lang w:eastAsia="zh-CN"/>
        </w:rPr>
        <w:t>5.4</w:t>
      </w:r>
      <w:bookmarkEnd w:id="6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8D">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15A3498E">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A3498F">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15A34990">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15A34991">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5A3499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15A3499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15A3499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15A34995">
      <w:pPr>
        <w:spacing w:line="360" w:lineRule="auto"/>
        <w:rPr>
          <w:rFonts w:ascii="仿宋" w:hAnsi="仿宋" w:eastAsia="仿宋"/>
          <w:b/>
          <w:color w:val="auto"/>
          <w:highlight w:val="none"/>
          <w:lang w:eastAsia="zh-CN"/>
        </w:rPr>
      </w:pPr>
      <w:bookmarkStart w:id="69" w:name="_Toc9522"/>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9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15A3499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15A3499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15A3499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5A3499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15A3499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15A3499C">
      <w:pPr>
        <w:spacing w:line="360" w:lineRule="auto"/>
        <w:rPr>
          <w:rFonts w:ascii="仿宋" w:hAnsi="仿宋" w:eastAsia="仿宋"/>
          <w:b/>
          <w:color w:val="auto"/>
          <w:highlight w:val="none"/>
          <w:lang w:eastAsia="zh-CN"/>
        </w:rPr>
      </w:pPr>
      <w:bookmarkStart w:id="70" w:name="_Toc27158"/>
      <w:r>
        <w:rPr>
          <w:rFonts w:hint="eastAsia" w:ascii="仿宋" w:hAnsi="仿宋" w:eastAsia="仿宋"/>
          <w:b/>
          <w:color w:val="auto"/>
          <w:highlight w:val="none"/>
          <w:lang w:eastAsia="zh-CN"/>
        </w:rPr>
        <w:t>5.6</w:t>
      </w:r>
      <w:bookmarkEnd w:id="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9D">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15A3499E">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15A3499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15A349A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5A349A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15A349A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15A349A3">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A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 w:name="_Toc31158"/>
      <w:r>
        <w:rPr>
          <w:rFonts w:hint="eastAsia" w:ascii="仿宋" w:hAnsi="仿宋" w:eastAsia="仿宋" w:cs="仿宋"/>
          <w:bCs w:val="0"/>
          <w:color w:val="auto"/>
          <w:sz w:val="24"/>
          <w:szCs w:val="24"/>
          <w:highlight w:val="none"/>
          <w:lang w:eastAsia="zh-CN"/>
        </w:rPr>
        <w:t>6 项目基础资料</w:t>
      </w:r>
      <w:bookmarkEnd w:id="71"/>
    </w:p>
    <w:p w14:paraId="15A349A5">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15A349A6">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15A349A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15A349A8">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A9">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15A349A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A349A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15A349A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15A349A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15A349A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15A349AF">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B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2" w:name="_Toc8055"/>
      <w:r>
        <w:rPr>
          <w:rFonts w:hint="eastAsia" w:ascii="仿宋" w:hAnsi="仿宋" w:eastAsia="仿宋" w:cs="仿宋"/>
          <w:bCs w:val="0"/>
          <w:color w:val="auto"/>
          <w:sz w:val="24"/>
          <w:szCs w:val="24"/>
          <w:highlight w:val="none"/>
          <w:lang w:eastAsia="zh-CN"/>
        </w:rPr>
        <w:t>7 勘察报告、设计文件、建筑信息模型（BIM）</w:t>
      </w:r>
      <w:bookmarkEnd w:id="72"/>
    </w:p>
    <w:p w14:paraId="15A349B1">
      <w:pPr>
        <w:spacing w:line="360" w:lineRule="auto"/>
        <w:rPr>
          <w:rFonts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15A349B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15A349B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5A349B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5A349B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15A349B6">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B7">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15A349B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15A349B9">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15A349B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15A349B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15A349B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5A349B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15A349B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15A349BF">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C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5A349C1">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15A349C2">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5A349C3">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15A349C4">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15A349C5">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C6">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73" w:name="_Toc25338"/>
      <w:r>
        <w:rPr>
          <w:rFonts w:hint="eastAsia" w:ascii="仿宋" w:hAnsi="仿宋" w:eastAsia="仿宋" w:cs="仿宋"/>
          <w:bCs w:val="0"/>
          <w:color w:val="auto"/>
          <w:sz w:val="24"/>
          <w:szCs w:val="24"/>
          <w:highlight w:val="none"/>
        </w:rPr>
        <w:t>8 合同价格的控制原则</w:t>
      </w:r>
      <w:bookmarkEnd w:id="73"/>
    </w:p>
    <w:p w14:paraId="15A349C7">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15A349C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15A349C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15A349CC">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C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15A349C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15A349C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15A349D0">
      <w:pPr>
        <w:spacing w:line="360" w:lineRule="auto"/>
        <w:rPr>
          <w:rFonts w:ascii="仿宋" w:hAnsi="仿宋" w:eastAsia="仿宋" w:cs="仿宋"/>
          <w:b/>
          <w:color w:val="auto"/>
          <w:highlight w:val="none"/>
          <w:lang w:eastAsia="zh-CN"/>
        </w:rPr>
      </w:pPr>
      <w:bookmarkStart w:id="74" w:name="_Toc11973"/>
      <w:r>
        <w:rPr>
          <w:rFonts w:ascii="仿宋" w:hAnsi="仿宋" w:eastAsia="仿宋" w:cs="仿宋"/>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5A349D2">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15A349D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15A349D4">
      <w:pPr>
        <w:spacing w:line="360" w:lineRule="auto"/>
        <w:rPr>
          <w:rFonts w:ascii="仿宋" w:hAnsi="仿宋" w:eastAsia="仿宋" w:cs="仿宋"/>
          <w:b/>
          <w:color w:val="auto"/>
          <w:highlight w:val="none"/>
          <w:lang w:eastAsia="zh-CN"/>
        </w:rPr>
      </w:pPr>
      <w:bookmarkStart w:id="75" w:name="_Toc15376"/>
      <w:r>
        <w:rPr>
          <w:rFonts w:ascii="仿宋" w:hAnsi="仿宋" w:eastAsia="仿宋" w:cs="仿宋"/>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D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15A349D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5A349D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15A349D8">
      <w:pPr>
        <w:spacing w:line="360" w:lineRule="auto"/>
        <w:rPr>
          <w:rFonts w:ascii="仿宋" w:hAnsi="仿宋" w:eastAsia="仿宋" w:cs="仿宋"/>
          <w:b/>
          <w:color w:val="auto"/>
          <w:highlight w:val="none"/>
          <w:lang w:eastAsia="zh-CN"/>
        </w:rPr>
      </w:pPr>
      <w:bookmarkStart w:id="76" w:name="_Toc10468"/>
      <w:r>
        <w:rPr>
          <w:rFonts w:hint="eastAsia" w:ascii="仿宋" w:hAnsi="仿宋" w:eastAsia="仿宋" w:cs="仿宋"/>
          <w:b/>
          <w:color w:val="auto"/>
          <w:highlight w:val="none"/>
          <w:lang w:eastAsia="zh-CN"/>
        </w:rPr>
        <w:t>8.5</w:t>
      </w:r>
      <w:bookmarkEnd w:id="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D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5A349D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5A349DB">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15A349D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15A349D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5A349D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15A349DF">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E0">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15A349E1">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15A349E2">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15A349E3">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E4">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7" w:name="_Toc17357"/>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7"/>
    </w:p>
    <w:p w14:paraId="15A349E5">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15A349E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15A349E7">
      <w:pPr>
        <w:pStyle w:val="22"/>
        <w:spacing w:line="360" w:lineRule="auto"/>
        <w:ind w:right="-238"/>
        <w:rPr>
          <w:rFonts w:ascii="仿宋" w:hAnsi="仿宋" w:eastAsia="仿宋"/>
          <w:b/>
          <w:bCs/>
          <w:color w:val="auto"/>
          <w:sz w:val="24"/>
          <w:szCs w:val="24"/>
          <w:highlight w:val="none"/>
          <w:lang w:eastAsia="zh-CN"/>
        </w:rPr>
      </w:pPr>
      <w:bookmarkStart w:id="7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7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9E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5A349E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5A349EA">
      <w:pPr>
        <w:pStyle w:val="2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9EB">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15A349E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5A349E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15A349EE">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EF">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9" w:name="_Toc55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79"/>
    </w:p>
    <w:p w14:paraId="15A349F0">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15A349F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15A349F2">
      <w:pPr>
        <w:pStyle w:val="22"/>
        <w:adjustRightInd w:val="0"/>
        <w:snapToGrid w:val="0"/>
        <w:spacing w:line="360" w:lineRule="auto"/>
        <w:rPr>
          <w:rFonts w:ascii="仿宋" w:hAnsi="仿宋" w:eastAsia="仿宋" w:cs="仿宋"/>
          <w:b/>
          <w:bCs/>
          <w:color w:val="auto"/>
          <w:sz w:val="24"/>
          <w:szCs w:val="24"/>
          <w:highlight w:val="none"/>
          <w:lang w:eastAsia="zh-CN"/>
        </w:rPr>
      </w:pPr>
      <w:bookmarkStart w:id="80"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9F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15A349F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15A349F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15A349F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15A349F7">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9F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15A349F9">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9F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5A349F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15A349FC">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9F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15A349F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15A349FF">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0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15A34A01">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02">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15A34A0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15A34A0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15A34A0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15A34A06">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A07">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1" w:name="_Toc469383987"/>
      <w:bookmarkStart w:id="82" w:name="_Toc15271"/>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1"/>
      <w:bookmarkEnd w:id="82"/>
    </w:p>
    <w:p w14:paraId="15A34A08">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15A34A0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15A34A0A">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0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15A34A0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15A34A0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15A34A0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15A34A0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15A34A1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15A34A1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15A34A12">
      <w:pPr>
        <w:pStyle w:val="22"/>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13">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3" w:name="_Toc11228"/>
      <w:bookmarkStart w:id="84" w:name="_Toc46938398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3"/>
      <w:bookmarkEnd w:id="84"/>
    </w:p>
    <w:p w14:paraId="15A34A14">
      <w:pPr>
        <w:pStyle w:val="22"/>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15A35A2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15A35A2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15A34A1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15A34A1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15A34A1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15A34A1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15A34A1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15A34A1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15A34A1B">
      <w:pPr>
        <w:pStyle w:val="2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1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15A35A24">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15A35A24">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5A34A1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15A34A1E">
      <w:pPr>
        <w:pStyle w:val="2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15A34A1F">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20">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5" w:name="_Toc22039"/>
      <w:bookmarkStart w:id="86" w:name="_Toc46938398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5"/>
      <w:bookmarkEnd w:id="86"/>
    </w:p>
    <w:p w14:paraId="15A34A21">
      <w:pPr>
        <w:rPr>
          <w:rFonts w:ascii="仿宋" w:hAnsi="仿宋" w:eastAsia="仿宋" w:cs="仿宋"/>
          <w:b/>
          <w:bCs/>
          <w:color w:val="auto"/>
          <w:highlight w:val="none"/>
          <w:lang w:eastAsia="zh-CN"/>
        </w:rPr>
      </w:pPr>
      <w:bookmarkStart w:id="87"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5A35A25">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5A35A25">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7"/>
    </w:p>
    <w:p w14:paraId="15A34A2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15A34A2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15A34A2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15A34A25">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2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15A34A27">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A2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5A34A29">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A2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8" w:name="_Toc1350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8"/>
    </w:p>
    <w:p w14:paraId="15A34A2B">
      <w:pPr>
        <w:pStyle w:val="22"/>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5A34A2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5A34A2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15A34A2E">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2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15A34A3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5A34A3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A3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9" w:name="_Toc222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89"/>
    </w:p>
    <w:p w14:paraId="15A34A33">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15A34A3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15A34A35">
      <w:pPr>
        <w:pStyle w:val="22"/>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3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5A34A3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15A34A38">
      <w:pPr>
        <w:pStyle w:val="22"/>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A3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15A34A3A">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3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2968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0"/>
    </w:p>
    <w:p w14:paraId="15A34A3C">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15A34A3D">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5A34A3E">
      <w:pPr>
        <w:pStyle w:val="2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15A34A3F">
      <w:pPr>
        <w:pStyle w:val="2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40">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15A34A41">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15A34A42">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A43">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15A34A44">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A45">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5A34A46">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4A47">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15A34A48">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15A34A49">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15A34A4A">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4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677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1"/>
    </w:p>
    <w:p w14:paraId="15A34A4C">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5A34A4D">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15A34A4E">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15A34A4F">
      <w:pPr>
        <w:pStyle w:val="2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50">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5A34A5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5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220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2"/>
    </w:p>
    <w:p w14:paraId="15A34A53">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15A34A54">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5A34A55">
      <w:pPr>
        <w:pStyle w:val="22"/>
        <w:adjustRightInd w:val="0"/>
        <w:snapToGrid w:val="0"/>
        <w:spacing w:line="360" w:lineRule="auto"/>
        <w:rPr>
          <w:rFonts w:ascii="仿宋" w:hAnsi="仿宋" w:eastAsia="仿宋"/>
          <w:b/>
          <w:bCs/>
          <w:color w:val="auto"/>
          <w:sz w:val="24"/>
          <w:szCs w:val="24"/>
          <w:highlight w:val="none"/>
          <w:lang w:eastAsia="zh-CN"/>
        </w:rPr>
      </w:pPr>
      <w:bookmarkStart w:id="9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56">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5A34A57">
      <w:pPr>
        <w:pStyle w:val="22"/>
        <w:adjustRightInd w:val="0"/>
        <w:snapToGrid w:val="0"/>
        <w:spacing w:line="360" w:lineRule="auto"/>
        <w:rPr>
          <w:rFonts w:ascii="仿宋" w:hAnsi="仿宋" w:eastAsia="仿宋"/>
          <w:color w:val="auto"/>
          <w:sz w:val="24"/>
          <w:szCs w:val="24"/>
          <w:highlight w:val="none"/>
          <w:lang w:eastAsia="zh-CN"/>
        </w:rPr>
      </w:pPr>
      <w:bookmarkStart w:id="94"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15A35A37">
                            <w:pPr>
                              <w:rPr>
                                <w:rFonts w:ascii="楷体_GB2312" w:hAnsi="宋体" w:eastAsia="楷体_GB2312"/>
                                <w:b/>
                                <w:bCs/>
                                <w:color w:val="000000"/>
                                <w:sz w:val="18"/>
                                <w:szCs w:val="18"/>
                              </w:rPr>
                            </w:pPr>
                            <w:bookmarkStart w:id="564" w:name="OLE_LINK4"/>
                            <w:bookmarkStart w:id="565" w:name="OLE_LINK3"/>
                            <w:r>
                              <w:rPr>
                                <w:rFonts w:hint="eastAsia" w:ascii="楷体_GB2312" w:hAnsi="宋体" w:eastAsia="楷体_GB2312" w:cs="楷体_GB2312"/>
                                <w:b/>
                                <w:bCs/>
                                <w:color w:val="000000"/>
                                <w:sz w:val="18"/>
                                <w:szCs w:val="18"/>
                              </w:rPr>
                              <w:t>版权和知识产权</w:t>
                            </w:r>
                            <w:bookmarkEnd w:id="564"/>
                            <w:bookmarkEnd w:id="565"/>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15A35A37">
                      <w:pPr>
                        <w:rPr>
                          <w:rFonts w:ascii="楷体_GB2312" w:hAnsi="宋体" w:eastAsia="楷体_GB2312"/>
                          <w:b/>
                          <w:bCs/>
                          <w:color w:val="000000"/>
                          <w:sz w:val="18"/>
                          <w:szCs w:val="18"/>
                        </w:rPr>
                      </w:pPr>
                      <w:bookmarkStart w:id="564" w:name="OLE_LINK4"/>
                      <w:bookmarkStart w:id="565" w:name="OLE_LINK3"/>
                      <w:r>
                        <w:rPr>
                          <w:rFonts w:hint="eastAsia" w:ascii="楷体_GB2312" w:hAnsi="宋体" w:eastAsia="楷体_GB2312" w:cs="楷体_GB2312"/>
                          <w:b/>
                          <w:bCs/>
                          <w:color w:val="000000"/>
                          <w:sz w:val="18"/>
                          <w:szCs w:val="18"/>
                        </w:rPr>
                        <w:t>版权和知识产权</w:t>
                      </w:r>
                      <w:bookmarkEnd w:id="564"/>
                      <w:bookmarkEnd w:id="565"/>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58">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5A34A5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5A34A5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15A34A5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15A34A5C">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15A34A5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6" w:name="_Toc2337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6"/>
    </w:p>
    <w:p w14:paraId="15A34A5E">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15A34A5F">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15A34A6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15A34A6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5A34A6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15A34A6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5A34A6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15A34A6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5A34A6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15A34A6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15A34A6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15A34A6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5A34A6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15A34A6B">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6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5A34A6D">
      <w:pPr>
        <w:pStyle w:val="22"/>
        <w:adjustRightInd w:val="0"/>
        <w:snapToGrid w:val="0"/>
        <w:spacing w:line="360" w:lineRule="auto"/>
        <w:rPr>
          <w:rFonts w:ascii="仿宋" w:hAnsi="仿宋" w:eastAsia="仿宋"/>
          <w:b/>
          <w:bCs/>
          <w:color w:val="auto"/>
          <w:sz w:val="24"/>
          <w:szCs w:val="24"/>
          <w:highlight w:val="none"/>
          <w:lang w:eastAsia="zh-CN"/>
        </w:rPr>
      </w:pPr>
      <w:bookmarkStart w:id="97" w:name="_Toc29075"/>
      <w:r>
        <w:rPr>
          <w:color w:val="auto"/>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6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5A34A6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15A34A7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5A34A7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15A34A7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15A34A7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5A34A7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15A34A7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7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8" w:name="_Toc509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8"/>
    </w:p>
    <w:p w14:paraId="15A34A77">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15A34A7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15A34A79">
      <w:pPr>
        <w:pStyle w:val="22"/>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7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15A34A7B">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A7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9" w:name="_Toc32641"/>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99"/>
    </w:p>
    <w:p w14:paraId="15A34A7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5A34A7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15A34A7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A8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15A34A81">
      <w:pPr>
        <w:spacing w:line="480" w:lineRule="auto"/>
        <w:rPr>
          <w:rFonts w:ascii="仿宋" w:hAnsi="仿宋" w:eastAsia="仿宋"/>
          <w:b/>
          <w:bCs/>
          <w:color w:val="auto"/>
          <w:highlight w:val="none"/>
          <w:lang w:eastAsia="zh-CN"/>
        </w:rPr>
      </w:pPr>
      <w:bookmarkStart w:id="100" w:name="_Toc6120"/>
      <w:r>
        <w:rPr>
          <w:rFonts w:ascii="仿宋" w:hAnsi="仿宋" w:eastAsia="仿宋" w:cs="仿宋"/>
          <w:b/>
          <w:bCs/>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8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5A34A83">
      <w:pPr>
        <w:pStyle w:val="22"/>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A84">
      <w:pPr>
        <w:spacing w:line="360" w:lineRule="auto"/>
        <w:jc w:val="center"/>
        <w:outlineLvl w:val="1"/>
        <w:rPr>
          <w:rFonts w:ascii="仿宋" w:hAnsi="仿宋" w:eastAsia="仿宋"/>
          <w:b/>
          <w:bCs/>
          <w:color w:val="auto"/>
          <w:highlight w:val="none"/>
          <w:lang w:eastAsia="zh-CN"/>
        </w:rPr>
      </w:pPr>
      <w:bookmarkStart w:id="101" w:name="_Toc28768"/>
      <w:r>
        <w:rPr>
          <w:rFonts w:hint="eastAsia" w:ascii="仿宋" w:hAnsi="仿宋" w:eastAsia="仿宋" w:cs="仿宋"/>
          <w:b/>
          <w:bCs/>
          <w:color w:val="auto"/>
          <w:highlight w:val="none"/>
          <w:lang w:eastAsia="zh-CN"/>
        </w:rPr>
        <w:t>二、合同主体</w:t>
      </w:r>
      <w:bookmarkEnd w:id="101"/>
    </w:p>
    <w:p w14:paraId="15A34A85">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2" w:name="_Toc2635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2"/>
    </w:p>
    <w:p w14:paraId="15A34A86">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15A34A87">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5A34A88">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8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15A34A8A">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15A34A8B">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5A34A8C">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15A34A8D">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15A34A8E">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15A34A8F">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15A34A90">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15A34A91">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15A34A92">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15A34A93">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15A34A94">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15A34A95">
      <w:pPr>
        <w:pStyle w:val="25"/>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15A34A96">
      <w:pPr>
        <w:spacing w:line="360" w:lineRule="auto"/>
        <w:rPr>
          <w:rFonts w:ascii="仿宋" w:hAnsi="仿宋" w:eastAsia="仿宋"/>
          <w:color w:val="auto"/>
          <w:highlight w:val="none"/>
          <w:lang w:eastAsia="zh-CN"/>
        </w:rPr>
      </w:pPr>
      <w:bookmarkStart w:id="103"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A9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15A34A9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15A34A99">
      <w:pPr>
        <w:spacing w:line="360" w:lineRule="auto"/>
        <w:rPr>
          <w:rFonts w:ascii="仿宋" w:hAnsi="仿宋" w:eastAsia="仿宋"/>
          <w:b/>
          <w:bCs/>
          <w:color w:val="auto"/>
          <w:highlight w:val="none"/>
          <w:lang w:eastAsia="zh-CN"/>
        </w:rPr>
      </w:pPr>
      <w:bookmarkStart w:id="104" w:name="_Toc23044"/>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9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15A34A9B">
      <w:pPr>
        <w:spacing w:line="360" w:lineRule="auto"/>
        <w:rPr>
          <w:rFonts w:ascii="仿宋" w:hAnsi="仿宋" w:eastAsia="仿宋"/>
          <w:b/>
          <w:bCs/>
          <w:color w:val="auto"/>
          <w:highlight w:val="none"/>
          <w:lang w:eastAsia="zh-CN"/>
        </w:rPr>
      </w:pPr>
      <w:bookmarkStart w:id="105"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9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5A34A9D">
      <w:pPr>
        <w:spacing w:line="360" w:lineRule="auto"/>
        <w:rPr>
          <w:rFonts w:ascii="仿宋" w:hAnsi="仿宋" w:eastAsia="仿宋"/>
          <w:b/>
          <w:bCs/>
          <w:color w:val="auto"/>
          <w:highlight w:val="none"/>
          <w:lang w:eastAsia="zh-CN"/>
        </w:rPr>
      </w:pPr>
      <w:bookmarkStart w:id="106" w:name="_Toc22320"/>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9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15A34A9F">
      <w:pPr>
        <w:spacing w:line="360" w:lineRule="auto"/>
        <w:rPr>
          <w:rFonts w:ascii="仿宋" w:hAnsi="仿宋" w:eastAsia="仿宋"/>
          <w:b/>
          <w:bCs/>
          <w:color w:val="auto"/>
          <w:highlight w:val="none"/>
          <w:lang w:eastAsia="zh-CN"/>
        </w:rPr>
      </w:pPr>
      <w:bookmarkStart w:id="107"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A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15A34AA1">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A2">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8" w:name="_Toc1513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8"/>
    </w:p>
    <w:p w14:paraId="15A34AA3">
      <w:pPr>
        <w:tabs>
          <w:tab w:val="left" w:pos="1620"/>
        </w:tabs>
        <w:spacing w:line="360" w:lineRule="auto"/>
        <w:rPr>
          <w:rFonts w:ascii="仿宋" w:hAnsi="仿宋" w:eastAsia="仿宋"/>
          <w:b/>
          <w:bCs/>
          <w:color w:val="auto"/>
          <w:highlight w:val="none"/>
          <w:lang w:eastAsia="zh-CN"/>
        </w:rPr>
      </w:pPr>
      <w:bookmarkStart w:id="109"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09"/>
    </w:p>
    <w:p w14:paraId="15A34AA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5A34AA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15A34AA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15A34AA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15A34AA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15A34AA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15A34AA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15A34AAB">
      <w:pPr>
        <w:spacing w:line="360" w:lineRule="auto"/>
        <w:rPr>
          <w:rFonts w:ascii="仿宋" w:hAnsi="仿宋" w:eastAsia="仿宋"/>
          <w:color w:val="auto"/>
          <w:highlight w:val="none"/>
          <w:lang w:eastAsia="zh-CN"/>
        </w:rPr>
      </w:pPr>
      <w:bookmarkStart w:id="110"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AA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15A34AAD">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15A34AAE">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15A34AAF">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15A34AB0">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15A34AB1">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15A34AB2">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15A34AB3">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15A34AB4">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15A34AB5">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5A34AB6">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15A34AB7">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5A34AB8">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15A34AB9">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15A34ABA">
      <w:pPr>
        <w:widowControl w:val="0"/>
        <w:numPr>
          <w:ilvl w:val="0"/>
          <w:numId w:val="4"/>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15A34ABB">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15A34ABC">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14:paraId="15A34ABD">
      <w:pPr>
        <w:spacing w:line="360" w:lineRule="auto"/>
        <w:rPr>
          <w:rFonts w:ascii="仿宋" w:hAnsi="仿宋" w:eastAsia="仿宋"/>
          <w:b/>
          <w:bCs/>
          <w:color w:val="auto"/>
          <w:highlight w:val="none"/>
          <w:lang w:eastAsia="zh-CN"/>
        </w:rPr>
      </w:pPr>
      <w:bookmarkStart w:id="111"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B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A34ABF">
      <w:pPr>
        <w:spacing w:line="360" w:lineRule="auto"/>
        <w:rPr>
          <w:rFonts w:ascii="仿宋" w:hAnsi="仿宋" w:eastAsia="仿宋"/>
          <w:b/>
          <w:bCs/>
          <w:color w:val="auto"/>
          <w:highlight w:val="none"/>
          <w:lang w:eastAsia="zh-CN"/>
        </w:rPr>
      </w:pPr>
      <w:bookmarkStart w:id="112"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C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15A34AC1">
      <w:pPr>
        <w:spacing w:line="360" w:lineRule="auto"/>
        <w:rPr>
          <w:rFonts w:ascii="仿宋" w:hAnsi="仿宋" w:eastAsia="仿宋"/>
          <w:color w:val="auto"/>
          <w:highlight w:val="none"/>
          <w:lang w:eastAsia="zh-CN"/>
        </w:rPr>
      </w:pPr>
      <w:bookmarkStart w:id="113"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AC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15A34AC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15A34AC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15A34AC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15A34AC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15A34AC7">
      <w:pPr>
        <w:spacing w:line="360" w:lineRule="auto"/>
        <w:rPr>
          <w:rFonts w:ascii="仿宋" w:hAnsi="仿宋" w:eastAsia="仿宋"/>
          <w:b/>
          <w:bCs/>
          <w:color w:val="auto"/>
          <w:highlight w:val="none"/>
          <w:lang w:eastAsia="zh-CN"/>
        </w:rPr>
      </w:pPr>
      <w:bookmarkStart w:id="114"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C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5A34AC9">
      <w:pPr>
        <w:spacing w:line="360" w:lineRule="auto"/>
        <w:rPr>
          <w:rFonts w:ascii="仿宋" w:hAnsi="仿宋" w:eastAsia="仿宋"/>
          <w:b/>
          <w:bCs/>
          <w:color w:val="auto"/>
          <w:highlight w:val="none"/>
          <w:lang w:eastAsia="zh-CN"/>
        </w:rPr>
      </w:pPr>
      <w:bookmarkStart w:id="115"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CA">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15A34ACB">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AC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6" w:name="_Toc7310"/>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6"/>
    </w:p>
    <w:p w14:paraId="15A34ACD">
      <w:pPr>
        <w:pStyle w:val="22"/>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5A34ACE">
      <w:pPr>
        <w:widowControl w:val="0"/>
        <w:tabs>
          <w:tab w:val="left" w:pos="4970"/>
        </w:tabs>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5A34AC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15A34AD0">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7"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1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AD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15A34AD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15A34AD3">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15A34AD4">
      <w:pPr>
        <w:pStyle w:val="22"/>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AD5">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15A34AD6">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D7">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9" w:name="_Toc339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19"/>
    </w:p>
    <w:p w14:paraId="15A34AD8">
      <w:pPr>
        <w:rPr>
          <w:rFonts w:ascii="仿宋" w:hAnsi="仿宋" w:eastAsia="仿宋"/>
          <w:b/>
          <w:bCs/>
          <w:color w:val="auto"/>
          <w:highlight w:val="none"/>
          <w:lang w:eastAsia="zh-CN"/>
        </w:rPr>
      </w:pPr>
      <w:bookmarkStart w:id="120"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0"/>
    </w:p>
    <w:p w14:paraId="15A34AD9">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14:paraId="15A34ADA">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1"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ADB">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15A34AD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15A34ADD">
      <w:pPr>
        <w:widowControl w:val="0"/>
        <w:tabs>
          <w:tab w:val="left" w:pos="4970"/>
        </w:tabs>
        <w:spacing w:line="360" w:lineRule="auto"/>
        <w:ind w:left="1850" w:leftChars="771"/>
        <w:jc w:val="both"/>
        <w:rPr>
          <w:rFonts w:ascii="仿宋" w:hAnsi="仿宋" w:eastAsia="仿宋" w:cs="仿宋"/>
          <w:color w:val="auto"/>
          <w:highlight w:val="none"/>
          <w:lang w:eastAsia="zh-CN"/>
        </w:rPr>
      </w:pPr>
    </w:p>
    <w:p w14:paraId="15A34ADE">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DF">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2" w:name="_Toc32414576"/>
      <w:bookmarkStart w:id="123" w:name="_Toc1216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2"/>
      <w:r>
        <w:rPr>
          <w:rFonts w:hint="eastAsia" w:ascii="仿宋" w:hAnsi="仿宋" w:eastAsia="仿宋" w:cs="仿宋"/>
          <w:color w:val="auto"/>
          <w:sz w:val="24"/>
          <w:szCs w:val="24"/>
          <w:highlight w:val="none"/>
          <w:lang w:eastAsia="zh-CN"/>
        </w:rPr>
        <w:t>设计顾问人</w:t>
      </w:r>
      <w:bookmarkEnd w:id="123"/>
    </w:p>
    <w:p w14:paraId="15A34AE0">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15A34AE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15A34AE2">
      <w:pPr>
        <w:spacing w:line="360" w:lineRule="auto"/>
        <w:rPr>
          <w:rFonts w:ascii="仿宋" w:hAnsi="仿宋" w:eastAsia="仿宋"/>
          <w:b/>
          <w:bCs/>
          <w:color w:val="auto"/>
          <w:highlight w:val="none"/>
          <w:lang w:eastAsia="zh-CN"/>
        </w:rPr>
      </w:pPr>
      <w:bookmarkStart w:id="124"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E3">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5A34AE4">
      <w:pPr>
        <w:spacing w:line="360" w:lineRule="auto"/>
        <w:rPr>
          <w:rFonts w:ascii="仿宋" w:hAnsi="仿宋" w:eastAsia="仿宋"/>
          <w:b/>
          <w:bCs/>
          <w:color w:val="auto"/>
          <w:highlight w:val="none"/>
          <w:lang w:eastAsia="zh-CN"/>
        </w:rPr>
      </w:pPr>
      <w:bookmarkStart w:id="125"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E5">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15A34AE6">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15A34AE7">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15A34AE8">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15A34AE9">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15A34AEA">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15A34AEB">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15A34AEC">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15A34AED">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15A34AEE">
      <w:pPr>
        <w:spacing w:line="360" w:lineRule="auto"/>
        <w:rPr>
          <w:rFonts w:ascii="仿宋" w:hAnsi="仿宋" w:eastAsia="仿宋"/>
          <w:b/>
          <w:bCs/>
          <w:color w:val="auto"/>
          <w:highlight w:val="none"/>
          <w:lang w:eastAsia="zh-CN"/>
        </w:rPr>
      </w:pPr>
      <w:bookmarkStart w:id="126"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E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15A34AF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5A34AF1">
      <w:pPr>
        <w:spacing w:line="360" w:lineRule="auto"/>
        <w:rPr>
          <w:rFonts w:ascii="仿宋" w:hAnsi="仿宋" w:eastAsia="仿宋"/>
          <w:b/>
          <w:bCs/>
          <w:color w:val="auto"/>
          <w:highlight w:val="none"/>
          <w:lang w:eastAsia="zh-CN"/>
        </w:rPr>
      </w:pPr>
      <w:bookmarkStart w:id="127"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F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15A34AF3">
      <w:pPr>
        <w:spacing w:line="360" w:lineRule="auto"/>
        <w:rPr>
          <w:rFonts w:ascii="仿宋" w:hAnsi="仿宋" w:eastAsia="仿宋"/>
          <w:b/>
          <w:bCs/>
          <w:color w:val="auto"/>
          <w:highlight w:val="none"/>
          <w:lang w:eastAsia="zh-CN"/>
        </w:rPr>
      </w:pPr>
      <w:bookmarkStart w:id="128"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F4">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15A34AF5">
      <w:pPr>
        <w:spacing w:line="360" w:lineRule="auto"/>
        <w:rPr>
          <w:rFonts w:ascii="仿宋" w:hAnsi="仿宋" w:eastAsia="仿宋"/>
          <w:color w:val="auto"/>
          <w:highlight w:val="none"/>
          <w:lang w:eastAsia="zh-CN"/>
        </w:rPr>
      </w:pPr>
      <w:bookmarkStart w:id="129"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AF6">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15A34AF7">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AF8">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30" w:name="_Toc4636"/>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0"/>
    </w:p>
    <w:p w14:paraId="15A34AF9">
      <w:pPr>
        <w:rPr>
          <w:rFonts w:ascii="仿宋" w:hAnsi="仿宋" w:eastAsia="仿宋"/>
          <w:b/>
          <w:bCs/>
          <w:color w:val="auto"/>
          <w:highlight w:val="none"/>
          <w:lang w:eastAsia="zh-CN"/>
        </w:rPr>
      </w:pPr>
      <w:bookmarkStart w:id="13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1"/>
    </w:p>
    <w:p w14:paraId="15A34AFA">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15A34AFB">
      <w:pPr>
        <w:spacing w:line="360" w:lineRule="auto"/>
        <w:rPr>
          <w:rFonts w:ascii="仿宋" w:hAnsi="仿宋" w:eastAsia="仿宋"/>
          <w:b/>
          <w:bCs/>
          <w:color w:val="auto"/>
          <w:highlight w:val="none"/>
          <w:lang w:eastAsia="zh-CN"/>
        </w:rPr>
      </w:pPr>
      <w:bookmarkStart w:id="13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F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5A34AFD">
      <w:pPr>
        <w:spacing w:line="360" w:lineRule="auto"/>
        <w:rPr>
          <w:rFonts w:ascii="仿宋" w:hAnsi="仿宋" w:eastAsia="仿宋"/>
          <w:b/>
          <w:bCs/>
          <w:color w:val="auto"/>
          <w:highlight w:val="none"/>
          <w:lang w:eastAsia="zh-CN"/>
        </w:rPr>
      </w:pPr>
      <w:bookmarkStart w:id="13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F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15A34AFF">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15A34B00">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15A34B0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15A34B02">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15A34B03">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15A34B04">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15A34B05">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15A34B06">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15A34B07">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15A34B08">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15A34B09">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15A34B0A">
      <w:pPr>
        <w:spacing w:line="360" w:lineRule="auto"/>
        <w:rPr>
          <w:rFonts w:ascii="仿宋" w:hAnsi="仿宋" w:eastAsia="仿宋"/>
          <w:b/>
          <w:bCs/>
          <w:color w:val="auto"/>
          <w:highlight w:val="none"/>
          <w:lang w:eastAsia="zh-CN"/>
        </w:rPr>
      </w:pPr>
      <w:bookmarkStart w:id="134" w:name="_Toc1905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0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15A34B0C">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5A34B0D">
      <w:pPr>
        <w:spacing w:line="360" w:lineRule="auto"/>
        <w:rPr>
          <w:rFonts w:ascii="仿宋" w:hAnsi="仿宋" w:eastAsia="仿宋"/>
          <w:b/>
          <w:bCs/>
          <w:color w:val="auto"/>
          <w:highlight w:val="none"/>
          <w:lang w:eastAsia="zh-CN"/>
        </w:rPr>
      </w:pPr>
      <w:bookmarkStart w:id="13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0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15A34B0F">
      <w:pPr>
        <w:spacing w:line="360" w:lineRule="auto"/>
        <w:rPr>
          <w:rFonts w:ascii="仿宋" w:hAnsi="仿宋" w:eastAsia="仿宋"/>
          <w:color w:val="auto"/>
          <w:highlight w:val="none"/>
          <w:lang w:eastAsia="zh-CN"/>
        </w:rPr>
      </w:pPr>
      <w:bookmarkStart w:id="13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B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15A34B11">
      <w:pPr>
        <w:spacing w:line="360" w:lineRule="auto"/>
        <w:rPr>
          <w:rFonts w:ascii="仿宋" w:hAnsi="仿宋" w:eastAsia="仿宋"/>
          <w:b/>
          <w:bCs/>
          <w:color w:val="auto"/>
          <w:highlight w:val="none"/>
          <w:lang w:eastAsia="zh-CN"/>
        </w:rPr>
      </w:pPr>
      <w:bookmarkStart w:id="13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1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15A34B13">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B14">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38" w:name="_Toc2323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8"/>
    </w:p>
    <w:p w14:paraId="15A34B15">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15A34B1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5A34B17">
      <w:pPr>
        <w:spacing w:line="360" w:lineRule="auto"/>
        <w:rPr>
          <w:rFonts w:ascii="仿宋" w:hAnsi="仿宋" w:eastAsia="仿宋"/>
          <w:b/>
          <w:bCs/>
          <w:color w:val="auto"/>
          <w:highlight w:val="none"/>
          <w:lang w:eastAsia="zh-CN"/>
        </w:rPr>
      </w:pPr>
      <w:bookmarkStart w:id="13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1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15A34B19">
      <w:pPr>
        <w:spacing w:line="360" w:lineRule="auto"/>
        <w:rPr>
          <w:rFonts w:ascii="仿宋" w:hAnsi="仿宋" w:eastAsia="仿宋"/>
          <w:b/>
          <w:bCs/>
          <w:color w:val="auto"/>
          <w:highlight w:val="none"/>
          <w:lang w:eastAsia="zh-CN"/>
        </w:rPr>
      </w:pPr>
      <w:bookmarkStart w:id="14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1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15A34B1B">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15A34B1C">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15A34B1D">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15A34B1E">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15A34B1F">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15A34B20">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15A34B21">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15A34B22">
      <w:pPr>
        <w:spacing w:line="360" w:lineRule="auto"/>
        <w:rPr>
          <w:rFonts w:ascii="仿宋" w:hAnsi="仿宋" w:eastAsia="仿宋"/>
          <w:b/>
          <w:bCs/>
          <w:color w:val="auto"/>
          <w:highlight w:val="none"/>
          <w:lang w:eastAsia="zh-CN"/>
        </w:rPr>
      </w:pPr>
      <w:bookmarkStart w:id="14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2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15A34B24">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5A34B25">
      <w:pPr>
        <w:spacing w:line="360" w:lineRule="auto"/>
        <w:rPr>
          <w:rFonts w:ascii="仿宋" w:hAnsi="仿宋" w:eastAsia="仿宋"/>
          <w:b/>
          <w:bCs/>
          <w:color w:val="auto"/>
          <w:highlight w:val="none"/>
          <w:lang w:eastAsia="zh-CN"/>
        </w:rPr>
      </w:pPr>
      <w:bookmarkStart w:id="14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26">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15A34B27">
      <w:pPr>
        <w:spacing w:line="360" w:lineRule="auto"/>
        <w:rPr>
          <w:rFonts w:ascii="仿宋" w:hAnsi="仿宋" w:eastAsia="仿宋"/>
          <w:b/>
          <w:bCs/>
          <w:color w:val="auto"/>
          <w:highlight w:val="none"/>
          <w:lang w:eastAsia="zh-CN"/>
        </w:rPr>
      </w:pPr>
      <w:bookmarkStart w:id="14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28">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15A34B29">
      <w:pPr>
        <w:spacing w:line="360" w:lineRule="auto"/>
        <w:rPr>
          <w:rFonts w:ascii="仿宋" w:hAnsi="仿宋" w:eastAsia="仿宋"/>
          <w:color w:val="auto"/>
          <w:highlight w:val="none"/>
          <w:lang w:eastAsia="zh-CN"/>
        </w:rPr>
      </w:pPr>
      <w:bookmarkStart w:id="14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B2A">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15A34B2B">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B2C">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5" w:name="_Toc242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5"/>
    </w:p>
    <w:p w14:paraId="15A34B2D">
      <w:pPr>
        <w:rPr>
          <w:rFonts w:ascii="仿宋" w:hAnsi="仿宋" w:eastAsia="仿宋"/>
          <w:b/>
          <w:bCs/>
          <w:color w:val="auto"/>
          <w:highlight w:val="none"/>
          <w:lang w:eastAsia="zh-CN"/>
        </w:rPr>
      </w:pPr>
      <w:bookmarkStart w:id="146"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6"/>
      <w:r>
        <w:rPr>
          <w:rFonts w:hint="eastAsia" w:ascii="仿宋" w:hAnsi="仿宋" w:eastAsia="仿宋" w:cs="仿宋"/>
          <w:b/>
          <w:bCs/>
          <w:color w:val="auto"/>
          <w:highlight w:val="none"/>
          <w:lang w:eastAsia="zh-CN"/>
        </w:rPr>
        <w:tab/>
      </w:r>
    </w:p>
    <w:p w14:paraId="15A34B2E">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5A34B2F">
      <w:pPr>
        <w:spacing w:line="360" w:lineRule="auto"/>
        <w:rPr>
          <w:rFonts w:ascii="仿宋" w:hAnsi="仿宋" w:eastAsia="仿宋"/>
          <w:b/>
          <w:bCs/>
          <w:color w:val="auto"/>
          <w:highlight w:val="none"/>
          <w:lang w:eastAsia="zh-CN"/>
        </w:rPr>
      </w:pPr>
      <w:bookmarkStart w:id="147"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0">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15A34B31">
      <w:pPr>
        <w:spacing w:line="360" w:lineRule="auto"/>
        <w:rPr>
          <w:rFonts w:ascii="仿宋" w:hAnsi="仿宋" w:eastAsia="仿宋"/>
          <w:b/>
          <w:bCs/>
          <w:color w:val="auto"/>
          <w:highlight w:val="none"/>
          <w:lang w:eastAsia="zh-CN"/>
        </w:rPr>
      </w:pPr>
      <w:bookmarkStart w:id="148"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2">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15A34B33">
      <w:pPr>
        <w:spacing w:line="360" w:lineRule="auto"/>
        <w:rPr>
          <w:rFonts w:ascii="仿宋" w:hAnsi="仿宋" w:eastAsia="仿宋"/>
          <w:b/>
          <w:bCs/>
          <w:color w:val="auto"/>
          <w:highlight w:val="none"/>
          <w:lang w:eastAsia="zh-CN"/>
        </w:rPr>
      </w:pPr>
      <w:bookmarkStart w:id="149"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A34B35">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B36">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0" w:name="_Toc5535"/>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0"/>
    </w:p>
    <w:p w14:paraId="15A34B37">
      <w:pPr>
        <w:rPr>
          <w:rFonts w:ascii="仿宋" w:hAnsi="仿宋" w:eastAsia="仿宋"/>
          <w:b/>
          <w:bCs/>
          <w:color w:val="auto"/>
          <w:highlight w:val="none"/>
          <w:lang w:eastAsia="zh-CN"/>
        </w:rPr>
      </w:pPr>
      <w:bookmarkStart w:id="151"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1"/>
    </w:p>
    <w:p w14:paraId="15A34B3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15A34B3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15A34B3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15A34B3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15A34B3C">
      <w:pPr>
        <w:spacing w:line="360" w:lineRule="auto"/>
        <w:rPr>
          <w:rFonts w:ascii="仿宋" w:hAnsi="仿宋" w:eastAsia="仿宋"/>
          <w:b/>
          <w:bCs/>
          <w:color w:val="auto"/>
          <w:highlight w:val="none"/>
          <w:lang w:eastAsia="zh-CN"/>
        </w:rPr>
      </w:pPr>
      <w:bookmarkStart w:id="152"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15A34B3E">
      <w:pPr>
        <w:spacing w:line="360" w:lineRule="auto"/>
        <w:rPr>
          <w:rFonts w:ascii="仿宋" w:hAnsi="仿宋" w:eastAsia="仿宋"/>
          <w:b/>
          <w:bCs/>
          <w:color w:val="auto"/>
          <w:highlight w:val="none"/>
          <w:u w:val="dotted"/>
          <w:lang w:eastAsia="zh-CN"/>
        </w:rPr>
      </w:pPr>
      <w:bookmarkStart w:id="153" w:name="_Toc16892"/>
      <w:r>
        <w:rPr>
          <w:rFonts w:ascii="仿宋" w:hAnsi="仿宋" w:eastAsia="仿宋" w:cs="仿宋"/>
          <w:b/>
          <w:bCs/>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15A34B40">
      <w:pPr>
        <w:spacing w:line="360" w:lineRule="auto"/>
        <w:rPr>
          <w:rFonts w:ascii="仿宋" w:hAnsi="仿宋" w:eastAsia="仿宋"/>
          <w:b/>
          <w:bCs/>
          <w:color w:val="auto"/>
          <w:highlight w:val="none"/>
          <w:u w:val="dotted"/>
          <w:lang w:eastAsia="zh-CN"/>
        </w:rPr>
      </w:pPr>
      <w:bookmarkStart w:id="154" w:name="_Toc20846"/>
      <w:r>
        <w:rPr>
          <w:rFonts w:ascii="仿宋" w:hAnsi="仿宋" w:eastAsia="仿宋" w:cs="仿宋"/>
          <w:b/>
          <w:bCs/>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4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15A34B42">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B43">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5" w:name="_Toc20955"/>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5"/>
    </w:p>
    <w:p w14:paraId="15A34B44">
      <w:pPr>
        <w:spacing w:line="360" w:lineRule="auto"/>
        <w:rPr>
          <w:rFonts w:ascii="仿宋" w:hAnsi="仿宋" w:eastAsia="仿宋"/>
          <w:b/>
          <w:bCs/>
          <w:color w:val="auto"/>
          <w:highlight w:val="none"/>
          <w:lang w:eastAsia="zh-CN"/>
        </w:rPr>
      </w:pPr>
      <w:bookmarkStart w:id="156"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6"/>
    </w:p>
    <w:p w14:paraId="15A34B4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15A34B46">
      <w:pPr>
        <w:spacing w:line="360" w:lineRule="auto"/>
        <w:rPr>
          <w:rFonts w:ascii="仿宋" w:hAnsi="仿宋" w:eastAsia="仿宋" w:cs="仿宋"/>
          <w:b/>
          <w:bCs/>
          <w:color w:val="auto"/>
          <w:highlight w:val="none"/>
          <w:lang w:eastAsia="zh-CN"/>
        </w:rPr>
      </w:pPr>
      <w:bookmarkStart w:id="157"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4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15A34B48">
      <w:pPr>
        <w:spacing w:line="360" w:lineRule="auto"/>
        <w:rPr>
          <w:rFonts w:ascii="仿宋" w:hAnsi="仿宋" w:eastAsia="仿宋"/>
          <w:b/>
          <w:bCs/>
          <w:color w:val="auto"/>
          <w:highlight w:val="none"/>
          <w:lang w:eastAsia="zh-CN"/>
        </w:rPr>
      </w:pPr>
      <w:bookmarkStart w:id="158"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4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15A34B4A">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15A34B4B">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15A34B4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15A34B4D">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15A34B4E">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15A34B4F">
      <w:pPr>
        <w:spacing w:line="360" w:lineRule="auto"/>
        <w:rPr>
          <w:rFonts w:ascii="仿宋" w:hAnsi="仿宋" w:eastAsia="仿宋"/>
          <w:b/>
          <w:bCs/>
          <w:color w:val="auto"/>
          <w:highlight w:val="none"/>
          <w:lang w:eastAsia="zh-CN"/>
        </w:rPr>
      </w:pPr>
      <w:bookmarkStart w:id="159"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5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5A34B51">
      <w:pPr>
        <w:spacing w:line="360" w:lineRule="auto"/>
        <w:rPr>
          <w:rFonts w:ascii="仿宋" w:hAnsi="仿宋" w:eastAsia="仿宋"/>
          <w:b/>
          <w:bCs/>
          <w:color w:val="auto"/>
          <w:highlight w:val="none"/>
          <w:lang w:eastAsia="zh-CN"/>
        </w:rPr>
      </w:pPr>
      <w:bookmarkStart w:id="160"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5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5A34B53">
      <w:pPr>
        <w:spacing w:line="360" w:lineRule="auto"/>
        <w:rPr>
          <w:rFonts w:ascii="仿宋" w:hAnsi="仿宋" w:eastAsia="仿宋"/>
          <w:b/>
          <w:bCs/>
          <w:color w:val="auto"/>
          <w:highlight w:val="none"/>
          <w:lang w:eastAsia="zh-CN"/>
        </w:rPr>
      </w:pPr>
      <w:bookmarkStart w:id="161"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5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15A34B55">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15A34B56">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15A34B57">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15A34B5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B59">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15A34B5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15A34B5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15A34B5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15A34B5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15A34B5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5A34B5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15A34B60">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15A34B61">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62" w:name="_Toc16030"/>
      <w:r>
        <w:rPr>
          <w:rFonts w:hint="eastAsia" w:ascii="仿宋" w:hAnsi="仿宋" w:eastAsia="仿宋" w:cs="仿宋"/>
          <w:b/>
          <w:bCs/>
          <w:color w:val="auto"/>
          <w:sz w:val="24"/>
          <w:szCs w:val="24"/>
          <w:highlight w:val="none"/>
          <w:lang w:eastAsia="zh-CN"/>
        </w:rPr>
        <w:t>三、担保、保险与风险</w:t>
      </w:r>
      <w:bookmarkEnd w:id="162"/>
    </w:p>
    <w:p w14:paraId="15A34B6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3" w:name="_Toc2269"/>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3"/>
    </w:p>
    <w:p w14:paraId="15A34B63">
      <w:pPr>
        <w:pStyle w:val="22"/>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15A34B6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15A34B65">
      <w:pPr>
        <w:spacing w:line="360" w:lineRule="auto"/>
        <w:rPr>
          <w:rFonts w:ascii="仿宋" w:hAnsi="仿宋" w:eastAsia="仿宋"/>
          <w:b/>
          <w:bCs/>
          <w:color w:val="auto"/>
          <w:highlight w:val="none"/>
          <w:lang w:eastAsia="zh-CN"/>
        </w:rPr>
      </w:pPr>
      <w:bookmarkStart w:id="164" w:name="_Toc31260"/>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1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6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15A34B67">
      <w:pPr>
        <w:spacing w:line="360" w:lineRule="auto"/>
        <w:rPr>
          <w:rFonts w:ascii="仿宋" w:hAnsi="仿宋" w:eastAsia="仿宋"/>
          <w:b/>
          <w:bCs/>
          <w:color w:val="auto"/>
          <w:highlight w:val="none"/>
          <w:lang w:eastAsia="zh-CN"/>
        </w:rPr>
      </w:pPr>
      <w:bookmarkStart w:id="165" w:name="_Toc27420"/>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8">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5A34B69">
      <w:pPr>
        <w:spacing w:line="360" w:lineRule="auto"/>
        <w:rPr>
          <w:rFonts w:ascii="仿宋" w:hAnsi="仿宋" w:eastAsia="仿宋"/>
          <w:b/>
          <w:bCs/>
          <w:color w:val="auto"/>
          <w:highlight w:val="none"/>
          <w:lang w:eastAsia="zh-CN"/>
        </w:rPr>
      </w:pPr>
      <w:bookmarkStart w:id="166" w:name="_Toc325"/>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15A34B6B">
      <w:pPr>
        <w:spacing w:line="360" w:lineRule="auto"/>
        <w:rPr>
          <w:rFonts w:ascii="仿宋" w:hAnsi="仿宋" w:eastAsia="仿宋"/>
          <w:b/>
          <w:bCs/>
          <w:color w:val="auto"/>
          <w:highlight w:val="none"/>
          <w:lang w:eastAsia="zh-CN"/>
        </w:rPr>
      </w:pPr>
      <w:bookmarkStart w:id="167" w:name="_Toc11769"/>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5A34B6D">
      <w:pPr>
        <w:spacing w:line="360" w:lineRule="auto"/>
        <w:rPr>
          <w:rFonts w:ascii="仿宋" w:hAnsi="仿宋" w:eastAsia="仿宋"/>
          <w:b/>
          <w:bCs/>
          <w:color w:val="auto"/>
          <w:highlight w:val="none"/>
          <w:lang w:eastAsia="zh-CN"/>
        </w:rPr>
      </w:pPr>
      <w:bookmarkStart w:id="168" w:name="_Toc6720"/>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1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15A34B6F">
      <w:pPr>
        <w:spacing w:line="360" w:lineRule="auto"/>
        <w:rPr>
          <w:rFonts w:ascii="仿宋" w:hAnsi="仿宋" w:eastAsia="仿宋"/>
          <w:b/>
          <w:bCs/>
          <w:color w:val="auto"/>
          <w:highlight w:val="none"/>
          <w:lang w:eastAsia="zh-CN"/>
        </w:rPr>
      </w:pPr>
      <w:bookmarkStart w:id="169" w:name="_Toc32372"/>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1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7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15A34B71">
      <w:pPr>
        <w:spacing w:line="360" w:lineRule="auto"/>
        <w:rPr>
          <w:rFonts w:ascii="仿宋" w:hAnsi="仿宋" w:eastAsia="仿宋"/>
          <w:b/>
          <w:bCs/>
          <w:color w:val="auto"/>
          <w:highlight w:val="none"/>
          <w:lang w:eastAsia="zh-CN"/>
        </w:rPr>
      </w:pPr>
      <w:bookmarkStart w:id="170"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1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7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15A34B73">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B7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1" w:name="_Toc22972"/>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1"/>
    </w:p>
    <w:p w14:paraId="15A34B75">
      <w:pPr>
        <w:pStyle w:val="22"/>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15A34B7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15A34B77">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B78">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5A34B79">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5A34B7A">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15A34B7B">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15A34B7C">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15A34B7D">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15A34B7E">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15A34B7F">
      <w:pPr>
        <w:pStyle w:val="22"/>
        <w:widowControl w:val="0"/>
        <w:numPr>
          <w:ilvl w:val="0"/>
          <w:numId w:val="7"/>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5A34B80">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15A34B81">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15A34B82">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15A34B83">
      <w:pPr>
        <w:pStyle w:val="4"/>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2" w:name="_Toc2988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2"/>
    </w:p>
    <w:p w14:paraId="15A34B84">
      <w:pPr>
        <w:pStyle w:val="22"/>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15A34B8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15A34B86">
      <w:pPr>
        <w:pStyle w:val="22"/>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B8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15A34B88">
      <w:pPr>
        <w:pStyle w:val="22"/>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B8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3" w:name="_Toc26015"/>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3"/>
    </w:p>
    <w:p w14:paraId="15A34B8A">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15A34B8B">
      <w:pPr>
        <w:widowControl w:val="0"/>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15A34B8C">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B8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15A34B8E">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B8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15A34B90">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15A34B91">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15A34B92">
      <w:pPr>
        <w:pStyle w:val="22"/>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15A34B93">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15A34B94">
      <w:pPr>
        <w:pStyle w:val="22"/>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15A34B95">
      <w:pPr>
        <w:spacing w:line="360" w:lineRule="auto"/>
        <w:rPr>
          <w:rFonts w:ascii="仿宋" w:hAnsi="仿宋" w:eastAsia="仿宋"/>
          <w:b/>
          <w:bCs/>
          <w:color w:val="auto"/>
          <w:highlight w:val="none"/>
          <w:lang w:eastAsia="zh-CN"/>
        </w:rPr>
      </w:pPr>
      <w:bookmarkStart w:id="174" w:name="_Toc18665"/>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1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96">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15A34B97">
      <w:pPr>
        <w:spacing w:line="360" w:lineRule="auto"/>
        <w:rPr>
          <w:rFonts w:ascii="仿宋" w:hAnsi="仿宋" w:eastAsia="仿宋"/>
          <w:b/>
          <w:bCs/>
          <w:color w:val="auto"/>
          <w:highlight w:val="none"/>
          <w:lang w:eastAsia="zh-CN"/>
        </w:rPr>
      </w:pPr>
      <w:bookmarkStart w:id="175" w:name="_Toc30872"/>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1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9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15A34B99">
      <w:pPr>
        <w:spacing w:line="360" w:lineRule="auto"/>
        <w:rPr>
          <w:rFonts w:ascii="仿宋" w:hAnsi="仿宋" w:eastAsia="仿宋"/>
          <w:b/>
          <w:bCs/>
          <w:color w:val="auto"/>
          <w:highlight w:val="none"/>
          <w:lang w:eastAsia="zh-CN"/>
        </w:rPr>
      </w:pPr>
      <w:bookmarkStart w:id="176"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1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9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15A34B9B">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15A34B9C">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B9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7" w:name="_Toc1977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7"/>
    </w:p>
    <w:p w14:paraId="15A34B9E">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15A34B9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15A34BA0">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15A34BA1">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15A34BA2">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15A34BA3">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15A34BA4">
      <w:pPr>
        <w:pStyle w:val="22"/>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15A34BA5">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A34BA6">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15A34BA7">
      <w:pPr>
        <w:pStyle w:val="22"/>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BA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15A34BA9">
      <w:pPr>
        <w:pStyle w:val="22"/>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15A34BAA">
      <w:pPr>
        <w:pStyle w:val="22"/>
        <w:widowControl w:val="0"/>
        <w:numPr>
          <w:ilvl w:val="0"/>
          <w:numId w:val="10"/>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15A34BAB">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15A34BAC">
      <w:pPr>
        <w:pStyle w:val="22"/>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15A34BAD">
      <w:pPr>
        <w:pStyle w:val="22"/>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BA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15A34BAF">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BB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15A34BB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15A34BB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15A34BB3">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BB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15A34BB5">
      <w:pPr>
        <w:pStyle w:val="2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15A34BB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15A34BB7">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BB8">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15A34BB9">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5A34BB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15A34BBB">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BBC">
      <w:pPr>
        <w:spacing w:line="360" w:lineRule="auto"/>
        <w:jc w:val="center"/>
        <w:outlineLvl w:val="1"/>
        <w:rPr>
          <w:rFonts w:ascii="仿宋" w:hAnsi="仿宋" w:eastAsia="仿宋" w:cs="仿宋"/>
          <w:b/>
          <w:bCs/>
          <w:color w:val="auto"/>
          <w:highlight w:val="none"/>
          <w:lang w:eastAsia="zh-CN"/>
        </w:rPr>
      </w:pPr>
      <w:bookmarkStart w:id="178" w:name="_Toc10129"/>
      <w:r>
        <w:rPr>
          <w:rFonts w:hint="eastAsia" w:ascii="仿宋" w:hAnsi="仿宋" w:eastAsia="仿宋" w:cs="仿宋"/>
          <w:b/>
          <w:bCs/>
          <w:color w:val="auto"/>
          <w:highlight w:val="none"/>
          <w:lang w:eastAsia="zh-CN"/>
        </w:rPr>
        <w:t>四、勘察、设计与BIM技术应用</w:t>
      </w:r>
      <w:bookmarkEnd w:id="178"/>
    </w:p>
    <w:p w14:paraId="15A34BB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9" w:name="_Toc25705"/>
      <w:r>
        <w:rPr>
          <w:rFonts w:hint="eastAsia" w:ascii="仿宋" w:hAnsi="仿宋" w:eastAsia="仿宋" w:cs="仿宋"/>
          <w:bCs w:val="0"/>
          <w:color w:val="auto"/>
          <w:sz w:val="24"/>
          <w:szCs w:val="24"/>
          <w:highlight w:val="none"/>
          <w:lang w:eastAsia="zh-CN"/>
        </w:rPr>
        <w:t>37  工程勘察</w:t>
      </w:r>
      <w:bookmarkEnd w:id="179"/>
    </w:p>
    <w:p w14:paraId="15A34BBE">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15A34BB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5A34BC0">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C1">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5A34BC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15A34BC3">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15A34BC4">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C5">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37.3.1承包人应根据发包人审查批准或备案的勘察实施方案及应急预案、发包人要求、设计顾问人指示并依据有关技术标准进行工程勘察工作。</w:t>
      </w:r>
    </w:p>
    <w:p w14:paraId="15A34BC6">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15A34BC7">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15A34BC8">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15A34BC9">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C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15A34BC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15A34BC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15A34BC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5A34BC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15A34BC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5A34BD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15A34BD1">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D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15A34BD3">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15A34BD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0" w:name="_Toc3140"/>
      <w:r>
        <w:rPr>
          <w:rFonts w:hint="eastAsia" w:ascii="仿宋" w:hAnsi="仿宋" w:eastAsia="仿宋" w:cs="仿宋"/>
          <w:bCs w:val="0"/>
          <w:color w:val="auto"/>
          <w:sz w:val="24"/>
          <w:szCs w:val="24"/>
          <w:highlight w:val="none"/>
          <w:lang w:eastAsia="zh-CN"/>
        </w:rPr>
        <w:t>38  工程设计</w:t>
      </w:r>
      <w:bookmarkEnd w:id="180"/>
    </w:p>
    <w:p w14:paraId="15A34BD5">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15A34BD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15A34BD7">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D8">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5A34BD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15A34BDA">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D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15A34BD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15A34BD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15A34BD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15A34BD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15A34BE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15A34BE1">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E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15A34BE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15A34BE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15A34BE5">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E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15A34BE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5A34BE8">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E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15A34BE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15A34BE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15A34BE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15A34BE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15A34BE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15A34BE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15A34BF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5A34BF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15A34BF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5A34BF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15A34BF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15A34BF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15A34BF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15A34BF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15A34BF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15A34BF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15A34BF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15A34BFB">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F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15A34BFD">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15A34BF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29822"/>
      <w:r>
        <w:rPr>
          <w:rFonts w:hint="eastAsia" w:ascii="仿宋" w:hAnsi="仿宋" w:eastAsia="仿宋" w:cs="仿宋"/>
          <w:bCs w:val="0"/>
          <w:color w:val="auto"/>
          <w:sz w:val="24"/>
          <w:szCs w:val="24"/>
          <w:highlight w:val="none"/>
          <w:lang w:eastAsia="zh-CN"/>
        </w:rPr>
        <w:t>39  BIM技术应用</w:t>
      </w:r>
      <w:bookmarkEnd w:id="181"/>
    </w:p>
    <w:p w14:paraId="15A34BFF">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15A34C00">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15A34C0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15A34C02">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03">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15A34C0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15A34C05">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0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5A34C0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15A34C0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15A34C0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15A34C0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15A34C0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15A34C0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15A34C0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15A34C0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15A34C0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15A34C10">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1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15A34C1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5A34C1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15A34C14">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1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15A34C1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1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15A34C18">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19">
      <w:pPr>
        <w:pStyle w:val="22"/>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2" w:name="_Toc2755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2"/>
    </w:p>
    <w:p w14:paraId="15A34C1A">
      <w:pPr>
        <w:pStyle w:val="4"/>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3" w:name="_Toc18741"/>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3"/>
    </w:p>
    <w:p w14:paraId="15A34C1B">
      <w:pPr>
        <w:pStyle w:val="22"/>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15A34C1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15A34C1D">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C1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5A34C1F">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C2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15A34C2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15A34C2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15A34C2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15A34C2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15A34C2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15A34C2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15A34C2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15A34C2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15A34C2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15A34C2A">
      <w:pPr>
        <w:pStyle w:val="22"/>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15A34C2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15A34C2C">
      <w:pPr>
        <w:pStyle w:val="22"/>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C2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4" w:name="_Toc12343"/>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4"/>
    </w:p>
    <w:p w14:paraId="15A34C2E">
      <w:pPr>
        <w:pStyle w:val="22"/>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15A34C2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15A34C3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15A34C31">
      <w:pPr>
        <w:pStyle w:val="22"/>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C32">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15A34C33">
      <w:pPr>
        <w:pStyle w:val="2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15A34C34">
      <w:pPr>
        <w:pStyle w:val="22"/>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C35">
      <w:pPr>
        <w:pStyle w:val="22"/>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15A34C36">
      <w:pPr>
        <w:pStyle w:val="22"/>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5A34C37">
      <w:pPr>
        <w:pStyle w:val="22"/>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15A34C38">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15A34C3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5" w:name="_Toc2505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5"/>
    </w:p>
    <w:p w14:paraId="15A34C3A">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15A34C3B">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5A34C3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15A34C3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3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15A34C3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5A34C40">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5A34C4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15A34C4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15A34C4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15A34C4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15A34C4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15A34C4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15A34C4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15A34C4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15A34C4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C4A">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15A34C4B">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15A34C4C">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15A34C4D">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15A34C4E">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15A34C4F">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15A34C50">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15A34C51">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15A34C5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C53">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15A34C5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C5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15A34C56">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15A34C5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9994"/>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6"/>
    </w:p>
    <w:p w14:paraId="15A34C58">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15A34C59">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15A34C5A">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15A34C5B">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15A34C5C">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15A34C5D">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5A34C5E">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15A34C5F">
      <w:pPr>
        <w:spacing w:line="360" w:lineRule="auto"/>
        <w:rPr>
          <w:rFonts w:ascii="仿宋" w:hAnsi="仿宋" w:eastAsia="仿宋"/>
          <w:color w:val="auto"/>
          <w:highlight w:val="none"/>
          <w:lang w:eastAsia="zh-CN"/>
        </w:rPr>
      </w:pPr>
      <w:bookmarkStart w:id="187"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18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60">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15A34C61">
      <w:pPr>
        <w:spacing w:line="360" w:lineRule="auto"/>
        <w:rPr>
          <w:rFonts w:ascii="仿宋" w:hAnsi="仿宋" w:eastAsia="仿宋"/>
          <w:b/>
          <w:bCs/>
          <w:color w:val="auto"/>
          <w:highlight w:val="none"/>
          <w:lang w:eastAsia="zh-CN"/>
        </w:rPr>
      </w:pPr>
      <w:bookmarkStart w:id="188"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6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15A34C6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15A34C6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15A34C6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15A34C6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15A34C6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15A34C6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15A34C6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15A34C6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15A34C6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15A34C6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5A34C6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15A34C6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15A34C6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15A34C70">
      <w:pPr>
        <w:spacing w:line="360" w:lineRule="auto"/>
        <w:rPr>
          <w:rFonts w:ascii="仿宋" w:hAnsi="仿宋" w:eastAsia="仿宋"/>
          <w:color w:val="auto"/>
          <w:highlight w:val="none"/>
          <w:lang w:eastAsia="zh-CN"/>
        </w:rPr>
      </w:pPr>
      <w:bookmarkStart w:id="189"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1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71">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15A34C72">
      <w:pPr>
        <w:spacing w:line="360" w:lineRule="auto"/>
        <w:rPr>
          <w:rFonts w:ascii="仿宋" w:hAnsi="仿宋" w:eastAsia="仿宋" w:cs="仿宋"/>
          <w:b/>
          <w:bCs/>
          <w:color w:val="auto"/>
          <w:highlight w:val="none"/>
          <w:u w:val="dotted"/>
          <w:lang w:eastAsia="zh-CN"/>
        </w:rPr>
      </w:pPr>
      <w:bookmarkStart w:id="190"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1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3">
      <w:pPr>
        <w:pStyle w:val="22"/>
        <w:widowControl w:val="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15A34C74">
      <w:pPr>
        <w:spacing w:line="360" w:lineRule="auto"/>
        <w:rPr>
          <w:rFonts w:ascii="仿宋" w:hAnsi="仿宋" w:eastAsia="仿宋" w:cs="仿宋"/>
          <w:b/>
          <w:bCs/>
          <w:color w:val="auto"/>
          <w:highlight w:val="none"/>
          <w:u w:val="dotted"/>
          <w:lang w:eastAsia="zh-CN"/>
        </w:rPr>
      </w:pPr>
      <w:bookmarkStart w:id="191"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5">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15A34C76">
      <w:pPr>
        <w:spacing w:line="360" w:lineRule="auto"/>
        <w:rPr>
          <w:rFonts w:ascii="仿宋" w:hAnsi="仿宋" w:eastAsia="仿宋" w:cs="仿宋"/>
          <w:b/>
          <w:bCs/>
          <w:color w:val="auto"/>
          <w:highlight w:val="none"/>
          <w:u w:val="dotted"/>
          <w:lang w:eastAsia="zh-CN"/>
        </w:rPr>
      </w:pPr>
      <w:bookmarkStart w:id="192"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5A34C7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15A34C79">
      <w:pPr>
        <w:spacing w:line="360" w:lineRule="auto"/>
        <w:rPr>
          <w:rFonts w:ascii="仿宋" w:hAnsi="仿宋" w:eastAsia="仿宋" w:cs="仿宋"/>
          <w:b/>
          <w:bCs/>
          <w:color w:val="auto"/>
          <w:highlight w:val="none"/>
          <w:u w:val="dotted"/>
          <w:lang w:eastAsia="zh-CN"/>
        </w:rPr>
      </w:pPr>
      <w:bookmarkStart w:id="193" w:name="_Toc7906"/>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1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A">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15A34C7B">
      <w:pPr>
        <w:spacing w:line="360" w:lineRule="auto"/>
        <w:rPr>
          <w:rFonts w:ascii="仿宋" w:hAnsi="仿宋" w:eastAsia="仿宋" w:cs="仿宋"/>
          <w:b/>
          <w:bCs/>
          <w:color w:val="auto"/>
          <w:highlight w:val="none"/>
          <w:u w:val="dotted"/>
          <w:lang w:eastAsia="zh-CN"/>
        </w:rPr>
      </w:pPr>
      <w:bookmarkStart w:id="194"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1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C">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15A34C7D">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15A34C7E">
      <w:pPr>
        <w:pStyle w:val="22"/>
        <w:adjustRightInd w:val="0"/>
        <w:snapToGrid w:val="0"/>
        <w:spacing w:line="360" w:lineRule="auto"/>
        <w:ind w:left="1850" w:leftChars="771"/>
        <w:rPr>
          <w:rFonts w:ascii="仿宋" w:hAnsi="仿宋" w:eastAsia="仿宋" w:cs="仿宋"/>
          <w:color w:val="auto"/>
          <w:sz w:val="24"/>
          <w:szCs w:val="24"/>
          <w:highlight w:val="none"/>
          <w:lang w:eastAsia="zh-CN"/>
        </w:rPr>
      </w:pPr>
    </w:p>
    <w:p w14:paraId="15A34C7F">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C8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5" w:name="_Toc242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5"/>
    </w:p>
    <w:p w14:paraId="15A34C81">
      <w:pPr>
        <w:pStyle w:val="22"/>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15A34C82">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15A34C83">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C8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15A34C85">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15A34C86">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加快进度后的进度计划，以及与原计划的对比；</w:t>
      </w:r>
    </w:p>
    <w:p w14:paraId="15A34C87">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15A34C8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15A34C89">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C8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6" w:name="_Toc8901"/>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6"/>
    </w:p>
    <w:p w14:paraId="15A34C8B">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15A34C8C">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15A34C8D">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C8E">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15A34C8F">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（1）工程经竣工验收合格的，以承包人竣工验收合格之日为实际竣工日期；</w:t>
      </w:r>
    </w:p>
    <w:p w14:paraId="15A34C90">
      <w:pPr>
        <w:pStyle w:val="22"/>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15A34C91">
      <w:pPr>
        <w:pStyle w:val="22"/>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rPr>
        <w:t>建设工程未经竣工验收，发包人擅自使用的，以转移占有建设工程之</w:t>
      </w:r>
      <w:r>
        <w:rPr>
          <w:rFonts w:hint="eastAsia" w:ascii="仿宋" w:hAnsi="仿宋" w:eastAsia="仿宋" w:cs="仿宋"/>
          <w:color w:val="auto"/>
          <w:sz w:val="27"/>
          <w:szCs w:val="27"/>
          <w:highlight w:val="none"/>
          <w:lang w:eastAsia="zh-CN"/>
        </w:rPr>
        <w:t>日为竣工日期。</w:t>
      </w:r>
    </w:p>
    <w:p w14:paraId="15A34C92">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14:paraId="15A34C93">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C94">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15A34C95">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15A34C96">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15A34C9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22225"/>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7"/>
    </w:p>
    <w:p w14:paraId="15A34C98">
      <w:pPr>
        <w:pStyle w:val="22"/>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15A34C99">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15A34C9A">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C9B">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15A34C9C">
      <w:pPr>
        <w:pStyle w:val="22"/>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15A34C9D">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15A34C9E">
      <w:pPr>
        <w:pStyle w:val="22"/>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15A34C9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1373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8"/>
    </w:p>
    <w:p w14:paraId="15A34CA0">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5A34CA1">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15A34CA2">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CA3">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15A34CA4">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15A34CA5">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15A34CA6">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CA7">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99" w:name="_Toc28854"/>
      <w:r>
        <w:rPr>
          <w:rFonts w:hint="eastAsia" w:ascii="仿宋" w:hAnsi="仿宋" w:eastAsia="仿宋" w:cs="仿宋"/>
          <w:b/>
          <w:bCs/>
          <w:color w:val="auto"/>
          <w:sz w:val="24"/>
          <w:szCs w:val="24"/>
          <w:highlight w:val="none"/>
          <w:lang w:eastAsia="zh-CN"/>
        </w:rPr>
        <w:t>六、质量与安全</w:t>
      </w:r>
      <w:bookmarkEnd w:id="199"/>
    </w:p>
    <w:p w14:paraId="15A34CA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0" w:name="_Toc808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0"/>
    </w:p>
    <w:p w14:paraId="15A34CA9">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15A34CAA">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15A34CAB">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CAC">
      <w:pPr>
        <w:pStyle w:val="12"/>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5A34CAD">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15A34CAE">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5A34CAF">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15A34CB0">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B1">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15A34CB2">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15A34CB3">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B4">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15A34CB5">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B6">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5A34CB7">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B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1" w:name="_Toc32439"/>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1"/>
    </w:p>
    <w:p w14:paraId="15A34CB9">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15A34CBA">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15A34CBB">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15A34CBC">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BD">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15A34CBE">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15A34CBF">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15A34CC0">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15A34CC1">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15A34CC2">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15A34CC3">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15A34CC4">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15A34CC5">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15A34CC6">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15A34CC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5A34CC8">
      <w:pPr>
        <w:pStyle w:val="33"/>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15A34CC9">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5A34CCA">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5A34CCB">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CCC">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15A34CCD">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C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14924"/>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2"/>
    </w:p>
    <w:p w14:paraId="15A34CCF">
      <w:pPr>
        <w:spacing w:line="360" w:lineRule="auto"/>
        <w:rPr>
          <w:rFonts w:ascii="仿宋" w:hAnsi="仿宋" w:eastAsia="仿宋"/>
          <w:b/>
          <w:bCs/>
          <w:caps/>
          <w:color w:val="auto"/>
          <w:highlight w:val="none"/>
          <w:lang w:eastAsia="zh-CN"/>
        </w:rPr>
      </w:pPr>
      <w:bookmarkStart w:id="203" w:name="_Toc5870"/>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3"/>
    </w:p>
    <w:p w14:paraId="15A34CD0">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15A34CD1">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15A34CD2">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D3">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5A34CD4">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15A34CD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4" w:name="_Toc26607"/>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4"/>
    </w:p>
    <w:p w14:paraId="15A34CD6">
      <w:pPr>
        <w:spacing w:line="360" w:lineRule="auto"/>
        <w:rPr>
          <w:rFonts w:ascii="仿宋" w:hAnsi="仿宋" w:eastAsia="仿宋" w:cs="仿宋"/>
          <w:b/>
          <w:bCs/>
          <w:color w:val="auto"/>
          <w:highlight w:val="none"/>
          <w:lang w:eastAsia="zh-CN"/>
        </w:rPr>
      </w:pPr>
      <w:bookmarkStart w:id="205" w:name="_Toc5922"/>
      <w:r>
        <w:rPr>
          <w:rFonts w:ascii="仿宋" w:hAnsi="仿宋" w:eastAsia="仿宋" w:cs="仿宋"/>
          <w:b/>
          <w:bCs/>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5"/>
    </w:p>
    <w:p w14:paraId="15A34CD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15A34CD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15A34CD9">
      <w:pPr>
        <w:spacing w:line="360" w:lineRule="auto"/>
        <w:rPr>
          <w:rFonts w:ascii="仿宋" w:hAnsi="仿宋" w:eastAsia="仿宋"/>
          <w:color w:val="auto"/>
          <w:highlight w:val="none"/>
          <w:lang w:eastAsia="zh-CN"/>
        </w:rPr>
      </w:pPr>
      <w:bookmarkStart w:id="206" w:name="_Toc8290"/>
      <w:r>
        <w:rPr>
          <w:rFonts w:ascii="仿宋" w:hAnsi="仿宋" w:eastAsia="仿宋" w:cs="仿宋"/>
          <w:b/>
          <w:bCs/>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CDA">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5A34CDB">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D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7" w:name="_Toc15243"/>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7"/>
    </w:p>
    <w:p w14:paraId="15A34CDD">
      <w:pPr>
        <w:spacing w:line="360" w:lineRule="auto"/>
        <w:rPr>
          <w:rFonts w:ascii="仿宋" w:hAnsi="仿宋" w:eastAsia="仿宋" w:cs="仿宋"/>
          <w:b/>
          <w:bCs/>
          <w:color w:val="auto"/>
          <w:highlight w:val="none"/>
          <w:lang w:eastAsia="zh-CN"/>
        </w:rPr>
      </w:pPr>
      <w:bookmarkStart w:id="208" w:name="_Toc1795"/>
      <w:r>
        <w:rPr>
          <w:rFonts w:ascii="仿宋" w:hAnsi="仿宋" w:eastAsia="仿宋" w:cs="仿宋"/>
          <w:b/>
          <w:bCs/>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8"/>
    </w:p>
    <w:p w14:paraId="15A34CDE">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5A34CDF">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15A34CE0">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15A34CE1">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15A34CE2">
      <w:pPr>
        <w:spacing w:line="360" w:lineRule="auto"/>
        <w:rPr>
          <w:rFonts w:ascii="仿宋" w:hAnsi="仿宋" w:eastAsia="仿宋" w:cs="仿宋"/>
          <w:b/>
          <w:bCs/>
          <w:color w:val="auto"/>
          <w:highlight w:val="none"/>
          <w:u w:val="dotted"/>
          <w:lang w:eastAsia="zh-CN"/>
        </w:rPr>
      </w:pPr>
      <w:bookmarkStart w:id="209"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E3">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15A34CE4">
      <w:pPr>
        <w:spacing w:line="360" w:lineRule="auto"/>
        <w:rPr>
          <w:rFonts w:ascii="仿宋" w:hAnsi="仿宋" w:eastAsia="仿宋" w:cs="仿宋"/>
          <w:b/>
          <w:bCs/>
          <w:color w:val="auto"/>
          <w:highlight w:val="none"/>
          <w:u w:val="dotted"/>
          <w:lang w:eastAsia="zh-CN"/>
        </w:rPr>
      </w:pPr>
      <w:bookmarkStart w:id="210"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E5">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15A34CE6">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15A34CE7">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15A34CE8">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15A34CE9">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15A34CEA">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15A34CEB">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15A34CEC">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15A34CED">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15A34CEE">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15A34CEF">
      <w:pPr>
        <w:spacing w:line="360" w:lineRule="auto"/>
        <w:rPr>
          <w:rFonts w:ascii="仿宋" w:hAnsi="仿宋" w:eastAsia="仿宋" w:cs="仿宋"/>
          <w:color w:val="auto"/>
          <w:highlight w:val="none"/>
          <w:u w:val="dotted"/>
          <w:lang w:eastAsia="zh-CN"/>
        </w:rPr>
      </w:pPr>
      <w:bookmarkStart w:id="211"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F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15A34CF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15A34CF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15A34CF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15A34CF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15A34CF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15A34CF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15A34CF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15A34CF8">
      <w:pPr>
        <w:spacing w:line="360" w:lineRule="auto"/>
        <w:rPr>
          <w:rFonts w:ascii="仿宋" w:hAnsi="仿宋" w:eastAsia="仿宋" w:cs="仿宋"/>
          <w:color w:val="auto"/>
          <w:highlight w:val="none"/>
          <w:u w:val="dotted"/>
          <w:lang w:eastAsia="zh-CN"/>
        </w:rPr>
      </w:pPr>
      <w:bookmarkStart w:id="212"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F9">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15A34CFA">
      <w:pPr>
        <w:spacing w:line="360" w:lineRule="auto"/>
        <w:rPr>
          <w:rFonts w:ascii="仿宋" w:hAnsi="仿宋" w:eastAsia="仿宋" w:cs="仿宋"/>
          <w:color w:val="auto"/>
          <w:highlight w:val="none"/>
          <w:lang w:eastAsia="zh-CN"/>
        </w:rPr>
      </w:pPr>
      <w:bookmarkStart w:id="213"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FB">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15A34CFC">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15A34CFD">
      <w:pPr>
        <w:spacing w:line="360" w:lineRule="auto"/>
        <w:rPr>
          <w:rFonts w:ascii="仿宋" w:hAnsi="仿宋" w:eastAsia="仿宋" w:cs="仿宋"/>
          <w:b/>
          <w:bCs/>
          <w:color w:val="auto"/>
          <w:highlight w:val="none"/>
          <w:lang w:eastAsia="zh-CN"/>
        </w:rPr>
      </w:pPr>
      <w:bookmarkStart w:id="214"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FE">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15A34CFF">
      <w:pPr>
        <w:spacing w:line="360" w:lineRule="auto"/>
        <w:rPr>
          <w:rFonts w:ascii="仿宋" w:hAnsi="仿宋" w:eastAsia="仿宋"/>
          <w:color w:val="auto"/>
          <w:highlight w:val="none"/>
          <w:lang w:eastAsia="zh-CN"/>
        </w:rPr>
      </w:pPr>
      <w:bookmarkStart w:id="215"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00">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15A34D01">
      <w:pPr>
        <w:spacing w:line="360" w:lineRule="auto"/>
        <w:rPr>
          <w:rFonts w:ascii="仿宋" w:hAnsi="仿宋" w:eastAsia="仿宋"/>
          <w:color w:val="auto"/>
          <w:highlight w:val="none"/>
          <w:lang w:eastAsia="zh-CN"/>
        </w:rPr>
      </w:pPr>
      <w:bookmarkStart w:id="216" w:name="_Toc24255"/>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0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15A34D0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15A34D0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15A34D0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15A34D06">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0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7" w:name="_Toc2920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7"/>
    </w:p>
    <w:p w14:paraId="15A34D08">
      <w:pPr>
        <w:pStyle w:val="12"/>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15A34D0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5A34D0A">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D0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15A34D0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15A34D0D">
      <w:pPr>
        <w:spacing w:line="360" w:lineRule="auto"/>
        <w:rPr>
          <w:rFonts w:ascii="仿宋" w:hAnsi="仿宋" w:eastAsia="仿宋" w:cs="仿宋"/>
          <w:b/>
          <w:bCs/>
          <w:color w:val="auto"/>
          <w:highlight w:val="none"/>
          <w:u w:val="dotted"/>
          <w:lang w:eastAsia="zh-CN"/>
        </w:rPr>
      </w:pPr>
      <w:bookmarkStart w:id="21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0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5A34D0F">
      <w:pPr>
        <w:spacing w:line="360" w:lineRule="auto"/>
        <w:rPr>
          <w:rFonts w:ascii="仿宋" w:hAnsi="仿宋" w:eastAsia="仿宋" w:cs="仿宋"/>
          <w:b/>
          <w:bCs/>
          <w:color w:val="auto"/>
          <w:highlight w:val="none"/>
          <w:u w:val="dotted"/>
          <w:lang w:eastAsia="zh-CN"/>
        </w:rPr>
      </w:pPr>
      <w:bookmarkStart w:id="21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1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15A34D11">
      <w:pPr>
        <w:spacing w:line="360" w:lineRule="auto"/>
        <w:rPr>
          <w:rFonts w:ascii="仿宋" w:hAnsi="仿宋" w:eastAsia="仿宋"/>
          <w:b/>
          <w:bCs/>
          <w:color w:val="auto"/>
          <w:highlight w:val="none"/>
          <w:lang w:eastAsia="zh-CN"/>
        </w:rPr>
      </w:pPr>
      <w:bookmarkStart w:id="22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color w:val="auto"/>
          <w:highlight w:val="none"/>
          <w:u w:val="dotted"/>
          <w:lang w:eastAsia="zh-CN"/>
        </w:rPr>
        <w:t xml:space="preserve">      </w:t>
      </w:r>
    </w:p>
    <w:p w14:paraId="15A34D1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5A34D13">
      <w:pPr>
        <w:pStyle w:val="12"/>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1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1" w:name="_Toc9598"/>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1"/>
    </w:p>
    <w:p w14:paraId="15A34D15">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15A34D1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5A34D17">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D1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15A34D19">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D1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2" w:name="_Toc1176"/>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2"/>
    </w:p>
    <w:p w14:paraId="15A34D1B">
      <w:pPr>
        <w:pStyle w:val="12"/>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15A34D1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5A34D1D">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3"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1E">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15A34D1F">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4"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15A34D21">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15A34D23">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6"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D2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15A34D25">
      <w:pPr>
        <w:pStyle w:val="12"/>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7"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15A34D27">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15A34D28">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15A34D29">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15A34D2A">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15A34D2B">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15A34D2C">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15A34D2D">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8"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5A34D2F">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15A34D31">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32">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0" w:name="_Toc16413"/>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0"/>
    </w:p>
    <w:p w14:paraId="15A34D33">
      <w:pPr>
        <w:spacing w:line="360" w:lineRule="auto"/>
        <w:rPr>
          <w:rFonts w:ascii="仿宋" w:hAnsi="仿宋" w:eastAsia="仿宋"/>
          <w:b/>
          <w:bCs/>
          <w:color w:val="auto"/>
          <w:highlight w:val="none"/>
          <w:lang w:eastAsia="zh-CN"/>
        </w:rPr>
      </w:pPr>
      <w:bookmarkStart w:id="231" w:name="_Toc6410"/>
      <w:r>
        <w:rPr>
          <w:rFonts w:ascii="仿宋" w:hAnsi="仿宋" w:eastAsia="仿宋" w:cs="仿宋"/>
          <w:b/>
          <w:bCs/>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231"/>
    </w:p>
    <w:p w14:paraId="15A34D34">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15A34D35">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5A34D37">
      <w:pPr>
        <w:spacing w:line="360" w:lineRule="auto"/>
        <w:rPr>
          <w:rFonts w:ascii="仿宋" w:hAnsi="仿宋" w:eastAsia="仿宋"/>
          <w:b/>
          <w:bCs/>
          <w:color w:val="auto"/>
          <w:highlight w:val="none"/>
          <w:lang w:eastAsia="zh-CN"/>
        </w:rPr>
      </w:pPr>
      <w:bookmarkStart w:id="232"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15A34D39">
      <w:pPr>
        <w:spacing w:line="360" w:lineRule="auto"/>
        <w:rPr>
          <w:rFonts w:ascii="仿宋" w:hAnsi="仿宋" w:eastAsia="仿宋"/>
          <w:b/>
          <w:bCs/>
          <w:color w:val="auto"/>
          <w:highlight w:val="none"/>
          <w:lang w:eastAsia="zh-CN"/>
        </w:rPr>
      </w:pPr>
      <w:bookmarkStart w:id="233"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15A34D3B">
      <w:pPr>
        <w:spacing w:line="360" w:lineRule="auto"/>
        <w:rPr>
          <w:rFonts w:ascii="仿宋" w:hAnsi="仿宋" w:eastAsia="仿宋"/>
          <w:b/>
          <w:bCs/>
          <w:color w:val="auto"/>
          <w:highlight w:val="none"/>
          <w:lang w:eastAsia="zh-CN"/>
        </w:rPr>
      </w:pPr>
      <w:bookmarkStart w:id="234"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15A34D3D">
      <w:pPr>
        <w:spacing w:line="360" w:lineRule="auto"/>
        <w:rPr>
          <w:rFonts w:ascii="仿宋" w:hAnsi="仿宋" w:eastAsia="仿宋"/>
          <w:color w:val="auto"/>
          <w:highlight w:val="none"/>
          <w:lang w:eastAsia="zh-CN"/>
        </w:rPr>
      </w:pPr>
      <w:bookmarkStart w:id="235" w:name="_Toc29015"/>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3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15A34D3F">
      <w:pPr>
        <w:spacing w:line="360" w:lineRule="auto"/>
        <w:rPr>
          <w:rFonts w:ascii="仿宋" w:hAnsi="仿宋" w:eastAsia="仿宋" w:cs="仿宋"/>
          <w:b/>
          <w:bCs/>
          <w:color w:val="auto"/>
          <w:highlight w:val="none"/>
          <w:lang w:eastAsia="zh-CN"/>
        </w:rPr>
      </w:pPr>
      <w:bookmarkStart w:id="236"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15A34D41">
      <w:pPr>
        <w:spacing w:line="360" w:lineRule="auto"/>
        <w:rPr>
          <w:rFonts w:ascii="仿宋" w:hAnsi="仿宋" w:eastAsia="仿宋"/>
          <w:b/>
          <w:bCs/>
          <w:color w:val="auto"/>
          <w:highlight w:val="none"/>
          <w:lang w:eastAsia="zh-CN"/>
        </w:rPr>
      </w:pPr>
      <w:bookmarkStart w:id="237"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15A34D43">
      <w:pPr>
        <w:spacing w:line="360" w:lineRule="auto"/>
        <w:rPr>
          <w:rFonts w:ascii="仿宋" w:hAnsi="仿宋" w:eastAsia="仿宋"/>
          <w:b/>
          <w:bCs/>
          <w:color w:val="auto"/>
          <w:highlight w:val="none"/>
          <w:lang w:eastAsia="zh-CN"/>
        </w:rPr>
      </w:pPr>
      <w:bookmarkStart w:id="238" w:name="_Toc14474"/>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15A34D45">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4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9" w:name="_Toc2995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39"/>
    </w:p>
    <w:p w14:paraId="15A34D47">
      <w:pPr>
        <w:pStyle w:val="12"/>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5A34D48">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15A34D49">
      <w:pPr>
        <w:spacing w:line="360" w:lineRule="auto"/>
        <w:rPr>
          <w:rFonts w:ascii="仿宋" w:hAnsi="仿宋" w:eastAsia="仿宋" w:cs="仿宋"/>
          <w:b/>
          <w:bCs/>
          <w:color w:val="auto"/>
          <w:highlight w:val="none"/>
          <w:lang w:eastAsia="zh-CN"/>
        </w:rPr>
      </w:pPr>
      <w:bookmarkStart w:id="240"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15A34D4B">
      <w:pPr>
        <w:spacing w:line="360" w:lineRule="auto"/>
        <w:rPr>
          <w:rFonts w:ascii="仿宋" w:hAnsi="仿宋" w:eastAsia="仿宋" w:cs="仿宋"/>
          <w:b/>
          <w:bCs/>
          <w:color w:val="auto"/>
          <w:highlight w:val="none"/>
          <w:u w:val="dotted"/>
          <w:lang w:eastAsia="zh-CN"/>
        </w:rPr>
      </w:pPr>
      <w:bookmarkStart w:id="241"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C">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15A34D4D">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5A34D4E">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15A34D4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15A34D50">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15A34D51">
      <w:pPr>
        <w:spacing w:line="360" w:lineRule="auto"/>
        <w:rPr>
          <w:rFonts w:ascii="仿宋" w:hAnsi="仿宋" w:eastAsia="仿宋"/>
          <w:color w:val="auto"/>
          <w:highlight w:val="none"/>
          <w:lang w:eastAsia="zh-CN"/>
        </w:rPr>
      </w:pPr>
      <w:bookmarkStart w:id="242"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5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15A34D53">
      <w:pPr>
        <w:spacing w:line="360" w:lineRule="auto"/>
        <w:rPr>
          <w:rFonts w:ascii="仿宋" w:hAnsi="仿宋" w:eastAsia="仿宋"/>
          <w:color w:val="auto"/>
          <w:highlight w:val="none"/>
          <w:u w:val="dotted"/>
          <w:lang w:eastAsia="zh-CN"/>
        </w:rPr>
      </w:pPr>
      <w:bookmarkStart w:id="243"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5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15A34D55">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15A34D56">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15A34D57">
      <w:pPr>
        <w:spacing w:line="360" w:lineRule="auto"/>
        <w:rPr>
          <w:rFonts w:ascii="仿宋" w:hAnsi="仿宋" w:eastAsia="仿宋"/>
          <w:b/>
          <w:bCs/>
          <w:color w:val="auto"/>
          <w:highlight w:val="none"/>
          <w:lang w:eastAsia="zh-CN"/>
        </w:rPr>
      </w:pPr>
      <w:bookmarkStart w:id="244"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5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15A34D5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15A34D5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15A34D5B">
      <w:pPr>
        <w:spacing w:line="360" w:lineRule="auto"/>
        <w:rPr>
          <w:rFonts w:ascii="仿宋" w:hAnsi="仿宋" w:eastAsia="仿宋"/>
          <w:color w:val="auto"/>
          <w:highlight w:val="none"/>
          <w:lang w:eastAsia="zh-CN"/>
        </w:rPr>
      </w:pPr>
      <w:bookmarkStart w:id="245"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color w:val="auto"/>
          <w:highlight w:val="none"/>
          <w:u w:val="dotted"/>
          <w:lang w:eastAsia="zh-CN"/>
        </w:rPr>
        <w:t xml:space="preserve">    </w:t>
      </w:r>
    </w:p>
    <w:p w14:paraId="15A34D5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15A34D5D">
      <w:pPr>
        <w:pStyle w:val="12"/>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D5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6" w:name="_Toc259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6"/>
    </w:p>
    <w:p w14:paraId="15A34D5F">
      <w:pPr>
        <w:spacing w:line="360" w:lineRule="auto"/>
        <w:rPr>
          <w:rFonts w:ascii="仿宋" w:hAnsi="仿宋" w:eastAsia="仿宋" w:cs="仿宋"/>
          <w:b/>
          <w:bCs/>
          <w:color w:val="auto"/>
          <w:highlight w:val="none"/>
          <w:lang w:eastAsia="zh-CN"/>
        </w:rPr>
      </w:pPr>
      <w:bookmarkStart w:id="247"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7"/>
    </w:p>
    <w:p w14:paraId="15A34D6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15A34D6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15A34D62">
      <w:pPr>
        <w:spacing w:line="360" w:lineRule="auto"/>
        <w:rPr>
          <w:rFonts w:ascii="仿宋" w:hAnsi="仿宋" w:eastAsia="仿宋"/>
          <w:color w:val="auto"/>
          <w:highlight w:val="none"/>
          <w:lang w:eastAsia="zh-CN"/>
        </w:rPr>
      </w:pPr>
      <w:bookmarkStart w:id="248"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D6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15A34D64">
      <w:pPr>
        <w:spacing w:line="360" w:lineRule="auto"/>
        <w:rPr>
          <w:rFonts w:ascii="仿宋" w:hAnsi="仿宋" w:eastAsia="仿宋"/>
          <w:b/>
          <w:bCs/>
          <w:color w:val="auto"/>
          <w:highlight w:val="none"/>
          <w:lang w:eastAsia="zh-CN"/>
        </w:rPr>
      </w:pPr>
      <w:bookmarkStart w:id="249"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15A34D66">
      <w:pPr>
        <w:spacing w:line="360" w:lineRule="auto"/>
        <w:rPr>
          <w:rFonts w:ascii="仿宋" w:hAnsi="仿宋" w:eastAsia="仿宋"/>
          <w:b/>
          <w:bCs/>
          <w:color w:val="auto"/>
          <w:highlight w:val="none"/>
          <w:lang w:eastAsia="zh-CN"/>
        </w:rPr>
      </w:pPr>
      <w:bookmarkStart w:id="250"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15A34D68">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D6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1" w:name="_Toc12480"/>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1"/>
    </w:p>
    <w:p w14:paraId="15A34D6A">
      <w:pPr>
        <w:spacing w:line="360" w:lineRule="auto"/>
        <w:rPr>
          <w:rFonts w:ascii="仿宋" w:hAnsi="仿宋" w:eastAsia="仿宋" w:cs="仿宋"/>
          <w:b/>
          <w:bCs/>
          <w:color w:val="auto"/>
          <w:highlight w:val="none"/>
          <w:lang w:eastAsia="zh-CN"/>
        </w:rPr>
      </w:pPr>
      <w:bookmarkStart w:id="252"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2"/>
    </w:p>
    <w:p w14:paraId="15A34D6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15A34D6C">
      <w:pPr>
        <w:spacing w:line="360" w:lineRule="auto"/>
        <w:rPr>
          <w:rFonts w:ascii="仿宋" w:hAnsi="仿宋" w:eastAsia="仿宋"/>
          <w:b/>
          <w:bCs/>
          <w:color w:val="auto"/>
          <w:highlight w:val="none"/>
          <w:lang w:eastAsia="zh-CN"/>
        </w:rPr>
      </w:pPr>
      <w:bookmarkStart w:id="253"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5A34D6E">
      <w:pPr>
        <w:spacing w:line="360" w:lineRule="auto"/>
        <w:rPr>
          <w:rFonts w:ascii="仿宋" w:hAnsi="仿宋" w:eastAsia="仿宋"/>
          <w:b/>
          <w:bCs/>
          <w:color w:val="auto"/>
          <w:highlight w:val="none"/>
          <w:lang w:eastAsia="zh-CN"/>
        </w:rPr>
      </w:pPr>
      <w:bookmarkStart w:id="254"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5A34D70">
      <w:pPr>
        <w:spacing w:line="360" w:lineRule="auto"/>
        <w:rPr>
          <w:rFonts w:ascii="仿宋" w:hAnsi="仿宋" w:eastAsia="仿宋"/>
          <w:b/>
          <w:bCs/>
          <w:color w:val="auto"/>
          <w:highlight w:val="none"/>
          <w:lang w:eastAsia="zh-CN"/>
        </w:rPr>
      </w:pPr>
      <w:bookmarkStart w:id="255"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7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15A34D72">
      <w:pPr>
        <w:spacing w:line="360" w:lineRule="auto"/>
        <w:rPr>
          <w:rFonts w:ascii="仿宋" w:hAnsi="仿宋" w:eastAsia="仿宋"/>
          <w:b/>
          <w:bCs/>
          <w:color w:val="auto"/>
          <w:highlight w:val="none"/>
          <w:lang w:eastAsia="zh-CN"/>
        </w:rPr>
      </w:pPr>
      <w:bookmarkStart w:id="256"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7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5A34D74">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7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7" w:name="_Toc1808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7"/>
    </w:p>
    <w:p w14:paraId="15A34D76">
      <w:pPr>
        <w:pStyle w:val="12"/>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15A34D7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5A34D78">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15A34D7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15A34D7A">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7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15A34D7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15A34D7D">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15A34D7E">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15A34D7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D80">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15A34D81">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82">
      <w:pPr>
        <w:pStyle w:val="3"/>
        <w:rPr>
          <w:bCs/>
          <w:color w:val="auto"/>
          <w:highlight w:val="none"/>
        </w:rPr>
      </w:pPr>
      <w:bookmarkStart w:id="258" w:name="_Toc29868"/>
      <w:r>
        <w:rPr>
          <w:rFonts w:hint="eastAsia"/>
          <w:color w:val="auto"/>
          <w:highlight w:val="none"/>
        </w:rPr>
        <w:t>★61</w:t>
      </w:r>
      <w:r>
        <w:rPr>
          <w:color w:val="auto"/>
          <w:highlight w:val="none"/>
        </w:rPr>
        <w:t xml:space="preserve">  </w:t>
      </w:r>
      <w:r>
        <w:rPr>
          <w:rFonts w:hint="eastAsia"/>
          <w:color w:val="auto"/>
          <w:highlight w:val="none"/>
        </w:rPr>
        <w:t>重新验收和额外检查检验</w:t>
      </w:r>
      <w:bookmarkEnd w:id="258"/>
    </w:p>
    <w:p w14:paraId="15A34D83">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15A34D84">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15A34D85">
      <w:pPr>
        <w:pStyle w:val="12"/>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D8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5A34D87">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8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1348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59"/>
    </w:p>
    <w:p w14:paraId="15A34D89">
      <w:pPr>
        <w:rPr>
          <w:rFonts w:ascii="仿宋" w:hAnsi="仿宋" w:eastAsia="仿宋"/>
          <w:b/>
          <w:bCs/>
          <w:color w:val="auto"/>
          <w:highlight w:val="none"/>
          <w:lang w:eastAsia="zh-CN"/>
        </w:rPr>
      </w:pPr>
      <w:bookmarkStart w:id="260"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0"/>
    </w:p>
    <w:p w14:paraId="15A34D8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15A34D8B">
      <w:pPr>
        <w:spacing w:line="360" w:lineRule="auto"/>
        <w:rPr>
          <w:rFonts w:ascii="仿宋" w:hAnsi="仿宋" w:eastAsia="仿宋" w:cs="仿宋"/>
          <w:b/>
          <w:bCs/>
          <w:color w:val="auto"/>
          <w:highlight w:val="none"/>
          <w:u w:val="dotted"/>
          <w:lang w:eastAsia="zh-CN"/>
        </w:rPr>
      </w:pPr>
      <w:bookmarkStart w:id="261"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8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15A34D8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15A34D8E">
      <w:pPr>
        <w:spacing w:line="360" w:lineRule="auto"/>
        <w:rPr>
          <w:rFonts w:ascii="仿宋" w:hAnsi="仿宋" w:eastAsia="仿宋" w:cs="仿宋"/>
          <w:color w:val="auto"/>
          <w:highlight w:val="none"/>
          <w:u w:val="dotted"/>
          <w:lang w:eastAsia="zh-CN"/>
        </w:rPr>
      </w:pPr>
      <w:bookmarkStart w:id="262"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8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15A34D90">
      <w:pPr>
        <w:spacing w:line="360" w:lineRule="auto"/>
        <w:rPr>
          <w:rFonts w:ascii="仿宋" w:hAnsi="仿宋" w:eastAsia="仿宋" w:cs="仿宋"/>
          <w:b/>
          <w:bCs/>
          <w:color w:val="auto"/>
          <w:highlight w:val="none"/>
          <w:u w:val="dotted"/>
          <w:lang w:eastAsia="zh-CN"/>
        </w:rPr>
      </w:pPr>
      <w:bookmarkStart w:id="263"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9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15A34D92">
      <w:pPr>
        <w:spacing w:line="360" w:lineRule="auto"/>
        <w:rPr>
          <w:rFonts w:ascii="仿宋" w:hAnsi="仿宋" w:eastAsia="仿宋" w:cs="仿宋"/>
          <w:b/>
          <w:bCs/>
          <w:color w:val="auto"/>
          <w:highlight w:val="none"/>
          <w:u w:val="dotted"/>
          <w:lang w:eastAsia="zh-CN"/>
        </w:rPr>
      </w:pPr>
      <w:bookmarkStart w:id="264"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9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15A34D94">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5A34D95">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5A34D96">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15A34D97">
      <w:pPr>
        <w:spacing w:line="360" w:lineRule="auto"/>
        <w:rPr>
          <w:rFonts w:ascii="仿宋" w:hAnsi="仿宋" w:eastAsia="仿宋" w:cs="仿宋"/>
          <w:b/>
          <w:bCs/>
          <w:color w:val="auto"/>
          <w:highlight w:val="none"/>
          <w:u w:val="dotted"/>
          <w:lang w:eastAsia="zh-CN"/>
        </w:rPr>
      </w:pPr>
      <w:bookmarkStart w:id="265"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98">
      <w:pPr>
        <w:pStyle w:val="33"/>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15A34D99">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9A">
      <w:pPr>
        <w:pStyle w:val="3"/>
        <w:rPr>
          <w:bCs/>
          <w:color w:val="auto"/>
          <w:highlight w:val="none"/>
        </w:rPr>
      </w:pPr>
      <w:bookmarkStart w:id="266" w:name="_Toc2796"/>
      <w:r>
        <w:rPr>
          <w:rFonts w:hint="eastAsia"/>
          <w:color w:val="auto"/>
          <w:highlight w:val="none"/>
        </w:rPr>
        <w:t>★63</w:t>
      </w:r>
      <w:r>
        <w:rPr>
          <w:color w:val="auto"/>
          <w:highlight w:val="none"/>
        </w:rPr>
        <w:t xml:space="preserve">  </w:t>
      </w:r>
      <w:r>
        <w:rPr>
          <w:rFonts w:hint="eastAsia"/>
          <w:color w:val="auto"/>
          <w:highlight w:val="none"/>
        </w:rPr>
        <w:t>工程变更</w:t>
      </w:r>
      <w:bookmarkEnd w:id="266"/>
    </w:p>
    <w:p w14:paraId="15A34D9B">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15A34D9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15A35B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15A35B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5A34D9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15A34D9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15A34D9F">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DA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15A34DA1">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15A34DA2">
      <w:pPr>
        <w:pStyle w:val="22"/>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15A34DA3">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15A34DA4">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改变工程任何部分的标高、基线、位置和（或）尺寸；</w:t>
      </w:r>
    </w:p>
    <w:p w14:paraId="15A34DA5">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15A34DA6">
      <w:pPr>
        <w:pStyle w:val="22"/>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15A34DA7">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DA8">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15A34DA9">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15A34DA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15A34DA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15A34DAC">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5A34DAD">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15A34DAE">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15A34DAF">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15A34DB0">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15A34DB1">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15A34DB2">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DB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15A34DB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15A34DB5">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DB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15A34DB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5A34DB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15A34DB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15A34DB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15A34DBB">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DBC">
      <w:pPr>
        <w:pStyle w:val="3"/>
        <w:rPr>
          <w:bCs/>
          <w:color w:val="auto"/>
          <w:highlight w:val="none"/>
        </w:rPr>
      </w:pPr>
      <w:bookmarkStart w:id="267" w:name="_Toc10279"/>
      <w:r>
        <w:rPr>
          <w:rFonts w:hint="eastAsia"/>
          <w:color w:val="auto"/>
          <w:highlight w:val="none"/>
        </w:rPr>
        <w:t>64</w:t>
      </w:r>
      <w:r>
        <w:rPr>
          <w:color w:val="auto"/>
          <w:highlight w:val="none"/>
        </w:rPr>
        <w:t xml:space="preserve">  </w:t>
      </w:r>
      <w:r>
        <w:rPr>
          <w:rFonts w:hint="eastAsia"/>
          <w:color w:val="auto"/>
          <w:highlight w:val="none"/>
        </w:rPr>
        <w:t>竣工验收条件</w:t>
      </w:r>
      <w:bookmarkEnd w:id="267"/>
    </w:p>
    <w:p w14:paraId="15A34DBD">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15A34DB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15A34DBF">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5A34DC0">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15A34DC1">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15A34DC2">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15A34DC3">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15A34DC4">
      <w:pPr>
        <w:widowControl w:val="0"/>
        <w:numPr>
          <w:ilvl w:val="0"/>
          <w:numId w:val="1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15A34DC5">
      <w:pPr>
        <w:spacing w:line="360" w:lineRule="auto"/>
        <w:rPr>
          <w:rFonts w:ascii="仿宋" w:hAnsi="仿宋" w:eastAsia="仿宋"/>
          <w:color w:val="auto"/>
          <w:highlight w:val="none"/>
          <w:lang w:eastAsia="zh-CN"/>
        </w:rPr>
      </w:pPr>
      <w:bookmarkStart w:id="26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C6">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5A34DC7">
      <w:pPr>
        <w:spacing w:line="360" w:lineRule="auto"/>
        <w:rPr>
          <w:rFonts w:ascii="仿宋" w:hAnsi="仿宋" w:eastAsia="仿宋"/>
          <w:b/>
          <w:bCs/>
          <w:color w:val="auto"/>
          <w:highlight w:val="none"/>
          <w:lang w:eastAsia="zh-CN"/>
        </w:rPr>
      </w:pPr>
      <w:bookmarkStart w:id="26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C8">
      <w:pPr>
        <w:pStyle w:val="12"/>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15A34DC9">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CA">
      <w:pPr>
        <w:pStyle w:val="3"/>
        <w:rPr>
          <w:bCs/>
          <w:color w:val="auto"/>
          <w:highlight w:val="none"/>
        </w:rPr>
      </w:pPr>
      <w:bookmarkStart w:id="270" w:name="_Toc2134"/>
      <w:r>
        <w:rPr>
          <w:rFonts w:hint="eastAsia"/>
          <w:color w:val="auto"/>
          <w:highlight w:val="none"/>
        </w:rPr>
        <w:t>65</w:t>
      </w:r>
      <w:r>
        <w:rPr>
          <w:color w:val="auto"/>
          <w:highlight w:val="none"/>
        </w:rPr>
        <w:t xml:space="preserve">  </w:t>
      </w:r>
      <w:r>
        <w:rPr>
          <w:rFonts w:hint="eastAsia"/>
          <w:color w:val="auto"/>
          <w:highlight w:val="none"/>
        </w:rPr>
        <w:t>竣工验收</w:t>
      </w:r>
      <w:bookmarkEnd w:id="270"/>
    </w:p>
    <w:p w14:paraId="15A34DCB">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15A34DC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15A34DCD">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15A34DCE">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DC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15A34DD0">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5A34DD1">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15A34DD2">
      <w:pPr>
        <w:spacing w:line="360" w:lineRule="auto"/>
        <w:rPr>
          <w:rFonts w:ascii="仿宋" w:hAnsi="仿宋" w:eastAsia="仿宋"/>
          <w:b/>
          <w:bCs/>
          <w:color w:val="auto"/>
          <w:highlight w:val="none"/>
          <w:lang w:eastAsia="zh-CN"/>
        </w:rPr>
      </w:pPr>
      <w:bookmarkStart w:id="271" w:name="_Toc5023"/>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DD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15A34DD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15A34DD5">
      <w:pPr>
        <w:spacing w:line="360" w:lineRule="auto"/>
        <w:rPr>
          <w:rFonts w:ascii="仿宋" w:hAnsi="仿宋" w:eastAsia="仿宋"/>
          <w:color w:val="auto"/>
          <w:highlight w:val="none"/>
          <w:lang w:eastAsia="zh-CN"/>
        </w:rPr>
      </w:pPr>
      <w:bookmarkStart w:id="272"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D6">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15A34DD7">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15A34DD8">
      <w:pPr>
        <w:spacing w:line="360" w:lineRule="auto"/>
        <w:rPr>
          <w:rFonts w:ascii="仿宋" w:hAnsi="仿宋" w:eastAsia="仿宋"/>
          <w:b/>
          <w:bCs/>
          <w:color w:val="auto"/>
          <w:highlight w:val="none"/>
          <w:lang w:eastAsia="zh-CN"/>
        </w:rPr>
      </w:pPr>
      <w:bookmarkStart w:id="273"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D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15A34DDA">
      <w:pPr>
        <w:spacing w:line="360" w:lineRule="auto"/>
        <w:rPr>
          <w:rFonts w:ascii="仿宋" w:hAnsi="仿宋" w:eastAsia="仿宋"/>
          <w:color w:val="auto"/>
          <w:highlight w:val="none"/>
          <w:lang w:eastAsia="zh-CN"/>
        </w:rPr>
      </w:pPr>
      <w:bookmarkStart w:id="274"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DB">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15A34DDC">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15A34DDD">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5A34DDE">
      <w:pPr>
        <w:spacing w:line="360" w:lineRule="auto"/>
        <w:rPr>
          <w:rFonts w:ascii="仿宋" w:hAnsi="仿宋" w:eastAsia="仿宋"/>
          <w:b/>
          <w:bCs/>
          <w:color w:val="auto"/>
          <w:highlight w:val="none"/>
          <w:lang w:eastAsia="zh-CN"/>
        </w:rPr>
      </w:pPr>
      <w:bookmarkStart w:id="275"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DF">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15A34DE0">
      <w:pPr>
        <w:spacing w:line="360" w:lineRule="auto"/>
        <w:rPr>
          <w:rFonts w:ascii="仿宋" w:hAnsi="仿宋" w:eastAsia="仿宋"/>
          <w:b/>
          <w:bCs/>
          <w:color w:val="auto"/>
          <w:highlight w:val="none"/>
          <w:lang w:eastAsia="zh-CN"/>
        </w:rPr>
      </w:pPr>
      <w:bookmarkStart w:id="276"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E1">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15A34DE2">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5A34DE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15A34DE4">
      <w:pPr>
        <w:spacing w:line="360" w:lineRule="auto"/>
        <w:rPr>
          <w:rFonts w:ascii="仿宋" w:hAnsi="仿宋" w:eastAsia="仿宋"/>
          <w:b/>
          <w:bCs/>
          <w:color w:val="auto"/>
          <w:highlight w:val="none"/>
          <w:lang w:eastAsia="zh-CN"/>
        </w:rPr>
      </w:pPr>
      <w:bookmarkStart w:id="277"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E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15A34DE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15A34DE7">
      <w:pPr>
        <w:spacing w:line="360" w:lineRule="auto"/>
        <w:rPr>
          <w:rFonts w:ascii="仿宋" w:hAnsi="仿宋" w:eastAsia="仿宋"/>
          <w:b/>
          <w:bCs/>
          <w:color w:val="auto"/>
          <w:highlight w:val="none"/>
          <w:lang w:eastAsia="zh-CN"/>
        </w:rPr>
      </w:pPr>
      <w:bookmarkStart w:id="278"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E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15A34DE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15A34DE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5A34DE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15A34DE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15A34DE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15A34DE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15A34DEF">
      <w:pPr>
        <w:spacing w:line="360" w:lineRule="auto"/>
        <w:rPr>
          <w:rFonts w:ascii="仿宋" w:hAnsi="仿宋" w:eastAsia="仿宋"/>
          <w:b/>
          <w:bCs/>
          <w:color w:val="auto"/>
          <w:highlight w:val="none"/>
          <w:lang w:eastAsia="zh-CN"/>
        </w:rPr>
      </w:pPr>
      <w:bookmarkStart w:id="279"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F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5A34DF1">
      <w:pPr>
        <w:spacing w:line="360" w:lineRule="auto"/>
        <w:rPr>
          <w:rFonts w:ascii="仿宋" w:hAnsi="仿宋" w:eastAsia="仿宋" w:cs="仿宋"/>
          <w:color w:val="auto"/>
          <w:highlight w:val="none"/>
          <w:lang w:eastAsia="zh-CN"/>
        </w:rPr>
      </w:pPr>
      <w:bookmarkStart w:id="280" w:name="_Toc17486"/>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0"/>
      <w:r>
        <w:rPr>
          <w:rFonts w:ascii="仿宋" w:hAnsi="仿宋" w:eastAsia="仿宋" w:cs="仿宋"/>
          <w:color w:val="auto"/>
          <w:highlight w:val="none"/>
          <w:u w:val="dotted"/>
          <w:lang w:eastAsia="zh-CN"/>
        </w:rPr>
        <w:t xml:space="preserve">                                                                                </w:t>
      </w:r>
    </w:p>
    <w:p w14:paraId="15A34DF2">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15A34DF3">
      <w:pPr>
        <w:spacing w:line="360" w:lineRule="auto"/>
        <w:rPr>
          <w:rFonts w:ascii="仿宋" w:hAnsi="仿宋" w:eastAsia="仿宋"/>
          <w:b/>
          <w:bCs/>
          <w:color w:val="auto"/>
          <w:highlight w:val="none"/>
          <w:lang w:eastAsia="zh-CN"/>
        </w:rPr>
      </w:pPr>
      <w:bookmarkStart w:id="281"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1"/>
      <w:r>
        <w:rPr>
          <w:rFonts w:ascii="仿宋" w:hAnsi="仿宋" w:eastAsia="仿宋" w:cs="仿宋"/>
          <w:b/>
          <w:bCs/>
          <w:color w:val="auto"/>
          <w:highlight w:val="none"/>
          <w:u w:val="dotted"/>
          <w:lang w:eastAsia="zh-CN"/>
        </w:rPr>
        <w:t xml:space="preserve">                                                                                </w:t>
      </w:r>
    </w:p>
    <w:p w14:paraId="15A34DF4">
      <w:pPr>
        <w:pStyle w:val="33"/>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15A34DF5">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F6">
      <w:pPr>
        <w:pStyle w:val="3"/>
        <w:rPr>
          <w:bCs/>
          <w:color w:val="auto"/>
          <w:highlight w:val="none"/>
        </w:rPr>
      </w:pPr>
      <w:bookmarkStart w:id="282" w:name="_Toc14423"/>
      <w:r>
        <w:rPr>
          <w:rFonts w:hint="eastAsia"/>
          <w:color w:val="auto"/>
          <w:highlight w:val="none"/>
        </w:rPr>
        <w:t>66</w:t>
      </w:r>
      <w:r>
        <w:rPr>
          <w:color w:val="auto"/>
          <w:highlight w:val="none"/>
        </w:rPr>
        <w:t xml:space="preserve">  </w:t>
      </w:r>
      <w:r>
        <w:rPr>
          <w:rFonts w:hint="eastAsia"/>
          <w:color w:val="auto"/>
          <w:highlight w:val="none"/>
        </w:rPr>
        <w:t>缺陷责任与质量保修</w:t>
      </w:r>
      <w:bookmarkEnd w:id="282"/>
    </w:p>
    <w:p w14:paraId="15A34DF7">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15A34DF8">
      <w:pPr>
        <w:pStyle w:val="33"/>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15A34DF9">
      <w:pPr>
        <w:pStyle w:val="33"/>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15A34DFA">
      <w:pPr>
        <w:spacing w:line="360" w:lineRule="auto"/>
        <w:rPr>
          <w:rFonts w:ascii="仿宋" w:hAnsi="仿宋" w:eastAsia="仿宋"/>
          <w:b/>
          <w:bCs/>
          <w:color w:val="auto"/>
          <w:highlight w:val="none"/>
          <w:lang w:eastAsia="zh-CN"/>
        </w:rPr>
      </w:pPr>
      <w:bookmarkStart w:id="283" w:name="_Toc22228"/>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F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15A34DFC">
      <w:pPr>
        <w:spacing w:line="360" w:lineRule="auto"/>
        <w:rPr>
          <w:rFonts w:ascii="仿宋" w:hAnsi="仿宋" w:eastAsia="仿宋"/>
          <w:b/>
          <w:bCs/>
          <w:color w:val="auto"/>
          <w:highlight w:val="none"/>
          <w:lang w:eastAsia="zh-CN"/>
        </w:rPr>
      </w:pPr>
      <w:bookmarkStart w:id="284" w:name="_Toc28278"/>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FD">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15A34DFE">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15A34DFF">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15A34E00">
      <w:pPr>
        <w:pStyle w:val="33"/>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15A34E01">
      <w:pPr>
        <w:spacing w:line="360" w:lineRule="auto"/>
        <w:rPr>
          <w:rFonts w:ascii="仿宋" w:hAnsi="仿宋" w:eastAsia="仿宋"/>
          <w:b/>
          <w:bCs/>
          <w:color w:val="auto"/>
          <w:highlight w:val="none"/>
          <w:lang w:eastAsia="zh-CN"/>
        </w:rPr>
      </w:pPr>
      <w:bookmarkStart w:id="285"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2">
      <w:pPr>
        <w:pStyle w:val="33"/>
        <w:widowControl w:val="0"/>
        <w:adjustRightInd w:val="0"/>
        <w:snapToGrid w:val="0"/>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15A34E03">
      <w:pPr>
        <w:spacing w:line="360" w:lineRule="auto"/>
        <w:rPr>
          <w:rFonts w:ascii="仿宋" w:hAnsi="仿宋" w:eastAsia="仿宋"/>
          <w:b/>
          <w:bCs/>
          <w:color w:val="auto"/>
          <w:highlight w:val="none"/>
          <w:lang w:eastAsia="zh-CN"/>
        </w:rPr>
      </w:pPr>
      <w:bookmarkStart w:id="286"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4">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15A34E05">
      <w:pPr>
        <w:spacing w:line="360" w:lineRule="auto"/>
        <w:rPr>
          <w:rFonts w:ascii="仿宋" w:hAnsi="仿宋" w:eastAsia="仿宋"/>
          <w:b/>
          <w:bCs/>
          <w:color w:val="auto"/>
          <w:highlight w:val="none"/>
          <w:lang w:eastAsia="zh-CN"/>
        </w:rPr>
      </w:pPr>
      <w:bookmarkStart w:id="287" w:name="_Toc19809"/>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6">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15A34E07">
      <w:pPr>
        <w:spacing w:line="360" w:lineRule="auto"/>
        <w:rPr>
          <w:rFonts w:ascii="仿宋" w:hAnsi="仿宋" w:eastAsia="仿宋"/>
          <w:b/>
          <w:bCs/>
          <w:color w:val="auto"/>
          <w:highlight w:val="none"/>
          <w:lang w:eastAsia="zh-CN"/>
        </w:rPr>
      </w:pPr>
      <w:bookmarkStart w:id="288" w:name="_Toc4724"/>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15A34E09">
      <w:pPr>
        <w:spacing w:line="360" w:lineRule="auto"/>
        <w:rPr>
          <w:rFonts w:ascii="仿宋" w:hAnsi="仿宋" w:eastAsia="仿宋"/>
          <w:color w:val="auto"/>
          <w:highlight w:val="none"/>
          <w:lang w:eastAsia="zh-CN"/>
        </w:rPr>
      </w:pPr>
      <w:bookmarkStart w:id="289" w:name="_Toc3110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E0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15A34E0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15A34E0C">
      <w:pPr>
        <w:spacing w:line="360" w:lineRule="auto"/>
        <w:rPr>
          <w:rFonts w:ascii="仿宋" w:hAnsi="仿宋" w:eastAsia="仿宋" w:cs="仿宋"/>
          <w:b/>
          <w:bCs/>
          <w:color w:val="auto"/>
          <w:highlight w:val="none"/>
          <w:u w:val="dotted"/>
          <w:lang w:eastAsia="zh-CN"/>
        </w:rPr>
      </w:pPr>
      <w:bookmarkStart w:id="290"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0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5A34E0E">
      <w:pPr>
        <w:spacing w:line="360" w:lineRule="auto"/>
        <w:rPr>
          <w:rFonts w:ascii="仿宋" w:hAnsi="仿宋" w:eastAsia="仿宋" w:cs="仿宋"/>
          <w:color w:val="auto"/>
          <w:highlight w:val="none"/>
          <w:u w:val="dotted"/>
          <w:lang w:eastAsia="zh-CN"/>
        </w:rPr>
      </w:pPr>
      <w:bookmarkStart w:id="291" w:name="_Toc13407"/>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E0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15A34E10">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E11">
      <w:pPr>
        <w:tabs>
          <w:tab w:val="left" w:pos="1620"/>
        </w:tabs>
        <w:adjustRightInd w:val="0"/>
        <w:snapToGrid w:val="0"/>
        <w:spacing w:line="360" w:lineRule="auto"/>
        <w:jc w:val="center"/>
        <w:outlineLvl w:val="1"/>
        <w:rPr>
          <w:color w:val="auto"/>
          <w:highlight w:val="none"/>
          <w:lang w:eastAsia="zh-CN"/>
        </w:rPr>
      </w:pPr>
      <w:bookmarkStart w:id="292" w:name="_Toc3606"/>
      <w:r>
        <w:rPr>
          <w:rFonts w:hint="eastAsia" w:ascii="仿宋" w:hAnsi="仿宋" w:eastAsia="仿宋" w:cs="仿宋"/>
          <w:b/>
          <w:bCs/>
          <w:color w:val="auto"/>
          <w:highlight w:val="none"/>
          <w:lang w:eastAsia="zh-CN"/>
        </w:rPr>
        <w:t>七、合同价格</w:t>
      </w:r>
      <w:bookmarkEnd w:id="292"/>
    </w:p>
    <w:p w14:paraId="15A34E1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3" w:name="_Toc544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3"/>
    </w:p>
    <w:p w14:paraId="15A34E13">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5A34E14">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15A35B3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15A35B3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5A34E15">
      <w:pPr>
        <w:pStyle w:val="22"/>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1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B33">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15A35B33">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15A34E17">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E18">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3109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4"/>
    </w:p>
    <w:p w14:paraId="15A34E19">
      <w:pPr>
        <w:widowControl w:val="0"/>
        <w:spacing w:line="360" w:lineRule="auto"/>
        <w:ind w:left="1850" w:leftChars="771"/>
        <w:jc w:val="both"/>
        <w:rPr>
          <w:rFonts w:ascii="仿宋" w:hAnsi="仿宋" w:eastAsia="仿宋" w:cs="仿宋"/>
          <w:color w:val="auto"/>
          <w:highlight w:val="none"/>
          <w:lang w:eastAsia="zh-CN"/>
        </w:rPr>
      </w:pPr>
      <w:bookmarkStart w:id="295" w:name="OLE_LINK2"/>
      <w:bookmarkStart w:id="296" w:name="OLE_LINK1"/>
      <w:r>
        <w:rPr>
          <w:rFonts w:ascii="仿宋" w:hAnsi="仿宋" w:eastAsia="仿宋" w:cs="仿宋"/>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5A34E1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15A34E1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15A34E1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5"/>
    <w:bookmarkEnd w:id="296"/>
    <w:p w14:paraId="15A34E1D">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E1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7" w:name="_Toc26338"/>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7"/>
    </w:p>
    <w:p w14:paraId="15A34E1F">
      <w:pPr>
        <w:pStyle w:val="22"/>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15A34E20">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15A35B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15A35B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5A34E2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5A34E22">
      <w:pPr>
        <w:spacing w:line="360" w:lineRule="auto"/>
        <w:rPr>
          <w:rFonts w:ascii="仿宋" w:hAnsi="仿宋" w:eastAsia="仿宋" w:cs="仿宋"/>
          <w:color w:val="auto"/>
          <w:highlight w:val="none"/>
          <w:u w:val="dotted"/>
          <w:lang w:eastAsia="zh-CN"/>
        </w:rPr>
      </w:pPr>
      <w:bookmarkStart w:id="29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E2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15A35B36">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15A35B36">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15A34E2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15A34E2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15A34E2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15A34E27">
      <w:pPr>
        <w:spacing w:line="360" w:lineRule="auto"/>
        <w:rPr>
          <w:rFonts w:ascii="仿宋" w:hAnsi="仿宋" w:eastAsia="仿宋"/>
          <w:b/>
          <w:bCs/>
          <w:color w:val="auto"/>
          <w:highlight w:val="none"/>
          <w:lang w:eastAsia="zh-CN"/>
        </w:rPr>
      </w:pPr>
      <w:bookmarkStart w:id="29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2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15A35B3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15A35B3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15A34E2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15A34E2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15A34E2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5A34E2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A34E2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15A34E2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15A34E2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15A34E3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15A34E3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15A34E3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15A34E3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E3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15A35B3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15A35B3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15A34E35">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15A34E3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0" w:name="_Toc314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0"/>
    </w:p>
    <w:p w14:paraId="15A34E37">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15A34E38">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15A34E39">
      <w:pPr>
        <w:pStyle w:val="22"/>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5A34E3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5A34E3B">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E3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15A34E3D">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E3E">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15A34E3F">
      <w:pPr>
        <w:pStyle w:val="22"/>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4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1" w:name="_Toc27235"/>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1"/>
    </w:p>
    <w:p w14:paraId="15A34E41">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15A34E4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15A35B3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15A35B3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15A34E4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5A34E44">
      <w:pPr>
        <w:spacing w:line="360" w:lineRule="auto"/>
        <w:rPr>
          <w:rFonts w:ascii="仿宋" w:hAnsi="仿宋" w:eastAsia="仿宋"/>
          <w:b/>
          <w:bCs/>
          <w:color w:val="auto"/>
          <w:highlight w:val="none"/>
          <w:lang w:eastAsia="zh-CN"/>
        </w:rPr>
      </w:pPr>
      <w:bookmarkStart w:id="302"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45">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15A35B3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15A35B3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15A34E46">
      <w:pPr>
        <w:pStyle w:val="22"/>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15A34E47">
      <w:pPr>
        <w:pStyle w:val="22"/>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E4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3" w:name="_Toc590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3"/>
    </w:p>
    <w:p w14:paraId="15A34E49">
      <w:pPr>
        <w:rPr>
          <w:rFonts w:ascii="仿宋" w:hAnsi="仿宋" w:eastAsia="仿宋" w:cs="仿宋"/>
          <w:b/>
          <w:bCs/>
          <w:color w:val="auto"/>
          <w:highlight w:val="none"/>
          <w:lang w:eastAsia="zh-CN"/>
        </w:rPr>
      </w:pPr>
      <w:bookmarkStart w:id="30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4"/>
    </w:p>
    <w:p w14:paraId="15A34E4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15A35B3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15A35B3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15A34E4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15A34E4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15A34E4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50">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51">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15A35B4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15A35B4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15A34E52">
      <w:pPr>
        <w:pStyle w:val="2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15A34E53">
      <w:pPr>
        <w:spacing w:line="360" w:lineRule="auto"/>
        <w:rPr>
          <w:rFonts w:ascii="仿宋" w:hAnsi="仿宋" w:eastAsia="仿宋"/>
          <w:b/>
          <w:bCs/>
          <w:color w:val="auto"/>
          <w:highlight w:val="none"/>
          <w:lang w:eastAsia="zh-CN"/>
        </w:rPr>
      </w:pPr>
      <w:bookmarkStart w:id="305" w:name="_Toc15382"/>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15A35B4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15A35B4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5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15A34E55">
      <w:pPr>
        <w:pStyle w:val="2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E5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5A34E57">
      <w:pPr>
        <w:spacing w:line="360" w:lineRule="auto"/>
        <w:rPr>
          <w:rFonts w:ascii="仿宋" w:hAnsi="仿宋" w:eastAsia="仿宋"/>
          <w:b/>
          <w:bCs/>
          <w:color w:val="auto"/>
          <w:highlight w:val="none"/>
          <w:lang w:eastAsia="zh-CN"/>
        </w:rPr>
      </w:pPr>
      <w:bookmarkStart w:id="30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5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15A35B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15A35B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15A34E5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E5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15A35B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15A35B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15A34E5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E5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15A35B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15A35B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15A34E5D">
      <w:pPr>
        <w:spacing w:line="360" w:lineRule="auto"/>
        <w:rPr>
          <w:rFonts w:ascii="仿宋" w:hAnsi="仿宋" w:eastAsia="仿宋"/>
          <w:b/>
          <w:bCs/>
          <w:color w:val="auto"/>
          <w:highlight w:val="none"/>
          <w:lang w:eastAsia="zh-CN"/>
        </w:rPr>
      </w:pPr>
      <w:bookmarkStart w:id="30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5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15A35B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15A35B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15A34E5F">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6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8" w:name="_Toc26173"/>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8"/>
    </w:p>
    <w:p w14:paraId="15A34E61">
      <w:pPr>
        <w:rPr>
          <w:rFonts w:ascii="仿宋" w:hAnsi="仿宋" w:eastAsia="仿宋" w:cs="仿宋"/>
          <w:b/>
          <w:bCs/>
          <w:color w:val="auto"/>
          <w:highlight w:val="none"/>
          <w:lang w:eastAsia="zh-CN"/>
        </w:rPr>
      </w:pPr>
      <w:bookmarkStart w:id="30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09"/>
    </w:p>
    <w:p w14:paraId="15A34E6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15A35B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15A35B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15A34E6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15A34E64">
      <w:pPr>
        <w:spacing w:line="360" w:lineRule="auto"/>
        <w:rPr>
          <w:rFonts w:ascii="仿宋" w:hAnsi="仿宋" w:eastAsia="仿宋"/>
          <w:b/>
          <w:bCs/>
          <w:color w:val="auto"/>
          <w:highlight w:val="none"/>
          <w:lang w:eastAsia="zh-CN"/>
        </w:rPr>
      </w:pPr>
      <w:bookmarkStart w:id="31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65">
      <w:pPr>
        <w:pStyle w:val="22"/>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15A35B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15A35B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15A34E66">
      <w:pPr>
        <w:spacing w:line="360" w:lineRule="auto"/>
        <w:rPr>
          <w:rFonts w:ascii="仿宋" w:hAnsi="仿宋" w:eastAsia="仿宋"/>
          <w:b/>
          <w:bCs/>
          <w:color w:val="auto"/>
          <w:highlight w:val="none"/>
          <w:lang w:eastAsia="zh-CN"/>
        </w:rPr>
      </w:pPr>
      <w:bookmarkStart w:id="31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67">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15A35B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15A35B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15A34E68">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6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2" w:name="_Toc2623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2"/>
    </w:p>
    <w:p w14:paraId="15A34E6A">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15A34E6B">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15A35B4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15A35B4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15A34E6C">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E6D">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15A35B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15A35B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15A34E6E">
      <w:pPr>
        <w:pStyle w:val="22"/>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5A34E6F">
      <w:pPr>
        <w:spacing w:line="360" w:lineRule="auto"/>
        <w:rPr>
          <w:rFonts w:ascii="仿宋" w:hAnsi="仿宋" w:eastAsia="仿宋"/>
          <w:b/>
          <w:bCs/>
          <w:color w:val="auto"/>
          <w:highlight w:val="none"/>
          <w:lang w:eastAsia="zh-CN"/>
        </w:rPr>
      </w:pPr>
      <w:bookmarkStart w:id="313"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70">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15A35B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15A35B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5A34E71">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15A34E72">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7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4" w:name="_Toc5178"/>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4"/>
    </w:p>
    <w:p w14:paraId="15A34E74">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15A35B4D">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15A35B4D">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15A34E75">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34E76">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7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15A35B50">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15A35B50">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34E78">
      <w:pPr>
        <w:pStyle w:val="22"/>
        <w:adjustRightInd w:val="0"/>
        <w:snapToGrid w:val="0"/>
        <w:spacing w:line="360" w:lineRule="auto"/>
        <w:rPr>
          <w:rFonts w:ascii="仿宋" w:hAnsi="仿宋" w:eastAsia="仿宋"/>
          <w:b/>
          <w:bCs/>
          <w:color w:val="auto"/>
          <w:sz w:val="24"/>
          <w:szCs w:val="24"/>
          <w:highlight w:val="none"/>
          <w:lang w:eastAsia="zh-CN"/>
        </w:rPr>
      </w:pPr>
      <w:bookmarkStart w:id="315"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5"/>
      <w:r>
        <w:rPr>
          <w:rFonts w:ascii="仿宋" w:hAnsi="仿宋" w:eastAsia="仿宋" w:cs="仿宋"/>
          <w:b/>
          <w:bCs/>
          <w:color w:val="auto"/>
          <w:sz w:val="24"/>
          <w:szCs w:val="24"/>
          <w:highlight w:val="none"/>
          <w:u w:val="dotted"/>
          <w:lang w:eastAsia="zh-CN"/>
        </w:rPr>
        <w:t xml:space="preserve">                                                                                 </w:t>
      </w:r>
    </w:p>
    <w:p w14:paraId="15A34E7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15A35B5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15A35B5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34E7A">
      <w:pPr>
        <w:pStyle w:val="22"/>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7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6" w:name="_Toc22646"/>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6"/>
    </w:p>
    <w:p w14:paraId="15A34E7C">
      <w:pPr>
        <w:rPr>
          <w:rFonts w:ascii="仿宋" w:hAnsi="仿宋" w:eastAsia="仿宋" w:cs="仿宋"/>
          <w:b/>
          <w:bCs/>
          <w:color w:val="auto"/>
          <w:highlight w:val="none"/>
          <w:lang w:eastAsia="zh-CN"/>
        </w:rPr>
      </w:pPr>
      <w:bookmarkStart w:id="317"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7"/>
    </w:p>
    <w:p w14:paraId="15A34E7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15A35B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15A35B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15A34E7E">
      <w:pPr>
        <w:rPr>
          <w:rFonts w:ascii="仿宋" w:hAnsi="仿宋" w:eastAsia="仿宋"/>
          <w:b/>
          <w:bCs/>
          <w:color w:val="auto"/>
          <w:highlight w:val="none"/>
          <w:lang w:eastAsia="zh-CN"/>
        </w:rPr>
      </w:pPr>
      <w:bookmarkStart w:id="318"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7F">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15A35B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15A35B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15A34E80">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15A34E8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8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9" w:name="_Toc22702"/>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19"/>
    </w:p>
    <w:p w14:paraId="15A34E83">
      <w:pPr>
        <w:rPr>
          <w:rFonts w:ascii="仿宋" w:hAnsi="仿宋" w:eastAsia="仿宋" w:cs="仿宋"/>
          <w:b/>
          <w:bCs/>
          <w:color w:val="auto"/>
          <w:highlight w:val="none"/>
          <w:lang w:eastAsia="zh-CN"/>
        </w:rPr>
      </w:pPr>
      <w:bookmarkStart w:id="320"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0"/>
    </w:p>
    <w:p w14:paraId="15A34E8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15A35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15A35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5A34E85">
      <w:pPr>
        <w:spacing w:line="360" w:lineRule="auto"/>
        <w:rPr>
          <w:rFonts w:ascii="仿宋" w:hAnsi="仿宋" w:eastAsia="仿宋"/>
          <w:b/>
          <w:bCs/>
          <w:color w:val="auto"/>
          <w:highlight w:val="none"/>
          <w:lang w:eastAsia="zh-CN"/>
        </w:rPr>
      </w:pPr>
      <w:bookmarkStart w:id="321"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8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15A35B55">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15A35B55">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15A34E87">
      <w:pPr>
        <w:pStyle w:val="22"/>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8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2" w:name="_Toc469384053"/>
      <w:bookmarkStart w:id="323" w:name="_Toc452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2"/>
      <w:r>
        <w:rPr>
          <w:rFonts w:hint="eastAsia" w:ascii="仿宋" w:hAnsi="仿宋" w:eastAsia="仿宋" w:cs="仿宋"/>
          <w:bCs w:val="0"/>
          <w:color w:val="auto"/>
          <w:sz w:val="24"/>
          <w:szCs w:val="24"/>
          <w:highlight w:val="none"/>
          <w:lang w:eastAsia="zh-CN"/>
        </w:rPr>
        <w:t>引起的价格调整</w:t>
      </w:r>
      <w:bookmarkEnd w:id="323"/>
    </w:p>
    <w:p w14:paraId="15A34E89">
      <w:pPr>
        <w:rPr>
          <w:rFonts w:ascii="仿宋" w:hAnsi="仿宋" w:eastAsia="仿宋" w:cs="仿宋"/>
          <w:b/>
          <w:bCs/>
          <w:color w:val="auto"/>
          <w:highlight w:val="none"/>
          <w:lang w:eastAsia="zh-CN"/>
        </w:rPr>
      </w:pPr>
      <w:bookmarkStart w:id="324" w:name="_Toc24565"/>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15A35B56">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15A35B56">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4"/>
    </w:p>
    <w:p w14:paraId="15A34E8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5A34E8B">
      <w:pPr>
        <w:spacing w:line="360" w:lineRule="auto"/>
        <w:rPr>
          <w:rFonts w:ascii="仿宋" w:hAnsi="仿宋" w:eastAsia="仿宋" w:cs="仿宋"/>
          <w:b/>
          <w:bCs/>
          <w:color w:val="auto"/>
          <w:highlight w:val="none"/>
          <w:u w:val="dotted"/>
          <w:lang w:eastAsia="zh-CN"/>
        </w:rPr>
      </w:pPr>
      <w:bookmarkStart w:id="325"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8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15A35B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15A35B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15A34E8D">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E8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6" w:name="_Toc625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6"/>
    </w:p>
    <w:p w14:paraId="15A34E8F">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15A35B58">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15A35B58">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15A34E9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15A34E91">
      <w:pPr>
        <w:spacing w:line="360" w:lineRule="auto"/>
        <w:rPr>
          <w:rFonts w:ascii="仿宋" w:hAnsi="仿宋" w:eastAsia="仿宋" w:cs="仿宋"/>
          <w:b/>
          <w:bCs/>
          <w:color w:val="auto"/>
          <w:highlight w:val="none"/>
          <w:lang w:eastAsia="zh-CN"/>
        </w:rPr>
      </w:pPr>
      <w:bookmarkStart w:id="327" w:name="_Toc18705"/>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15A35B59">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15A35B59">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9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15A34E93">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8" w:name="OLE_LINK10"/>
      <w:bookmarkStart w:id="329" w:name="OLE_LINK11"/>
      <w:r>
        <w:rPr>
          <w:rFonts w:hint="eastAsia" w:ascii="仿宋" w:hAnsi="仿宋" w:eastAsia="仿宋" w:cs="仿宋"/>
          <w:color w:val="auto"/>
          <w:sz w:val="24"/>
          <w:szCs w:val="24"/>
          <w:highlight w:val="none"/>
          <w:lang w:eastAsia="zh-CN"/>
        </w:rPr>
        <w:t>合同价格清单中已有相同清单项目的，按照相同清单项目的单价确定；</w:t>
      </w:r>
    </w:p>
    <w:p w14:paraId="15A34E94">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15A34E95">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15A34E96">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5A34E97">
      <w:pPr>
        <w:spacing w:line="360" w:lineRule="auto"/>
        <w:rPr>
          <w:rFonts w:ascii="仿宋" w:hAnsi="仿宋" w:eastAsia="仿宋" w:cs="仿宋"/>
          <w:b/>
          <w:bCs/>
          <w:color w:val="auto"/>
          <w:highlight w:val="none"/>
          <w:lang w:eastAsia="zh-CN"/>
        </w:rPr>
      </w:pPr>
      <w:bookmarkStart w:id="330" w:name="_Toc11960"/>
      <w:r>
        <w:rPr>
          <w:rFonts w:hint="eastAsia" w:ascii="仿宋" w:hAnsi="仿宋" w:eastAsia="仿宋" w:cs="仿宋"/>
          <w:b/>
          <w:bCs/>
          <w:color w:val="auto"/>
          <w:highlight w:val="none"/>
          <w:lang w:eastAsia="zh-CN"/>
        </w:rPr>
        <w:t>79.3</w:t>
      </w:r>
      <w:bookmarkEnd w:id="3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9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15A35B5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15A35B5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15A34E99">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p>
    <w:p w14:paraId="15A34E9A">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15A34E9B">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15A34E9C">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5A34E9D">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E9E">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5A35B5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15A35B5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15A34E9F">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15A34EA0">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15A34EA1">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15A34EA2">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15A34EA3">
      <w:pPr>
        <w:spacing w:line="360" w:lineRule="auto"/>
        <w:rPr>
          <w:rFonts w:ascii="仿宋" w:hAnsi="仿宋" w:eastAsia="仿宋"/>
          <w:b/>
          <w:bCs/>
          <w:color w:val="auto"/>
          <w:highlight w:val="none"/>
          <w:lang w:eastAsia="zh-CN"/>
        </w:rPr>
      </w:pPr>
      <w:bookmarkStart w:id="33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A4">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15A35B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15A35B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15A34EA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EA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2" w:name="_Toc4857"/>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2"/>
    </w:p>
    <w:p w14:paraId="15A34EA7">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15A35B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15A35B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15A34EA8">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15A34EA9">
      <w:pPr>
        <w:spacing w:line="360" w:lineRule="auto"/>
        <w:rPr>
          <w:rFonts w:ascii="仿宋" w:hAnsi="仿宋" w:eastAsia="仿宋" w:cs="仿宋"/>
          <w:b/>
          <w:bCs/>
          <w:color w:val="auto"/>
          <w:highlight w:val="none"/>
          <w:lang w:eastAsia="zh-CN"/>
        </w:rPr>
      </w:pPr>
      <w:bookmarkStart w:id="333"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AA">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15A35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15A35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15A34EAB">
      <w:pPr>
        <w:spacing w:line="360" w:lineRule="auto"/>
        <w:rPr>
          <w:rFonts w:ascii="仿宋" w:hAnsi="仿宋" w:eastAsia="仿宋"/>
          <w:b/>
          <w:bCs/>
          <w:color w:val="auto"/>
          <w:highlight w:val="none"/>
          <w:lang w:eastAsia="zh-CN"/>
        </w:rPr>
      </w:pPr>
      <w:bookmarkStart w:id="334"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AC">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15A35B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15A35B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15A34EAD">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EAE">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5A35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15A35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15A34EAF">
      <w:pPr>
        <w:spacing w:line="360" w:lineRule="auto"/>
        <w:rPr>
          <w:rFonts w:ascii="仿宋" w:hAnsi="仿宋" w:eastAsia="仿宋"/>
          <w:b/>
          <w:bCs/>
          <w:color w:val="auto"/>
          <w:highlight w:val="none"/>
          <w:lang w:eastAsia="zh-CN"/>
        </w:rPr>
      </w:pPr>
      <w:bookmarkStart w:id="335"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B0">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15A35B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15A35B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15A34EB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EB2">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15A35B6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15A35B6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15A34EB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EB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15A35B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15A35B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15A34EB5">
      <w:pPr>
        <w:spacing w:line="360" w:lineRule="auto"/>
        <w:rPr>
          <w:rFonts w:ascii="仿宋" w:hAnsi="仿宋" w:eastAsia="仿宋"/>
          <w:b/>
          <w:bCs/>
          <w:color w:val="auto"/>
          <w:highlight w:val="none"/>
          <w:lang w:eastAsia="zh-CN"/>
        </w:rPr>
      </w:pPr>
      <w:bookmarkStart w:id="336"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B6">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15A35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15A35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15A34EB7">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B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7" w:name="_Toc1923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7"/>
    </w:p>
    <w:p w14:paraId="15A34EB9">
      <w:pPr>
        <w:widowControl w:val="0"/>
        <w:rPr>
          <w:rFonts w:ascii="仿宋" w:hAnsi="仿宋" w:eastAsia="仿宋"/>
          <w:b/>
          <w:bCs/>
          <w:color w:val="auto"/>
          <w:highlight w:val="none"/>
          <w:u w:val="dotted"/>
          <w:lang w:eastAsia="zh-CN"/>
        </w:rPr>
      </w:pPr>
      <w:bookmarkStart w:id="338"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8"/>
    </w:p>
    <w:p w14:paraId="15A34EB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15A35B6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15A35B6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15A34EBB">
      <w:pPr>
        <w:spacing w:line="360" w:lineRule="auto"/>
        <w:rPr>
          <w:rFonts w:ascii="仿宋" w:hAnsi="仿宋" w:eastAsia="仿宋"/>
          <w:b/>
          <w:bCs/>
          <w:color w:val="auto"/>
          <w:highlight w:val="none"/>
          <w:lang w:eastAsia="zh-CN"/>
        </w:rPr>
      </w:pPr>
      <w:bookmarkStart w:id="339"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BC">
      <w:pPr>
        <w:pStyle w:val="22"/>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5A35B67">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5A35B67">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5A34EBD">
      <w:pPr>
        <w:spacing w:line="360" w:lineRule="auto"/>
        <w:rPr>
          <w:rFonts w:ascii="仿宋" w:hAnsi="仿宋" w:eastAsia="仿宋"/>
          <w:b/>
          <w:bCs/>
          <w:color w:val="auto"/>
          <w:highlight w:val="none"/>
          <w:lang w:eastAsia="zh-CN"/>
        </w:rPr>
      </w:pPr>
      <w:bookmarkStart w:id="340"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B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15A35B68">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15A35B68">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15A34EB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15A35B69">
                            <w:pPr>
                              <w:pStyle w:val="16"/>
                              <w:spacing w:line="200" w:lineRule="exact"/>
                            </w:pPr>
                            <w:r>
                              <w:rPr>
                                <w:rFonts w:hint="eastAsia" w:ascii="楷体_GB2312" w:hAnsi="宋体" w:eastAsia="楷体_GB2312" w:cs="楷体_GB2312"/>
                                <w:b/>
                                <w:bCs/>
                                <w:color w:val="000000"/>
                                <w:sz w:val="18"/>
                                <w:szCs w:val="18"/>
                              </w:rPr>
                              <w:t>现场签证的要求</w:t>
                            </w:r>
                          </w:p>
                          <w:p w14:paraId="15A35B6A"/>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15A35B69">
                      <w:pPr>
                        <w:pStyle w:val="16"/>
                        <w:spacing w:line="200" w:lineRule="exact"/>
                      </w:pPr>
                      <w:r>
                        <w:rPr>
                          <w:rFonts w:hint="eastAsia" w:ascii="楷体_GB2312" w:hAnsi="宋体" w:eastAsia="楷体_GB2312" w:cs="楷体_GB2312"/>
                          <w:b/>
                          <w:bCs/>
                          <w:color w:val="000000"/>
                          <w:sz w:val="18"/>
                          <w:szCs w:val="18"/>
                        </w:rPr>
                        <w:t>现场签证的要求</w:t>
                      </w:r>
                    </w:p>
                    <w:p w14:paraId="15A35B6A"/>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15A34EC1">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15A34EC2">
      <w:pPr>
        <w:spacing w:line="360" w:lineRule="auto"/>
        <w:rPr>
          <w:rFonts w:ascii="仿宋" w:hAnsi="仿宋" w:eastAsia="仿宋"/>
          <w:b/>
          <w:bCs/>
          <w:color w:val="auto"/>
          <w:highlight w:val="none"/>
          <w:lang w:eastAsia="zh-CN"/>
        </w:rPr>
      </w:pPr>
      <w:bookmarkStart w:id="341"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15A35B6B">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15A35B6B">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15A34EC4">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5">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15A35B6D">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15A35B6D">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15A34EC6">
      <w:pPr>
        <w:spacing w:line="360" w:lineRule="auto"/>
        <w:rPr>
          <w:rFonts w:ascii="仿宋" w:hAnsi="仿宋" w:eastAsia="仿宋" w:cs="仿宋"/>
          <w:b/>
          <w:bCs/>
          <w:color w:val="auto"/>
          <w:highlight w:val="none"/>
          <w:u w:val="dotted"/>
          <w:lang w:eastAsia="zh-CN"/>
        </w:rPr>
      </w:pPr>
      <w:bookmarkStart w:id="342"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7">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15A35B6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2"/>
                              <w:adjustRightInd w:val="0"/>
                              <w:snapToGrid w:val="0"/>
                              <w:rPr>
                                <w:rFonts w:ascii="Times New Roman" w:hAnsi="Times New Roman" w:eastAsia="楷体_GB2312"/>
                                <w:b/>
                                <w:bCs/>
                                <w:sz w:val="18"/>
                                <w:szCs w:val="18"/>
                              </w:rPr>
                            </w:pPr>
                          </w:p>
                          <w:p w14:paraId="15A35B70">
                            <w:pPr>
                              <w:pStyle w:val="22"/>
                              <w:adjustRightInd w:val="0"/>
                              <w:snapToGrid w:val="0"/>
                              <w:spacing w:line="360" w:lineRule="auto"/>
                              <w:rPr>
                                <w:rFonts w:ascii="Times New Roman" w:hAnsi="Times New Roman" w:eastAsia="楷体_GB2312"/>
                                <w:b/>
                                <w:bCs/>
                                <w:sz w:val="18"/>
                                <w:szCs w:val="18"/>
                              </w:rPr>
                            </w:pPr>
                          </w:p>
                          <w:p w14:paraId="15A35B71"/>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15A35B6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2"/>
                        <w:adjustRightInd w:val="0"/>
                        <w:snapToGrid w:val="0"/>
                        <w:rPr>
                          <w:rFonts w:ascii="Times New Roman" w:hAnsi="Times New Roman" w:eastAsia="楷体_GB2312"/>
                          <w:b/>
                          <w:bCs/>
                          <w:sz w:val="18"/>
                          <w:szCs w:val="18"/>
                        </w:rPr>
                      </w:pPr>
                    </w:p>
                    <w:p w14:paraId="15A35B70">
                      <w:pPr>
                        <w:pStyle w:val="22"/>
                        <w:adjustRightInd w:val="0"/>
                        <w:snapToGrid w:val="0"/>
                        <w:spacing w:line="360" w:lineRule="auto"/>
                        <w:rPr>
                          <w:rFonts w:ascii="Times New Roman" w:hAnsi="Times New Roman" w:eastAsia="楷体_GB2312"/>
                          <w:b/>
                          <w:bCs/>
                          <w:sz w:val="18"/>
                          <w:szCs w:val="18"/>
                        </w:rPr>
                      </w:pPr>
                    </w:p>
                    <w:p w14:paraId="15A35B71"/>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15A34EC8">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C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3" w:name="_Toc2828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3"/>
    </w:p>
    <w:p w14:paraId="15A34ECA">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15A35B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15A35B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15A34ECB">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15A34ECC">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15A35B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15A35B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CD">
      <w:pPr>
        <w:pStyle w:val="2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5A34ECE">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ECF">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15A34ED0">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15A35B7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15A35B7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15A34E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p>
    <w:p w14:paraId="15A34ED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%以上的部分据实调整（示例：涨跌幅为</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%的，据实调整的部分为1%，下同）。</w:t>
      </w:r>
    </w:p>
    <w:p w14:paraId="15A34ED3">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15A34ED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15A34ED5">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15A34ED6">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15A34ED7">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15A34ED8">
      <w:pPr>
        <w:pStyle w:val="22"/>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ED9">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15A34EDA">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4EDB">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15A34EDC">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D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4" w:name="_Toc5765"/>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4"/>
    </w:p>
    <w:p w14:paraId="15A34EDE">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15A34ED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15A34EE0">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5A34EE1">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15A34EE2">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15A34EE3">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15A34EE4">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15A34EE5">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15A34EE6">
      <w:pPr>
        <w:spacing w:line="360" w:lineRule="auto"/>
        <w:rPr>
          <w:rFonts w:ascii="仿宋" w:hAnsi="仿宋" w:eastAsia="仿宋"/>
          <w:b/>
          <w:bCs/>
          <w:color w:val="auto"/>
          <w:highlight w:val="none"/>
          <w:lang w:eastAsia="zh-CN"/>
        </w:rPr>
      </w:pPr>
      <w:bookmarkStart w:id="34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E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15A34EE8">
      <w:pPr>
        <w:widowControl w:val="0"/>
        <w:spacing w:line="360" w:lineRule="auto"/>
        <w:rPr>
          <w:rFonts w:ascii="仿宋" w:hAnsi="仿宋" w:eastAsia="仿宋"/>
          <w:b/>
          <w:bCs/>
          <w:color w:val="auto"/>
          <w:highlight w:val="none"/>
          <w:lang w:eastAsia="zh-CN"/>
        </w:rPr>
      </w:pPr>
      <w:bookmarkStart w:id="34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E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15A34EEA">
      <w:pPr>
        <w:pStyle w:val="22"/>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EE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15A34EEC">
      <w:pPr>
        <w:pStyle w:val="2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15A34EED">
      <w:pPr>
        <w:pStyle w:val="2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15A34EE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15A34EEF">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F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7" w:name="_Toc182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7"/>
    </w:p>
    <w:p w14:paraId="15A34EF1">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15A34EF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15A34EF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15A34EF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EF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15A34EF6">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15A34EF7">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15A34EF8">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15A34EF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15A34EF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15A34EFB">
      <w:pPr>
        <w:spacing w:line="360" w:lineRule="auto"/>
        <w:rPr>
          <w:rFonts w:ascii="仿宋" w:hAnsi="仿宋" w:eastAsia="仿宋"/>
          <w:b/>
          <w:bCs/>
          <w:color w:val="auto"/>
          <w:highlight w:val="none"/>
          <w:lang w:eastAsia="zh-CN"/>
        </w:rPr>
      </w:pPr>
      <w:bookmarkStart w:id="348"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F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15A34EFD">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EF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15A34EFF">
      <w:pPr>
        <w:spacing w:line="360" w:lineRule="auto"/>
        <w:rPr>
          <w:rFonts w:ascii="仿宋" w:hAnsi="仿宋" w:eastAsia="仿宋"/>
          <w:b/>
          <w:bCs/>
          <w:color w:val="auto"/>
          <w:highlight w:val="none"/>
          <w:lang w:eastAsia="zh-CN"/>
        </w:rPr>
      </w:pPr>
      <w:bookmarkStart w:id="349"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0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15A34F0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0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0" w:name="_Toc24019"/>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0"/>
    </w:p>
    <w:p w14:paraId="15A34F03">
      <w:pPr>
        <w:widowControl w:val="0"/>
        <w:rPr>
          <w:rFonts w:ascii="仿宋" w:hAnsi="仿宋" w:eastAsia="仿宋" w:cs="仿宋"/>
          <w:b/>
          <w:bCs/>
          <w:color w:val="auto"/>
          <w:highlight w:val="none"/>
          <w:lang w:eastAsia="zh-CN"/>
        </w:rPr>
      </w:pPr>
      <w:bookmarkStart w:id="351"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1"/>
    </w:p>
    <w:p w14:paraId="15A34F0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15A34F05">
      <w:pPr>
        <w:spacing w:line="360" w:lineRule="auto"/>
        <w:rPr>
          <w:rFonts w:ascii="仿宋" w:hAnsi="仿宋" w:eastAsia="仿宋" w:cs="仿宋"/>
          <w:color w:val="auto"/>
          <w:highlight w:val="none"/>
          <w:u w:val="dotted"/>
          <w:lang w:eastAsia="zh-CN"/>
        </w:rPr>
      </w:pPr>
      <w:bookmarkStart w:id="352"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F0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15A34F07">
      <w:pPr>
        <w:spacing w:line="360" w:lineRule="auto"/>
        <w:rPr>
          <w:rFonts w:ascii="仿宋" w:hAnsi="仿宋" w:eastAsia="仿宋"/>
          <w:b/>
          <w:bCs/>
          <w:color w:val="auto"/>
          <w:highlight w:val="none"/>
          <w:lang w:eastAsia="zh-CN"/>
        </w:rPr>
      </w:pPr>
      <w:bookmarkStart w:id="353"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08">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15A34F09">
      <w:pPr>
        <w:spacing w:line="360" w:lineRule="auto"/>
        <w:rPr>
          <w:rFonts w:ascii="仿宋" w:hAnsi="仿宋" w:eastAsia="仿宋"/>
          <w:b/>
          <w:bCs/>
          <w:color w:val="auto"/>
          <w:highlight w:val="none"/>
          <w:lang w:eastAsia="zh-CN"/>
        </w:rPr>
      </w:pPr>
      <w:bookmarkStart w:id="354"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0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15A34F0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F0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15A34F0D">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F0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15A35B8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15A35B8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15A34F0F">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1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5" w:name="_Toc3027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5"/>
    </w:p>
    <w:p w14:paraId="15A34F11">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15A34F1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15A34F1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15A34F14">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15A34F15">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15A34F16">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15A34F17">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15A34F18">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15A34F19">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15A34F1A">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15A34F1B">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15A34F1C">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15A34F1D">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15A34F1E">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15A34F1F">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15A34F20">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F2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15A34F2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15A34F2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15A34F24">
      <w:pPr>
        <w:widowControl w:val="0"/>
        <w:spacing w:line="360" w:lineRule="auto"/>
        <w:rPr>
          <w:rFonts w:ascii="仿宋" w:hAnsi="仿宋" w:eastAsia="仿宋"/>
          <w:b/>
          <w:bCs/>
          <w:color w:val="auto"/>
          <w:highlight w:val="none"/>
          <w:lang w:eastAsia="zh-CN"/>
        </w:rPr>
      </w:pPr>
      <w:bookmarkStart w:id="356"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2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15A34F26">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2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15A34F28">
      <w:pPr>
        <w:widowControl w:val="0"/>
        <w:spacing w:line="360" w:lineRule="auto"/>
        <w:rPr>
          <w:rFonts w:ascii="仿宋" w:hAnsi="仿宋" w:eastAsia="仿宋"/>
          <w:b/>
          <w:bCs/>
          <w:color w:val="auto"/>
          <w:highlight w:val="none"/>
          <w:lang w:eastAsia="zh-CN"/>
        </w:rPr>
      </w:pPr>
      <w:bookmarkStart w:id="357"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2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A34F2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15A34F2B">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2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5A34F2D">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F2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8" w:name="_Toc2181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8"/>
    </w:p>
    <w:p w14:paraId="15A34F2F">
      <w:pPr>
        <w:widowControl w:val="0"/>
        <w:rPr>
          <w:rFonts w:ascii="仿宋" w:hAnsi="仿宋" w:eastAsia="仿宋" w:cs="仿宋"/>
          <w:b/>
          <w:bCs/>
          <w:color w:val="auto"/>
          <w:highlight w:val="none"/>
          <w:lang w:eastAsia="zh-CN"/>
        </w:rPr>
      </w:pPr>
      <w:bookmarkStart w:id="359"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59"/>
    </w:p>
    <w:p w14:paraId="15A34F3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15A34F3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15A34F3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15A34F33">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F3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5A34F35">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5A34F36">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F3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15A34F3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15A34F3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15A34F3A">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F3B">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15A34F3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15A34F3D">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15A34F3E">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3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15A34F4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15A34F41">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4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0" w:name="_Toc18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0"/>
    </w:p>
    <w:p w14:paraId="15A34F43">
      <w:pPr>
        <w:rPr>
          <w:rFonts w:ascii="仿宋" w:hAnsi="仿宋" w:eastAsia="仿宋" w:cs="仿宋"/>
          <w:color w:val="auto"/>
          <w:highlight w:val="none"/>
          <w:lang w:eastAsia="zh-CN"/>
        </w:rPr>
      </w:pPr>
      <w:bookmarkStart w:id="361"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1"/>
    </w:p>
    <w:p w14:paraId="15A34F4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款约定办理。涉及政府投资资金的工程，支付期、支付方法等需调整的，应在专用条款中约定。</w:t>
      </w:r>
    </w:p>
    <w:p w14:paraId="15A34F4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15A34F4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15A34F4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5A34F48">
      <w:pPr>
        <w:spacing w:line="360" w:lineRule="auto"/>
        <w:rPr>
          <w:rFonts w:ascii="仿宋" w:hAnsi="仿宋" w:eastAsia="仿宋"/>
          <w:b/>
          <w:bCs/>
          <w:color w:val="auto"/>
          <w:highlight w:val="none"/>
          <w:u w:val="single"/>
          <w:lang w:eastAsia="zh-CN"/>
        </w:rPr>
      </w:pPr>
      <w:bookmarkStart w:id="362"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49">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15A34F4A">
      <w:pPr>
        <w:spacing w:line="360" w:lineRule="auto"/>
        <w:rPr>
          <w:rFonts w:ascii="仿宋" w:hAnsi="仿宋" w:eastAsia="仿宋"/>
          <w:color w:val="auto"/>
          <w:highlight w:val="none"/>
          <w:lang w:eastAsia="zh-CN"/>
        </w:rPr>
      </w:pPr>
      <w:bookmarkStart w:id="363"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4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15A34F4C">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F4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15A34F4E">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F4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A34F5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15A34F51">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5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4" w:name="_Toc23279"/>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4"/>
    </w:p>
    <w:p w14:paraId="15A34F53">
      <w:pPr>
        <w:rPr>
          <w:rFonts w:ascii="仿宋" w:hAnsi="仿宋" w:eastAsia="仿宋" w:cs="仿宋"/>
          <w:b/>
          <w:bCs/>
          <w:color w:val="auto"/>
          <w:highlight w:val="none"/>
          <w:lang w:eastAsia="zh-CN"/>
        </w:rPr>
      </w:pPr>
      <w:bookmarkStart w:id="36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5"/>
    </w:p>
    <w:p w14:paraId="15A34F5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15A34F55">
      <w:pPr>
        <w:spacing w:line="360" w:lineRule="auto"/>
        <w:rPr>
          <w:rFonts w:ascii="仿宋" w:hAnsi="仿宋" w:eastAsia="仿宋"/>
          <w:b/>
          <w:bCs/>
          <w:color w:val="auto"/>
          <w:highlight w:val="none"/>
          <w:lang w:eastAsia="zh-CN"/>
        </w:rPr>
      </w:pPr>
      <w:bookmarkStart w:id="36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5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15A34F5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15A34F58">
      <w:pPr>
        <w:pStyle w:val="22"/>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15A34F5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15A34F5A">
      <w:pPr>
        <w:spacing w:line="360" w:lineRule="auto"/>
        <w:rPr>
          <w:rFonts w:ascii="仿宋" w:hAnsi="仿宋" w:eastAsia="仿宋"/>
          <w:b/>
          <w:bCs/>
          <w:color w:val="auto"/>
          <w:highlight w:val="none"/>
          <w:lang w:eastAsia="zh-CN"/>
        </w:rPr>
      </w:pPr>
      <w:bookmarkStart w:id="36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5B">
      <w:pPr>
        <w:pStyle w:val="22"/>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15A34F5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F5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15A34F5E">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F5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8" w:name="_Toc13576"/>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8"/>
    </w:p>
    <w:p w14:paraId="15A34F60">
      <w:pPr>
        <w:rPr>
          <w:rFonts w:ascii="仿宋" w:hAnsi="仿宋" w:eastAsia="仿宋" w:cs="仿宋"/>
          <w:b/>
          <w:bCs/>
          <w:color w:val="auto"/>
          <w:highlight w:val="none"/>
          <w:lang w:eastAsia="zh-CN"/>
        </w:rPr>
      </w:pPr>
      <w:bookmarkStart w:id="369"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69"/>
    </w:p>
    <w:p w14:paraId="15A34F6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15A34F6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15A34F63">
      <w:pPr>
        <w:pStyle w:val="22"/>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4">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15A34F65">
      <w:pPr>
        <w:pStyle w:val="22"/>
        <w:tabs>
          <w:tab w:val="left" w:pos="900"/>
        </w:tabs>
        <w:adjustRightInd w:val="0"/>
        <w:snapToGrid w:val="0"/>
        <w:spacing w:line="360" w:lineRule="auto"/>
        <w:rPr>
          <w:rFonts w:ascii="仿宋" w:hAnsi="仿宋" w:eastAsia="仿宋"/>
          <w:color w:val="auto"/>
          <w:sz w:val="24"/>
          <w:szCs w:val="24"/>
          <w:highlight w:val="none"/>
          <w:lang w:eastAsia="zh-CN"/>
        </w:rPr>
      </w:pPr>
      <w:bookmarkStart w:id="370"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0"/>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15A34F67">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15A34F69">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15A34F6B">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C">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15A34F6D">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15A34F6E">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371" w:name="_Toc469384069"/>
      <w:bookmarkStart w:id="372" w:name="_Toc12225"/>
      <w:r>
        <w:rPr>
          <w:rFonts w:hint="eastAsia" w:ascii="仿宋" w:hAnsi="仿宋" w:eastAsia="仿宋" w:cs="仿宋"/>
          <w:b/>
          <w:bCs/>
          <w:color w:val="auto"/>
          <w:sz w:val="24"/>
          <w:szCs w:val="24"/>
          <w:highlight w:val="none"/>
          <w:lang w:eastAsia="zh-CN"/>
        </w:rPr>
        <w:t>八、合同争议、解除与终止</w:t>
      </w:r>
      <w:bookmarkEnd w:id="371"/>
      <w:bookmarkEnd w:id="372"/>
    </w:p>
    <w:p w14:paraId="15A34F6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3" w:name="_Toc18808"/>
      <w:bookmarkStart w:id="374" w:name="_Toc469384070"/>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3"/>
      <w:bookmarkEnd w:id="374"/>
    </w:p>
    <w:p w14:paraId="15A34F70">
      <w:pPr>
        <w:pStyle w:val="22"/>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15A34F7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5A34F7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15A34F73">
      <w:pPr>
        <w:spacing w:line="360" w:lineRule="auto"/>
        <w:rPr>
          <w:rFonts w:ascii="仿宋" w:hAnsi="仿宋" w:eastAsia="仿宋"/>
          <w:b/>
          <w:bCs/>
          <w:color w:val="auto"/>
          <w:highlight w:val="none"/>
          <w:lang w:eastAsia="zh-CN"/>
        </w:rPr>
      </w:pPr>
      <w:bookmarkStart w:id="3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74">
      <w:pPr>
        <w:pStyle w:val="22"/>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15A34F75">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F7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15A34F77">
      <w:pPr>
        <w:spacing w:line="360" w:lineRule="auto"/>
        <w:rPr>
          <w:rFonts w:ascii="仿宋" w:hAnsi="仿宋" w:eastAsia="仿宋"/>
          <w:color w:val="auto"/>
          <w:highlight w:val="none"/>
          <w:lang w:eastAsia="zh-CN"/>
        </w:rPr>
      </w:pPr>
      <w:bookmarkStart w:id="3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78">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5A34F79">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15A34F7A">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15A34F7B">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15A34F7C">
      <w:pPr>
        <w:spacing w:line="360" w:lineRule="auto"/>
        <w:rPr>
          <w:rFonts w:ascii="仿宋" w:hAnsi="仿宋" w:eastAsia="仿宋"/>
          <w:b/>
          <w:bCs/>
          <w:color w:val="auto"/>
          <w:highlight w:val="none"/>
          <w:lang w:eastAsia="zh-CN"/>
        </w:rPr>
      </w:pPr>
      <w:bookmarkStart w:id="3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7D">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15A34F7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F7F">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15A34F80">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15A34F81">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15A34F82">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15A34F8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15A34F84">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15A34F85">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15A34F86">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15A34F87">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15A34F88">
      <w:pPr>
        <w:pStyle w:val="22"/>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15A34F89">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8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8" w:name="_Toc12251"/>
      <w:bookmarkStart w:id="379" w:name="_Toc46938407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8"/>
      <w:bookmarkEnd w:id="379"/>
    </w:p>
    <w:p w14:paraId="15A34F8B">
      <w:pPr>
        <w:rPr>
          <w:rFonts w:ascii="仿宋" w:hAnsi="仿宋" w:eastAsia="仿宋" w:cs="仿宋"/>
          <w:b/>
          <w:bCs/>
          <w:color w:val="auto"/>
          <w:highlight w:val="none"/>
          <w:lang w:eastAsia="zh-CN"/>
        </w:rPr>
      </w:pPr>
      <w:bookmarkStart w:id="380" w:name="_Toc16164"/>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0"/>
    </w:p>
    <w:p w14:paraId="15A34F8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15A34F8D">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5A34F8E">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15A34F8F">
      <w:pPr>
        <w:widowControl w:val="0"/>
        <w:spacing w:line="360" w:lineRule="auto"/>
        <w:rPr>
          <w:rFonts w:ascii="仿宋" w:hAnsi="仿宋" w:eastAsia="仿宋"/>
          <w:color w:val="auto"/>
          <w:highlight w:val="none"/>
          <w:lang w:eastAsia="zh-CN"/>
        </w:rPr>
      </w:pPr>
      <w:bookmarkStart w:id="38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90">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15A34F91">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15A34F92">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5A34F93">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15A34F94">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15A34F95">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5A34F96">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15A34F97">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15A34F98">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15A34F99">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5A34F9A">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15A34F9B">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15A34F9C">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5A34F9D">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15A34F9E">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15A34F9F">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15A34FA0">
      <w:pPr>
        <w:widowControl w:val="0"/>
        <w:spacing w:line="360" w:lineRule="auto"/>
        <w:rPr>
          <w:rFonts w:ascii="仿宋" w:hAnsi="仿宋" w:eastAsia="仿宋"/>
          <w:b/>
          <w:bCs/>
          <w:color w:val="auto"/>
          <w:highlight w:val="none"/>
          <w:lang w:eastAsia="zh-CN"/>
        </w:rPr>
      </w:pPr>
      <w:bookmarkStart w:id="38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A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15A34FA2">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15A34FA3">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5A34FA4">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15A34FA5">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15A34FA6">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15A34FA7">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15A34FA8">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15A34FA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15A34FAA">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15A34FAB">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4FA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A34FAD">
      <w:pPr>
        <w:spacing w:line="360" w:lineRule="auto"/>
        <w:rPr>
          <w:rFonts w:ascii="仿宋" w:hAnsi="仿宋" w:eastAsia="仿宋"/>
          <w:b/>
          <w:bCs/>
          <w:color w:val="auto"/>
          <w:highlight w:val="none"/>
          <w:lang w:eastAsia="zh-CN"/>
        </w:rPr>
      </w:pPr>
      <w:bookmarkStart w:id="38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A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15A34FAF">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B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4" w:name="_Toc11914"/>
      <w:bookmarkStart w:id="385" w:name="_Toc469384072"/>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4"/>
      <w:bookmarkEnd w:id="385"/>
    </w:p>
    <w:p w14:paraId="15A34FB1">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15A34FB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5A34FB3">
      <w:pPr>
        <w:spacing w:line="360" w:lineRule="auto"/>
        <w:rPr>
          <w:rFonts w:ascii="仿宋" w:hAnsi="仿宋" w:eastAsia="仿宋"/>
          <w:b/>
          <w:bCs/>
          <w:color w:val="auto"/>
          <w:highlight w:val="none"/>
          <w:lang w:eastAsia="zh-CN"/>
        </w:rPr>
      </w:pPr>
      <w:bookmarkStart w:id="386"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B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15A34FB5">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15A34FB6">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15A34FB7">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15A34FB8">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15A34FB9">
      <w:pPr>
        <w:pStyle w:val="22"/>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15A34FB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15A34FBB">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FBC">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15A34FBD">
      <w:pPr>
        <w:spacing w:line="360" w:lineRule="auto"/>
        <w:rPr>
          <w:rFonts w:ascii="仿宋" w:hAnsi="仿宋" w:eastAsia="仿宋"/>
          <w:b/>
          <w:bCs/>
          <w:color w:val="auto"/>
          <w:highlight w:val="none"/>
          <w:lang w:eastAsia="zh-CN"/>
        </w:rPr>
      </w:pPr>
      <w:bookmarkStart w:id="387" w:name="_Toc23620"/>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B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15A34FBF">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C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8" w:name="_Toc30633"/>
      <w:bookmarkStart w:id="389"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8"/>
      <w:bookmarkEnd w:id="389"/>
    </w:p>
    <w:p w14:paraId="15A34FC1">
      <w:pPr>
        <w:rPr>
          <w:rFonts w:ascii="仿宋" w:hAnsi="仿宋" w:eastAsia="仿宋" w:cs="仿宋"/>
          <w:b/>
          <w:bCs/>
          <w:color w:val="auto"/>
          <w:highlight w:val="none"/>
          <w:lang w:eastAsia="zh-CN"/>
        </w:rPr>
      </w:pPr>
      <w:bookmarkStart w:id="390"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0"/>
    </w:p>
    <w:p w14:paraId="15A34FC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15A34FC3">
      <w:pPr>
        <w:spacing w:line="360" w:lineRule="auto"/>
        <w:rPr>
          <w:rFonts w:ascii="仿宋" w:hAnsi="仿宋" w:eastAsia="仿宋"/>
          <w:b/>
          <w:bCs/>
          <w:color w:val="auto"/>
          <w:highlight w:val="none"/>
          <w:lang w:eastAsia="zh-CN"/>
        </w:rPr>
      </w:pPr>
      <w:bookmarkStart w:id="391"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C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15A34FC5">
      <w:pPr>
        <w:spacing w:line="360" w:lineRule="auto"/>
        <w:rPr>
          <w:rFonts w:ascii="仿宋" w:hAnsi="仿宋" w:eastAsia="仿宋"/>
          <w:b/>
          <w:bCs/>
          <w:color w:val="auto"/>
          <w:highlight w:val="none"/>
          <w:lang w:eastAsia="zh-CN"/>
        </w:rPr>
      </w:pPr>
      <w:bookmarkStart w:id="392"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C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15A34FC7">
      <w:pPr>
        <w:pStyle w:val="22"/>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C8">
      <w:pPr>
        <w:pStyle w:val="22"/>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3" w:name="_Toc31928"/>
      <w:r>
        <w:rPr>
          <w:rFonts w:hint="eastAsia" w:ascii="仿宋" w:hAnsi="仿宋" w:eastAsia="仿宋" w:cs="仿宋"/>
          <w:b/>
          <w:bCs/>
          <w:color w:val="auto"/>
          <w:sz w:val="24"/>
          <w:szCs w:val="24"/>
          <w:highlight w:val="none"/>
          <w:lang w:eastAsia="zh-CN"/>
        </w:rPr>
        <w:t>九、违约</w:t>
      </w:r>
      <w:bookmarkEnd w:id="393"/>
    </w:p>
    <w:p w14:paraId="15A34FC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4" w:name="_Toc31857"/>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4"/>
    </w:p>
    <w:p w14:paraId="15A34FCA">
      <w:pPr>
        <w:rPr>
          <w:rFonts w:ascii="仿宋" w:hAnsi="仿宋" w:eastAsia="仿宋" w:cs="仿宋"/>
          <w:b/>
          <w:bCs/>
          <w:color w:val="auto"/>
          <w:highlight w:val="none"/>
          <w:lang w:eastAsia="zh-CN"/>
        </w:rPr>
      </w:pPr>
      <w:bookmarkStart w:id="395" w:name="_Toc20371"/>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5"/>
    </w:p>
    <w:p w14:paraId="15A34FC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15A34FC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15A34FC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15A34FCE">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15A34FCF">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15A34FD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15A34FD1">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15A34FD2">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15A34FD3">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15A34FD4">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15A34FD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15A34FD6">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FD7">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15A34FD8">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D9">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15A34FDA">
      <w:pPr>
        <w:spacing w:line="360" w:lineRule="auto"/>
        <w:rPr>
          <w:rFonts w:ascii="仿宋" w:hAnsi="仿宋" w:eastAsia="仿宋" w:cs="仿宋"/>
          <w:b/>
          <w:bCs/>
          <w:color w:val="auto"/>
          <w:highlight w:val="none"/>
          <w:u w:val="dotted"/>
          <w:lang w:eastAsia="zh-CN"/>
        </w:rPr>
      </w:pPr>
      <w:bookmarkStart w:id="396"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6"/>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D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5A34FDC">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D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7" w:name="_Toc8"/>
      <w:bookmarkStart w:id="398" w:name="_Toc489260630"/>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7"/>
      <w:bookmarkEnd w:id="398"/>
    </w:p>
    <w:p w14:paraId="15A34FDE">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15A34FDF">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15A34FE0">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15A34FE1">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15A34FE2">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15A34FE3">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15A34FE4">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15A34FE5">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15A34FE6">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15A34FE7">
      <w:pPr>
        <w:spacing w:line="360" w:lineRule="auto"/>
        <w:rPr>
          <w:rFonts w:ascii="仿宋" w:hAnsi="仿宋" w:eastAsia="仿宋" w:cs="仿宋"/>
          <w:b/>
          <w:bCs/>
          <w:color w:val="auto"/>
          <w:highlight w:val="none"/>
          <w:u w:val="dotted"/>
          <w:lang w:eastAsia="zh-CN"/>
        </w:rPr>
      </w:pPr>
      <w:bookmarkStart w:id="399" w:name="_Toc15582"/>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FE8">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15A34FE9">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FEA">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15A34FEB">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E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0" w:name="_Toc489260631"/>
      <w:bookmarkStart w:id="401" w:name="_Toc785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0"/>
      <w:bookmarkEnd w:id="401"/>
    </w:p>
    <w:p w14:paraId="15A34FED">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15A34FE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15A34FEF">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FF0">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15A34FF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15A34FF2">
      <w:pPr>
        <w:pStyle w:val="22"/>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F3">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402" w:name="_Toc29021"/>
      <w:bookmarkStart w:id="403" w:name="_Toc469384074"/>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2"/>
      <w:bookmarkEnd w:id="403"/>
    </w:p>
    <w:p w14:paraId="15A34FF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4" w:name="_Toc11413"/>
      <w:bookmarkStart w:id="405" w:name="_Toc46938407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4"/>
      <w:bookmarkEnd w:id="405"/>
    </w:p>
    <w:p w14:paraId="15A34FF5">
      <w:pPr>
        <w:pStyle w:val="22"/>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15A34FF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15A34FF7">
      <w:pPr>
        <w:spacing w:line="360" w:lineRule="auto"/>
        <w:rPr>
          <w:rFonts w:ascii="仿宋" w:hAnsi="仿宋" w:eastAsia="仿宋"/>
          <w:b/>
          <w:bCs/>
          <w:color w:val="auto"/>
          <w:highlight w:val="none"/>
          <w:lang w:eastAsia="zh-CN"/>
        </w:rPr>
      </w:pPr>
      <w:bookmarkStart w:id="406"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F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15A34FF9">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F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7" w:name="_Toc469384076"/>
      <w:bookmarkStart w:id="408" w:name="_Toc25507"/>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7"/>
      <w:bookmarkEnd w:id="408"/>
    </w:p>
    <w:p w14:paraId="15A34FFB">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15A34FF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15A34FFD">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F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5A34FFF">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500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5A35001">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500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5A3500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5004">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15A35005">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14:paraId="15A35006">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14:paraId="15A35007">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14:paraId="15A35008">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15A35009">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14:paraId="15A3500A">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500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5" w:name="_Toc469384077"/>
      <w:bookmarkStart w:id="416" w:name="_Toc15621"/>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5"/>
      <w:bookmarkEnd w:id="416"/>
    </w:p>
    <w:p w14:paraId="15A3500C">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14:paraId="15A3500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15A3500E">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500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15A35010">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501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8" w:name="_Toc469384078"/>
      <w:bookmarkStart w:id="419" w:name="_Toc19242"/>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8"/>
      <w:bookmarkEnd w:id="419"/>
    </w:p>
    <w:p w14:paraId="15A35012">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15A3501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15A35014">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501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15A35016">
      <w:pPr>
        <w:pStyle w:val="22"/>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501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1" w:name="_Toc469384079"/>
      <w:bookmarkStart w:id="422" w:name="_Toc20493"/>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1"/>
      <w:bookmarkEnd w:id="422"/>
    </w:p>
    <w:p w14:paraId="15A35018">
      <w:pPr>
        <w:pStyle w:val="22"/>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15A3501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15A3501A">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501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15A3501C">
      <w:pPr>
        <w:pStyle w:val="22"/>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501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4" w:name="_Toc469384080"/>
      <w:bookmarkStart w:id="425" w:name="_Toc30940"/>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4"/>
      <w:r>
        <w:rPr>
          <w:rFonts w:hint="eastAsia" w:ascii="仿宋" w:hAnsi="仿宋" w:eastAsia="仿宋" w:cs="仿宋"/>
          <w:bCs w:val="0"/>
          <w:color w:val="auto"/>
          <w:sz w:val="24"/>
          <w:szCs w:val="24"/>
          <w:highlight w:val="none"/>
          <w:lang w:eastAsia="zh-CN"/>
        </w:rPr>
        <w:t>管理</w:t>
      </w:r>
      <w:bookmarkEnd w:id="425"/>
    </w:p>
    <w:p w14:paraId="15A3501E">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15A3501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15A3502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15A35021">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5022">
      <w:pPr>
        <w:spacing w:line="360" w:lineRule="auto"/>
        <w:rPr>
          <w:rFonts w:ascii="仿宋" w:hAnsi="仿宋" w:eastAsia="仿宋" w:cs="仿宋"/>
          <w:b/>
          <w:bCs/>
          <w:color w:val="auto"/>
          <w:highlight w:val="none"/>
          <w:u w:val="single"/>
          <w:lang w:eastAsia="zh-CN"/>
        </w:rPr>
      </w:pPr>
    </w:p>
    <w:p w14:paraId="28E66ABE">
      <w:pPr>
        <w:spacing w:line="360" w:lineRule="auto"/>
        <w:rPr>
          <w:color w:val="auto"/>
          <w:highlight w:val="none"/>
          <w:lang w:eastAsia="zh-CN"/>
        </w:rPr>
        <w:sectPr>
          <w:endnotePr>
            <w:numFmt w:val="decimal"/>
          </w:endnotePr>
          <w:pgSz w:w="11905" w:h="16838"/>
          <w:pgMar w:top="850" w:right="1701" w:bottom="850" w:left="1701" w:header="0" w:footer="283" w:gutter="0"/>
          <w:cols w:space="720" w:num="1"/>
        </w:sectPr>
      </w:pPr>
    </w:p>
    <w:bookmarkEnd w:id="64"/>
    <w:p w14:paraId="15A35024">
      <w:pPr>
        <w:pStyle w:val="2"/>
        <w:tabs>
          <w:tab w:val="left" w:pos="420"/>
        </w:tabs>
        <w:ind w:left="494" w:leftChars="206" w:firstLine="176" w:firstLineChars="49"/>
        <w:jc w:val="center"/>
        <w:rPr>
          <w:rFonts w:hAnsi="宋体"/>
          <w:b w:val="0"/>
          <w:bCs w:val="0"/>
          <w:color w:val="auto"/>
          <w:sz w:val="36"/>
          <w:szCs w:val="36"/>
          <w:highlight w:val="none"/>
          <w:lang w:eastAsia="zh-CN"/>
        </w:rPr>
      </w:pPr>
      <w:bookmarkStart w:id="426" w:name="_Toc18360"/>
      <w:bookmarkStart w:id="427" w:name="_Toc469384081"/>
      <w:r>
        <w:rPr>
          <w:rFonts w:hint="eastAsia" w:hAnsi="宋体"/>
          <w:b w:val="0"/>
          <w:bCs w:val="0"/>
          <w:color w:val="auto"/>
          <w:sz w:val="36"/>
          <w:szCs w:val="36"/>
          <w:highlight w:val="none"/>
          <w:lang w:eastAsia="zh-CN"/>
        </w:rPr>
        <w:t>第三部分  专用条款</w:t>
      </w:r>
      <w:bookmarkEnd w:id="426"/>
    </w:p>
    <w:p w14:paraId="15A35025">
      <w:pPr>
        <w:jc w:val="center"/>
        <w:rPr>
          <w:rFonts w:ascii="宋体"/>
          <w:b/>
          <w:bCs/>
          <w:color w:val="auto"/>
          <w:highlight w:val="none"/>
          <w:lang w:eastAsia="zh-CN"/>
        </w:rPr>
      </w:pPr>
    </w:p>
    <w:p w14:paraId="15A35026">
      <w:pPr>
        <w:pStyle w:val="3"/>
        <w:rPr>
          <w:b/>
          <w:bCs/>
          <w:color w:val="auto"/>
          <w:highlight w:val="none"/>
        </w:rPr>
      </w:pPr>
      <w:bookmarkStart w:id="428" w:name="_Toc28732"/>
      <w:r>
        <w:rPr>
          <w:rFonts w:hint="eastAsia"/>
          <w:color w:val="auto"/>
          <w:highlight w:val="none"/>
        </w:rPr>
        <w:t>1．  定义</w:t>
      </w:r>
      <w:bookmarkEnd w:id="428"/>
    </w:p>
    <w:p w14:paraId="15A35027">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14:paraId="15A35028">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14:paraId="15A35029">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按通用条款执行</w:t>
      </w:r>
    </w:p>
    <w:p w14:paraId="15A3502A">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02B">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15A3502C">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名称：</w:t>
      </w:r>
      <w:r>
        <w:rPr>
          <w:rFonts w:hint="eastAsia" w:ascii="仿宋" w:hAnsi="仿宋" w:eastAsia="仿宋" w:cs="仿宋"/>
          <w:color w:val="auto"/>
          <w:highlight w:val="none"/>
          <w:u w:val="single"/>
          <w:lang w:eastAsia="zh-CN"/>
        </w:rPr>
        <w:t xml:space="preserve">                                                   </w:t>
      </w:r>
    </w:p>
    <w:p w14:paraId="15A3502D">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内容：</w:t>
      </w:r>
      <w:r>
        <w:rPr>
          <w:rFonts w:hint="eastAsia" w:ascii="仿宋" w:hAnsi="仿宋" w:eastAsia="仿宋" w:cs="仿宋"/>
          <w:color w:val="auto"/>
          <w:highlight w:val="none"/>
          <w:u w:val="single"/>
          <w:lang w:eastAsia="zh-CN"/>
        </w:rPr>
        <w:t xml:space="preserve">                                                    </w:t>
      </w:r>
    </w:p>
    <w:p w14:paraId="15A3502E">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范围：</w:t>
      </w:r>
      <w:r>
        <w:rPr>
          <w:rFonts w:hint="eastAsia" w:ascii="仿宋" w:hAnsi="仿宋" w:eastAsia="仿宋" w:cs="仿宋"/>
          <w:color w:val="auto"/>
          <w:highlight w:val="none"/>
          <w:u w:val="single"/>
          <w:lang w:eastAsia="zh-CN"/>
        </w:rPr>
        <w:t xml:space="preserve">                                                    </w:t>
      </w:r>
    </w:p>
    <w:p w14:paraId="15A3502F">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14:paraId="15A35030">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合同文件；</w:t>
      </w:r>
    </w:p>
    <w:p w14:paraId="15A3503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信函；</w:t>
      </w:r>
    </w:p>
    <w:p w14:paraId="15A35032">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电报；</w:t>
      </w:r>
    </w:p>
    <w:p w14:paraId="15A35033">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传真；</w:t>
      </w:r>
    </w:p>
    <w:p w14:paraId="15A35034">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会议纪要；</w:t>
      </w:r>
    </w:p>
    <w:p w14:paraId="15A35035">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电子邮件；</w:t>
      </w:r>
    </w:p>
    <w:p w14:paraId="15A35036">
      <w:pPr>
        <w:autoSpaceDE w:val="0"/>
        <w:autoSpaceDN w:val="0"/>
        <w:adjustRightIn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其他：</w:t>
      </w:r>
      <w:r>
        <w:rPr>
          <w:rFonts w:hint="eastAsia" w:ascii="仿宋" w:hAnsi="仿宋" w:eastAsia="仿宋" w:cs="仿宋"/>
          <w:color w:val="auto"/>
          <w:highlight w:val="none"/>
          <w:u w:val="single"/>
          <w:lang w:eastAsia="zh-CN"/>
        </w:rPr>
        <w:t xml:space="preserve">                 </w:t>
      </w:r>
    </w:p>
    <w:p w14:paraId="15A35037">
      <w:pPr>
        <w:pStyle w:val="3"/>
        <w:rPr>
          <w:b/>
          <w:bCs/>
          <w:color w:val="auto"/>
          <w:highlight w:val="none"/>
        </w:rPr>
      </w:pPr>
      <w:bookmarkStart w:id="429" w:name="_Toc9364"/>
      <w:r>
        <w:rPr>
          <w:rFonts w:hint="eastAsia"/>
          <w:color w:val="auto"/>
          <w:highlight w:val="none"/>
        </w:rPr>
        <w:t>2．  合同文件及解释</w:t>
      </w:r>
      <w:bookmarkEnd w:id="429"/>
    </w:p>
    <w:p w14:paraId="15A35038">
      <w:pPr>
        <w:spacing w:line="360" w:lineRule="auto"/>
        <w:rPr>
          <w:rFonts w:ascii="仿宋" w:hAnsi="仿宋" w:eastAsia="仿宋" w:cs="仿宋"/>
          <w:b/>
          <w:bCs/>
          <w:color w:val="auto"/>
          <w:highlight w:val="none"/>
          <w:lang w:eastAsia="zh-CN"/>
        </w:rPr>
      </w:pPr>
      <w:bookmarkStart w:id="430"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0"/>
    </w:p>
    <w:p w14:paraId="15A35039">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合同文件组成及优先顺序为：</w:t>
      </w:r>
      <w:r>
        <w:rPr>
          <w:rFonts w:hint="eastAsia" w:ascii="仿宋" w:hAnsi="仿宋" w:eastAsia="仿宋" w:cs="仿宋"/>
          <w:color w:val="auto"/>
          <w:highlight w:val="none"/>
          <w:u w:val="single"/>
          <w:lang w:eastAsia="zh-CN"/>
        </w:rPr>
        <w:t>《发包人要求》修改为《设计任务书》，其它按通用条款执行。</w:t>
      </w:r>
    </w:p>
    <w:p w14:paraId="15A3503A">
      <w:pPr>
        <w:pStyle w:val="3"/>
        <w:rPr>
          <w:b/>
          <w:bCs/>
          <w:color w:val="auto"/>
          <w:highlight w:val="none"/>
        </w:rPr>
      </w:pPr>
      <w:bookmarkStart w:id="431" w:name="_Toc30292"/>
      <w:r>
        <w:rPr>
          <w:rFonts w:hint="eastAsia"/>
          <w:color w:val="auto"/>
          <w:highlight w:val="none"/>
        </w:rPr>
        <w:t>4．  语言及适用的法律、标准与规范</w:t>
      </w:r>
      <w:bookmarkEnd w:id="431"/>
      <w:r>
        <w:rPr>
          <w:rFonts w:hint="eastAsia"/>
          <w:color w:val="auto"/>
          <w:highlight w:val="none"/>
        </w:rPr>
        <w:t xml:space="preserve"> </w:t>
      </w:r>
    </w:p>
    <w:p w14:paraId="15A3503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15A3503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14:paraId="15A3503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15A3503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14:paraId="15A3503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15A3504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承包人须承担由此导致的一切风险和费用损失。如果承包人需要对实施标准、规范进行研发试验的，或需对施工人员进行特殊培训的，费用已包含在投标报价中，发包人不另行支付。</w:t>
      </w:r>
    </w:p>
    <w:p w14:paraId="15A35041">
      <w:pPr>
        <w:pStyle w:val="3"/>
        <w:rPr>
          <w:b/>
          <w:bCs/>
          <w:color w:val="auto"/>
          <w:highlight w:val="none"/>
        </w:rPr>
      </w:pPr>
      <w:bookmarkStart w:id="432" w:name="_Toc2929"/>
      <w:r>
        <w:rPr>
          <w:rFonts w:hint="eastAsia"/>
          <w:color w:val="auto"/>
          <w:highlight w:val="none"/>
        </w:rPr>
        <w:t>5.  发包人要求</w:t>
      </w:r>
      <w:bookmarkEnd w:id="432"/>
    </w:p>
    <w:p w14:paraId="15A3504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14:paraId="15A3504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勘察要求：</w:t>
      </w:r>
    </w:p>
    <w:p w14:paraId="15A35044">
      <w:pPr>
        <w:numPr>
          <w:ilvl w:val="0"/>
          <w:numId w:val="31"/>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w:t>
      </w:r>
    </w:p>
    <w:p w14:paraId="15A35045">
      <w:pPr>
        <w:numPr>
          <w:ilvl w:val="0"/>
          <w:numId w:val="31"/>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w:t>
      </w:r>
    </w:p>
    <w:p w14:paraId="15A3504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初步设计与施工图设计要求（适用于可行性研究报告批准或备案后发包）： </w:t>
      </w:r>
    </w:p>
    <w:p w14:paraId="15A35047">
      <w:pPr>
        <w:numPr>
          <w:ilvl w:val="0"/>
          <w:numId w:val="32"/>
        </w:num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中标通知书发放后7个日历天内               </w:t>
      </w:r>
    </w:p>
    <w:p w14:paraId="15A35048">
      <w:pPr>
        <w:numPr>
          <w:ilvl w:val="0"/>
          <w:numId w:val="32"/>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                                      </w:t>
      </w:r>
      <w:r>
        <w:rPr>
          <w:rFonts w:hint="eastAsia" w:ascii="仿宋" w:hAnsi="仿宋" w:eastAsia="仿宋" w:cs="仿宋"/>
          <w:color w:val="auto"/>
          <w:highlight w:val="none"/>
          <w:lang w:eastAsia="zh-CN"/>
        </w:rPr>
        <w:t xml:space="preserve">                                     </w:t>
      </w:r>
    </w:p>
    <w:p w14:paraId="15A3504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施工图设计要求（适用于初步设计批准或备案后发包）：</w:t>
      </w:r>
    </w:p>
    <w:p w14:paraId="15A3504A">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4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4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建筑信息模型（BIM）技术应用要求：</w:t>
      </w:r>
    </w:p>
    <w:p w14:paraId="15A3504D">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4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4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14:paraId="15A3505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5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52">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14:paraId="15A350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14:paraId="15A3505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5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56">
      <w:pPr>
        <w:pStyle w:val="3"/>
        <w:rPr>
          <w:b/>
          <w:bCs/>
          <w:color w:val="auto"/>
          <w:highlight w:val="none"/>
        </w:rPr>
      </w:pPr>
      <w:bookmarkStart w:id="433" w:name="_Toc26862"/>
      <w:r>
        <w:rPr>
          <w:rFonts w:hint="eastAsia"/>
          <w:color w:val="auto"/>
          <w:highlight w:val="none"/>
        </w:rPr>
        <w:t>6.  项目基础资料的提供</w:t>
      </w:r>
      <w:bookmarkEnd w:id="433"/>
    </w:p>
    <w:p w14:paraId="15A3505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14:paraId="15A3505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中标通知书发放后7个日历天内 </w:t>
      </w:r>
      <w:r>
        <w:rPr>
          <w:rFonts w:hint="eastAsia" w:ascii="仿宋" w:hAnsi="仿宋" w:eastAsia="仿宋"/>
          <w:color w:val="auto"/>
          <w:highlight w:val="none"/>
          <w:u w:val="single"/>
          <w:lang w:eastAsia="zh-CN"/>
        </w:rPr>
        <w:t>；</w:t>
      </w:r>
    </w:p>
    <w:p w14:paraId="15A3505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 </w:t>
      </w:r>
    </w:p>
    <w:p w14:paraId="15A3505A">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w:t>
      </w:r>
    </w:p>
    <w:p w14:paraId="15A3505B">
      <w:pPr>
        <w:pStyle w:val="3"/>
        <w:rPr>
          <w:b/>
          <w:bCs/>
          <w:color w:val="auto"/>
          <w:highlight w:val="none"/>
        </w:rPr>
      </w:pPr>
      <w:bookmarkStart w:id="434" w:name="_Toc1577"/>
      <w:r>
        <w:rPr>
          <w:rFonts w:hint="eastAsia"/>
          <w:color w:val="auto"/>
          <w:highlight w:val="none"/>
        </w:rPr>
        <w:t xml:space="preserve">7.  </w:t>
      </w:r>
      <w:r>
        <w:rPr>
          <w:rFonts w:hint="eastAsia"/>
          <w:strike/>
          <w:color w:val="auto"/>
          <w:highlight w:val="none"/>
        </w:rPr>
        <w:t>勘察报告</w:t>
      </w:r>
      <w:r>
        <w:rPr>
          <w:rFonts w:hint="eastAsia"/>
          <w:color w:val="auto"/>
          <w:highlight w:val="none"/>
        </w:rPr>
        <w:t>、设计文件</w:t>
      </w:r>
      <w:r>
        <w:rPr>
          <w:rFonts w:hint="eastAsia"/>
          <w:strike/>
          <w:color w:val="auto"/>
          <w:highlight w:val="none"/>
        </w:rPr>
        <w:t>、建筑信息模型（BIM）</w:t>
      </w:r>
      <w:bookmarkEnd w:id="434"/>
    </w:p>
    <w:p w14:paraId="15A3505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15A3505D">
      <w:pPr>
        <w:numPr>
          <w:ilvl w:val="0"/>
          <w:numId w:val="33"/>
        </w:numPr>
        <w:spacing w:line="360" w:lineRule="auto"/>
        <w:ind w:firstLine="60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按照发包人要求</w:t>
      </w:r>
    </w:p>
    <w:p w14:paraId="15A3505E">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15A3505F">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收到文件14个日历天内</w:t>
      </w:r>
      <w:r>
        <w:rPr>
          <w:rFonts w:hint="eastAsia" w:ascii="仿宋" w:hAnsi="仿宋" w:eastAsia="仿宋" w:cs="仿宋"/>
          <w:color w:val="auto"/>
          <w:highlight w:val="none"/>
          <w:lang w:eastAsia="zh-CN"/>
        </w:rPr>
        <w:t xml:space="preserve">      </w:t>
      </w:r>
    </w:p>
    <w:p w14:paraId="15A3506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15A3506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15A35062">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1）方案设计工期为15日历天；（2）初步设计工期（方案确定后，35日历天内需提供达到施工图设计深度要求的初步设计文件，初步设计文件经审查发现问题后5日历天内完成补充、修改）为40日历天；（3）设计概算工期（初步设计审查批准后15日历天需提供按施工图预算深度编制的设计概算送审稿）为15日历天。</w:t>
      </w:r>
    </w:p>
    <w:p w14:paraId="15A35063">
      <w:pPr>
        <w:numPr>
          <w:ilvl w:val="0"/>
          <w:numId w:val="34"/>
        </w:numPr>
        <w:spacing w:line="360" w:lineRule="auto"/>
        <w:ind w:firstLine="8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15A35064">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 xml:space="preserve">个日历天内       </w:t>
      </w:r>
    </w:p>
    <w:p w14:paraId="15A3506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w:t>
      </w:r>
    </w:p>
    <w:p w14:paraId="15A35066">
      <w:pPr>
        <w:numPr>
          <w:ilvl w:val="0"/>
          <w:numId w:val="35"/>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①提供的时间：施工图设计工期（初步设计审查批准后10日历天内完成施工图设计，施工图设计文件经审查发现问题后5日历天内完成补充、修改）为15日历天。</w:t>
      </w:r>
    </w:p>
    <w:p w14:paraId="15A35067">
      <w:pPr>
        <w:numPr>
          <w:ilvl w:val="0"/>
          <w:numId w:val="35"/>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p>
    <w:p w14:paraId="15A35068">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个日历天内</w:t>
      </w:r>
    </w:p>
    <w:p w14:paraId="15A3506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7.2.4承包人经发包人同意后可将部分非主体、非关键性设计工作分包给具有相应资质的专项设计单位，但不免除承包人的相关责任。</w:t>
      </w:r>
    </w:p>
    <w:p w14:paraId="15A3506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r>
        <w:rPr>
          <w:rFonts w:ascii="仿宋" w:hAnsi="仿宋" w:eastAsia="仿宋" w:cs="仿宋"/>
          <w:b/>
          <w:bCs/>
          <w:color w:val="auto"/>
          <w:highlight w:val="none"/>
          <w:lang w:eastAsia="zh-CN"/>
        </w:rPr>
        <w:t>（本条不适用）</w:t>
      </w:r>
    </w:p>
    <w:p w14:paraId="15A3506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15A3506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5A3506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14:paraId="15A3506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15A3506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15A3507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5A3507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15A3507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施工图设计（适用于初步设计批准后或备案发包）</w:t>
      </w:r>
    </w:p>
    <w:p w14:paraId="15A3507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5A3507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15A3507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15A3507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深化设计  </w:t>
      </w:r>
    </w:p>
    <w:p w14:paraId="15A3507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7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7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15A3507A">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7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7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进度管理 </w:t>
      </w:r>
    </w:p>
    <w:p w14:paraId="15A3507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7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7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造价管理 </w:t>
      </w:r>
    </w:p>
    <w:p w14:paraId="15A3508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15A3508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装配式建筑生产与施工工艺</w:t>
      </w:r>
    </w:p>
    <w:p w14:paraId="15A3508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15A3508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15A3508C">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15A3508F">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p>
    <w:p w14:paraId="15A3509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15A35091">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92">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15A35093">
      <w:pPr>
        <w:pStyle w:val="3"/>
        <w:rPr>
          <w:b/>
          <w:bCs/>
          <w:color w:val="auto"/>
          <w:highlight w:val="none"/>
        </w:rPr>
      </w:pPr>
      <w:bookmarkStart w:id="435" w:name="_Toc10453"/>
      <w:r>
        <w:rPr>
          <w:rFonts w:hint="eastAsia"/>
          <w:color w:val="auto"/>
          <w:highlight w:val="none"/>
        </w:rPr>
        <w:t>8.  合同价格的控制原则</w:t>
      </w:r>
      <w:bookmarkEnd w:id="435"/>
    </w:p>
    <w:p w14:paraId="15A35094">
      <w:pPr>
        <w:spacing w:line="360" w:lineRule="auto"/>
        <w:ind w:firstLine="240" w:firstLineChars="100"/>
        <w:rPr>
          <w:rFonts w:ascii="仿宋" w:hAnsi="仿宋" w:eastAsia="仿宋" w:cs="仿宋"/>
          <w:strike w:val="0"/>
          <w:color w:val="auto"/>
          <w:highlight w:val="none"/>
          <w:lang w:eastAsia="zh-CN"/>
        </w:rPr>
      </w:pPr>
      <w:r>
        <w:rPr>
          <w:rFonts w:hint="eastAsia" w:ascii="仿宋" w:hAnsi="仿宋" w:eastAsia="仿宋" w:cs="仿宋"/>
          <w:color w:val="auto"/>
          <w:highlight w:val="none"/>
          <w:lang w:eastAsia="zh-CN"/>
        </w:rPr>
        <w:t>8.2</w:t>
      </w:r>
      <w:r>
        <w:rPr>
          <w:rFonts w:hint="eastAsia" w:ascii="仿宋" w:hAnsi="仿宋" w:eastAsia="仿宋" w:cs="仿宋"/>
          <w:strike/>
          <w:color w:val="auto"/>
          <w:highlight w:val="none"/>
          <w:lang w:eastAsia="zh-CN"/>
        </w:rPr>
        <w:t>工程勘察费的控制</w:t>
      </w:r>
      <w:r>
        <w:rPr>
          <w:rFonts w:hint="eastAsia" w:ascii="仿宋" w:hAnsi="仿宋" w:eastAsia="仿宋" w:cs="仿宋"/>
          <w:strike w:val="0"/>
          <w:color w:val="auto"/>
          <w:highlight w:val="none"/>
          <w:lang w:eastAsia="zh-CN"/>
        </w:rPr>
        <w:t>（</w:t>
      </w:r>
      <w:r>
        <w:rPr>
          <w:rFonts w:hint="eastAsia" w:ascii="仿宋" w:hAnsi="仿宋" w:eastAsia="仿宋" w:cs="仿宋"/>
          <w:strike w:val="0"/>
          <w:color w:val="auto"/>
          <w:highlight w:val="none"/>
          <w:lang w:val="en-US" w:eastAsia="zh-CN"/>
        </w:rPr>
        <w:t>本项目不适用</w:t>
      </w:r>
      <w:r>
        <w:rPr>
          <w:rFonts w:hint="eastAsia" w:ascii="仿宋" w:hAnsi="仿宋" w:eastAsia="仿宋" w:cs="仿宋"/>
          <w:strike w:val="0"/>
          <w:color w:val="auto"/>
          <w:highlight w:val="none"/>
          <w:lang w:eastAsia="zh-CN"/>
        </w:rPr>
        <w:t>）</w:t>
      </w:r>
    </w:p>
    <w:p w14:paraId="15A35095">
      <w:pPr>
        <w:spacing w:line="360" w:lineRule="auto"/>
        <w:ind w:firstLine="600" w:firstLineChars="2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①计价方式：</w:t>
      </w:r>
      <w:r>
        <w:rPr>
          <w:rFonts w:hint="eastAsia" w:ascii="仿宋" w:hAnsi="仿宋" w:eastAsia="仿宋" w:cs="仿宋"/>
          <w:strike/>
          <w:color w:val="auto"/>
          <w:highlight w:val="none"/>
          <w:u w:val="single"/>
          <w:lang w:eastAsia="zh-CN"/>
        </w:rPr>
        <w:t xml:space="preserve">  （ </w:t>
      </w:r>
      <w:r>
        <w:rPr>
          <w:rFonts w:hint="eastAsia" w:ascii="仿宋" w:hAnsi="仿宋" w:eastAsia="仿宋" w:cs="仿宋"/>
          <w:i/>
          <w:strike/>
          <w:color w:val="auto"/>
          <w:highlight w:val="none"/>
          <w:u w:val="single"/>
          <w:lang w:eastAsia="zh-CN"/>
        </w:rPr>
        <w:t>同专用条款72.1.1款</w:t>
      </w:r>
      <w:r>
        <w:rPr>
          <w:rFonts w:hint="eastAsia" w:ascii="仿宋" w:hAnsi="仿宋" w:eastAsia="仿宋" w:cs="仿宋"/>
          <w:strike/>
          <w:color w:val="auto"/>
          <w:highlight w:val="none"/>
          <w:u w:val="single"/>
          <w:lang w:eastAsia="zh-CN"/>
        </w:rPr>
        <w:t xml:space="preserve"> ）             </w:t>
      </w:r>
    </w:p>
    <w:p w14:paraId="15A35096">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②价格控制：</w:t>
      </w:r>
    </w:p>
    <w:p w14:paraId="15A35097">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□不允许超过合同约定的相应价格，相应合同价格即为结算额。</w:t>
      </w:r>
    </w:p>
    <w:p w14:paraId="15A35098">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□不允许超过合同约定的相应合同价格及调整事项。其中，调整事项约定为：</w:t>
      </w:r>
      <w:r>
        <w:rPr>
          <w:rFonts w:hint="eastAsia" w:ascii="仿宋" w:hAnsi="仿宋" w:eastAsia="仿宋" w:cs="仿宋"/>
          <w:strike/>
          <w:color w:val="auto"/>
          <w:highlight w:val="none"/>
          <w:u w:val="single"/>
          <w:lang w:eastAsia="zh-CN"/>
        </w:rPr>
        <w:t xml:space="preserve">       </w:t>
      </w:r>
      <w:r>
        <w:rPr>
          <w:rFonts w:hint="eastAsia" w:ascii="仿宋" w:hAnsi="仿宋" w:eastAsia="仿宋" w:cs="仿宋"/>
          <w:strike/>
          <w:color w:val="auto"/>
          <w:highlight w:val="none"/>
          <w:lang w:eastAsia="zh-CN"/>
        </w:rPr>
        <w:t xml:space="preserve"> 。</w:t>
      </w:r>
    </w:p>
    <w:p w14:paraId="15A35099">
      <w:pPr>
        <w:spacing w:line="360" w:lineRule="auto"/>
        <w:ind w:firstLine="840" w:firstLineChars="3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□另作约定：</w:t>
      </w:r>
      <w:r>
        <w:rPr>
          <w:rFonts w:hint="eastAsia" w:ascii="仿宋" w:hAnsi="仿宋" w:eastAsia="仿宋" w:cs="仿宋"/>
          <w:strike/>
          <w:color w:val="auto"/>
          <w:highlight w:val="none"/>
          <w:u w:val="single"/>
          <w:lang w:eastAsia="zh-CN"/>
        </w:rPr>
        <w:t xml:space="preserve"> 不超过合同约定的相应价格，且不超过本项目概算中相应价格。</w:t>
      </w:r>
    </w:p>
    <w:p w14:paraId="15A3509A">
      <w:pPr>
        <w:spacing w:line="360" w:lineRule="auto"/>
        <w:ind w:firstLine="240" w:firstLineChars="1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8.3工程设计费的控制</w:t>
      </w:r>
    </w:p>
    <w:p w14:paraId="15A3509B">
      <w:pPr>
        <w:spacing w:line="360" w:lineRule="auto"/>
        <w:ind w:firstLine="600" w:firstLineChars="2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①计价方式：</w:t>
      </w:r>
      <w:r>
        <w:rPr>
          <w:rFonts w:hint="eastAsia" w:ascii="仿宋" w:hAnsi="仿宋" w:eastAsia="仿宋" w:cs="仿宋"/>
          <w:strike/>
          <w:color w:val="auto"/>
          <w:highlight w:val="none"/>
          <w:u w:val="single"/>
          <w:lang w:eastAsia="zh-CN"/>
        </w:rPr>
        <w:t xml:space="preserve">  （ </w:t>
      </w:r>
      <w:r>
        <w:rPr>
          <w:rFonts w:hint="eastAsia" w:ascii="仿宋" w:hAnsi="仿宋" w:eastAsia="仿宋" w:cs="仿宋"/>
          <w:i/>
          <w:strike/>
          <w:color w:val="auto"/>
          <w:highlight w:val="none"/>
          <w:u w:val="single"/>
          <w:lang w:eastAsia="zh-CN"/>
        </w:rPr>
        <w:t>同专用条款72.1.2款</w:t>
      </w:r>
      <w:r>
        <w:rPr>
          <w:rFonts w:hint="eastAsia" w:ascii="仿宋" w:hAnsi="仿宋" w:eastAsia="仿宋" w:cs="仿宋"/>
          <w:strike/>
          <w:color w:val="auto"/>
          <w:highlight w:val="none"/>
          <w:u w:val="single"/>
          <w:lang w:eastAsia="zh-CN"/>
        </w:rPr>
        <w:t xml:space="preserve"> ）             </w:t>
      </w:r>
    </w:p>
    <w:p w14:paraId="15A3509C">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②价格控制：</w:t>
      </w:r>
    </w:p>
    <w:p w14:paraId="15A3509D">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□不允许超过合同约定的相应价格，相应合同价格即为结算额。</w:t>
      </w:r>
    </w:p>
    <w:p w14:paraId="15A3509E">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□不允许超过合同约定的相应合同价格及调整事项。其中，调整事项约定为：</w:t>
      </w:r>
      <w:r>
        <w:rPr>
          <w:rFonts w:hint="eastAsia" w:ascii="仿宋" w:hAnsi="仿宋" w:eastAsia="仿宋" w:cs="仿宋"/>
          <w:strike/>
          <w:color w:val="auto"/>
          <w:highlight w:val="none"/>
          <w:u w:val="single"/>
          <w:lang w:eastAsia="zh-CN"/>
        </w:rPr>
        <w:t xml:space="preserve">       </w:t>
      </w:r>
      <w:r>
        <w:rPr>
          <w:rFonts w:hint="eastAsia" w:ascii="仿宋" w:hAnsi="仿宋" w:eastAsia="仿宋" w:cs="仿宋"/>
          <w:strike/>
          <w:color w:val="auto"/>
          <w:highlight w:val="none"/>
          <w:lang w:eastAsia="zh-CN"/>
        </w:rPr>
        <w:t xml:space="preserve"> 。</w:t>
      </w:r>
    </w:p>
    <w:p w14:paraId="15A3509F">
      <w:pPr>
        <w:spacing w:line="360" w:lineRule="auto"/>
        <w:ind w:firstLine="840" w:firstLineChars="3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☑另作约定：</w:t>
      </w:r>
      <w:r>
        <w:rPr>
          <w:rFonts w:hint="eastAsia" w:ascii="仿宋" w:hAnsi="仿宋" w:eastAsia="仿宋" w:cs="仿宋"/>
          <w:strike/>
          <w:color w:val="auto"/>
          <w:highlight w:val="none"/>
          <w:u w:val="single"/>
          <w:lang w:eastAsia="zh-CN"/>
        </w:rPr>
        <w:t>不超过合同约定的相应价格，且不超过本项目概算中相应价格。</w:t>
      </w:r>
    </w:p>
    <w:p w14:paraId="15A350A0">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③施工图审查费由发包</w:t>
      </w:r>
      <w:r>
        <w:rPr>
          <w:rFonts w:ascii="仿宋" w:hAnsi="仿宋" w:eastAsia="仿宋" w:cs="仿宋"/>
          <w:strike/>
          <w:color w:val="auto"/>
          <w:highlight w:val="none"/>
          <w:lang w:eastAsia="zh-CN"/>
        </w:rPr>
        <w:t>人</w:t>
      </w:r>
      <w:r>
        <w:rPr>
          <w:rFonts w:hint="eastAsia" w:ascii="仿宋" w:hAnsi="仿宋" w:eastAsia="仿宋" w:cs="仿宋"/>
          <w:strike/>
          <w:color w:val="auto"/>
          <w:highlight w:val="none"/>
          <w:lang w:eastAsia="zh-CN"/>
        </w:rPr>
        <w:t>支付。</w:t>
      </w:r>
    </w:p>
    <w:p w14:paraId="15A350A1">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r>
        <w:rPr>
          <w:rFonts w:hint="eastAsia" w:ascii="仿宋" w:hAnsi="仿宋" w:eastAsia="仿宋" w:cs="仿宋"/>
          <w:b/>
          <w:bCs/>
          <w:color w:val="auto"/>
          <w:highlight w:val="none"/>
          <w:lang w:eastAsia="zh-CN"/>
        </w:rPr>
        <w:t>（本条不适用）</w:t>
      </w:r>
    </w:p>
    <w:p w14:paraId="15A350A2">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15A350A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5A350A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5A350A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A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w:t>
      </w:r>
    </w:p>
    <w:p w14:paraId="15A350A7">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14:paraId="15A350A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15A350A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15A3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A">
            <w:pPr>
              <w:jc w:val="center"/>
              <w:rPr>
                <w:rFonts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vAlign w:val="center"/>
          </w:tcPr>
          <w:p w14:paraId="15A350AB">
            <w:pPr>
              <w:jc w:val="center"/>
              <w:rPr>
                <w:rFonts w:ascii="仿宋" w:hAnsi="仿宋" w:eastAsia="仿宋" w:cs="仿宋"/>
                <w:color w:val="auto"/>
                <w:highlight w:val="none"/>
              </w:rPr>
            </w:pPr>
            <w:r>
              <w:rPr>
                <w:rFonts w:hint="eastAsia" w:ascii="仿宋" w:hAnsi="仿宋" w:eastAsia="仿宋" w:cs="仿宋"/>
                <w:color w:val="auto"/>
                <w:highlight w:val="none"/>
              </w:rPr>
              <w:t>总额限额</w:t>
            </w:r>
          </w:p>
        </w:tc>
      </w:tr>
      <w:tr w14:paraId="15A3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D">
            <w:pPr>
              <w:jc w:val="center"/>
              <w:rPr>
                <w:rFonts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vAlign w:val="center"/>
          </w:tcPr>
          <w:p w14:paraId="15A350AE">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合同建安费用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tc>
      </w:tr>
      <w:tr w14:paraId="15A3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0">
            <w:pPr>
              <w:jc w:val="center"/>
              <w:rPr>
                <w:rFonts w:ascii="仿宋" w:hAnsi="仿宋" w:eastAsia="仿宋" w:cs="仿宋"/>
                <w:color w:val="auto"/>
                <w:highlight w:val="none"/>
              </w:rPr>
            </w:pPr>
            <w:r>
              <w:rPr>
                <w:rFonts w:hint="eastAsia" w:ascii="仿宋" w:hAnsi="仿宋" w:eastAsia="仿宋" w:cs="仿宋"/>
                <w:color w:val="auto"/>
                <w:highlight w:val="none"/>
              </w:rPr>
              <w:t>施工图设计阶段</w:t>
            </w:r>
          </w:p>
        </w:tc>
        <w:tc>
          <w:tcPr>
            <w:tcW w:w="3685" w:type="dxa"/>
            <w:vMerge w:val="restart"/>
            <w:vAlign w:val="center"/>
          </w:tcPr>
          <w:p w14:paraId="15A350B1">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概算金额</w:t>
            </w:r>
          </w:p>
        </w:tc>
      </w:tr>
      <w:tr w14:paraId="15A3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3">
            <w:pPr>
              <w:jc w:val="center"/>
              <w:rPr>
                <w:rFonts w:ascii="仿宋" w:hAnsi="仿宋" w:eastAsia="仿宋" w:cs="仿宋"/>
                <w:color w:val="auto"/>
                <w:highlight w:val="none"/>
              </w:rPr>
            </w:pPr>
            <w:r>
              <w:rPr>
                <w:rFonts w:hint="eastAsia" w:ascii="仿宋" w:hAnsi="仿宋" w:eastAsia="仿宋" w:cs="仿宋"/>
                <w:color w:val="auto"/>
                <w:highlight w:val="none"/>
              </w:rPr>
              <w:t>变更设计阶段</w:t>
            </w:r>
          </w:p>
        </w:tc>
        <w:tc>
          <w:tcPr>
            <w:tcW w:w="3685" w:type="dxa"/>
            <w:vMerge w:val="continue"/>
            <w:vAlign w:val="center"/>
          </w:tcPr>
          <w:p w14:paraId="15A350B4">
            <w:pPr>
              <w:jc w:val="center"/>
              <w:rPr>
                <w:rFonts w:ascii="仿宋" w:hAnsi="仿宋" w:eastAsia="仿宋" w:cs="仿宋"/>
                <w:color w:val="auto"/>
                <w:highlight w:val="none"/>
              </w:rPr>
            </w:pPr>
          </w:p>
        </w:tc>
      </w:tr>
    </w:tbl>
    <w:p w14:paraId="15A350B6">
      <w:pPr>
        <w:spacing w:line="360" w:lineRule="auto"/>
        <w:ind w:firstLine="275" w:firstLineChars="250"/>
        <w:rPr>
          <w:rFonts w:ascii="仿宋" w:hAnsi="仿宋" w:eastAsia="仿宋" w:cs="仿宋"/>
          <w:color w:val="auto"/>
          <w:sz w:val="11"/>
          <w:szCs w:val="11"/>
          <w:highlight w:val="none"/>
          <w:lang w:eastAsia="zh-CN"/>
        </w:rPr>
      </w:pPr>
    </w:p>
    <w:p w14:paraId="15A350B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按照发包人要求              </w:t>
      </w:r>
    </w:p>
    <w:p w14:paraId="15A350B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15A350B9">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同专用条款72.1.5款 ）</w:t>
      </w:r>
      <w:r>
        <w:rPr>
          <w:rFonts w:hint="eastAsia" w:ascii="仿宋" w:hAnsi="仿宋" w:eastAsia="仿宋" w:cs="仿宋"/>
          <w:color w:val="auto"/>
          <w:highlight w:val="none"/>
          <w:lang w:eastAsia="zh-CN"/>
        </w:rPr>
        <w:t xml:space="preserve">  </w:t>
      </w:r>
    </w:p>
    <w:p w14:paraId="15A350B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5A350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15A350B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15A350BD">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15A350BE">
      <w:pPr>
        <w:spacing w:line="360" w:lineRule="auto"/>
        <w:ind w:left="480" w:leftChars="200"/>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15A350BF">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14:paraId="15A350C0">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≥（相应合同价格±初步设计阶段发生的调整事项价格），则按（相应合同价格±调整事项价格）为发包人审定的初步设计概算金额；</w:t>
      </w:r>
    </w:p>
    <w:p w14:paraId="15A350C1">
      <w:pPr>
        <w:spacing w:line="360" w:lineRule="auto"/>
        <w:ind w:left="480" w:leftChars="200" w:firstLine="480" w:firstLineChars="200"/>
        <w:jc w:val="both"/>
        <w:rPr>
          <w:rFonts w:ascii="仿宋" w:hAnsi="仿宋" w:eastAsia="仿宋" w:cs="仿宋"/>
          <w:strike/>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＜（相应合同价格±初步设计阶段发生的调整事项价格），则初步设计概算金额按发包人审定的初步设计概算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金额。</w:t>
      </w:r>
    </w:p>
    <w:p w14:paraId="15A350C2">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编制执行合同下浮率（固定下浮率3%+投标中标下浮率    %）（绿色施工安全防护措施费除外）。</w:t>
      </w:r>
    </w:p>
    <w:p w14:paraId="15A350C3">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14:paraId="15A350C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同专用条款72.1.5款</w:t>
      </w:r>
      <w:r>
        <w:rPr>
          <w:rFonts w:hint="eastAsia" w:ascii="仿宋" w:hAnsi="仿宋" w:eastAsia="仿宋" w:cs="仿宋"/>
          <w:color w:val="auto"/>
          <w:highlight w:val="none"/>
          <w:u w:val="single"/>
          <w:lang w:eastAsia="zh-CN"/>
        </w:rPr>
        <w:t xml:space="preserve"> ）</w:t>
      </w:r>
    </w:p>
    <w:p w14:paraId="15A350C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仿宋"/>
          <w:color w:val="auto"/>
          <w:highlight w:val="none"/>
          <w:u w:val="single"/>
          <w:lang w:eastAsia="zh-CN"/>
        </w:rPr>
        <w:t>确保预算审定金额不超发包人审定概算中的</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C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8.6设备及工器具购置费的控制（本条不适用）</w:t>
      </w:r>
    </w:p>
    <w:p w14:paraId="15A350C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14:paraId="15A350C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5A350C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5A350CA">
      <w:pPr>
        <w:spacing w:line="360" w:lineRule="auto"/>
        <w:ind w:left="960" w:leftChars="2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C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5A350CC">
      <w:pPr>
        <w:pStyle w:val="3"/>
        <w:rPr>
          <w:b/>
          <w:bCs/>
          <w:color w:val="auto"/>
          <w:highlight w:val="none"/>
        </w:rPr>
      </w:pPr>
      <w:bookmarkStart w:id="436" w:name="_Toc16226"/>
      <w:r>
        <w:rPr>
          <w:rFonts w:hint="eastAsia"/>
          <w:color w:val="auto"/>
          <w:highlight w:val="none"/>
        </w:rPr>
        <w:t>9.  通信联络</w:t>
      </w:r>
      <w:bookmarkEnd w:id="436"/>
    </w:p>
    <w:p w14:paraId="15A350C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15A350C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15A350C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15A350D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14:paraId="15A350D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w:t>
      </w:r>
    </w:p>
    <w:p w14:paraId="15A350DF">
      <w:pPr>
        <w:pStyle w:val="3"/>
        <w:rPr>
          <w:b/>
          <w:bCs/>
          <w:color w:val="auto"/>
          <w:highlight w:val="none"/>
        </w:rPr>
      </w:pPr>
      <w:bookmarkStart w:id="437" w:name="_Toc30457"/>
      <w:r>
        <w:rPr>
          <w:rFonts w:hint="eastAsia"/>
          <w:color w:val="auto"/>
          <w:highlight w:val="none"/>
        </w:rPr>
        <w:t>10.  分包</w:t>
      </w:r>
      <w:bookmarkEnd w:id="437"/>
    </w:p>
    <w:p w14:paraId="15A350E0">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14:paraId="15A350E1">
      <w:pPr>
        <w:spacing w:line="360" w:lineRule="auto"/>
        <w:ind w:left="137" w:leftChars="57" w:firstLine="360" w:firstLineChars="150"/>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无指定分包                                    </w:t>
      </w:r>
    </w:p>
    <w:p w14:paraId="15A350E2">
      <w:pPr>
        <w:spacing w:line="360" w:lineRule="auto"/>
        <w:ind w:left="137" w:leftChars="57" w:firstLine="120" w:firstLineChars="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15A350E3">
      <w:pPr>
        <w:spacing w:line="360" w:lineRule="auto"/>
        <w:ind w:left="137" w:leftChars="57" w:firstLine="360" w:firstLineChars="15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分包合同价款由承包人与分包人结算 。  </w:t>
      </w:r>
    </w:p>
    <w:p w14:paraId="15A350E4">
      <w:pPr>
        <w:pStyle w:val="3"/>
        <w:rPr>
          <w:b/>
          <w:bCs/>
          <w:color w:val="auto"/>
          <w:highlight w:val="none"/>
        </w:rPr>
      </w:pPr>
      <w:bookmarkStart w:id="438" w:name="_Toc14765"/>
      <w:r>
        <w:rPr>
          <w:color w:val="auto"/>
          <w:highlight w:val="none"/>
        </w:rPr>
        <w:t>1</w:t>
      </w:r>
      <w:r>
        <w:rPr>
          <w:rFonts w:hint="eastAsia"/>
          <w:color w:val="auto"/>
          <w:highlight w:val="none"/>
        </w:rPr>
        <w:t>4</w:t>
      </w:r>
      <w:r>
        <w:rPr>
          <w:color w:val="auto"/>
          <w:highlight w:val="none"/>
        </w:rPr>
        <w:t xml:space="preserve"> </w:t>
      </w:r>
      <w:r>
        <w:rPr>
          <w:rFonts w:hint="eastAsia"/>
          <w:color w:val="auto"/>
          <w:highlight w:val="none"/>
        </w:rPr>
        <w:t>文物和地下障碍物</w:t>
      </w:r>
      <w:bookmarkEnd w:id="438"/>
    </w:p>
    <w:p w14:paraId="15A350E5">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 文物化石等物品保护</w:t>
      </w:r>
    </w:p>
    <w:p w14:paraId="15A350E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15A350E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如发现文物后隐瞒不报或报告不及时，导致上述文物丢失或遭受破坏的，由责任方赔偿损失，并承担相应的法律责任</w:t>
      </w:r>
    </w:p>
    <w:p w14:paraId="15A350E8">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 xml:space="preserve">地下障碍物处置 </w:t>
      </w:r>
    </w:p>
    <w:p w14:paraId="15A350E9">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承包人应充分考虑</w:t>
      </w:r>
      <w:r>
        <w:rPr>
          <w:rFonts w:hint="eastAsia" w:ascii="仿宋" w:hAnsi="仿宋" w:eastAsia="仿宋" w:cs="仿宋"/>
          <w:color w:val="auto"/>
          <w:highlight w:val="none"/>
          <w:lang w:eastAsia="zh-CN"/>
        </w:rPr>
        <w:t>障碍物处置本合同已明确或未明确指出的障碍物，应视为承包人在投标报价时已预见其对施工的影响，并已在合同价格中考虑。</w:t>
      </w:r>
    </w:p>
    <w:p w14:paraId="70DF9C08">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15A350EB">
      <w:pPr>
        <w:pStyle w:val="3"/>
        <w:rPr>
          <w:color w:val="auto"/>
          <w:highlight w:val="none"/>
        </w:rPr>
      </w:pPr>
      <w:r>
        <w:rPr>
          <w:rFonts w:hint="eastAsia"/>
          <w:color w:val="auto"/>
          <w:highlight w:val="none"/>
        </w:rPr>
        <w:t>16.  交通运输</w:t>
      </w:r>
      <w:bookmarkEnd w:id="439"/>
    </w:p>
    <w:p w14:paraId="15A350EC">
      <w:pPr>
        <w:spacing w:line="360" w:lineRule="auto"/>
        <w:rPr>
          <w:rFonts w:ascii="仿宋" w:hAnsi="仿宋" w:eastAsia="仿宋" w:cs="仿宋"/>
          <w:color w:val="auto"/>
          <w:highlight w:val="none"/>
          <w:lang w:eastAsia="zh-CN"/>
        </w:rPr>
      </w:pPr>
      <w:bookmarkStart w:id="440" w:name="_Toc15287"/>
      <w:r>
        <w:rPr>
          <w:rFonts w:hint="eastAsia" w:ascii="仿宋" w:hAnsi="仿宋" w:eastAsia="仿宋" w:cs="仿宋"/>
          <w:color w:val="auto"/>
          <w:highlight w:val="none"/>
          <w:lang w:eastAsia="zh-CN"/>
        </w:rPr>
        <w:t>16.1 道路通行权和场外设施</w:t>
      </w:r>
      <w:bookmarkEnd w:id="440"/>
    </w:p>
    <w:p w14:paraId="15A350E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r>
        <w:rPr>
          <w:rFonts w:hint="eastAsia" w:ascii="仿宋" w:hAnsi="仿宋" w:eastAsia="仿宋" w:cs="仿宋"/>
          <w:color w:val="auto"/>
          <w:highlight w:val="none"/>
          <w:u w:val="single"/>
          <w:lang w:eastAsia="zh-CN"/>
        </w:rPr>
        <w:t>承包人应赔偿车辆行驶所造成发包人、第三方的财产损失。承包人车辆行驶应遵守有关政府部门相关规定，承包人车辆行驶受到政府部门处罚的，由承包人承担。承包人需无条件保障施工范围内的交通通道。承包人需做好施工场地管理，施工车辆运输等</w:t>
      </w:r>
      <w:r>
        <w:rPr>
          <w:rFonts w:ascii="仿宋" w:hAnsi="仿宋" w:eastAsia="仿宋" w:cs="仿宋"/>
          <w:color w:val="auto"/>
          <w:highlight w:val="none"/>
          <w:u w:val="single"/>
          <w:lang w:eastAsia="zh-CN"/>
        </w:rPr>
        <w:t>不得影响住户、租户</w:t>
      </w:r>
      <w:r>
        <w:rPr>
          <w:rFonts w:hint="eastAsia" w:ascii="仿宋" w:hAnsi="仿宋" w:eastAsia="仿宋" w:cs="仿宋"/>
          <w:color w:val="auto"/>
          <w:highlight w:val="none"/>
          <w:u w:val="single"/>
          <w:lang w:eastAsia="zh-CN"/>
        </w:rPr>
        <w:t>、工厂等相邻人的</w:t>
      </w:r>
      <w:r>
        <w:rPr>
          <w:rFonts w:ascii="仿宋" w:hAnsi="仿宋" w:eastAsia="仿宋" w:cs="仿宋"/>
          <w:color w:val="auto"/>
          <w:highlight w:val="none"/>
          <w:u w:val="single"/>
          <w:lang w:eastAsia="zh-CN"/>
        </w:rPr>
        <w:t>正常使用</w:t>
      </w:r>
      <w:r>
        <w:rPr>
          <w:rFonts w:hint="eastAsia" w:ascii="仿宋" w:hAnsi="仿宋" w:eastAsia="仿宋" w:cs="仿宋"/>
          <w:color w:val="auto"/>
          <w:highlight w:val="none"/>
          <w:u w:val="single"/>
          <w:lang w:eastAsia="zh-CN"/>
        </w:rPr>
        <w:t>，并需符合相关规定要求。</w:t>
      </w:r>
    </w:p>
    <w:p w14:paraId="15A350EE">
      <w:pPr>
        <w:spacing w:line="360" w:lineRule="auto"/>
        <w:ind w:firstLine="480" w:firstLineChars="200"/>
        <w:rPr>
          <w:rFonts w:ascii="仿宋" w:hAnsi="仿宋" w:eastAsia="仿宋" w:cs="仿宋"/>
          <w:color w:val="auto"/>
          <w:highlight w:val="none"/>
          <w:lang w:eastAsia="zh-CN"/>
        </w:rPr>
      </w:pPr>
      <w:bookmarkStart w:id="441" w:name="_Toc10888"/>
      <w:r>
        <w:rPr>
          <w:rFonts w:hint="eastAsia" w:ascii="仿宋" w:hAnsi="仿宋" w:eastAsia="仿宋" w:cs="仿宋"/>
          <w:color w:val="auto"/>
          <w:highlight w:val="none"/>
          <w:lang w:eastAsia="zh-CN"/>
        </w:rPr>
        <w:t>16.2 场内临时道路和交通设施</w:t>
      </w:r>
      <w:bookmarkEnd w:id="441"/>
    </w:p>
    <w:p w14:paraId="15A350EF">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olor w:val="auto"/>
          <w:highlight w:val="none"/>
          <w:u w:val="single"/>
          <w:lang w:eastAsia="zh-CN"/>
        </w:rPr>
        <w:t>按通用条款</w:t>
      </w:r>
      <w:r>
        <w:rPr>
          <w:rFonts w:hint="eastAsia" w:ascii="仿宋" w:hAnsi="仿宋" w:eastAsia="仿宋"/>
          <w:b/>
          <w:bCs/>
          <w:color w:val="auto"/>
          <w:highlight w:val="none"/>
          <w:u w:val="single"/>
          <w:lang w:eastAsia="zh-CN"/>
        </w:rPr>
        <w:t>。</w:t>
      </w:r>
    </w:p>
    <w:p w14:paraId="15A350F0">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15A350F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olor w:val="auto"/>
          <w:highlight w:val="none"/>
          <w:u w:val="single"/>
          <w:lang w:eastAsia="zh-CN"/>
        </w:rPr>
        <w:t>按通用条款。</w:t>
      </w:r>
    </w:p>
    <w:p w14:paraId="15A350F2">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16.5因承包人运输造成施工场地内外公共道路和桥梁损坏的，由承包人承担修复损坏的全部费用和可能引起的赔偿，</w:t>
      </w:r>
      <w:r>
        <w:rPr>
          <w:rFonts w:hint="eastAsia" w:ascii="仿宋" w:hAnsi="仿宋" w:eastAsia="仿宋"/>
          <w:color w:val="auto"/>
          <w:highlight w:val="none"/>
          <w:u w:val="single"/>
          <w:lang w:eastAsia="zh-CN"/>
        </w:rPr>
        <w:t>按通用条款</w:t>
      </w:r>
      <w:r>
        <w:rPr>
          <w:rFonts w:hint="eastAsia" w:ascii="仿宋" w:hAnsi="仿宋" w:eastAsia="仿宋"/>
          <w:color w:val="auto"/>
          <w:highlight w:val="none"/>
          <w:lang w:eastAsia="zh-CN"/>
        </w:rPr>
        <w:t>。</w:t>
      </w:r>
    </w:p>
    <w:p w14:paraId="15A350F3">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16.6 上述16.1~16.5所需费用均由承包人承担，且已包含在投标下浮率中，发包人不另行支付。</w:t>
      </w:r>
    </w:p>
    <w:p w14:paraId="15A350F4">
      <w:pPr>
        <w:pStyle w:val="3"/>
        <w:rPr>
          <w:color w:val="auto"/>
          <w:highlight w:val="none"/>
        </w:rPr>
      </w:pPr>
      <w:bookmarkStart w:id="442" w:name="_Toc17530"/>
      <w:r>
        <w:rPr>
          <w:rFonts w:hint="eastAsia"/>
          <w:color w:val="auto"/>
          <w:highlight w:val="none"/>
        </w:rPr>
        <w:t>17.  专项批准事项的签认</w:t>
      </w:r>
      <w:bookmarkEnd w:id="442"/>
    </w:p>
    <w:p w14:paraId="15A350F5">
      <w:pPr>
        <w:spacing w:line="360" w:lineRule="auto"/>
        <w:rPr>
          <w:rFonts w:ascii="仿宋" w:hAnsi="仿宋" w:eastAsia="仿宋" w:cs="仿宋"/>
          <w:color w:val="auto"/>
          <w:highlight w:val="none"/>
          <w:lang w:eastAsia="zh-CN"/>
        </w:rPr>
      </w:pPr>
      <w:bookmarkStart w:id="443" w:name="_Toc25987"/>
      <w:r>
        <w:rPr>
          <w:rFonts w:hint="eastAsia" w:ascii="仿宋" w:hAnsi="仿宋" w:eastAsia="仿宋" w:cs="仿宋"/>
          <w:color w:val="auto"/>
          <w:highlight w:val="none"/>
          <w:lang w:eastAsia="zh-CN"/>
        </w:rPr>
        <w:t>17.2 专项批准事项签认人的要求</w:t>
      </w:r>
      <w:bookmarkEnd w:id="443"/>
    </w:p>
    <w:p w14:paraId="15A350F6">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另行告知</w:t>
      </w:r>
    </w:p>
    <w:p w14:paraId="15A350F7">
      <w:pPr>
        <w:pStyle w:val="3"/>
        <w:rPr>
          <w:color w:val="auto"/>
          <w:highlight w:val="none"/>
        </w:rPr>
      </w:pPr>
      <w:bookmarkStart w:id="444" w:name="_Toc10208"/>
      <w:r>
        <w:rPr>
          <w:rFonts w:hint="eastAsia"/>
          <w:color w:val="auto"/>
          <w:highlight w:val="none"/>
        </w:rPr>
        <w:t>18.  专利技术和知识产权</w:t>
      </w:r>
      <w:bookmarkEnd w:id="444"/>
    </w:p>
    <w:p w14:paraId="15A350F8">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15A350F9">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除署名权外均</w:t>
      </w:r>
      <w:r>
        <w:rPr>
          <w:rFonts w:hint="eastAsia" w:ascii="仿宋" w:hAnsi="仿宋" w:eastAsia="仿宋" w:cs="仿宋"/>
          <w:color w:val="auto"/>
          <w:highlight w:val="none"/>
          <w:lang w:eastAsia="zh-CN"/>
        </w:rPr>
        <w:t>属于发包人</w:t>
      </w:r>
    </w:p>
    <w:p w14:paraId="15A350FA">
      <w:pPr>
        <w:pStyle w:val="3"/>
        <w:rPr>
          <w:color w:val="auto"/>
          <w:highlight w:val="none"/>
        </w:rPr>
      </w:pPr>
      <w:bookmarkStart w:id="445" w:name="_Toc17837"/>
      <w:r>
        <w:rPr>
          <w:rFonts w:hint="eastAsia"/>
          <w:color w:val="auto"/>
          <w:highlight w:val="none"/>
        </w:rPr>
        <w:t>19.  联合的责任</w:t>
      </w:r>
      <w:bookmarkEnd w:id="445"/>
    </w:p>
    <w:p w14:paraId="15A350FB">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15A350FC">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15A350FD">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14:paraId="15A350FE">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（按联合体协议填写）                                </w:t>
      </w:r>
    </w:p>
    <w:p w14:paraId="15A350FF">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15A35100">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14:paraId="15A35101">
      <w:pPr>
        <w:pStyle w:val="3"/>
        <w:rPr>
          <w:color w:val="auto"/>
          <w:highlight w:val="none"/>
        </w:rPr>
      </w:pPr>
      <w:bookmarkStart w:id="446" w:name="_Toc17851"/>
      <w:r>
        <w:rPr>
          <w:rFonts w:hint="eastAsia"/>
          <w:color w:val="auto"/>
          <w:highlight w:val="none"/>
        </w:rPr>
        <w:t>22.  发包人</w:t>
      </w:r>
      <w:bookmarkEnd w:id="446"/>
    </w:p>
    <w:p w14:paraId="15A3510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15A3510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15A3510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7" w:name="_Hlk53305925"/>
      <w:r>
        <w:rPr>
          <w:rFonts w:hint="eastAsia" w:ascii="仿宋" w:hAnsi="仿宋" w:eastAsia="仿宋" w:cs="仿宋"/>
          <w:color w:val="auto"/>
          <w:highlight w:val="none"/>
          <w:lang w:eastAsia="zh-CN"/>
        </w:rPr>
        <w:t>提供标准与规范的时间：</w:t>
      </w:r>
      <w:r>
        <w:rPr>
          <w:rFonts w:hint="eastAsia" w:ascii="仿宋" w:hAnsi="仿宋" w:eastAsia="仿宋"/>
          <w:color w:val="auto"/>
          <w:highlight w:val="none"/>
          <w:u w:val="single"/>
          <w:lang w:eastAsia="zh-CN"/>
        </w:rPr>
        <w:t>发包人不提供，由承包人按国家、省、市标准和规范及设计图纸要求自备。</w:t>
      </w:r>
    </w:p>
    <w:bookmarkEnd w:id="447"/>
    <w:p w14:paraId="15A35105">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15A35106">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承</w:t>
      </w:r>
      <w:r>
        <w:rPr>
          <w:rFonts w:hint="eastAsia" w:ascii="仿宋" w:hAnsi="仿宋" w:eastAsia="仿宋"/>
          <w:color w:val="auto"/>
          <w:highlight w:val="none"/>
          <w:u w:val="single"/>
          <w:lang w:eastAsia="zh-CN"/>
        </w:rPr>
        <w:t>包人应自行解决施工所需的水、电、通讯线路，相关费用已包含在投标报价中，发包人不另行支付。</w:t>
      </w:r>
    </w:p>
    <w:p w14:paraId="01C3AF32">
      <w:pPr>
        <w:spacing w:before="78" w:line="332" w:lineRule="auto"/>
        <w:ind w:right="88" w:firstLine="480"/>
        <w:rPr>
          <w:rFonts w:ascii="仿宋" w:hAnsi="仿宋" w:eastAsia="仿宋" w:cs="仿宋"/>
          <w:color w:val="auto"/>
          <w:sz w:val="24"/>
          <w:szCs w:val="24"/>
          <w:highlight w:val="none"/>
        </w:rPr>
      </w:pPr>
      <w:r>
        <w:rPr>
          <w:rFonts w:hint="eastAsia" w:ascii="仿宋" w:hAnsi="仿宋" w:eastAsia="仿宋" w:cs="仿宋"/>
          <w:color w:val="auto"/>
          <w:highlight w:val="none"/>
          <w:lang w:eastAsia="zh-CN"/>
        </w:rPr>
        <w:t>（6）开通施工现场与城乡公共道路间的通道的时间：</w:t>
      </w:r>
      <w:r>
        <w:rPr>
          <w:rFonts w:ascii="仿宋" w:hAnsi="仿宋" w:eastAsia="仿宋" w:cs="仿宋"/>
          <w:color w:val="auto"/>
          <w:spacing w:val="-1"/>
          <w:sz w:val="24"/>
          <w:szCs w:val="24"/>
          <w:highlight w:val="none"/>
          <w:u w:val="single" w:color="auto"/>
        </w:rPr>
        <w:t>承包人应负责与当地有</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关部门联系和开通施工场地与现有城乡公共道路之间的临时通道及施工场地内外</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的主要便道，以适应场地运输的需要，临时道路的开通、养护及由于施工造成第</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三者损失的费用均由承包人承担，相关费用已包含在投标报价中，发包人不另行</w:t>
      </w:r>
      <w:r>
        <w:rPr>
          <w:rFonts w:ascii="仿宋" w:hAnsi="仿宋" w:eastAsia="仿宋" w:cs="仿宋"/>
          <w:color w:val="auto"/>
          <w:spacing w:val="9"/>
          <w:sz w:val="24"/>
          <w:szCs w:val="24"/>
          <w:highlight w:val="none"/>
        </w:rPr>
        <w:t xml:space="preserve">  </w:t>
      </w:r>
      <w:r>
        <w:rPr>
          <w:rFonts w:ascii="仿宋" w:hAnsi="仿宋" w:eastAsia="仿宋" w:cs="仿宋"/>
          <w:color w:val="auto"/>
          <w:spacing w:val="6"/>
          <w:sz w:val="24"/>
          <w:szCs w:val="24"/>
          <w:highlight w:val="none"/>
          <w:u w:val="single" w:color="auto"/>
        </w:rPr>
        <w:t>支付。</w:t>
      </w:r>
    </w:p>
    <w:p w14:paraId="5731DC16">
      <w:pPr>
        <w:adjustRightInd/>
        <w:snapToGrid/>
        <w:spacing w:before="178" w:line="339" w:lineRule="auto"/>
        <w:ind w:right="88" w:firstLine="480" w:firstLineChars="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ascii="仿宋" w:hAnsi="仿宋" w:eastAsia="仿宋" w:cs="仿宋"/>
          <w:color w:val="auto"/>
          <w:spacing w:val="-1"/>
          <w:sz w:val="24"/>
          <w:szCs w:val="24"/>
          <w:highlight w:val="none"/>
          <w:u w:val="single" w:color="auto"/>
        </w:rPr>
        <w:t>各种报监报建报装申报手</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续及施工所需许可、证件、批件，包括但不限于办理施工许可证（或临时施工许</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可）、报监手续、余泥排放证、排水手续、排水接驳、永水永电手续、永水永电</w:t>
      </w:r>
      <w:r>
        <w:rPr>
          <w:rFonts w:ascii="仿宋" w:hAnsi="仿宋" w:eastAsia="仿宋" w:cs="仿宋"/>
          <w:color w:val="auto"/>
          <w:spacing w:val="9"/>
          <w:sz w:val="24"/>
          <w:szCs w:val="24"/>
          <w:highlight w:val="none"/>
        </w:rPr>
        <w:t xml:space="preserve">  </w:t>
      </w:r>
      <w:r>
        <w:rPr>
          <w:rFonts w:ascii="仿宋" w:hAnsi="仿宋" w:eastAsia="仿宋" w:cs="仿宋"/>
          <w:color w:val="auto"/>
          <w:spacing w:val="-2"/>
          <w:sz w:val="24"/>
          <w:szCs w:val="24"/>
          <w:highlight w:val="none"/>
          <w:u w:val="single" w:color="auto"/>
        </w:rPr>
        <w:t>接驳、通讯及燃气手续及接驳、水质检测（给水、排水）、排水许可证</w:t>
      </w:r>
      <w:r>
        <w:rPr>
          <w:rFonts w:ascii="仿宋" w:hAnsi="仿宋" w:eastAsia="仿宋" w:cs="仿宋"/>
          <w:color w:val="auto"/>
          <w:spacing w:val="-3"/>
          <w:sz w:val="24"/>
          <w:szCs w:val="24"/>
          <w:highlight w:val="none"/>
          <w:u w:val="single" w:color="auto"/>
        </w:rPr>
        <w:t>、</w:t>
      </w:r>
      <w:r>
        <w:rPr>
          <w:rFonts w:ascii="仿宋" w:hAnsi="仿宋" w:eastAsia="仿宋" w:cs="仿宋"/>
          <w:color w:val="auto"/>
          <w:spacing w:val="-63"/>
          <w:sz w:val="24"/>
          <w:szCs w:val="24"/>
          <w:highlight w:val="none"/>
          <w:u w:val="single" w:color="auto"/>
        </w:rPr>
        <w:t xml:space="preserve"> </w:t>
      </w:r>
      <w:r>
        <w:rPr>
          <w:rFonts w:ascii="仿宋" w:hAnsi="仿宋" w:eastAsia="仿宋" w:cs="仿宋"/>
          <w:color w:val="auto"/>
          <w:spacing w:val="-3"/>
          <w:sz w:val="24"/>
          <w:szCs w:val="24"/>
          <w:highlight w:val="none"/>
          <w:u w:val="single" w:color="auto"/>
        </w:rPr>
        <w:t>占道挖</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掘城市道路等，均由承包人负责办理，发包人应积极配合承包人，上述报监报建</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报装过程中需要缴纳的费用根据政府相关规定除明确要求由发包人承担的行政性</w:t>
      </w:r>
      <w:r>
        <w:rPr>
          <w:rFonts w:ascii="仿宋" w:hAnsi="仿宋" w:eastAsia="仿宋" w:cs="仿宋"/>
          <w:color w:val="auto"/>
          <w:spacing w:val="9"/>
          <w:sz w:val="24"/>
          <w:szCs w:val="24"/>
          <w:highlight w:val="none"/>
        </w:rPr>
        <w:t xml:space="preserve">  </w:t>
      </w:r>
      <w:r>
        <w:rPr>
          <w:rFonts w:ascii="仿宋" w:hAnsi="仿宋" w:eastAsia="仿宋" w:cs="仿宋"/>
          <w:color w:val="auto"/>
          <w:sz w:val="24"/>
          <w:szCs w:val="24"/>
          <w:highlight w:val="none"/>
          <w:u w:val="single" w:color="auto"/>
        </w:rPr>
        <w:t>收费以外，已包含在投标报价中，发包人不另行支付。</w:t>
      </w:r>
    </w:p>
    <w:p w14:paraId="15A3510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开工前【3】个工作日交验</w:t>
      </w:r>
      <w:r>
        <w:rPr>
          <w:rFonts w:hint="eastAsia" w:ascii="仿宋" w:hAnsi="仿宋" w:eastAsia="仿宋" w:cs="仿宋"/>
          <w:color w:val="auto"/>
          <w:highlight w:val="none"/>
          <w:lang w:eastAsia="zh-CN"/>
        </w:rPr>
        <w:t>。</w:t>
      </w:r>
    </w:p>
    <w:p w14:paraId="15A3510A">
      <w:pPr>
        <w:adjustRightInd w:val="0"/>
        <w:snapToGrid w:val="0"/>
        <w:spacing w:line="360" w:lineRule="auto"/>
        <w:ind w:firstLine="480" w:firstLineChars="200"/>
        <w:rPr>
          <w:rFonts w:ascii="仿宋" w:hAnsi="仿宋" w:eastAsia="仿宋"/>
          <w:color w:val="auto"/>
          <w:highlight w:val="none"/>
          <w:u w:val="single"/>
          <w:lang w:eastAsia="zh-CN"/>
        </w:rPr>
      </w:pPr>
      <w:bookmarkStart w:id="448"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在竣工验收移交发包人之前造成任何破坏、污损，由承包人负责修复并承担其相关责任与赔偿，如承包人拒不执行，发包人有权安排其他单位恢复，费用从应付承包人工程款中扣除。  </w:t>
      </w:r>
    </w:p>
    <w:bookmarkEnd w:id="448"/>
    <w:p w14:paraId="15A3510B">
      <w:pPr>
        <w:pStyle w:val="138"/>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389C30B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w:t>
      </w:r>
      <w:r>
        <w:rPr>
          <w:rFonts w:ascii="仿宋" w:hAnsi="仿宋" w:eastAsia="仿宋" w:cs="仿宋"/>
          <w:color w:val="auto"/>
          <w:spacing w:val="-1"/>
          <w:sz w:val="24"/>
          <w:szCs w:val="24"/>
          <w:highlight w:val="none"/>
          <w:u w:val="single" w:color="auto"/>
        </w:rPr>
        <w:t>协助规划报建工</w:t>
      </w:r>
      <w:r>
        <w:rPr>
          <w:rFonts w:ascii="仿宋" w:hAnsi="仿宋" w:eastAsia="仿宋" w:cs="仿宋"/>
          <w:color w:val="auto"/>
          <w:spacing w:val="-2"/>
          <w:sz w:val="24"/>
          <w:szCs w:val="24"/>
          <w:highlight w:val="none"/>
          <w:u w:val="single" w:color="auto"/>
        </w:rPr>
        <w:t>程质监登记、合同</w:t>
      </w:r>
      <w:r>
        <w:rPr>
          <w:rFonts w:ascii="仿宋" w:hAnsi="仿宋" w:eastAsia="仿宋" w:cs="仿宋"/>
          <w:color w:val="auto"/>
          <w:sz w:val="24"/>
          <w:szCs w:val="24"/>
          <w:highlight w:val="none"/>
        </w:rPr>
        <w:t xml:space="preserve"> </w:t>
      </w:r>
      <w:r>
        <w:rPr>
          <w:rFonts w:ascii="仿宋" w:hAnsi="仿宋" w:eastAsia="仿宋" w:cs="仿宋"/>
          <w:color w:val="auto"/>
          <w:spacing w:val="-2"/>
          <w:sz w:val="24"/>
          <w:szCs w:val="24"/>
          <w:highlight w:val="none"/>
          <w:u w:val="single" w:color="auto"/>
        </w:rPr>
        <w:t>鉴证、施工许可证、购买印花税等一切施工所需的审批、申领手续以及规划验收、</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消防验收、环保验收、防雷报建及验收、人防验收、永久用水、永久用电接驳报</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装及验收、永久路口报建及验收、排水排污报建及验收等工作。费用按政策规定</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各自承担相应部分。</w:t>
      </w:r>
    </w:p>
    <w:p w14:paraId="15A3510C">
      <w:pPr>
        <w:spacing w:line="360" w:lineRule="auto"/>
        <w:ind w:firstLine="720" w:firstLineChars="300"/>
        <w:rPr>
          <w:rFonts w:ascii="仿宋" w:hAnsi="仿宋" w:eastAsia="仿宋" w:cs="仿宋"/>
          <w:color w:val="auto"/>
          <w:highlight w:val="none"/>
          <w:u w:val="single"/>
          <w:lang w:eastAsia="zh-CN"/>
        </w:rPr>
      </w:pPr>
    </w:p>
    <w:p w14:paraId="15A3510D">
      <w:pPr>
        <w:spacing w:line="360" w:lineRule="auto"/>
        <w:ind w:firstLine="240" w:firstLineChars="100"/>
        <w:rPr>
          <w:rFonts w:ascii="仿宋" w:hAnsi="仿宋" w:eastAsia="仿宋" w:cs="仿宋"/>
          <w:color w:val="auto"/>
          <w:highlight w:val="none"/>
          <w:lang w:eastAsia="zh-CN"/>
        </w:rPr>
      </w:pPr>
      <w:bookmarkStart w:id="449" w:name="_Toc15645"/>
      <w:r>
        <w:rPr>
          <w:rFonts w:hint="eastAsia" w:ascii="仿宋" w:hAnsi="仿宋" w:eastAsia="仿宋" w:cs="仿宋"/>
          <w:color w:val="auto"/>
          <w:highlight w:val="none"/>
          <w:lang w:eastAsia="zh-CN"/>
        </w:rPr>
        <w:t>22.3 发包人提供施工场地</w:t>
      </w:r>
      <w:bookmarkEnd w:id="449"/>
    </w:p>
    <w:p w14:paraId="15A3510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14:paraId="15A3510F">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15A35110">
      <w:pPr>
        <w:spacing w:line="360" w:lineRule="auto"/>
        <w:ind w:left="137" w:leftChars="5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15A35111">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15A35112">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工程款支付期限按专用条款83款至90款等约定支付。   </w:t>
      </w:r>
    </w:p>
    <w:p w14:paraId="15A3511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15A3511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14:paraId="15A35115">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14:paraId="15A3511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u w:val="single"/>
          <w:lang w:eastAsia="zh-CN"/>
        </w:rPr>
        <w:t xml:space="preserve">                                                     </w:t>
      </w:r>
    </w:p>
    <w:p w14:paraId="15A35117">
      <w:pPr>
        <w:pStyle w:val="3"/>
        <w:rPr>
          <w:color w:val="auto"/>
          <w:highlight w:val="none"/>
        </w:rPr>
      </w:pPr>
      <w:bookmarkStart w:id="450" w:name="_Toc25820"/>
      <w:r>
        <w:rPr>
          <w:rFonts w:hint="eastAsia"/>
          <w:color w:val="auto"/>
          <w:highlight w:val="none"/>
        </w:rPr>
        <w:t>23.  承包人</w:t>
      </w:r>
      <w:bookmarkEnd w:id="450"/>
    </w:p>
    <w:p w14:paraId="15A35118">
      <w:pPr>
        <w:spacing w:line="360" w:lineRule="auto"/>
        <w:ind w:firstLine="240" w:firstLineChars="1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15A35119">
      <w:pPr>
        <w:spacing w:line="360" w:lineRule="auto"/>
        <w:ind w:left="650" w:leftChars="271"/>
        <w:rPr>
          <w:rFonts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11A">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15A3511B">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15A3511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14:paraId="15A3511D">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15A3511E">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15A3511F">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12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按发包人要求提供施工场地办公场所。</w:t>
      </w:r>
    </w:p>
    <w:p w14:paraId="15A3512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14:paraId="15A3512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15A3512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15A3512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15A3512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15A35126">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按通用条款第87.2款约定提交。</w:t>
      </w:r>
    </w:p>
    <w:p w14:paraId="15A35127">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12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15A35129">
      <w:pPr>
        <w:pStyle w:val="138"/>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15A3512A">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15A3512B">
      <w:pPr>
        <w:spacing w:line="360" w:lineRule="auto"/>
        <w:ind w:left="137" w:leftChars="57"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承包人提供施工所需设计文件、劳务、工程材料、工程设备、施工设备和其他物品的约定：</w:t>
      </w:r>
      <w:r>
        <w:rPr>
          <w:rFonts w:hint="eastAsia" w:ascii="仿宋" w:hAnsi="仿宋" w:eastAsia="仿宋" w:cs="仿宋"/>
          <w:color w:val="auto"/>
          <w:highlight w:val="none"/>
          <w:u w:val="single"/>
          <w:lang w:eastAsia="zh-CN"/>
        </w:rPr>
        <w:t>按通用条款。</w:t>
      </w:r>
    </w:p>
    <w:p w14:paraId="15A3512C">
      <w:pPr>
        <w:pStyle w:val="3"/>
        <w:rPr>
          <w:color w:val="auto"/>
          <w:highlight w:val="none"/>
        </w:rPr>
      </w:pPr>
      <w:bookmarkStart w:id="451" w:name="_Toc26251"/>
      <w:r>
        <w:rPr>
          <w:rFonts w:hint="eastAsia"/>
          <w:color w:val="auto"/>
          <w:highlight w:val="none"/>
        </w:rPr>
        <w:t>24.  现场管理人员任命和更换</w:t>
      </w:r>
      <w:bookmarkEnd w:id="451"/>
    </w:p>
    <w:p w14:paraId="15A3512D">
      <w:pPr>
        <w:spacing w:line="360" w:lineRule="auto"/>
        <w:ind w:left="240" w:leftChars="100"/>
        <w:rPr>
          <w:rFonts w:ascii="仿宋" w:hAnsi="仿宋" w:eastAsia="仿宋" w:cs="仿宋"/>
          <w:color w:val="auto"/>
          <w:highlight w:val="none"/>
          <w:lang w:eastAsia="zh-CN"/>
        </w:rPr>
      </w:pPr>
      <w:bookmarkStart w:id="452" w:name="OLE_LINK13"/>
      <w:bookmarkStart w:id="453" w:name="OLE_LINK12"/>
      <w:r>
        <w:rPr>
          <w:rFonts w:hint="eastAsia" w:ascii="仿宋" w:hAnsi="仿宋" w:eastAsia="仿宋" w:cs="仿宋"/>
          <w:color w:val="auto"/>
          <w:highlight w:val="none"/>
          <w:lang w:eastAsia="zh-CN"/>
        </w:rPr>
        <w:t>24.1发包人现场管理人员任命和更换</w:t>
      </w:r>
    </w:p>
    <w:p w14:paraId="15A3512E">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14:paraId="15A3512F">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14:paraId="15A35130">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14:paraId="15A35131">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14:paraId="15A3513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14:paraId="15A3513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15A35134">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14:paraId="15A35135">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按通用条款执行                                               </w:t>
      </w:r>
    </w:p>
    <w:p w14:paraId="15A35136">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按通用条款执行                                                 </w:t>
      </w:r>
    </w:p>
    <w:p w14:paraId="15A35137">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14:paraId="15A35138">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14:paraId="15A35139">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14:paraId="15A3513A">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按通用条款执行                                                </w:t>
      </w:r>
    </w:p>
    <w:p w14:paraId="15A3513B">
      <w:pPr>
        <w:adjustRightInd w:val="0"/>
        <w:snapToGrid w:val="0"/>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☑其他工作负责人：</w:t>
      </w:r>
      <w:r>
        <w:rPr>
          <w:rFonts w:hint="eastAsia" w:ascii="仿宋" w:hAnsi="仿宋" w:eastAsia="仿宋"/>
          <w:color w:val="auto"/>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15A3513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000元/人次的违约金（违约金在次月进度款中扣除，下同）；项目经理、技术负责人违约的，发包人有权向承包人收取</w:t>
      </w: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15A3513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6F726533">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054077C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2F45BC0E">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2）不能积极配合发包人正常工作者；</w:t>
      </w:r>
    </w:p>
    <w:p w14:paraId="0D734BDA">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3）违反发包人或承包人工地现场管理规定者；</w:t>
      </w:r>
    </w:p>
    <w:p w14:paraId="678A186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4）无证上岗者（适用于按规定必须有上岗证者）；</w:t>
      </w:r>
    </w:p>
    <w:p w14:paraId="08759A9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5）与本合同规定名册不符者；</w:t>
      </w:r>
    </w:p>
    <w:p w14:paraId="4AD395E9">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6）与本工程施工无关的人员。</w:t>
      </w:r>
    </w:p>
    <w:p w14:paraId="15A3513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14:paraId="25D30E12">
      <w:pPr>
        <w:tabs>
          <w:tab w:val="left" w:pos="600"/>
        </w:tabs>
        <w:spacing w:before="174" w:line="336" w:lineRule="auto"/>
        <w:ind w:left="2" w:right="70" w:firstLine="462"/>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（5）设计总负责人及各专业负责人均需为本项目实际设计及审核人员，承包</w:t>
      </w:r>
      <w:r>
        <w:rPr>
          <w:rFonts w:ascii="仿宋" w:hAnsi="仿宋" w:eastAsia="仿宋" w:cs="仿宋"/>
          <w:color w:val="auto"/>
          <w:spacing w:val="17"/>
          <w:sz w:val="24"/>
          <w:szCs w:val="24"/>
          <w:highlight w:val="none"/>
        </w:rPr>
        <w:t xml:space="preserve"> </w:t>
      </w:r>
      <w:r>
        <w:rPr>
          <w:rFonts w:ascii="仿宋" w:hAnsi="仿宋" w:eastAsia="仿宋" w:cs="仿宋"/>
          <w:color w:val="auto"/>
          <w:spacing w:val="-1"/>
          <w:sz w:val="24"/>
          <w:szCs w:val="24"/>
          <w:highlight w:val="none"/>
          <w:u w:val="single" w:color="auto"/>
        </w:rPr>
        <w:t>人不得随意更换项目设计总负责人及各专业负责人。承包人如需更换设计总负责</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人及各专业负责人，新的设计人员资历经验等不得低于被替换的设计人员，且须</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提前</w:t>
      </w:r>
      <w:r>
        <w:rPr>
          <w:rFonts w:ascii="仿宋" w:hAnsi="仿宋" w:eastAsia="仿宋" w:cs="仿宋"/>
          <w:color w:val="auto"/>
          <w:spacing w:val="-46"/>
          <w:sz w:val="24"/>
          <w:szCs w:val="24"/>
          <w:highlight w:val="none"/>
          <w:u w:val="single" w:color="auto"/>
        </w:rPr>
        <w:t xml:space="preserve"> </w:t>
      </w:r>
      <w:r>
        <w:rPr>
          <w:rFonts w:ascii="仿宋" w:hAnsi="仿宋" w:eastAsia="仿宋" w:cs="仿宋"/>
          <w:color w:val="auto"/>
          <w:spacing w:val="-1"/>
          <w:sz w:val="24"/>
          <w:szCs w:val="24"/>
          <w:highlight w:val="none"/>
          <w:u w:val="single" w:color="auto"/>
        </w:rPr>
        <w:t>7</w:t>
      </w:r>
      <w:r>
        <w:rPr>
          <w:rFonts w:ascii="仿宋" w:hAnsi="仿宋" w:eastAsia="仿宋" w:cs="仿宋"/>
          <w:color w:val="auto"/>
          <w:spacing w:val="-43"/>
          <w:sz w:val="24"/>
          <w:szCs w:val="24"/>
          <w:highlight w:val="none"/>
          <w:u w:val="single" w:color="auto"/>
        </w:rPr>
        <w:t xml:space="preserve"> </w:t>
      </w:r>
      <w:r>
        <w:rPr>
          <w:rFonts w:ascii="仿宋" w:hAnsi="仿宋" w:eastAsia="仿宋" w:cs="仿宋"/>
          <w:color w:val="auto"/>
          <w:spacing w:val="-1"/>
          <w:sz w:val="24"/>
          <w:szCs w:val="24"/>
          <w:highlight w:val="none"/>
          <w:u w:val="single" w:color="auto"/>
        </w:rPr>
        <w:t>天以书面形式上报发包人，征得同意方</w:t>
      </w:r>
      <w:r>
        <w:rPr>
          <w:rFonts w:ascii="仿宋" w:hAnsi="仿宋" w:eastAsia="仿宋" w:cs="仿宋"/>
          <w:color w:val="auto"/>
          <w:spacing w:val="-2"/>
          <w:sz w:val="24"/>
          <w:szCs w:val="24"/>
          <w:highlight w:val="none"/>
          <w:u w:val="single" w:color="auto"/>
        </w:rPr>
        <w:t>可执行。每违约一项或一人，发包</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color="auto"/>
        </w:rPr>
        <w:t>人有权向承包人收取5000</w:t>
      </w:r>
      <w:r>
        <w:rPr>
          <w:rFonts w:ascii="仿宋" w:hAnsi="仿宋" w:eastAsia="仿宋" w:cs="仿宋"/>
          <w:color w:val="auto"/>
          <w:spacing w:val="-36"/>
          <w:sz w:val="24"/>
          <w:szCs w:val="24"/>
          <w:highlight w:val="none"/>
          <w:u w:val="single" w:color="auto"/>
        </w:rPr>
        <w:t xml:space="preserve"> </w:t>
      </w:r>
      <w:r>
        <w:rPr>
          <w:rFonts w:ascii="仿宋" w:hAnsi="仿宋" w:eastAsia="仿宋" w:cs="仿宋"/>
          <w:color w:val="auto"/>
          <w:sz w:val="24"/>
          <w:szCs w:val="24"/>
          <w:highlight w:val="none"/>
          <w:u w:val="single" w:color="auto"/>
        </w:rPr>
        <w:t>元/人次/项的违约金（违约金在次阶段设计费进度款中</w:t>
      </w:r>
      <w:r>
        <w:rPr>
          <w:rFonts w:ascii="仿宋" w:hAnsi="仿宋" w:eastAsia="仿宋" w:cs="仿宋"/>
          <w:color w:val="auto"/>
          <w:sz w:val="24"/>
          <w:szCs w:val="24"/>
          <w:highlight w:val="none"/>
        </w:rPr>
        <w:t xml:space="preserve"> </w:t>
      </w:r>
      <w:r>
        <w:rPr>
          <w:rFonts w:ascii="仿宋" w:hAnsi="仿宋" w:eastAsia="仿宋" w:cs="仿宋"/>
          <w:color w:val="auto"/>
          <w:spacing w:val="2"/>
          <w:sz w:val="24"/>
          <w:szCs w:val="24"/>
          <w:highlight w:val="none"/>
          <w:u w:val="single" w:color="auto"/>
        </w:rPr>
        <w:t>扣除，下同）。</w:t>
      </w:r>
    </w:p>
    <w:p w14:paraId="5021C3D5">
      <w:pPr>
        <w:tabs>
          <w:tab w:val="left" w:pos="600"/>
        </w:tabs>
        <w:spacing w:before="176" w:line="333" w:lineRule="auto"/>
        <w:ind w:firstLine="464"/>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（6）发包人认为设计总负责人及各专业负责人不称职或无足够能力履行合同</w:t>
      </w:r>
      <w:r>
        <w:rPr>
          <w:rFonts w:ascii="仿宋" w:hAnsi="仿宋" w:eastAsia="仿宋" w:cs="仿宋"/>
          <w:color w:val="auto"/>
          <w:spacing w:val="17"/>
          <w:sz w:val="24"/>
          <w:szCs w:val="24"/>
          <w:highlight w:val="none"/>
        </w:rPr>
        <w:t xml:space="preserve"> </w:t>
      </w:r>
      <w:r>
        <w:rPr>
          <w:rFonts w:ascii="仿宋" w:hAnsi="仿宋" w:eastAsia="仿宋" w:cs="仿宋"/>
          <w:color w:val="auto"/>
          <w:spacing w:val="-2"/>
          <w:sz w:val="24"/>
          <w:szCs w:val="24"/>
          <w:highlight w:val="none"/>
          <w:u w:val="single" w:color="auto"/>
        </w:rPr>
        <w:t>义务时，发包人有权要求承包人更换设计总负责人及各</w:t>
      </w:r>
      <w:r>
        <w:rPr>
          <w:rFonts w:ascii="仿宋" w:hAnsi="仿宋" w:eastAsia="仿宋" w:cs="仿宋"/>
          <w:color w:val="auto"/>
          <w:spacing w:val="-3"/>
          <w:sz w:val="24"/>
          <w:szCs w:val="24"/>
          <w:highlight w:val="none"/>
          <w:u w:val="single" w:color="auto"/>
        </w:rPr>
        <w:t>专业负责人，每更换一次，</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承包人需向发包人支付违约金</w:t>
      </w:r>
      <w:r>
        <w:rPr>
          <w:rFonts w:ascii="仿宋" w:hAnsi="仿宋" w:eastAsia="仿宋" w:cs="仿宋"/>
          <w:color w:val="auto"/>
          <w:spacing w:val="-17"/>
          <w:sz w:val="24"/>
          <w:szCs w:val="24"/>
          <w:highlight w:val="none"/>
          <w:u w:val="single" w:color="auto"/>
        </w:rPr>
        <w:t xml:space="preserve"> </w:t>
      </w:r>
      <w:r>
        <w:rPr>
          <w:rFonts w:ascii="仿宋" w:hAnsi="仿宋" w:eastAsia="仿宋" w:cs="仿宋"/>
          <w:color w:val="auto"/>
          <w:spacing w:val="-1"/>
          <w:sz w:val="24"/>
          <w:szCs w:val="24"/>
          <w:highlight w:val="none"/>
          <w:u w:val="single" w:color="auto"/>
        </w:rPr>
        <w:t>10000</w:t>
      </w:r>
      <w:r>
        <w:rPr>
          <w:rFonts w:ascii="仿宋" w:hAnsi="仿宋" w:eastAsia="仿宋" w:cs="仿宋"/>
          <w:color w:val="auto"/>
          <w:spacing w:val="-40"/>
          <w:sz w:val="24"/>
          <w:szCs w:val="24"/>
          <w:highlight w:val="none"/>
          <w:u w:val="single" w:color="auto"/>
        </w:rPr>
        <w:t xml:space="preserve"> </w:t>
      </w:r>
      <w:r>
        <w:rPr>
          <w:rFonts w:ascii="仿宋" w:hAnsi="仿宋" w:eastAsia="仿宋" w:cs="仿宋"/>
          <w:color w:val="auto"/>
          <w:spacing w:val="-1"/>
          <w:sz w:val="24"/>
          <w:szCs w:val="24"/>
          <w:highlight w:val="none"/>
          <w:u w:val="single" w:color="auto"/>
        </w:rPr>
        <w:t>元。承包人在接到书面通知后3</w:t>
      </w:r>
      <w:r>
        <w:rPr>
          <w:rFonts w:ascii="仿宋" w:hAnsi="仿宋" w:eastAsia="仿宋" w:cs="仿宋"/>
          <w:color w:val="auto"/>
          <w:spacing w:val="-43"/>
          <w:sz w:val="24"/>
          <w:szCs w:val="24"/>
          <w:highlight w:val="none"/>
          <w:u w:val="single" w:color="auto"/>
        </w:rPr>
        <w:t xml:space="preserve"> </w:t>
      </w:r>
      <w:r>
        <w:rPr>
          <w:rFonts w:ascii="仿宋" w:hAnsi="仿宋" w:eastAsia="仿宋" w:cs="仿宋"/>
          <w:color w:val="auto"/>
          <w:spacing w:val="-1"/>
          <w:sz w:val="24"/>
          <w:szCs w:val="24"/>
          <w:highlight w:val="none"/>
          <w:u w:val="single" w:color="auto"/>
        </w:rPr>
        <w:t>天内用经发</w:t>
      </w:r>
      <w:r>
        <w:rPr>
          <w:rFonts w:ascii="仿宋" w:hAnsi="仿宋" w:eastAsia="仿宋" w:cs="仿宋"/>
          <w:color w:val="auto"/>
          <w:sz w:val="24"/>
          <w:szCs w:val="24"/>
          <w:highlight w:val="none"/>
        </w:rPr>
        <w:t xml:space="preserve">  </w:t>
      </w:r>
      <w:r>
        <w:rPr>
          <w:rFonts w:ascii="仿宋" w:hAnsi="仿宋" w:eastAsia="仿宋" w:cs="仿宋"/>
          <w:color w:val="auto"/>
          <w:spacing w:val="-6"/>
          <w:sz w:val="24"/>
          <w:szCs w:val="24"/>
          <w:highlight w:val="none"/>
          <w:u w:val="single" w:color="auto"/>
        </w:rPr>
        <w:t>包人认可的人员完成更换。否则，每推迟一天，承包人须向</w:t>
      </w:r>
      <w:r>
        <w:rPr>
          <w:rFonts w:ascii="仿宋" w:hAnsi="仿宋" w:eastAsia="仿宋" w:cs="仿宋"/>
          <w:color w:val="auto"/>
          <w:spacing w:val="-7"/>
          <w:sz w:val="24"/>
          <w:szCs w:val="24"/>
          <w:highlight w:val="none"/>
          <w:u w:val="single" w:color="auto"/>
        </w:rPr>
        <w:t>发包人支付违约金</w:t>
      </w:r>
      <w:r>
        <w:rPr>
          <w:rFonts w:ascii="仿宋" w:hAnsi="仿宋" w:eastAsia="仿宋" w:cs="仿宋"/>
          <w:color w:val="auto"/>
          <w:spacing w:val="-34"/>
          <w:sz w:val="24"/>
          <w:szCs w:val="24"/>
          <w:highlight w:val="none"/>
          <w:u w:val="single" w:color="auto"/>
        </w:rPr>
        <w:t xml:space="preserve"> </w:t>
      </w:r>
      <w:r>
        <w:rPr>
          <w:rFonts w:ascii="仿宋" w:hAnsi="仿宋" w:eastAsia="仿宋" w:cs="仿宋"/>
          <w:color w:val="auto"/>
          <w:spacing w:val="-7"/>
          <w:sz w:val="24"/>
          <w:szCs w:val="24"/>
          <w:highlight w:val="none"/>
          <w:u w:val="single" w:color="auto"/>
        </w:rPr>
        <w:t>1000</w:t>
      </w:r>
      <w:r>
        <w:rPr>
          <w:rFonts w:ascii="仿宋" w:hAnsi="仿宋" w:eastAsia="仿宋" w:cs="仿宋"/>
          <w:color w:val="auto"/>
          <w:sz w:val="24"/>
          <w:szCs w:val="24"/>
          <w:highlight w:val="none"/>
        </w:rPr>
        <w:t xml:space="preserve"> </w:t>
      </w:r>
      <w:r>
        <w:rPr>
          <w:rFonts w:ascii="仿宋" w:hAnsi="仿宋" w:eastAsia="仿宋" w:cs="仿宋"/>
          <w:color w:val="auto"/>
          <w:spacing w:val="9"/>
          <w:sz w:val="24"/>
          <w:szCs w:val="24"/>
          <w:highlight w:val="none"/>
          <w:u w:val="single" w:color="auto"/>
        </w:rPr>
        <w:t>元。</w:t>
      </w:r>
    </w:p>
    <w:p w14:paraId="6DEBBCB9">
      <w:pPr>
        <w:tabs>
          <w:tab w:val="left" w:pos="600"/>
        </w:tabs>
        <w:adjustRightInd/>
        <w:snapToGrid/>
        <w:spacing w:before="174" w:line="324" w:lineRule="auto"/>
        <w:ind w:right="70" w:firstLine="464" w:firstLineChars="0"/>
        <w:rPr>
          <w:rFonts w:hint="eastAsia" w:ascii="仿宋" w:hAnsi="仿宋" w:eastAsia="仿宋"/>
          <w:color w:val="auto"/>
          <w:highlight w:val="none"/>
          <w:u w:val="single"/>
          <w:lang w:eastAsia="zh-CN"/>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（7）开工后，设计（负责人）应按发包人要求进行设计巡场，且每个月不少</w:t>
      </w:r>
      <w:r>
        <w:rPr>
          <w:rFonts w:ascii="仿宋" w:hAnsi="仿宋" w:eastAsia="仿宋" w:cs="仿宋"/>
          <w:color w:val="auto"/>
          <w:spacing w:val="-2"/>
          <w:sz w:val="24"/>
          <w:szCs w:val="24"/>
          <w:highlight w:val="none"/>
          <w:u w:val="single" w:color="auto"/>
        </w:rPr>
        <w:t>于两次，并提供相关巡场报告，每缺席一次罚款</w:t>
      </w:r>
      <w:r>
        <w:rPr>
          <w:rFonts w:ascii="仿宋" w:hAnsi="仿宋" w:eastAsia="仿宋" w:cs="仿宋"/>
          <w:color w:val="auto"/>
          <w:spacing w:val="-34"/>
          <w:sz w:val="24"/>
          <w:szCs w:val="24"/>
          <w:highlight w:val="none"/>
          <w:u w:val="single" w:color="auto"/>
        </w:rPr>
        <w:t xml:space="preserve"> </w:t>
      </w:r>
      <w:r>
        <w:rPr>
          <w:rFonts w:ascii="仿宋" w:hAnsi="仿宋" w:eastAsia="仿宋" w:cs="仿宋"/>
          <w:color w:val="auto"/>
          <w:spacing w:val="-2"/>
          <w:sz w:val="24"/>
          <w:szCs w:val="24"/>
          <w:highlight w:val="none"/>
          <w:u w:val="single" w:color="auto"/>
        </w:rPr>
        <w:t>1000</w:t>
      </w:r>
      <w:r>
        <w:rPr>
          <w:rFonts w:ascii="仿宋" w:hAnsi="仿宋" w:eastAsia="仿宋" w:cs="仿宋"/>
          <w:color w:val="auto"/>
          <w:spacing w:val="-40"/>
          <w:sz w:val="24"/>
          <w:szCs w:val="24"/>
          <w:highlight w:val="none"/>
          <w:u w:val="single" w:color="auto"/>
        </w:rPr>
        <w:t xml:space="preserve"> </w:t>
      </w:r>
      <w:r>
        <w:rPr>
          <w:rFonts w:ascii="仿宋" w:hAnsi="仿宋" w:eastAsia="仿宋" w:cs="仿宋"/>
          <w:color w:val="auto"/>
          <w:spacing w:val="-2"/>
          <w:sz w:val="24"/>
          <w:szCs w:val="24"/>
          <w:highlight w:val="none"/>
          <w:u w:val="single" w:color="auto"/>
        </w:rPr>
        <w:t>元；设计（负责</w:t>
      </w:r>
      <w:r>
        <w:rPr>
          <w:rFonts w:ascii="仿宋" w:hAnsi="仿宋" w:eastAsia="仿宋" w:cs="仿宋"/>
          <w:color w:val="auto"/>
          <w:spacing w:val="-3"/>
          <w:sz w:val="24"/>
          <w:szCs w:val="24"/>
          <w:highlight w:val="none"/>
          <w:u w:val="single" w:color="auto"/>
        </w:rPr>
        <w:t>人）如有未</w:t>
      </w:r>
      <w:r>
        <w:rPr>
          <w:rFonts w:ascii="仿宋" w:hAnsi="仿宋" w:eastAsia="仿宋" w:cs="仿宋"/>
          <w:color w:val="auto"/>
          <w:spacing w:val="1"/>
          <w:sz w:val="24"/>
          <w:szCs w:val="24"/>
          <w:highlight w:val="none"/>
          <w:u w:val="single" w:color="auto"/>
        </w:rPr>
        <w:t>按照工程建设的需要及发包人要求进行驻场的情况，每</w:t>
      </w:r>
      <w:r>
        <w:rPr>
          <w:rFonts w:ascii="仿宋" w:hAnsi="仿宋" w:eastAsia="仿宋" w:cs="仿宋"/>
          <w:color w:val="auto"/>
          <w:sz w:val="24"/>
          <w:szCs w:val="24"/>
          <w:highlight w:val="none"/>
          <w:u w:val="single" w:color="auto"/>
        </w:rPr>
        <w:t>缺席一天罚款800</w:t>
      </w:r>
      <w:r>
        <w:rPr>
          <w:rFonts w:ascii="仿宋" w:hAnsi="仿宋" w:eastAsia="仿宋" w:cs="仿宋"/>
          <w:color w:val="auto"/>
          <w:spacing w:val="-41"/>
          <w:sz w:val="24"/>
          <w:szCs w:val="24"/>
          <w:highlight w:val="none"/>
          <w:u w:val="single" w:color="auto"/>
        </w:rPr>
        <w:t xml:space="preserve"> </w:t>
      </w:r>
      <w:r>
        <w:rPr>
          <w:rFonts w:ascii="仿宋" w:hAnsi="仿宋" w:eastAsia="仿宋" w:cs="仿宋"/>
          <w:color w:val="auto"/>
          <w:sz w:val="24"/>
          <w:szCs w:val="24"/>
          <w:highlight w:val="none"/>
          <w:u w:val="single" w:color="auto"/>
        </w:rPr>
        <w:t>元，因设计（负责人）未能按照要求及时驻场给发包人造成损失的均由承包人承担。</w:t>
      </w:r>
    </w:p>
    <w:p w14:paraId="15A3514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14:paraId="15A35147">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14:paraId="15A35148">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14:paraId="15A35149">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2"/>
    <w:bookmarkEnd w:id="453"/>
    <w:p w14:paraId="15A3514A">
      <w:pPr>
        <w:pStyle w:val="3"/>
        <w:rPr>
          <w:color w:val="auto"/>
          <w:highlight w:val="none"/>
        </w:rPr>
      </w:pPr>
      <w:bookmarkStart w:id="454" w:name="_Toc19837"/>
      <w:r>
        <w:rPr>
          <w:rFonts w:hint="eastAsia"/>
          <w:color w:val="auto"/>
          <w:highlight w:val="none"/>
        </w:rPr>
        <w:t>25.  发包人代表</w:t>
      </w:r>
      <w:bookmarkEnd w:id="454"/>
    </w:p>
    <w:p w14:paraId="15A3514B">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15A3514C">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15A3514D">
      <w:pPr>
        <w:numPr>
          <w:ilvl w:val="0"/>
          <w:numId w:val="36"/>
        </w:numPr>
        <w:spacing w:line="360" w:lineRule="auto"/>
        <w:ind w:left="240" w:firstLine="360"/>
        <w:rPr>
          <w:rFonts w:ascii="仿宋" w:hAnsi="仿宋" w:eastAsia="仿宋"/>
          <w:color w:val="auto"/>
          <w:highlight w:val="none"/>
          <w:lang w:eastAsia="zh-CN"/>
        </w:rPr>
      </w:pPr>
      <w:r>
        <w:rPr>
          <w:rFonts w:hint="eastAsia" w:ascii="仿宋" w:hAnsi="仿宋" w:eastAsia="仿宋" w:cs="仿宋"/>
          <w:color w:val="auto"/>
          <w:highlight w:val="none"/>
          <w:lang w:eastAsia="zh-CN"/>
        </w:rPr>
        <w:t>发包人任命（             ）为发包人代表，其通讯方式为（另行告知）</w:t>
      </w:r>
    </w:p>
    <w:p w14:paraId="15A3514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4F">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50">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15A35151">
      <w:pPr>
        <w:pStyle w:val="3"/>
        <w:rPr>
          <w:b/>
          <w:bCs/>
          <w:i/>
          <w:iCs/>
          <w:color w:val="auto"/>
          <w:highlight w:val="none"/>
          <w:lang w:bidi="en-US"/>
        </w:rPr>
      </w:pPr>
      <w:bookmarkStart w:id="455" w:name="_Toc31004"/>
      <w:r>
        <w:rPr>
          <w:rFonts w:hint="eastAsia"/>
          <w:color w:val="auto"/>
          <w:highlight w:val="none"/>
        </w:rPr>
        <w:t>26.  设计顾问人</w:t>
      </w:r>
      <w:r>
        <w:rPr>
          <w:rFonts w:hint="eastAsia"/>
          <w:color w:val="auto"/>
          <w:highlight w:val="none"/>
          <w:lang w:bidi="en-US"/>
        </w:rPr>
        <w:t>（另行告知）</w:t>
      </w:r>
      <w:bookmarkEnd w:id="455"/>
    </w:p>
    <w:p w14:paraId="15A35152">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15A35153">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15A35154">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5A35155">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15A3515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57">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5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15A35159">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14:paraId="15A3515A">
      <w:pPr>
        <w:pStyle w:val="3"/>
        <w:rPr>
          <w:color w:val="auto"/>
          <w:highlight w:val="none"/>
        </w:rPr>
      </w:pPr>
      <w:bookmarkStart w:id="456" w:name="_Toc10127"/>
      <w:r>
        <w:rPr>
          <w:rFonts w:hint="eastAsia"/>
          <w:color w:val="auto"/>
          <w:highlight w:val="none"/>
        </w:rPr>
        <w:t>27.  监理人</w:t>
      </w:r>
      <w:r>
        <w:rPr>
          <w:rFonts w:hint="eastAsia"/>
          <w:color w:val="auto"/>
          <w:highlight w:val="none"/>
          <w:lang w:bidi="en-US"/>
        </w:rPr>
        <w:t>（另行告知）</w:t>
      </w:r>
      <w:bookmarkEnd w:id="456"/>
    </w:p>
    <w:p w14:paraId="15A3515B">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15A3515C">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15A3515D">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5A3515E">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15A3515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60">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61">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15A35162">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163">
      <w:pPr>
        <w:pStyle w:val="3"/>
        <w:rPr>
          <w:color w:val="auto"/>
          <w:highlight w:val="none"/>
        </w:rPr>
      </w:pPr>
      <w:bookmarkStart w:id="457" w:name="_Toc20529"/>
      <w:r>
        <w:rPr>
          <w:rFonts w:hint="eastAsia"/>
          <w:color w:val="auto"/>
          <w:highlight w:val="none"/>
        </w:rPr>
        <w:t>28.  造价咨询人</w:t>
      </w:r>
      <w:r>
        <w:rPr>
          <w:rFonts w:hint="eastAsia"/>
          <w:color w:val="auto"/>
          <w:highlight w:val="none"/>
          <w:lang w:bidi="en-US"/>
        </w:rPr>
        <w:t>（另行告知）</w:t>
      </w:r>
      <w:bookmarkEnd w:id="457"/>
    </w:p>
    <w:p w14:paraId="15A35164">
      <w:pPr>
        <w:spacing w:line="360" w:lineRule="auto"/>
        <w:rPr>
          <w:rFonts w:ascii="仿宋" w:hAnsi="仿宋" w:eastAsia="仿宋" w:cs="仿宋"/>
          <w:color w:val="auto"/>
          <w:highlight w:val="none"/>
          <w:lang w:eastAsia="zh-CN"/>
        </w:rPr>
      </w:pPr>
      <w:bookmarkStart w:id="458" w:name="_Toc9789"/>
      <w:r>
        <w:rPr>
          <w:rFonts w:hint="eastAsia" w:ascii="仿宋" w:hAnsi="仿宋" w:eastAsia="仿宋" w:cs="仿宋"/>
          <w:color w:val="auto"/>
          <w:highlight w:val="none"/>
          <w:lang w:eastAsia="zh-CN"/>
        </w:rPr>
        <w:t>28.1 发包人对造价咨询人授权</w:t>
      </w:r>
      <w:bookmarkEnd w:id="458"/>
    </w:p>
    <w:p w14:paraId="15A3516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15A3516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5A35167">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15A3516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6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6A">
      <w:pPr>
        <w:spacing w:line="360" w:lineRule="auto"/>
        <w:rPr>
          <w:rFonts w:ascii="仿宋" w:hAnsi="仿宋" w:eastAsia="仿宋" w:cs="仿宋"/>
          <w:color w:val="auto"/>
          <w:highlight w:val="none"/>
          <w:lang w:eastAsia="zh-CN"/>
        </w:rPr>
      </w:pPr>
      <w:bookmarkStart w:id="459" w:name="_Toc22730"/>
      <w:r>
        <w:rPr>
          <w:rFonts w:hint="eastAsia" w:ascii="仿宋" w:hAnsi="仿宋" w:eastAsia="仿宋" w:cs="仿宋"/>
          <w:color w:val="auto"/>
          <w:highlight w:val="none"/>
          <w:lang w:eastAsia="zh-CN"/>
        </w:rPr>
        <w:t>28.3 造价咨询人职权限制</w:t>
      </w:r>
      <w:bookmarkEnd w:id="459"/>
    </w:p>
    <w:p w14:paraId="15A3516B">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16C">
      <w:pPr>
        <w:ind w:firstLine="120" w:firstLineChars="50"/>
        <w:rPr>
          <w:rFonts w:ascii="仿宋" w:hAnsi="仿宋" w:eastAsia="仿宋" w:cs="仿宋"/>
          <w:color w:val="auto"/>
          <w:highlight w:val="none"/>
          <w:lang w:eastAsia="zh-CN"/>
        </w:rPr>
      </w:pPr>
    </w:p>
    <w:p w14:paraId="15A3516D">
      <w:pPr>
        <w:pStyle w:val="3"/>
        <w:rPr>
          <w:color w:val="auto"/>
          <w:highlight w:val="none"/>
        </w:rPr>
      </w:pPr>
      <w:bookmarkStart w:id="460" w:name="_Toc8838"/>
      <w:r>
        <w:rPr>
          <w:rFonts w:hint="eastAsia"/>
          <w:color w:val="auto"/>
          <w:highlight w:val="none"/>
        </w:rPr>
        <w:t>29.  承包人代表及其专业负责人</w:t>
      </w:r>
      <w:bookmarkEnd w:id="460"/>
    </w:p>
    <w:p w14:paraId="15A3516E">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15A3516F">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14:paraId="15A3517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1">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2">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14:paraId="15A35173">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4">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5">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14:paraId="15A3517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7">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8">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       ）为BIM技术负责人，其通讯方式为</w:t>
      </w:r>
    </w:p>
    <w:p w14:paraId="15A3517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15A3517A">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15A3517B">
      <w:pPr>
        <w:spacing w:line="360" w:lineRule="auto"/>
        <w:ind w:left="924" w:leftChars="38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15A3517C">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E">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14:paraId="15A3517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8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8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15A35182">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83">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84">
      <w:pPr>
        <w:pStyle w:val="3"/>
        <w:rPr>
          <w:color w:val="auto"/>
          <w:highlight w:val="none"/>
        </w:rPr>
      </w:pPr>
      <w:bookmarkStart w:id="461" w:name="_Toc20039"/>
      <w:r>
        <w:rPr>
          <w:rFonts w:hint="eastAsia"/>
          <w:color w:val="auto"/>
          <w:highlight w:val="none"/>
        </w:rPr>
        <w:t>30.  指定分包人</w:t>
      </w:r>
      <w:bookmarkEnd w:id="461"/>
    </w:p>
    <w:p w14:paraId="15A35185">
      <w:pPr>
        <w:spacing w:line="360" w:lineRule="auto"/>
        <w:rPr>
          <w:rFonts w:ascii="仿宋" w:hAnsi="仿宋" w:eastAsia="仿宋" w:cs="仿宋"/>
          <w:color w:val="auto"/>
          <w:highlight w:val="none"/>
          <w:lang w:eastAsia="zh-CN"/>
        </w:rPr>
      </w:pPr>
      <w:bookmarkStart w:id="462" w:name="_Toc32745"/>
      <w:r>
        <w:rPr>
          <w:rFonts w:hint="eastAsia" w:ascii="仿宋" w:hAnsi="仿宋" w:eastAsia="仿宋" w:cs="仿宋"/>
          <w:color w:val="auto"/>
          <w:highlight w:val="none"/>
          <w:lang w:eastAsia="zh-CN"/>
        </w:rPr>
        <w:t>30.1 指定分包人工作</w:t>
      </w:r>
      <w:bookmarkEnd w:id="462"/>
    </w:p>
    <w:p w14:paraId="15A3518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15A35187">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15A35188">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15A35189">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不指定                    </w:t>
      </w:r>
    </w:p>
    <w:p w14:paraId="15A3518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（4）提供专项设计服务的分包人：                                             </w:t>
      </w:r>
    </w:p>
    <w:p w14:paraId="15A3518B">
      <w:pPr>
        <w:pStyle w:val="3"/>
        <w:rPr>
          <w:color w:val="auto"/>
          <w:highlight w:val="none"/>
        </w:rPr>
      </w:pPr>
      <w:bookmarkStart w:id="463" w:name="_Toc3191"/>
      <w:r>
        <w:rPr>
          <w:rFonts w:hint="eastAsia"/>
          <w:color w:val="auto"/>
          <w:highlight w:val="none"/>
        </w:rPr>
        <w:t>32.  工程担保</w:t>
      </w:r>
      <w:bookmarkEnd w:id="463"/>
    </w:p>
    <w:p w14:paraId="15A3518C">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14:paraId="15A3518D">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承包人应按中标合同暂定价的10%向发包人提供履约担保</w:t>
      </w:r>
    </w:p>
    <w:p w14:paraId="15A3518E">
      <w:pPr>
        <w:pStyle w:val="152"/>
        <w:numPr>
          <w:ilvl w:val="0"/>
          <w:numId w:val="37"/>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勘察履约担保的金额：（大写）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18F">
      <w:pPr>
        <w:spacing w:line="360" w:lineRule="auto"/>
        <w:ind w:left="840" w:left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设计履约担保的金额：（大写）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190">
      <w:pPr>
        <w:spacing w:line="360" w:lineRule="auto"/>
        <w:ind w:left="840" w:leftChars="350"/>
        <w:rPr>
          <w:rFonts w:ascii="仿宋" w:hAnsi="仿宋" w:eastAsia="仿宋"/>
          <w:color w:val="auto"/>
          <w:highlight w:val="none"/>
          <w:lang w:eastAsia="zh-CN"/>
        </w:rPr>
      </w:pPr>
      <w:r>
        <w:rPr>
          <w:rFonts w:hint="eastAsia" w:ascii="仿宋" w:hAnsi="仿宋" w:eastAsia="仿宋" w:cs="仿宋"/>
          <w:color w:val="auto"/>
          <w:highlight w:val="none"/>
          <w:lang w:eastAsia="zh-CN"/>
        </w:rPr>
        <w:t>施工履约担保的金额：（大写）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191">
      <w:pPr>
        <w:spacing w:line="360" w:lineRule="auto"/>
        <w:ind w:left="840" w:leftChars="3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15A35192">
      <w:pPr>
        <w:spacing w:line="360" w:lineRule="auto"/>
        <w:ind w:firstLine="1068" w:firstLineChars="445"/>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14:paraId="15A35193">
      <w:pPr>
        <w:spacing w:line="360" w:lineRule="auto"/>
        <w:ind w:firstLine="1068" w:firstLineChars="44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合同签订之日起的30日历天内。  </w:t>
      </w:r>
    </w:p>
    <w:p w14:paraId="15A35194">
      <w:pPr>
        <w:spacing w:line="360" w:lineRule="auto"/>
        <w:ind w:left="6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15A3519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出具履约保函的担保人：</w:t>
      </w:r>
      <w:r>
        <w:rPr>
          <w:rFonts w:hint="eastAsia" w:ascii="仿宋" w:hAnsi="仿宋" w:eastAsia="仿宋" w:cs="仿宋"/>
          <w:color w:val="auto"/>
          <w:highlight w:val="none"/>
          <w:u w:val="single"/>
          <w:lang w:eastAsia="zh-CN"/>
        </w:rPr>
        <w:t>承包人应向发包人提交履约担保（履约担保形式包含担保保函、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履约保函须经发包人审批同意，如发现承包人提供虚假履约担保，发包人将取消其中标资格，并解除本合同且追究法律责任。如承包人为联合体形式的，由联合体各方分别按中标设计、施工合同暂定价的10%向发包人提供履约担保。</w:t>
      </w:r>
    </w:p>
    <w:p w14:paraId="15A3519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出具履约担保的担保人：</w:t>
      </w:r>
      <w:r>
        <w:rPr>
          <w:rFonts w:hint="eastAsia" w:ascii="仿宋" w:hAnsi="仿宋" w:eastAsia="仿宋" w:cs="仿宋"/>
          <w:color w:val="auto"/>
          <w:highlight w:val="none"/>
          <w:u w:val="single"/>
          <w:lang w:eastAsia="zh-CN"/>
        </w:rPr>
        <w:t xml:space="preserve">                                                </w:t>
      </w:r>
    </w:p>
    <w:p w14:paraId="15A3519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5A35198">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p>
    <w:p w14:paraId="15A35199">
      <w:pPr>
        <w:spacing w:line="360" w:lineRule="auto"/>
        <w:ind w:firstLine="1080" w:firstLineChars="45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④履约担保的其它要求</w:t>
      </w:r>
    </w:p>
    <w:p w14:paraId="15A3519A">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14:paraId="15A3519B">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15A3519C">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当发生违约情形而导致发包人从履约担保中扣除该违约金或因其他原因，而导致履约担保金额不足相应合同暂定价的10%，承包人应当在7日内补足至相应合同暂定价的10%或重新出具金额为相应合同暂定价10%的履约保函。对于未按时限要求补足的，发包人有权扣罚剩余的全部履约担保金额并有权解除合同。</w:t>
      </w:r>
    </w:p>
    <w:p w14:paraId="15A3519D">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15A3519E">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14:paraId="15A3519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4" w:name="_Toc7964"/>
      <w:r>
        <w:rPr>
          <w:rFonts w:hint="eastAsia" w:ascii="仿宋" w:hAnsi="仿宋" w:eastAsia="仿宋" w:cs="仿宋"/>
          <w:color w:val="auto"/>
          <w:highlight w:val="none"/>
          <w:lang w:eastAsia="zh-CN"/>
        </w:rPr>
        <w:t>32.4 发包人提供支付担保</w:t>
      </w:r>
      <w:bookmarkEnd w:id="464"/>
    </w:p>
    <w:p w14:paraId="15A351A0">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14:paraId="15A351A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15A351A2">
      <w:pPr>
        <w:spacing w:line="360" w:lineRule="auto"/>
        <w:ind w:firstLine="849" w:firstLineChars="354"/>
        <w:rPr>
          <w:rFonts w:ascii="仿宋" w:hAnsi="仿宋" w:eastAsia="仿宋" w:cs="仿宋"/>
          <w:color w:val="auto"/>
          <w:highlight w:val="none"/>
          <w:lang w:eastAsia="zh-CN"/>
        </w:rPr>
      </w:pPr>
      <w:bookmarkStart w:id="4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5"/>
    </w:p>
    <w:p w14:paraId="15A351A3">
      <w:pPr>
        <w:spacing w:line="360" w:lineRule="auto"/>
        <w:ind w:firstLine="849" w:firstLineChars="354"/>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15A351A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15A351A5">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5A351A6">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22170"/>
      <w:r>
        <w:rPr>
          <w:rFonts w:hint="eastAsia" w:ascii="仿宋" w:hAnsi="仿宋" w:eastAsia="仿宋" w:cs="仿宋"/>
          <w:color w:val="auto"/>
          <w:highlight w:val="none"/>
          <w:lang w:eastAsia="zh-CN"/>
        </w:rPr>
        <w:t xml:space="preserve"> ③履约担保的形式</w:t>
      </w:r>
      <w:bookmarkEnd w:id="466"/>
    </w:p>
    <w:p w14:paraId="15A351A7">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14:paraId="15A351A8">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5A351A9">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5A351AA">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15A351AB">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15A351AC">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14:paraId="15A351AD">
      <w:pPr>
        <w:pStyle w:val="3"/>
        <w:rPr>
          <w:b/>
          <w:bCs/>
          <w:color w:val="auto"/>
          <w:highlight w:val="none"/>
        </w:rPr>
      </w:pPr>
      <w:bookmarkStart w:id="467" w:name="_Toc20604"/>
      <w:r>
        <w:rPr>
          <w:rFonts w:hint="eastAsia"/>
          <w:color w:val="auto"/>
          <w:highlight w:val="none"/>
        </w:rPr>
        <w:t>33.发包人风险</w:t>
      </w:r>
      <w:bookmarkEnd w:id="467"/>
    </w:p>
    <w:p w14:paraId="15A351AE">
      <w:pPr>
        <w:numPr>
          <w:ins w:id="1" w:author="翁春旭" w:date="2020-06-28T14:52:00Z"/>
        </w:num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15A351AF">
      <w:p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14:paraId="15A351B0">
      <w:pPr>
        <w:pStyle w:val="3"/>
        <w:numPr>
          <w:ins w:id="2" w:author="翁春旭" w:date="2020-06-28T14:52:00Z"/>
        </w:numPr>
        <w:rPr>
          <w:color w:val="auto"/>
          <w:highlight w:val="none"/>
        </w:rPr>
      </w:pPr>
      <w:bookmarkStart w:id="468" w:name="_Toc32736"/>
      <w:r>
        <w:rPr>
          <w:rFonts w:hint="eastAsia"/>
          <w:color w:val="auto"/>
          <w:highlight w:val="none"/>
        </w:rPr>
        <w:t>35.  不可抗力</w:t>
      </w:r>
      <w:bookmarkEnd w:id="468"/>
    </w:p>
    <w:p w14:paraId="15A351B1">
      <w:pPr>
        <w:spacing w:line="360" w:lineRule="auto"/>
        <w:ind w:firstLine="480" w:firstLineChars="200"/>
        <w:rPr>
          <w:rFonts w:hint="eastAsia" w:ascii="仿宋" w:hAnsi="仿宋" w:eastAsia="仿宋" w:cs="仿宋"/>
          <w:color w:val="auto"/>
          <w:highlight w:val="none"/>
          <w:u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 </w:t>
      </w:r>
      <w:r>
        <w:rPr>
          <w:rFonts w:hint="default" w:ascii="仿宋" w:hAnsi="仿宋" w:eastAsia="仿宋" w:cs="仿宋"/>
          <w:color w:val="auto"/>
          <w:highlight w:val="none"/>
          <w:u w:val="single"/>
          <w:lang w:val="en-US" w:eastAsia="zh-CN"/>
        </w:rPr>
        <w:t>国家、省市确认</w:t>
      </w:r>
      <w:r>
        <w:rPr>
          <w:rFonts w:hint="eastAsia" w:ascii="仿宋" w:hAnsi="仿宋" w:eastAsia="仿宋" w:cs="仿宋"/>
          <w:color w:val="auto"/>
          <w:highlight w:val="none"/>
          <w:u w:val="none"/>
          <w:lang w:val="en-US" w:eastAsia="zh-CN"/>
        </w:rPr>
        <w:t>为不可抗力事件以及突发洪水，或</w:t>
      </w:r>
      <w:r>
        <w:rPr>
          <w:rFonts w:hint="eastAsia" w:ascii="仿宋" w:hAnsi="仿宋" w:eastAsia="仿宋" w:cs="仿宋"/>
          <w:i w:val="0"/>
          <w:iCs w:val="0"/>
          <w:caps w:val="0"/>
          <w:color w:val="auto"/>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color w:val="auto"/>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color w:val="auto"/>
          <w:highlight w:val="none"/>
          <w:u w:val="none"/>
          <w:lang w:eastAsia="zh-CN"/>
        </w:rPr>
        <w:t xml:space="preserve">的。 </w:t>
      </w:r>
    </w:p>
    <w:p w14:paraId="15A351B2">
      <w:pPr>
        <w:spacing w:line="360" w:lineRule="auto"/>
        <w:ind w:firstLine="480" w:firstLineChars="200"/>
        <w:rPr>
          <w:rFonts w:ascii="仿宋" w:hAnsi="仿宋" w:eastAsia="仿宋" w:cs="仿宋"/>
          <w:color w:val="auto"/>
          <w:highlight w:val="none"/>
          <w:u w:val="single"/>
          <w:lang w:eastAsia="zh-CN"/>
        </w:rPr>
      </w:pPr>
      <w:bookmarkStart w:id="469" w:name="_Toc22984"/>
      <w:r>
        <w:rPr>
          <w:rFonts w:hint="eastAsia" w:ascii="仿宋" w:hAnsi="仿宋" w:eastAsia="仿宋" w:cs="仿宋"/>
          <w:color w:val="auto"/>
          <w:highlight w:val="none"/>
          <w:u w:val="single"/>
          <w:lang w:eastAsia="zh-CN"/>
        </w:rPr>
        <w:t>35.3 停工期间，承包人应监理工程师要求照管工程的费用，相关照管期间施工方案及费用单价经发包人审批同意的，费用由发包人承担。</w:t>
      </w:r>
      <w:bookmarkEnd w:id="469"/>
    </w:p>
    <w:p w14:paraId="15A351B3">
      <w:pPr>
        <w:pStyle w:val="3"/>
        <w:rPr>
          <w:color w:val="auto"/>
          <w:highlight w:val="none"/>
        </w:rPr>
      </w:pPr>
      <w:bookmarkStart w:id="470" w:name="_Toc17540"/>
      <w:r>
        <w:rPr>
          <w:rFonts w:hint="eastAsia"/>
          <w:color w:val="auto"/>
          <w:highlight w:val="none"/>
        </w:rPr>
        <w:t>36.  保险</w:t>
      </w:r>
      <w:bookmarkEnd w:id="470"/>
    </w:p>
    <w:p w14:paraId="15A351B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15A351B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15A351B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15A351B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15A351B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15A351B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通用条款第36.1款的第（4）项。</w:t>
      </w:r>
    </w:p>
    <w:p w14:paraId="15A351B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15A351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14:paraId="60F44BF2">
      <w:pPr>
        <w:spacing w:before="2" w:line="359" w:lineRule="auto"/>
        <w:ind w:firstLine="476"/>
        <w:jc w:val="both"/>
        <w:rPr>
          <w:rFonts w:ascii="仿宋" w:hAnsi="仿宋" w:eastAsia="仿宋" w:cs="仿宋"/>
          <w:color w:val="auto"/>
          <w:sz w:val="24"/>
          <w:szCs w:val="24"/>
          <w:highlight w:val="none"/>
        </w:rPr>
      </w:pPr>
      <w:r>
        <w:rPr>
          <w:rFonts w:hint="eastAsia" w:ascii="仿宋" w:hAnsi="仿宋" w:eastAsia="仿宋" w:cs="仿宋"/>
          <w:color w:val="auto"/>
          <w:highlight w:val="none"/>
          <w:lang w:eastAsia="zh-CN"/>
        </w:rPr>
        <w:t>36.8 投保内容、保险金、保险期限和责任等事项的约定：</w:t>
      </w:r>
      <w:r>
        <w:rPr>
          <w:rFonts w:ascii="仿宋" w:hAnsi="仿宋" w:eastAsia="仿宋" w:cs="仿宋"/>
          <w:color w:val="auto"/>
          <w:spacing w:val="-6"/>
          <w:sz w:val="24"/>
          <w:szCs w:val="24"/>
          <w:highlight w:val="none"/>
          <w:u w:val="single" w:color="auto"/>
        </w:rPr>
        <w:t>保险金，足额投保；</w:t>
      </w:r>
      <w:r>
        <w:rPr>
          <w:rFonts w:ascii="仿宋" w:hAnsi="仿宋" w:eastAsia="仿宋" w:cs="仿宋"/>
          <w:color w:val="auto"/>
          <w:spacing w:val="-1"/>
          <w:sz w:val="24"/>
          <w:szCs w:val="24"/>
          <w:highlight w:val="none"/>
          <w:u w:val="single" w:color="auto"/>
        </w:rPr>
        <w:t>保险期限，从开工之日起至工程竣工验收合格之日止。发包人委托承包人办理保险所发生的费用已包含在合同价款中，均由承包人承担，不单独另行计算，且发</w:t>
      </w:r>
      <w:r>
        <w:rPr>
          <w:rFonts w:ascii="仿宋" w:hAnsi="仿宋" w:eastAsia="仿宋" w:cs="仿宋"/>
          <w:color w:val="auto"/>
          <w:spacing w:val="1"/>
          <w:sz w:val="24"/>
          <w:szCs w:val="24"/>
          <w:highlight w:val="none"/>
          <w:u w:val="single" w:color="auto"/>
        </w:rPr>
        <w:t>包人无需支付合理利润。</w:t>
      </w:r>
    </w:p>
    <w:p w14:paraId="15A351BC">
      <w:pPr>
        <w:spacing w:line="360" w:lineRule="auto"/>
        <w:ind w:firstLine="480" w:firstLineChars="200"/>
        <w:rPr>
          <w:rFonts w:ascii="仿宋" w:hAnsi="仿宋" w:eastAsia="仿宋" w:cs="仿宋"/>
          <w:color w:val="auto"/>
          <w:highlight w:val="none"/>
          <w:u w:val="single"/>
          <w:lang w:eastAsia="zh-CN"/>
        </w:rPr>
      </w:pPr>
    </w:p>
    <w:p w14:paraId="15A351BD">
      <w:pPr>
        <w:pStyle w:val="3"/>
        <w:rPr>
          <w:color w:val="auto"/>
          <w:highlight w:val="none"/>
          <w:u w:val="single"/>
        </w:rPr>
      </w:pPr>
      <w:bookmarkStart w:id="471" w:name="_Toc18664"/>
      <w:r>
        <w:rPr>
          <w:rFonts w:hint="eastAsia"/>
          <w:color w:val="auto"/>
          <w:highlight w:val="none"/>
        </w:rPr>
        <w:t>37.  工程勘察</w:t>
      </w:r>
      <w:bookmarkEnd w:id="471"/>
    </w:p>
    <w:p w14:paraId="15A351BE">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15A351BF">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14:paraId="15A351C0">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C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15A351C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工程勘察工作开始日期3天前     </w:t>
      </w:r>
    </w:p>
    <w:p w14:paraId="15A351C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3份                         </w:t>
      </w:r>
    </w:p>
    <w:p w14:paraId="15A351C4">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15A351C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工程勘察工作完成后3天内             </w:t>
      </w:r>
    </w:p>
    <w:p w14:paraId="15A351C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15A351C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15A351C8">
      <w:pPr>
        <w:pStyle w:val="3"/>
        <w:rPr>
          <w:b/>
          <w:bCs/>
          <w:color w:val="auto"/>
          <w:highlight w:val="none"/>
        </w:rPr>
      </w:pPr>
      <w:bookmarkStart w:id="472" w:name="_Toc9252"/>
      <w:r>
        <w:rPr>
          <w:rFonts w:hint="eastAsia"/>
          <w:color w:val="auto"/>
          <w:highlight w:val="none"/>
        </w:rPr>
        <w:t>38.  工程设计</w:t>
      </w:r>
      <w:bookmarkEnd w:id="472"/>
    </w:p>
    <w:p w14:paraId="15A351C9">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15A351C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15A351C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C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15A351C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工程设计工作开始日期3天前    </w:t>
      </w:r>
    </w:p>
    <w:p w14:paraId="15A351C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②提供方式：       书面送达                   </w:t>
      </w:r>
    </w:p>
    <w:p w14:paraId="15A351C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3份                  </w:t>
      </w:r>
    </w:p>
    <w:p w14:paraId="15A351D0">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天内予以确定或提出修改意见。</w:t>
      </w:r>
    </w:p>
    <w:p w14:paraId="15A351D1">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15A351D2">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承包人应根据发包人审查批准或备案的设计实施方案、发包人要求指示并遵守有关法律、技术标准进行初步设计和（或）施工图设计。</w:t>
      </w:r>
    </w:p>
    <w:p w14:paraId="15A351D3">
      <w:pPr>
        <w:spacing w:line="360" w:lineRule="auto"/>
        <w:ind w:firstLine="600" w:firstLineChars="2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                                                      </w:t>
      </w:r>
    </w:p>
    <w:p w14:paraId="15A351D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14:paraId="15A351D5">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无奖励                               </w:t>
      </w:r>
    </w:p>
    <w:p w14:paraId="15A351D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无奖励                                     </w:t>
      </w:r>
    </w:p>
    <w:p w14:paraId="15A351D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15A351D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15A351D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开工前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天                  </w:t>
      </w:r>
    </w:p>
    <w:p w14:paraId="15A351DA">
      <w:pPr>
        <w:spacing w:line="360" w:lineRule="auto"/>
        <w:ind w:left="708" w:leftChars="295"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15A351DB">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15A351DC">
      <w:pPr>
        <w:spacing w:line="360" w:lineRule="auto"/>
        <w:ind w:left="274" w:leftChars="114"/>
        <w:rPr>
          <w:rFonts w:ascii="仿宋" w:hAnsi="仿宋" w:eastAsia="仿宋"/>
          <w:b/>
          <w:bCs/>
          <w:color w:val="auto"/>
          <w:highlight w:val="none"/>
          <w:lang w:eastAsia="zh-CN"/>
        </w:rPr>
      </w:pPr>
      <w:r>
        <w:rPr>
          <w:rFonts w:hint="eastAsia" w:ascii="仿宋" w:hAnsi="仿宋" w:eastAsia="仿宋"/>
          <w:color w:val="auto"/>
          <w:highlight w:val="none"/>
          <w:lang w:eastAsia="zh-CN"/>
        </w:rPr>
        <w:t>38.5 装配式建筑</w:t>
      </w:r>
      <w:r>
        <w:rPr>
          <w:rFonts w:ascii="仿宋" w:hAnsi="仿宋" w:eastAsia="仿宋" w:cs="仿宋"/>
          <w:b/>
          <w:bCs/>
          <w:color w:val="auto"/>
          <w:highlight w:val="none"/>
          <w:lang w:eastAsia="zh-CN"/>
        </w:rPr>
        <w:t>（本条不适用）</w:t>
      </w:r>
    </w:p>
    <w:p w14:paraId="15A351DD">
      <w:p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15A351DE">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15A351DF">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15A351E0">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15A351E1">
      <w:pPr>
        <w:spacing w:line="360" w:lineRule="auto"/>
        <w:ind w:left="684" w:leftChars="285"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15A351E2">
      <w:pPr>
        <w:numPr>
          <w:ins w:id="3" w:author="翁春旭" w:date="2020-04-16T11:25:00Z"/>
        </w:num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15A351E3">
      <w:pPr>
        <w:numPr>
          <w:ins w:id="4"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w:t>
      </w:r>
    </w:p>
    <w:p w14:paraId="15A351E4">
      <w:pPr>
        <w:numPr>
          <w:ins w:id="5"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广东省《装配式建筑评价标准》（DBJ/T15-163-2019）</w:t>
      </w:r>
    </w:p>
    <w:p w14:paraId="15A351E5">
      <w:pPr>
        <w:numPr>
          <w:ins w:id="6" w:author="翁春旭" w:date="2020-04-16T11:35: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 xml:space="preserve">                       </w:t>
      </w:r>
    </w:p>
    <w:p w14:paraId="15A351E6">
      <w:pPr>
        <w:spacing w:line="360" w:lineRule="auto"/>
        <w:ind w:left="274" w:leftChars="114"/>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15A351E7">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w:t>
      </w:r>
    </w:p>
    <w:p w14:paraId="15A351E8">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15A351E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15A351EA">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EB">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15A351E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委托第三方审查                     </w:t>
      </w:r>
    </w:p>
    <w:p w14:paraId="15A351E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按通用条款执行                     </w:t>
      </w:r>
    </w:p>
    <w:p w14:paraId="15A351EE">
      <w:pPr>
        <w:pStyle w:val="3"/>
        <w:rPr>
          <w:b/>
          <w:bCs/>
          <w:color w:val="auto"/>
          <w:highlight w:val="none"/>
        </w:rPr>
      </w:pPr>
      <w:bookmarkStart w:id="473" w:name="_Toc30376"/>
      <w:r>
        <w:rPr>
          <w:rFonts w:hint="eastAsia"/>
          <w:color w:val="auto"/>
          <w:highlight w:val="none"/>
        </w:rPr>
        <w:t>39.  BIM技术应用</w:t>
      </w:r>
      <w:bookmarkEnd w:id="473"/>
      <w:r>
        <w:rPr>
          <w:color w:val="auto"/>
          <w:highlight w:val="none"/>
        </w:rPr>
        <w:t>（本条不适用）</w:t>
      </w:r>
    </w:p>
    <w:p w14:paraId="15A351EF">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15A351F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15A351F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F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15A351F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15A351F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15A351F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14:paraId="15A351F6">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p>
    <w:p w14:paraId="15A351F7">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w:t>
      </w:r>
    </w:p>
    <w:p w14:paraId="15A351F8">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15A351F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15A351F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15A351FB">
      <w:pPr>
        <w:spacing w:line="360" w:lineRule="auto"/>
        <w:ind w:left="240" w:left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p>
    <w:p w14:paraId="15A351FC">
      <w:pPr>
        <w:spacing w:line="360" w:lineRule="auto"/>
        <w:ind w:left="240" w:leftChars="100"/>
        <w:rPr>
          <w:rFonts w:ascii="仿宋" w:hAnsi="仿宋" w:eastAsia="仿宋" w:cs="仿宋"/>
          <w:color w:val="auto"/>
          <w:highlight w:val="none"/>
          <w:lang w:eastAsia="zh-CN"/>
        </w:rPr>
      </w:pPr>
      <w:r>
        <w:rPr>
          <w:rFonts w:hint="eastAsia" w:ascii="仿宋" w:hAnsi="仿宋" w:eastAsia="仿宋"/>
          <w:color w:val="auto"/>
          <w:highlight w:val="none"/>
          <w:u w:val="single"/>
          <w:lang w:eastAsia="zh-CN"/>
        </w:rPr>
        <w:t xml:space="preserve">                                </w:t>
      </w:r>
    </w:p>
    <w:p w14:paraId="15A351FD">
      <w:pPr>
        <w:pStyle w:val="3"/>
        <w:numPr>
          <w:ilvl w:val="0"/>
          <w:numId w:val="38"/>
        </w:numPr>
        <w:rPr>
          <w:b/>
          <w:bCs/>
          <w:color w:val="auto"/>
          <w:highlight w:val="none"/>
        </w:rPr>
      </w:pPr>
      <w:r>
        <w:rPr>
          <w:rFonts w:hint="eastAsia"/>
          <w:color w:val="auto"/>
          <w:highlight w:val="none"/>
        </w:rPr>
        <w:t xml:space="preserve"> </w:t>
      </w:r>
      <w:bookmarkStart w:id="474" w:name="_Toc14889"/>
      <w:r>
        <w:rPr>
          <w:rFonts w:hint="eastAsia"/>
          <w:color w:val="auto"/>
          <w:highlight w:val="none"/>
        </w:rPr>
        <w:t>进度计划和报告</w:t>
      </w:r>
      <w:bookmarkEnd w:id="474"/>
    </w:p>
    <w:p w14:paraId="15A351FE">
      <w:pPr>
        <w:spacing w:line="360" w:lineRule="auto"/>
        <w:ind w:firstLine="600" w:firstLineChars="250"/>
        <w:rPr>
          <w:color w:val="auto"/>
          <w:highlight w:val="none"/>
          <w:lang w:eastAsia="zh-CN"/>
        </w:rPr>
      </w:pPr>
      <w:r>
        <w:rPr>
          <w:rFonts w:hint="eastAsia" w:ascii="仿宋" w:hAnsi="仿宋" w:eastAsia="仿宋" w:cs="仿宋"/>
          <w:color w:val="auto"/>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14:paraId="15A351FF">
      <w:pPr>
        <w:spacing w:line="360" w:lineRule="auto"/>
        <w:rPr>
          <w:rFonts w:ascii="仿宋" w:hAnsi="仿宋" w:eastAsia="仿宋" w:cs="仿宋"/>
          <w:color w:val="auto"/>
          <w:highlight w:val="none"/>
          <w:lang w:eastAsia="zh-CN"/>
        </w:rPr>
      </w:pPr>
      <w:bookmarkStart w:id="475" w:name="_Toc9737"/>
      <w:r>
        <w:rPr>
          <w:rFonts w:hint="eastAsia" w:ascii="仿宋" w:hAnsi="仿宋" w:eastAsia="仿宋" w:cs="仿宋"/>
          <w:color w:val="auto"/>
          <w:highlight w:val="none"/>
          <w:lang w:eastAsia="zh-CN"/>
        </w:rPr>
        <w:t>40.3 提交工程进度报告和修订进度计划</w:t>
      </w:r>
      <w:bookmarkEnd w:id="475"/>
    </w:p>
    <w:p w14:paraId="15A35200">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承包人编制月勘察进度报告和修订进度计划的约定：</w:t>
      </w:r>
      <w:r>
        <w:rPr>
          <w:rFonts w:hint="eastAsia" w:ascii="仿宋" w:hAnsi="仿宋" w:eastAsia="仿宋" w:cs="仿宋"/>
          <w:color w:val="auto"/>
          <w:highlight w:val="none"/>
          <w:u w:val="single"/>
          <w:lang w:eastAsia="zh-CN"/>
        </w:rPr>
        <w:t xml:space="preserve">按发包人要求                       </w:t>
      </w:r>
    </w:p>
    <w:p w14:paraId="15A35201">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14:paraId="15A3520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承包人编制月施工图设计进度报告和修订进度计划的约定：</w:t>
      </w:r>
      <w:r>
        <w:rPr>
          <w:rFonts w:hint="eastAsia" w:ascii="仿宋" w:hAnsi="仿宋" w:eastAsia="仿宋" w:cs="仿宋"/>
          <w:color w:val="auto"/>
          <w:highlight w:val="none"/>
          <w:u w:val="single"/>
          <w:lang w:eastAsia="zh-CN"/>
        </w:rPr>
        <w:t>按发包人要求</w:t>
      </w:r>
    </w:p>
    <w:p w14:paraId="15A35203">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     </w:t>
      </w:r>
    </w:p>
    <w:p w14:paraId="15A35204">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承包人编制月施工进度报告和修订进度计划的约定：</w:t>
      </w:r>
      <w:r>
        <w:rPr>
          <w:rFonts w:hint="eastAsia" w:ascii="仿宋" w:hAnsi="仿宋" w:eastAsia="仿宋"/>
          <w:color w:val="auto"/>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15A3520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15A3520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1.本月施工进度报告至少应包括：</w:t>
      </w:r>
    </w:p>
    <w:p w14:paraId="15A3520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（1）施工、安装、试验以及其他发包人工作等进展情况的图表和说明；</w:t>
      </w:r>
    </w:p>
    <w:p w14:paraId="15A3520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（2）材料、设备、货物的采购和制造商名称、地点、进度百分比以及进入现场情况；</w:t>
      </w:r>
    </w:p>
    <w:p w14:paraId="15A3520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（3）现场签证情况和安全文明施工情况；</w:t>
      </w:r>
    </w:p>
    <w:p w14:paraId="15A3520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（4）该月出现的质量事故的次数以及补救措施；</w:t>
      </w:r>
    </w:p>
    <w:p w14:paraId="15A3520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（5）实际进度与计划进度的对比，以及为消除延误正在或准备采取的措施。</w:t>
      </w:r>
    </w:p>
    <w:p w14:paraId="15A3520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2.下月进度计划至少应包括：</w:t>
      </w:r>
    </w:p>
    <w:p w14:paraId="15A3520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（1）工程月（季）度整体计划安排；</w:t>
      </w:r>
    </w:p>
    <w:p w14:paraId="15A3520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（2）施工作业班组人员计划安排；</w:t>
      </w:r>
    </w:p>
    <w:p w14:paraId="15A3520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（3）材料、设备采购和进场计划；</w:t>
      </w:r>
    </w:p>
    <w:p w14:paraId="15A3521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（4）分包工程进场计划安排；</w:t>
      </w:r>
    </w:p>
    <w:p w14:paraId="15A3521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（5）对工期延误拟采取的针对性措施。 </w:t>
      </w:r>
    </w:p>
    <w:p w14:paraId="15A3521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14:paraId="15A35213">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14:paraId="15A35214">
      <w:pPr>
        <w:pStyle w:val="3"/>
        <w:rPr>
          <w:color w:val="auto"/>
          <w:highlight w:val="none"/>
        </w:rPr>
      </w:pPr>
      <w:bookmarkStart w:id="476" w:name="_Toc18285"/>
      <w:r>
        <w:rPr>
          <w:rFonts w:hint="eastAsia"/>
          <w:color w:val="auto"/>
          <w:highlight w:val="none"/>
        </w:rPr>
        <w:t>41.  开始工作或开工</w:t>
      </w:r>
      <w:bookmarkEnd w:id="476"/>
    </w:p>
    <w:p w14:paraId="15A35215">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15A3521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①发包人签发开始勘察工作指令的时间要求：</w:t>
      </w:r>
    </w:p>
    <w:p w14:paraId="15A35217">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18">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总监理工程师签发的开始勘察工作指令日期为准。</w:t>
      </w:r>
      <w:r>
        <w:rPr>
          <w:rFonts w:hint="eastAsia" w:ascii="仿宋" w:hAnsi="仿宋" w:eastAsia="仿宋" w:cs="仿宋"/>
          <w:color w:val="auto"/>
          <w:highlight w:val="none"/>
          <w:u w:val="single"/>
          <w:lang w:eastAsia="zh-CN"/>
        </w:rPr>
        <w:t xml:space="preserve">            </w:t>
      </w:r>
    </w:p>
    <w:p w14:paraId="15A3521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15A3521A">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1B">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21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15A3521D">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1E">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15A3521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15A35220">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21">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22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14:paraId="15A35223">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15A35224">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25">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总监理工程师签发的开工令日期为准。</w:t>
      </w:r>
    </w:p>
    <w:p w14:paraId="15A35226">
      <w:pPr>
        <w:pStyle w:val="3"/>
        <w:rPr>
          <w:color w:val="auto"/>
          <w:highlight w:val="none"/>
        </w:rPr>
      </w:pPr>
      <w:bookmarkStart w:id="477" w:name="_Toc15739"/>
      <w:r>
        <w:rPr>
          <w:rFonts w:hint="eastAsia"/>
          <w:color w:val="auto"/>
          <w:highlight w:val="none"/>
        </w:rPr>
        <w:t>42.  暂停工作、暂停施工和复工</w:t>
      </w:r>
      <w:bookmarkEnd w:id="477"/>
    </w:p>
    <w:p w14:paraId="15A35227">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15A35228">
      <w:pPr>
        <w:spacing w:line="360" w:lineRule="auto"/>
        <w:ind w:left="137" w:leftChars="57" w:firstLine="480" w:firstLineChars="200"/>
        <w:rPr>
          <w:rFonts w:ascii="仿宋" w:hAnsi="仿宋" w:eastAsia="仿宋"/>
          <w:strike/>
          <w:color w:val="auto"/>
          <w:highlight w:val="none"/>
          <w:lang w:eastAsia="zh-CN"/>
        </w:rPr>
      </w:pPr>
      <w:r>
        <w:rPr>
          <w:rFonts w:hint="eastAsia" w:ascii="仿宋" w:hAnsi="仿宋" w:eastAsia="仿宋"/>
          <w:color w:val="auto"/>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15A35229">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因承包人下列原因造成的暂停施工，增加的费用和（或）延误的工期由承包人承担：</w:t>
      </w:r>
    </w:p>
    <w:p w14:paraId="15A3522A">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（1）工作失误或违约造成的；</w:t>
      </w:r>
    </w:p>
    <w:p w14:paraId="15A3522B">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（2）为合同工程合理施工和安全保障所必需的；</w:t>
      </w:r>
    </w:p>
    <w:p w14:paraId="15A3522C">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（3）施工现场气候条件（除不可抗力停工外）导致的；</w:t>
      </w:r>
    </w:p>
    <w:p w14:paraId="15A3522D">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（4）擅自停工的；</w:t>
      </w:r>
    </w:p>
    <w:p w14:paraId="15A3522E">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（5）承包人原因造成暂停施工的其他原因：</w:t>
      </w:r>
      <w:r>
        <w:rPr>
          <w:rFonts w:hint="eastAsia" w:ascii="仿宋" w:hAnsi="仿宋" w:eastAsia="仿宋"/>
          <w:color w:val="auto"/>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14:paraId="15A3522F">
      <w:pPr>
        <w:pStyle w:val="22"/>
        <w:tabs>
          <w:tab w:val="left" w:pos="1980"/>
        </w:tabs>
        <w:adjustRightInd w:val="0"/>
        <w:snapToGrid w:val="0"/>
        <w:spacing w:line="360" w:lineRule="auto"/>
        <w:ind w:firstLine="720" w:firstLineChars="3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因不可抗力因素造成暂停施工的，按照第35条规定处理。</w:t>
      </w:r>
    </w:p>
    <w:p w14:paraId="15A35230">
      <w:pPr>
        <w:pStyle w:val="3"/>
        <w:rPr>
          <w:color w:val="auto"/>
          <w:highlight w:val="none"/>
        </w:rPr>
      </w:pPr>
      <w:bookmarkStart w:id="478" w:name="_Toc21043"/>
      <w:r>
        <w:rPr>
          <w:rFonts w:hint="eastAsia"/>
          <w:color w:val="auto"/>
          <w:highlight w:val="none"/>
        </w:rPr>
        <w:t>43.  工期和工期延误</w:t>
      </w:r>
      <w:bookmarkEnd w:id="478"/>
    </w:p>
    <w:p w14:paraId="15A35231">
      <w:pPr>
        <w:spacing w:line="360" w:lineRule="auto"/>
        <w:rPr>
          <w:rFonts w:ascii="仿宋" w:hAnsi="仿宋" w:eastAsia="仿宋" w:cs="仿宋"/>
          <w:color w:val="auto"/>
          <w:highlight w:val="none"/>
          <w:lang w:eastAsia="zh-CN"/>
        </w:rPr>
      </w:pPr>
      <w:bookmarkStart w:id="479" w:name="_Toc2299"/>
      <w:r>
        <w:rPr>
          <w:rFonts w:hint="eastAsia" w:ascii="仿宋" w:hAnsi="仿宋" w:eastAsia="仿宋" w:cs="仿宋"/>
          <w:color w:val="auto"/>
          <w:highlight w:val="none"/>
          <w:lang w:eastAsia="zh-CN"/>
        </w:rPr>
        <w:t>43.1 工期计算</w:t>
      </w:r>
      <w:bookmarkEnd w:id="479"/>
    </w:p>
    <w:p w14:paraId="15A35232">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合同工期总日历天数：</w:t>
      </w:r>
      <w:r>
        <w:rPr>
          <w:rFonts w:hint="eastAsia" w:ascii="仿宋" w:hAnsi="仿宋" w:eastAsia="仿宋" w:cs="仿宋"/>
          <w:color w:val="auto"/>
          <w:highlight w:val="none"/>
          <w:lang w:val="en-US" w:eastAsia="zh-CN"/>
        </w:rPr>
        <w:t>729</w:t>
      </w:r>
      <w:r>
        <w:rPr>
          <w:rFonts w:hint="eastAsia" w:ascii="仿宋" w:hAnsi="仿宋" w:eastAsia="仿宋" w:cs="仿宋"/>
          <w:color w:val="auto"/>
          <w:highlight w:val="none"/>
          <w:lang w:eastAsia="zh-CN"/>
        </w:rPr>
        <w:t>天，开工日期暂定202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日，竣工日期按总工期推算。</w:t>
      </w:r>
    </w:p>
    <w:p w14:paraId="15A3523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eastAsia="zh-CN"/>
        </w:rPr>
        <w:t xml:space="preserve">  / 日历</w:t>
      </w:r>
      <w:r>
        <w:rPr>
          <w:rFonts w:hint="eastAsia" w:ascii="仿宋" w:hAnsi="仿宋" w:eastAsia="仿宋" w:cs="仿宋"/>
          <w:color w:val="auto"/>
          <w:highlight w:val="none"/>
          <w:lang w:eastAsia="zh-CN"/>
        </w:rPr>
        <w:t>天。</w:t>
      </w:r>
    </w:p>
    <w:p w14:paraId="1F93717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lang w:val="en-US" w:eastAsia="zh-CN"/>
        </w:rPr>
        <w:t>85</w:t>
      </w:r>
      <w:r>
        <w:rPr>
          <w:rFonts w:hint="eastAsia" w:ascii="仿宋" w:hAnsi="仿宋" w:eastAsia="仿宋" w:cs="仿宋"/>
          <w:color w:val="auto"/>
          <w:highlight w:val="none"/>
          <w:lang w:eastAsia="zh-CN"/>
        </w:rPr>
        <w:t>日历天。其中：</w:t>
      </w:r>
    </w:p>
    <w:p w14:paraId="0B51ED48">
      <w:pPr>
        <w:numPr>
          <w:ilvl w:val="0"/>
          <w:numId w:val="39"/>
        </w:num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方案设计工期为15日历天；</w:t>
      </w:r>
    </w:p>
    <w:p w14:paraId="4B0C0636">
      <w:pPr>
        <w:numPr>
          <w:ilvl w:val="0"/>
          <w:numId w:val="39"/>
        </w:num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初步设计工期（方案确定后，35日历天内需提供达到施工图设计深度要求的初步设计文件，初步设计文件经审查发现问题后5日历天内完成补充、修改）为40日历天；</w:t>
      </w:r>
    </w:p>
    <w:p w14:paraId="1D4F4C72">
      <w:pPr>
        <w:numPr>
          <w:ilvl w:val="0"/>
          <w:numId w:val="39"/>
        </w:num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设计概算工期（初步设计审查批准后15日历天需提供按施工图预算深度编制的设计概算送审稿）为15日历天。</w:t>
      </w:r>
    </w:p>
    <w:p w14:paraId="15A3523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（4）施工图设计工期（初步设计审查批准后10日历天内完成施工图设计，施工图设计文件经审查发现问题后5日历天内完成补充、修改）为15日历天。。</w:t>
      </w:r>
    </w:p>
    <w:p w14:paraId="15A3523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天。其中 □ 初步设计阶段工期为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 运营维护阶段工期为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lang w:val="en-US" w:eastAsia="zh-CN"/>
        </w:rPr>
        <w:t>590</w:t>
      </w:r>
      <w:r>
        <w:rPr>
          <w:rFonts w:hint="eastAsia" w:ascii="仿宋" w:hAnsi="仿宋" w:eastAsia="仿宋" w:cs="仿宋"/>
          <w:color w:val="auto"/>
          <w:highlight w:val="none"/>
          <w:lang w:eastAsia="zh-CN"/>
        </w:rPr>
        <w:t>日历天。</w:t>
      </w:r>
    </w:p>
    <w:p w14:paraId="15A3523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14:paraId="15A3523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F">
      <w:pPr>
        <w:spacing w:line="360" w:lineRule="auto"/>
        <w:rPr>
          <w:color w:val="auto"/>
          <w:highlight w:val="none"/>
          <w:lang w:eastAsia="zh-CN"/>
        </w:rPr>
      </w:pPr>
      <w:r>
        <w:rPr>
          <w:rFonts w:hint="eastAsia" w:ascii="仿宋" w:hAnsi="仿宋" w:eastAsia="仿宋" w:cs="仿宋"/>
          <w:color w:val="auto"/>
          <w:highlight w:val="none"/>
          <w:lang w:eastAsia="zh-CN"/>
        </w:rPr>
        <w:t>43.3</w:t>
      </w:r>
      <w:r>
        <w:rPr>
          <w:rFonts w:hint="eastAsia" w:ascii="仿宋" w:hAnsi="仿宋" w:eastAsia="仿宋"/>
          <w:color w:val="auto"/>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color w:val="auto"/>
          <w:highlight w:val="none"/>
          <w:lang w:eastAsia="zh-CN"/>
        </w:rPr>
        <w:t>构成争议的，由合同双方当事人按照第91条约定处理。</w:t>
      </w:r>
    </w:p>
    <w:p w14:paraId="15A3524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43.7 发包人、设计顾问人或监理人应在收到承包人按照第43</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款和第43</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款（发生时）约定提交（最终）工期顺延报告和详细资料后的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天内，按照第43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款约定予以核实，或要求承包人进一步补充顺延工期的理由。合同双方当事人一旦协商确定顺延的工期</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则按本合同约定各自承担责任和义务</w:t>
      </w:r>
      <w:r>
        <w:rPr>
          <w:rFonts w:hint="eastAsia" w:ascii="仿宋" w:hAnsi="仿宋" w:eastAsia="仿宋"/>
          <w:color w:val="auto"/>
          <w:highlight w:val="none"/>
          <w:lang w:eastAsia="zh-CN"/>
        </w:rPr>
        <w:t>。</w:t>
      </w:r>
    </w:p>
    <w:p w14:paraId="15A35241">
      <w:pPr>
        <w:pStyle w:val="12"/>
        <w:rPr>
          <w:color w:val="auto"/>
          <w:highlight w:val="none"/>
          <w:lang w:eastAsia="zh-CN"/>
        </w:rPr>
      </w:pPr>
    </w:p>
    <w:p w14:paraId="15A3524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15A35243">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w:t>
      </w:r>
      <w:bookmarkStart w:id="566" w:name="_GoBack"/>
      <w:r>
        <w:rPr>
          <w:rFonts w:hint="eastAsia" w:ascii="仿宋" w:hAnsi="仿宋" w:eastAsia="仿宋" w:cs="仿宋"/>
          <w:color w:val="auto"/>
          <w:highlight w:val="none"/>
          <w:lang w:eastAsia="zh-CN"/>
        </w:rPr>
        <w:t>施工工期</w:t>
      </w:r>
      <w:bookmarkEnd w:id="566"/>
      <w:r>
        <w:rPr>
          <w:rFonts w:hint="eastAsia" w:ascii="仿宋" w:hAnsi="仿宋" w:eastAsia="仿宋" w:cs="仿宋"/>
          <w:color w:val="auto"/>
          <w:highlight w:val="none"/>
          <w:lang w:eastAsia="zh-CN"/>
        </w:rPr>
        <w:t>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4">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7">
      <w:pPr>
        <w:spacing w:line="360" w:lineRule="auto"/>
        <w:ind w:firstLine="720" w:firstLineChars="300"/>
        <w:rPr>
          <w:strike/>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另作约定：</w:t>
      </w:r>
      <w:r>
        <w:rPr>
          <w:rFonts w:hint="eastAsia" w:ascii="仿宋" w:hAnsi="仿宋" w:eastAsia="仿宋"/>
          <w:color w:val="auto"/>
          <w:highlight w:val="none"/>
          <w:lang w:val="en-US" w:eastAsia="zh-CN"/>
        </w:rPr>
        <w:t>在合同工期（</w:t>
      </w:r>
      <w:r>
        <w:rPr>
          <w:rFonts w:hint="eastAsia" w:ascii="仿宋" w:hAnsi="仿宋" w:eastAsia="仿宋"/>
          <w:color w:val="auto"/>
          <w:highlight w:val="none"/>
          <w:u w:val="single"/>
          <w:lang w:eastAsia="zh-CN"/>
        </w:rPr>
        <w:t>项目总工期</w:t>
      </w:r>
      <w:r>
        <w:rPr>
          <w:rFonts w:hint="eastAsia" w:ascii="仿宋" w:hAnsi="仿宋" w:eastAsia="仿宋"/>
          <w:color w:val="auto"/>
          <w:highlight w:val="none"/>
          <w:lang w:val="en-US" w:eastAsia="zh-CN"/>
        </w:rPr>
        <w:t>）内，</w:t>
      </w:r>
      <w:r>
        <w:rPr>
          <w:rFonts w:hint="eastAsia" w:ascii="仿宋" w:hAnsi="仿宋" w:eastAsia="仿宋"/>
          <w:color w:val="auto"/>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15A35248">
      <w:pPr>
        <w:pStyle w:val="3"/>
        <w:rPr>
          <w:color w:val="auto"/>
          <w:highlight w:val="none"/>
        </w:rPr>
      </w:pPr>
      <w:bookmarkStart w:id="480" w:name="_Toc32272"/>
      <w:r>
        <w:rPr>
          <w:rFonts w:hint="eastAsia"/>
          <w:color w:val="auto"/>
          <w:highlight w:val="none"/>
        </w:rPr>
        <w:t>45.  竣工日期</w:t>
      </w:r>
      <w:bookmarkEnd w:id="480"/>
    </w:p>
    <w:p w14:paraId="15A35249">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15A3524A">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        </w:t>
      </w:r>
    </w:p>
    <w:p w14:paraId="15A3524B">
      <w:pPr>
        <w:pStyle w:val="3"/>
        <w:rPr>
          <w:color w:val="auto"/>
          <w:highlight w:val="none"/>
        </w:rPr>
      </w:pPr>
      <w:bookmarkStart w:id="481" w:name="_Toc4189"/>
      <w:r>
        <w:rPr>
          <w:rFonts w:hint="eastAsia"/>
          <w:color w:val="auto"/>
          <w:highlight w:val="none"/>
        </w:rPr>
        <w:t>★49.  质量标准</w:t>
      </w:r>
      <w:bookmarkEnd w:id="481"/>
    </w:p>
    <w:p w14:paraId="15A3524C">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14:paraId="15A3524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①勘察工作质量标准与成果验收标准：</w:t>
      </w:r>
      <w:r>
        <w:rPr>
          <w:rFonts w:hint="eastAsia" w:ascii="仿宋" w:hAnsi="仿宋" w:eastAsia="仿宋" w:cs="仿宋"/>
          <w:color w:val="auto"/>
          <w:highlight w:val="none"/>
          <w:u w:val="single"/>
          <w:lang w:eastAsia="zh-CN"/>
        </w:rPr>
        <w:t xml:space="preserve">  见协议书第三条。    </w:t>
      </w:r>
    </w:p>
    <w:p w14:paraId="15A3524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5A3524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5A3525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      </w:t>
      </w:r>
    </w:p>
    <w:p w14:paraId="15A3525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14:paraId="15A3525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⑥施工质量标准与验收标准</w:t>
      </w:r>
    </w:p>
    <w:p w14:paraId="15A35253">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5A35254">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14:paraId="15A35255">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14:paraId="15A35256">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（d）装配式建筑质量验收标准：</w:t>
      </w:r>
    </w:p>
    <w:p w14:paraId="15A35257">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《装配式住宅建筑检测技术标准》（JGJ/T485－2019）</w:t>
      </w:r>
    </w:p>
    <w:p w14:paraId="15A35258">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《装配式混凝土建筑工程施工质量验收规程》（T/CCIA/T0008-2019）</w:t>
      </w:r>
    </w:p>
    <w:p w14:paraId="15A35259">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5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5B">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49.3   </w:t>
      </w:r>
      <w:r>
        <w:rPr>
          <w:rFonts w:hint="eastAsia" w:ascii="仿宋" w:hAnsi="仿宋" w:eastAsia="仿宋"/>
          <w:color w:val="auto"/>
          <w:highlight w:val="none"/>
          <w:lang w:eastAsia="zh-CN"/>
        </w:rPr>
        <w:t>承包人应当完善质量管理制度，建立质量控制流程，建立并保持一个有效的工程质量管理体系。</w:t>
      </w:r>
    </w:p>
    <w:p w14:paraId="15A3525C">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15A3525D">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lang w:eastAsia="zh-CN"/>
        </w:rPr>
        <w:t>（2）承包人提交总监理工程师批准的施工组织设计或者施工方案必须附有完备的工程质量保证措施，包括：</w:t>
      </w:r>
      <w:r>
        <w:rPr>
          <w:rFonts w:hint="eastAsia" w:ascii="仿宋" w:hAnsi="仿宋" w:eastAsia="仿宋"/>
          <w:color w:val="auto"/>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15A3525E">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color w:val="auto"/>
          <w:highlight w:val="none"/>
          <w:u w:val="single"/>
          <w:lang w:eastAsia="zh-CN"/>
        </w:rPr>
        <w:t>合同涉及其他标段项目的，按发包人需求标准要求与其他标段项目质量控制规程与工艺一致</w:t>
      </w:r>
      <w:r>
        <w:rPr>
          <w:rFonts w:hint="eastAsia" w:ascii="仿宋" w:hAnsi="仿宋" w:eastAsia="仿宋"/>
          <w:color w:val="auto"/>
          <w:highlight w:val="none"/>
          <w:lang w:eastAsia="zh-CN"/>
        </w:rPr>
        <w:t>。</w:t>
      </w:r>
    </w:p>
    <w:p w14:paraId="15A3525F">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5A35260">
      <w:pPr>
        <w:pStyle w:val="3"/>
        <w:rPr>
          <w:rFonts w:hint="eastAsia"/>
          <w:b/>
          <w:bCs/>
          <w:strike w:val="0"/>
          <w:color w:val="auto"/>
          <w:highlight w:val="none"/>
        </w:rPr>
      </w:pPr>
      <w:bookmarkStart w:id="482" w:name="_Toc23547"/>
      <w:r>
        <w:rPr>
          <w:rFonts w:hint="eastAsia"/>
          <w:color w:val="auto"/>
          <w:highlight w:val="none"/>
        </w:rPr>
        <w:t xml:space="preserve">★50.  </w:t>
      </w:r>
      <w:r>
        <w:rPr>
          <w:rFonts w:hint="eastAsia"/>
          <w:strike/>
          <w:color w:val="auto"/>
          <w:highlight w:val="none"/>
        </w:rPr>
        <w:t>工程质量创优</w:t>
      </w:r>
      <w:bookmarkEnd w:id="482"/>
      <w:r>
        <w:rPr>
          <w:rFonts w:hint="eastAsia"/>
          <w:strike w:val="0"/>
          <w:color w:val="auto"/>
          <w:highlight w:val="none"/>
          <w:lang w:eastAsia="zh-CN"/>
        </w:rPr>
        <w:t>（</w:t>
      </w:r>
      <w:r>
        <w:rPr>
          <w:rFonts w:hint="eastAsia"/>
          <w:strike w:val="0"/>
          <w:color w:val="auto"/>
          <w:highlight w:val="none"/>
          <w:lang w:val="en-US" w:eastAsia="zh-CN"/>
        </w:rPr>
        <w:t>本项目不适用</w:t>
      </w:r>
      <w:r>
        <w:rPr>
          <w:rFonts w:hint="eastAsia"/>
          <w:strike w:val="0"/>
          <w:color w:val="auto"/>
          <w:highlight w:val="none"/>
          <w:lang w:eastAsia="zh-CN"/>
        </w:rPr>
        <w:t>）</w:t>
      </w:r>
    </w:p>
    <w:p w14:paraId="15A35261">
      <w:pPr>
        <w:autoSpaceDE w:val="0"/>
        <w:autoSpaceDN w:val="0"/>
        <w:adjustRightInd w:val="0"/>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50.1发包人鼓励承包人实施工程质量创优，本工程的质量创优目标及评价标准为：</w:t>
      </w:r>
    </w:p>
    <w:p w14:paraId="15A35262">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市级优秀勘察设计奖（□一等奖  □二等奖  □三等奖  □其它：</w:t>
      </w:r>
      <w:r>
        <w:rPr>
          <w:rFonts w:ascii="仿宋" w:hAnsi="仿宋" w:eastAsia="仿宋"/>
          <w:strike/>
          <w:color w:val="auto"/>
          <w:highlight w:val="none"/>
          <w:u w:val="single"/>
          <w:lang w:eastAsia="zh-CN"/>
        </w:rPr>
        <w:t></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3">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省部级优秀勘察设计奖（□一等奖  □二等奖  □三等奖  □其它：</w:t>
      </w:r>
      <w:r>
        <w:rPr>
          <w:rFonts w:ascii="仿宋" w:hAnsi="仿宋" w:eastAsia="仿宋"/>
          <w:strike/>
          <w:color w:val="auto"/>
          <w:highlight w:val="none"/>
          <w:u w:val="single"/>
          <w:lang w:eastAsia="zh-CN"/>
        </w:rPr>
        <w:t></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4">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国家级优秀勘察设计奖（□金奖  □银奖  □其它：</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5">
      <w:pPr>
        <w:autoSpaceDE w:val="0"/>
        <w:autoSpaceDN w:val="0"/>
        <w:adjustRightInd w:val="0"/>
        <w:spacing w:line="360" w:lineRule="auto"/>
        <w:ind w:left="1118" w:leftChars="300" w:hanging="398" w:hangingChars="166"/>
        <w:rPr>
          <w:rFonts w:ascii="仿宋" w:hAnsi="仿宋" w:eastAsia="仿宋"/>
          <w:strike/>
          <w:color w:val="auto"/>
          <w:highlight w:val="none"/>
          <w:lang w:eastAsia="zh-CN"/>
        </w:rPr>
      </w:pPr>
      <w:r>
        <w:rPr>
          <w:rFonts w:hint="eastAsia" w:ascii="仿宋" w:hAnsi="仿宋" w:eastAsia="仿宋" w:cs="仿宋"/>
          <w:strike/>
          <w:color w:val="auto"/>
          <w:highlight w:val="none"/>
          <w:lang w:eastAsia="zh-CN"/>
        </w:rPr>
        <w:t>□  市级工程优质奖，其评价标准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6">
      <w:pPr>
        <w:autoSpaceDE w:val="0"/>
        <w:autoSpaceDN w:val="0"/>
        <w:adjustRightInd w:val="0"/>
        <w:spacing w:line="360" w:lineRule="auto"/>
        <w:ind w:left="1118" w:leftChars="300" w:hanging="398" w:hangingChars="166"/>
        <w:rPr>
          <w:rFonts w:ascii="仿宋" w:hAnsi="仿宋" w:eastAsia="仿宋"/>
          <w:strike/>
          <w:color w:val="auto"/>
          <w:highlight w:val="none"/>
          <w:lang w:eastAsia="zh-CN"/>
        </w:rPr>
      </w:pPr>
      <w:r>
        <w:rPr>
          <w:rFonts w:hint="eastAsia" w:ascii="仿宋" w:hAnsi="仿宋" w:eastAsia="仿宋" w:cs="仿宋"/>
          <w:strike/>
          <w:color w:val="auto"/>
          <w:highlight w:val="none"/>
          <w:lang w:eastAsia="zh-CN"/>
        </w:rPr>
        <w:t>□ 省级工程优质奖，其评价标准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w:t>
      </w:r>
    </w:p>
    <w:p w14:paraId="15A35267">
      <w:p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国家级工程优质奖，其评价标准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w:t>
      </w:r>
    </w:p>
    <w:p w14:paraId="15A35268">
      <w:pPr>
        <w:autoSpaceDE w:val="0"/>
        <w:autoSpaceDN w:val="0"/>
        <w:adjustRightInd w:val="0"/>
        <w:spacing w:line="360" w:lineRule="auto"/>
        <w:ind w:left="1118" w:leftChars="300" w:hanging="398" w:hangingChars="166"/>
        <w:rPr>
          <w:rFonts w:ascii="仿宋" w:hAnsi="仿宋" w:eastAsia="仿宋"/>
          <w:strike/>
          <w:color w:val="auto"/>
          <w:highlight w:val="none"/>
          <w:lang w:eastAsia="zh-CN"/>
        </w:rPr>
      </w:pPr>
      <w:r>
        <w:rPr>
          <w:rFonts w:hint="eastAsia" w:ascii="仿宋" w:hAnsi="仿宋" w:eastAsia="仿宋"/>
          <w:strike/>
          <w:color w:val="auto"/>
          <w:highlight w:val="none"/>
          <w:lang w:eastAsia="zh-CN"/>
        </w:rPr>
        <w:t>□ 精品工程</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w:t>
      </w:r>
    </w:p>
    <w:p w14:paraId="15A35269">
      <w:pPr>
        <w:spacing w:line="360" w:lineRule="auto"/>
        <w:ind w:firstLine="720" w:firstLineChars="3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 其它：</w:t>
      </w:r>
      <w:r>
        <w:rPr>
          <w:rFonts w:hint="eastAsia" w:ascii="仿宋" w:hAnsi="仿宋" w:eastAsia="仿宋" w:cs="仿宋"/>
          <w:strike/>
          <w:color w:val="auto"/>
          <w:highlight w:val="none"/>
          <w:u w:val="single"/>
          <w:lang w:eastAsia="zh-CN"/>
        </w:rPr>
        <w:t xml:space="preserve">                                                     </w:t>
      </w:r>
    </w:p>
    <w:p w14:paraId="15A3526A">
      <w:pPr>
        <w:adjustRightInd w:val="0"/>
        <w:snapToGrid w:val="0"/>
        <w:spacing w:line="360" w:lineRule="auto"/>
        <w:ind w:firstLine="723" w:firstLineChars="300"/>
        <w:rPr>
          <w:strike/>
          <w:color w:val="auto"/>
          <w:highlight w:val="none"/>
          <w:lang w:eastAsia="zh-CN"/>
        </w:rPr>
      </w:pPr>
      <w:r>
        <w:rPr>
          <w:rFonts w:hint="eastAsia" w:ascii="仿宋" w:hAnsi="仿宋" w:eastAsia="仿宋"/>
          <w:b/>
          <w:bCs/>
          <w:strike/>
          <w:color w:val="auto"/>
          <w:highlight w:val="none"/>
          <w:u w:val="single"/>
          <w:lang w:eastAsia="zh-CN"/>
        </w:rPr>
        <w:t>本项目创优费用由承包人自行考虑，自行承担。</w:t>
      </w:r>
    </w:p>
    <w:p w14:paraId="15A3526B">
      <w:pPr>
        <w:pStyle w:val="3"/>
        <w:rPr>
          <w:b/>
          <w:bCs/>
          <w:color w:val="auto"/>
          <w:highlight w:val="none"/>
        </w:rPr>
      </w:pPr>
      <w:bookmarkStart w:id="483" w:name="_Toc25854"/>
      <w:r>
        <w:rPr>
          <w:rFonts w:hint="eastAsia"/>
          <w:color w:val="auto"/>
          <w:highlight w:val="none"/>
        </w:rPr>
        <w:t>★52.  绿色施工安全防护</w:t>
      </w:r>
      <w:bookmarkEnd w:id="483"/>
    </w:p>
    <w:p w14:paraId="15A3526C">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15A3526D">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5A3526E">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按照通用条款的约定且增加以下相关约定：：</w:t>
      </w:r>
      <w:r>
        <w:rPr>
          <w:rFonts w:hint="eastAsia" w:ascii="仿宋" w:hAnsi="仿宋" w:eastAsia="仿宋"/>
          <w:color w:val="auto"/>
          <w:highlight w:val="none"/>
          <w:u w:val="single"/>
          <w:lang w:eastAsia="zh-CN"/>
        </w:rPr>
        <w:t>本合同工程现场文明施工必须严格按照以下文件执行</w:t>
      </w:r>
    </w:p>
    <w:p w14:paraId="15A3526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1）广州市住房和城乡建设局关于印发广州市建设工程安全文明施工规程（试行版）的通知（穗建质〔2021〕316号）；</w:t>
      </w:r>
    </w:p>
    <w:p w14:paraId="15A3527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2）《广州市建设工程文明施工管理规定》（广州市人民政府令第62号）；</w:t>
      </w:r>
    </w:p>
    <w:p w14:paraId="15A3527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3）国家、省市最新颁布的法律法规、规章制度及委建设行政主管部门最新发布的相关文件等。 </w:t>
      </w:r>
    </w:p>
    <w:p w14:paraId="15A3527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8"/>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14:paraId="15A3527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15A3527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14:paraId="15A3527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15A35276">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15A3527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负责保护、维护本合同段内的一切测量标志、标桩。</w:t>
      </w:r>
    </w:p>
    <w:p w14:paraId="15A35278">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15A35279">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14:paraId="15A3527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按通用条款的约定以及以下文件规定：</w:t>
      </w:r>
    </w:p>
    <w:p w14:paraId="15A3527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15A3527C">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14:paraId="15A3527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15A3527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14:paraId="15A3527F">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15A35280">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15A35281">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15A3528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15A3528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15A3528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15A3528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网络视频监控要求，需满足广州市住房和城乡建设局要求的视频监控及需满足发包人调度使用的远程工地视频监控系统</w:t>
      </w:r>
    </w:p>
    <w:p w14:paraId="15A3528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1）承包人必须遵照《关于广州市建筑工地安装视频监控装置的通知》（穗建筑【2006】551号）</w:t>
      </w:r>
      <w:r>
        <w:rPr>
          <w:rStyle w:val="48"/>
          <w:rFonts w:hint="eastAsia" w:ascii="仿宋" w:hAnsi="仿宋" w:eastAsia="仿宋"/>
          <w:color w:val="auto"/>
          <w:sz w:val="24"/>
          <w:szCs w:val="24"/>
          <w:highlight w:val="none"/>
          <w:lang w:eastAsia="zh-CN"/>
        </w:rPr>
        <w:t>、</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（穗建质〔2019〕699号）</w:t>
      </w:r>
      <w:r>
        <w:rPr>
          <w:rFonts w:hint="eastAsia" w:ascii="仿宋" w:hAnsi="仿宋" w:eastAsia="仿宋"/>
          <w:color w:val="auto"/>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15A3528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15A3528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3）承包人应建立视频监控系统资料的收集、查阅、检索等档案系统，并安排专人负责。</w:t>
      </w:r>
    </w:p>
    <w:p w14:paraId="15A3528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14:paraId="15A3528A">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14:paraId="15A3528B">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14:paraId="15A3528C">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14:paraId="15A3528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14:paraId="15A3528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14:paraId="15A3528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14:paraId="15A3529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本项目创文明工地奖的费用由承包人自行承担，发包人不再额外支付。</w:t>
      </w:r>
      <w:r>
        <w:rPr>
          <w:rFonts w:hint="eastAsia" w:ascii="仿宋" w:hAnsi="仿宋" w:eastAsia="仿宋" w:cs="仿宋"/>
          <w:color w:val="auto"/>
          <w:highlight w:val="none"/>
          <w:lang w:eastAsia="zh-CN"/>
        </w:rPr>
        <w:t xml:space="preserve"> </w:t>
      </w:r>
    </w:p>
    <w:p w14:paraId="15A35291">
      <w:pPr>
        <w:spacing w:line="360" w:lineRule="auto"/>
        <w:ind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14:paraId="15A35292">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lang w:eastAsia="zh-CN"/>
        </w:rPr>
        <w:t>；</w:t>
      </w:r>
    </w:p>
    <w:p w14:paraId="15A35293">
      <w:pPr>
        <w:pStyle w:val="3"/>
        <w:rPr>
          <w:color w:val="auto"/>
          <w:highlight w:val="none"/>
        </w:rPr>
      </w:pPr>
      <w:bookmarkStart w:id="484" w:name="_Toc27660"/>
      <w:r>
        <w:rPr>
          <w:rFonts w:hint="eastAsia"/>
          <w:color w:val="auto"/>
          <w:highlight w:val="none"/>
        </w:rPr>
        <w:t>53.  测量放线</w:t>
      </w:r>
      <w:bookmarkEnd w:id="484"/>
    </w:p>
    <w:p w14:paraId="15A35294">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15A3529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olor w:val="auto"/>
          <w:highlight w:val="none"/>
          <w:u w:val="single"/>
          <w:lang w:eastAsia="zh-CN"/>
        </w:rPr>
        <w:t>实体工程开工前2天</w:t>
      </w:r>
      <w:r>
        <w:rPr>
          <w:rFonts w:hint="eastAsia" w:ascii="仿宋" w:hAnsi="仿宋" w:eastAsia="仿宋"/>
          <w:color w:val="auto"/>
          <w:highlight w:val="none"/>
          <w:lang w:eastAsia="zh-CN"/>
        </w:rPr>
        <w:t>。</w:t>
      </w:r>
    </w:p>
    <w:p w14:paraId="15A35296">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15A3529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14:paraId="15A35298">
      <w:pPr>
        <w:pStyle w:val="3"/>
        <w:rPr>
          <w:color w:val="auto"/>
          <w:highlight w:val="none"/>
        </w:rPr>
      </w:pPr>
      <w:bookmarkStart w:id="485" w:name="_Toc32655"/>
      <w:r>
        <w:rPr>
          <w:rFonts w:hint="eastAsia"/>
          <w:color w:val="auto"/>
          <w:highlight w:val="none"/>
        </w:rPr>
        <w:t>55.  发包人供应工程材料和工程设备</w:t>
      </w:r>
      <w:bookmarkEnd w:id="485"/>
    </w:p>
    <w:p w14:paraId="15A35299">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15A3529A">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发包人不供应工程材料和工程设备，本条不适用。</w:t>
      </w:r>
    </w:p>
    <w:p w14:paraId="15A3529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15A3529C">
      <w:pPr>
        <w:spacing w:line="360" w:lineRule="auto"/>
        <w:rPr>
          <w:rFonts w:ascii="仿宋" w:hAnsi="仿宋" w:eastAsia="仿宋" w:cs="仿宋"/>
          <w:color w:val="auto"/>
          <w:highlight w:val="none"/>
          <w:lang w:eastAsia="zh-CN"/>
        </w:rPr>
      </w:pPr>
      <w:bookmarkStart w:id="486" w:name="_Toc32448"/>
      <w:r>
        <w:rPr>
          <w:rFonts w:hint="eastAsia" w:ascii="仿宋" w:hAnsi="仿宋" w:eastAsia="仿宋" w:cs="仿宋"/>
          <w:color w:val="auto"/>
          <w:highlight w:val="none"/>
          <w:lang w:eastAsia="zh-CN"/>
        </w:rPr>
        <w:t>55.8 约定结算方式</w:t>
      </w:r>
      <w:bookmarkEnd w:id="486"/>
    </w:p>
    <w:p w14:paraId="15A3529D">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15A3529E">
      <w:pPr>
        <w:pStyle w:val="3"/>
        <w:rPr>
          <w:b/>
          <w:bCs/>
          <w:color w:val="auto"/>
          <w:highlight w:val="none"/>
        </w:rPr>
      </w:pPr>
      <w:bookmarkStart w:id="487" w:name="_Toc24116"/>
      <w:r>
        <w:rPr>
          <w:rFonts w:hint="eastAsia"/>
          <w:color w:val="auto"/>
          <w:highlight w:val="none"/>
        </w:rPr>
        <w:t>56.  承包人购置设备及工器具、采购工程材料和工程设备</w:t>
      </w:r>
      <w:bookmarkEnd w:id="487"/>
    </w:p>
    <w:p w14:paraId="15A3529F">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15A352A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5A352A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15A352A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14:paraId="15A352A3">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14:paraId="15A352A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14:paraId="15A352A5">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15A352A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15A352A7">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14:paraId="15A352A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14:paraId="15A352A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w:t>
      </w:r>
    </w:p>
    <w:p w14:paraId="15A352AA">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14:paraId="15A352AB">
      <w:pPr>
        <w:pStyle w:val="138"/>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15A352AC">
      <w:pPr>
        <w:pStyle w:val="138"/>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15A352AD">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56.7使用替换材料的申请与批准</w:t>
      </w:r>
    </w:p>
    <w:p w14:paraId="15A352AE">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15A352AF">
      <w:pPr>
        <w:spacing w:line="360" w:lineRule="auto"/>
        <w:ind w:firstLine="840" w:firstLineChars="350"/>
        <w:rPr>
          <w:rFonts w:ascii="仿宋" w:hAnsi="仿宋" w:eastAsia="仿宋" w:cs="仿宋"/>
          <w:color w:val="auto"/>
          <w:highlight w:val="none"/>
          <w:u w:val="single"/>
          <w:lang w:eastAsia="zh-CN"/>
        </w:rPr>
      </w:pPr>
    </w:p>
    <w:p w14:paraId="15A352B0">
      <w:pPr>
        <w:spacing w:line="360" w:lineRule="auto"/>
        <w:ind w:left="240" w:leftChars="100" w:firstLine="240" w:firstLineChars="100"/>
        <w:rPr>
          <w:rFonts w:ascii="仿宋" w:hAnsi="仿宋" w:eastAsia="仿宋" w:cs="仿宋"/>
          <w:color w:val="auto"/>
          <w:highlight w:val="none"/>
          <w:lang w:eastAsia="zh-CN"/>
        </w:rPr>
      </w:pPr>
      <w:bookmarkStart w:id="488" w:name="_Toc29009"/>
      <w:r>
        <w:rPr>
          <w:rFonts w:hint="eastAsia" w:ascii="仿宋" w:hAnsi="仿宋" w:eastAsia="仿宋" w:cs="仿宋"/>
          <w:color w:val="auto"/>
          <w:highlight w:val="none"/>
          <w:lang w:eastAsia="zh-CN"/>
        </w:rPr>
        <w:t>56.9 禁止指定采购工程材料和工程设备</w:t>
      </w:r>
      <w:bookmarkEnd w:id="488"/>
    </w:p>
    <w:p w14:paraId="15A352B1">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14:paraId="15A352B2">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无                          </w:t>
      </w:r>
    </w:p>
    <w:p w14:paraId="15A352B3">
      <w:pPr>
        <w:pStyle w:val="3"/>
        <w:rPr>
          <w:b/>
          <w:bCs/>
          <w:color w:val="auto"/>
          <w:highlight w:val="none"/>
        </w:rPr>
      </w:pPr>
      <w:bookmarkStart w:id="489" w:name="_Toc32041"/>
      <w:r>
        <w:rPr>
          <w:rFonts w:hint="eastAsia"/>
          <w:color w:val="auto"/>
          <w:highlight w:val="none"/>
        </w:rPr>
        <w:t>57.  设备及工器具的验收、工程材料和工程设备的检验试验</w:t>
      </w:r>
      <w:bookmarkEnd w:id="489"/>
    </w:p>
    <w:p w14:paraId="15A352B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14:paraId="15A352B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5A352B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15A352B7">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15A352B8">
      <w:pPr>
        <w:spacing w:line="360" w:lineRule="auto"/>
        <w:ind w:firstLine="960" w:firstLineChars="400"/>
        <w:rPr>
          <w:rFonts w:ascii="仿宋" w:hAnsi="仿宋" w:eastAsia="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2B9">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14:paraId="15A352B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15A352BB">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按设计文件及现行的材料检验、试验规定执行。</w:t>
      </w:r>
      <w:r>
        <w:rPr>
          <w:rFonts w:hint="eastAsia" w:ascii="仿宋" w:hAnsi="仿宋" w:eastAsia="仿宋" w:cs="仿宋"/>
          <w:color w:val="auto"/>
          <w:highlight w:val="none"/>
          <w:u w:val="single"/>
          <w:lang w:eastAsia="zh-CN"/>
        </w:rPr>
        <w:t xml:space="preserve">                           </w:t>
      </w:r>
    </w:p>
    <w:p w14:paraId="15A352BC">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另行通知                                        </w:t>
      </w:r>
    </w:p>
    <w:p w14:paraId="15A352B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（5）按现行相关</w:t>
      </w:r>
      <w:r>
        <w:rPr>
          <w:rFonts w:hint="eastAsia" w:ascii="仿宋" w:hAnsi="仿宋" w:eastAsia="仿宋"/>
          <w:color w:val="auto"/>
          <w:highlight w:val="none"/>
          <w:u w:val="single"/>
          <w:lang w:eastAsia="zh-CN"/>
        </w:rPr>
        <w:t>检验、试验</w:t>
      </w:r>
      <w:r>
        <w:rPr>
          <w:rFonts w:hint="eastAsia" w:ascii="仿宋" w:hAnsi="仿宋" w:eastAsia="仿宋"/>
          <w:color w:val="auto"/>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15A352BE">
      <w:pPr>
        <w:pStyle w:val="138"/>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5A352BF">
      <w:pPr>
        <w:pStyle w:val="138"/>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5A352C0">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5A352C1">
      <w:pPr>
        <w:pStyle w:val="12"/>
        <w:rPr>
          <w:color w:val="auto"/>
          <w:highlight w:val="none"/>
          <w:lang w:eastAsia="zh-CN"/>
        </w:rPr>
      </w:pPr>
    </w:p>
    <w:p w14:paraId="15A352C2">
      <w:pPr>
        <w:pStyle w:val="3"/>
        <w:rPr>
          <w:b/>
          <w:bCs/>
          <w:color w:val="auto"/>
          <w:highlight w:val="none"/>
        </w:rPr>
      </w:pPr>
      <w:bookmarkStart w:id="490" w:name="_Toc7247"/>
      <w:r>
        <w:rPr>
          <w:rFonts w:hint="eastAsia"/>
          <w:color w:val="auto"/>
          <w:highlight w:val="none"/>
        </w:rPr>
        <w:t>58.  施工设备和临时设施</w:t>
      </w:r>
      <w:bookmarkEnd w:id="490"/>
    </w:p>
    <w:p w14:paraId="15A352C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15A352C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15A352C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承包人因施工需要须在项目红线外临时占（借）地的，由承包人自行负责办理相关申请手续并承担相应费用，相应费用已包含在投标报价中，发包人不另行支付。</w:t>
      </w:r>
    </w:p>
    <w:p w14:paraId="15A352C6">
      <w:pPr>
        <w:spacing w:line="360" w:lineRule="auto"/>
        <w:rPr>
          <w:rFonts w:ascii="仿宋" w:hAnsi="仿宋" w:eastAsia="仿宋" w:cs="仿宋"/>
          <w:color w:val="auto"/>
          <w:highlight w:val="none"/>
          <w:lang w:eastAsia="zh-CN"/>
        </w:rPr>
      </w:pPr>
    </w:p>
    <w:p w14:paraId="15A352C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1" w:name="_Toc31018"/>
      <w:r>
        <w:rPr>
          <w:rFonts w:hint="eastAsia" w:ascii="仿宋" w:hAnsi="仿宋" w:eastAsia="仿宋" w:cs="仿宋"/>
          <w:color w:val="auto"/>
          <w:highlight w:val="none"/>
          <w:lang w:eastAsia="zh-CN"/>
        </w:rPr>
        <w:t>58.2 发包人提供的施工设备和临时设施</w:t>
      </w:r>
      <w:bookmarkEnd w:id="491"/>
    </w:p>
    <w:p w14:paraId="15A352C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14:paraId="15A352C9">
      <w:pPr>
        <w:pStyle w:val="3"/>
        <w:rPr>
          <w:color w:val="auto"/>
          <w:highlight w:val="none"/>
        </w:rPr>
      </w:pPr>
      <w:bookmarkStart w:id="492" w:name="_Toc1213"/>
      <w:r>
        <w:rPr>
          <w:rFonts w:hint="eastAsia"/>
          <w:color w:val="auto"/>
          <w:highlight w:val="none"/>
        </w:rPr>
        <w:t>★60.  隐蔽工程和中间验收</w:t>
      </w:r>
      <w:bookmarkEnd w:id="492"/>
    </w:p>
    <w:p w14:paraId="15A352CA">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15A352CB">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15A352CC">
      <w:pPr>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color w:val="auto"/>
          <w:highlight w:val="none"/>
          <w:u w:val="single"/>
          <w:lang w:eastAsia="zh-CN"/>
        </w:rPr>
        <w:t>详见招标公告</w:t>
      </w:r>
      <w:r>
        <w:rPr>
          <w:rFonts w:hint="eastAsia" w:ascii="仿宋" w:hAnsi="仿宋" w:eastAsia="仿宋"/>
          <w:color w:val="auto"/>
          <w:highlight w:val="none"/>
          <w:lang w:eastAsia="zh-CN"/>
        </w:rPr>
        <w:t>建设、监理单位或质监机构根据工程特点及有关规定确认的有关分部（子分部）工程。</w:t>
      </w:r>
    </w:p>
    <w:p w14:paraId="15A352CD">
      <w:pPr>
        <w:pStyle w:val="3"/>
        <w:rPr>
          <w:b/>
          <w:bCs/>
          <w:color w:val="auto"/>
          <w:highlight w:val="none"/>
        </w:rPr>
      </w:pPr>
      <w:bookmarkStart w:id="493" w:name="_Toc3077"/>
      <w:r>
        <w:rPr>
          <w:rFonts w:hint="eastAsia"/>
          <w:color w:val="auto"/>
          <w:highlight w:val="none"/>
        </w:rPr>
        <w:t>62. 工程试车</w:t>
      </w:r>
      <w:bookmarkEnd w:id="493"/>
    </w:p>
    <w:p w14:paraId="15A352CE">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15A352C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不需要试车的，本条不适用。</w:t>
      </w:r>
    </w:p>
    <w:p w14:paraId="15A352D0">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w:t>
      </w:r>
    </w:p>
    <w:p w14:paraId="15A352D1">
      <w:pPr>
        <w:pStyle w:val="3"/>
        <w:rPr>
          <w:b/>
          <w:bCs/>
          <w:color w:val="auto"/>
          <w:highlight w:val="none"/>
        </w:rPr>
      </w:pPr>
      <w:bookmarkStart w:id="494" w:name="_Toc15842"/>
      <w:r>
        <w:rPr>
          <w:rFonts w:hint="eastAsia"/>
          <w:color w:val="auto"/>
          <w:highlight w:val="none"/>
        </w:rPr>
        <w:t>★63. 工程变更</w:t>
      </w:r>
      <w:bookmarkEnd w:id="494"/>
    </w:p>
    <w:p w14:paraId="15A352D2">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14:paraId="15A352D3">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（6）合同工程发生变更（含签证），各方主体应根据发包人建设工程变更和签证管理办法及上级部门要求实施工程变更的相关工作。</w:t>
      </w:r>
    </w:p>
    <w:p w14:paraId="15A352D4">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15A352D5">
      <w:pPr>
        <w:pStyle w:val="12"/>
        <w:rPr>
          <w:color w:val="auto"/>
          <w:highlight w:val="none"/>
          <w:lang w:eastAsia="zh-CN"/>
        </w:rPr>
      </w:pPr>
    </w:p>
    <w:p w14:paraId="15A352D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5" w:name="_Toc287"/>
      <w:r>
        <w:rPr>
          <w:rFonts w:hint="eastAsia" w:ascii="仿宋" w:hAnsi="仿宋" w:eastAsia="仿宋" w:cs="仿宋"/>
          <w:color w:val="auto"/>
          <w:highlight w:val="none"/>
          <w:lang w:eastAsia="zh-CN"/>
        </w:rPr>
        <w:t>63.4 承包人提出工程变更建议</w:t>
      </w:r>
      <w:bookmarkEnd w:id="495"/>
    </w:p>
    <w:p w14:paraId="15A352D7">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无奖励                       </w:t>
      </w:r>
    </w:p>
    <w:p w14:paraId="15A352D8">
      <w:pPr>
        <w:pStyle w:val="3"/>
        <w:rPr>
          <w:b/>
          <w:bCs/>
          <w:color w:val="auto"/>
          <w:highlight w:val="none"/>
        </w:rPr>
      </w:pPr>
      <w:bookmarkStart w:id="496" w:name="_Toc29917"/>
      <w:r>
        <w:rPr>
          <w:rFonts w:hint="eastAsia"/>
          <w:color w:val="auto"/>
          <w:highlight w:val="none"/>
        </w:rPr>
        <w:t>64. 竣工验收条件</w:t>
      </w:r>
      <w:bookmarkEnd w:id="496"/>
    </w:p>
    <w:p w14:paraId="15A352D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15A352DA">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15A352D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国家档案局、国家计委关于印发《基本建设项目档案资料管理暂行规定》的通知（国档发〔1988〕4号）；</w:t>
      </w:r>
    </w:p>
    <w:p w14:paraId="15A352D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15A352D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 xml:space="preserve">            按发包人要求                        </w:t>
      </w:r>
    </w:p>
    <w:p w14:paraId="15A352DE">
      <w:pPr>
        <w:pStyle w:val="3"/>
        <w:rPr>
          <w:color w:val="auto"/>
          <w:highlight w:val="none"/>
        </w:rPr>
      </w:pPr>
      <w:bookmarkStart w:id="497" w:name="_Toc16171"/>
      <w:r>
        <w:rPr>
          <w:rFonts w:hint="eastAsia"/>
          <w:color w:val="auto"/>
          <w:highlight w:val="none"/>
        </w:rPr>
        <w:t>★65. 竣工验收</w:t>
      </w:r>
      <w:bookmarkEnd w:id="497"/>
    </w:p>
    <w:p w14:paraId="15A352D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15A352E0">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现行工程竣工验收标准。</w:t>
      </w:r>
      <w:r>
        <w:rPr>
          <w:rFonts w:hint="eastAsia" w:ascii="仿宋" w:hAnsi="仿宋" w:eastAsia="仿宋" w:cs="仿宋"/>
          <w:color w:val="auto"/>
          <w:highlight w:val="none"/>
          <w:u w:val="single"/>
          <w:lang w:eastAsia="zh-CN"/>
        </w:rPr>
        <w:t xml:space="preserve">                    </w:t>
      </w:r>
    </w:p>
    <w:p w14:paraId="15A352E1">
      <w:pPr>
        <w:spacing w:line="360" w:lineRule="auto"/>
        <w:ind w:firstLine="120" w:firstLineChars="50"/>
        <w:rPr>
          <w:rFonts w:ascii="仿宋" w:hAnsi="仿宋" w:eastAsia="仿宋"/>
          <w:color w:val="auto"/>
          <w:highlight w:val="none"/>
          <w:lang w:eastAsia="zh-CN"/>
        </w:rPr>
      </w:pPr>
    </w:p>
    <w:p w14:paraId="15A352E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15A352E3">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15A352E4">
      <w:pPr>
        <w:spacing w:line="360" w:lineRule="auto"/>
        <w:ind w:left="634" w:leftChars="114"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15A352E5">
      <w:pPr>
        <w:spacing w:line="360" w:lineRule="auto"/>
        <w:ind w:left="634" w:leftChars="114" w:hanging="360" w:hanging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14:paraId="15A352E6">
      <w:pPr>
        <w:spacing w:line="360" w:lineRule="auto"/>
        <w:ind w:left="720" w:hanging="720" w:hanging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E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14:paraId="15A352E8">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15A352E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15A352E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15A352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2E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2E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18461"/>
      <w:r>
        <w:rPr>
          <w:rFonts w:hint="eastAsia" w:ascii="仿宋" w:hAnsi="仿宋" w:eastAsia="仿宋" w:cs="仿宋"/>
          <w:color w:val="auto"/>
          <w:highlight w:val="none"/>
          <w:lang w:eastAsia="zh-CN"/>
        </w:rPr>
        <w:t>65.10 竣工清场</w:t>
      </w:r>
      <w:bookmarkEnd w:id="498"/>
    </w:p>
    <w:p w14:paraId="15A352E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15A352E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F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14:paraId="15A352F1">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按通用条款约定，承包人的人员和施工设备全部撤离施工现场。</w:t>
      </w:r>
    </w:p>
    <w:p w14:paraId="15A352F2">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15A352F3">
      <w:pPr>
        <w:pStyle w:val="3"/>
        <w:rPr>
          <w:b/>
          <w:bCs/>
          <w:color w:val="auto"/>
          <w:highlight w:val="none"/>
        </w:rPr>
      </w:pPr>
      <w:bookmarkStart w:id="499" w:name="_Toc21429"/>
      <w:r>
        <w:rPr>
          <w:rFonts w:hint="eastAsia"/>
          <w:color w:val="auto"/>
          <w:highlight w:val="none"/>
        </w:rPr>
        <w:t>66.  缺陷责任与质量保修</w:t>
      </w:r>
      <w:bookmarkEnd w:id="499"/>
    </w:p>
    <w:p w14:paraId="15A352F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0" w:name="_Toc23091"/>
      <w:r>
        <w:rPr>
          <w:rFonts w:hint="eastAsia" w:ascii="仿宋" w:hAnsi="仿宋" w:eastAsia="仿宋" w:cs="仿宋"/>
          <w:color w:val="auto"/>
          <w:highlight w:val="none"/>
          <w:lang w:eastAsia="zh-CN"/>
        </w:rPr>
        <w:t xml:space="preserve">  66.1 缺陷责任期计算</w:t>
      </w:r>
      <w:bookmarkEnd w:id="500"/>
    </w:p>
    <w:p w14:paraId="15A352F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本合同项下工程项目缺陷责任期为24个月。</w:t>
      </w:r>
      <w:r>
        <w:rPr>
          <w:rFonts w:hint="eastAsia" w:ascii="仿宋" w:hAnsi="仿宋" w:eastAsia="仿宋" w:cs="仿宋"/>
          <w:color w:val="auto"/>
          <w:highlight w:val="none"/>
          <w:u w:val="single"/>
          <w:lang w:eastAsia="zh-CN"/>
        </w:rPr>
        <w:t xml:space="preserve">                                  </w:t>
      </w:r>
    </w:p>
    <w:p w14:paraId="15A352F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1" w:name="_Toc28346"/>
      <w:r>
        <w:rPr>
          <w:rFonts w:hint="eastAsia" w:ascii="仿宋" w:hAnsi="仿宋" w:eastAsia="仿宋" w:cs="仿宋"/>
          <w:color w:val="auto"/>
          <w:highlight w:val="none"/>
          <w:lang w:eastAsia="zh-CN"/>
        </w:rPr>
        <w:t>66.8 质量保修期计算</w:t>
      </w:r>
      <w:bookmarkEnd w:id="501"/>
    </w:p>
    <w:p w14:paraId="15A352F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按质量保修书执行。</w:t>
      </w:r>
      <w:r>
        <w:rPr>
          <w:rFonts w:hint="eastAsia" w:ascii="仿宋" w:hAnsi="仿宋" w:eastAsia="仿宋" w:cs="仿宋"/>
          <w:color w:val="auto"/>
          <w:highlight w:val="none"/>
          <w:u w:val="single"/>
          <w:lang w:eastAsia="zh-CN"/>
        </w:rPr>
        <w:t xml:space="preserve">                              </w:t>
      </w:r>
    </w:p>
    <w:p w14:paraId="15A352F8">
      <w:pPr>
        <w:pStyle w:val="3"/>
        <w:rPr>
          <w:b/>
          <w:bCs/>
          <w:color w:val="auto"/>
          <w:highlight w:val="none"/>
        </w:rPr>
      </w:pPr>
      <w:bookmarkStart w:id="502" w:name="_Toc14378"/>
      <w:r>
        <w:rPr>
          <w:rFonts w:hint="eastAsia"/>
          <w:color w:val="auto"/>
          <w:highlight w:val="none"/>
        </w:rPr>
        <w:t>68.</w:t>
      </w:r>
      <w:r>
        <w:rPr>
          <w:color w:val="auto"/>
          <w:highlight w:val="none"/>
        </w:rPr>
        <w:t xml:space="preserve"> </w:t>
      </w:r>
      <w:r>
        <w:rPr>
          <w:rFonts w:hint="eastAsia"/>
          <w:color w:val="auto"/>
          <w:highlight w:val="none"/>
        </w:rPr>
        <w:t>联合体牵头人项目管理费</w:t>
      </w:r>
      <w:bookmarkEnd w:id="502"/>
    </w:p>
    <w:p w14:paraId="15A352F9">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15A352F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15A352F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p>
    <w:p w14:paraId="15A352F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w:t>
      </w:r>
    </w:p>
    <w:p w14:paraId="15A352FD">
      <w:pPr>
        <w:spacing w:line="360" w:lineRule="auto"/>
        <w:ind w:firstLine="720" w:firstLineChars="3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按发包人要求。 </w:t>
      </w:r>
    </w:p>
    <w:p w14:paraId="15A352FE">
      <w:pPr>
        <w:pStyle w:val="3"/>
        <w:rPr>
          <w:b/>
          <w:bCs/>
          <w:color w:val="auto"/>
          <w:highlight w:val="none"/>
        </w:rPr>
      </w:pPr>
      <w:bookmarkStart w:id="503" w:name="_Toc28480"/>
      <w:r>
        <w:rPr>
          <w:rFonts w:hint="eastAsia"/>
          <w:color w:val="auto"/>
          <w:highlight w:val="none"/>
        </w:rPr>
        <w:t>★69. 合同价格的约定与调整</w:t>
      </w:r>
      <w:bookmarkEnd w:id="503"/>
    </w:p>
    <w:p w14:paraId="15A352F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15A3530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0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15A3530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14:paraId="15A3530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15A3530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15A35305">
      <w:pPr>
        <w:spacing w:line="360" w:lineRule="auto"/>
        <w:ind w:firstLine="1080" w:firstLineChars="45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w:t>
      </w:r>
    </w:p>
    <w:p w14:paraId="15A3530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 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14:paraId="15A35307">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14:paraId="15A3530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14:paraId="15A35309">
      <w:pPr>
        <w:pStyle w:val="3"/>
        <w:rPr>
          <w:b/>
          <w:bCs/>
          <w:color w:val="auto"/>
          <w:highlight w:val="none"/>
        </w:rPr>
      </w:pPr>
      <w:bookmarkStart w:id="504" w:name="_Toc31881"/>
      <w:r>
        <w:rPr>
          <w:rFonts w:hint="eastAsia"/>
          <w:color w:val="auto"/>
          <w:highlight w:val="none"/>
        </w:rPr>
        <w:t>★71. 工作量或工程量</w:t>
      </w:r>
      <w:bookmarkEnd w:id="504"/>
    </w:p>
    <w:p w14:paraId="15A3530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15A3530B">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15A3530C">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lang w:eastAsia="zh-CN"/>
        </w:rPr>
        <w:t xml:space="preserve"> </w:t>
      </w:r>
    </w:p>
    <w:p w14:paraId="15A3530D">
      <w:pPr>
        <w:spacing w:line="360" w:lineRule="auto"/>
        <w:ind w:firstLine="480"/>
        <w:rPr>
          <w:rFonts w:ascii="仿宋" w:hAnsi="仿宋" w:eastAsia="仿宋"/>
          <w:color w:val="auto"/>
          <w:highlight w:val="none"/>
          <w:lang w:eastAsia="zh-CN"/>
        </w:rPr>
      </w:pPr>
    </w:p>
    <w:p w14:paraId="15A3530E">
      <w:pPr>
        <w:pStyle w:val="3"/>
        <w:rPr>
          <w:color w:val="auto"/>
          <w:highlight w:val="none"/>
        </w:rPr>
      </w:pPr>
      <w:bookmarkStart w:id="505" w:name="_Toc23870"/>
      <w:r>
        <w:rPr>
          <w:rFonts w:hint="eastAsia"/>
          <w:color w:val="auto"/>
          <w:highlight w:val="none"/>
        </w:rPr>
        <w:t>★72. 计量和计价</w:t>
      </w:r>
      <w:bookmarkEnd w:id="505"/>
    </w:p>
    <w:p w14:paraId="15A3530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15A35310">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15A3531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1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5A3531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15A3531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15A3531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15A3531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1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A3531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5A3531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5A3531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5A3531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15A3531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15A3531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15A3531E">
      <w:pPr>
        <w:spacing w:line="360" w:lineRule="auto"/>
        <w:rPr>
          <w:rFonts w:ascii="仿宋" w:hAnsi="仿宋" w:eastAsia="仿宋" w:cs="仿宋"/>
          <w:color w:val="auto"/>
          <w:highlight w:val="none"/>
          <w:lang w:eastAsia="zh-CN"/>
        </w:rPr>
      </w:pPr>
      <w:bookmarkStart w:id="506" w:name="_Toc16689"/>
      <w:r>
        <w:rPr>
          <w:rFonts w:hint="eastAsia" w:ascii="仿宋" w:hAnsi="仿宋" w:eastAsia="仿宋" w:cs="仿宋"/>
          <w:color w:val="auto"/>
          <w:highlight w:val="none"/>
          <w:lang w:eastAsia="zh-CN"/>
        </w:rPr>
        <w:t>72.1.2 工程设计费的计量规则与计价办法</w:t>
      </w:r>
      <w:bookmarkEnd w:id="506"/>
    </w:p>
    <w:p w14:paraId="15A3531F">
      <w:pPr>
        <w:spacing w:line="360" w:lineRule="auto"/>
        <w:ind w:firstLine="600" w:firstLineChars="250"/>
        <w:rPr>
          <w:rFonts w:ascii="仿宋" w:hAnsi="仿宋" w:eastAsia="仿宋" w:cs="仿宋"/>
          <w:color w:val="auto"/>
          <w:highlight w:val="none"/>
          <w:lang w:eastAsia="zh-CN"/>
        </w:rPr>
      </w:pPr>
      <w:bookmarkStart w:id="50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15A35320">
      <w:pPr>
        <w:spacing w:line="46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color w:val="auto"/>
          <w:highlight w:val="none"/>
          <w:u w:val="single"/>
          <w:lang w:val="en-US" w:eastAsia="zh-CN"/>
        </w:rPr>
        <w:t>（专业调整系数取1.0，工程复杂程度调整系数取0.85，附加调整系数均取1.0）</w:t>
      </w:r>
      <w:r>
        <w:rPr>
          <w:rFonts w:hint="eastAsia" w:ascii="仿宋" w:hAnsi="仿宋" w:eastAsia="仿宋" w:cs="仿宋"/>
          <w:color w:val="auto"/>
          <w:highlight w:val="none"/>
          <w:u w:val="single"/>
          <w:lang w:eastAsia="zh-CN"/>
        </w:rPr>
        <w:t>×（1-20%）×（1－中标下浮率）。最终结算价取合同暂定价、概算评审价和发包人审定结算价之间较低者。</w:t>
      </w:r>
    </w:p>
    <w:p w14:paraId="15A35321">
      <w:pPr>
        <w:spacing w:line="460" w:lineRule="exact"/>
        <w:ind w:firstLine="480" w:firstLineChars="200"/>
        <w:rPr>
          <w:rFonts w:ascii="仿宋" w:hAnsi="仿宋" w:eastAsia="仿宋" w:cs="仿宋"/>
          <w:color w:val="auto"/>
          <w:highlight w:val="none"/>
          <w:u w:val="single"/>
          <w:lang w:eastAsia="zh-CN"/>
        </w:rPr>
      </w:pPr>
    </w:p>
    <w:p w14:paraId="15A35322">
      <w:pPr>
        <w:spacing w:line="360" w:lineRule="auto"/>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72.1.3  BIM技术应用费的计量规则与计价办法</w:t>
      </w:r>
      <w:bookmarkEnd w:id="507"/>
      <w:r>
        <w:rPr>
          <w:rFonts w:hint="eastAsia" w:ascii="仿宋" w:hAnsi="仿宋" w:eastAsia="仿宋" w:cs="仿宋"/>
          <w:b/>
          <w:bCs/>
          <w:strike/>
          <w:color w:val="auto"/>
          <w:highlight w:val="none"/>
          <w:lang w:eastAsia="zh-CN"/>
        </w:rPr>
        <w:t>（本条不适用）</w:t>
      </w:r>
    </w:p>
    <w:p w14:paraId="15A35323">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总价合同：按协议书约定的价格总价包干，除合同约定允许调整的事项外，总价不予调整。</w:t>
      </w:r>
    </w:p>
    <w:p w14:paraId="15A35324">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sym w:font="Wingdings 2" w:char="00A3"/>
      </w:r>
      <w:r>
        <w:rPr>
          <w:rFonts w:hint="eastAsia" w:ascii="仿宋" w:hAnsi="仿宋" w:eastAsia="仿宋" w:cs="仿宋"/>
          <w:strike/>
          <w:color w:val="auto"/>
          <w:highlight w:val="none"/>
          <w:lang w:eastAsia="zh-CN"/>
        </w:rPr>
        <w:t xml:space="preserve"> 另作约定：</w:t>
      </w:r>
      <w:r>
        <w:rPr>
          <w:rFonts w:hint="eastAsia" w:ascii="仿宋" w:hAnsi="仿宋" w:eastAsia="仿宋" w:cs="仿宋"/>
          <w:strike/>
          <w:color w:val="auto"/>
          <w:highlight w:val="none"/>
          <w:u w:val="single"/>
          <w:lang w:eastAsia="zh-CN"/>
        </w:rPr>
        <w:t xml:space="preserve">               。</w:t>
      </w:r>
    </w:p>
    <w:p w14:paraId="15A35325">
      <w:pPr>
        <w:spacing w:line="360" w:lineRule="auto"/>
        <w:ind w:firstLine="600" w:firstLineChars="250"/>
        <w:rPr>
          <w:rFonts w:ascii="仿宋" w:hAnsi="仿宋" w:cs="仿宋"/>
          <w:color w:val="auto"/>
          <w:highlight w:val="none"/>
          <w:u w:val="single"/>
          <w:lang w:eastAsia="zh-CN"/>
        </w:rPr>
      </w:pPr>
    </w:p>
    <w:p w14:paraId="15A3532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15A3532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2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5A3532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15A3532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15A3532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2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2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A3532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5A3532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5A3533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5A35331">
      <w:pPr>
        <w:spacing w:line="360" w:lineRule="auto"/>
        <w:ind w:firstLine="1608" w:firstLineChars="67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15A35332">
      <w:pPr>
        <w:spacing w:line="360" w:lineRule="auto"/>
        <w:ind w:firstLine="2325" w:firstLineChars="9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15A3533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334">
      <w:pPr>
        <w:spacing w:line="360" w:lineRule="auto"/>
        <w:rPr>
          <w:rFonts w:ascii="仿宋" w:hAnsi="仿宋" w:eastAsia="仿宋" w:cs="仿宋"/>
          <w:color w:val="auto"/>
          <w:highlight w:val="none"/>
          <w:lang w:eastAsia="zh-CN"/>
        </w:rPr>
      </w:pPr>
      <w:bookmarkStart w:id="508" w:name="_Toc24698"/>
      <w:r>
        <w:rPr>
          <w:rFonts w:hint="eastAsia" w:ascii="仿宋" w:hAnsi="仿宋" w:eastAsia="仿宋" w:cs="仿宋"/>
          <w:color w:val="auto"/>
          <w:highlight w:val="none"/>
          <w:lang w:eastAsia="zh-CN"/>
        </w:rPr>
        <w:t xml:space="preserve">72.1.5 </w:t>
      </w:r>
      <w:bookmarkStart w:id="509" w:name="OLE_LINK6"/>
      <w:bookmarkStart w:id="510" w:name="OLE_LINK5"/>
      <w:r>
        <w:rPr>
          <w:rFonts w:hint="eastAsia" w:ascii="仿宋" w:hAnsi="仿宋" w:eastAsia="仿宋" w:cs="仿宋"/>
          <w:color w:val="auto"/>
          <w:highlight w:val="none"/>
          <w:lang w:eastAsia="zh-CN"/>
        </w:rPr>
        <w:t>建筑安装工程费</w:t>
      </w:r>
      <w:bookmarkEnd w:id="509"/>
      <w:bookmarkEnd w:id="510"/>
      <w:r>
        <w:rPr>
          <w:rFonts w:hint="eastAsia" w:ascii="仿宋" w:hAnsi="仿宋" w:eastAsia="仿宋" w:cs="仿宋"/>
          <w:color w:val="auto"/>
          <w:highlight w:val="none"/>
          <w:lang w:eastAsia="zh-CN"/>
        </w:rPr>
        <w:t>的计量规则与计价办法</w:t>
      </w:r>
      <w:bookmarkEnd w:id="508"/>
    </w:p>
    <w:p w14:paraId="15A3533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3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5A3533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15A3533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15A35339">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15A3533A">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3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A3533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5A3533D">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5A3533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5A3533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15A35340">
      <w:pPr>
        <w:spacing w:line="360" w:lineRule="auto"/>
        <w:ind w:firstLine="1476" w:firstLineChars="61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15A3534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15A35342">
      <w:pPr>
        <w:spacing w:before="120" w:beforeLines="50" w:after="120" w:afterLines="50" w:line="30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w:t>
      </w:r>
    </w:p>
    <w:p w14:paraId="15A35343">
      <w:pPr>
        <w:spacing w:line="360" w:lineRule="auto"/>
        <w:ind w:firstLine="480"/>
        <w:rPr>
          <w:color w:val="auto"/>
          <w:highlight w:val="none"/>
          <w:lang w:eastAsia="zh-CN"/>
        </w:rPr>
      </w:pPr>
      <w:r>
        <w:rPr>
          <w:rFonts w:hint="eastAsia" w:ascii="仿宋" w:hAnsi="仿宋" w:eastAsia="仿宋" w:cs="仿宋"/>
          <w:color w:val="auto"/>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5A35344">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15A35345">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olor w:val="auto"/>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》以及施工图预算编制期当月广州市颁布的建筑工程信息价等有关计价办法的通知（若施工图预算未在施工图审查完成后30天内编制完成，则以施工图审查完成当月广州市颁布的建筑工程信息价作为编制依据）。</w:t>
      </w:r>
    </w:p>
    <w:p w14:paraId="15A35346">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14:paraId="15A35347">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color w:val="auto"/>
          <w:highlight w:val="none"/>
          <w:u w:val="single"/>
          <w:lang w:eastAsia="zh-CN"/>
        </w:rPr>
        <w:t>、房屋监测</w:t>
      </w:r>
      <w:r>
        <w:rPr>
          <w:rFonts w:hint="eastAsia" w:ascii="仿宋" w:hAnsi="仿宋" w:eastAsia="仿宋"/>
          <w:color w:val="auto"/>
          <w:highlight w:val="none"/>
          <w:u w:val="single"/>
          <w:lang w:eastAsia="zh-CN"/>
        </w:rPr>
        <w:t>等全部费用，以及合同及图纸的所有责任、义务和一般风险。其中，原有房屋安全鉴定、房屋监测相关的费用由承包人承担，不单独另行计算。</w:t>
      </w:r>
    </w:p>
    <w:p w14:paraId="15A35348">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措施其他项目中按子目计算的清单项，综合单价包干，工程量按实调整</w:t>
      </w:r>
      <w:r>
        <w:rPr>
          <w:rFonts w:hint="eastAsia" w:ascii="仿宋" w:hAnsi="仿宋" w:eastAsia="仿宋"/>
          <w:color w:val="auto"/>
          <w:highlight w:val="none"/>
          <w:u w:val="single"/>
          <w:lang w:eastAsia="zh-CN"/>
        </w:rPr>
        <w:t>。按费率计算的清单项，总价包干，结算时不做调整。</w:t>
      </w:r>
    </w:p>
    <w:p w14:paraId="15A35349">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14:paraId="15A3534A">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4）规费税金：按规定计算。</w:t>
      </w:r>
    </w:p>
    <w:p w14:paraId="15A3534B">
      <w:pPr>
        <w:spacing w:line="360" w:lineRule="auto"/>
        <w:ind w:firstLine="480"/>
        <w:rPr>
          <w:color w:val="auto"/>
          <w:highlight w:val="none"/>
          <w:lang w:eastAsia="zh-CN"/>
        </w:rPr>
      </w:pPr>
      <w:r>
        <w:rPr>
          <w:rFonts w:hint="eastAsia" w:ascii="仿宋" w:hAnsi="仿宋" w:eastAsia="仿宋" w:cs="仿宋"/>
          <w:color w:val="auto"/>
          <w:highlight w:val="none"/>
          <w:lang w:eastAsia="zh-CN"/>
        </w:rPr>
        <w:t>5）承包人在施工图审查完成后30天内编制施工图预算。施工图预算执行合同下浮率：（固定下浮率3%+投标中标下浮率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%）（绿色施工安全防护措施费除外）。</w:t>
      </w:r>
    </w:p>
    <w:p w14:paraId="15A3534C">
      <w:pPr>
        <w:spacing w:line="360" w:lineRule="auto"/>
        <w:ind w:firstLine="480"/>
        <w:rPr>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14:paraId="15A3534D">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①</w:t>
      </w:r>
      <w:r>
        <w:rPr>
          <w:rFonts w:hint="eastAsia" w:ascii="仿宋" w:hAnsi="仿宋" w:eastAsia="仿宋"/>
          <w:color w:val="auto"/>
          <w:highlight w:val="none"/>
          <w:u w:val="single"/>
          <w:lang w:eastAsia="zh-CN"/>
        </w:rPr>
        <w:t>发包人向承包人交地后，由承包人负责对建设用地进行维护管理，因承包人维护管理不力或</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15A3534E">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②</w:t>
      </w: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color w:val="auto"/>
          <w:highlight w:val="none"/>
          <w:u w:val="single"/>
          <w:lang w:val="en-US" w:eastAsia="zh-CN"/>
        </w:rPr>
        <w:t>若明显超出承包人承受能力可</w:t>
      </w:r>
      <w:r>
        <w:rPr>
          <w:rFonts w:hint="eastAsia" w:ascii="仿宋" w:hAnsi="仿宋" w:eastAsia="仿宋"/>
          <w:color w:val="auto"/>
          <w:highlight w:val="none"/>
          <w:u w:val="single"/>
          <w:lang w:eastAsia="zh-CN"/>
        </w:rPr>
        <w:t>单独另行计算。</w:t>
      </w:r>
    </w:p>
    <w:p w14:paraId="15A3534F">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14:paraId="15A35350">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14:paraId="15A35351">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⑤本合同条款中承包履行义务涉及的风险，或承包人由于自身原因引起合同价款以外的费用增加，不单独另行计算。</w:t>
      </w:r>
    </w:p>
    <w:p w14:paraId="15A35352">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⑥除本合同另有约定可调整外的物价变化、气候变化、保险、工程分包等情况发生的相关费用均由承包人承担，不单独另行计算。</w:t>
      </w:r>
    </w:p>
    <w:p w14:paraId="15A35353">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⑦</w:t>
      </w:r>
      <w:r>
        <w:rPr>
          <w:rFonts w:hint="eastAsia" w:ascii="仿宋" w:hAnsi="仿宋" w:eastAsia="仿宋"/>
          <w:color w:val="auto"/>
          <w:highlight w:val="none"/>
          <w:u w:val="single"/>
          <w:lang w:eastAsia="zh-CN"/>
        </w:rPr>
        <w:t>施工图预算编制费由承包人承担，不单独另行计算。</w:t>
      </w:r>
    </w:p>
    <w:p w14:paraId="15A35354">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⑧</w:t>
      </w: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14:paraId="15A35355">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⑨</w:t>
      </w:r>
      <w:r>
        <w:rPr>
          <w:rFonts w:hint="eastAsia" w:ascii="仿宋" w:hAnsi="仿宋" w:eastAsia="仿宋"/>
          <w:color w:val="auto"/>
          <w:highlight w:val="none"/>
          <w:u w:val="single"/>
          <w:lang w:eastAsia="zh-CN"/>
        </w:rPr>
        <w:t>本合同价款中建筑安装工程费部分仅作为签约合同价，实际合同价款待预算经发包人审定后，修正施工费用合同价款，并签订补充协议。</w:t>
      </w:r>
    </w:p>
    <w:p w14:paraId="15A35356">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⑩最终结算价以审定的金额为准，且不得超过合同价。</w:t>
      </w:r>
    </w:p>
    <w:p w14:paraId="15A35357">
      <w:pPr>
        <w:pStyle w:val="12"/>
        <w:rPr>
          <w:color w:val="auto"/>
          <w:highlight w:val="none"/>
          <w:lang w:eastAsia="zh-CN"/>
        </w:rPr>
      </w:pPr>
    </w:p>
    <w:p w14:paraId="15A35358">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15A3535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15A3535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35B">
      <w:pPr>
        <w:pStyle w:val="3"/>
        <w:rPr>
          <w:color w:val="auto"/>
          <w:highlight w:val="none"/>
        </w:rPr>
      </w:pPr>
      <w:bookmarkStart w:id="511" w:name="_Toc220"/>
      <w:r>
        <w:rPr>
          <w:rFonts w:hint="eastAsia"/>
          <w:color w:val="auto"/>
          <w:highlight w:val="none"/>
        </w:rPr>
        <w:t>★73.  暂列金额</w:t>
      </w:r>
      <w:bookmarkEnd w:id="511"/>
    </w:p>
    <w:p w14:paraId="15A3535C">
      <w:pPr>
        <w:spacing w:line="360" w:lineRule="auto"/>
        <w:rPr>
          <w:rFonts w:ascii="仿宋" w:hAnsi="仿宋" w:eastAsia="仿宋" w:cs="仿宋"/>
          <w:color w:val="auto"/>
          <w:highlight w:val="none"/>
          <w:lang w:eastAsia="zh-CN"/>
        </w:rPr>
      </w:pPr>
      <w:bookmarkStart w:id="512" w:name="_Toc26979"/>
      <w:r>
        <w:rPr>
          <w:rFonts w:hint="eastAsia" w:ascii="仿宋" w:hAnsi="仿宋" w:eastAsia="仿宋" w:cs="仿宋"/>
          <w:color w:val="auto"/>
          <w:highlight w:val="none"/>
          <w:lang w:eastAsia="zh-CN"/>
        </w:rPr>
        <w:t>73.1 暂列金额的用途</w:t>
      </w:r>
      <w:bookmarkEnd w:id="512"/>
    </w:p>
    <w:p w14:paraId="15A3535D">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15A3535E">
      <w:pPr>
        <w:pStyle w:val="3"/>
        <w:rPr>
          <w:b/>
          <w:bCs/>
          <w:color w:val="auto"/>
          <w:highlight w:val="none"/>
        </w:rPr>
      </w:pPr>
      <w:bookmarkStart w:id="513" w:name="_Toc26237"/>
      <w:r>
        <w:rPr>
          <w:rFonts w:hint="eastAsia"/>
          <w:color w:val="auto"/>
          <w:highlight w:val="none"/>
        </w:rPr>
        <w:t>★75.  暂估价</w:t>
      </w:r>
      <w:bookmarkEnd w:id="513"/>
    </w:p>
    <w:p w14:paraId="15A3535F">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15A35360">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15A35361">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无                                      </w:t>
      </w:r>
    </w:p>
    <w:p w14:paraId="15A3536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无                                            </w:t>
      </w:r>
    </w:p>
    <w:p w14:paraId="15A35363">
      <w:pPr>
        <w:pStyle w:val="16"/>
        <w:spacing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15A35364">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15A35365">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无                                    </w:t>
      </w:r>
    </w:p>
    <w:p w14:paraId="15A35366">
      <w:pPr>
        <w:pStyle w:val="3"/>
        <w:rPr>
          <w:b/>
          <w:bCs/>
          <w:color w:val="auto"/>
          <w:highlight w:val="none"/>
        </w:rPr>
      </w:pPr>
      <w:bookmarkStart w:id="514" w:name="_Toc7963"/>
      <w:r>
        <w:rPr>
          <w:rFonts w:hint="eastAsia"/>
          <w:color w:val="auto"/>
          <w:highlight w:val="none"/>
        </w:rPr>
        <w:t>★76.  提前竣工奖与误期赔偿费</w:t>
      </w:r>
      <w:bookmarkEnd w:id="514"/>
    </w:p>
    <w:p w14:paraId="15A35367">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15A35368">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15A35369">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15A3536A">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6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15A3536C">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6D">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本项目不计取提前竣工奖。                </w:t>
      </w:r>
    </w:p>
    <w:p w14:paraId="15A3536E">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15A3536F">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70">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15A3537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72">
      <w:pPr>
        <w:adjustRightInd w:val="0"/>
        <w:snapToGrid w:val="0"/>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设计承包人不按发包人要求的时间提供设计图纸、概算等设计文件，或由于设</w:t>
      </w:r>
      <w:r>
        <w:rPr>
          <w:rFonts w:hint="eastAsia" w:ascii="仿宋" w:hAnsi="仿宋" w:eastAsia="仿宋"/>
          <w:color w:val="auto"/>
          <w:highlight w:val="none"/>
          <w:u w:val="single"/>
          <w:lang w:eastAsia="zh-CN"/>
        </w:rPr>
        <w:t>计承包人员原因造成的误期，每延误一天应支付发包人</w:t>
      </w:r>
      <w:r>
        <w:rPr>
          <w:rFonts w:hint="eastAsia" w:ascii="仿宋" w:hAnsi="仿宋" w:eastAsia="仿宋"/>
          <w:color w:val="auto"/>
          <w:highlight w:val="none"/>
          <w:u w:val="single"/>
          <w:lang w:val="en-US" w:eastAsia="zh-CN"/>
        </w:rPr>
        <w:t>2</w:t>
      </w:r>
      <w:r>
        <w:rPr>
          <w:rFonts w:hint="eastAsia" w:ascii="仿宋" w:hAnsi="仿宋" w:eastAsia="仿宋"/>
          <w:color w:val="auto"/>
          <w:highlight w:val="none"/>
          <w:u w:val="single"/>
          <w:lang w:eastAsia="zh-CN"/>
        </w:rPr>
        <w:t>000元的违约金；</w:t>
      </w:r>
    </w:p>
    <w:p w14:paraId="689132DD">
      <w:pPr>
        <w:adjustRightInd w:val="0"/>
        <w:snapToGrid w:val="0"/>
        <w:spacing w:line="360" w:lineRule="auto"/>
        <w:ind w:firstLine="960" w:firstLineChars="400"/>
        <w:rPr>
          <w:rFonts w:hint="eastAsia" w:ascii="仿宋" w:hAnsi="仿宋" w:eastAsia="仿宋"/>
          <w:color w:val="auto"/>
          <w:highlight w:val="none"/>
          <w:u w:val="single"/>
          <w:lang w:eastAsia="zh-CN"/>
        </w:rPr>
      </w:pPr>
      <w:r>
        <w:rPr>
          <w:rFonts w:ascii="仿宋" w:hAnsi="仿宋" w:eastAsia="仿宋" w:cs="仿宋"/>
          <w:color w:val="auto"/>
          <w:sz w:val="24"/>
          <w:szCs w:val="24"/>
          <w:highlight w:val="none"/>
        </w:rPr>
        <w:t>合同签订后</w:t>
      </w:r>
      <w:r>
        <w:rPr>
          <w:rFonts w:hint="eastAsia" w:ascii="仿宋" w:hAnsi="仿宋" w:eastAsia="仿宋" w:cs="仿宋"/>
          <w:color w:val="auto"/>
          <w:sz w:val="24"/>
          <w:szCs w:val="24"/>
          <w:highlight w:val="none"/>
          <w:lang w:val="en-US" w:eastAsia="zh-CN"/>
        </w:rPr>
        <w:t>7</w:t>
      </w:r>
      <w:r>
        <w:rPr>
          <w:rFonts w:ascii="仿宋" w:hAnsi="仿宋" w:eastAsia="仿宋" w:cs="仿宋"/>
          <w:color w:val="auto"/>
          <w:sz w:val="24"/>
          <w:szCs w:val="24"/>
          <w:highlight w:val="none"/>
        </w:rPr>
        <w:t>0</w:t>
      </w:r>
      <w:r>
        <w:rPr>
          <w:rFonts w:ascii="仿宋" w:hAnsi="仿宋" w:eastAsia="仿宋" w:cs="仿宋"/>
          <w:color w:val="auto"/>
          <w:spacing w:val="-41"/>
          <w:sz w:val="24"/>
          <w:szCs w:val="24"/>
          <w:highlight w:val="none"/>
        </w:rPr>
        <w:t xml:space="preserve"> </w:t>
      </w:r>
      <w:r>
        <w:rPr>
          <w:rFonts w:ascii="仿宋" w:hAnsi="仿宋" w:eastAsia="仿宋" w:cs="仿宋"/>
          <w:color w:val="auto"/>
          <w:sz w:val="24"/>
          <w:szCs w:val="24"/>
          <w:highlight w:val="none"/>
        </w:rPr>
        <w:t xml:space="preserve">天内承包人需完成设计概算（施工图预算深度）编制并送 </w:t>
      </w:r>
      <w:r>
        <w:rPr>
          <w:rFonts w:hint="eastAsia" w:ascii="仿宋" w:hAnsi="仿宋" w:eastAsia="仿宋" w:cs="仿宋"/>
          <w:color w:val="auto"/>
          <w:sz w:val="24"/>
          <w:szCs w:val="24"/>
          <w:highlight w:val="none"/>
        </w:rPr>
        <w:t>发包人及发包人委托的第三方造价咨询单位审核</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每延误一天应支付发包人5000 元的违约金。</w:t>
      </w:r>
    </w:p>
    <w:p w14:paraId="15A35373">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15A35374">
      <w:pPr>
        <w:pStyle w:val="3"/>
        <w:rPr>
          <w:b/>
          <w:bCs/>
          <w:color w:val="auto"/>
          <w:highlight w:val="none"/>
        </w:rPr>
      </w:pPr>
      <w:bookmarkStart w:id="515" w:name="_Toc26604"/>
      <w:r>
        <w:rPr>
          <w:rFonts w:hint="eastAsia"/>
          <w:color w:val="auto"/>
          <w:highlight w:val="none"/>
        </w:rPr>
        <w:t>★77.  优质优价费用</w:t>
      </w:r>
      <w:bookmarkEnd w:id="515"/>
    </w:p>
    <w:p w14:paraId="15A35375">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15A3537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本项目不计取优质优价费用</w:t>
      </w:r>
    </w:p>
    <w:p w14:paraId="15A35377">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15A3537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15A35379">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7A">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15A3537B">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7C">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15A3537D">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7E">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7F">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80">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15A35381">
      <w:pPr>
        <w:pStyle w:val="3"/>
        <w:rPr>
          <w:color w:val="auto"/>
          <w:highlight w:val="none"/>
        </w:rPr>
      </w:pPr>
      <w:bookmarkStart w:id="516" w:name="_Toc26603"/>
      <w:r>
        <w:rPr>
          <w:rFonts w:hint="eastAsia"/>
          <w:color w:val="auto"/>
          <w:highlight w:val="none"/>
        </w:rPr>
        <w:t>79.  可调价变更定价</w:t>
      </w:r>
      <w:bookmarkEnd w:id="516"/>
    </w:p>
    <w:p w14:paraId="15A35382">
      <w:pPr>
        <w:spacing w:line="360" w:lineRule="auto"/>
        <w:rPr>
          <w:rFonts w:ascii="仿宋" w:hAnsi="仿宋" w:eastAsia="仿宋"/>
          <w:color w:val="auto"/>
          <w:highlight w:val="none"/>
          <w:lang w:eastAsia="zh-CN"/>
        </w:rPr>
      </w:pPr>
      <w:bookmarkStart w:id="517" w:name="_Toc6987"/>
      <w:r>
        <w:rPr>
          <w:rFonts w:hint="eastAsia" w:ascii="仿宋" w:hAnsi="仿宋" w:eastAsia="仿宋" w:cs="仿宋"/>
          <w:color w:val="auto"/>
          <w:highlight w:val="none"/>
          <w:lang w:eastAsia="zh-CN"/>
        </w:rPr>
        <w:t>79.2 可调价变更工作项目的定价</w:t>
      </w:r>
      <w:bookmarkEnd w:id="517"/>
      <w:r>
        <w:rPr>
          <w:rFonts w:hint="eastAsia" w:ascii="仿宋" w:hAnsi="仿宋" w:eastAsia="仿宋" w:cs="仿宋"/>
          <w:b/>
          <w:bCs/>
          <w:color w:val="auto"/>
          <w:highlight w:val="none"/>
          <w:lang w:eastAsia="zh-CN"/>
        </w:rPr>
        <w:t>（本条不适用）</w:t>
      </w:r>
    </w:p>
    <w:p w14:paraId="15A3538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15A3538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15A35385">
      <w:pPr>
        <w:spacing w:line="360" w:lineRule="auto"/>
        <w:ind w:firstLine="840" w:firstLineChars="350"/>
        <w:rPr>
          <w:rFonts w:ascii="仿宋" w:hAnsi="仿宋" w:eastAsia="仿宋" w:cs="仿宋"/>
          <w:color w:val="auto"/>
          <w:highlight w:val="none"/>
          <w:u w:val="single"/>
          <w:lang w:eastAsia="zh-CN"/>
        </w:rPr>
      </w:pPr>
      <w:bookmarkStart w:id="51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14:paraId="15A3538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18"/>
      <w:r>
        <w:rPr>
          <w:rFonts w:hint="eastAsia" w:ascii="仿宋" w:hAnsi="仿宋" w:eastAsia="仿宋" w:cs="仿宋"/>
          <w:color w:val="auto"/>
          <w:highlight w:val="none"/>
          <w:u w:val="single"/>
          <w:lang w:eastAsia="zh-CN"/>
        </w:rPr>
        <w:t xml:space="preserve">               </w:t>
      </w:r>
    </w:p>
    <w:p w14:paraId="15A35387">
      <w:pPr>
        <w:spacing w:line="360" w:lineRule="auto"/>
        <w:rPr>
          <w:rFonts w:ascii="仿宋" w:hAnsi="仿宋" w:eastAsia="仿宋"/>
          <w:color w:val="auto"/>
          <w:highlight w:val="none"/>
          <w:lang w:eastAsia="zh-CN"/>
        </w:rPr>
      </w:pPr>
      <w:bookmarkStart w:id="519" w:name="_Toc11818"/>
      <w:r>
        <w:rPr>
          <w:rFonts w:hint="eastAsia" w:ascii="仿宋" w:hAnsi="仿宋" w:eastAsia="仿宋" w:cs="仿宋"/>
          <w:color w:val="auto"/>
          <w:highlight w:val="none"/>
          <w:lang w:eastAsia="zh-CN"/>
        </w:rPr>
        <w:t>79.3 可调价变更实体项目的定价</w:t>
      </w:r>
      <w:bookmarkEnd w:id="519"/>
    </w:p>
    <w:p w14:paraId="15A3538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15A3538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olor w:val="auto"/>
          <w:highlight w:val="none"/>
          <w:u w:val="single"/>
          <w:lang w:eastAsia="zh-CN"/>
        </w:rPr>
        <w:t>按专用条款72组价。其中工料机价格按以下顺序确定：</w:t>
      </w:r>
    </w:p>
    <w:p w14:paraId="15A3538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①若工程量清单中已有相应的工料机价格，则采用工程量清单中已有的项目的材料价格；</w:t>
      </w:r>
    </w:p>
    <w:p w14:paraId="15A3538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②若工程量清单中无相应的材料价格，则采用施工期间广州市增城区造价管理部门发布的常用材料综合价格；不属于常用材料的，则采用施工期间的市场询价确定；</w:t>
      </w:r>
    </w:p>
    <w:p w14:paraId="15A3538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15A3538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④预算执行合同下浮率（固定下浮率3%+投标中标下浮率    %）。</w:t>
      </w:r>
    </w:p>
    <w:p w14:paraId="15A3538E">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工程量清单中的项目在实际施工中没有做的项目，此项目的费用</w:t>
      </w:r>
      <w:r>
        <w:rPr>
          <w:rFonts w:hint="eastAsia" w:ascii="仿宋" w:hAnsi="仿宋" w:eastAsia="仿宋"/>
          <w:color w:val="auto"/>
          <w:highlight w:val="none"/>
          <w:u w:val="single"/>
          <w:lang w:eastAsia="zh-CN"/>
        </w:rPr>
        <w:t xml:space="preserve">发包人在结算中有权扣除此项费用 </w:t>
      </w:r>
      <w:r>
        <w:rPr>
          <w:rFonts w:hint="eastAsia" w:ascii="仿宋" w:hAnsi="仿宋" w:eastAsia="仿宋"/>
          <w:color w:val="auto"/>
          <w:highlight w:val="none"/>
          <w:lang w:eastAsia="zh-CN"/>
        </w:rPr>
        <w:t>。</w:t>
      </w:r>
    </w:p>
    <w:p w14:paraId="15A3538F">
      <w:pPr>
        <w:spacing w:line="360" w:lineRule="auto"/>
        <w:ind w:firstLine="840" w:firstLineChars="350"/>
        <w:rPr>
          <w:rFonts w:ascii="仿宋" w:hAnsi="仿宋" w:eastAsia="仿宋" w:cs="仿宋"/>
          <w:color w:val="auto"/>
          <w:highlight w:val="none"/>
          <w:lang w:eastAsia="zh-CN"/>
        </w:rPr>
      </w:pPr>
      <w:bookmarkStart w:id="52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按相关规定，以审核结果为准。   </w:t>
      </w:r>
    </w:p>
    <w:p w14:paraId="15A35390">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0"/>
      <w:r>
        <w:rPr>
          <w:rFonts w:hint="eastAsia" w:ascii="仿宋" w:hAnsi="仿宋" w:eastAsia="仿宋" w:cs="仿宋"/>
          <w:color w:val="auto"/>
          <w:highlight w:val="none"/>
          <w:u w:val="single"/>
          <w:lang w:eastAsia="zh-CN"/>
        </w:rPr>
        <w:t xml:space="preserve">               </w:t>
      </w:r>
    </w:p>
    <w:p w14:paraId="15A35391">
      <w:pPr>
        <w:spacing w:line="360" w:lineRule="auto"/>
        <w:rPr>
          <w:rFonts w:ascii="仿宋" w:hAnsi="仿宋" w:eastAsia="仿宋"/>
          <w:color w:val="auto"/>
          <w:highlight w:val="none"/>
          <w:lang w:eastAsia="zh-CN"/>
        </w:rPr>
      </w:pPr>
      <w:bookmarkStart w:id="521" w:name="_Toc12627"/>
      <w:r>
        <w:rPr>
          <w:rFonts w:hint="eastAsia" w:ascii="仿宋" w:hAnsi="仿宋" w:eastAsia="仿宋" w:cs="仿宋"/>
          <w:color w:val="auto"/>
          <w:highlight w:val="none"/>
          <w:lang w:eastAsia="zh-CN"/>
        </w:rPr>
        <w:t>79.4 可调价变更措施项目的定价</w:t>
      </w:r>
      <w:bookmarkEnd w:id="521"/>
    </w:p>
    <w:p w14:paraId="15A3539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15A35393">
      <w:pPr>
        <w:adjustRightInd w:val="0"/>
        <w:snapToGrid w:val="0"/>
        <w:spacing w:line="360" w:lineRule="auto"/>
        <w:ind w:firstLine="480" w:firstLineChars="200"/>
        <w:rPr>
          <w:rFonts w:ascii="仿宋" w:hAnsi="仿宋" w:eastAsia="仿宋" w:cs="仿宋"/>
          <w:color w:val="auto"/>
          <w:highlight w:val="none"/>
          <w:u w:val="single"/>
          <w:lang w:eastAsia="zh-CN"/>
        </w:rPr>
      </w:pPr>
      <w:bookmarkStart w:id="522" w:name="_Toc31634"/>
      <w:r>
        <w:rPr>
          <w:rFonts w:hint="eastAsia" w:ascii="仿宋" w:hAnsi="仿宋" w:eastAsia="仿宋" w:cs="仿宋"/>
          <w:color w:val="auto"/>
          <w:highlight w:val="none"/>
          <w:lang w:eastAsia="zh-CN"/>
        </w:rPr>
        <w:t xml:space="preserve">  ☑ 另作约定：</w:t>
      </w:r>
      <w:bookmarkEnd w:id="522"/>
      <w:r>
        <w:rPr>
          <w:rFonts w:hint="eastAsia" w:ascii="仿宋" w:hAnsi="仿宋" w:eastAsia="仿宋"/>
          <w:color w:val="auto"/>
          <w:highlight w:val="none"/>
          <w:u w:val="single"/>
          <w:lang w:eastAsia="zh-CN"/>
        </w:rPr>
        <w:t xml:space="preserve"> 见专用条款72.1.5</w:t>
      </w:r>
      <w:r>
        <w:rPr>
          <w:rFonts w:hint="eastAsia" w:ascii="仿宋" w:hAnsi="仿宋" w:eastAsia="仿宋"/>
          <w:color w:val="auto"/>
          <w:highlight w:val="none"/>
          <w:lang w:eastAsia="zh-CN"/>
        </w:rPr>
        <w:t>。</w:t>
      </w:r>
    </w:p>
    <w:p w14:paraId="15A35394">
      <w:pPr>
        <w:pStyle w:val="3"/>
        <w:rPr>
          <w:b/>
          <w:bCs/>
          <w:color w:val="auto"/>
          <w:highlight w:val="none"/>
        </w:rPr>
      </w:pPr>
      <w:bookmarkStart w:id="523" w:name="_Toc328"/>
      <w:r>
        <w:rPr>
          <w:rFonts w:hint="eastAsia"/>
          <w:color w:val="auto"/>
          <w:highlight w:val="none"/>
        </w:rPr>
        <w:t>★81.  现场签证价格的确定</w:t>
      </w:r>
      <w:bookmarkEnd w:id="523"/>
    </w:p>
    <w:p w14:paraId="15A3539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15A3539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15A35397">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15A3539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另作约定：1、</w:t>
      </w:r>
      <w:r>
        <w:rPr>
          <w:rFonts w:hint="eastAsia" w:ascii="仿宋" w:hAnsi="仿宋" w:eastAsia="仿宋" w:cs="仿宋"/>
          <w:color w:val="auto"/>
          <w:highlight w:val="none"/>
          <w:u w:val="single"/>
          <w:lang w:eastAsia="zh-CN"/>
        </w:rPr>
        <w:t>按发包人相关制度、程序执行；</w:t>
      </w:r>
    </w:p>
    <w:p w14:paraId="15A3539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15A3539A">
      <w:pPr>
        <w:pStyle w:val="3"/>
        <w:rPr>
          <w:b/>
          <w:bCs/>
          <w:color w:val="auto"/>
          <w:highlight w:val="none"/>
        </w:rPr>
      </w:pPr>
      <w:bookmarkStart w:id="524" w:name="_Toc12055"/>
      <w:r>
        <w:rPr>
          <w:rFonts w:hint="eastAsia"/>
          <w:color w:val="auto"/>
          <w:highlight w:val="none"/>
        </w:rPr>
        <w:t>★82.  物价涨落的价格调整</w:t>
      </w:r>
      <w:bookmarkEnd w:id="524"/>
    </w:p>
    <w:p w14:paraId="15A3539B">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15A3539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15A3539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15A3539E">
      <w:pPr>
        <w:spacing w:line="360" w:lineRule="auto"/>
        <w:ind w:firstLine="480" w:firstLineChars="200"/>
        <w:rPr>
          <w:rFonts w:ascii="仿宋" w:hAnsi="仿宋" w:eastAsia="仿宋" w:cs="仿宋"/>
          <w:color w:val="auto"/>
          <w:highlight w:val="none"/>
          <w:lang w:eastAsia="zh-CN"/>
        </w:rPr>
      </w:pPr>
      <w:bookmarkStart w:id="525" w:name="_Toc16786"/>
      <w:r>
        <w:rPr>
          <w:rFonts w:hint="eastAsia" w:ascii="仿宋" w:hAnsi="仿宋" w:eastAsia="仿宋" w:cs="仿宋"/>
          <w:color w:val="auto"/>
          <w:highlight w:val="none"/>
          <w:lang w:eastAsia="zh-CN"/>
        </w:rPr>
        <w:t>82.2 人工费的调整方法</w:t>
      </w:r>
      <w:bookmarkEnd w:id="525"/>
    </w:p>
    <w:p w14:paraId="15A3539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☑按通用条款第82.3款第1种方式进行调整。</w:t>
      </w:r>
    </w:p>
    <w:p w14:paraId="15A353A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14:paraId="15A353A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14:paraId="15A353A2">
      <w:pPr>
        <w:spacing w:line="360" w:lineRule="auto"/>
        <w:ind w:firstLine="1200" w:firstLineChars="500"/>
        <w:rPr>
          <w:rFonts w:eastAsia="仿宋_GB2312"/>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商品混凝土、水泥、钢筋及</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 xml:space="preserve">                   </w:t>
      </w:r>
    </w:p>
    <w:p w14:paraId="15A353A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14:paraId="15A353A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合同履行期间工程材料、工程设备单价涨跌幅度按通用条款约定。</w:t>
      </w:r>
    </w:p>
    <w:p w14:paraId="15A353A5">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合同履行期间工程材料、工程设备单价涨跌幅度的约定：</w:t>
      </w:r>
    </w:p>
    <w:p w14:paraId="15A353A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（c）工程材料、工程设备基准价格：审定的</w:t>
      </w:r>
      <w:r>
        <w:rPr>
          <w:rFonts w:hint="eastAsia" w:ascii="仿宋" w:hAnsi="仿宋" w:eastAsia="仿宋" w:cs="仿宋"/>
          <w:color w:val="auto"/>
          <w:highlight w:val="none"/>
          <w:u w:val="single"/>
          <w:lang w:eastAsia="zh-CN"/>
        </w:rPr>
        <w:t>施工图预算编制对应的政府信息指导价报送甲方审核（其中商品混凝土、水泥、</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、钢筋及钢结构钢材采用已批复品牌和设计图纸规定的材料种类对应的编制信息价）。</w:t>
      </w:r>
    </w:p>
    <w:p w14:paraId="15A353A7">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p>
    <w:p w14:paraId="15A353A8">
      <w:pPr>
        <w:spacing w:line="360" w:lineRule="auto"/>
        <w:ind w:firstLine="1920" w:firstLineChars="800"/>
        <w:rPr>
          <w:rFonts w:ascii="仿宋" w:hAnsi="仿宋" w:eastAsia="仿宋" w:cs="仿宋"/>
          <w:color w:val="auto"/>
          <w:highlight w:val="none"/>
          <w:lang w:eastAsia="zh-CN"/>
        </w:rPr>
      </w:pPr>
      <w:r>
        <w:rPr>
          <w:rFonts w:hint="eastAsia" w:ascii="仿宋" w:hAnsi="仿宋" w:eastAsia="仿宋" w:cs="仿宋"/>
          <w:i/>
          <w:iCs/>
          <w:color w:val="auto"/>
          <w:highlight w:val="none"/>
          <w:u w:val="single"/>
          <w:lang w:eastAsia="zh-CN"/>
        </w:rPr>
        <w:t xml:space="preserve"> </w:t>
      </w:r>
      <w:r>
        <w:rPr>
          <w:rFonts w:hint="eastAsia" w:ascii="仿宋" w:hAnsi="仿宋" w:eastAsia="仿宋" w:cs="仿宋"/>
          <w:color w:val="auto"/>
          <w:highlight w:val="none"/>
          <w:u w:val="single"/>
          <w:lang w:eastAsia="zh-CN"/>
        </w:rPr>
        <w:t>按通用条款执行</w:t>
      </w:r>
    </w:p>
    <w:p w14:paraId="15A353A9">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施工机具费不作调整                       </w:t>
      </w:r>
    </w:p>
    <w:p w14:paraId="15A353A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15A353AB">
      <w:pPr>
        <w:spacing w:line="360" w:lineRule="auto"/>
        <w:ind w:left="240" w:leftChars="100"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          </w:t>
      </w:r>
    </w:p>
    <w:p w14:paraId="15A353AC">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 第2种方式：其他价格调整方式的约定：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3AD">
      <w:pPr>
        <w:pStyle w:val="3"/>
        <w:rPr>
          <w:b/>
          <w:bCs/>
          <w:color w:val="auto"/>
          <w:highlight w:val="none"/>
        </w:rPr>
      </w:pPr>
      <w:bookmarkStart w:id="526" w:name="_Toc9767"/>
      <w:r>
        <w:rPr>
          <w:rFonts w:hint="eastAsia"/>
          <w:color w:val="auto"/>
          <w:highlight w:val="none"/>
        </w:rPr>
        <w:t>★83. 支付事项</w:t>
      </w:r>
      <w:bookmarkEnd w:id="526"/>
    </w:p>
    <w:p w14:paraId="15A353AE">
      <w:pPr>
        <w:spacing w:line="360" w:lineRule="auto"/>
        <w:ind w:right="248"/>
        <w:rPr>
          <w:rFonts w:ascii="仿宋" w:hAnsi="仿宋" w:eastAsia="仿宋"/>
          <w:color w:val="auto"/>
          <w:highlight w:val="none"/>
          <w:lang w:eastAsia="zh-CN"/>
        </w:rPr>
      </w:pPr>
      <w:r>
        <w:rPr>
          <w:rFonts w:hint="eastAsia" w:ascii="仿宋" w:hAnsi="仿宋" w:eastAsia="仿宋"/>
          <w:color w:val="auto"/>
          <w:highlight w:val="none"/>
          <w:lang w:eastAsia="zh-CN"/>
        </w:rPr>
        <w:t>83.1支付合同价款</w:t>
      </w:r>
    </w:p>
    <w:p w14:paraId="15A353AF">
      <w:pPr>
        <w:spacing w:line="360" w:lineRule="auto"/>
        <w:ind w:right="248"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15A353B0">
      <w:pPr>
        <w:spacing w:line="360" w:lineRule="auto"/>
        <w:ind w:right="248" w:firstLine="480" w:firstLineChars="200"/>
        <w:rPr>
          <w:color w:val="auto"/>
          <w:highlight w:val="none"/>
          <w:lang w:eastAsia="zh-CN"/>
        </w:rPr>
      </w:pPr>
      <w:r>
        <w:rPr>
          <w:rFonts w:hint="eastAsia" w:ascii="仿宋" w:hAnsi="仿宋" w:eastAsia="仿宋"/>
          <w:color w:val="auto"/>
          <w:highlight w:val="none"/>
          <w:lang w:eastAsia="zh-CN"/>
        </w:rPr>
        <w:t>2、工程</w:t>
      </w:r>
      <w:r>
        <w:rPr>
          <w:rFonts w:ascii="仿宋" w:hAnsi="仿宋" w:eastAsia="仿宋" w:cs="仿宋"/>
          <w:color w:val="auto"/>
          <w:highlight w:val="none"/>
          <w:lang w:eastAsia="zh-CN"/>
        </w:rPr>
        <w:t>变更后产生的费用需完成审批流程并签订补充协议后才能随进度款进</w:t>
      </w:r>
      <w:r>
        <w:rPr>
          <w:rFonts w:hint="eastAsia" w:ascii="仿宋" w:hAnsi="仿宋" w:eastAsia="仿宋" w:cs="仿宋"/>
          <w:color w:val="auto"/>
          <w:highlight w:val="none"/>
          <w:lang w:eastAsia="zh-CN"/>
        </w:rPr>
        <w:t>行申报</w:t>
      </w:r>
      <w:r>
        <w:rPr>
          <w:rFonts w:hint="eastAsia" w:ascii="仿宋" w:hAnsi="仿宋" w:eastAsia="仿宋"/>
          <w:color w:val="auto"/>
          <w:highlight w:val="none"/>
          <w:lang w:eastAsia="zh-CN"/>
        </w:rPr>
        <w:t>支付</w:t>
      </w:r>
      <w:r>
        <w:rPr>
          <w:rFonts w:hint="eastAsia" w:ascii="仿宋" w:hAnsi="仿宋" w:eastAsia="仿宋" w:cs="仿宋"/>
          <w:color w:val="auto"/>
          <w:highlight w:val="none"/>
          <w:lang w:eastAsia="zh-CN"/>
        </w:rPr>
        <w:t>，工程变更增加的进度款支付原则上为预算金额的70%。工程签证增加的费用原则上结算后再进行支付。</w:t>
      </w:r>
    </w:p>
    <w:p w14:paraId="15A353B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3.发包人有权在出现下列问题暂停支付承包人的工程进度款和尾款，直至相关问题得到纠正或妥善处理为止：</w:t>
      </w:r>
    </w:p>
    <w:p w14:paraId="15A353B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（1）承包人提交的工程量和质量论证资料不完整或不属实，或未按要求提供相应的计划和报表；</w:t>
      </w:r>
    </w:p>
    <w:p w14:paraId="15A353B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（2）承包人连续3周未能按计划落实施工且不采取任何赶工措施；</w:t>
      </w:r>
    </w:p>
    <w:p w14:paraId="15A353B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（3）工程还存在待整改质量问题；</w:t>
      </w:r>
    </w:p>
    <w:p w14:paraId="15A353B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（4）因承包人原因造成工期滞后，不能满足发包人的要求；</w:t>
      </w:r>
    </w:p>
    <w:p w14:paraId="15A353B6">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（5）不服从监理的指令，并因此收到监理的书面警告；</w:t>
      </w:r>
    </w:p>
    <w:p w14:paraId="15A353B7">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（6）未按要求提供办理结算的资料，不积极配合结算审计单位办理结算和审计；</w:t>
      </w:r>
    </w:p>
    <w:p w14:paraId="15A353B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（7）由于竣工资料和工程还存在问题，相关单位不予接收；</w:t>
      </w:r>
    </w:p>
    <w:p w14:paraId="15A353B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（8）未按合同及甲方要求及时完成施工图预算编制及提交审核工作。</w:t>
      </w:r>
    </w:p>
    <w:p w14:paraId="15A353BA">
      <w:pPr>
        <w:rPr>
          <w:color w:val="auto"/>
          <w:highlight w:val="none"/>
          <w:lang w:eastAsia="zh-CN"/>
        </w:rPr>
      </w:pPr>
    </w:p>
    <w:p w14:paraId="15A353BB">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15A353BC">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15A353BD">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15A353BE">
      <w:pPr>
        <w:pStyle w:val="3"/>
        <w:rPr>
          <w:b/>
          <w:bCs/>
          <w:color w:val="auto"/>
          <w:highlight w:val="none"/>
        </w:rPr>
      </w:pPr>
      <w:bookmarkStart w:id="527" w:name="_Toc13547"/>
      <w:r>
        <w:rPr>
          <w:rFonts w:hint="eastAsia"/>
          <w:color w:val="auto"/>
          <w:highlight w:val="none"/>
        </w:rPr>
        <w:t>★84.  预付款</w:t>
      </w:r>
      <w:bookmarkEnd w:id="527"/>
    </w:p>
    <w:p w14:paraId="15A353B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15A353C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无预付款，本条不适用。</w:t>
      </w:r>
    </w:p>
    <w:p w14:paraId="15A353C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14:paraId="15A353C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15A353C3">
      <w:pPr>
        <w:spacing w:line="360" w:lineRule="auto"/>
        <w:ind w:left="283" w:leftChars="118" w:firstLine="434" w:firstLineChars="181"/>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合同签订30天内，承包人应向发包人提交</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预付款保函（预付款保函形式包含担保保函、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银行保函），如发现承包人提供虚假预付款保函，发包人将取消其中标资格，并追究法律责任</w:t>
      </w:r>
      <w:r>
        <w:rPr>
          <w:rFonts w:hint="eastAsia" w:ascii="仿宋" w:hAnsi="仿宋" w:eastAsia="仿宋" w:cs="仿宋"/>
          <w:color w:val="auto"/>
          <w:highlight w:val="none"/>
          <w:lang w:eastAsia="zh-CN"/>
        </w:rPr>
        <w:t>。</w:t>
      </w:r>
    </w:p>
    <w:p w14:paraId="15A353C4">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本合同生效后，承包人提出预付款支付申请，上述材料经发包人审核同意后，向承包人支付合同勘察费的10％作为预付款。</w:t>
      </w:r>
    </w:p>
    <w:p w14:paraId="15A353C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本合同生效后，承包人提出预付款支付申请，上述材料经发包人审核同意后，向承包人支付合同设计费的10％作为预付款。</w:t>
      </w:r>
    </w:p>
    <w:p w14:paraId="15A353C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p>
    <w:p w14:paraId="15A353C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14:paraId="15A353C8">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color w:val="auto"/>
          <w:highlight w:val="none"/>
          <w:u w:val="single"/>
          <w:lang w:eastAsia="zh-CN"/>
        </w:rPr>
        <w:t>合同</w:t>
      </w:r>
      <w:r>
        <w:rPr>
          <w:rFonts w:hint="eastAsia" w:ascii="仿宋" w:hAnsi="仿宋" w:eastAsia="仿宋" w:cs="仿宋"/>
          <w:color w:val="auto"/>
          <w:highlight w:val="none"/>
          <w:u w:val="single"/>
          <w:lang w:val="en-US" w:eastAsia="zh-CN"/>
        </w:rPr>
        <w:t>暂定</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的20%作为预付款。</w:t>
      </w:r>
    </w:p>
    <w:p w14:paraId="15A353C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14:paraId="15A353CA">
      <w:pPr>
        <w:pStyle w:val="22"/>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15A353CB">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15A353CC">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color w:val="auto"/>
          <w:highlight w:val="none"/>
          <w:u w:val="single"/>
          <w:lang w:eastAsia="zh-CN"/>
        </w:rPr>
        <w:t xml:space="preserve">。            </w:t>
      </w:r>
    </w:p>
    <w:p w14:paraId="15A353C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14:paraId="15A353CE">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15A353C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其它抵扣方式：</w:t>
      </w:r>
    </w:p>
    <w:p w14:paraId="15A353D0">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按承包人完成的工作量与</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建筑安装工程费（扣除了招标人预留金）的比例扣回，当累计完成工作量达到</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w:t>
      </w:r>
      <w:r>
        <w:rPr>
          <w:rFonts w:ascii="仿宋" w:hAnsi="仿宋" w:eastAsia="仿宋"/>
          <w:color w:val="auto"/>
          <w:highlight w:val="none"/>
          <w:u w:val="single"/>
          <w:lang w:eastAsia="zh-CN"/>
        </w:rPr>
        <w:t>6</w:t>
      </w:r>
      <w:r>
        <w:rPr>
          <w:rFonts w:hint="eastAsia" w:ascii="仿宋" w:hAnsi="仿宋" w:eastAsia="仿宋"/>
          <w:color w:val="auto"/>
          <w:highlight w:val="none"/>
          <w:u w:val="single"/>
          <w:lang w:eastAsia="zh-CN"/>
        </w:rPr>
        <w:t>0％时扣回全部预付款，工程开工后，工程预付款应从工程进度款中逐月扣回，具体按下表执行：</w:t>
      </w:r>
    </w:p>
    <w:p w14:paraId="15A353D1">
      <w:pPr>
        <w:spacing w:line="360" w:lineRule="auto"/>
        <w:ind w:firstLine="480" w:firstLineChars="200"/>
        <w:rPr>
          <w:rFonts w:ascii="仿宋" w:hAnsi="仿宋" w:eastAsia="仿宋"/>
          <w:color w:val="auto"/>
          <w:highlight w:val="none"/>
          <w:u w:val="single"/>
        </w:rPr>
      </w:pPr>
      <w:r>
        <w:rPr>
          <w:rFonts w:hint="eastAsia" w:ascii="仿宋" w:hAnsi="仿宋" w:eastAsia="仿宋"/>
          <w:color w:val="auto"/>
          <w:highlight w:val="none"/>
          <w:u w:val="single"/>
        </w:rPr>
        <w:t>预付款扣回比例表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2477"/>
        <w:gridCol w:w="2773"/>
      </w:tblGrid>
      <w:tr w14:paraId="15A3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2">
            <w:pPr>
              <w:spacing w:line="360" w:lineRule="auto"/>
              <w:jc w:val="center"/>
              <w:rPr>
                <w:rFonts w:ascii="仿宋" w:hAnsi="仿宋" w:eastAsia="仿宋"/>
                <w:bCs/>
                <w:color w:val="auto"/>
                <w:highlight w:val="none"/>
                <w:lang w:eastAsia="zh-CN"/>
              </w:rPr>
            </w:pPr>
            <w:r>
              <w:rPr>
                <w:rFonts w:hint="eastAsia" w:ascii="仿宋" w:hAnsi="仿宋" w:eastAsia="仿宋"/>
                <w:bCs/>
                <w:color w:val="auto"/>
                <w:highlight w:val="none"/>
                <w:lang w:eastAsia="zh-CN"/>
              </w:rPr>
              <w:t>已完工作量与合同建筑安装工程费（扣除了招标人预留金）的比例（a）</w:t>
            </w:r>
          </w:p>
        </w:tc>
        <w:tc>
          <w:tcPr>
            <w:tcW w:w="2477" w:type="dxa"/>
            <w:vAlign w:val="center"/>
          </w:tcPr>
          <w:p w14:paraId="15A353D3">
            <w:pPr>
              <w:spacing w:line="360" w:lineRule="auto"/>
              <w:jc w:val="center"/>
              <w:rPr>
                <w:rFonts w:ascii="仿宋" w:hAnsi="仿宋" w:eastAsia="仿宋"/>
                <w:bCs/>
                <w:color w:val="auto"/>
                <w:highlight w:val="none"/>
              </w:rPr>
            </w:pPr>
            <w:r>
              <w:rPr>
                <w:rFonts w:hint="eastAsia" w:ascii="仿宋" w:hAnsi="仿宋" w:eastAsia="仿宋"/>
                <w:bCs/>
                <w:color w:val="auto"/>
                <w:highlight w:val="none"/>
              </w:rPr>
              <w:t>扣回预付款的比例</w:t>
            </w:r>
          </w:p>
        </w:tc>
        <w:tc>
          <w:tcPr>
            <w:tcW w:w="2773" w:type="dxa"/>
            <w:vAlign w:val="center"/>
          </w:tcPr>
          <w:p w14:paraId="15A353D4">
            <w:pPr>
              <w:spacing w:line="360" w:lineRule="auto"/>
              <w:ind w:firstLine="480" w:firstLineChars="200"/>
              <w:jc w:val="center"/>
              <w:rPr>
                <w:rFonts w:ascii="仿宋" w:hAnsi="仿宋" w:eastAsia="仿宋"/>
                <w:bCs/>
                <w:color w:val="auto"/>
                <w:highlight w:val="none"/>
              </w:rPr>
            </w:pPr>
            <w:r>
              <w:rPr>
                <w:rFonts w:hint="eastAsia" w:ascii="仿宋" w:hAnsi="仿宋" w:eastAsia="仿宋"/>
                <w:bCs/>
                <w:color w:val="auto"/>
                <w:highlight w:val="none"/>
              </w:rPr>
              <w:t>累计扣回比例</w:t>
            </w:r>
          </w:p>
        </w:tc>
      </w:tr>
      <w:tr w14:paraId="15A3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6">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2</w:t>
            </w:r>
            <w:r>
              <w:rPr>
                <w:rFonts w:hint="eastAsia" w:ascii="仿宋" w:hAnsi="仿宋" w:eastAsia="仿宋"/>
                <w:bCs/>
                <w:color w:val="auto"/>
                <w:highlight w:val="none"/>
              </w:rPr>
              <w:t>0%≤a＜</w:t>
            </w:r>
            <w:r>
              <w:rPr>
                <w:rFonts w:ascii="仿宋" w:hAnsi="仿宋" w:eastAsia="仿宋"/>
                <w:bCs/>
                <w:color w:val="auto"/>
                <w:highlight w:val="none"/>
              </w:rPr>
              <w:t>3</w:t>
            </w:r>
            <w:r>
              <w:rPr>
                <w:rFonts w:hint="eastAsia" w:ascii="仿宋" w:hAnsi="仿宋" w:eastAsia="仿宋"/>
                <w:bCs/>
                <w:color w:val="auto"/>
                <w:highlight w:val="none"/>
              </w:rPr>
              <w:t>0％</w:t>
            </w:r>
          </w:p>
        </w:tc>
        <w:tc>
          <w:tcPr>
            <w:tcW w:w="2477" w:type="dxa"/>
            <w:vAlign w:val="center"/>
          </w:tcPr>
          <w:p w14:paraId="15A353D7">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10％</w:t>
            </w:r>
          </w:p>
        </w:tc>
        <w:tc>
          <w:tcPr>
            <w:tcW w:w="2773" w:type="dxa"/>
            <w:vAlign w:val="center"/>
          </w:tcPr>
          <w:p w14:paraId="15A353D8">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10％</w:t>
            </w:r>
          </w:p>
        </w:tc>
      </w:tr>
      <w:tr w14:paraId="15A3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A">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3</w:t>
            </w:r>
            <w:r>
              <w:rPr>
                <w:rFonts w:hint="eastAsia" w:ascii="仿宋" w:hAnsi="仿宋" w:eastAsia="仿宋"/>
                <w:bCs/>
                <w:color w:val="auto"/>
                <w:highlight w:val="none"/>
              </w:rPr>
              <w:t>0%≤a＜</w:t>
            </w:r>
            <w:r>
              <w:rPr>
                <w:rFonts w:ascii="仿宋" w:hAnsi="仿宋" w:eastAsia="仿宋"/>
                <w:bCs/>
                <w:color w:val="auto"/>
                <w:highlight w:val="none"/>
              </w:rPr>
              <w:t>4</w:t>
            </w:r>
            <w:r>
              <w:rPr>
                <w:rFonts w:hint="eastAsia" w:ascii="仿宋" w:hAnsi="仿宋" w:eastAsia="仿宋"/>
                <w:bCs/>
                <w:color w:val="auto"/>
                <w:highlight w:val="none"/>
              </w:rPr>
              <w:t>0％</w:t>
            </w:r>
          </w:p>
        </w:tc>
        <w:tc>
          <w:tcPr>
            <w:tcW w:w="2477" w:type="dxa"/>
            <w:vAlign w:val="center"/>
          </w:tcPr>
          <w:p w14:paraId="15A353DB">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20％</w:t>
            </w:r>
          </w:p>
        </w:tc>
        <w:tc>
          <w:tcPr>
            <w:tcW w:w="2773" w:type="dxa"/>
            <w:vAlign w:val="center"/>
          </w:tcPr>
          <w:p w14:paraId="15A353DC">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30％</w:t>
            </w:r>
          </w:p>
        </w:tc>
      </w:tr>
      <w:tr w14:paraId="15A3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E">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4</w:t>
            </w:r>
            <w:r>
              <w:rPr>
                <w:rFonts w:hint="eastAsia" w:ascii="仿宋" w:hAnsi="仿宋" w:eastAsia="仿宋"/>
                <w:bCs/>
                <w:color w:val="auto"/>
                <w:highlight w:val="none"/>
              </w:rPr>
              <w:t>0%≤a＜</w:t>
            </w:r>
            <w:r>
              <w:rPr>
                <w:rFonts w:ascii="仿宋" w:hAnsi="仿宋" w:eastAsia="仿宋"/>
                <w:bCs/>
                <w:color w:val="auto"/>
                <w:highlight w:val="none"/>
              </w:rPr>
              <w:t>5</w:t>
            </w:r>
            <w:r>
              <w:rPr>
                <w:rFonts w:hint="eastAsia" w:ascii="仿宋" w:hAnsi="仿宋" w:eastAsia="仿宋"/>
                <w:bCs/>
                <w:color w:val="auto"/>
                <w:highlight w:val="none"/>
              </w:rPr>
              <w:t>0％</w:t>
            </w:r>
          </w:p>
        </w:tc>
        <w:tc>
          <w:tcPr>
            <w:tcW w:w="2477" w:type="dxa"/>
            <w:vAlign w:val="center"/>
          </w:tcPr>
          <w:p w14:paraId="15A353DF">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30％</w:t>
            </w:r>
          </w:p>
        </w:tc>
        <w:tc>
          <w:tcPr>
            <w:tcW w:w="2773" w:type="dxa"/>
            <w:vAlign w:val="center"/>
          </w:tcPr>
          <w:p w14:paraId="15A353E0">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60％</w:t>
            </w:r>
          </w:p>
        </w:tc>
      </w:tr>
      <w:tr w14:paraId="15A3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E2">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5</w:t>
            </w:r>
            <w:r>
              <w:rPr>
                <w:rFonts w:hint="eastAsia" w:ascii="仿宋" w:hAnsi="仿宋" w:eastAsia="仿宋"/>
                <w:bCs/>
                <w:color w:val="auto"/>
                <w:highlight w:val="none"/>
              </w:rPr>
              <w:t>0%≤a≤</w:t>
            </w:r>
            <w:r>
              <w:rPr>
                <w:rFonts w:ascii="仿宋" w:hAnsi="仿宋" w:eastAsia="仿宋"/>
                <w:bCs/>
                <w:color w:val="auto"/>
                <w:highlight w:val="none"/>
              </w:rPr>
              <w:t>6</w:t>
            </w:r>
            <w:r>
              <w:rPr>
                <w:rFonts w:hint="eastAsia" w:ascii="仿宋" w:hAnsi="仿宋" w:eastAsia="仿宋"/>
                <w:bCs/>
                <w:color w:val="auto"/>
                <w:highlight w:val="none"/>
              </w:rPr>
              <w:t>0％</w:t>
            </w:r>
          </w:p>
        </w:tc>
        <w:tc>
          <w:tcPr>
            <w:tcW w:w="2477" w:type="dxa"/>
            <w:vAlign w:val="center"/>
          </w:tcPr>
          <w:p w14:paraId="15A353E3">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40％</w:t>
            </w:r>
          </w:p>
        </w:tc>
        <w:tc>
          <w:tcPr>
            <w:tcW w:w="2773" w:type="dxa"/>
            <w:vAlign w:val="center"/>
          </w:tcPr>
          <w:p w14:paraId="15A353E4">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100％</w:t>
            </w:r>
          </w:p>
        </w:tc>
      </w:tr>
    </w:tbl>
    <w:p w14:paraId="15A353E6">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预付款累计扣回比例达100%时，由承包人书面申请经发包人审定后退还预付款保函。（预付款的扣回指施工部分，勘察设计无需扣回。）</w:t>
      </w:r>
    </w:p>
    <w:p w14:paraId="15A353E7">
      <w:pPr>
        <w:pStyle w:val="3"/>
        <w:rPr>
          <w:b/>
          <w:bCs/>
          <w:color w:val="auto"/>
          <w:highlight w:val="none"/>
        </w:rPr>
      </w:pPr>
      <w:bookmarkStart w:id="528" w:name="_Toc3188"/>
      <w:r>
        <w:rPr>
          <w:rFonts w:hint="eastAsia"/>
          <w:color w:val="auto"/>
          <w:highlight w:val="none"/>
        </w:rPr>
        <w:t>★85.  绿色施工安全防护费</w:t>
      </w:r>
      <w:bookmarkEnd w:id="528"/>
    </w:p>
    <w:p w14:paraId="15A353E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15A353E9">
      <w:pPr>
        <w:spacing w:line="360" w:lineRule="auto"/>
        <w:ind w:firstLine="720" w:firstLineChars="300"/>
        <w:rPr>
          <w:rFonts w:ascii="仿宋" w:hAnsi="仿宋" w:eastAsia="仿宋"/>
          <w:color w:val="auto"/>
          <w:highlight w:val="none"/>
          <w:lang w:eastAsia="zh-CN"/>
        </w:rPr>
      </w:pPr>
      <w:bookmarkStart w:id="529" w:name="_Toc6285"/>
      <w:r>
        <w:rPr>
          <w:rFonts w:hint="eastAsia" w:ascii="仿宋" w:hAnsi="仿宋" w:eastAsia="仿宋" w:cs="仿宋"/>
          <w:color w:val="auto"/>
          <w:highlight w:val="none"/>
          <w:lang w:eastAsia="zh-CN"/>
        </w:rPr>
        <w:t>①内容和范围</w:t>
      </w:r>
      <w:bookmarkEnd w:id="529"/>
    </w:p>
    <w:p w14:paraId="15A353EA">
      <w:pPr>
        <w:spacing w:line="360" w:lineRule="auto"/>
        <w:ind w:left="480" w:leftChars="2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15A353EB">
      <w:pPr>
        <w:spacing w:line="360" w:lineRule="auto"/>
        <w:ind w:left="480" w:leftChars="200"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EC">
      <w:pPr>
        <w:spacing w:line="360" w:lineRule="auto"/>
        <w:ind w:left="480" w:leftChars="2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E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15A353EE">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5A353E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3F0">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15A353F1">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15A353F2">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5A353F3">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15A353F4">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15A353F5">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15A353F6">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15A353F7">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不计取文明工地增加费                                       </w:t>
      </w:r>
    </w:p>
    <w:p w14:paraId="15A353F8">
      <w:pPr>
        <w:pStyle w:val="3"/>
        <w:rPr>
          <w:b/>
          <w:bCs/>
          <w:color w:val="auto"/>
          <w:highlight w:val="none"/>
        </w:rPr>
      </w:pPr>
      <w:bookmarkStart w:id="530" w:name="_Toc6991"/>
      <w:r>
        <w:rPr>
          <w:rFonts w:hint="eastAsia"/>
          <w:color w:val="auto"/>
          <w:highlight w:val="none"/>
        </w:rPr>
        <w:t>★86.  进度款</w:t>
      </w:r>
      <w:bookmarkEnd w:id="530"/>
    </w:p>
    <w:p w14:paraId="15A353F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15A353F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15A353FB">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3FC">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F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FE">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p>
    <w:p w14:paraId="15A353FF">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w:t>
      </w:r>
    </w:p>
    <w:p w14:paraId="15A35400">
      <w:pPr>
        <w:spacing w:line="360" w:lineRule="auto"/>
        <w:ind w:firstLine="1452" w:firstLineChars="605"/>
        <w:rPr>
          <w:rFonts w:ascii="仿宋" w:hAnsi="仿宋" w:eastAsia="仿宋" w:cs="仿宋"/>
          <w:color w:val="auto"/>
          <w:highlight w:val="none"/>
          <w:lang w:eastAsia="zh-CN"/>
        </w:rPr>
      </w:pPr>
      <w:bookmarkStart w:id="531" w:name="_Toc32751"/>
    </w:p>
    <w:p w14:paraId="15A35401">
      <w:pPr>
        <w:spacing w:line="360" w:lineRule="auto"/>
        <w:ind w:firstLine="1452" w:firstLineChars="60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1"/>
      <w:r>
        <w:rPr>
          <w:rFonts w:hint="eastAsia" w:ascii="仿宋" w:hAnsi="仿宋" w:eastAsia="仿宋" w:cs="仿宋"/>
          <w:color w:val="auto"/>
          <w:highlight w:val="none"/>
          <w:lang w:eastAsia="zh-CN"/>
        </w:rPr>
        <w:t>：</w:t>
      </w:r>
    </w:p>
    <w:p w14:paraId="15A35402">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按通用条款86.6</w:t>
      </w:r>
      <w:r>
        <w:rPr>
          <w:rFonts w:hint="eastAsia" w:ascii="仿宋" w:hAnsi="仿宋" w:eastAsia="仿宋" w:cs="仿宋"/>
          <w:color w:val="auto"/>
          <w:highlight w:val="none"/>
          <w:lang w:eastAsia="zh-CN"/>
        </w:rPr>
        <w:t>。</w:t>
      </w:r>
    </w:p>
    <w:p w14:paraId="15A3540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15A35404">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0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06">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07">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14:paraId="15A35408">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15A35409">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费酬金以工程设计费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专业调整系数取1.0，工程复杂程度调整系数取0.8</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，附加调整系数均取1.</w:t>
      </w:r>
      <w:r>
        <w:rPr>
          <w:rFonts w:hint="eastAsia" w:ascii="仿宋" w:hAnsi="仿宋" w:eastAsia="仿宋" w:cs="仿宋"/>
          <w:color w:val="auto"/>
          <w:highlight w:val="none"/>
          <w:u w:val="single"/>
          <w:lang w:val="en-US" w:eastAsia="zh-CN"/>
        </w:rPr>
        <w:t>0</w:t>
      </w:r>
      <w:r>
        <w:rPr>
          <w:rFonts w:hint="eastAsia" w:ascii="仿宋" w:hAnsi="仿宋" w:eastAsia="仿宋" w:cs="仿宋"/>
          <w:color w:val="auto"/>
          <w:highlight w:val="none"/>
          <w:u w:val="single"/>
          <w:lang w:eastAsia="zh-CN"/>
        </w:rPr>
        <w:t>）×（1-20%）×（1－中标下浮率）。</w:t>
      </w:r>
    </w:p>
    <w:p w14:paraId="15A3540A">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预付款：本合同生效后，承包人提出预付款支付申请，上述材料经发包人审核同意后，向承包人支付合同</w:t>
      </w:r>
      <w:r>
        <w:rPr>
          <w:rFonts w:hint="eastAsia" w:ascii="仿宋" w:hAnsi="仿宋" w:eastAsia="仿宋" w:cs="仿宋"/>
          <w:color w:val="auto"/>
          <w:highlight w:val="none"/>
          <w:u w:val="single"/>
          <w:lang w:val="en-US" w:eastAsia="zh-CN"/>
        </w:rPr>
        <w:t>暂定</w:t>
      </w:r>
      <w:r>
        <w:rPr>
          <w:rFonts w:hint="eastAsia" w:ascii="仿宋" w:hAnsi="仿宋" w:eastAsia="仿宋" w:cs="仿宋"/>
          <w:color w:val="auto"/>
          <w:highlight w:val="none"/>
          <w:u w:val="single"/>
          <w:lang w:eastAsia="zh-CN"/>
        </w:rPr>
        <w:t>设计费的10％作为预付款.</w:t>
      </w:r>
    </w:p>
    <w:p w14:paraId="15A3540B">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方案设计费：方案设计和方案深化设计完成并经发包人确认，提交完整支付申请资料并经发包人确认后15个工作日内，支付至暂定设计合同价的25%。</w:t>
      </w:r>
    </w:p>
    <w:p w14:paraId="15A3540C">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初步设计费：初步设计完成并通过专家评审及通过</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概算审核</w:t>
      </w:r>
      <w:r>
        <w:rPr>
          <w:rFonts w:hint="eastAsia" w:ascii="仿宋" w:hAnsi="仿宋" w:eastAsia="仿宋" w:cs="仿宋"/>
          <w:color w:val="auto"/>
          <w:highlight w:val="none"/>
          <w:u w:val="single"/>
          <w:lang w:val="en-US" w:eastAsia="zh-CN"/>
        </w:rPr>
        <w:t>确认</w:t>
      </w:r>
      <w:r>
        <w:rPr>
          <w:rFonts w:hint="eastAsia" w:ascii="仿宋" w:hAnsi="仿宋" w:eastAsia="仿宋" w:cs="仿宋"/>
          <w:color w:val="auto"/>
          <w:highlight w:val="none"/>
          <w:u w:val="single"/>
          <w:lang w:eastAsia="zh-CN"/>
        </w:rPr>
        <w:t>，提交完整支付申请资料并经发包人确认后15个工作日内，支付至批复概算中设计费用的50%。</w:t>
      </w:r>
    </w:p>
    <w:p w14:paraId="15A3540D">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施工图设计费：通过施工图审查并取得施工图审查合格证，且提交完整的支付申请资料并经发包人确认后15个工作日内，支付至批复概算中设计费用的75%。</w:t>
      </w:r>
    </w:p>
    <w:p w14:paraId="15A3540E">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主体工程验收：结构主体工程验收合格，且提交完整的支付申请资料并经发包人确认后20个工作日内，支付至批复</w:t>
      </w:r>
      <w:r>
        <w:rPr>
          <w:rFonts w:hint="eastAsia" w:ascii="仿宋" w:hAnsi="仿宋" w:eastAsia="仿宋" w:cs="仿宋"/>
          <w:color w:val="auto"/>
          <w:highlight w:val="none"/>
          <w:u w:val="single"/>
          <w:lang w:val="en-US" w:eastAsia="zh-CN"/>
        </w:rPr>
        <w:t>预</w:t>
      </w:r>
      <w:r>
        <w:rPr>
          <w:rFonts w:hint="eastAsia" w:ascii="仿宋" w:hAnsi="仿宋" w:eastAsia="仿宋" w:cs="仿宋"/>
          <w:color w:val="auto"/>
          <w:highlight w:val="none"/>
          <w:u w:val="single"/>
          <w:lang w:eastAsia="zh-CN"/>
        </w:rPr>
        <w:t>算中设计费用的85%。</w:t>
      </w:r>
    </w:p>
    <w:p w14:paraId="15A3540F">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竣工验收：工程竣工验收合格，且提交完整的支付申请资料并经</w:t>
      </w:r>
      <w:r>
        <w:rPr>
          <w:rFonts w:hint="eastAsia" w:ascii="仿宋" w:hAnsi="仿宋" w:eastAsia="仿宋" w:cs="仿宋"/>
          <w:color w:val="auto"/>
          <w:highlight w:val="none"/>
          <w:u w:val="single"/>
          <w:lang w:val="en-US" w:eastAsia="zh-CN"/>
        </w:rPr>
        <w:t>牵</w:t>
      </w:r>
      <w:r>
        <w:rPr>
          <w:rFonts w:hint="eastAsia" w:ascii="仿宋" w:hAnsi="仿宋" w:eastAsia="仿宋" w:cs="仿宋"/>
          <w:color w:val="auto"/>
          <w:highlight w:val="none"/>
          <w:u w:val="single"/>
          <w:lang w:eastAsia="zh-CN"/>
        </w:rPr>
        <w:t>发包人确认后20个工作日内，支付至批复</w:t>
      </w:r>
      <w:r>
        <w:rPr>
          <w:rFonts w:hint="eastAsia" w:ascii="仿宋" w:hAnsi="仿宋" w:eastAsia="仿宋" w:cs="仿宋"/>
          <w:color w:val="auto"/>
          <w:highlight w:val="none"/>
          <w:u w:val="single"/>
          <w:lang w:val="en-US" w:eastAsia="zh-CN"/>
        </w:rPr>
        <w:t>预</w:t>
      </w:r>
      <w:r>
        <w:rPr>
          <w:rFonts w:hint="eastAsia" w:ascii="仿宋" w:hAnsi="仿宋" w:eastAsia="仿宋" w:cs="仿宋"/>
          <w:color w:val="auto"/>
          <w:highlight w:val="none"/>
          <w:u w:val="single"/>
          <w:lang w:eastAsia="zh-CN"/>
        </w:rPr>
        <w:t>算中设计费用的90%。</w:t>
      </w:r>
    </w:p>
    <w:p w14:paraId="15A35410">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结算完成：工程结算审核工作完成后支付至结算设计费的100%。</w:t>
      </w:r>
    </w:p>
    <w:p w14:paraId="15A35411">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说明：</w:t>
      </w:r>
    </w:p>
    <w:p w14:paraId="15A35412">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1.完成各阶段设计文件的同时可提请支付各阶段设计费。</w:t>
      </w:r>
    </w:p>
    <w:p w14:paraId="15A35413">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2.设计各阶段工作量比例按照《工程勘察设计收费标准》（2002年修订版）相关规定。</w:t>
      </w:r>
    </w:p>
    <w:p w14:paraId="15A35414">
      <w:pPr>
        <w:spacing w:line="360" w:lineRule="auto"/>
        <w:ind w:left="1440" w:leftChars="600"/>
        <w:rPr>
          <w:color w:val="auto"/>
          <w:highlight w:val="none"/>
          <w:lang w:eastAsia="zh-CN"/>
        </w:rPr>
      </w:pPr>
      <w:r>
        <w:rPr>
          <w:rFonts w:hint="eastAsia" w:ascii="仿宋" w:hAnsi="仿宋" w:eastAsia="仿宋" w:cs="仿宋"/>
          <w:color w:val="auto"/>
          <w:highlight w:val="none"/>
          <w:u w:val="single"/>
          <w:lang w:eastAsia="zh-CN"/>
        </w:rPr>
        <w:t>3.各阶段支付时需以实际完成的设计工作进行支付，若涉及设计方案比选等工作未完成则支付时需扣除相关费用。</w:t>
      </w:r>
    </w:p>
    <w:p w14:paraId="15A35415">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15A35416">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15A35418">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1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B">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4B598FC9">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1.工程概算未经评审通过前，以合同约定的计价方式并考虑合同下浮率（固定下浮率3%+投标中标下浮率    %）为支付依据，工程款支付按每月实际完成工程量的50%支付，工程进度款累计不超过暂定施工合同价的 40%（预付款按合同专用条款 84.4 条规定的时间和比例扣回）。</w:t>
      </w:r>
    </w:p>
    <w:p w14:paraId="3F574F9B">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bookmarkStart w:id="532" w:name="_Hlk146926525"/>
      <w:bookmarkStart w:id="533" w:name="_Hlk146924720"/>
      <w:r>
        <w:rPr>
          <w:rFonts w:hint="eastAsia" w:ascii="仿宋" w:hAnsi="仿宋" w:eastAsia="仿宋" w:cs="仿宋"/>
          <w:color w:val="auto"/>
          <w:highlight w:val="none"/>
          <w:lang w:val="en-US" w:eastAsia="zh-CN"/>
        </w:rPr>
        <w:t>2.完成概算评审后，工程进度款按实际完成工程量每个月结算一次拨付，承包人应在每月20日向监理工程师报送此月内（上月21日至本月20日）实际完成的工程数量、应付的进度款和质量自检等表格，经监理工程师签证后，连同该月的监理报表于25日前送交发包人委托的造价咨询单位审核，造价咨询单位复核后报送发包人代表复核，于次月30日前支付工程进度款。每月进度款只付实际完成工程量的80%（预付款按合同专用条款84.4条规定的时间和比例扣回）。</w:t>
      </w:r>
    </w:p>
    <w:p w14:paraId="2F6488B2">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3.未完成施工图预算及审核的工程款支付，进度款（含预付款）支付比例最多支付至暂定施工合同价的60%</w:t>
      </w:r>
      <w:bookmarkEnd w:id="532"/>
      <w:r>
        <w:rPr>
          <w:rFonts w:hint="eastAsia" w:ascii="仿宋" w:hAnsi="仿宋" w:eastAsia="仿宋" w:cs="仿宋"/>
          <w:color w:val="auto"/>
          <w:highlight w:val="none"/>
          <w:lang w:val="en-US" w:eastAsia="zh-CN"/>
        </w:rPr>
        <w:t>。</w:t>
      </w:r>
      <w:bookmarkEnd w:id="533"/>
    </w:p>
    <w:p w14:paraId="0BACDCFC">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4.待工程完工，支付至预算审定后修正施工合同价的80%。</w:t>
      </w:r>
    </w:p>
    <w:p w14:paraId="5F2FA2E7">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5.安全防护、文明施工措施费用按广州市现行有关规定计量支付。</w:t>
      </w:r>
    </w:p>
    <w:p w14:paraId="18375FE7">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6.经联合竣工验收合格，发包人累计支付至预算审定后修正施工合同价的90%。</w:t>
      </w:r>
    </w:p>
    <w:p w14:paraId="7C4077AE">
      <w:pPr>
        <w:adjustRightInd w:val="0"/>
        <w:snapToGrid w:val="0"/>
        <w:spacing w:line="360" w:lineRule="auto"/>
        <w:ind w:leftChars="300"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价差按当月施工工程量在结算时一并调整，完成结算后，支付至施工结算价款的97%，发包人已支付的累计金额大于本合同施工结算价的97%的，承包人应在工程结算定审之日起15个日历天内向发包人返还多收的款项；否则，发包人有权向承包人追索，承包人除应足额返还多收的款项外，还应每天按多收款项总金额的2‰向发包人支付违约金；</w:t>
      </w:r>
    </w:p>
    <w:p w14:paraId="15A35424">
      <w:pPr>
        <w:adjustRightInd w:val="0"/>
        <w:snapToGrid w:val="0"/>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14:paraId="15A3542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2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15A35427">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28">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2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2A">
      <w:pPr>
        <w:spacing w:line="360" w:lineRule="auto"/>
        <w:ind w:left="1200" w:leftChars="500"/>
        <w:rPr>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14:paraId="15A3542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15A3542C">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5A3542D">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14:paraId="15A3542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15A3542F">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30">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2">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4">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5A3543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15A35437">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38">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A">
      <w:pPr>
        <w:spacing w:line="360" w:lineRule="auto"/>
        <w:ind w:left="1680" w:leftChars="5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C">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5A3543D">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43F">
      <w:pPr>
        <w:spacing w:line="360" w:lineRule="auto"/>
        <w:ind w:left="720" w:left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14:paraId="15A35440">
      <w:pPr>
        <w:spacing w:line="360" w:lineRule="auto"/>
        <w:ind w:firstLine="720" w:firstLineChars="300"/>
        <w:rPr>
          <w:rFonts w:ascii="仿宋" w:hAnsi="仿宋" w:eastAsia="仿宋" w:cs="仿宋"/>
          <w:color w:val="auto"/>
          <w:highlight w:val="none"/>
          <w:lang w:eastAsia="zh-CN"/>
        </w:rPr>
      </w:pPr>
      <w:bookmarkStart w:id="534" w:name="_Toc2957"/>
      <w:r>
        <w:rPr>
          <w:rFonts w:hint="eastAsia" w:ascii="仿宋" w:hAnsi="仿宋" w:eastAsia="仿宋" w:cs="仿宋"/>
          <w:color w:val="auto"/>
          <w:highlight w:val="none"/>
          <w:lang w:eastAsia="zh-CN"/>
        </w:rPr>
        <w:t>86.3发包人应在造价咨询人签发期中支付证书后的28天内，按照期中支付证书列明的金额向承包人支付进度款，并通知造价咨询人。</w:t>
      </w:r>
      <w:bookmarkEnd w:id="534"/>
    </w:p>
    <w:p w14:paraId="15A35441">
      <w:pPr>
        <w:pStyle w:val="3"/>
        <w:rPr>
          <w:b/>
          <w:bCs/>
          <w:color w:val="auto"/>
          <w:highlight w:val="none"/>
        </w:rPr>
      </w:pPr>
      <w:bookmarkStart w:id="535" w:name="_Toc3283"/>
      <w:r>
        <w:rPr>
          <w:rFonts w:hint="eastAsia"/>
          <w:color w:val="auto"/>
          <w:highlight w:val="none"/>
        </w:rPr>
        <w:t>★87. 竣工结算</w:t>
      </w:r>
      <w:bookmarkEnd w:id="535"/>
    </w:p>
    <w:p w14:paraId="15A3544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15A35443">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15A3544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15A3544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color w:val="auto"/>
          <w:highlight w:val="none"/>
          <w:lang w:eastAsia="zh-CN"/>
        </w:rPr>
        <w:t xml:space="preserve">       </w:t>
      </w:r>
    </w:p>
    <w:p w14:paraId="15A3544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②过程结算约定（</w:t>
      </w:r>
      <w:r>
        <w:rPr>
          <w:rFonts w:hint="eastAsia" w:ascii="仿宋" w:hAnsi="仿宋" w:eastAsia="仿宋"/>
          <w:color w:val="auto"/>
          <w:highlight w:val="none"/>
          <w:u w:val="single"/>
          <w:lang w:eastAsia="zh-CN"/>
        </w:rPr>
        <w:t>根据发包人的具体要求</w:t>
      </w:r>
      <w:r>
        <w:rPr>
          <w:rFonts w:hint="eastAsia" w:ascii="仿宋" w:hAnsi="仿宋" w:eastAsia="仿宋" w:cs="仿宋"/>
          <w:color w:val="auto"/>
          <w:highlight w:val="none"/>
          <w:lang w:eastAsia="zh-CN"/>
        </w:rPr>
        <w:t>）</w:t>
      </w:r>
    </w:p>
    <w:p w14:paraId="15A3544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14:paraId="15A35448">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A">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14:paraId="15A3544B">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C">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D">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14:paraId="15A3544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A3544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50">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14:paraId="15A3545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A3545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53">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15A35454">
      <w:pPr>
        <w:spacing w:line="360" w:lineRule="auto"/>
        <w:ind w:firstLine="1800" w:firstLineChars="7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14:paraId="15A35455">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15A35456">
      <w:pPr>
        <w:spacing w:line="360" w:lineRule="auto"/>
        <w:ind w:left="1762" w:leftChars="734"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14:paraId="15A35457">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8">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9">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A">
      <w:pPr>
        <w:spacing w:line="360" w:lineRule="auto"/>
        <w:ind w:firstLine="2160" w:firstLineChars="900"/>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B">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14:paraId="15A3545C">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14:paraId="15A3545D">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14:paraId="15A3545E">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14:paraId="15A35460">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A35461">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14:paraId="15A3546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15A35463">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15A3546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勘察服务费结算书</w:t>
      </w:r>
    </w:p>
    <w:p w14:paraId="15A3546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设计服务费结算书</w:t>
      </w:r>
    </w:p>
    <w:p w14:paraId="15A3546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15A3546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建筑安装工程费结算书</w:t>
      </w:r>
    </w:p>
    <w:p w14:paraId="15A35468">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15A3546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15A3546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（1）工程量计算书</w:t>
      </w:r>
    </w:p>
    <w:p w14:paraId="15A3546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（2）钢筋抽料表（如果有）</w:t>
      </w:r>
    </w:p>
    <w:p w14:paraId="15A3546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（3）本合同</w:t>
      </w:r>
    </w:p>
    <w:p w14:paraId="15A3546D">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（4）工程竣工图</w:t>
      </w:r>
    </w:p>
    <w:p w14:paraId="15A3546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（5）工作成果验收确认或工程竣工验收资料</w:t>
      </w:r>
    </w:p>
    <w:p w14:paraId="15A3546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（6）图纸会审记录</w:t>
      </w:r>
    </w:p>
    <w:p w14:paraId="15A3547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（7）设计变更单</w:t>
      </w:r>
    </w:p>
    <w:p w14:paraId="15A35471">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（8）工程洽商记录</w:t>
      </w:r>
    </w:p>
    <w:p w14:paraId="15A35472">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（9）监理人通知或发包人工作指令、开工令</w:t>
      </w:r>
    </w:p>
    <w:p w14:paraId="15A35473">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（10）会议纪要</w:t>
      </w:r>
    </w:p>
    <w:p w14:paraId="15A3547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（11）现场签证单</w:t>
      </w:r>
    </w:p>
    <w:p w14:paraId="15A3547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（12）工程材料、工程设备单价呈批审核单</w:t>
      </w:r>
    </w:p>
    <w:p w14:paraId="15A3547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14:paraId="15A3547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（14）招标文件、答疑纪要</w:t>
      </w:r>
    </w:p>
    <w:p w14:paraId="15A35478">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（15）投标文件（含经济标软件版）、中标通知书</w:t>
      </w:r>
    </w:p>
    <w:p w14:paraId="15A35479">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（16）发包人供应工程材料收货验收签收单</w:t>
      </w:r>
    </w:p>
    <w:p w14:paraId="15A3547A">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（17）工期履行审核表</w:t>
      </w:r>
    </w:p>
    <w:p w14:paraId="15A3547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（18）移交资料签收表</w:t>
      </w:r>
    </w:p>
    <w:p w14:paraId="15A3547C">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15A3547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15A3547E">
      <w:pPr>
        <w:pStyle w:val="3"/>
        <w:rPr>
          <w:b/>
          <w:bCs/>
          <w:color w:val="auto"/>
          <w:highlight w:val="none"/>
        </w:rPr>
      </w:pPr>
      <w:bookmarkStart w:id="536" w:name="_Toc22957"/>
      <w:r>
        <w:rPr>
          <w:rFonts w:hint="eastAsia"/>
          <w:color w:val="auto"/>
          <w:highlight w:val="none"/>
        </w:rPr>
        <w:t>★88.  结算款</w:t>
      </w:r>
      <w:bookmarkEnd w:id="536"/>
    </w:p>
    <w:p w14:paraId="15A3547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15A3548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15A35481">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15A35482">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83">
      <w:pPr>
        <w:spacing w:line="360" w:lineRule="auto"/>
        <w:ind w:firstLine="840" w:firstLineChars="350"/>
        <w:rPr>
          <w:rFonts w:ascii="仿宋" w:hAnsi="仿宋" w:eastAsia="仿宋"/>
          <w:color w:val="auto"/>
          <w:highlight w:val="none"/>
          <w:lang w:eastAsia="zh-CN"/>
        </w:rPr>
      </w:pPr>
      <w:bookmarkStart w:id="537" w:name="_Toc25969"/>
      <w:r>
        <w:rPr>
          <w:rFonts w:hint="eastAsia" w:ascii="仿宋" w:hAnsi="仿宋" w:eastAsia="仿宋" w:cs="仿宋"/>
          <w:color w:val="auto"/>
          <w:highlight w:val="none"/>
          <w:lang w:eastAsia="zh-CN"/>
        </w:rPr>
        <w:t>②政府资金投资工程的支付期、支付办法</w:t>
      </w:r>
      <w:bookmarkEnd w:id="537"/>
    </w:p>
    <w:p w14:paraId="15A35484">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15A3548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施工图预算内，除因发包人原因及不可抗力等导致变更外，超过建安工程费中标价部分不予支付（除第82.3款约定允许调整价格的工程材料外）。</w:t>
      </w:r>
    </w:p>
    <w:p w14:paraId="15A35486">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 待工程完工经联合竣工验收合格，发包人累计支付至合同价的90%，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14:paraId="15A3548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14:paraId="15A35488">
      <w:pPr>
        <w:pStyle w:val="3"/>
        <w:rPr>
          <w:b/>
          <w:bCs/>
          <w:color w:val="auto"/>
          <w:highlight w:val="none"/>
        </w:rPr>
      </w:pPr>
      <w:bookmarkStart w:id="538" w:name="_Toc27919"/>
      <w:r>
        <w:rPr>
          <w:rFonts w:hint="eastAsia"/>
          <w:color w:val="auto"/>
          <w:highlight w:val="none"/>
        </w:rPr>
        <w:t>★89.  质量保证金</w:t>
      </w:r>
      <w:bookmarkEnd w:id="538"/>
    </w:p>
    <w:p w14:paraId="15A35489">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15A3548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14:paraId="15A3548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15A3548C">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15A3548D">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15A3548E">
      <w:pPr>
        <w:spacing w:line="360" w:lineRule="auto"/>
        <w:ind w:left="1680" w:leftChars="60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□由发包人在支付工程进度款或结算款时逐次扣留，直到扣留的质量保证金总额达到专用条款约定的金额为止；</w:t>
      </w:r>
    </w:p>
    <w:p w14:paraId="15A3548F">
      <w:pPr>
        <w:pStyle w:val="22"/>
        <w:widowControl w:val="0"/>
        <w:adjustRightInd w:val="0"/>
        <w:snapToGrid w:val="0"/>
        <w:spacing w:line="360" w:lineRule="auto"/>
        <w:ind w:firstLine="120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rPr>
        <w:t>由发包人选择在工程竣工结算时一次性扣留相应比例的工程款；</w:t>
      </w:r>
    </w:p>
    <w:p w14:paraId="15A35490">
      <w:pPr>
        <w:pStyle w:val="22"/>
        <w:widowControl w:val="0"/>
        <w:adjustRightInd w:val="0"/>
        <w:snapToGrid w:val="0"/>
        <w:spacing w:line="360" w:lineRule="auto"/>
        <w:ind w:firstLine="144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14:paraId="15A35491">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14:paraId="15A35492">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按通用条款约定为合同价格中建筑安装工程费、设备及工器具购置费（如果有）部分结算总额的3%。</w:t>
      </w:r>
    </w:p>
    <w:p w14:paraId="15A35493">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14:paraId="15A3549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15A3549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14:paraId="15A3549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15A35497">
      <w:pPr>
        <w:spacing w:line="360" w:lineRule="auto"/>
        <w:ind w:firstLine="600" w:firstLineChars="25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15A3549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15A35499">
      <w:pPr>
        <w:spacing w:line="360" w:lineRule="auto"/>
        <w:ind w:left="1680" w:leftChars="577" w:hanging="295" w:hangingChars="123"/>
        <w:rPr>
          <w:rFonts w:ascii="仿宋" w:hAnsi="仿宋" w:eastAsia="仿宋" w:cs="仿宋"/>
          <w:color w:val="auto"/>
          <w:highlight w:val="none"/>
          <w:u w:val="single"/>
          <w:lang w:eastAsia="zh-CN"/>
        </w:rPr>
      </w:pPr>
    </w:p>
    <w:p w14:paraId="15A3549A">
      <w:pPr>
        <w:pStyle w:val="3"/>
        <w:rPr>
          <w:color w:val="auto"/>
          <w:highlight w:val="none"/>
        </w:rPr>
      </w:pPr>
      <w:bookmarkStart w:id="539" w:name="_Toc16709"/>
      <w:r>
        <w:rPr>
          <w:rFonts w:hint="eastAsia"/>
          <w:color w:val="auto"/>
          <w:highlight w:val="none"/>
        </w:rPr>
        <w:t>90.  最终清算款</w:t>
      </w:r>
      <w:bookmarkEnd w:id="539"/>
    </w:p>
    <w:p w14:paraId="15A3549B">
      <w:pPr>
        <w:spacing w:line="360" w:lineRule="auto"/>
        <w:ind w:firstLine="600" w:firstLineChars="250"/>
        <w:rPr>
          <w:rFonts w:ascii="仿宋" w:hAnsi="仿宋" w:eastAsia="仿宋" w:cs="仿宋"/>
          <w:color w:val="auto"/>
          <w:highlight w:val="none"/>
          <w:lang w:eastAsia="zh-CN"/>
        </w:rPr>
      </w:pPr>
      <w:bookmarkStart w:id="540" w:name="_Toc901"/>
      <w:r>
        <w:rPr>
          <w:rFonts w:hint="eastAsia" w:ascii="仿宋" w:hAnsi="仿宋" w:eastAsia="仿宋" w:cs="仿宋"/>
          <w:color w:val="auto"/>
          <w:highlight w:val="none"/>
          <w:lang w:eastAsia="zh-CN"/>
        </w:rPr>
        <w:t>90.1 提交最终清算支付申请</w:t>
      </w:r>
      <w:bookmarkEnd w:id="540"/>
    </w:p>
    <w:p w14:paraId="15A3549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15A3549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14:paraId="15A3549E">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按通用条款90.1执行</w:t>
      </w:r>
      <w:r>
        <w:rPr>
          <w:rFonts w:hint="eastAsia" w:ascii="仿宋" w:hAnsi="仿宋" w:eastAsia="仿宋" w:cs="仿宋"/>
          <w:color w:val="auto"/>
          <w:highlight w:val="none"/>
          <w:lang w:eastAsia="zh-CN"/>
        </w:rPr>
        <w:t xml:space="preserve">。           </w:t>
      </w:r>
    </w:p>
    <w:p w14:paraId="15A3549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15A354A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15A354A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lang w:eastAsia="zh-CN"/>
        </w:rPr>
        <w:t xml:space="preserve">                                                               </w:t>
      </w:r>
    </w:p>
    <w:p w14:paraId="15A354A2">
      <w:pPr>
        <w:pStyle w:val="3"/>
        <w:rPr>
          <w:b/>
          <w:bCs/>
          <w:color w:val="auto"/>
          <w:highlight w:val="none"/>
        </w:rPr>
      </w:pPr>
      <w:bookmarkStart w:id="541" w:name="_Toc25857"/>
      <w:r>
        <w:rPr>
          <w:rFonts w:hint="eastAsia"/>
          <w:color w:val="auto"/>
          <w:highlight w:val="none"/>
        </w:rPr>
        <w:t>91.  合同争议</w:t>
      </w:r>
      <w:bookmarkEnd w:id="541"/>
    </w:p>
    <w:p w14:paraId="15A354A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15A354A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15A354A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15A354A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双方协商                   </w:t>
      </w:r>
    </w:p>
    <w:p w14:paraId="15A354A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2" w:name="_Toc27460"/>
      <w:r>
        <w:rPr>
          <w:rFonts w:hint="eastAsia" w:ascii="仿宋" w:hAnsi="仿宋" w:eastAsia="仿宋" w:cs="仿宋"/>
          <w:color w:val="auto"/>
          <w:highlight w:val="none"/>
          <w:lang w:eastAsia="zh-CN"/>
        </w:rPr>
        <w:t>91.6 仲裁或诉讼</w:t>
      </w:r>
      <w:bookmarkEnd w:id="542"/>
    </w:p>
    <w:p w14:paraId="15A354A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15A354A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14:paraId="15A354AA">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向项目所在地有管辖权的人民法院提起诉讼。</w:t>
      </w:r>
    </w:p>
    <w:p w14:paraId="15A354AB">
      <w:pPr>
        <w:pStyle w:val="3"/>
        <w:rPr>
          <w:b/>
          <w:bCs/>
          <w:color w:val="auto"/>
          <w:highlight w:val="none"/>
        </w:rPr>
      </w:pPr>
      <w:bookmarkStart w:id="543" w:name="_Toc30313"/>
      <w:r>
        <w:rPr>
          <w:rFonts w:hint="eastAsia"/>
          <w:color w:val="auto"/>
          <w:highlight w:val="none"/>
        </w:rPr>
        <w:t>92.  合同解除</w:t>
      </w:r>
      <w:bookmarkEnd w:id="543"/>
    </w:p>
    <w:p w14:paraId="15A354A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15A354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15A354A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（1）承包人拖延完工且能偿付的误期赔偿费最高限额为</w:t>
      </w:r>
      <w:r>
        <w:rPr>
          <w:rFonts w:hint="eastAsia" w:ascii="仿宋" w:hAnsi="仿宋" w:eastAsia="仿宋" w:cs="仿宋"/>
          <w:color w:val="auto"/>
          <w:highlight w:val="none"/>
          <w:u w:val="single"/>
          <w:lang w:eastAsia="zh-CN"/>
        </w:rPr>
        <w:t xml:space="preserve">    /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15A354A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14:paraId="15A354B0">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15A354B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14:paraId="15A354B2">
      <w:pPr>
        <w:pStyle w:val="3"/>
        <w:rPr>
          <w:b/>
          <w:bCs/>
          <w:color w:val="auto"/>
          <w:highlight w:val="none"/>
        </w:rPr>
      </w:pPr>
      <w:bookmarkStart w:id="544" w:name="_Toc29513"/>
      <w:r>
        <w:rPr>
          <w:rFonts w:hint="eastAsia"/>
          <w:color w:val="auto"/>
          <w:highlight w:val="none"/>
        </w:rPr>
        <w:t>★95</w:t>
      </w:r>
      <w:r>
        <w:rPr>
          <w:color w:val="auto"/>
          <w:highlight w:val="none"/>
        </w:rPr>
        <w:t xml:space="preserve">  </w:t>
      </w:r>
      <w:r>
        <w:rPr>
          <w:rFonts w:hint="eastAsia"/>
          <w:color w:val="auto"/>
          <w:highlight w:val="none"/>
        </w:rPr>
        <w:t>承包人违约</w:t>
      </w:r>
      <w:bookmarkEnd w:id="544"/>
    </w:p>
    <w:p w14:paraId="15A354B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14:paraId="15A354B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15A354B5">
      <w:pPr>
        <w:pStyle w:val="143"/>
        <w:spacing w:line="360" w:lineRule="auto"/>
        <w:ind w:firstLine="482" w:firstLineChars="200"/>
        <w:jc w:val="left"/>
        <w:rPr>
          <w:rFonts w:ascii="仿宋" w:hAnsi="仿宋" w:eastAsia="仿宋"/>
          <w:b w:val="0"/>
          <w:bCs/>
          <w:color w:val="auto"/>
          <w:szCs w:val="24"/>
          <w:highlight w:val="none"/>
          <w:lang w:eastAsia="zh-CN"/>
        </w:rPr>
      </w:pPr>
      <w:r>
        <w:rPr>
          <w:rFonts w:hint="eastAsia" w:ascii="仿宋" w:hAnsi="仿宋" w:eastAsia="仿宋"/>
          <w:color w:val="auto"/>
          <w:highlight w:val="none"/>
          <w:lang w:eastAsia="zh-CN"/>
        </w:rPr>
        <w:t>2、</w:t>
      </w:r>
      <w:r>
        <w:rPr>
          <w:rFonts w:hint="eastAsia" w:ascii="仿宋" w:hAnsi="仿宋" w:eastAsia="仿宋"/>
          <w:b w:val="0"/>
          <w:bCs/>
          <w:color w:val="auto"/>
          <w:szCs w:val="24"/>
          <w:highlight w:val="none"/>
          <w:lang w:eastAsia="zh-CN"/>
        </w:rPr>
        <w:t>工期延误的违约责任：</w:t>
      </w:r>
    </w:p>
    <w:p w14:paraId="15A354B6">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（1）承包人未按发包人或监理单位开工令要求时间开工的，</w:t>
      </w:r>
      <w:r>
        <w:rPr>
          <w:rFonts w:hint="eastAsia" w:ascii="仿宋" w:hAnsi="仿宋" w:eastAsia="仿宋"/>
          <w:b w:val="0"/>
          <w:bCs/>
          <w:color w:val="auto"/>
          <w:szCs w:val="24"/>
          <w:highlight w:val="none"/>
          <w:lang w:val="en-US" w:eastAsia="zh-CN"/>
        </w:rPr>
        <w:t>经</w:t>
      </w:r>
      <w:r>
        <w:rPr>
          <w:rFonts w:hint="eastAsia" w:ascii="仿宋" w:hAnsi="仿宋" w:eastAsia="仿宋"/>
          <w:b w:val="0"/>
          <w:bCs/>
          <w:color w:val="auto"/>
          <w:szCs w:val="24"/>
          <w:highlight w:val="none"/>
          <w:lang w:eastAsia="zh-CN"/>
        </w:rPr>
        <w:t>发包人或监理单位</w:t>
      </w:r>
      <w:r>
        <w:rPr>
          <w:rFonts w:hint="eastAsia" w:ascii="仿宋" w:hAnsi="仿宋" w:eastAsia="仿宋"/>
          <w:b w:val="0"/>
          <w:bCs/>
          <w:color w:val="auto"/>
          <w:szCs w:val="24"/>
          <w:highlight w:val="none"/>
          <w:lang w:val="en-US" w:eastAsia="zh-CN"/>
        </w:rPr>
        <w:t>催告后仍未按催告通知执行的，</w:t>
      </w:r>
      <w:r>
        <w:rPr>
          <w:rFonts w:hint="eastAsia" w:ascii="仿宋" w:hAnsi="仿宋" w:eastAsia="仿宋"/>
          <w:b w:val="0"/>
          <w:bCs/>
          <w:color w:val="auto"/>
          <w:szCs w:val="24"/>
          <w:highlight w:val="none"/>
          <w:lang w:eastAsia="zh-CN"/>
        </w:rPr>
        <w:t>每迟延开工1天，须按照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000元/天向发包人支付违约金；迟延开工超过20天的，发包人有权根据实际情况单方面解除合同。</w:t>
      </w:r>
    </w:p>
    <w:p w14:paraId="15A354B7">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（2）承包人的原因造成工期延误，</w:t>
      </w:r>
      <w:r>
        <w:rPr>
          <w:rFonts w:hint="eastAsia" w:ascii="仿宋" w:hAnsi="仿宋" w:eastAsia="仿宋"/>
          <w:b/>
          <w:bCs w:val="0"/>
          <w:color w:val="auto"/>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auto"/>
          <w:szCs w:val="24"/>
          <w:highlight w:val="none"/>
          <w:lang w:val="en-US" w:eastAsia="zh-CN"/>
        </w:rPr>
        <w:t>否则，</w:t>
      </w:r>
      <w:r>
        <w:rPr>
          <w:rFonts w:hint="eastAsia" w:ascii="仿宋" w:hAnsi="仿宋" w:eastAsia="仿宋"/>
          <w:b/>
          <w:bCs w:val="0"/>
          <w:color w:val="auto"/>
          <w:szCs w:val="24"/>
          <w:highlight w:val="none"/>
          <w:lang w:eastAsia="zh-CN"/>
        </w:rPr>
        <w:t>从延误的第一天起，承包人须按照</w:t>
      </w:r>
      <w:r>
        <w:rPr>
          <w:rFonts w:hint="eastAsia" w:ascii="仿宋" w:hAnsi="仿宋" w:eastAsia="仿宋"/>
          <w:b/>
          <w:bCs w:val="0"/>
          <w:color w:val="auto"/>
          <w:szCs w:val="24"/>
          <w:highlight w:val="none"/>
          <w:lang w:val="en-US" w:eastAsia="zh-CN"/>
        </w:rPr>
        <w:t>1</w:t>
      </w:r>
      <w:r>
        <w:rPr>
          <w:rFonts w:hint="eastAsia" w:ascii="仿宋" w:hAnsi="仿宋" w:eastAsia="仿宋"/>
          <w:b/>
          <w:bCs w:val="0"/>
          <w:color w:val="auto"/>
          <w:szCs w:val="24"/>
          <w:highlight w:val="none"/>
          <w:lang w:eastAsia="zh-CN"/>
        </w:rPr>
        <w:t>000元/天向发包人支付违约金</w:t>
      </w:r>
      <w:r>
        <w:rPr>
          <w:rFonts w:hint="eastAsia" w:ascii="仿宋" w:hAnsi="仿宋" w:eastAsia="仿宋"/>
          <w:b w:val="0"/>
          <w:bCs/>
          <w:color w:val="auto"/>
          <w:szCs w:val="24"/>
          <w:highlight w:val="none"/>
          <w:lang w:eastAsia="zh-CN"/>
        </w:rPr>
        <w:t>。属总工期延误的，从总工期延误的第一天起，承包人须按照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 xml:space="preserve">000元/天向发包人支付违约金。延误工期超过90天的，属承包人进度严重违约行为，发包人可单方面终止合同，并由承包人承担相应的进度严重违约责任。 </w:t>
      </w:r>
    </w:p>
    <w:p w14:paraId="15A354B8">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000元/次，由此造成的工期延误按（2）项约定承担，</w:t>
      </w:r>
      <w:r>
        <w:rPr>
          <w:rFonts w:hint="eastAsia" w:ascii="仿宋" w:hAnsi="仿宋" w:eastAsia="仿宋"/>
          <w:b w:val="0"/>
          <w:bCs/>
          <w:color w:val="auto"/>
          <w:szCs w:val="24"/>
          <w:highlight w:val="none"/>
          <w:lang w:val="en-US" w:eastAsia="zh-CN"/>
        </w:rPr>
        <w:t>但变更内容处于关键路线或工程关键部位除外</w:t>
      </w:r>
      <w:r>
        <w:rPr>
          <w:rFonts w:hint="eastAsia" w:ascii="仿宋" w:hAnsi="仿宋" w:eastAsia="仿宋"/>
          <w:b w:val="0"/>
          <w:bCs/>
          <w:color w:val="auto"/>
          <w:szCs w:val="24"/>
          <w:highlight w:val="none"/>
          <w:lang w:eastAsia="zh-CN"/>
        </w:rPr>
        <w:t>。</w:t>
      </w:r>
    </w:p>
    <w:p w14:paraId="15A354B9">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15A354BA">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15A354BB">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color w:val="auto"/>
          <w:szCs w:val="24"/>
          <w:highlight w:val="none"/>
          <w:lang w:val="en-US" w:eastAsia="zh-CN"/>
        </w:rPr>
        <w:t>且由此造成总工期延误的，</w:t>
      </w:r>
      <w:r>
        <w:rPr>
          <w:rFonts w:hint="eastAsia" w:ascii="仿宋" w:hAnsi="仿宋" w:eastAsia="仿宋"/>
          <w:b w:val="0"/>
          <w:bCs/>
          <w:color w:val="auto"/>
          <w:szCs w:val="24"/>
          <w:highlight w:val="none"/>
          <w:lang w:eastAsia="zh-CN"/>
        </w:rPr>
        <w:t>从延误其他专业工程工期第一天起，向发包人支付违约金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w:t>
      </w:r>
    </w:p>
    <w:p w14:paraId="15A354BC">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（7）承包人违反合同专用条款的约定和发包人的规定，逾期完成竣工档案的整理、移交、送审备案工作的，每逾期1天，承包人须按照5000元/天向发包人支付违约金。</w:t>
      </w:r>
    </w:p>
    <w:p w14:paraId="15A354BD">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3、安全、文明施工要求及违约处理：</w:t>
      </w:r>
    </w:p>
    <w:p w14:paraId="15A354BE">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color w:val="auto"/>
          <w:szCs w:val="24"/>
          <w:highlight w:val="none"/>
          <w:lang w:eastAsia="zh-CN"/>
        </w:rPr>
        <w:tab/>
      </w:r>
      <w:r>
        <w:rPr>
          <w:rFonts w:hint="eastAsia" w:ascii="仿宋" w:hAnsi="仿宋" w:eastAsia="仿宋"/>
          <w:b w:val="0"/>
          <w:bCs/>
          <w:color w:val="auto"/>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000元人民币/次向发包人支付违约金。</w:t>
      </w:r>
    </w:p>
    <w:p w14:paraId="15A354BF">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14:paraId="15A354C0">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000元/次向发包人支付违约金。</w:t>
      </w:r>
    </w:p>
    <w:p w14:paraId="15A354C1">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color w:val="auto"/>
          <w:szCs w:val="24"/>
          <w:highlight w:val="none"/>
          <w:lang w:val="en-US" w:eastAsia="zh-CN"/>
        </w:rPr>
        <w:t>可</w:t>
      </w:r>
      <w:r>
        <w:rPr>
          <w:rFonts w:hint="eastAsia" w:ascii="仿宋" w:hAnsi="仿宋" w:eastAsia="仿宋"/>
          <w:b w:val="0"/>
          <w:bCs/>
          <w:color w:val="auto"/>
          <w:szCs w:val="24"/>
          <w:highlight w:val="none"/>
          <w:lang w:eastAsia="zh-CN"/>
        </w:rPr>
        <w:t>处罚</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万元违约金。同时，发包人将根据承包人违反余泥渣土运输管理有关规定而造成的不良后果的严重程度，上报建设行政主管部门进行处理。</w:t>
      </w:r>
    </w:p>
    <w:p w14:paraId="15A354C2">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4、工程质量方面的违约责任：</w:t>
      </w:r>
    </w:p>
    <w:p w14:paraId="15A354C3">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000元/次向发包人支付违约金。</w:t>
      </w:r>
    </w:p>
    <w:p w14:paraId="15A354C4">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15A354C5">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（3）对施工质量问题存在争议，发包人可要求承包人请国家认可的第三方机构出具检测报告，检测费用由承包人承担。</w:t>
      </w:r>
    </w:p>
    <w:p w14:paraId="15A354C6">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w:t>
      </w:r>
    </w:p>
    <w:p w14:paraId="15A354C7">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如上述质量违约事件的上述违约金不足以弥补给发包人造成的损失的，承包人还应赔偿发包人全部损失（包括但不限于因此导致的律师费用、诉讼费用等）。</w:t>
      </w:r>
    </w:p>
    <w:p w14:paraId="15A354C8">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5、关于第三方质量安全评估的违约责任：</w:t>
      </w:r>
    </w:p>
    <w:p w14:paraId="15A354C9">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14:paraId="15A354CA">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6、关于农民工工资支付的违约责任：</w:t>
      </w:r>
    </w:p>
    <w:p w14:paraId="15A354CB">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15A354CC">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5A354CD">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7、项目管理机构人员、机械设备、劳动力到位方面的违约责任：</w:t>
      </w:r>
    </w:p>
    <w:p w14:paraId="15A354CE">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0000元违约金给发包人。</w:t>
      </w:r>
    </w:p>
    <w:p w14:paraId="15A354CF">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15A354D0">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15A354D1">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15A354D2">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000元人民币违约金。</w:t>
      </w:r>
    </w:p>
    <w:p w14:paraId="15A354D3">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8、工程转包违约责任：</w:t>
      </w:r>
    </w:p>
    <w:p w14:paraId="15A354D4">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15A354D5">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15A354D6">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9、解除合同的违约责任：</w:t>
      </w:r>
    </w:p>
    <w:p w14:paraId="15A354D7">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15A354D8">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10、办理结算的违约责任：</w:t>
      </w:r>
    </w:p>
    <w:p w14:paraId="15A354D9">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14:paraId="15A354DA">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15A354DB">
      <w:pPr>
        <w:pStyle w:val="143"/>
        <w:spacing w:line="360" w:lineRule="auto"/>
        <w:ind w:firstLine="480" w:firstLineChars="200"/>
        <w:jc w:val="left"/>
        <w:rPr>
          <w:rFonts w:ascii="仿宋" w:hAnsi="仿宋" w:eastAsia="仿宋"/>
          <w:b w:val="0"/>
          <w:bCs/>
          <w:color w:val="auto"/>
          <w:szCs w:val="24"/>
          <w:highlight w:val="none"/>
          <w:lang w:eastAsia="zh-CN"/>
        </w:rPr>
      </w:pPr>
    </w:p>
    <w:p w14:paraId="15A354D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14:paraId="15A354D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按专用条款95.1                     </w:t>
      </w:r>
    </w:p>
    <w:p w14:paraId="15A354D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14:paraId="15A354D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按专用条款95.1                                  </w:t>
      </w:r>
    </w:p>
    <w:p w14:paraId="15A354E0">
      <w:pPr>
        <w:pStyle w:val="3"/>
        <w:rPr>
          <w:b/>
          <w:bCs/>
          <w:color w:val="auto"/>
          <w:highlight w:val="none"/>
        </w:rPr>
      </w:pPr>
      <w:bookmarkStart w:id="545" w:name="_Toc13455"/>
      <w:r>
        <w:rPr>
          <w:rFonts w:hint="eastAsia"/>
          <w:color w:val="auto"/>
          <w:highlight w:val="none"/>
        </w:rPr>
        <w:t>★96</w:t>
      </w:r>
      <w:r>
        <w:rPr>
          <w:color w:val="auto"/>
          <w:highlight w:val="none"/>
        </w:rPr>
        <w:t xml:space="preserve">  </w:t>
      </w:r>
      <w:r>
        <w:rPr>
          <w:rFonts w:hint="eastAsia"/>
          <w:color w:val="auto"/>
          <w:highlight w:val="none"/>
        </w:rPr>
        <w:t>发包人违约</w:t>
      </w:r>
      <w:bookmarkEnd w:id="545"/>
    </w:p>
    <w:p w14:paraId="15A354E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15A354E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无                                      </w:t>
      </w:r>
    </w:p>
    <w:p w14:paraId="15A354E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15A354E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无                             </w:t>
      </w:r>
    </w:p>
    <w:p w14:paraId="15A354E5">
      <w:pPr>
        <w:pStyle w:val="3"/>
        <w:rPr>
          <w:b/>
          <w:bCs/>
          <w:color w:val="auto"/>
          <w:highlight w:val="none"/>
        </w:rPr>
      </w:pPr>
      <w:bookmarkStart w:id="546" w:name="_Toc47694453"/>
      <w:bookmarkStart w:id="547" w:name="_Toc10110"/>
      <w:r>
        <w:rPr>
          <w:rFonts w:hint="eastAsia"/>
          <w:color w:val="auto"/>
          <w:highlight w:val="none"/>
        </w:rPr>
        <w:t>99.  保密要求</w:t>
      </w:r>
      <w:bookmarkEnd w:id="546"/>
      <w:bookmarkEnd w:id="547"/>
    </w:p>
    <w:p w14:paraId="15A354E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15A354E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按相关规定执行          </w:t>
      </w:r>
    </w:p>
    <w:p w14:paraId="15A354E8">
      <w:pPr>
        <w:pStyle w:val="3"/>
        <w:rPr>
          <w:b/>
          <w:bCs/>
          <w:color w:val="auto"/>
          <w:highlight w:val="none"/>
        </w:rPr>
      </w:pPr>
      <w:bookmarkStart w:id="548" w:name="_Toc20252"/>
      <w:r>
        <w:rPr>
          <w:rFonts w:hint="eastAsia"/>
          <w:color w:val="auto"/>
          <w:highlight w:val="none"/>
        </w:rPr>
        <w:t>102.  合同份数</w:t>
      </w:r>
      <w:bookmarkEnd w:id="548"/>
    </w:p>
    <w:p w14:paraId="15A354E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15A354E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14:paraId="15A354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15A354E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14:paraId="15A354E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9" w:name="_Toc7412"/>
      <w:r>
        <w:rPr>
          <w:rFonts w:hint="eastAsia" w:ascii="仿宋" w:hAnsi="仿宋" w:eastAsia="仿宋" w:cs="仿宋"/>
          <w:color w:val="auto"/>
          <w:highlight w:val="none"/>
          <w:lang w:eastAsia="zh-CN"/>
        </w:rPr>
        <w:t>102.2 正副本效力</w:t>
      </w:r>
      <w:bookmarkEnd w:id="549"/>
    </w:p>
    <w:p w14:paraId="15A354E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14:paraId="15A354E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 </w:t>
      </w:r>
      <w:r>
        <w:rPr>
          <w:rFonts w:hint="eastAsia" w:ascii="仿宋" w:hAnsi="仿宋" w:eastAsia="仿宋" w:cs="仿宋"/>
          <w:color w:val="auto"/>
          <w:highlight w:val="none"/>
          <w:lang w:eastAsia="zh-CN"/>
        </w:rPr>
        <w:t>份。</w:t>
      </w:r>
    </w:p>
    <w:p w14:paraId="15A354F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柒 </w:t>
      </w:r>
      <w:r>
        <w:rPr>
          <w:rFonts w:hint="eastAsia" w:ascii="仿宋" w:hAnsi="仿宋" w:eastAsia="仿宋" w:cs="仿宋"/>
          <w:color w:val="auto"/>
          <w:highlight w:val="none"/>
          <w:lang w:eastAsia="zh-CN"/>
        </w:rPr>
        <w:t>份；</w:t>
      </w:r>
    </w:p>
    <w:p w14:paraId="15A354F1">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叁 </w:t>
      </w:r>
      <w:r>
        <w:rPr>
          <w:rFonts w:hint="eastAsia" w:ascii="仿宋" w:hAnsi="仿宋" w:eastAsia="仿宋" w:cs="仿宋"/>
          <w:color w:val="auto"/>
          <w:highlight w:val="none"/>
          <w:lang w:eastAsia="zh-CN"/>
        </w:rPr>
        <w:t>份。</w:t>
      </w:r>
    </w:p>
    <w:p w14:paraId="15A354F2">
      <w:pPr>
        <w:rPr>
          <w:color w:val="auto"/>
          <w:highlight w:val="none"/>
          <w:lang w:eastAsia="zh-CN"/>
        </w:rPr>
      </w:pPr>
    </w:p>
    <w:p w14:paraId="15A354F3">
      <w:pPr>
        <w:ind w:firstLine="3296"/>
        <w:rPr>
          <w:color w:val="auto"/>
          <w:highlight w:val="none"/>
          <w:lang w:eastAsia="zh-CN"/>
        </w:rPr>
      </w:pPr>
    </w:p>
    <w:p w14:paraId="15A354F4">
      <w:pPr>
        <w:pStyle w:val="2"/>
        <w:tabs>
          <w:tab w:val="left" w:pos="420"/>
        </w:tabs>
        <w:jc w:val="center"/>
        <w:rPr>
          <w:rFonts w:hAnsi="宋体"/>
          <w:b w:val="0"/>
          <w:bCs w:val="0"/>
          <w:color w:val="auto"/>
          <w:sz w:val="36"/>
          <w:szCs w:val="36"/>
          <w:highlight w:val="none"/>
          <w:lang w:eastAsia="zh-CN"/>
        </w:rPr>
      </w:pPr>
      <w:bookmarkStart w:id="550" w:name="_Toc10479"/>
    </w:p>
    <w:p w14:paraId="15A354F5">
      <w:pPr>
        <w:pStyle w:val="2"/>
        <w:tabs>
          <w:tab w:val="left" w:pos="420"/>
        </w:tabs>
        <w:jc w:val="center"/>
        <w:rPr>
          <w:rFonts w:hAnsi="宋体"/>
          <w:b w:val="0"/>
          <w:bCs w:val="0"/>
          <w:color w:val="auto"/>
          <w:sz w:val="36"/>
          <w:szCs w:val="36"/>
          <w:highlight w:val="none"/>
          <w:lang w:eastAsia="zh-CN"/>
        </w:rPr>
      </w:pPr>
    </w:p>
    <w:p w14:paraId="15A354F6">
      <w:pPr>
        <w:rPr>
          <w:rFonts w:hAnsi="宋体"/>
          <w:color w:val="auto"/>
          <w:sz w:val="36"/>
          <w:szCs w:val="36"/>
          <w:highlight w:val="none"/>
          <w:lang w:eastAsia="zh-CN"/>
        </w:rPr>
      </w:pPr>
      <w:r>
        <w:rPr>
          <w:rFonts w:hint="eastAsia" w:hAnsi="宋体"/>
          <w:color w:val="auto"/>
          <w:sz w:val="36"/>
          <w:szCs w:val="36"/>
          <w:highlight w:val="none"/>
          <w:lang w:eastAsia="zh-CN"/>
        </w:rPr>
        <w:br w:type="page"/>
      </w:r>
    </w:p>
    <w:p w14:paraId="15A354F7">
      <w:pPr>
        <w:pStyle w:val="2"/>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50"/>
    </w:p>
    <w:p w14:paraId="15A354F8">
      <w:pPr>
        <w:spacing w:line="360" w:lineRule="auto"/>
        <w:outlineLvl w:val="1"/>
        <w:rPr>
          <w:rFonts w:ascii="仿宋" w:hAnsi="仿宋" w:eastAsia="仿宋" w:cs="仿宋"/>
          <w:b/>
          <w:bCs/>
          <w:color w:val="auto"/>
          <w:highlight w:val="none"/>
          <w:lang w:eastAsia="zh-CN"/>
        </w:rPr>
      </w:pPr>
      <w:bookmarkStart w:id="551" w:name="_Toc29599"/>
      <w:r>
        <w:rPr>
          <w:rFonts w:hint="eastAsia" w:ascii="仿宋" w:hAnsi="仿宋" w:eastAsia="仿宋" w:cs="仿宋"/>
          <w:b/>
          <w:bCs/>
          <w:color w:val="auto"/>
          <w:highlight w:val="none"/>
          <w:lang w:eastAsia="zh-CN"/>
        </w:rPr>
        <w:t>附件一中标通知书</w:t>
      </w:r>
      <w:bookmarkEnd w:id="551"/>
    </w:p>
    <w:p w14:paraId="15A354F9">
      <w:pPr>
        <w:spacing w:line="360" w:lineRule="auto"/>
        <w:outlineLvl w:val="1"/>
        <w:rPr>
          <w:rFonts w:ascii="仿宋" w:hAnsi="仿宋" w:eastAsia="仿宋" w:cs="仿宋"/>
          <w:b/>
          <w:bCs/>
          <w:color w:val="auto"/>
          <w:sz w:val="36"/>
          <w:szCs w:val="36"/>
          <w:highlight w:val="none"/>
          <w:lang w:eastAsia="zh-CN"/>
        </w:rPr>
      </w:pPr>
      <w:bookmarkStart w:id="552" w:name="_Toc27780"/>
      <w:r>
        <w:rPr>
          <w:rFonts w:hint="eastAsia" w:ascii="仿宋" w:hAnsi="仿宋" w:eastAsia="仿宋" w:cs="仿宋"/>
          <w:b/>
          <w:bCs/>
          <w:color w:val="auto"/>
          <w:highlight w:val="none"/>
          <w:lang w:eastAsia="zh-CN"/>
        </w:rPr>
        <w:t>附件二联合体承包协议书（投标方需考虑满足填写合同的内容）</w:t>
      </w:r>
      <w:bookmarkEnd w:id="552"/>
    </w:p>
    <w:p w14:paraId="15A354FA">
      <w:pPr>
        <w:spacing w:line="360" w:lineRule="auto"/>
        <w:rPr>
          <w:rFonts w:ascii="仿宋" w:hAnsi="仿宋" w:eastAsia="仿宋"/>
          <w:color w:val="auto"/>
          <w:highlight w:val="none"/>
          <w:lang w:eastAsia="zh-CN"/>
        </w:rPr>
      </w:pPr>
    </w:p>
    <w:p w14:paraId="15A354FB">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联合体承包协议书（扫描投标文件）</w:t>
      </w:r>
    </w:p>
    <w:p w14:paraId="15A354FC">
      <w:pPr>
        <w:spacing w:line="360" w:lineRule="auto"/>
        <w:rPr>
          <w:rFonts w:ascii="仿宋" w:hAnsi="仿宋" w:eastAsia="仿宋"/>
          <w:color w:val="auto"/>
          <w:sz w:val="32"/>
          <w:szCs w:val="32"/>
          <w:highlight w:val="none"/>
          <w:lang w:eastAsia="zh-CN"/>
        </w:rPr>
      </w:pPr>
    </w:p>
    <w:p w14:paraId="15A354FD">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联合体牵头人（全称）：</w:t>
      </w:r>
      <w:r>
        <w:rPr>
          <w:rFonts w:hint="eastAsia" w:ascii="仿宋" w:hAnsi="仿宋" w:eastAsia="仿宋" w:cs="仿宋"/>
          <w:color w:val="auto"/>
          <w:highlight w:val="none"/>
          <w:u w:val="single"/>
          <w:lang w:eastAsia="zh-CN"/>
        </w:rPr>
        <w:t xml:space="preserve">                                    </w:t>
      </w:r>
    </w:p>
    <w:p w14:paraId="15A354FE">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15A354FF">
      <w:pPr>
        <w:spacing w:line="48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15A35500">
      <w:pPr>
        <w:spacing w:line="480" w:lineRule="auto"/>
        <w:rPr>
          <w:rFonts w:ascii="仿宋" w:hAnsi="仿宋" w:eastAsia="仿宋"/>
          <w:color w:val="auto"/>
          <w:highlight w:val="none"/>
          <w:lang w:eastAsia="zh-CN"/>
        </w:rPr>
      </w:pPr>
    </w:p>
    <w:p w14:paraId="15A35501">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本协议书各方遵循平等、自愿、公平和诚实信用的原则，共同愿意组成联合体，实施、完成工程总承包工作内容并保修合同工程。现就下列有关事宜，订立本协议书。</w:t>
      </w:r>
    </w:p>
    <w:p w14:paraId="15A35502">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为联合体牵头人，</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为联合体成员；</w:t>
      </w:r>
    </w:p>
    <w:p w14:paraId="15A3550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  联合体各成员单位对内部有关事项约定如下：</w:t>
      </w:r>
    </w:p>
    <w:p w14:paraId="15A35504">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联合体由牵头人负责与发包人联系；</w:t>
      </w:r>
    </w:p>
    <w:p w14:paraId="15A35505">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  合同工程一切工作由联合体牵头人负责组织、管理，由联合体各成员单位按内部工作分范围具体实施，并服从联合体牵头人的管理；</w:t>
      </w:r>
    </w:p>
    <w:p w14:paraId="15A35506">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 联合体牵头人项目管理费由联合体各成员单位分摊。</w:t>
      </w:r>
    </w:p>
    <w:p w14:paraId="15A35507">
      <w:pPr>
        <w:spacing w:line="48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计费方式和金额</w:t>
      </w:r>
    </w:p>
    <w:p w14:paraId="15A35508">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□设计单位为联合体牵头人时，按本合同价格中建筑安装工程费（含税）的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15A35509">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□施工单位为联合体牵头人时，按本合同价中工程设计费（含税）的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15A3550A">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□另行约定：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50B">
      <w:pPr>
        <w:spacing w:line="48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2.3.2 支付方式：</w:t>
      </w:r>
      <w:r>
        <w:rPr>
          <w:rFonts w:hint="eastAsia" w:ascii="仿宋" w:hAnsi="仿宋" w:eastAsia="仿宋" w:cs="仿宋"/>
          <w:color w:val="auto"/>
          <w:highlight w:val="none"/>
          <w:u w:val="single"/>
          <w:lang w:eastAsia="zh-CN"/>
        </w:rPr>
        <w:t xml:space="preserve">               </w:t>
      </w:r>
    </w:p>
    <w:p w14:paraId="15A3550C">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2.3.3 违约处罚方式：</w:t>
      </w:r>
      <w:r>
        <w:rPr>
          <w:rFonts w:hint="eastAsia" w:ascii="仿宋" w:hAnsi="仿宋" w:eastAsia="仿宋" w:cs="仿宋"/>
          <w:color w:val="auto"/>
          <w:highlight w:val="none"/>
          <w:u w:val="single"/>
          <w:lang w:eastAsia="zh-CN"/>
        </w:rPr>
        <w:t xml:space="preserve">                       </w:t>
      </w:r>
    </w:p>
    <w:p w14:paraId="15A3550D">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2.4  联合体各成员单位将严格按照招标文件</w:t>
      </w:r>
      <w:r>
        <w:rPr>
          <w:rFonts w:hint="eastAsia" w:ascii="仿宋" w:hAnsi="仿宋" w:eastAsia="仿宋" w:cs="仿宋"/>
          <w:color w:val="auto"/>
          <w:highlight w:val="none"/>
          <w:lang w:val="en-US" w:eastAsia="zh-CN"/>
        </w:rPr>
        <w:t>和合同</w:t>
      </w:r>
      <w:r>
        <w:rPr>
          <w:rFonts w:hint="eastAsia" w:ascii="仿宋" w:hAnsi="仿宋" w:eastAsia="仿宋" w:cs="仿宋"/>
          <w:color w:val="auto"/>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14:paraId="15A3550E">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2.5  联合体各成员单位的内部工作范围划分如下：</w:t>
      </w:r>
    </w:p>
    <w:p w14:paraId="15A3550F">
      <w:pPr>
        <w:spacing w:line="480" w:lineRule="auto"/>
        <w:ind w:firstLine="480" w:firstLineChars="200"/>
        <w:rPr>
          <w:rFonts w:ascii="仿宋" w:hAnsi="仿宋" w:eastAsia="仿宋" w:cs="仿宋"/>
          <w:color w:val="auto"/>
          <w:highlight w:val="none"/>
          <w:lang w:val="zh-CN" w:eastAsia="zh-CN"/>
        </w:rPr>
      </w:pPr>
      <w:r>
        <w:rPr>
          <w:rFonts w:hint="eastAsia" w:ascii="仿宋" w:hAnsi="仿宋" w:eastAsia="仿宋" w:cs="仿宋"/>
          <w:color w:val="auto"/>
          <w:highlight w:val="none"/>
          <w:lang w:eastAsia="zh-CN"/>
        </w:rPr>
        <w:t>2.5.1</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15A35510">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2.5.2</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15A35511">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2.5.3</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u w:val="single"/>
          <w:lang w:eastAsia="zh-CN"/>
        </w:rPr>
        <w:t xml:space="preserve">                               </w:t>
      </w:r>
    </w:p>
    <w:p w14:paraId="15A35512">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联合体各</w:t>
      </w:r>
      <w:r>
        <w:rPr>
          <w:rFonts w:hint="eastAsia" w:ascii="仿宋" w:hAnsi="仿宋" w:eastAsia="仿宋" w:cs="仿宋"/>
          <w:color w:val="auto"/>
          <w:highlight w:val="none"/>
          <w:lang w:eastAsia="zh-CN"/>
        </w:rPr>
        <w:t>成员单位</w:t>
      </w:r>
      <w:r>
        <w:rPr>
          <w:rFonts w:hint="eastAsia" w:ascii="仿宋" w:hAnsi="仿宋" w:eastAsia="仿宋" w:cs="仿宋"/>
          <w:color w:val="auto"/>
          <w:highlight w:val="none"/>
          <w:lang w:val="zh-CN" w:eastAsia="zh-CN"/>
        </w:rPr>
        <w:t>对合同工程的其他约定：</w:t>
      </w:r>
      <w:r>
        <w:rPr>
          <w:rFonts w:hint="eastAsia" w:ascii="仿宋" w:hAnsi="仿宋" w:eastAsia="仿宋" w:cs="仿宋"/>
          <w:color w:val="auto"/>
          <w:highlight w:val="none"/>
          <w:u w:val="single"/>
          <w:lang w:eastAsia="zh-CN"/>
        </w:rPr>
        <w:t xml:space="preserve">                                      </w:t>
      </w:r>
    </w:p>
    <w:p w14:paraId="15A3551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2.7  </w:t>
      </w:r>
      <w:r>
        <w:rPr>
          <w:rFonts w:hint="eastAsia" w:ascii="仿宋" w:hAnsi="仿宋" w:eastAsia="仿宋" w:cs="仿宋"/>
          <w:color w:val="auto"/>
          <w:highlight w:val="none"/>
          <w:lang w:val="zh-CN" w:eastAsia="zh-CN"/>
        </w:rPr>
        <w:t>联合体各成员单位在合同工程实施过程中的有关费用，按各自承担的工作量所占比例分摊，或由联合体各成员单位具体协商确定。</w:t>
      </w:r>
    </w:p>
    <w:p w14:paraId="15A35514">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本协议书签署后，联合体牵头人应将本协议书及时送交发包人和设计顾问人、监理人、造价咨询人。</w:t>
      </w:r>
    </w:p>
    <w:p w14:paraId="15A35515">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  本协议书自签署之日起生效，至各成员单位履行完工程总承包合同全部义务后自行失效，并随工程总承包合同的终止而终止；</w:t>
      </w:r>
    </w:p>
    <w:p w14:paraId="15A35516">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  </w:t>
      </w:r>
      <w:r>
        <w:rPr>
          <w:rFonts w:hint="eastAsia" w:ascii="仿宋" w:hAnsi="仿宋" w:eastAsia="仿宋" w:cs="仿宋"/>
          <w:color w:val="auto"/>
          <w:highlight w:val="none"/>
          <w:lang w:val="zh-CN" w:eastAsia="zh-CN"/>
        </w:rPr>
        <w:t>本协议书正本与副本具有同等效力，当正本与副本不一致时，以正本为准。</w:t>
      </w:r>
    </w:p>
    <w:p w14:paraId="15A35517">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正本一式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份，联合体各成员单位各执一份，送交发包人和设计顾问人、监理人、造价咨询人各一份；副本一式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15A35518">
      <w:pPr>
        <w:spacing w:line="48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（以下无正文）</w:t>
      </w:r>
    </w:p>
    <w:p w14:paraId="15A35519">
      <w:pPr>
        <w:spacing w:line="360" w:lineRule="auto"/>
        <w:ind w:firstLine="480" w:firstLineChars="200"/>
        <w:rPr>
          <w:rFonts w:ascii="仿宋" w:hAnsi="仿宋" w:eastAsia="仿宋"/>
          <w:color w:val="auto"/>
          <w:highlight w:val="none"/>
          <w:lang w:eastAsia="zh-CN"/>
        </w:rPr>
      </w:pPr>
    </w:p>
    <w:p w14:paraId="15A3551A">
      <w:pPr>
        <w:spacing w:line="360" w:lineRule="auto"/>
        <w:ind w:firstLine="480" w:firstLineChars="200"/>
        <w:rPr>
          <w:rFonts w:ascii="仿宋" w:hAnsi="仿宋" w:eastAsia="仿宋"/>
          <w:color w:val="auto"/>
          <w:highlight w:val="none"/>
          <w:lang w:eastAsia="zh-CN"/>
        </w:rPr>
      </w:pPr>
    </w:p>
    <w:p w14:paraId="15A3551B">
      <w:pPr>
        <w:spacing w:line="360" w:lineRule="auto"/>
        <w:ind w:firstLine="480" w:firstLineChars="200"/>
        <w:rPr>
          <w:rFonts w:ascii="仿宋" w:hAnsi="仿宋" w:eastAsia="仿宋"/>
          <w:color w:val="auto"/>
          <w:highlight w:val="none"/>
          <w:lang w:eastAsia="zh-CN"/>
        </w:rPr>
      </w:pPr>
    </w:p>
    <w:p w14:paraId="15A3551C">
      <w:pPr>
        <w:spacing w:line="360" w:lineRule="auto"/>
        <w:ind w:firstLine="480" w:firstLineChars="200"/>
        <w:rPr>
          <w:rFonts w:ascii="仿宋" w:hAnsi="仿宋" w:eastAsia="仿宋"/>
          <w:color w:val="auto"/>
          <w:highlight w:val="none"/>
          <w:lang w:eastAsia="zh-CN"/>
        </w:rPr>
      </w:pPr>
    </w:p>
    <w:p w14:paraId="15A3551D">
      <w:pPr>
        <w:spacing w:line="360" w:lineRule="auto"/>
        <w:ind w:firstLine="480" w:firstLineChars="200"/>
        <w:rPr>
          <w:rFonts w:ascii="仿宋" w:hAnsi="仿宋" w:eastAsia="仿宋"/>
          <w:color w:val="auto"/>
          <w:highlight w:val="none"/>
          <w:lang w:eastAsia="zh-CN"/>
        </w:rPr>
      </w:pPr>
    </w:p>
    <w:p w14:paraId="15A3551E">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联合体牵头人单位名称：（盖章）             成员单位名称：（盖章）</w:t>
      </w:r>
    </w:p>
    <w:p w14:paraId="15A3551F">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20">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15A35521">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22">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5A35523">
      <w:pPr>
        <w:spacing w:line="360" w:lineRule="auto"/>
        <w:ind w:firstLine="360" w:firstLineChars="150"/>
        <w:rPr>
          <w:rFonts w:ascii="仿宋" w:hAnsi="仿宋" w:eastAsia="仿宋" w:cs="仿宋"/>
          <w:color w:val="auto"/>
          <w:highlight w:val="none"/>
          <w:lang w:eastAsia="zh-CN"/>
        </w:rPr>
      </w:pPr>
    </w:p>
    <w:p w14:paraId="15A35524">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成员单位名称：（盖章）                      成员单位名称：（盖章）</w:t>
      </w:r>
    </w:p>
    <w:p w14:paraId="15A35525">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26">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15A35527">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28">
      <w:pPr>
        <w:spacing w:line="360" w:lineRule="auto"/>
        <w:ind w:firstLine="360" w:firstLineChars="150"/>
        <w:rPr>
          <w:rFonts w:ascii="仿宋" w:hAnsi="仿宋" w:eastAsia="仿宋"/>
          <w:strike/>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日</w:t>
      </w:r>
    </w:p>
    <w:p w14:paraId="15A35529">
      <w:pPr>
        <w:spacing w:line="360" w:lineRule="auto"/>
        <w:ind w:firstLine="360" w:firstLineChars="150"/>
        <w:rPr>
          <w:rFonts w:ascii="仿宋" w:hAnsi="仿宋" w:eastAsia="仿宋"/>
          <w:strike/>
          <w:color w:val="auto"/>
          <w:highlight w:val="none"/>
          <w:lang w:eastAsia="zh-CN"/>
        </w:rPr>
      </w:pPr>
    </w:p>
    <w:p w14:paraId="15A3552A">
      <w:pPr>
        <w:spacing w:line="360" w:lineRule="auto"/>
        <w:ind w:firstLine="360" w:firstLineChars="150"/>
        <w:rPr>
          <w:rFonts w:ascii="仿宋" w:hAnsi="仿宋" w:eastAsia="仿宋"/>
          <w:strike/>
          <w:color w:val="auto"/>
          <w:highlight w:val="none"/>
          <w:lang w:eastAsia="zh-CN"/>
        </w:rPr>
      </w:pPr>
    </w:p>
    <w:p w14:paraId="15A3552B">
      <w:pPr>
        <w:spacing w:line="360" w:lineRule="auto"/>
        <w:ind w:firstLine="360" w:firstLineChars="150"/>
        <w:rPr>
          <w:rFonts w:ascii="仿宋" w:hAnsi="仿宋" w:eastAsia="仿宋"/>
          <w:strike/>
          <w:color w:val="auto"/>
          <w:highlight w:val="none"/>
          <w:lang w:eastAsia="zh-CN"/>
        </w:rPr>
      </w:pPr>
    </w:p>
    <w:p w14:paraId="15A3552C">
      <w:pPr>
        <w:spacing w:line="360" w:lineRule="auto"/>
        <w:ind w:firstLine="360" w:firstLineChars="150"/>
        <w:rPr>
          <w:rFonts w:ascii="仿宋" w:hAnsi="仿宋" w:eastAsia="仿宋"/>
          <w:strike/>
          <w:color w:val="auto"/>
          <w:highlight w:val="none"/>
          <w:lang w:eastAsia="zh-CN"/>
        </w:rPr>
      </w:pPr>
    </w:p>
    <w:p w14:paraId="15A3552D">
      <w:pPr>
        <w:spacing w:line="360" w:lineRule="auto"/>
        <w:ind w:firstLine="360" w:firstLineChars="150"/>
        <w:rPr>
          <w:rFonts w:ascii="仿宋" w:hAnsi="仿宋" w:eastAsia="仿宋"/>
          <w:strike/>
          <w:color w:val="auto"/>
          <w:highlight w:val="none"/>
          <w:lang w:eastAsia="zh-CN"/>
        </w:rPr>
      </w:pPr>
    </w:p>
    <w:p w14:paraId="15A3552E">
      <w:pPr>
        <w:spacing w:line="360" w:lineRule="auto"/>
        <w:ind w:firstLine="360" w:firstLineChars="150"/>
        <w:rPr>
          <w:rFonts w:ascii="仿宋" w:hAnsi="仿宋" w:eastAsia="仿宋"/>
          <w:strike/>
          <w:color w:val="auto"/>
          <w:highlight w:val="none"/>
          <w:lang w:eastAsia="zh-CN"/>
        </w:rPr>
      </w:pPr>
    </w:p>
    <w:p w14:paraId="649F4855">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sectPr>
      </w:pPr>
    </w:p>
    <w:p w14:paraId="15A35530">
      <w:pPr>
        <w:spacing w:line="360" w:lineRule="auto"/>
        <w:outlineLvl w:val="1"/>
        <w:rPr>
          <w:rFonts w:ascii="仿宋" w:hAnsi="仿宋" w:eastAsia="仿宋"/>
          <w:b/>
          <w:bCs/>
          <w:color w:val="auto"/>
          <w:highlight w:val="none"/>
          <w:lang w:eastAsia="zh-CN"/>
        </w:rPr>
      </w:pPr>
      <w:bookmarkStart w:id="553" w:name="_Toc4779"/>
      <w:r>
        <w:rPr>
          <w:rFonts w:hint="eastAsia" w:ascii="仿宋" w:hAnsi="仿宋" w:eastAsia="仿宋" w:cs="仿宋"/>
          <w:b/>
          <w:bCs/>
          <w:color w:val="auto"/>
          <w:highlight w:val="none"/>
          <w:lang w:eastAsia="zh-CN"/>
        </w:rPr>
        <w:t>附件三工程质量保修书</w:t>
      </w:r>
      <w:bookmarkEnd w:id="553"/>
    </w:p>
    <w:p w14:paraId="15A35531">
      <w:pPr>
        <w:spacing w:line="360" w:lineRule="auto"/>
        <w:rPr>
          <w:rFonts w:ascii="仿宋" w:hAnsi="仿宋" w:eastAsia="仿宋"/>
          <w:color w:val="auto"/>
          <w:highlight w:val="none"/>
          <w:lang w:eastAsia="zh-CN"/>
        </w:rPr>
      </w:pPr>
    </w:p>
    <w:p w14:paraId="15A35532">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15A35533">
      <w:pPr>
        <w:adjustRightInd w:val="0"/>
        <w:snapToGrid w:val="0"/>
        <w:spacing w:line="360" w:lineRule="auto"/>
        <w:rPr>
          <w:rFonts w:ascii="仿宋" w:hAnsi="仿宋" w:eastAsia="仿宋"/>
          <w:color w:val="auto"/>
          <w:highlight w:val="none"/>
          <w:lang w:eastAsia="zh-CN"/>
        </w:rPr>
      </w:pPr>
    </w:p>
    <w:p w14:paraId="15A35534">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15A35535">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15A35536">
      <w:pPr>
        <w:snapToGrid w:val="0"/>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35537">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5A35538">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5A35539">
      <w:pPr>
        <w:adjustRightInd w:val="0"/>
        <w:snapToGrid w:val="0"/>
        <w:spacing w:line="324" w:lineRule="auto"/>
        <w:ind w:firstLine="480" w:firstLineChars="200"/>
        <w:rPr>
          <w:rFonts w:ascii="仿宋" w:hAnsi="仿宋" w:eastAsia="仿宋" w:cs="仿宋"/>
          <w:color w:val="auto"/>
          <w:highlight w:val="none"/>
          <w:lang w:eastAsia="zh-CN"/>
        </w:rPr>
      </w:pPr>
    </w:p>
    <w:p w14:paraId="15A3553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15A3553B">
      <w:pPr>
        <w:adjustRightInd w:val="0"/>
        <w:snapToGrid w:val="0"/>
        <w:spacing w:line="324" w:lineRule="auto"/>
        <w:ind w:firstLine="480" w:firstLineChars="200"/>
        <w:rPr>
          <w:rFonts w:ascii="仿宋" w:hAnsi="仿宋" w:eastAsia="仿宋"/>
          <w:color w:val="auto"/>
          <w:highlight w:val="none"/>
          <w:lang w:eastAsia="zh-CN"/>
        </w:rPr>
      </w:pPr>
    </w:p>
    <w:p w14:paraId="15A3553C">
      <w:pPr>
        <w:numPr>
          <w:ilvl w:val="0"/>
          <w:numId w:val="40"/>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14:paraId="15A3553D">
      <w:pPr>
        <w:adjustRightInd w:val="0"/>
        <w:snapToGrid w:val="0"/>
        <w:spacing w:line="324" w:lineRule="auto"/>
        <w:ind w:firstLine="220" w:firstLineChars="200"/>
        <w:rPr>
          <w:rFonts w:ascii="仿宋" w:hAnsi="仿宋" w:eastAsia="仿宋"/>
          <w:color w:val="auto"/>
          <w:sz w:val="11"/>
          <w:szCs w:val="11"/>
          <w:highlight w:val="none"/>
        </w:rPr>
      </w:pPr>
    </w:p>
    <w:p w14:paraId="15A3553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15A3553F">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1．承包人施工的合同范围</w:t>
      </w:r>
    </w:p>
    <w:p w14:paraId="15A35540">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p>
    <w:p w14:paraId="15A35541">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3．</w:t>
      </w:r>
    </w:p>
    <w:p w14:paraId="15A35542">
      <w:pPr>
        <w:numPr>
          <w:ilvl w:val="0"/>
          <w:numId w:val="40"/>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14:paraId="15A35543">
      <w:pPr>
        <w:adjustRightInd w:val="0"/>
        <w:snapToGrid w:val="0"/>
        <w:spacing w:line="324" w:lineRule="auto"/>
        <w:ind w:firstLine="220" w:firstLineChars="200"/>
        <w:rPr>
          <w:rFonts w:ascii="仿宋" w:hAnsi="仿宋" w:eastAsia="仿宋"/>
          <w:color w:val="auto"/>
          <w:sz w:val="11"/>
          <w:szCs w:val="11"/>
          <w:highlight w:val="none"/>
        </w:rPr>
      </w:pPr>
    </w:p>
    <w:p w14:paraId="15A3554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w:t>
      </w:r>
    </w:p>
    <w:p w14:paraId="15A3554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15A3554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14:paraId="15A35547">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14:paraId="15A3554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15A3554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4．供热、供冷系统工程为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14:paraId="15A3554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15A3554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54C">
      <w:pPr>
        <w:adjustRightInd w:val="0"/>
        <w:snapToGrid w:val="0"/>
        <w:spacing w:line="324" w:lineRule="auto"/>
        <w:ind w:firstLine="480" w:firstLineChars="200"/>
        <w:rPr>
          <w:rFonts w:ascii="仿宋" w:hAnsi="仿宋" w:eastAsia="仿宋"/>
          <w:color w:val="auto"/>
          <w:highlight w:val="none"/>
          <w:lang w:eastAsia="zh-CN"/>
        </w:rPr>
      </w:pPr>
    </w:p>
    <w:p w14:paraId="15A3554D">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15A3554E">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4F">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14:paraId="15A3555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14:paraId="15A35551">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15A35552">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14:paraId="15A35553">
      <w:pPr>
        <w:adjustRightInd w:val="0"/>
        <w:snapToGrid w:val="0"/>
        <w:spacing w:line="324" w:lineRule="auto"/>
        <w:ind w:firstLine="480" w:firstLineChars="200"/>
        <w:rPr>
          <w:rFonts w:ascii="仿宋" w:hAnsi="仿宋" w:eastAsia="仿宋"/>
          <w:color w:val="auto"/>
          <w:highlight w:val="none"/>
          <w:lang w:eastAsia="zh-CN"/>
        </w:rPr>
      </w:pPr>
    </w:p>
    <w:p w14:paraId="15A35554">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15A35555">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5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15A35557">
      <w:pPr>
        <w:adjustRightInd w:val="0"/>
        <w:snapToGrid w:val="0"/>
        <w:spacing w:line="324" w:lineRule="auto"/>
        <w:ind w:firstLine="480" w:firstLineChars="200"/>
        <w:rPr>
          <w:rFonts w:ascii="仿宋" w:hAnsi="仿宋" w:eastAsia="仿宋"/>
          <w:color w:val="auto"/>
          <w:highlight w:val="none"/>
          <w:lang w:eastAsia="zh-CN"/>
        </w:rPr>
      </w:pPr>
    </w:p>
    <w:p w14:paraId="15A3555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15A35559">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5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15A3555B">
      <w:pPr>
        <w:adjustRightInd w:val="0"/>
        <w:snapToGrid w:val="0"/>
        <w:spacing w:line="324" w:lineRule="auto"/>
        <w:ind w:firstLine="480" w:firstLineChars="200"/>
        <w:rPr>
          <w:rFonts w:ascii="仿宋" w:hAnsi="仿宋" w:eastAsia="仿宋"/>
          <w:color w:val="auto"/>
          <w:highlight w:val="none"/>
          <w:lang w:eastAsia="zh-CN"/>
        </w:rPr>
      </w:pPr>
    </w:p>
    <w:p w14:paraId="15A3555C">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15A3555D">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5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15A3555F">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6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15A35561">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15A35562">
      <w:pPr>
        <w:adjustRightInd w:val="0"/>
        <w:snapToGrid w:val="0"/>
        <w:spacing w:line="324" w:lineRule="auto"/>
        <w:ind w:firstLine="480" w:firstLineChars="200"/>
        <w:rPr>
          <w:rFonts w:ascii="仿宋" w:hAnsi="仿宋" w:eastAsia="仿宋"/>
          <w:color w:val="auto"/>
          <w:highlight w:val="none"/>
          <w:lang w:eastAsia="zh-CN"/>
        </w:rPr>
      </w:pPr>
    </w:p>
    <w:p w14:paraId="15A35563">
      <w:pPr>
        <w:adjustRightInd w:val="0"/>
        <w:snapToGrid w:val="0"/>
        <w:spacing w:line="324" w:lineRule="auto"/>
        <w:ind w:firstLine="480" w:firstLineChars="200"/>
        <w:rPr>
          <w:rFonts w:ascii="仿宋" w:hAnsi="仿宋" w:eastAsia="仿宋"/>
          <w:color w:val="auto"/>
          <w:highlight w:val="none"/>
          <w:lang w:eastAsia="zh-CN"/>
        </w:rPr>
      </w:pPr>
    </w:p>
    <w:p w14:paraId="15A35564">
      <w:pPr>
        <w:adjustRightInd w:val="0"/>
        <w:snapToGrid w:val="0"/>
        <w:spacing w:line="324" w:lineRule="auto"/>
        <w:ind w:firstLine="480" w:firstLineChars="200"/>
        <w:rPr>
          <w:rFonts w:ascii="仿宋" w:hAnsi="仿宋" w:eastAsia="仿宋"/>
          <w:color w:val="auto"/>
          <w:highlight w:val="none"/>
          <w:lang w:eastAsia="zh-CN"/>
        </w:rPr>
      </w:pPr>
    </w:p>
    <w:p w14:paraId="15A3556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15A3556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67">
      <w:pPr>
        <w:snapToGrid w:val="0"/>
        <w:spacing w:line="324"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68">
      <w:pPr>
        <w:adjustRightInd w:val="0"/>
        <w:snapToGrid w:val="0"/>
        <w:spacing w:line="324" w:lineRule="auto"/>
        <w:ind w:firstLine="480" w:firstLineChars="200"/>
        <w:rPr>
          <w:rFonts w:ascii="仿宋" w:hAnsi="仿宋" w:eastAsia="仿宋"/>
          <w:color w:val="auto"/>
          <w:highlight w:val="none"/>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12DE6AD">
      <w:pPr>
        <w:snapToGrid w:val="0"/>
        <w:spacing w:line="336" w:lineRule="auto"/>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14:paraId="15A3556A">
      <w:pPr>
        <w:spacing w:line="360" w:lineRule="auto"/>
        <w:outlineLvl w:val="1"/>
        <w:rPr>
          <w:rFonts w:ascii="仿宋" w:hAnsi="仿宋" w:eastAsia="仿宋"/>
          <w:b/>
          <w:bCs/>
          <w:color w:val="auto"/>
          <w:highlight w:val="none"/>
          <w:lang w:eastAsia="zh-CN"/>
        </w:rPr>
      </w:pPr>
      <w:bookmarkStart w:id="554" w:name="_Toc23201"/>
      <w:r>
        <w:rPr>
          <w:rFonts w:hint="eastAsia" w:ascii="仿宋" w:hAnsi="仿宋" w:eastAsia="仿宋" w:cs="仿宋"/>
          <w:b/>
          <w:bCs/>
          <w:color w:val="auto"/>
          <w:highlight w:val="none"/>
        </w:rPr>
        <w:t>附件四廉政合同</w:t>
      </w:r>
      <w:bookmarkEnd w:id="554"/>
    </w:p>
    <w:p w14:paraId="15A3556B">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15A3556C">
      <w:pPr>
        <w:spacing w:line="360" w:lineRule="auto"/>
        <w:rPr>
          <w:rFonts w:ascii="仿宋" w:hAnsi="仿宋" w:eastAsia="仿宋"/>
          <w:color w:val="auto"/>
          <w:highlight w:val="none"/>
          <w:lang w:eastAsia="zh-CN"/>
        </w:rPr>
      </w:pPr>
    </w:p>
    <w:p w14:paraId="15A3556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15A3556E">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15A3556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3557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5A3557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5A35572">
      <w:pPr>
        <w:spacing w:line="360" w:lineRule="auto"/>
        <w:rPr>
          <w:rFonts w:ascii="仿宋" w:hAnsi="仿宋" w:eastAsia="仿宋" w:cs="仿宋"/>
          <w:color w:val="auto"/>
          <w:highlight w:val="none"/>
          <w:lang w:eastAsia="zh-CN"/>
        </w:rPr>
      </w:pPr>
    </w:p>
    <w:p w14:paraId="15A3557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15A35574">
      <w:pPr>
        <w:spacing w:line="360" w:lineRule="auto"/>
        <w:rPr>
          <w:rFonts w:ascii="仿宋" w:hAnsi="仿宋" w:eastAsia="仿宋"/>
          <w:b/>
          <w:bCs/>
          <w:color w:val="auto"/>
          <w:sz w:val="28"/>
          <w:szCs w:val="28"/>
          <w:highlight w:val="none"/>
          <w:lang w:eastAsia="zh-CN"/>
        </w:rPr>
      </w:pPr>
      <w:bookmarkStart w:id="555" w:name="_Toc11148"/>
      <w:r>
        <w:rPr>
          <w:rFonts w:hint="eastAsia" w:ascii="仿宋" w:hAnsi="仿宋" w:eastAsia="仿宋" w:cs="仿宋"/>
          <w:b/>
          <w:bCs/>
          <w:color w:val="auto"/>
          <w:sz w:val="28"/>
          <w:szCs w:val="28"/>
          <w:highlight w:val="none"/>
          <w:lang w:eastAsia="zh-CN"/>
        </w:rPr>
        <w:t>1  双方权利和义务</w:t>
      </w:r>
      <w:bookmarkEnd w:id="555"/>
    </w:p>
    <w:p w14:paraId="15A3557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15A3557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15A3557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15A3557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15A3557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15A3557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15A3557B">
      <w:pPr>
        <w:spacing w:line="360" w:lineRule="auto"/>
        <w:rPr>
          <w:rFonts w:ascii="仿宋" w:hAnsi="仿宋" w:eastAsia="仿宋"/>
          <w:b/>
          <w:bCs/>
          <w:color w:val="auto"/>
          <w:sz w:val="28"/>
          <w:szCs w:val="28"/>
          <w:highlight w:val="none"/>
          <w:lang w:eastAsia="zh-CN"/>
        </w:rPr>
      </w:pPr>
      <w:bookmarkStart w:id="556" w:name="_Toc18074"/>
      <w:r>
        <w:rPr>
          <w:rFonts w:hint="eastAsia" w:ascii="仿宋" w:hAnsi="仿宋" w:eastAsia="仿宋" w:cs="仿宋"/>
          <w:b/>
          <w:bCs/>
          <w:color w:val="auto"/>
          <w:sz w:val="28"/>
          <w:szCs w:val="28"/>
          <w:highlight w:val="none"/>
          <w:lang w:eastAsia="zh-CN"/>
        </w:rPr>
        <w:t>2  发包人义务</w:t>
      </w:r>
      <w:bookmarkEnd w:id="556"/>
    </w:p>
    <w:p w14:paraId="15A3557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15A3557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15A3557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15A3557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15A3558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15A3558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15A35582">
      <w:pPr>
        <w:spacing w:line="360" w:lineRule="auto"/>
        <w:rPr>
          <w:rFonts w:ascii="仿宋" w:hAnsi="仿宋" w:eastAsia="仿宋"/>
          <w:b/>
          <w:bCs/>
          <w:color w:val="auto"/>
          <w:sz w:val="28"/>
          <w:szCs w:val="28"/>
          <w:highlight w:val="none"/>
          <w:lang w:eastAsia="zh-CN"/>
        </w:rPr>
      </w:pPr>
      <w:bookmarkStart w:id="557" w:name="_Toc14380"/>
      <w:r>
        <w:rPr>
          <w:rFonts w:hint="eastAsia" w:ascii="仿宋" w:hAnsi="仿宋" w:eastAsia="仿宋" w:cs="仿宋"/>
          <w:b/>
          <w:bCs/>
          <w:color w:val="auto"/>
          <w:sz w:val="28"/>
          <w:szCs w:val="28"/>
          <w:highlight w:val="none"/>
          <w:lang w:eastAsia="zh-CN"/>
        </w:rPr>
        <w:t>3  承包人义务</w:t>
      </w:r>
      <w:bookmarkEnd w:id="557"/>
    </w:p>
    <w:p w14:paraId="15A3558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15A3558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15A3558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15A3558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15A3558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15A35588">
      <w:pPr>
        <w:spacing w:line="360" w:lineRule="auto"/>
        <w:rPr>
          <w:rFonts w:ascii="仿宋" w:hAnsi="仿宋" w:eastAsia="仿宋"/>
          <w:b/>
          <w:bCs/>
          <w:color w:val="auto"/>
          <w:sz w:val="28"/>
          <w:szCs w:val="28"/>
          <w:highlight w:val="none"/>
          <w:lang w:eastAsia="zh-CN"/>
        </w:rPr>
      </w:pPr>
      <w:bookmarkStart w:id="558" w:name="_Toc8886"/>
      <w:r>
        <w:rPr>
          <w:rFonts w:hint="eastAsia" w:ascii="仿宋" w:hAnsi="仿宋" w:eastAsia="仿宋" w:cs="仿宋"/>
          <w:b/>
          <w:bCs/>
          <w:color w:val="auto"/>
          <w:sz w:val="28"/>
          <w:szCs w:val="28"/>
          <w:highlight w:val="none"/>
          <w:lang w:eastAsia="zh-CN"/>
        </w:rPr>
        <w:t>4  违约责任</w:t>
      </w:r>
      <w:bookmarkEnd w:id="558"/>
    </w:p>
    <w:p w14:paraId="15A3558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15A3558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14:paraId="15A3558B">
      <w:pPr>
        <w:spacing w:line="360" w:lineRule="auto"/>
        <w:rPr>
          <w:rFonts w:ascii="仿宋" w:hAnsi="仿宋" w:eastAsia="仿宋"/>
          <w:b/>
          <w:bCs/>
          <w:color w:val="auto"/>
          <w:sz w:val="28"/>
          <w:szCs w:val="28"/>
          <w:highlight w:val="none"/>
          <w:lang w:eastAsia="zh-CN"/>
        </w:rPr>
      </w:pPr>
      <w:bookmarkStart w:id="559" w:name="_Toc20236"/>
      <w:r>
        <w:rPr>
          <w:rFonts w:hint="eastAsia" w:ascii="仿宋" w:hAnsi="仿宋" w:eastAsia="仿宋" w:cs="仿宋"/>
          <w:b/>
          <w:bCs/>
          <w:color w:val="auto"/>
          <w:sz w:val="28"/>
          <w:szCs w:val="28"/>
          <w:highlight w:val="none"/>
          <w:lang w:eastAsia="zh-CN"/>
        </w:rPr>
        <w:t>5  双方约定</w:t>
      </w:r>
      <w:bookmarkEnd w:id="559"/>
    </w:p>
    <w:p w14:paraId="15A3558C">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15A3558D">
      <w:pPr>
        <w:spacing w:line="360" w:lineRule="auto"/>
        <w:rPr>
          <w:rFonts w:ascii="仿宋" w:hAnsi="仿宋" w:eastAsia="仿宋"/>
          <w:b/>
          <w:bCs/>
          <w:color w:val="auto"/>
          <w:sz w:val="28"/>
          <w:szCs w:val="28"/>
          <w:highlight w:val="none"/>
          <w:lang w:eastAsia="zh-CN"/>
        </w:rPr>
      </w:pPr>
      <w:bookmarkStart w:id="560" w:name="_Toc18718"/>
      <w:r>
        <w:rPr>
          <w:rFonts w:hint="eastAsia" w:ascii="仿宋" w:hAnsi="仿宋" w:eastAsia="仿宋" w:cs="仿宋"/>
          <w:b/>
          <w:bCs/>
          <w:color w:val="auto"/>
          <w:sz w:val="28"/>
          <w:szCs w:val="28"/>
          <w:highlight w:val="none"/>
          <w:lang w:eastAsia="zh-CN"/>
        </w:rPr>
        <w:t>6  合同法律效力</w:t>
      </w:r>
      <w:bookmarkEnd w:id="560"/>
    </w:p>
    <w:p w14:paraId="15A3558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14:paraId="15A3558F">
      <w:pPr>
        <w:spacing w:line="360" w:lineRule="auto"/>
        <w:rPr>
          <w:rFonts w:ascii="仿宋" w:hAnsi="仿宋" w:eastAsia="仿宋"/>
          <w:b/>
          <w:bCs/>
          <w:color w:val="auto"/>
          <w:sz w:val="28"/>
          <w:szCs w:val="28"/>
          <w:highlight w:val="none"/>
          <w:lang w:eastAsia="zh-CN"/>
        </w:rPr>
      </w:pPr>
      <w:bookmarkStart w:id="561" w:name="_Toc21722"/>
      <w:r>
        <w:rPr>
          <w:rFonts w:hint="eastAsia" w:ascii="仿宋" w:hAnsi="仿宋" w:eastAsia="仿宋" w:cs="仿宋"/>
          <w:b/>
          <w:bCs/>
          <w:color w:val="auto"/>
          <w:sz w:val="28"/>
          <w:szCs w:val="28"/>
          <w:highlight w:val="none"/>
          <w:lang w:eastAsia="zh-CN"/>
        </w:rPr>
        <w:t>7  合同份数</w:t>
      </w:r>
      <w:bookmarkEnd w:id="561"/>
    </w:p>
    <w:p w14:paraId="15A3559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份。有上级部门的，合同双方当事人应送交其上级部门各一份。</w:t>
      </w:r>
    </w:p>
    <w:p w14:paraId="15A35591">
      <w:pPr>
        <w:spacing w:line="360" w:lineRule="auto"/>
        <w:ind w:firstLine="480" w:firstLineChars="200"/>
        <w:rPr>
          <w:rFonts w:ascii="仿宋" w:hAnsi="仿宋" w:eastAsia="仿宋"/>
          <w:color w:val="auto"/>
          <w:highlight w:val="none"/>
          <w:lang w:eastAsia="zh-CN"/>
        </w:rPr>
      </w:pPr>
    </w:p>
    <w:p w14:paraId="15A3559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15A3559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9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95">
      <w:pPr>
        <w:adjustRightInd w:val="0"/>
        <w:snapToGrid w:val="0"/>
        <w:spacing w:line="360" w:lineRule="auto"/>
        <w:ind w:firstLine="480" w:firstLineChars="200"/>
        <w:rPr>
          <w:rFonts w:ascii="仿宋" w:hAnsi="仿宋" w:eastAsia="仿宋" w:cs="仿宋"/>
          <w:color w:val="auto"/>
          <w:highlight w:val="none"/>
          <w:lang w:eastAsia="zh-CN"/>
        </w:rPr>
      </w:pPr>
    </w:p>
    <w:p w14:paraId="15A35596">
      <w:pPr>
        <w:pStyle w:val="17"/>
        <w:rPr>
          <w:rFonts w:ascii="仿宋" w:hAnsi="仿宋" w:eastAsia="仿宋" w:cs="仿宋"/>
          <w:color w:val="auto"/>
          <w:highlight w:val="none"/>
          <w:lang w:eastAsia="zh-CN"/>
        </w:rPr>
      </w:pPr>
    </w:p>
    <w:p w14:paraId="15A35597">
      <w:pPr>
        <w:rPr>
          <w:color w:val="auto"/>
          <w:highlight w:val="none"/>
          <w:lang w:eastAsia="zh-CN"/>
        </w:rPr>
      </w:pPr>
    </w:p>
    <w:p w14:paraId="15A35598">
      <w:pPr>
        <w:rPr>
          <w:rFonts w:ascii="仿宋" w:hAnsi="仿宋" w:eastAsia="仿宋" w:cs="仿宋"/>
          <w:b/>
          <w:bCs/>
          <w:color w:val="auto"/>
          <w:highlight w:val="none"/>
          <w:lang w:eastAsia="zh-CN"/>
        </w:rPr>
      </w:pPr>
      <w:bookmarkStart w:id="562" w:name="_Toc19627"/>
      <w:r>
        <w:rPr>
          <w:rFonts w:hint="eastAsia" w:ascii="仿宋" w:hAnsi="仿宋" w:eastAsia="仿宋" w:cs="仿宋"/>
          <w:b/>
          <w:bCs/>
          <w:color w:val="auto"/>
          <w:highlight w:val="none"/>
          <w:lang w:eastAsia="zh-CN"/>
        </w:rPr>
        <w:br w:type="page"/>
      </w:r>
    </w:p>
    <w:p w14:paraId="15A35599">
      <w:p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附件五设计任务书</w:t>
      </w:r>
      <w:bookmarkEnd w:id="562"/>
    </w:p>
    <w:p w14:paraId="15A3559A">
      <w:pPr>
        <w:pStyle w:val="34"/>
        <w:rPr>
          <w:rFonts w:ascii="仿宋" w:hAnsi="仿宋" w:eastAsia="仿宋" w:cs="仿宋"/>
          <w:b/>
          <w:bCs/>
          <w:color w:val="auto"/>
          <w:highlight w:val="none"/>
          <w:lang w:eastAsia="zh-CN"/>
        </w:rPr>
      </w:pPr>
    </w:p>
    <w:p w14:paraId="1A511BA7">
      <w:pPr>
        <w:pStyle w:val="138"/>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14:paraId="15A3559C">
      <w:pPr>
        <w:spacing w:before="240" w:beforeLines="100" w:after="240" w:afterLines="100" w:line="360" w:lineRule="auto"/>
        <w:outlineLvl w:val="1"/>
        <w:rPr>
          <w:rFonts w:ascii="仿宋" w:hAnsi="仿宋" w:eastAsia="仿宋" w:cs="仿宋"/>
          <w:b/>
          <w:bCs/>
          <w:color w:val="auto"/>
          <w:highlight w:val="none"/>
          <w:lang w:eastAsia="zh-CN"/>
        </w:rPr>
      </w:pPr>
      <w:bookmarkStart w:id="563" w:name="_Toc27965"/>
      <w:r>
        <w:rPr>
          <w:rFonts w:hint="eastAsia" w:ascii="仿宋" w:hAnsi="仿宋" w:eastAsia="仿宋" w:cs="仿宋"/>
          <w:b/>
          <w:bCs/>
          <w:color w:val="auto"/>
          <w:highlight w:val="none"/>
          <w:lang w:eastAsia="zh-CN"/>
        </w:rPr>
        <w:t>附件六承包人派驻现场主要管理人员</w:t>
      </w:r>
      <w:bookmarkEnd w:id="563"/>
    </w:p>
    <w:p w14:paraId="15A3559D">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承包人派驻现场主要管理人员及技术骨干名单（投标文件扫描）</w:t>
      </w:r>
    </w:p>
    <w:p w14:paraId="15A3559E">
      <w:pPr>
        <w:spacing w:line="360" w:lineRule="auto"/>
        <w:rPr>
          <w:rFonts w:ascii="仿宋" w:hAnsi="仿宋" w:eastAsia="仿宋"/>
          <w:color w:val="auto"/>
          <w:highlight w:val="none"/>
        </w:rPr>
      </w:pPr>
      <w:r>
        <w:rPr>
          <w:rFonts w:hint="eastAsia" w:ascii="仿宋" w:hAnsi="仿宋" w:eastAsia="仿宋" w:cs="仿宋"/>
          <w:color w:val="auto"/>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15A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9F">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15A355A0">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15A355A1">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15A355A2">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15A355A3">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15A355A4">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15A355A5">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14:paraId="15A355A6">
            <w:pPr>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15A355A7">
            <w:pPr>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15A355A8">
            <w:pPr>
              <w:jc w:val="center"/>
              <w:rPr>
                <w:rFonts w:ascii="仿宋" w:hAnsi="仿宋" w:eastAsia="仿宋"/>
                <w:color w:val="auto"/>
                <w:highlight w:val="none"/>
              </w:rPr>
            </w:pPr>
            <w:r>
              <w:rPr>
                <w:rFonts w:hint="eastAsia" w:ascii="仿宋" w:hAnsi="仿宋" w:eastAsia="仿宋" w:cs="仿宋"/>
                <w:color w:val="auto"/>
                <w:highlight w:val="none"/>
              </w:rPr>
              <w:t>专业</w:t>
            </w:r>
          </w:p>
          <w:p w14:paraId="15A355A9">
            <w:pPr>
              <w:jc w:val="center"/>
              <w:rPr>
                <w:rFonts w:ascii="仿宋" w:hAnsi="仿宋" w:eastAsia="仿宋"/>
                <w:color w:val="auto"/>
                <w:highlight w:val="none"/>
              </w:rPr>
            </w:pPr>
            <w:r>
              <w:rPr>
                <w:rFonts w:hint="eastAsia" w:ascii="仿宋" w:hAnsi="仿宋" w:eastAsia="仿宋" w:cs="仿宋"/>
                <w:color w:val="auto"/>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15A355AA">
            <w:pPr>
              <w:jc w:val="center"/>
              <w:rPr>
                <w:rFonts w:ascii="仿宋" w:hAnsi="仿宋" w:eastAsia="仿宋"/>
                <w:color w:val="auto"/>
                <w:highlight w:val="none"/>
              </w:rPr>
            </w:pPr>
            <w:r>
              <w:rPr>
                <w:rFonts w:hint="eastAsia" w:ascii="仿宋" w:hAnsi="仿宋" w:eastAsia="仿宋" w:cs="仿宋"/>
                <w:color w:val="auto"/>
                <w:highlight w:val="none"/>
              </w:rPr>
              <w:t>专业</w:t>
            </w:r>
          </w:p>
          <w:p w14:paraId="15A355AB">
            <w:pPr>
              <w:jc w:val="center"/>
              <w:rPr>
                <w:rFonts w:ascii="仿宋" w:hAnsi="仿宋" w:eastAsia="仿宋"/>
                <w:color w:val="auto"/>
                <w:highlight w:val="none"/>
              </w:rPr>
            </w:pPr>
            <w:r>
              <w:rPr>
                <w:rFonts w:hint="eastAsia" w:ascii="仿宋" w:hAnsi="仿宋" w:eastAsia="仿宋" w:cs="仿宋"/>
                <w:color w:val="auto"/>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15A355AC">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rPr>
              <w:t>从事专业</w:t>
            </w:r>
          </w:p>
          <w:p w14:paraId="15A355AD">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15A355AE">
            <w:pPr>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15A355AF">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lang w:eastAsia="zh-CN"/>
              </w:rPr>
              <w:t>在本工程担任职务</w:t>
            </w:r>
          </w:p>
        </w:tc>
      </w:tr>
      <w:tr w14:paraId="15A3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B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6">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B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B8">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B9">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BA">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BB">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BC">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BD">
            <w:pPr>
              <w:spacing w:line="360" w:lineRule="auto"/>
              <w:jc w:val="center"/>
              <w:rPr>
                <w:rFonts w:ascii="仿宋" w:hAnsi="仿宋" w:eastAsia="仿宋"/>
                <w:color w:val="auto"/>
                <w:highlight w:val="none"/>
              </w:rPr>
            </w:pPr>
          </w:p>
        </w:tc>
      </w:tr>
      <w:tr w14:paraId="15A3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C5">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C6">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C7">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C8">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C9">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C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CB">
            <w:pPr>
              <w:spacing w:line="360" w:lineRule="auto"/>
              <w:jc w:val="center"/>
              <w:rPr>
                <w:rFonts w:ascii="仿宋" w:hAnsi="仿宋" w:eastAsia="仿宋"/>
                <w:color w:val="auto"/>
                <w:highlight w:val="none"/>
              </w:rPr>
            </w:pPr>
          </w:p>
        </w:tc>
      </w:tr>
      <w:tr w14:paraId="15A3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C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2">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D3">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D4">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D5">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D6">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D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D8">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D9">
            <w:pPr>
              <w:spacing w:line="360" w:lineRule="auto"/>
              <w:jc w:val="center"/>
              <w:rPr>
                <w:rFonts w:ascii="仿宋" w:hAnsi="仿宋" w:eastAsia="仿宋"/>
                <w:color w:val="auto"/>
                <w:highlight w:val="none"/>
              </w:rPr>
            </w:pPr>
          </w:p>
        </w:tc>
      </w:tr>
      <w:tr w14:paraId="15A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D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D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0">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1">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E2">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E3">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E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E5">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E6">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E7">
            <w:pPr>
              <w:spacing w:line="360" w:lineRule="auto"/>
              <w:jc w:val="center"/>
              <w:rPr>
                <w:rFonts w:ascii="仿宋" w:hAnsi="仿宋" w:eastAsia="仿宋"/>
                <w:color w:val="auto"/>
                <w:highlight w:val="none"/>
              </w:rPr>
            </w:pPr>
          </w:p>
        </w:tc>
      </w:tr>
      <w:tr w14:paraId="15A3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E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E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E">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F">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0">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F2">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F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F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F5">
            <w:pPr>
              <w:spacing w:line="360" w:lineRule="auto"/>
              <w:jc w:val="center"/>
              <w:rPr>
                <w:rFonts w:ascii="仿宋" w:hAnsi="仿宋" w:eastAsia="仿宋"/>
                <w:color w:val="auto"/>
                <w:highlight w:val="none"/>
              </w:rPr>
            </w:pPr>
          </w:p>
        </w:tc>
      </w:tr>
      <w:tr w14:paraId="15A3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F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F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C">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FD">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E">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F">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0">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1">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02">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03">
            <w:pPr>
              <w:spacing w:line="360" w:lineRule="auto"/>
              <w:jc w:val="center"/>
              <w:rPr>
                <w:rFonts w:ascii="仿宋" w:hAnsi="仿宋" w:eastAsia="仿宋"/>
                <w:color w:val="auto"/>
                <w:highlight w:val="none"/>
              </w:rPr>
            </w:pPr>
          </w:p>
        </w:tc>
      </w:tr>
      <w:tr w14:paraId="15A3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0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0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A">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0B">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0C">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0D">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E">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F">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0">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1">
            <w:pPr>
              <w:spacing w:line="360" w:lineRule="auto"/>
              <w:jc w:val="center"/>
              <w:rPr>
                <w:rFonts w:ascii="仿宋" w:hAnsi="仿宋" w:eastAsia="仿宋"/>
                <w:color w:val="auto"/>
                <w:highlight w:val="none"/>
              </w:rPr>
            </w:pPr>
          </w:p>
        </w:tc>
      </w:tr>
      <w:tr w14:paraId="15A3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1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1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8">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19">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1A">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1B">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1C">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1D">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E">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F">
            <w:pPr>
              <w:spacing w:line="360" w:lineRule="auto"/>
              <w:jc w:val="center"/>
              <w:rPr>
                <w:rFonts w:ascii="仿宋" w:hAnsi="仿宋" w:eastAsia="仿宋"/>
                <w:color w:val="auto"/>
                <w:highlight w:val="none"/>
              </w:rPr>
            </w:pPr>
          </w:p>
        </w:tc>
      </w:tr>
      <w:tr w14:paraId="15A3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2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6">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2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28">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29">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2A">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2B">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2C">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2D">
            <w:pPr>
              <w:spacing w:line="360" w:lineRule="auto"/>
              <w:jc w:val="center"/>
              <w:rPr>
                <w:rFonts w:ascii="仿宋" w:hAnsi="仿宋" w:eastAsia="仿宋"/>
                <w:color w:val="auto"/>
                <w:highlight w:val="none"/>
              </w:rPr>
            </w:pPr>
          </w:p>
        </w:tc>
      </w:tr>
      <w:tr w14:paraId="15A3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35">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36">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37">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38">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39">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3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3B">
            <w:pPr>
              <w:spacing w:line="360" w:lineRule="auto"/>
              <w:jc w:val="center"/>
              <w:rPr>
                <w:rFonts w:ascii="仿宋" w:hAnsi="仿宋" w:eastAsia="仿宋"/>
                <w:color w:val="auto"/>
                <w:highlight w:val="none"/>
              </w:rPr>
            </w:pPr>
          </w:p>
        </w:tc>
      </w:tr>
      <w:tr w14:paraId="15A3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3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2">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43">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44">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45">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46">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4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48">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49">
            <w:pPr>
              <w:spacing w:line="360" w:lineRule="auto"/>
              <w:jc w:val="center"/>
              <w:rPr>
                <w:rFonts w:ascii="仿宋" w:hAnsi="仿宋" w:eastAsia="仿宋"/>
                <w:color w:val="auto"/>
                <w:highlight w:val="none"/>
              </w:rPr>
            </w:pPr>
          </w:p>
        </w:tc>
      </w:tr>
      <w:tr w14:paraId="15A3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4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4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0">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1">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52">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53">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5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55">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56">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57">
            <w:pPr>
              <w:spacing w:line="360" w:lineRule="auto"/>
              <w:jc w:val="center"/>
              <w:rPr>
                <w:rFonts w:ascii="仿宋" w:hAnsi="仿宋" w:eastAsia="仿宋"/>
                <w:color w:val="auto"/>
                <w:highlight w:val="none"/>
              </w:rPr>
            </w:pPr>
          </w:p>
        </w:tc>
      </w:tr>
      <w:tr w14:paraId="15A3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5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5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E">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F">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60">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6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62">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6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6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65">
            <w:pPr>
              <w:spacing w:line="360" w:lineRule="auto"/>
              <w:jc w:val="center"/>
              <w:rPr>
                <w:rFonts w:ascii="仿宋" w:hAnsi="仿宋" w:eastAsia="仿宋"/>
                <w:color w:val="auto"/>
                <w:highlight w:val="none"/>
              </w:rPr>
            </w:pPr>
          </w:p>
        </w:tc>
      </w:tr>
    </w:tbl>
    <w:p w14:paraId="15A35667">
      <w:pPr>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说明：1.表中人员一经确认不得随意修改变换。如需变换，应按照通用条款第24条约定执行。 </w:t>
      </w:r>
    </w:p>
    <w:p w14:paraId="15A35668">
      <w:pPr>
        <w:ind w:left="1840" w:leftChars="700" w:hanging="160" w:hangingChars="67"/>
        <w:rPr>
          <w:rFonts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14:paraId="15A35669">
      <w:pPr>
        <w:ind w:left="1840" w:leftChars="700" w:hanging="160" w:hangingChars="67"/>
        <w:rPr>
          <w:strike/>
          <w:color w:val="auto"/>
          <w:highlight w:val="none"/>
          <w:lang w:eastAsia="zh-CN"/>
        </w:rPr>
      </w:pPr>
      <w:r>
        <w:rPr>
          <w:rFonts w:hint="eastAsia" w:ascii="仿宋" w:hAnsi="仿宋" w:eastAsia="仿宋" w:cs="仿宋"/>
          <w:color w:val="auto"/>
          <w:highlight w:val="none"/>
          <w:lang w:eastAsia="zh-CN"/>
        </w:rPr>
        <w:t>3.承包人应提供表中人员的聘用合同、专业技术职称证书等复印件</w:t>
      </w:r>
      <w:bookmarkEnd w:id="427"/>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1">
    <w:pPr>
      <w:pStyle w:val="27"/>
      <w:jc w:val="center"/>
    </w:pPr>
  </w:p>
  <w:p w14:paraId="15A359F2">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3">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15A359F4">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5">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15A359F6">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7">
    <w:pPr>
      <w:pStyle w:val="27"/>
      <w:jc w:val="center"/>
    </w:pPr>
    <w:r>
      <w:fldChar w:fldCharType="begin"/>
    </w:r>
    <w:r>
      <w:instrText xml:space="preserve"> PAGE   \* MERGEFORMAT </w:instrText>
    </w:r>
    <w:r>
      <w:fldChar w:fldCharType="separate"/>
    </w:r>
    <w:r>
      <w:rPr>
        <w:lang w:val="zh-CN"/>
      </w:rPr>
      <w:t>1</w:t>
    </w:r>
    <w:r>
      <w:fldChar w:fldCharType="end"/>
    </w:r>
  </w:p>
  <w:p w14:paraId="15A359F8">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A">
    <w:pPr>
      <w:pStyle w:val="27"/>
      <w:jc w:val="center"/>
    </w:pPr>
    <w:r>
      <w:fldChar w:fldCharType="begin"/>
    </w:r>
    <w:r>
      <w:instrText xml:space="preserve"> PAGE   \* MERGEFORMAT </w:instrText>
    </w:r>
    <w:r>
      <w:fldChar w:fldCharType="separate"/>
    </w:r>
    <w:r>
      <w:rPr>
        <w:lang w:val="zh-CN"/>
      </w:rPr>
      <w:t>172</w:t>
    </w:r>
    <w:r>
      <w:fldChar w:fldCharType="end"/>
    </w:r>
  </w:p>
  <w:p w14:paraId="15A359FB">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C">
    <w:pPr>
      <w:pStyle w:val="27"/>
      <w:jc w:val="center"/>
    </w:pPr>
    <w:r>
      <w:fldChar w:fldCharType="begin"/>
    </w:r>
    <w:r>
      <w:instrText xml:space="preserve"> PAGE   \* MERGEFORMAT </w:instrText>
    </w:r>
    <w:r>
      <w:fldChar w:fldCharType="separate"/>
    </w:r>
    <w:r>
      <w:rPr>
        <w:lang w:val="zh-CN"/>
      </w:rPr>
      <w:t>173</w:t>
    </w:r>
    <w:r>
      <w:fldChar w:fldCharType="end"/>
    </w:r>
  </w:p>
  <w:p w14:paraId="15A359FD">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0">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9">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9B6AA3"/>
    <w:multiLevelType w:val="singleLevel"/>
    <w:tmpl w:val="7B9B6AA3"/>
    <w:lvl w:ilvl="0" w:tentative="0">
      <w:start w:val="1"/>
      <w:numFmt w:val="decimal"/>
      <w:suff w:val="nothing"/>
      <w:lvlText w:val="（%1）"/>
      <w:lvlJc w:val="left"/>
    </w:lvl>
  </w:abstractNum>
  <w:abstractNum w:abstractNumId="35">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6">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7">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7"/>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5"/>
  </w:num>
  <w:num w:numId="31">
    <w:abstractNumId w:val="21"/>
  </w:num>
  <w:num w:numId="32">
    <w:abstractNumId w:val="3"/>
  </w:num>
  <w:num w:numId="33">
    <w:abstractNumId w:val="9"/>
  </w:num>
  <w:num w:numId="34">
    <w:abstractNumId w:val="36"/>
  </w:num>
  <w:num w:numId="35">
    <w:abstractNumId w:val="4"/>
  </w:num>
  <w:num w:numId="36">
    <w:abstractNumId w:val="12"/>
  </w:num>
  <w:num w:numId="37">
    <w:abstractNumId w:val="20"/>
  </w:num>
  <w:num w:numId="38">
    <w:abstractNumId w:val="38"/>
  </w:num>
  <w:num w:numId="39">
    <w:abstractNumId w:val="34"/>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trackRevisions w:val="1"/>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5MTZjNDM4Y2RjZmU0MzEzMTVhZGQ2ZTc5ZDhhYzA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67F5E"/>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12929"/>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0229E"/>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47057"/>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47CEF"/>
    <w:rsid w:val="04295954"/>
    <w:rsid w:val="04330A26"/>
    <w:rsid w:val="043C0559"/>
    <w:rsid w:val="044247A2"/>
    <w:rsid w:val="044404B7"/>
    <w:rsid w:val="04442C52"/>
    <w:rsid w:val="04484874"/>
    <w:rsid w:val="044D269E"/>
    <w:rsid w:val="045A41C2"/>
    <w:rsid w:val="045B52FD"/>
    <w:rsid w:val="045C5B14"/>
    <w:rsid w:val="04620439"/>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3278"/>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5F1564"/>
    <w:rsid w:val="07612F8C"/>
    <w:rsid w:val="07625087"/>
    <w:rsid w:val="077706A0"/>
    <w:rsid w:val="077725B9"/>
    <w:rsid w:val="078416F3"/>
    <w:rsid w:val="07852DBD"/>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12C2E"/>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65D81"/>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C1EC2"/>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594DE6"/>
    <w:rsid w:val="10611EED"/>
    <w:rsid w:val="1061678E"/>
    <w:rsid w:val="106E5D8E"/>
    <w:rsid w:val="1080738A"/>
    <w:rsid w:val="10822645"/>
    <w:rsid w:val="10867F82"/>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6525F"/>
    <w:rsid w:val="110A48CA"/>
    <w:rsid w:val="111305B1"/>
    <w:rsid w:val="1117642A"/>
    <w:rsid w:val="111921D0"/>
    <w:rsid w:val="11252D26"/>
    <w:rsid w:val="112E36F9"/>
    <w:rsid w:val="11303D67"/>
    <w:rsid w:val="113179F7"/>
    <w:rsid w:val="11325DA5"/>
    <w:rsid w:val="113B2E46"/>
    <w:rsid w:val="113F63F8"/>
    <w:rsid w:val="11562B67"/>
    <w:rsid w:val="115650BD"/>
    <w:rsid w:val="115B278A"/>
    <w:rsid w:val="115B2DE0"/>
    <w:rsid w:val="115F1A99"/>
    <w:rsid w:val="11621A79"/>
    <w:rsid w:val="11672756"/>
    <w:rsid w:val="116727A5"/>
    <w:rsid w:val="116B4C95"/>
    <w:rsid w:val="11754151"/>
    <w:rsid w:val="11762BB5"/>
    <w:rsid w:val="11770245"/>
    <w:rsid w:val="117874EE"/>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23BB5"/>
    <w:rsid w:val="13237AA1"/>
    <w:rsid w:val="132905EA"/>
    <w:rsid w:val="133633BB"/>
    <w:rsid w:val="13494E20"/>
    <w:rsid w:val="134C18D5"/>
    <w:rsid w:val="1350543E"/>
    <w:rsid w:val="13561AB1"/>
    <w:rsid w:val="13565218"/>
    <w:rsid w:val="1356607A"/>
    <w:rsid w:val="135847C2"/>
    <w:rsid w:val="1367749F"/>
    <w:rsid w:val="136B5577"/>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27179"/>
    <w:rsid w:val="14D9714C"/>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92635"/>
    <w:rsid w:val="19A0376F"/>
    <w:rsid w:val="19AB3840"/>
    <w:rsid w:val="19AB5AD3"/>
    <w:rsid w:val="19AC08F9"/>
    <w:rsid w:val="19B041A1"/>
    <w:rsid w:val="19B11B6A"/>
    <w:rsid w:val="19C46A4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3E12F9"/>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9024B"/>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C6BD5"/>
    <w:rsid w:val="1FAD3854"/>
    <w:rsid w:val="1FB13CD8"/>
    <w:rsid w:val="1FB45D72"/>
    <w:rsid w:val="1FC163B9"/>
    <w:rsid w:val="1FD01081"/>
    <w:rsid w:val="1FD04999"/>
    <w:rsid w:val="1FD06E6F"/>
    <w:rsid w:val="1FD13A44"/>
    <w:rsid w:val="1FD3522B"/>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D6EA4"/>
    <w:rsid w:val="24C019BD"/>
    <w:rsid w:val="24C06D8A"/>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227B8"/>
    <w:rsid w:val="262F4BB4"/>
    <w:rsid w:val="263127E7"/>
    <w:rsid w:val="26321F46"/>
    <w:rsid w:val="26367D15"/>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A494D"/>
    <w:rsid w:val="275E4319"/>
    <w:rsid w:val="27605944"/>
    <w:rsid w:val="27681D40"/>
    <w:rsid w:val="27693709"/>
    <w:rsid w:val="276E3745"/>
    <w:rsid w:val="277D20F6"/>
    <w:rsid w:val="27875183"/>
    <w:rsid w:val="27887B88"/>
    <w:rsid w:val="278E13C2"/>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52DEB"/>
    <w:rsid w:val="27F6232E"/>
    <w:rsid w:val="28013942"/>
    <w:rsid w:val="2803432E"/>
    <w:rsid w:val="280B7CDB"/>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9E6AAC"/>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64062C"/>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0067"/>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4B121E"/>
    <w:rsid w:val="2E50640A"/>
    <w:rsid w:val="2E514EF7"/>
    <w:rsid w:val="2E58236D"/>
    <w:rsid w:val="2E592A12"/>
    <w:rsid w:val="2E5D421F"/>
    <w:rsid w:val="2E6E3CAD"/>
    <w:rsid w:val="2E710B8E"/>
    <w:rsid w:val="2E7446AD"/>
    <w:rsid w:val="2E783E12"/>
    <w:rsid w:val="2E7A2A7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76C54"/>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A7D5D"/>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12788"/>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CE188E"/>
    <w:rsid w:val="35CE452A"/>
    <w:rsid w:val="35D0695D"/>
    <w:rsid w:val="35DA1ED2"/>
    <w:rsid w:val="35DD65E7"/>
    <w:rsid w:val="35EA6539"/>
    <w:rsid w:val="35F0352A"/>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5236C"/>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86A25"/>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CA034E"/>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95FF2"/>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B29A2"/>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26AEF"/>
    <w:rsid w:val="3F285C84"/>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77DCD"/>
    <w:rsid w:val="3FFE3379"/>
    <w:rsid w:val="400132AA"/>
    <w:rsid w:val="40032CDD"/>
    <w:rsid w:val="40066EF1"/>
    <w:rsid w:val="400E2C6B"/>
    <w:rsid w:val="40251201"/>
    <w:rsid w:val="40291C2B"/>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54E74"/>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472DA"/>
    <w:rsid w:val="4465388B"/>
    <w:rsid w:val="4467510F"/>
    <w:rsid w:val="44685B6C"/>
    <w:rsid w:val="446F27A1"/>
    <w:rsid w:val="44766C48"/>
    <w:rsid w:val="44773F53"/>
    <w:rsid w:val="447B03F9"/>
    <w:rsid w:val="447C7A12"/>
    <w:rsid w:val="447E45C0"/>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D24DE"/>
    <w:rsid w:val="461E51EB"/>
    <w:rsid w:val="462A1C6F"/>
    <w:rsid w:val="462C5D7D"/>
    <w:rsid w:val="4638055D"/>
    <w:rsid w:val="463B1FD6"/>
    <w:rsid w:val="463C316B"/>
    <w:rsid w:val="464672D0"/>
    <w:rsid w:val="464E7701"/>
    <w:rsid w:val="464F76A7"/>
    <w:rsid w:val="46584C1D"/>
    <w:rsid w:val="465A7B62"/>
    <w:rsid w:val="465A7E70"/>
    <w:rsid w:val="466F0E0C"/>
    <w:rsid w:val="466F6BC5"/>
    <w:rsid w:val="469A4C14"/>
    <w:rsid w:val="469C64C9"/>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85334"/>
    <w:rsid w:val="476A62A3"/>
    <w:rsid w:val="476F4C43"/>
    <w:rsid w:val="476F4C5F"/>
    <w:rsid w:val="4770188D"/>
    <w:rsid w:val="477A1AFF"/>
    <w:rsid w:val="477E1687"/>
    <w:rsid w:val="47847A1B"/>
    <w:rsid w:val="4786176C"/>
    <w:rsid w:val="47870D52"/>
    <w:rsid w:val="47931A85"/>
    <w:rsid w:val="479672F6"/>
    <w:rsid w:val="47A3636C"/>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37AFE"/>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A7541"/>
    <w:rsid w:val="4E4B52AB"/>
    <w:rsid w:val="4E610689"/>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CE363A"/>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85F9B"/>
    <w:rsid w:val="533D4580"/>
    <w:rsid w:val="53400BC4"/>
    <w:rsid w:val="534266DA"/>
    <w:rsid w:val="53452DF2"/>
    <w:rsid w:val="534B222D"/>
    <w:rsid w:val="535944F1"/>
    <w:rsid w:val="536308BD"/>
    <w:rsid w:val="536A649F"/>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4FC70BB"/>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65CBC"/>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6255C"/>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00475"/>
    <w:rsid w:val="5AE151B2"/>
    <w:rsid w:val="5AF0323A"/>
    <w:rsid w:val="5B012FEF"/>
    <w:rsid w:val="5B0373F5"/>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BFD3E45"/>
    <w:rsid w:val="5C196882"/>
    <w:rsid w:val="5C1E59A6"/>
    <w:rsid w:val="5C251C12"/>
    <w:rsid w:val="5C271639"/>
    <w:rsid w:val="5C2C57CC"/>
    <w:rsid w:val="5C336B9D"/>
    <w:rsid w:val="5C3B6989"/>
    <w:rsid w:val="5C4477B9"/>
    <w:rsid w:val="5C45051B"/>
    <w:rsid w:val="5C451D35"/>
    <w:rsid w:val="5C462AF2"/>
    <w:rsid w:val="5C47391A"/>
    <w:rsid w:val="5C4B1054"/>
    <w:rsid w:val="5C4F1D5F"/>
    <w:rsid w:val="5C4F2C08"/>
    <w:rsid w:val="5C554ACB"/>
    <w:rsid w:val="5C5C6369"/>
    <w:rsid w:val="5C625AA3"/>
    <w:rsid w:val="5C630C0B"/>
    <w:rsid w:val="5C683B65"/>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14E41"/>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A52C7"/>
    <w:rsid w:val="5D5E21D2"/>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E4076"/>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B72F7E"/>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83F6D"/>
    <w:rsid w:val="617870FC"/>
    <w:rsid w:val="617A0482"/>
    <w:rsid w:val="617D722B"/>
    <w:rsid w:val="617F2279"/>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468D5"/>
    <w:rsid w:val="621C77A4"/>
    <w:rsid w:val="621E16E6"/>
    <w:rsid w:val="62374F06"/>
    <w:rsid w:val="623A4BA7"/>
    <w:rsid w:val="623E0C42"/>
    <w:rsid w:val="623F5846"/>
    <w:rsid w:val="624249BE"/>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D13657"/>
    <w:rsid w:val="63E260D5"/>
    <w:rsid w:val="63E40459"/>
    <w:rsid w:val="63EA644A"/>
    <w:rsid w:val="63EE17E5"/>
    <w:rsid w:val="63FF29F0"/>
    <w:rsid w:val="64093518"/>
    <w:rsid w:val="640C1BC7"/>
    <w:rsid w:val="641238CE"/>
    <w:rsid w:val="641A66DF"/>
    <w:rsid w:val="64241FE4"/>
    <w:rsid w:val="642767AA"/>
    <w:rsid w:val="642869E0"/>
    <w:rsid w:val="642B1CB3"/>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46A2B"/>
    <w:rsid w:val="65C86202"/>
    <w:rsid w:val="65C92683"/>
    <w:rsid w:val="65D57EDD"/>
    <w:rsid w:val="65DA1AC7"/>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5C03A9"/>
    <w:rsid w:val="666E380E"/>
    <w:rsid w:val="66721E42"/>
    <w:rsid w:val="66721FAE"/>
    <w:rsid w:val="667710B9"/>
    <w:rsid w:val="66807B4C"/>
    <w:rsid w:val="66927856"/>
    <w:rsid w:val="66971C62"/>
    <w:rsid w:val="66985DA5"/>
    <w:rsid w:val="66987994"/>
    <w:rsid w:val="66A348DB"/>
    <w:rsid w:val="66A74D61"/>
    <w:rsid w:val="66AB4831"/>
    <w:rsid w:val="66B772E6"/>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331DB6"/>
    <w:rsid w:val="67437BF0"/>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B2ABE"/>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26D47"/>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E3265"/>
    <w:rsid w:val="698F00A6"/>
    <w:rsid w:val="699303C6"/>
    <w:rsid w:val="69A60CF3"/>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0F9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86930"/>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E2CE4"/>
    <w:rsid w:val="6BE4268A"/>
    <w:rsid w:val="6BEB6F11"/>
    <w:rsid w:val="6BF40694"/>
    <w:rsid w:val="6BFC1B16"/>
    <w:rsid w:val="6BFE6892"/>
    <w:rsid w:val="6C095CB4"/>
    <w:rsid w:val="6C096FF1"/>
    <w:rsid w:val="6C0A1516"/>
    <w:rsid w:val="6C12315A"/>
    <w:rsid w:val="6C2C7908"/>
    <w:rsid w:val="6C3039DD"/>
    <w:rsid w:val="6C3119B3"/>
    <w:rsid w:val="6C3132F8"/>
    <w:rsid w:val="6C4E7BC8"/>
    <w:rsid w:val="6C574E8D"/>
    <w:rsid w:val="6C5B19D8"/>
    <w:rsid w:val="6C5F64C9"/>
    <w:rsid w:val="6C615D2A"/>
    <w:rsid w:val="6C6315C2"/>
    <w:rsid w:val="6C665E00"/>
    <w:rsid w:val="6C6D2921"/>
    <w:rsid w:val="6C746413"/>
    <w:rsid w:val="6C7A6D6E"/>
    <w:rsid w:val="6C7B0A80"/>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CF71D3A"/>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32E85"/>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353BF"/>
    <w:rsid w:val="70FB7449"/>
    <w:rsid w:val="70FC221E"/>
    <w:rsid w:val="70FE78E8"/>
    <w:rsid w:val="7100396F"/>
    <w:rsid w:val="71034200"/>
    <w:rsid w:val="710E5D2F"/>
    <w:rsid w:val="711A3F2D"/>
    <w:rsid w:val="711F1493"/>
    <w:rsid w:val="71205240"/>
    <w:rsid w:val="71231BDD"/>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3849"/>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BD4E22"/>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2AAC"/>
    <w:rsid w:val="788A6FAE"/>
    <w:rsid w:val="788B2A43"/>
    <w:rsid w:val="788D5A94"/>
    <w:rsid w:val="78912B58"/>
    <w:rsid w:val="78960636"/>
    <w:rsid w:val="789971B6"/>
    <w:rsid w:val="789B59BC"/>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3B796B"/>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2"/>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50"/>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4">
    <w:name w:val="heading 3"/>
    <w:basedOn w:val="1"/>
    <w:next w:val="1"/>
    <w:link w:val="51"/>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3"/>
    <w:autoRedefine/>
    <w:qFormat/>
    <w:uiPriority w:val="9"/>
    <w:pPr>
      <w:keepNext/>
      <w:spacing w:before="240" w:after="60"/>
      <w:outlineLvl w:val="3"/>
    </w:pPr>
    <w:rPr>
      <w:b/>
      <w:bCs/>
      <w:sz w:val="28"/>
      <w:szCs w:val="28"/>
      <w:lang w:bidi="ar-SA"/>
    </w:rPr>
  </w:style>
  <w:style w:type="paragraph" w:styleId="6">
    <w:name w:val="heading 5"/>
    <w:basedOn w:val="1"/>
    <w:next w:val="1"/>
    <w:link w:val="54"/>
    <w:autoRedefine/>
    <w:qFormat/>
    <w:uiPriority w:val="9"/>
    <w:pPr>
      <w:spacing w:before="240" w:after="60"/>
      <w:outlineLvl w:val="4"/>
    </w:pPr>
    <w:rPr>
      <w:b/>
      <w:bCs/>
      <w:i/>
      <w:iCs/>
      <w:sz w:val="26"/>
      <w:szCs w:val="26"/>
      <w:lang w:bidi="ar-SA"/>
    </w:rPr>
  </w:style>
  <w:style w:type="paragraph" w:styleId="7">
    <w:name w:val="heading 6"/>
    <w:basedOn w:val="1"/>
    <w:next w:val="1"/>
    <w:link w:val="55"/>
    <w:autoRedefine/>
    <w:qFormat/>
    <w:uiPriority w:val="9"/>
    <w:pPr>
      <w:spacing w:before="240" w:after="60"/>
      <w:outlineLvl w:val="5"/>
    </w:pPr>
    <w:rPr>
      <w:b/>
      <w:bCs/>
      <w:sz w:val="20"/>
      <w:szCs w:val="20"/>
      <w:lang w:bidi="ar-SA"/>
    </w:rPr>
  </w:style>
  <w:style w:type="paragraph" w:styleId="8">
    <w:name w:val="heading 7"/>
    <w:basedOn w:val="1"/>
    <w:next w:val="1"/>
    <w:link w:val="56"/>
    <w:autoRedefine/>
    <w:qFormat/>
    <w:uiPriority w:val="9"/>
    <w:pPr>
      <w:spacing w:before="240" w:after="60"/>
      <w:outlineLvl w:val="6"/>
    </w:pPr>
    <w:rPr>
      <w:lang w:bidi="ar-SA"/>
    </w:rPr>
  </w:style>
  <w:style w:type="paragraph" w:styleId="9">
    <w:name w:val="heading 8"/>
    <w:basedOn w:val="1"/>
    <w:next w:val="1"/>
    <w:link w:val="57"/>
    <w:autoRedefine/>
    <w:qFormat/>
    <w:uiPriority w:val="9"/>
    <w:pPr>
      <w:spacing w:before="240" w:after="60"/>
      <w:outlineLvl w:val="7"/>
    </w:pPr>
    <w:rPr>
      <w:i/>
      <w:iCs/>
      <w:lang w:bidi="ar-SA"/>
    </w:rPr>
  </w:style>
  <w:style w:type="paragraph" w:styleId="10">
    <w:name w:val="heading 9"/>
    <w:basedOn w:val="1"/>
    <w:next w:val="1"/>
    <w:link w:val="58"/>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59"/>
    <w:autoRedefine/>
    <w:semiHidden/>
    <w:qFormat/>
    <w:uiPriority w:val="99"/>
    <w:pPr>
      <w:shd w:val="clear" w:color="auto" w:fill="000080"/>
    </w:pPr>
    <w:rPr>
      <w:lang w:bidi="ar-SA"/>
    </w:rPr>
  </w:style>
  <w:style w:type="paragraph" w:styleId="15">
    <w:name w:val="annotation text"/>
    <w:basedOn w:val="1"/>
    <w:link w:val="60"/>
    <w:autoRedefine/>
    <w:semiHidden/>
    <w:qFormat/>
    <w:uiPriority w:val="99"/>
    <w:rPr>
      <w:lang w:bidi="ar-SA"/>
    </w:rPr>
  </w:style>
  <w:style w:type="paragraph" w:styleId="16">
    <w:name w:val="Body Text 3"/>
    <w:basedOn w:val="1"/>
    <w:next w:val="1"/>
    <w:link w:val="61"/>
    <w:autoRedefine/>
    <w:qFormat/>
    <w:uiPriority w:val="99"/>
    <w:pPr>
      <w:spacing w:after="120"/>
    </w:pPr>
    <w:rPr>
      <w:sz w:val="16"/>
      <w:szCs w:val="16"/>
      <w:lang w:bidi="ar-SA"/>
    </w:rPr>
  </w:style>
  <w:style w:type="paragraph" w:styleId="17">
    <w:name w:val="Body Text"/>
    <w:basedOn w:val="1"/>
    <w:next w:val="18"/>
    <w:link w:val="62"/>
    <w:autoRedefine/>
    <w:semiHidden/>
    <w:qFormat/>
    <w:uiPriority w:val="99"/>
    <w:pPr>
      <w:spacing w:after="120"/>
    </w:pPr>
    <w:rPr>
      <w:lang w:bidi="ar-SA"/>
    </w:rPr>
  </w:style>
  <w:style w:type="paragraph" w:styleId="18">
    <w:name w:val="toc 5"/>
    <w:basedOn w:val="1"/>
    <w:next w:val="1"/>
    <w:autoRedefine/>
    <w:qFormat/>
    <w:uiPriority w:val="39"/>
    <w:pPr>
      <w:ind w:left="840"/>
    </w:pPr>
    <w:rPr>
      <w:sz w:val="18"/>
      <w:szCs w:val="18"/>
    </w:rPr>
  </w:style>
  <w:style w:type="paragraph" w:styleId="19">
    <w:name w:val="Body Text Indent"/>
    <w:basedOn w:val="1"/>
    <w:next w:val="1"/>
    <w:link w:val="63"/>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3"/>
    <w:basedOn w:val="1"/>
    <w:next w:val="1"/>
    <w:autoRedefine/>
    <w:qFormat/>
    <w:uiPriority w:val="39"/>
    <w:pPr>
      <w:ind w:left="420"/>
    </w:pPr>
    <w:rPr>
      <w:iCs/>
      <w:sz w:val="20"/>
      <w:szCs w:val="20"/>
    </w:rPr>
  </w:style>
  <w:style w:type="paragraph" w:styleId="22">
    <w:name w:val="Plain Text"/>
    <w:basedOn w:val="1"/>
    <w:next w:val="1"/>
    <w:link w:val="64"/>
    <w:autoRedefine/>
    <w:qFormat/>
    <w:uiPriority w:val="0"/>
    <w:rPr>
      <w:rFonts w:ascii="宋体" w:hAnsi="Courier New"/>
      <w:sz w:val="20"/>
      <w:szCs w:val="20"/>
      <w:lang w:bidi="ar-SA"/>
    </w:rPr>
  </w:style>
  <w:style w:type="paragraph" w:styleId="23">
    <w:name w:val="toc 8"/>
    <w:basedOn w:val="1"/>
    <w:next w:val="1"/>
    <w:autoRedefine/>
    <w:qFormat/>
    <w:uiPriority w:val="39"/>
    <w:pPr>
      <w:ind w:left="1470"/>
    </w:pPr>
    <w:rPr>
      <w:sz w:val="18"/>
      <w:szCs w:val="18"/>
    </w:rPr>
  </w:style>
  <w:style w:type="paragraph" w:styleId="24">
    <w:name w:val="Date"/>
    <w:basedOn w:val="1"/>
    <w:next w:val="1"/>
    <w:link w:val="65"/>
    <w:autoRedefine/>
    <w:semiHidden/>
    <w:qFormat/>
    <w:uiPriority w:val="99"/>
    <w:pPr>
      <w:ind w:left="100" w:leftChars="2500"/>
    </w:pPr>
    <w:rPr>
      <w:rFonts w:ascii="仿宋_GB2312" w:eastAsia="仿宋_GB2312"/>
      <w:b/>
      <w:bCs/>
      <w:lang w:bidi="ar-SA"/>
    </w:rPr>
  </w:style>
  <w:style w:type="paragraph" w:styleId="25">
    <w:name w:val="Body Text Indent 2"/>
    <w:basedOn w:val="1"/>
    <w:next w:val="1"/>
    <w:link w:val="66"/>
    <w:autoRedefine/>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7"/>
    <w:autoRedefine/>
    <w:semiHidden/>
    <w:qFormat/>
    <w:uiPriority w:val="99"/>
    <w:rPr>
      <w:sz w:val="18"/>
      <w:szCs w:val="18"/>
      <w:lang w:bidi="ar-SA"/>
    </w:rPr>
  </w:style>
  <w:style w:type="paragraph" w:styleId="27">
    <w:name w:val="footer"/>
    <w:basedOn w:val="1"/>
    <w:link w:val="68"/>
    <w:autoRedefine/>
    <w:qFormat/>
    <w:uiPriority w:val="99"/>
    <w:pPr>
      <w:tabs>
        <w:tab w:val="center" w:pos="4153"/>
        <w:tab w:val="right" w:pos="8306"/>
      </w:tabs>
      <w:snapToGrid w:val="0"/>
    </w:pPr>
    <w:rPr>
      <w:sz w:val="18"/>
      <w:szCs w:val="18"/>
      <w:lang w:bidi="ar-SA"/>
    </w:rPr>
  </w:style>
  <w:style w:type="paragraph" w:styleId="28">
    <w:name w:val="header"/>
    <w:basedOn w:val="1"/>
    <w:link w:val="69"/>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autoRedefine/>
    <w:qFormat/>
    <w:uiPriority w:val="39"/>
    <w:pPr>
      <w:spacing w:before="120" w:after="120"/>
    </w:pPr>
    <w:rPr>
      <w:b/>
      <w:bCs/>
      <w:caps/>
      <w:sz w:val="20"/>
      <w:szCs w:val="20"/>
    </w:rPr>
  </w:style>
  <w:style w:type="paragraph" w:styleId="30">
    <w:name w:val="toc 4"/>
    <w:basedOn w:val="1"/>
    <w:next w:val="1"/>
    <w:autoRedefine/>
    <w:qFormat/>
    <w:uiPriority w:val="39"/>
    <w:pPr>
      <w:ind w:left="630"/>
    </w:pPr>
    <w:rPr>
      <w:sz w:val="18"/>
      <w:szCs w:val="18"/>
    </w:rPr>
  </w:style>
  <w:style w:type="paragraph" w:styleId="31">
    <w:name w:val="Subtitle"/>
    <w:basedOn w:val="1"/>
    <w:next w:val="1"/>
    <w:link w:val="70"/>
    <w:autoRedefine/>
    <w:qFormat/>
    <w:uiPriority w:val="11"/>
    <w:pPr>
      <w:spacing w:after="60"/>
      <w:jc w:val="center"/>
      <w:outlineLvl w:val="1"/>
    </w:pPr>
    <w:rPr>
      <w:rFonts w:ascii="Cambria" w:hAnsi="Cambria"/>
      <w:lang w:bidi="ar-SA"/>
    </w:rPr>
  </w:style>
  <w:style w:type="paragraph" w:styleId="32">
    <w:name w:val="toc 6"/>
    <w:basedOn w:val="1"/>
    <w:next w:val="1"/>
    <w:autoRedefine/>
    <w:qFormat/>
    <w:uiPriority w:val="39"/>
    <w:pPr>
      <w:ind w:left="1050"/>
    </w:pPr>
    <w:rPr>
      <w:sz w:val="18"/>
      <w:szCs w:val="18"/>
    </w:rPr>
  </w:style>
  <w:style w:type="paragraph" w:styleId="33">
    <w:name w:val="Body Text Indent 3"/>
    <w:basedOn w:val="1"/>
    <w:next w:val="1"/>
    <w:link w:val="71"/>
    <w:autoRedefine/>
    <w:semiHidden/>
    <w:qFormat/>
    <w:uiPriority w:val="99"/>
    <w:pPr>
      <w:spacing w:line="360" w:lineRule="auto"/>
      <w:ind w:left="1978" w:leftChars="942"/>
    </w:pPr>
    <w:rPr>
      <w:rFonts w:hAnsi="宋体"/>
      <w:lang w:bidi="ar-SA"/>
    </w:rPr>
  </w:style>
  <w:style w:type="paragraph" w:styleId="34">
    <w:name w:val="toc 2"/>
    <w:basedOn w:val="1"/>
    <w:next w:val="1"/>
    <w:autoRedefine/>
    <w:qFormat/>
    <w:uiPriority w:val="39"/>
    <w:pPr>
      <w:ind w:left="210"/>
    </w:pPr>
    <w:rPr>
      <w:smallCaps/>
      <w:sz w:val="20"/>
      <w:szCs w:val="20"/>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2"/>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3"/>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5"/>
    <w:next w:val="15"/>
    <w:link w:val="74"/>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paragraph" w:customStyle="1" w:styleId="49">
    <w:name w:val="_Style 3"/>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0">
    <w:name w:val="标题 2 字符1"/>
    <w:link w:val="3"/>
    <w:autoRedefine/>
    <w:qFormat/>
    <w:locked/>
    <w:uiPriority w:val="9"/>
    <w:rPr>
      <w:rFonts w:ascii="仿宋" w:hAnsi="仿宋" w:eastAsia="仿宋" w:cs="仿宋"/>
      <w:sz w:val="24"/>
      <w:szCs w:val="24"/>
    </w:rPr>
  </w:style>
  <w:style w:type="character" w:customStyle="1" w:styleId="51">
    <w:name w:val="标题 3 字符1"/>
    <w:link w:val="4"/>
    <w:autoRedefine/>
    <w:qFormat/>
    <w:locked/>
    <w:uiPriority w:val="9"/>
    <w:rPr>
      <w:rFonts w:ascii="Cambria" w:hAnsi="Cambria" w:eastAsia="宋体" w:cs="Calibri"/>
      <w:b/>
      <w:bCs/>
      <w:sz w:val="26"/>
      <w:szCs w:val="26"/>
    </w:rPr>
  </w:style>
  <w:style w:type="character" w:customStyle="1" w:styleId="52">
    <w:name w:val="标题 1 字符1"/>
    <w:link w:val="2"/>
    <w:autoRedefine/>
    <w:qFormat/>
    <w:locked/>
    <w:uiPriority w:val="9"/>
    <w:rPr>
      <w:rFonts w:ascii="Cambria" w:hAnsi="Cambria" w:eastAsia="宋体" w:cs="Calibri"/>
      <w:b/>
      <w:bCs/>
      <w:kern w:val="32"/>
      <w:sz w:val="32"/>
      <w:szCs w:val="32"/>
    </w:rPr>
  </w:style>
  <w:style w:type="character" w:customStyle="1" w:styleId="53">
    <w:name w:val="标题 4 字符1"/>
    <w:link w:val="5"/>
    <w:autoRedefine/>
    <w:qFormat/>
    <w:locked/>
    <w:uiPriority w:val="9"/>
    <w:rPr>
      <w:rFonts w:cs="Calibri"/>
      <w:b/>
      <w:bCs/>
      <w:sz w:val="28"/>
      <w:szCs w:val="28"/>
    </w:rPr>
  </w:style>
  <w:style w:type="character" w:customStyle="1" w:styleId="54">
    <w:name w:val="标题 5 字符1"/>
    <w:link w:val="6"/>
    <w:autoRedefine/>
    <w:qFormat/>
    <w:locked/>
    <w:uiPriority w:val="9"/>
    <w:rPr>
      <w:rFonts w:cs="Calibri"/>
      <w:b/>
      <w:bCs/>
      <w:i/>
      <w:iCs/>
      <w:sz w:val="26"/>
      <w:szCs w:val="26"/>
    </w:rPr>
  </w:style>
  <w:style w:type="character" w:customStyle="1" w:styleId="55">
    <w:name w:val="标题 6 字符1"/>
    <w:link w:val="7"/>
    <w:autoRedefine/>
    <w:qFormat/>
    <w:locked/>
    <w:uiPriority w:val="9"/>
    <w:rPr>
      <w:rFonts w:cs="Calibri"/>
      <w:b/>
      <w:bCs/>
    </w:rPr>
  </w:style>
  <w:style w:type="character" w:customStyle="1" w:styleId="56">
    <w:name w:val="标题 7 字符1"/>
    <w:link w:val="8"/>
    <w:autoRedefine/>
    <w:qFormat/>
    <w:locked/>
    <w:uiPriority w:val="9"/>
    <w:rPr>
      <w:rFonts w:cs="Calibri"/>
      <w:sz w:val="24"/>
      <w:szCs w:val="24"/>
    </w:rPr>
  </w:style>
  <w:style w:type="character" w:customStyle="1" w:styleId="57">
    <w:name w:val="标题 8 字符1"/>
    <w:link w:val="9"/>
    <w:autoRedefine/>
    <w:qFormat/>
    <w:locked/>
    <w:uiPriority w:val="9"/>
    <w:rPr>
      <w:rFonts w:cs="Calibri"/>
      <w:i/>
      <w:iCs/>
      <w:sz w:val="24"/>
      <w:szCs w:val="24"/>
    </w:rPr>
  </w:style>
  <w:style w:type="character" w:customStyle="1" w:styleId="58">
    <w:name w:val="标题 9 字符1"/>
    <w:link w:val="10"/>
    <w:autoRedefine/>
    <w:qFormat/>
    <w:locked/>
    <w:uiPriority w:val="9"/>
    <w:rPr>
      <w:rFonts w:ascii="Cambria" w:hAnsi="Cambria" w:eastAsia="宋体" w:cs="Calibri"/>
    </w:rPr>
  </w:style>
  <w:style w:type="character" w:customStyle="1" w:styleId="59">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60">
    <w:name w:val="批注文字 字符1"/>
    <w:link w:val="15"/>
    <w:autoRedefine/>
    <w:semiHidden/>
    <w:qFormat/>
    <w:locked/>
    <w:uiPriority w:val="99"/>
    <w:rPr>
      <w:rFonts w:ascii="Times New Roman" w:hAnsi="Times New Roman" w:eastAsia="宋体" w:cs="Times New Roman"/>
      <w:sz w:val="24"/>
      <w:szCs w:val="24"/>
    </w:rPr>
  </w:style>
  <w:style w:type="character" w:customStyle="1" w:styleId="61">
    <w:name w:val="正文文本 3 字符1"/>
    <w:link w:val="16"/>
    <w:autoRedefine/>
    <w:qFormat/>
    <w:locked/>
    <w:uiPriority w:val="99"/>
    <w:rPr>
      <w:rFonts w:ascii="Times New Roman" w:hAnsi="Times New Roman" w:eastAsia="宋体" w:cs="Times New Roman"/>
      <w:sz w:val="16"/>
      <w:szCs w:val="16"/>
    </w:rPr>
  </w:style>
  <w:style w:type="character" w:customStyle="1" w:styleId="62">
    <w:name w:val="正文文本 字符1"/>
    <w:link w:val="17"/>
    <w:autoRedefine/>
    <w:semiHidden/>
    <w:qFormat/>
    <w:locked/>
    <w:uiPriority w:val="99"/>
    <w:rPr>
      <w:rFonts w:ascii="Times New Roman" w:hAnsi="Times New Roman" w:eastAsia="宋体" w:cs="Times New Roman"/>
      <w:sz w:val="24"/>
      <w:szCs w:val="24"/>
    </w:rPr>
  </w:style>
  <w:style w:type="character" w:customStyle="1" w:styleId="63">
    <w:name w:val="正文文本缩进 字符1"/>
    <w:link w:val="19"/>
    <w:autoRedefine/>
    <w:qFormat/>
    <w:locked/>
    <w:uiPriority w:val="99"/>
    <w:rPr>
      <w:rFonts w:ascii="宋体" w:hAnsi="Times New Roman" w:eastAsia="宋体" w:cs="宋体"/>
      <w:sz w:val="20"/>
      <w:szCs w:val="20"/>
    </w:rPr>
  </w:style>
  <w:style w:type="character" w:customStyle="1" w:styleId="64">
    <w:name w:val="纯文本 字符1"/>
    <w:link w:val="22"/>
    <w:autoRedefine/>
    <w:qFormat/>
    <w:locked/>
    <w:uiPriority w:val="0"/>
    <w:rPr>
      <w:rFonts w:ascii="宋体" w:hAnsi="Courier New" w:eastAsia="宋体" w:cs="宋体"/>
      <w:sz w:val="20"/>
      <w:szCs w:val="20"/>
    </w:rPr>
  </w:style>
  <w:style w:type="character" w:customStyle="1" w:styleId="65">
    <w:name w:val="日期 字符1"/>
    <w:link w:val="24"/>
    <w:autoRedefine/>
    <w:semiHidden/>
    <w:qFormat/>
    <w:locked/>
    <w:uiPriority w:val="99"/>
    <w:rPr>
      <w:rFonts w:ascii="仿宋_GB2312" w:hAnsi="Times New Roman" w:eastAsia="仿宋_GB2312" w:cs="仿宋_GB2312"/>
      <w:b/>
      <w:bCs/>
      <w:sz w:val="24"/>
      <w:szCs w:val="24"/>
    </w:rPr>
  </w:style>
  <w:style w:type="character" w:customStyle="1" w:styleId="66">
    <w:name w:val="正文文本缩进 2 字符1"/>
    <w:link w:val="25"/>
    <w:autoRedefine/>
    <w:semiHidden/>
    <w:qFormat/>
    <w:locked/>
    <w:uiPriority w:val="99"/>
    <w:rPr>
      <w:rFonts w:ascii="Times New Roman" w:hAnsi="Times New Roman" w:eastAsia="宋体" w:cs="Times New Roman"/>
      <w:sz w:val="24"/>
      <w:szCs w:val="24"/>
    </w:rPr>
  </w:style>
  <w:style w:type="character" w:customStyle="1" w:styleId="67">
    <w:name w:val="批注框文本 字符1"/>
    <w:link w:val="26"/>
    <w:autoRedefine/>
    <w:semiHidden/>
    <w:qFormat/>
    <w:locked/>
    <w:uiPriority w:val="99"/>
    <w:rPr>
      <w:rFonts w:ascii="Times New Roman" w:hAnsi="Times New Roman" w:eastAsia="宋体" w:cs="Times New Roman"/>
      <w:sz w:val="18"/>
      <w:szCs w:val="18"/>
    </w:rPr>
  </w:style>
  <w:style w:type="character" w:customStyle="1" w:styleId="68">
    <w:name w:val="页脚 字符1"/>
    <w:link w:val="27"/>
    <w:autoRedefine/>
    <w:qFormat/>
    <w:locked/>
    <w:uiPriority w:val="99"/>
    <w:rPr>
      <w:sz w:val="18"/>
      <w:szCs w:val="18"/>
    </w:rPr>
  </w:style>
  <w:style w:type="character" w:customStyle="1" w:styleId="69">
    <w:name w:val="页眉 字符1"/>
    <w:link w:val="28"/>
    <w:autoRedefine/>
    <w:qFormat/>
    <w:locked/>
    <w:uiPriority w:val="99"/>
    <w:rPr>
      <w:sz w:val="18"/>
      <w:szCs w:val="18"/>
    </w:rPr>
  </w:style>
  <w:style w:type="character" w:customStyle="1" w:styleId="70">
    <w:name w:val="副标题 字符1"/>
    <w:link w:val="31"/>
    <w:autoRedefine/>
    <w:qFormat/>
    <w:locked/>
    <w:uiPriority w:val="11"/>
    <w:rPr>
      <w:rFonts w:ascii="Cambria" w:hAnsi="Cambria" w:eastAsia="宋体"/>
      <w:sz w:val="24"/>
      <w:szCs w:val="24"/>
    </w:rPr>
  </w:style>
  <w:style w:type="character" w:customStyle="1" w:styleId="71">
    <w:name w:val="正文文本缩进 3 字符1"/>
    <w:link w:val="33"/>
    <w:autoRedefine/>
    <w:semiHidden/>
    <w:qFormat/>
    <w:locked/>
    <w:uiPriority w:val="99"/>
    <w:rPr>
      <w:rFonts w:ascii="Times New Roman" w:hAnsi="宋体" w:eastAsia="宋体" w:cs="Times New Roman"/>
      <w:sz w:val="24"/>
      <w:szCs w:val="24"/>
    </w:rPr>
  </w:style>
  <w:style w:type="character" w:customStyle="1" w:styleId="72">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3">
    <w:name w:val="标题 字符1"/>
    <w:link w:val="38"/>
    <w:autoRedefine/>
    <w:qFormat/>
    <w:locked/>
    <w:uiPriority w:val="10"/>
    <w:rPr>
      <w:rFonts w:ascii="Cambria" w:hAnsi="Cambria" w:eastAsia="宋体"/>
      <w:b/>
      <w:bCs/>
      <w:kern w:val="28"/>
      <w:sz w:val="32"/>
      <w:szCs w:val="32"/>
    </w:rPr>
  </w:style>
  <w:style w:type="character" w:customStyle="1" w:styleId="74">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5">
    <w:name w:val="标题 1 Char1"/>
    <w:autoRedefine/>
    <w:qFormat/>
    <w:locked/>
    <w:uiPriority w:val="99"/>
    <w:rPr>
      <w:rFonts w:ascii="宋体" w:hAnsi="Calibri" w:eastAsia="宋体" w:cs="Calibri"/>
      <w:sz w:val="44"/>
      <w:szCs w:val="44"/>
      <w:lang w:bidi="ar-SA"/>
    </w:rPr>
  </w:style>
  <w:style w:type="character" w:customStyle="1" w:styleId="76">
    <w:name w:val="标题 4 字符"/>
    <w:autoRedefine/>
    <w:semiHidden/>
    <w:qFormat/>
    <w:locked/>
    <w:uiPriority w:val="99"/>
    <w:rPr>
      <w:rFonts w:ascii="Arial" w:hAnsi="Arial" w:eastAsia="黑体" w:cs="Arial"/>
      <w:b/>
      <w:bCs/>
      <w:sz w:val="28"/>
      <w:szCs w:val="28"/>
      <w:lang w:val="en-US" w:eastAsia="zh-CN"/>
    </w:rPr>
  </w:style>
  <w:style w:type="character" w:customStyle="1" w:styleId="77">
    <w:name w:val="页眉 Char"/>
    <w:autoRedefine/>
    <w:qFormat/>
    <w:uiPriority w:val="99"/>
    <w:rPr>
      <w:rFonts w:eastAsia="宋体"/>
      <w:sz w:val="18"/>
      <w:szCs w:val="18"/>
      <w:lang w:bidi="ar-SA"/>
    </w:rPr>
  </w:style>
  <w:style w:type="character" w:customStyle="1" w:styleId="78">
    <w:name w:val="正文文本缩进 3 字符"/>
    <w:autoRedefine/>
    <w:semiHidden/>
    <w:qFormat/>
    <w:locked/>
    <w:uiPriority w:val="99"/>
    <w:rPr>
      <w:rFonts w:ascii="Times New Roman" w:hAnsi="宋体" w:eastAsia="宋体" w:cs="Times New Roman"/>
      <w:sz w:val="24"/>
      <w:szCs w:val="24"/>
    </w:rPr>
  </w:style>
  <w:style w:type="character" w:customStyle="1" w:styleId="79">
    <w:name w:val="标题 9 Char1"/>
    <w:autoRedefine/>
    <w:qFormat/>
    <w:locked/>
    <w:uiPriority w:val="99"/>
    <w:rPr>
      <w:rFonts w:ascii="Arial" w:hAnsi="Arial" w:eastAsia="黑体" w:cs="Calibri"/>
      <w:sz w:val="21"/>
      <w:szCs w:val="21"/>
      <w:lang w:bidi="ar-SA"/>
    </w:rPr>
  </w:style>
  <w:style w:type="character" w:customStyle="1" w:styleId="80">
    <w:name w:val="正文文本 字符"/>
    <w:autoRedefine/>
    <w:semiHidden/>
    <w:qFormat/>
    <w:locked/>
    <w:uiPriority w:val="99"/>
    <w:rPr>
      <w:rFonts w:ascii="Times New Roman" w:hAnsi="Times New Roman" w:eastAsia="宋体" w:cs="Times New Roman"/>
      <w:sz w:val="24"/>
      <w:szCs w:val="24"/>
    </w:rPr>
  </w:style>
  <w:style w:type="character" w:customStyle="1" w:styleId="81">
    <w:name w:val="_Style 79"/>
    <w:autoRedefine/>
    <w:qFormat/>
    <w:uiPriority w:val="19"/>
    <w:rPr>
      <w:i/>
      <w:color w:val="5A5A5A"/>
    </w:rPr>
  </w:style>
  <w:style w:type="character" w:customStyle="1" w:styleId="82">
    <w:name w:val="标题 6 Char1"/>
    <w:autoRedefine/>
    <w:qFormat/>
    <w:locked/>
    <w:uiPriority w:val="99"/>
    <w:rPr>
      <w:rFonts w:ascii="Arial" w:hAnsi="Arial" w:eastAsia="黑体" w:cs="Calibri"/>
      <w:b/>
      <w:bCs/>
      <w:sz w:val="24"/>
      <w:szCs w:val="24"/>
      <w:lang w:bidi="ar-SA"/>
    </w:rPr>
  </w:style>
  <w:style w:type="character" w:customStyle="1" w:styleId="83">
    <w:name w:val="页脚 Char"/>
    <w:autoRedefine/>
    <w:qFormat/>
    <w:locked/>
    <w:uiPriority w:val="0"/>
    <w:rPr>
      <w:rFonts w:ascii="Calibri" w:hAnsi="Calibri"/>
      <w:kern w:val="2"/>
      <w:sz w:val="18"/>
      <w:szCs w:val="18"/>
      <w:lang w:bidi="ar-SA"/>
    </w:rPr>
  </w:style>
  <w:style w:type="character" w:customStyle="1" w:styleId="84">
    <w:name w:val="Char Char3"/>
    <w:autoRedefine/>
    <w:qFormat/>
    <w:uiPriority w:val="99"/>
    <w:rPr>
      <w:rFonts w:ascii="宋体" w:hAnsi="宋体" w:eastAsia="宋体" w:cs="宋体"/>
      <w:sz w:val="18"/>
      <w:szCs w:val="18"/>
      <w:lang w:val="en-US" w:eastAsia="zh-CN"/>
    </w:rPr>
  </w:style>
  <w:style w:type="character" w:customStyle="1" w:styleId="85">
    <w:name w:val="标题 2 Char1"/>
    <w:autoRedefine/>
    <w:qFormat/>
    <w:locked/>
    <w:uiPriority w:val="99"/>
    <w:rPr>
      <w:rFonts w:ascii="宋体" w:hAnsi="Arial"/>
      <w:sz w:val="32"/>
      <w:szCs w:val="32"/>
    </w:rPr>
  </w:style>
  <w:style w:type="character" w:customStyle="1" w:styleId="86">
    <w:name w:val="标题 Char1"/>
    <w:autoRedefine/>
    <w:qFormat/>
    <w:locked/>
    <w:uiPriority w:val="99"/>
    <w:rPr>
      <w:rFonts w:ascii="Cambria" w:hAnsi="Cambria" w:eastAsia="宋体" w:cs="Cambria"/>
      <w:b/>
      <w:bCs/>
      <w:kern w:val="0"/>
      <w:sz w:val="20"/>
      <w:szCs w:val="20"/>
    </w:rPr>
  </w:style>
  <w:style w:type="character" w:customStyle="1" w:styleId="87">
    <w:name w:val="样式111 Char"/>
    <w:link w:val="88"/>
    <w:autoRedefine/>
    <w:qFormat/>
    <w:locked/>
    <w:uiPriority w:val="0"/>
    <w:rPr>
      <w:rFonts w:ascii="Calibri" w:hAnsi="Calibri" w:eastAsia="宋体"/>
      <w:kern w:val="2"/>
      <w:sz w:val="21"/>
      <w:szCs w:val="22"/>
      <w:lang w:val="en-US" w:eastAsia="zh-CN" w:bidi="ar-SA"/>
    </w:rPr>
  </w:style>
  <w:style w:type="paragraph" w:customStyle="1" w:styleId="88">
    <w:name w:val="样式111"/>
    <w:basedOn w:val="1"/>
    <w:link w:val="87"/>
    <w:autoRedefine/>
    <w:qFormat/>
    <w:uiPriority w:val="0"/>
    <w:pPr>
      <w:ind w:left="550" w:leftChars="550"/>
    </w:pPr>
    <w:rPr>
      <w:rFonts w:ascii="Calibri" w:hAnsi="Calibri"/>
      <w:kern w:val="2"/>
      <w:sz w:val="21"/>
      <w:szCs w:val="22"/>
      <w:lang w:eastAsia="zh-CN" w:bidi="ar-SA"/>
    </w:rPr>
  </w:style>
  <w:style w:type="character" w:customStyle="1" w:styleId="89">
    <w:name w:val="引用 字符"/>
    <w:link w:val="90"/>
    <w:autoRedefine/>
    <w:qFormat/>
    <w:uiPriority w:val="29"/>
    <w:rPr>
      <w:i/>
      <w:sz w:val="24"/>
      <w:szCs w:val="24"/>
    </w:rPr>
  </w:style>
  <w:style w:type="paragraph" w:styleId="90">
    <w:name w:val="Quote"/>
    <w:basedOn w:val="1"/>
    <w:next w:val="1"/>
    <w:link w:val="89"/>
    <w:autoRedefine/>
    <w:qFormat/>
    <w:uiPriority w:val="29"/>
    <w:rPr>
      <w:i/>
      <w:lang w:bidi="ar-SA"/>
    </w:rPr>
  </w:style>
  <w:style w:type="character" w:customStyle="1" w:styleId="91">
    <w:name w:val="textcontents1"/>
    <w:autoRedefine/>
    <w:qFormat/>
    <w:uiPriority w:val="99"/>
    <w:rPr>
      <w:color w:val="000000"/>
      <w:sz w:val="22"/>
      <w:szCs w:val="22"/>
    </w:rPr>
  </w:style>
  <w:style w:type="character" w:customStyle="1" w:styleId="92">
    <w:name w:val="标题 6 字符"/>
    <w:autoRedefine/>
    <w:semiHidden/>
    <w:qFormat/>
    <w:locked/>
    <w:uiPriority w:val="99"/>
    <w:rPr>
      <w:rFonts w:ascii="Arial" w:hAnsi="Arial" w:eastAsia="黑体" w:cs="Arial"/>
      <w:b/>
      <w:bCs/>
      <w:sz w:val="24"/>
      <w:szCs w:val="24"/>
      <w:lang w:val="en-US" w:eastAsia="zh-CN"/>
    </w:rPr>
  </w:style>
  <w:style w:type="character" w:customStyle="1" w:styleId="93">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4">
    <w:name w:val="纯文本 字符"/>
    <w:autoRedefine/>
    <w:qFormat/>
    <w:locked/>
    <w:uiPriority w:val="99"/>
    <w:rPr>
      <w:rFonts w:ascii="宋体" w:hAnsi="Courier New" w:eastAsia="宋体" w:cs="宋体"/>
      <w:sz w:val="20"/>
      <w:szCs w:val="20"/>
    </w:rPr>
  </w:style>
  <w:style w:type="character" w:customStyle="1" w:styleId="95">
    <w:name w:val="标题 5 Char1"/>
    <w:autoRedefine/>
    <w:qFormat/>
    <w:locked/>
    <w:uiPriority w:val="99"/>
    <w:rPr>
      <w:rFonts w:ascii="Calibri" w:hAnsi="Calibri" w:eastAsia="宋体" w:cs="Calibri"/>
      <w:b/>
      <w:bCs/>
      <w:sz w:val="28"/>
      <w:szCs w:val="28"/>
      <w:lang w:bidi="ar-SA"/>
    </w:rPr>
  </w:style>
  <w:style w:type="character" w:customStyle="1" w:styleId="96">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7">
    <w:name w:val="标题 8 字符"/>
    <w:autoRedefine/>
    <w:semiHidden/>
    <w:qFormat/>
    <w:locked/>
    <w:uiPriority w:val="99"/>
    <w:rPr>
      <w:rFonts w:ascii="Arial" w:hAnsi="Arial" w:eastAsia="黑体" w:cs="Arial"/>
      <w:sz w:val="24"/>
      <w:szCs w:val="24"/>
      <w:lang w:val="en-US" w:eastAsia="zh-CN"/>
    </w:rPr>
  </w:style>
  <w:style w:type="character" w:customStyle="1" w:styleId="98">
    <w:name w:val="日期 字符"/>
    <w:autoRedefine/>
    <w:semiHidden/>
    <w:qFormat/>
    <w:locked/>
    <w:uiPriority w:val="99"/>
    <w:rPr>
      <w:rFonts w:ascii="仿宋_GB2312" w:hAnsi="Times New Roman" w:eastAsia="仿宋_GB2312" w:cs="仿宋_GB2312"/>
      <w:b/>
      <w:bCs/>
      <w:sz w:val="24"/>
      <w:szCs w:val="24"/>
    </w:rPr>
  </w:style>
  <w:style w:type="character" w:customStyle="1" w:styleId="99">
    <w:name w:val="标题 4 Char1"/>
    <w:autoRedefine/>
    <w:qFormat/>
    <w:locked/>
    <w:uiPriority w:val="99"/>
    <w:rPr>
      <w:rFonts w:ascii="Arial" w:hAnsi="Arial" w:eastAsia="黑体" w:cs="Calibri"/>
      <w:b/>
      <w:bCs/>
      <w:sz w:val="28"/>
      <w:szCs w:val="28"/>
      <w:lang w:bidi="ar-SA"/>
    </w:rPr>
  </w:style>
  <w:style w:type="character" w:customStyle="1" w:styleId="100">
    <w:name w:val="正文文本缩进 2 字符"/>
    <w:autoRedefine/>
    <w:semiHidden/>
    <w:qFormat/>
    <w:locked/>
    <w:uiPriority w:val="99"/>
    <w:rPr>
      <w:rFonts w:ascii="Times New Roman" w:hAnsi="Times New Roman" w:eastAsia="宋体" w:cs="Times New Roman"/>
      <w:sz w:val="24"/>
      <w:szCs w:val="24"/>
    </w:rPr>
  </w:style>
  <w:style w:type="character" w:customStyle="1" w:styleId="101">
    <w:name w:val="Intense Quote Char"/>
    <w:link w:val="102"/>
    <w:autoRedefine/>
    <w:qFormat/>
    <w:locked/>
    <w:uiPriority w:val="99"/>
    <w:rPr>
      <w:b/>
      <w:bCs/>
      <w:i/>
      <w:iCs/>
      <w:color w:val="4F81BD"/>
      <w:sz w:val="22"/>
      <w:szCs w:val="22"/>
    </w:rPr>
  </w:style>
  <w:style w:type="paragraph" w:customStyle="1" w:styleId="102">
    <w:name w:val="明显引用1"/>
    <w:basedOn w:val="1"/>
    <w:next w:val="1"/>
    <w:link w:val="101"/>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3">
    <w:name w:val="p0 Char Char"/>
    <w:link w:val="104"/>
    <w:autoRedefine/>
    <w:qFormat/>
    <w:locked/>
    <w:uiPriority w:val="99"/>
    <w:rPr>
      <w:rFonts w:ascii="Times New Roman" w:hAnsi="Times New Roman" w:eastAsia="宋体" w:cs="Times New Roman"/>
      <w:kern w:val="0"/>
      <w:sz w:val="21"/>
      <w:szCs w:val="21"/>
    </w:rPr>
  </w:style>
  <w:style w:type="paragraph" w:customStyle="1" w:styleId="104">
    <w:name w:val="p0"/>
    <w:basedOn w:val="1"/>
    <w:next w:val="1"/>
    <w:link w:val="103"/>
    <w:autoRedefine/>
    <w:qFormat/>
    <w:uiPriority w:val="99"/>
    <w:rPr>
      <w:sz w:val="21"/>
      <w:szCs w:val="21"/>
      <w:lang w:bidi="ar-SA"/>
    </w:rPr>
  </w:style>
  <w:style w:type="character" w:customStyle="1" w:styleId="105">
    <w:name w:val="15"/>
    <w:autoRedefine/>
    <w:qFormat/>
    <w:uiPriority w:val="99"/>
    <w:rPr>
      <w:rFonts w:ascii="Times New Roman" w:hAnsi="Times New Roman" w:cs="Times New Roman"/>
      <w:color w:val="auto"/>
      <w:u w:val="none"/>
    </w:rPr>
  </w:style>
  <w:style w:type="character" w:customStyle="1" w:styleId="106">
    <w:name w:val="标题 9 字符"/>
    <w:autoRedefine/>
    <w:semiHidden/>
    <w:qFormat/>
    <w:locked/>
    <w:uiPriority w:val="99"/>
    <w:rPr>
      <w:rFonts w:ascii="Arial" w:hAnsi="Arial" w:eastAsia="黑体" w:cs="Arial"/>
      <w:sz w:val="21"/>
      <w:szCs w:val="21"/>
      <w:lang w:val="en-US" w:eastAsia="zh-CN"/>
    </w:rPr>
  </w:style>
  <w:style w:type="character" w:customStyle="1" w:styleId="107">
    <w:name w:val="批注框文本 字符"/>
    <w:autoRedefine/>
    <w:semiHidden/>
    <w:qFormat/>
    <w:locked/>
    <w:uiPriority w:val="99"/>
    <w:rPr>
      <w:rFonts w:ascii="Times New Roman" w:hAnsi="Times New Roman" w:eastAsia="宋体" w:cs="Times New Roman"/>
      <w:sz w:val="18"/>
      <w:szCs w:val="18"/>
    </w:rPr>
  </w:style>
  <w:style w:type="character" w:customStyle="1" w:styleId="108">
    <w:name w:val="批注文字 字符"/>
    <w:autoRedefine/>
    <w:semiHidden/>
    <w:qFormat/>
    <w:locked/>
    <w:uiPriority w:val="99"/>
    <w:rPr>
      <w:rFonts w:ascii="Times New Roman" w:hAnsi="Times New Roman" w:eastAsia="宋体" w:cs="Times New Roman"/>
      <w:sz w:val="24"/>
      <w:szCs w:val="24"/>
    </w:rPr>
  </w:style>
  <w:style w:type="character" w:customStyle="1" w:styleId="109">
    <w:name w:val="页眉 字符"/>
    <w:autoRedefine/>
    <w:qFormat/>
    <w:locked/>
    <w:uiPriority w:val="99"/>
    <w:rPr>
      <w:sz w:val="18"/>
      <w:szCs w:val="18"/>
    </w:rPr>
  </w:style>
  <w:style w:type="character" w:customStyle="1" w:styleId="110">
    <w:name w:val="标题 3 Char1"/>
    <w:autoRedefine/>
    <w:qFormat/>
    <w:locked/>
    <w:uiPriority w:val="99"/>
    <w:rPr>
      <w:rFonts w:ascii="Calibri" w:hAnsi="Calibri" w:eastAsia="宋体" w:cs="Calibri"/>
      <w:b/>
      <w:bCs/>
      <w:sz w:val="32"/>
      <w:szCs w:val="32"/>
      <w:lang w:val="en-US" w:eastAsia="zh-CN" w:bidi="ar-SA"/>
    </w:rPr>
  </w:style>
  <w:style w:type="character" w:customStyle="1" w:styleId="111">
    <w:name w:val="副标题 Char1"/>
    <w:autoRedefine/>
    <w:qFormat/>
    <w:locked/>
    <w:uiPriority w:val="99"/>
    <w:rPr>
      <w:rFonts w:ascii="Calibri Light" w:hAnsi="Calibri Light" w:eastAsia="宋体" w:cs="Calibri Light"/>
      <w:b/>
      <w:bCs/>
      <w:kern w:val="28"/>
      <w:sz w:val="20"/>
      <w:szCs w:val="20"/>
    </w:rPr>
  </w:style>
  <w:style w:type="character" w:customStyle="1" w:styleId="112">
    <w:name w:val="apple-style-span"/>
    <w:autoRedefine/>
    <w:qFormat/>
    <w:uiPriority w:val="99"/>
  </w:style>
  <w:style w:type="character" w:customStyle="1" w:styleId="113">
    <w:name w:val="标题 2 字符"/>
    <w:autoRedefine/>
    <w:qFormat/>
    <w:locked/>
    <w:uiPriority w:val="99"/>
    <w:rPr>
      <w:rFonts w:ascii="宋体" w:hAnsi="Arial" w:eastAsia="宋体" w:cs="宋体"/>
      <w:sz w:val="32"/>
      <w:szCs w:val="32"/>
      <w:lang w:val="en-US" w:eastAsia="zh-CN"/>
    </w:rPr>
  </w:style>
  <w:style w:type="character" w:customStyle="1" w:styleId="114">
    <w:name w:val="正文文本缩进 Char"/>
    <w:autoRedefine/>
    <w:qFormat/>
    <w:locked/>
    <w:uiPriority w:val="0"/>
    <w:rPr>
      <w:rFonts w:ascii="宋体" w:eastAsia="宋体"/>
      <w:kern w:val="2"/>
      <w:sz w:val="32"/>
      <w:szCs w:val="32"/>
      <w:lang w:bidi="ar-SA"/>
    </w:rPr>
  </w:style>
  <w:style w:type="character" w:customStyle="1" w:styleId="115">
    <w:name w:val="页脚 字符"/>
    <w:autoRedefine/>
    <w:qFormat/>
    <w:locked/>
    <w:uiPriority w:val="99"/>
    <w:rPr>
      <w:sz w:val="18"/>
      <w:szCs w:val="18"/>
    </w:rPr>
  </w:style>
  <w:style w:type="character" w:customStyle="1" w:styleId="116">
    <w:name w:val="Char Char10"/>
    <w:autoRedefine/>
    <w:qFormat/>
    <w:uiPriority w:val="99"/>
    <w:rPr>
      <w:rFonts w:ascii="宋体" w:hAnsi="Courier New" w:eastAsia="宋体" w:cs="宋体"/>
      <w:kern w:val="2"/>
      <w:sz w:val="24"/>
      <w:szCs w:val="24"/>
      <w:lang w:val="en-US" w:eastAsia="zh-CN"/>
    </w:rPr>
  </w:style>
  <w:style w:type="character" w:customStyle="1" w:styleId="117">
    <w:name w:val="纯文本 Char"/>
    <w:autoRedefine/>
    <w:qFormat/>
    <w:locked/>
    <w:uiPriority w:val="0"/>
    <w:rPr>
      <w:rFonts w:ascii="宋体" w:hAnsi="Courier New" w:eastAsia="宋体"/>
      <w:kern w:val="2"/>
      <w:sz w:val="21"/>
      <w:szCs w:val="21"/>
      <w:lang w:bidi="ar-SA"/>
    </w:rPr>
  </w:style>
  <w:style w:type="character" w:customStyle="1" w:styleId="118">
    <w:name w:val="批注主题 字符"/>
    <w:autoRedefine/>
    <w:semiHidden/>
    <w:qFormat/>
    <w:locked/>
    <w:uiPriority w:val="99"/>
    <w:rPr>
      <w:rFonts w:ascii="Times New Roman" w:hAnsi="Times New Roman" w:eastAsia="宋体" w:cs="Times New Roman"/>
      <w:b/>
      <w:bCs/>
      <w:sz w:val="24"/>
      <w:szCs w:val="24"/>
    </w:rPr>
  </w:style>
  <w:style w:type="character" w:customStyle="1" w:styleId="119">
    <w:name w:val="明显引用 字符"/>
    <w:link w:val="120"/>
    <w:autoRedefine/>
    <w:qFormat/>
    <w:uiPriority w:val="30"/>
    <w:rPr>
      <w:b/>
      <w:i/>
      <w:sz w:val="24"/>
    </w:rPr>
  </w:style>
  <w:style w:type="paragraph" w:styleId="120">
    <w:name w:val="Intense Quote"/>
    <w:basedOn w:val="1"/>
    <w:next w:val="1"/>
    <w:link w:val="119"/>
    <w:autoRedefine/>
    <w:qFormat/>
    <w:uiPriority w:val="30"/>
    <w:pPr>
      <w:ind w:left="720" w:right="720"/>
    </w:pPr>
    <w:rPr>
      <w:b/>
      <w:i/>
      <w:szCs w:val="20"/>
      <w:lang w:bidi="ar-SA"/>
    </w:rPr>
  </w:style>
  <w:style w:type="character" w:customStyle="1" w:styleId="121">
    <w:name w:val="标题 8 Char1"/>
    <w:autoRedefine/>
    <w:qFormat/>
    <w:locked/>
    <w:uiPriority w:val="99"/>
    <w:rPr>
      <w:rFonts w:ascii="Arial" w:hAnsi="Arial" w:eastAsia="黑体" w:cs="Calibri"/>
      <w:sz w:val="24"/>
      <w:szCs w:val="24"/>
      <w:lang w:bidi="ar-SA"/>
    </w:rPr>
  </w:style>
  <w:style w:type="character" w:customStyle="1" w:styleId="122">
    <w:name w:val="标题 1 字符"/>
    <w:autoRedefine/>
    <w:qFormat/>
    <w:locked/>
    <w:uiPriority w:val="99"/>
    <w:rPr>
      <w:rFonts w:ascii="宋体" w:eastAsia="宋体" w:cs="宋体"/>
      <w:sz w:val="44"/>
      <w:szCs w:val="44"/>
      <w:lang w:val="en-US" w:eastAsia="zh-CN"/>
    </w:rPr>
  </w:style>
  <w:style w:type="character" w:customStyle="1" w:styleId="123">
    <w:name w:val="标题 字符"/>
    <w:autoRedefine/>
    <w:qFormat/>
    <w:locked/>
    <w:uiPriority w:val="99"/>
    <w:rPr>
      <w:rFonts w:ascii="Cambria" w:hAnsi="Cambria" w:eastAsia="宋体" w:cs="Cambria"/>
      <w:b/>
      <w:bCs/>
      <w:kern w:val="0"/>
      <w:sz w:val="20"/>
      <w:szCs w:val="20"/>
    </w:rPr>
  </w:style>
  <w:style w:type="character" w:customStyle="1" w:styleId="124">
    <w:name w:val="标题 3 字符"/>
    <w:autoRedefine/>
    <w:semiHidden/>
    <w:qFormat/>
    <w:locked/>
    <w:uiPriority w:val="99"/>
    <w:rPr>
      <w:rFonts w:eastAsia="宋体"/>
      <w:b/>
      <w:bCs/>
      <w:sz w:val="32"/>
      <w:szCs w:val="32"/>
      <w:lang w:val="en-US" w:eastAsia="zh-CN"/>
    </w:rPr>
  </w:style>
  <w:style w:type="character" w:customStyle="1" w:styleId="125">
    <w:name w:val="_Style 123"/>
    <w:autoRedefine/>
    <w:qFormat/>
    <w:uiPriority w:val="32"/>
    <w:rPr>
      <w:b/>
      <w:sz w:val="24"/>
      <w:u w:val="single"/>
    </w:rPr>
  </w:style>
  <w:style w:type="character" w:customStyle="1" w:styleId="126">
    <w:name w:val="正文文本缩进 字符"/>
    <w:autoRedefine/>
    <w:qFormat/>
    <w:locked/>
    <w:uiPriority w:val="99"/>
    <w:rPr>
      <w:rFonts w:ascii="宋体" w:hAnsi="Times New Roman" w:eastAsia="宋体" w:cs="宋体"/>
      <w:sz w:val="20"/>
      <w:szCs w:val="20"/>
    </w:rPr>
  </w:style>
  <w:style w:type="character" w:customStyle="1" w:styleId="127">
    <w:name w:val="正文文本 3 字符"/>
    <w:autoRedefine/>
    <w:qFormat/>
    <w:locked/>
    <w:uiPriority w:val="99"/>
    <w:rPr>
      <w:rFonts w:ascii="Times New Roman" w:hAnsi="Times New Roman" w:eastAsia="宋体" w:cs="Times New Roman"/>
      <w:sz w:val="16"/>
      <w:szCs w:val="16"/>
    </w:rPr>
  </w:style>
  <w:style w:type="character" w:customStyle="1" w:styleId="128">
    <w:name w:val="_Style 126"/>
    <w:autoRedefine/>
    <w:qFormat/>
    <w:uiPriority w:val="31"/>
    <w:rPr>
      <w:sz w:val="24"/>
      <w:szCs w:val="24"/>
      <w:u w:val="single"/>
    </w:rPr>
  </w:style>
  <w:style w:type="character" w:customStyle="1" w:styleId="129">
    <w:name w:val="正文文本 3 Char"/>
    <w:autoRedefine/>
    <w:qFormat/>
    <w:locked/>
    <w:uiPriority w:val="0"/>
    <w:rPr>
      <w:kern w:val="2"/>
      <w:sz w:val="16"/>
      <w:szCs w:val="16"/>
      <w:lang w:bidi="ar-SA"/>
    </w:rPr>
  </w:style>
  <w:style w:type="character" w:customStyle="1" w:styleId="130">
    <w:name w:val="标题 7 字符"/>
    <w:autoRedefine/>
    <w:semiHidden/>
    <w:qFormat/>
    <w:locked/>
    <w:uiPriority w:val="99"/>
    <w:rPr>
      <w:rFonts w:eastAsia="宋体"/>
      <w:b/>
      <w:bCs/>
      <w:sz w:val="24"/>
      <w:szCs w:val="24"/>
      <w:lang w:val="en-US" w:eastAsia="zh-CN"/>
    </w:rPr>
  </w:style>
  <w:style w:type="character" w:customStyle="1" w:styleId="131">
    <w:name w:val="textcontents"/>
    <w:autoRedefine/>
    <w:qFormat/>
    <w:uiPriority w:val="99"/>
  </w:style>
  <w:style w:type="character" w:customStyle="1" w:styleId="132">
    <w:name w:val="标题 5 字符"/>
    <w:autoRedefine/>
    <w:semiHidden/>
    <w:qFormat/>
    <w:locked/>
    <w:uiPriority w:val="99"/>
    <w:rPr>
      <w:rFonts w:eastAsia="宋体"/>
      <w:b/>
      <w:bCs/>
      <w:sz w:val="28"/>
      <w:szCs w:val="28"/>
      <w:lang w:val="en-US" w:eastAsia="zh-CN"/>
    </w:rPr>
  </w:style>
  <w:style w:type="character" w:customStyle="1" w:styleId="133">
    <w:name w:val="_Style 131"/>
    <w:autoRedefine/>
    <w:qFormat/>
    <w:uiPriority w:val="33"/>
    <w:rPr>
      <w:rFonts w:ascii="Cambria" w:hAnsi="Cambria" w:eastAsia="宋体"/>
      <w:b/>
      <w:i/>
      <w:sz w:val="24"/>
      <w:szCs w:val="24"/>
    </w:rPr>
  </w:style>
  <w:style w:type="character" w:customStyle="1" w:styleId="134">
    <w:name w:val="副标题 字符"/>
    <w:autoRedefine/>
    <w:qFormat/>
    <w:locked/>
    <w:uiPriority w:val="99"/>
    <w:rPr>
      <w:rFonts w:ascii="Calibri Light" w:hAnsi="Calibri Light" w:eastAsia="宋体" w:cs="Calibri Light"/>
      <w:b/>
      <w:bCs/>
      <w:kern w:val="28"/>
      <w:sz w:val="20"/>
      <w:szCs w:val="20"/>
    </w:rPr>
  </w:style>
  <w:style w:type="character" w:customStyle="1" w:styleId="135">
    <w:name w:val="_Style 133"/>
    <w:autoRedefine/>
    <w:qFormat/>
    <w:uiPriority w:val="21"/>
    <w:rPr>
      <w:b/>
      <w:i/>
      <w:sz w:val="24"/>
      <w:szCs w:val="24"/>
      <w:u w:val="single"/>
    </w:rPr>
  </w:style>
  <w:style w:type="character" w:customStyle="1" w:styleId="136">
    <w:name w:val="标题 7 Char1"/>
    <w:autoRedefine/>
    <w:qFormat/>
    <w:locked/>
    <w:uiPriority w:val="99"/>
    <w:rPr>
      <w:rFonts w:ascii="Calibri" w:hAnsi="Calibri" w:eastAsia="宋体" w:cs="Calibri"/>
      <w:b/>
      <w:bCs/>
      <w:sz w:val="24"/>
      <w:szCs w:val="24"/>
      <w:lang w:bidi="ar-SA"/>
    </w:rPr>
  </w:style>
  <w:style w:type="paragraph" w:customStyle="1" w:styleId="137">
    <w:name w:val="CM35"/>
    <w:basedOn w:val="138"/>
    <w:next w:val="138"/>
    <w:autoRedefine/>
    <w:qFormat/>
    <w:uiPriority w:val="99"/>
    <w:rPr>
      <w:color w:val="auto"/>
    </w:rPr>
  </w:style>
  <w:style w:type="paragraph" w:customStyle="1" w:styleId="138">
    <w:name w:val="Default"/>
    <w:next w:val="28"/>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9">
    <w:name w:val="列出段落2"/>
    <w:basedOn w:val="1"/>
    <w:autoRedefine/>
    <w:qFormat/>
    <w:uiPriority w:val="0"/>
    <w:pPr>
      <w:ind w:firstLine="420" w:firstLineChars="200"/>
    </w:pPr>
    <w:rPr>
      <w:szCs w:val="22"/>
    </w:rPr>
  </w:style>
  <w:style w:type="paragraph" w:customStyle="1" w:styleId="140">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1">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2">
    <w:name w:val="CM25"/>
    <w:basedOn w:val="138"/>
    <w:next w:val="138"/>
    <w:autoRedefine/>
    <w:qFormat/>
    <w:uiPriority w:val="99"/>
    <w:pPr>
      <w:spacing w:line="426" w:lineRule="atLeast"/>
    </w:pPr>
    <w:rPr>
      <w:color w:val="auto"/>
    </w:rPr>
  </w:style>
  <w:style w:type="paragraph" w:customStyle="1" w:styleId="143">
    <w:name w:val="样式 宋体 行距: 1.5 倍行距"/>
    <w:basedOn w:val="1"/>
    <w:autoRedefine/>
    <w:qFormat/>
    <w:uiPriority w:val="0"/>
    <w:pPr>
      <w:jc w:val="center"/>
    </w:pPr>
    <w:rPr>
      <w:b/>
      <w:szCs w:val="20"/>
    </w:rPr>
  </w:style>
  <w:style w:type="paragraph" w:customStyle="1" w:styleId="144">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5">
    <w:name w:val="_Style 143"/>
    <w:basedOn w:val="2"/>
    <w:next w:val="1"/>
    <w:autoRedefine/>
    <w:qFormat/>
    <w:uiPriority w:val="39"/>
    <w:pPr>
      <w:outlineLvl w:val="9"/>
    </w:pPr>
  </w:style>
  <w:style w:type="paragraph" w:customStyle="1" w:styleId="146">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7">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8">
    <w:name w:val="CM39"/>
    <w:basedOn w:val="138"/>
    <w:next w:val="138"/>
    <w:autoRedefine/>
    <w:qFormat/>
    <w:uiPriority w:val="99"/>
    <w:rPr>
      <w:color w:val="auto"/>
    </w:rPr>
  </w:style>
  <w:style w:type="paragraph" w:customStyle="1" w:styleId="149">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50">
    <w:name w:val="x_msonormal"/>
    <w:basedOn w:val="1"/>
    <w:autoRedefine/>
    <w:qFormat/>
    <w:uiPriority w:val="99"/>
    <w:pPr>
      <w:spacing w:before="100" w:beforeAutospacing="1" w:after="100" w:afterAutospacing="1"/>
    </w:pPr>
    <w:rPr>
      <w:rFonts w:ascii="宋体" w:hAnsi="宋体" w:cs="宋体"/>
    </w:rPr>
  </w:style>
  <w:style w:type="paragraph" w:customStyle="1" w:styleId="151">
    <w:name w:val="CM6"/>
    <w:basedOn w:val="138"/>
    <w:next w:val="138"/>
    <w:autoRedefine/>
    <w:qFormat/>
    <w:uiPriority w:val="99"/>
    <w:pPr>
      <w:spacing w:line="428" w:lineRule="atLeast"/>
    </w:pPr>
    <w:rPr>
      <w:color w:val="auto"/>
    </w:rPr>
  </w:style>
  <w:style w:type="paragraph" w:styleId="152">
    <w:name w:val="List Paragraph"/>
    <w:basedOn w:val="1"/>
    <w:autoRedefine/>
    <w:qFormat/>
    <w:uiPriority w:val="34"/>
    <w:pPr>
      <w:ind w:left="720"/>
      <w:contextualSpacing/>
    </w:pPr>
  </w:style>
  <w:style w:type="paragraph" w:customStyle="1" w:styleId="153">
    <w:name w:val="CM5"/>
    <w:basedOn w:val="138"/>
    <w:next w:val="138"/>
    <w:autoRedefine/>
    <w:qFormat/>
    <w:uiPriority w:val="99"/>
    <w:pPr>
      <w:spacing w:line="428" w:lineRule="atLeast"/>
    </w:pPr>
    <w:rPr>
      <w:color w:val="auto"/>
    </w:rPr>
  </w:style>
  <w:style w:type="paragraph" w:customStyle="1" w:styleId="154">
    <w:name w:val="Char"/>
    <w:basedOn w:val="1"/>
    <w:next w:val="1"/>
    <w:autoRedefine/>
    <w:qFormat/>
    <w:uiPriority w:val="99"/>
  </w:style>
  <w:style w:type="paragraph" w:customStyle="1" w:styleId="155">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6">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7">
    <w:name w:val="No Spacing"/>
    <w:basedOn w:val="1"/>
    <w:autoRedefine/>
    <w:qFormat/>
    <w:uiPriority w:val="1"/>
    <w:rPr>
      <w:szCs w:val="32"/>
    </w:rPr>
  </w:style>
  <w:style w:type="paragraph" w:customStyle="1" w:styleId="158">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9">
    <w:name w:val="List Paragraph1"/>
    <w:basedOn w:val="1"/>
    <w:autoRedefine/>
    <w:qFormat/>
    <w:uiPriority w:val="99"/>
    <w:pPr>
      <w:ind w:firstLine="420" w:firstLineChars="200"/>
    </w:pPr>
  </w:style>
  <w:style w:type="paragraph" w:customStyle="1" w:styleId="160">
    <w:name w:val="font0"/>
    <w:basedOn w:val="1"/>
    <w:next w:val="1"/>
    <w:autoRedefine/>
    <w:qFormat/>
    <w:uiPriority w:val="99"/>
    <w:pPr>
      <w:spacing w:before="100" w:beforeAutospacing="1" w:after="100" w:afterAutospacing="1"/>
    </w:pPr>
    <w:rPr>
      <w:rFonts w:ascii="宋体" w:hAnsi="宋体" w:cs="宋体"/>
    </w:rPr>
  </w:style>
  <w:style w:type="paragraph" w:customStyle="1" w:styleId="161">
    <w:name w:val="CM31"/>
    <w:basedOn w:val="138"/>
    <w:next w:val="138"/>
    <w:autoRedefine/>
    <w:qFormat/>
    <w:uiPriority w:val="99"/>
    <w:pPr>
      <w:spacing w:line="426" w:lineRule="atLeast"/>
    </w:pPr>
    <w:rPr>
      <w:color w:val="auto"/>
    </w:rPr>
  </w:style>
  <w:style w:type="paragraph" w:customStyle="1" w:styleId="1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3">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4">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226</Pages>
  <Words>6511</Words>
  <Characters>7300</Characters>
  <Lines>1538</Lines>
  <Paragraphs>433</Paragraphs>
  <TotalTime>4</TotalTime>
  <ScaleCrop>false</ScaleCrop>
  <LinksUpToDate>false</LinksUpToDate>
  <CharactersWithSpaces>9298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2022-07-20T15:33:00Z</dcterms:created>
  <dc:creator>wangshengxiang</dc:creator>
  <cp:lastModifiedBy>GX</cp:lastModifiedBy>
  <cp:lastPrinted>2023-05-22T04:02:00Z</cp:lastPrinted>
  <dcterms:modified xsi:type="dcterms:W3CDTF">2025-08-01T08:53:09Z</dcterms:modified>
  <dc:title>SF-2019-0204</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B1727F2C81E24DA4A45BEF2CBAA33A40_13</vt:lpwstr>
  </property>
  <property fmtid="{D5CDD505-2E9C-101B-9397-08002B2CF9AE}" pid="4" name="KSOTemplateDocerSaveRecord">
    <vt:lpwstr>eyJoZGlkIjoiZDQ4YjIzNjU3ZGM0NGY2YzQyOWEyN2ZmOWRlNzhhOTgiLCJ1c2VySWQiOiIyOTgwMTM1NDkifQ==</vt:lpwstr>
  </property>
</Properties>
</file>