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C67EC">
      <w:pPr>
        <w:spacing w:line="360" w:lineRule="auto"/>
        <w:jc w:val="center"/>
        <w:rPr>
          <w:rFonts w:hint="eastAsia" w:ascii="宋体" w:hAnsi="宋体" w:eastAsia="宋体" w:cs="宋体"/>
          <w:b/>
          <w:bCs/>
          <w:sz w:val="48"/>
          <w:szCs w:val="48"/>
          <w:highlight w:val="none"/>
          <w:lang w:eastAsia="zh-CN"/>
        </w:rPr>
      </w:pPr>
      <w:r>
        <w:rPr>
          <w:rFonts w:hint="eastAsia" w:ascii="宋体" w:hAnsi="宋体" w:eastAsia="黑体" w:cs="宋体"/>
          <w:b/>
          <w:bCs/>
          <w:sz w:val="48"/>
          <w:szCs w:val="48"/>
          <w:highlight w:val="none"/>
          <w:lang w:eastAsia="zh-CN"/>
        </w:rPr>
        <w:t>番禺区南村镇德兴北路（金山大道至园北路）工程检测、监测服务</w:t>
      </w:r>
    </w:p>
    <w:p w14:paraId="0519B1BB">
      <w:pPr>
        <w:spacing w:line="360" w:lineRule="auto"/>
        <w:rPr>
          <w:rFonts w:ascii="宋体" w:hAnsi="宋体" w:cs="宋体"/>
          <w:sz w:val="28"/>
          <w:szCs w:val="28"/>
          <w:highlight w:val="none"/>
        </w:rPr>
      </w:pPr>
    </w:p>
    <w:p w14:paraId="7AD180D2">
      <w:pPr>
        <w:spacing w:line="360" w:lineRule="auto"/>
        <w:rPr>
          <w:rFonts w:ascii="宋体" w:hAnsi="宋体" w:cs="宋体"/>
          <w:sz w:val="36"/>
          <w:szCs w:val="36"/>
          <w:highlight w:val="none"/>
        </w:rPr>
      </w:pPr>
    </w:p>
    <w:p w14:paraId="09C3BBE2">
      <w:pPr>
        <w:spacing w:line="360" w:lineRule="auto"/>
        <w:rPr>
          <w:rFonts w:ascii="宋体" w:hAnsi="宋体" w:cs="宋体"/>
          <w:highlight w:val="none"/>
        </w:rPr>
      </w:pPr>
    </w:p>
    <w:p w14:paraId="2F2139A4">
      <w:pPr>
        <w:spacing w:line="360" w:lineRule="auto"/>
        <w:rPr>
          <w:rFonts w:ascii="宋体" w:hAnsi="宋体" w:cs="宋体"/>
          <w:highlight w:val="none"/>
        </w:rPr>
      </w:pPr>
    </w:p>
    <w:p w14:paraId="77A6F730">
      <w:pPr>
        <w:spacing w:line="360" w:lineRule="auto"/>
        <w:rPr>
          <w:rFonts w:ascii="宋体" w:hAnsi="宋体" w:cs="宋体"/>
          <w:sz w:val="28"/>
          <w:szCs w:val="28"/>
          <w:highlight w:val="none"/>
        </w:rPr>
      </w:pPr>
    </w:p>
    <w:p w14:paraId="1A4C7E43">
      <w:pPr>
        <w:pStyle w:val="6"/>
        <w:spacing w:line="360" w:lineRule="auto"/>
        <w:rPr>
          <w:rFonts w:hAnsi="宋体" w:cs="宋体"/>
          <w:sz w:val="28"/>
          <w:szCs w:val="28"/>
          <w:highlight w:val="none"/>
        </w:rPr>
      </w:pPr>
    </w:p>
    <w:p w14:paraId="70AC4B60">
      <w:pPr>
        <w:spacing w:line="360" w:lineRule="auto"/>
        <w:rPr>
          <w:rFonts w:ascii="宋体" w:hAnsi="宋体" w:cs="宋体"/>
          <w:sz w:val="28"/>
          <w:highlight w:val="none"/>
        </w:rPr>
      </w:pPr>
    </w:p>
    <w:p w14:paraId="3B4F819C">
      <w:pPr>
        <w:spacing w:line="360" w:lineRule="auto"/>
        <w:jc w:val="center"/>
        <w:rPr>
          <w:rFonts w:ascii="宋体" w:hAnsi="宋体" w:cs="宋体"/>
          <w:b/>
          <w:bCs/>
          <w:sz w:val="84"/>
          <w:szCs w:val="84"/>
          <w:highlight w:val="none"/>
        </w:rPr>
      </w:pPr>
      <w:r>
        <w:rPr>
          <w:rFonts w:hint="eastAsia" w:ascii="宋体" w:hAnsi="宋体" w:cs="宋体"/>
          <w:b/>
          <w:bCs/>
          <w:sz w:val="84"/>
          <w:szCs w:val="84"/>
          <w:highlight w:val="none"/>
        </w:rPr>
        <w:t>招标公告</w:t>
      </w:r>
    </w:p>
    <w:p w14:paraId="3B9D78EE">
      <w:pPr>
        <w:spacing w:line="360" w:lineRule="auto"/>
        <w:rPr>
          <w:rFonts w:ascii="宋体" w:hAnsi="宋体" w:cs="宋体"/>
          <w:highlight w:val="none"/>
        </w:rPr>
      </w:pPr>
    </w:p>
    <w:p w14:paraId="13F46C10">
      <w:pPr>
        <w:spacing w:line="360" w:lineRule="auto"/>
        <w:rPr>
          <w:rFonts w:ascii="宋体" w:hAnsi="宋体" w:cs="宋体"/>
          <w:highlight w:val="none"/>
        </w:rPr>
      </w:pPr>
    </w:p>
    <w:p w14:paraId="3B92FBF2">
      <w:pPr>
        <w:spacing w:line="360" w:lineRule="auto"/>
        <w:rPr>
          <w:rFonts w:ascii="宋体" w:hAnsi="宋体" w:cs="宋体"/>
          <w:highlight w:val="none"/>
        </w:rPr>
      </w:pPr>
    </w:p>
    <w:p w14:paraId="1437E47B">
      <w:pPr>
        <w:spacing w:line="360" w:lineRule="auto"/>
        <w:rPr>
          <w:rFonts w:ascii="宋体" w:hAnsi="宋体" w:cs="宋体"/>
          <w:highlight w:val="none"/>
        </w:rPr>
      </w:pPr>
    </w:p>
    <w:p w14:paraId="1378CB36">
      <w:pPr>
        <w:pStyle w:val="10"/>
        <w:spacing w:line="360" w:lineRule="auto"/>
        <w:ind w:firstLine="210"/>
        <w:rPr>
          <w:rFonts w:ascii="宋体" w:hAnsi="宋体"/>
          <w:highlight w:val="none"/>
        </w:rPr>
      </w:pPr>
    </w:p>
    <w:p w14:paraId="65BAAD16">
      <w:pPr>
        <w:pStyle w:val="10"/>
        <w:spacing w:line="360" w:lineRule="auto"/>
        <w:ind w:firstLine="210"/>
        <w:rPr>
          <w:rFonts w:ascii="宋体" w:hAnsi="宋体"/>
          <w:highlight w:val="none"/>
        </w:rPr>
      </w:pPr>
    </w:p>
    <w:p w14:paraId="4C1A31B6">
      <w:pPr>
        <w:spacing w:line="360" w:lineRule="auto"/>
        <w:rPr>
          <w:rFonts w:ascii="宋体" w:hAnsi="宋体" w:cs="宋体"/>
          <w:highlight w:val="none"/>
        </w:rPr>
      </w:pPr>
    </w:p>
    <w:p w14:paraId="08FF7555">
      <w:pPr>
        <w:spacing w:line="360" w:lineRule="auto"/>
        <w:ind w:firstLine="964" w:firstLineChars="300"/>
        <w:rPr>
          <w:rFonts w:ascii="宋体" w:hAnsi="宋体" w:cs="宋体"/>
          <w:b/>
          <w:bCs/>
          <w:sz w:val="32"/>
          <w:szCs w:val="32"/>
          <w:highlight w:val="none"/>
          <w:u w:val="single"/>
        </w:rPr>
      </w:pPr>
      <w:r>
        <w:rPr>
          <w:rFonts w:hint="eastAsia" w:ascii="宋体" w:hAnsi="宋体" w:cs="宋体"/>
          <w:b/>
          <w:bCs/>
          <w:sz w:val="32"/>
          <w:szCs w:val="32"/>
          <w:highlight w:val="none"/>
        </w:rPr>
        <w:t>招标单位：广州市番禺区基本建设投资管理中心</w:t>
      </w:r>
    </w:p>
    <w:p w14:paraId="44480D8E">
      <w:pPr>
        <w:spacing w:line="360" w:lineRule="auto"/>
        <w:ind w:firstLine="945"/>
        <w:rPr>
          <w:rFonts w:hint="eastAsia" w:ascii="宋体" w:hAnsi="宋体" w:eastAsia="宋体" w:cs="宋体"/>
          <w:b/>
          <w:bCs/>
          <w:sz w:val="32"/>
          <w:szCs w:val="32"/>
          <w:highlight w:val="none"/>
          <w:u w:val="single"/>
          <w:lang w:eastAsia="zh-CN"/>
        </w:rPr>
      </w:pPr>
      <w:r>
        <w:rPr>
          <w:rFonts w:hint="eastAsia" w:ascii="宋体" w:hAnsi="宋体" w:cs="宋体"/>
          <w:b/>
          <w:bCs/>
          <w:sz w:val="32"/>
          <w:szCs w:val="32"/>
          <w:highlight w:val="none"/>
        </w:rPr>
        <w:t>招标代理单位：</w:t>
      </w:r>
      <w:r>
        <w:rPr>
          <w:rFonts w:hint="eastAsia" w:ascii="宋体" w:hAnsi="宋体" w:cs="宋体"/>
          <w:b/>
          <w:kern w:val="0"/>
          <w:sz w:val="32"/>
          <w:szCs w:val="32"/>
          <w:highlight w:val="none"/>
          <w:lang w:eastAsia="zh-CN"/>
        </w:rPr>
        <w:t>广东弘海实业发展有限公司</w:t>
      </w:r>
    </w:p>
    <w:p w14:paraId="4A24135E">
      <w:pPr>
        <w:spacing w:line="360" w:lineRule="auto"/>
        <w:ind w:firstLine="945"/>
        <w:rPr>
          <w:rFonts w:ascii="宋体" w:hAnsi="宋体" w:cs="宋体"/>
          <w:b/>
          <w:bCs/>
          <w:sz w:val="32"/>
          <w:szCs w:val="32"/>
          <w:highlight w:val="none"/>
        </w:rPr>
      </w:pPr>
      <w:r>
        <w:rPr>
          <w:rFonts w:hint="eastAsia" w:ascii="宋体" w:hAnsi="宋体" w:cs="宋体"/>
          <w:b/>
          <w:bCs/>
          <w:sz w:val="32"/>
          <w:szCs w:val="32"/>
          <w:highlight w:val="none"/>
        </w:rPr>
        <w:t>日期：</w:t>
      </w:r>
      <w:r>
        <w:rPr>
          <w:rFonts w:ascii="宋体" w:hAnsi="宋体" w:cs="宋体"/>
          <w:b/>
          <w:bCs/>
          <w:sz w:val="32"/>
          <w:szCs w:val="32"/>
          <w:highlight w:val="none"/>
        </w:rPr>
        <w:t>20</w:t>
      </w:r>
      <w:r>
        <w:rPr>
          <w:rFonts w:hint="eastAsia" w:ascii="宋体" w:hAnsi="宋体" w:cs="宋体"/>
          <w:b/>
          <w:bCs/>
          <w:sz w:val="32"/>
          <w:szCs w:val="32"/>
          <w:highlight w:val="none"/>
        </w:rPr>
        <w:t>25年</w:t>
      </w:r>
      <w:r>
        <w:rPr>
          <w:rFonts w:hint="eastAsia" w:ascii="宋体" w:hAnsi="宋体" w:cs="宋体"/>
          <w:b/>
          <w:bCs/>
          <w:sz w:val="32"/>
          <w:szCs w:val="32"/>
          <w:highlight w:val="none"/>
          <w:lang w:val="en-US" w:eastAsia="zh-CN"/>
        </w:rPr>
        <w:t>8</w:t>
      </w:r>
      <w:r>
        <w:rPr>
          <w:rFonts w:hint="eastAsia" w:ascii="宋体" w:hAnsi="宋体" w:cs="宋体"/>
          <w:b/>
          <w:bCs/>
          <w:sz w:val="32"/>
          <w:szCs w:val="32"/>
          <w:highlight w:val="none"/>
        </w:rPr>
        <w:t>月</w:t>
      </w:r>
    </w:p>
    <w:p w14:paraId="09BA356C">
      <w:pPr>
        <w:spacing w:line="360" w:lineRule="auto"/>
        <w:jc w:val="center"/>
        <w:rPr>
          <w:rFonts w:ascii="宋体" w:hAnsi="宋体" w:cs="宋体"/>
          <w:sz w:val="28"/>
          <w:highlight w:val="none"/>
        </w:rPr>
      </w:pPr>
    </w:p>
    <w:p w14:paraId="3BD74238">
      <w:pPr>
        <w:tabs>
          <w:tab w:val="left" w:pos="2130"/>
        </w:tabs>
        <w:spacing w:line="360" w:lineRule="auto"/>
        <w:rPr>
          <w:rFonts w:eastAsia="黑体"/>
          <w:sz w:val="32"/>
          <w:szCs w:val="32"/>
          <w:highlight w:val="none"/>
        </w:rPr>
      </w:pPr>
    </w:p>
    <w:p w14:paraId="47F46CA1">
      <w:pPr>
        <w:spacing w:line="360" w:lineRule="auto"/>
        <w:jc w:val="center"/>
        <w:rPr>
          <w:rFonts w:hint="eastAsia" w:eastAsia="黑体"/>
          <w:sz w:val="32"/>
          <w:szCs w:val="32"/>
          <w:highlight w:val="none"/>
          <w:lang w:eastAsia="zh-CN"/>
        </w:rPr>
      </w:pPr>
      <w:r>
        <w:rPr>
          <w:rFonts w:eastAsia="黑体"/>
          <w:sz w:val="32"/>
          <w:szCs w:val="32"/>
          <w:highlight w:val="none"/>
        </w:rPr>
        <w:br w:type="page"/>
      </w:r>
      <w:r>
        <w:rPr>
          <w:rFonts w:hint="eastAsia" w:eastAsia="黑体"/>
          <w:sz w:val="32"/>
          <w:szCs w:val="32"/>
          <w:highlight w:val="none"/>
          <w:lang w:eastAsia="zh-CN"/>
        </w:rPr>
        <w:t>番禺区南村镇德兴北路（金山大道至园北路）工程检测、监测服务</w:t>
      </w:r>
    </w:p>
    <w:p w14:paraId="628C378C">
      <w:pPr>
        <w:spacing w:line="360" w:lineRule="auto"/>
        <w:jc w:val="center"/>
        <w:rPr>
          <w:rFonts w:eastAsia="黑体"/>
          <w:sz w:val="32"/>
          <w:szCs w:val="32"/>
          <w:highlight w:val="none"/>
          <w:u w:val="single"/>
        </w:rPr>
      </w:pPr>
      <w:r>
        <w:rPr>
          <w:rFonts w:eastAsia="黑体"/>
          <w:sz w:val="32"/>
          <w:szCs w:val="32"/>
          <w:highlight w:val="none"/>
        </w:rPr>
        <w:t>招标公告</w:t>
      </w:r>
    </w:p>
    <w:p w14:paraId="327BDA20">
      <w:pPr>
        <w:pStyle w:val="3"/>
        <w:keepNext w:val="0"/>
        <w:keepLines w:val="0"/>
        <w:spacing w:before="0" w:after="0" w:line="360" w:lineRule="auto"/>
        <w:rPr>
          <w:rFonts w:ascii="Times New Roman" w:hAnsi="Times New Roman"/>
          <w:highlight w:val="none"/>
        </w:rPr>
      </w:pPr>
      <w:bookmarkStart w:id="0" w:name="_Toc511557025"/>
      <w:bookmarkStart w:id="1" w:name="_Toc514099623"/>
      <w:r>
        <w:rPr>
          <w:rFonts w:ascii="Times New Roman" w:hAnsi="Times New Roman"/>
          <w:highlight w:val="none"/>
        </w:rPr>
        <w:t>1. 招标条件</w:t>
      </w:r>
      <w:bookmarkEnd w:id="0"/>
      <w:bookmarkEnd w:id="1"/>
    </w:p>
    <w:p w14:paraId="31650F7F">
      <w:pPr>
        <w:spacing w:line="360" w:lineRule="auto"/>
        <w:ind w:firstLine="480" w:firstLineChars="200"/>
        <w:rPr>
          <w:rFonts w:ascii="宋体" w:hAnsi="宋体"/>
          <w:sz w:val="24"/>
          <w:szCs w:val="24"/>
          <w:highlight w:val="none"/>
        </w:rPr>
      </w:pPr>
      <w:r>
        <w:rPr>
          <w:rFonts w:ascii="宋体" w:hAnsi="宋体"/>
          <w:sz w:val="24"/>
          <w:szCs w:val="24"/>
          <w:highlight w:val="none"/>
        </w:rPr>
        <w:t>本招标项目</w:t>
      </w:r>
      <w:r>
        <w:rPr>
          <w:rFonts w:hint="eastAsia" w:ascii="宋体" w:hAnsi="宋体" w:cs="宋体"/>
          <w:sz w:val="24"/>
          <w:highlight w:val="none"/>
          <w:u w:val="single"/>
          <w:lang w:eastAsia="zh-CN"/>
        </w:rPr>
        <w:t>番禺区南村镇德兴北路（金山大道至园北路）工程</w:t>
      </w:r>
      <w:r>
        <w:rPr>
          <w:rFonts w:ascii="宋体" w:hAnsi="宋体"/>
          <w:sz w:val="24"/>
          <w:szCs w:val="24"/>
          <w:highlight w:val="none"/>
        </w:rPr>
        <w:t>已由</w:t>
      </w:r>
      <w:r>
        <w:rPr>
          <w:rFonts w:hint="eastAsia" w:ascii="宋体" w:hAnsi="宋体"/>
          <w:sz w:val="24"/>
          <w:szCs w:val="24"/>
          <w:highlight w:val="none"/>
          <w:u w:val="single"/>
        </w:rPr>
        <w:t>广州市番禺区发展和改革局以</w:t>
      </w:r>
      <w:r>
        <w:rPr>
          <w:rFonts w:hint="eastAsia" w:ascii="宋体" w:hAnsi="宋体"/>
          <w:sz w:val="24"/>
          <w:highlight w:val="none"/>
          <w:u w:val="single"/>
          <w:lang w:eastAsia="zh-CN"/>
        </w:rPr>
        <w:t>穗番发改投批〔2024〕27</w:t>
      </w:r>
      <w:r>
        <w:rPr>
          <w:rFonts w:hint="eastAsia" w:ascii="宋体" w:hAnsi="宋体"/>
          <w:sz w:val="24"/>
          <w:highlight w:val="none"/>
          <w:u w:val="single"/>
        </w:rPr>
        <w:t>号</w:t>
      </w:r>
      <w:r>
        <w:rPr>
          <w:rFonts w:hint="eastAsia" w:ascii="宋体" w:hAnsi="宋体"/>
          <w:sz w:val="24"/>
          <w:szCs w:val="24"/>
          <w:highlight w:val="none"/>
          <w:u w:val="single"/>
        </w:rPr>
        <w:t>文</w:t>
      </w:r>
      <w:r>
        <w:rPr>
          <w:rFonts w:ascii="宋体" w:hAnsi="宋体"/>
          <w:sz w:val="24"/>
          <w:szCs w:val="24"/>
          <w:highlight w:val="none"/>
        </w:rPr>
        <w:t>批准建设，项目业主为</w:t>
      </w:r>
      <w:r>
        <w:rPr>
          <w:rFonts w:hint="eastAsia" w:ascii="宋体" w:hAnsi="宋体" w:cs="宋体"/>
          <w:sz w:val="24"/>
          <w:szCs w:val="24"/>
          <w:highlight w:val="none"/>
          <w:u w:val="single"/>
        </w:rPr>
        <w:t>广州市番禺区基本建设投资管理中心</w:t>
      </w:r>
      <w:r>
        <w:rPr>
          <w:rFonts w:hint="eastAsia" w:ascii="宋体" w:hAnsi="宋体" w:cs="宋体"/>
          <w:sz w:val="24"/>
          <w:szCs w:val="24"/>
          <w:highlight w:val="none"/>
          <w:lang w:val="zh-CN"/>
        </w:rPr>
        <w:t>，</w:t>
      </w:r>
      <w:r>
        <w:rPr>
          <w:rFonts w:ascii="宋体" w:hAnsi="宋体"/>
          <w:sz w:val="24"/>
          <w:szCs w:val="24"/>
          <w:highlight w:val="none"/>
        </w:rPr>
        <w:t>建设资金来自</w:t>
      </w:r>
      <w:r>
        <w:rPr>
          <w:rFonts w:hint="eastAsia" w:ascii="宋体" w:hAnsi="宋体"/>
          <w:sz w:val="24"/>
          <w:szCs w:val="24"/>
          <w:highlight w:val="none"/>
          <w:u w:val="single"/>
        </w:rPr>
        <w:t>财政资金</w:t>
      </w:r>
      <w:r>
        <w:rPr>
          <w:rFonts w:hint="eastAsia" w:ascii="宋体" w:hAnsi="宋体"/>
          <w:sz w:val="24"/>
          <w:szCs w:val="24"/>
          <w:highlight w:val="none"/>
        </w:rPr>
        <w:t>。</w:t>
      </w:r>
      <w:r>
        <w:rPr>
          <w:rFonts w:ascii="宋体" w:hAnsi="宋体"/>
          <w:sz w:val="24"/>
          <w:szCs w:val="24"/>
          <w:highlight w:val="none"/>
        </w:rPr>
        <w:t>出资比例为</w:t>
      </w:r>
      <w:r>
        <w:rPr>
          <w:rFonts w:hint="eastAsia" w:ascii="宋体" w:hAnsi="宋体"/>
          <w:sz w:val="24"/>
          <w:szCs w:val="24"/>
          <w:highlight w:val="none"/>
          <w:u w:val="single"/>
        </w:rPr>
        <w:t>100%</w:t>
      </w:r>
      <w:r>
        <w:rPr>
          <w:rFonts w:ascii="宋体" w:hAnsi="宋体"/>
          <w:sz w:val="24"/>
          <w:szCs w:val="24"/>
          <w:highlight w:val="none"/>
        </w:rPr>
        <w:t>，招标人为</w:t>
      </w:r>
      <w:r>
        <w:rPr>
          <w:rFonts w:hint="eastAsia" w:ascii="宋体" w:hAnsi="宋体" w:cs="宋体"/>
          <w:sz w:val="24"/>
          <w:szCs w:val="24"/>
          <w:highlight w:val="none"/>
          <w:u w:val="single"/>
          <w:lang w:val="zh-CN"/>
        </w:rPr>
        <w:t>广州市番禺区基本建设投资管理中心</w:t>
      </w:r>
      <w:r>
        <w:rPr>
          <w:rFonts w:ascii="宋体" w:hAnsi="宋体"/>
          <w:sz w:val="24"/>
          <w:szCs w:val="24"/>
          <w:highlight w:val="none"/>
        </w:rPr>
        <w:t>。项目已具备招标条件，现对该项目的</w:t>
      </w:r>
      <w:r>
        <w:rPr>
          <w:rFonts w:hint="eastAsia" w:ascii="宋体" w:hAnsi="宋体" w:cs="宋体"/>
          <w:sz w:val="24"/>
          <w:highlight w:val="none"/>
          <w:u w:val="single"/>
        </w:rPr>
        <w:t>检测、监测服务项目</w:t>
      </w:r>
      <w:r>
        <w:rPr>
          <w:rFonts w:ascii="宋体" w:hAnsi="宋体"/>
          <w:sz w:val="24"/>
          <w:szCs w:val="24"/>
          <w:highlight w:val="none"/>
        </w:rPr>
        <w:t>进行公开招标。</w:t>
      </w:r>
    </w:p>
    <w:p w14:paraId="4CB573DB">
      <w:pPr>
        <w:spacing w:line="360" w:lineRule="auto"/>
        <w:ind w:firstLine="480" w:firstLineChars="200"/>
        <w:rPr>
          <w:rFonts w:ascii="宋体" w:hAnsi="宋体"/>
          <w:sz w:val="24"/>
          <w:szCs w:val="24"/>
          <w:highlight w:val="none"/>
        </w:rPr>
      </w:pPr>
    </w:p>
    <w:p w14:paraId="67426BD8">
      <w:pPr>
        <w:pStyle w:val="3"/>
        <w:keepNext w:val="0"/>
        <w:keepLines w:val="0"/>
        <w:spacing w:before="0" w:after="0" w:line="360" w:lineRule="auto"/>
        <w:rPr>
          <w:rFonts w:ascii="Times New Roman" w:hAnsi="Times New Roman"/>
          <w:highlight w:val="none"/>
        </w:rPr>
      </w:pPr>
      <w:bookmarkStart w:id="2" w:name="_Toc511557026"/>
      <w:bookmarkStart w:id="3" w:name="_Toc514099624"/>
      <w:r>
        <w:rPr>
          <w:rFonts w:ascii="Times New Roman" w:hAnsi="Times New Roman"/>
          <w:highlight w:val="none"/>
        </w:rPr>
        <w:t>2. 项目概况与</w:t>
      </w:r>
      <w:r>
        <w:rPr>
          <w:rFonts w:hint="eastAsia" w:ascii="Times New Roman" w:hAnsi="Times New Roman"/>
          <w:highlight w:val="none"/>
        </w:rPr>
        <w:t>招标范围</w:t>
      </w:r>
      <w:bookmarkEnd w:id="2"/>
      <w:bookmarkEnd w:id="3"/>
    </w:p>
    <w:p w14:paraId="2E06C8AE">
      <w:pPr>
        <w:tabs>
          <w:tab w:val="left" w:pos="7513"/>
        </w:tabs>
        <w:spacing w:line="360" w:lineRule="auto"/>
        <w:ind w:firstLine="424" w:firstLineChars="177"/>
        <w:rPr>
          <w:rFonts w:ascii="宋体" w:hAnsi="宋体"/>
          <w:sz w:val="24"/>
          <w:szCs w:val="24"/>
          <w:highlight w:val="none"/>
        </w:rPr>
      </w:pPr>
      <w:r>
        <w:rPr>
          <w:rFonts w:hint="eastAsia" w:ascii="宋体" w:hAnsi="宋体"/>
          <w:sz w:val="24"/>
          <w:szCs w:val="24"/>
          <w:highlight w:val="none"/>
        </w:rPr>
        <w:t>2.1招标项目概况</w:t>
      </w:r>
    </w:p>
    <w:p w14:paraId="4DE83FD7">
      <w:pPr>
        <w:tabs>
          <w:tab w:val="left" w:pos="7513"/>
        </w:tabs>
        <w:spacing w:line="360" w:lineRule="auto"/>
        <w:ind w:firstLine="424" w:firstLineChars="177"/>
        <w:rPr>
          <w:rFonts w:hint="eastAsia" w:ascii="宋体" w:hAnsi="宋体" w:eastAsia="宋体" w:cs="宋体"/>
          <w:sz w:val="24"/>
          <w:highlight w:val="none"/>
          <w:u w:val="single"/>
          <w:lang w:eastAsia="zh-CN"/>
        </w:rPr>
      </w:pPr>
      <w:r>
        <w:rPr>
          <w:rFonts w:hint="eastAsia" w:ascii="宋体" w:hAnsi="宋体"/>
          <w:sz w:val="24"/>
          <w:szCs w:val="24"/>
          <w:highlight w:val="none"/>
        </w:rPr>
        <w:t>2.1.1招标项目名称：</w:t>
      </w:r>
      <w:r>
        <w:rPr>
          <w:rFonts w:hint="eastAsia" w:ascii="宋体" w:hAnsi="宋体" w:cs="宋体"/>
          <w:sz w:val="24"/>
          <w:highlight w:val="none"/>
          <w:u w:val="single"/>
          <w:lang w:eastAsia="zh-CN"/>
        </w:rPr>
        <w:t>番禺区南村镇德兴北路（金山大道至园北路）工程检测、监测服务</w:t>
      </w:r>
    </w:p>
    <w:p w14:paraId="502E92F5">
      <w:pPr>
        <w:tabs>
          <w:tab w:val="left" w:pos="7513"/>
        </w:tabs>
        <w:spacing w:line="360" w:lineRule="auto"/>
        <w:ind w:firstLine="424" w:firstLineChars="177"/>
        <w:rPr>
          <w:rFonts w:ascii="宋体" w:hAnsi="宋体"/>
          <w:sz w:val="24"/>
          <w:szCs w:val="24"/>
          <w:highlight w:val="none"/>
          <w:u w:val="single"/>
        </w:rPr>
      </w:pPr>
      <w:r>
        <w:rPr>
          <w:rFonts w:ascii="宋体" w:hAnsi="宋体"/>
          <w:sz w:val="24"/>
          <w:szCs w:val="24"/>
          <w:highlight w:val="none"/>
        </w:rPr>
        <w:t>2.</w:t>
      </w:r>
      <w:r>
        <w:rPr>
          <w:rFonts w:hint="eastAsia" w:ascii="宋体" w:hAnsi="宋体"/>
          <w:sz w:val="24"/>
          <w:szCs w:val="24"/>
          <w:highlight w:val="none"/>
        </w:rPr>
        <w:t>1.2工程建设地点：</w:t>
      </w:r>
      <w:r>
        <w:rPr>
          <w:rFonts w:hint="eastAsia" w:ascii="宋体" w:hAnsi="宋体" w:cs="宋体"/>
          <w:sz w:val="24"/>
          <w:szCs w:val="24"/>
          <w:highlight w:val="none"/>
          <w:u w:val="single"/>
          <w:lang w:eastAsia="zh-CN"/>
        </w:rPr>
        <w:t>广州市番禺区南村镇樟边村</w:t>
      </w:r>
    </w:p>
    <w:p w14:paraId="56F7FD39">
      <w:pPr>
        <w:tabs>
          <w:tab w:val="left" w:pos="7513"/>
        </w:tabs>
        <w:spacing w:line="360" w:lineRule="auto"/>
        <w:ind w:firstLine="424" w:firstLineChars="177"/>
        <w:rPr>
          <w:rFonts w:ascii="宋体" w:hAnsi="宋体"/>
          <w:sz w:val="24"/>
          <w:szCs w:val="24"/>
          <w:highlight w:val="none"/>
          <w:u w:val="single"/>
        </w:rPr>
      </w:pPr>
      <w:r>
        <w:rPr>
          <w:rFonts w:ascii="宋体" w:hAnsi="宋体"/>
          <w:sz w:val="24"/>
          <w:szCs w:val="24"/>
          <w:highlight w:val="none"/>
        </w:rPr>
        <w:t>2.</w:t>
      </w:r>
      <w:r>
        <w:rPr>
          <w:rFonts w:hint="eastAsia" w:ascii="宋体" w:hAnsi="宋体"/>
          <w:sz w:val="24"/>
          <w:szCs w:val="24"/>
          <w:highlight w:val="none"/>
        </w:rPr>
        <w:t>1.3工程建设规模</w:t>
      </w:r>
      <w:r>
        <w:rPr>
          <w:rFonts w:hint="eastAsia" w:ascii="宋体" w:hAnsi="宋体"/>
          <w:b/>
          <w:sz w:val="24"/>
          <w:szCs w:val="24"/>
          <w:highlight w:val="none"/>
        </w:rPr>
        <w:t>：</w:t>
      </w:r>
      <w:r>
        <w:rPr>
          <w:rFonts w:hint="eastAsia" w:ascii="宋体" w:hAnsi="宋体" w:cs="宋体"/>
          <w:sz w:val="24"/>
          <w:szCs w:val="24"/>
          <w:highlight w:val="none"/>
          <w:u w:val="single"/>
          <w:lang w:eastAsia="zh-CN"/>
        </w:rPr>
        <w:t>本项目呈南北走向，北起金山大道(广明辅道)，南至园北路，路线全长约0.75km。与拟建德兴北路南段(园北路至莲花大道)一起建成后，将打通德兴北路(广明高速辅道至莲花路段)。道路采用城市主干路标准，双向六车道，设计速度为50km/h，规划红线宽度为45m。道路沿线主要为鱼塘、苗圃及厂房为主，道路西侧为南村新能源汽车充电站停车场地块大部分位置已平整。主要工程内容包括：道路、桥梁、排水、消防、电力、照明、交通、绿化、施工组织工程及海绵城市专篇等。</w:t>
      </w:r>
      <w:r>
        <w:rPr>
          <w:rFonts w:hint="eastAsia" w:ascii="宋体" w:hAnsi="宋体"/>
          <w:sz w:val="24"/>
          <w:szCs w:val="24"/>
          <w:highlight w:val="none"/>
          <w:u w:val="single"/>
        </w:rPr>
        <w:t>（具体数据以施工图纸为准）</w:t>
      </w:r>
    </w:p>
    <w:p w14:paraId="26258164">
      <w:pPr>
        <w:tabs>
          <w:tab w:val="left" w:pos="7513"/>
        </w:tabs>
        <w:spacing w:line="360" w:lineRule="auto"/>
        <w:ind w:firstLine="360" w:firstLineChars="1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2招标范围</w:t>
      </w:r>
    </w:p>
    <w:p w14:paraId="5FB88C35">
      <w:pPr>
        <w:tabs>
          <w:tab w:val="left" w:pos="7513"/>
        </w:tabs>
        <w:spacing w:line="360" w:lineRule="auto"/>
        <w:ind w:firstLine="360" w:firstLineChars="150"/>
        <w:rPr>
          <w:sz w:val="24"/>
          <w:szCs w:val="24"/>
          <w:highlight w:val="none"/>
          <w:u w:val="single"/>
        </w:rPr>
      </w:pPr>
      <w:r>
        <w:rPr>
          <w:rFonts w:hint="eastAsia" w:ascii="宋体" w:hAnsi="宋体"/>
          <w:sz w:val="24"/>
          <w:highlight w:val="none"/>
        </w:rPr>
        <w:t>2.2.1</w:t>
      </w:r>
      <w:r>
        <w:rPr>
          <w:rFonts w:hint="eastAsia"/>
          <w:sz w:val="24"/>
          <w:szCs w:val="24"/>
          <w:highlight w:val="none"/>
        </w:rPr>
        <w:t>标段划分：</w:t>
      </w:r>
      <w:r>
        <w:rPr>
          <w:rFonts w:hint="eastAsia"/>
          <w:sz w:val="24"/>
          <w:szCs w:val="24"/>
          <w:highlight w:val="none"/>
          <w:u w:val="single"/>
        </w:rPr>
        <w:t>本项目设1个标段。</w:t>
      </w:r>
    </w:p>
    <w:p w14:paraId="29C6B18B">
      <w:pPr>
        <w:tabs>
          <w:tab w:val="left" w:pos="7513"/>
        </w:tabs>
        <w:spacing w:line="360" w:lineRule="auto"/>
        <w:ind w:firstLine="360" w:firstLineChars="150"/>
        <w:rPr>
          <w:rFonts w:ascii="宋体" w:hAnsi="宋体"/>
          <w:sz w:val="24"/>
          <w:highlight w:val="none"/>
          <w:u w:val="single"/>
        </w:rPr>
      </w:pPr>
      <w:r>
        <w:rPr>
          <w:rFonts w:hint="eastAsia" w:ascii="宋体" w:hAnsi="宋体"/>
          <w:sz w:val="24"/>
          <w:highlight w:val="none"/>
        </w:rPr>
        <w:t>2.2.2招标范围：</w:t>
      </w:r>
      <w:r>
        <w:rPr>
          <w:rFonts w:hint="eastAsia" w:ascii="宋体" w:hAnsi="宋体"/>
          <w:sz w:val="24"/>
          <w:highlight w:val="none"/>
          <w:u w:val="single"/>
        </w:rPr>
        <w:t>根据</w:t>
      </w:r>
      <w:r>
        <w:rPr>
          <w:rFonts w:hint="eastAsia" w:ascii="宋体" w:cs="宋体"/>
          <w:kern w:val="0"/>
          <w:sz w:val="24"/>
          <w:highlight w:val="none"/>
          <w:u w:val="single"/>
        </w:rPr>
        <w:t>设计文件、施工组织设计、相关规范和相关行政职能部门要求和委托方要求出具检测监测方案，</w:t>
      </w:r>
      <w:r>
        <w:rPr>
          <w:rFonts w:hint="eastAsia" w:ascii="宋体" w:hAnsi="宋体"/>
          <w:sz w:val="24"/>
          <w:highlight w:val="none"/>
          <w:u w:val="single"/>
        </w:rPr>
        <w:t>开展检测监测技术工作，并出具检测监测报告。根据</w:t>
      </w:r>
      <w:r>
        <w:rPr>
          <w:rFonts w:hint="eastAsia" w:ascii="宋体" w:cs="宋体"/>
          <w:kern w:val="0"/>
          <w:sz w:val="24"/>
          <w:highlight w:val="none"/>
          <w:u w:val="single"/>
        </w:rPr>
        <w:t>相关行政职能部门要求和委托方</w:t>
      </w:r>
      <w:r>
        <w:rPr>
          <w:rFonts w:hint="eastAsia" w:ascii="宋体" w:hAnsi="宋体"/>
          <w:sz w:val="24"/>
          <w:highlight w:val="none"/>
          <w:u w:val="single"/>
        </w:rPr>
        <w:t>要求配合做好检测监测信息化管理工作，配备能实时上传数据的相关仪器设备，并具备将数据实时上传（具体内容详见检测监测工程量清单、检测监测合同）。</w:t>
      </w:r>
    </w:p>
    <w:p w14:paraId="56ECD03E">
      <w:pPr>
        <w:tabs>
          <w:tab w:val="left" w:pos="7513"/>
        </w:tabs>
        <w:spacing w:line="360" w:lineRule="auto"/>
        <w:ind w:firstLine="480" w:firstLineChars="200"/>
        <w:rPr>
          <w:rFonts w:ascii="宋体" w:hAnsi="宋体"/>
          <w:sz w:val="24"/>
          <w:szCs w:val="24"/>
          <w:highlight w:val="none"/>
          <w:u w:val="single"/>
        </w:rPr>
      </w:pPr>
      <w:r>
        <w:rPr>
          <w:rFonts w:ascii="宋体" w:hAnsi="宋体"/>
          <w:sz w:val="24"/>
          <w:szCs w:val="24"/>
          <w:highlight w:val="none"/>
        </w:rPr>
        <w:t>2.</w:t>
      </w:r>
      <w:r>
        <w:rPr>
          <w:rFonts w:hint="eastAsia" w:ascii="宋体" w:hAnsi="宋体"/>
          <w:sz w:val="24"/>
          <w:szCs w:val="24"/>
          <w:highlight w:val="none"/>
        </w:rPr>
        <w:t>2.3服务期限：</w:t>
      </w:r>
      <w:r>
        <w:rPr>
          <w:rFonts w:hint="eastAsia" w:ascii="宋体" w:hAnsi="宋体"/>
          <w:sz w:val="24"/>
          <w:szCs w:val="24"/>
          <w:highlight w:val="none"/>
          <w:u w:val="single"/>
        </w:rPr>
        <w:t>建设周期为</w:t>
      </w:r>
      <w:r>
        <w:rPr>
          <w:rFonts w:hint="eastAsia" w:ascii="宋体" w:hAnsi="宋体"/>
          <w:sz w:val="24"/>
          <w:szCs w:val="24"/>
          <w:highlight w:val="none"/>
          <w:u w:val="single"/>
          <w:lang w:eastAsia="zh-CN"/>
        </w:rPr>
        <w:t>525</w:t>
      </w:r>
      <w:r>
        <w:rPr>
          <w:rFonts w:hint="eastAsia" w:ascii="宋体" w:hAnsi="宋体"/>
          <w:sz w:val="24"/>
          <w:szCs w:val="24"/>
          <w:highlight w:val="none"/>
          <w:u w:val="single"/>
        </w:rPr>
        <w:t>日历天。服务期限：自甲方书面通知进场至项目完成竣工验收备案为止，服务周期必须满足实际施工及验收要求。（因发包方原因或现场不具备作业条件，检测时间顺延。）</w:t>
      </w:r>
    </w:p>
    <w:p w14:paraId="5F55C1B8">
      <w:pPr>
        <w:adjustRightInd w:val="0"/>
        <w:snapToGrid w:val="0"/>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2.2.4承包方式：</w:t>
      </w:r>
      <w:r>
        <w:rPr>
          <w:rFonts w:hint="eastAsia" w:ascii="宋体" w:hAnsi="宋体"/>
          <w:sz w:val="24"/>
          <w:szCs w:val="24"/>
          <w:highlight w:val="none"/>
          <w:u w:val="single"/>
        </w:rPr>
        <w:t>本合同工程量以实际发生（按业主、监理人、受托人确认）进行计算，结算时依据实际工程量</w:t>
      </w:r>
      <w:r>
        <w:rPr>
          <w:rFonts w:ascii="Arial" w:hAnsi="Arial" w:cs="Arial"/>
          <w:sz w:val="24"/>
          <w:szCs w:val="24"/>
          <w:highlight w:val="none"/>
          <w:u w:val="single"/>
        </w:rPr>
        <w:t>×</w:t>
      </w:r>
      <w:r>
        <w:rPr>
          <w:rFonts w:hint="eastAsia" w:ascii="宋体" w:hAnsi="宋体"/>
          <w:sz w:val="24"/>
          <w:szCs w:val="24"/>
          <w:highlight w:val="none"/>
          <w:u w:val="single"/>
        </w:rPr>
        <w:t>收费标准单价</w:t>
      </w:r>
      <w:r>
        <w:rPr>
          <w:rFonts w:ascii="Arial" w:hAnsi="Arial" w:cs="Arial"/>
          <w:sz w:val="24"/>
          <w:szCs w:val="24"/>
          <w:highlight w:val="none"/>
          <w:u w:val="single"/>
        </w:rPr>
        <w:t>×</w:t>
      </w:r>
      <w:r>
        <w:rPr>
          <w:rFonts w:hint="eastAsia" w:ascii="Arial" w:hAnsi="Arial" w:cs="Arial"/>
          <w:sz w:val="24"/>
          <w:szCs w:val="24"/>
          <w:highlight w:val="none"/>
          <w:u w:val="single"/>
        </w:rPr>
        <w:t>（1-投标下浮率）结算，</w:t>
      </w:r>
      <w:r>
        <w:rPr>
          <w:rFonts w:hint="eastAsia" w:ascii="宋体" w:hAnsi="宋体"/>
          <w:sz w:val="24"/>
          <w:szCs w:val="24"/>
          <w:highlight w:val="none"/>
          <w:u w:val="single"/>
        </w:rPr>
        <w:t>但结算价超过经评审的概算中对应的检测、监测费的审定金额的，则按最终概算审定金额为最终结算价（如有审计、以审计结果为准）。</w:t>
      </w:r>
    </w:p>
    <w:p w14:paraId="1334FDFB">
      <w:pPr>
        <w:tabs>
          <w:tab w:val="left" w:pos="7513"/>
        </w:tabs>
        <w:spacing w:line="360" w:lineRule="auto"/>
        <w:ind w:firstLine="496" w:firstLineChars="200"/>
        <w:rPr>
          <w:rFonts w:ascii="宋体" w:hAnsi="宋体" w:cs="宋体"/>
          <w:bCs/>
          <w:spacing w:val="4"/>
          <w:sz w:val="24"/>
          <w:highlight w:val="none"/>
          <w:lang w:bidi="ar"/>
        </w:rPr>
      </w:pPr>
      <w:r>
        <w:rPr>
          <w:rFonts w:hint="eastAsia" w:ascii="宋体" w:hAnsi="宋体" w:cs="宋体"/>
          <w:bCs/>
          <w:spacing w:val="4"/>
          <w:sz w:val="24"/>
          <w:highlight w:val="none"/>
          <w:lang w:bidi="ar"/>
        </w:rPr>
        <w:t>最终结算价已包含了为完成本项目招标内容要求所产生的所有不可预见的费用,包括</w:t>
      </w:r>
      <w:r>
        <w:rPr>
          <w:rFonts w:ascii="宋体" w:hAnsi="宋体" w:cs="宋体"/>
          <w:bCs/>
          <w:spacing w:val="4"/>
          <w:sz w:val="24"/>
          <w:highlight w:val="none"/>
          <w:lang w:bidi="ar"/>
        </w:rPr>
        <w:t>但不限于</w:t>
      </w:r>
      <w:r>
        <w:rPr>
          <w:rFonts w:hint="eastAsia" w:ascii="宋体" w:hAnsi="宋体" w:cs="宋体"/>
          <w:bCs/>
          <w:spacing w:val="4"/>
          <w:sz w:val="24"/>
          <w:highlight w:val="none"/>
          <w:lang w:bidi="ar"/>
        </w:rPr>
        <w:t>包工、包料、包设备设施、包工期、包质量、包安全、包文明作业、包与建设项目相关单位的协调以及本项目可能产生的风险等所有费用。</w:t>
      </w:r>
    </w:p>
    <w:p w14:paraId="11A66C36">
      <w:pPr>
        <w:tabs>
          <w:tab w:val="left" w:pos="7513"/>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2.2.5招标内容：</w:t>
      </w:r>
    </w:p>
    <w:p w14:paraId="69FDD7F2">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（1）第三方检测服务包括但不限于见证取样检测、道路地基检测、砼、钢结构检测、交通及照明工程检测、绿化工程检测、智能化检测等内容；</w:t>
      </w:r>
    </w:p>
    <w:p w14:paraId="2A5E17CF">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（2）监测服务包括但不限于基坑监测、高支模监测</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燃气</w:t>
      </w:r>
      <w:r>
        <w:rPr>
          <w:rFonts w:hint="eastAsia" w:ascii="宋体" w:hAnsi="宋体"/>
          <w:sz w:val="24"/>
          <w:szCs w:val="24"/>
          <w:highlight w:val="none"/>
          <w:u w:val="single"/>
          <w:lang w:eastAsia="zh-CN"/>
        </w:rPr>
        <w:t>管道监测</w:t>
      </w:r>
      <w:r>
        <w:rPr>
          <w:rFonts w:hint="eastAsia" w:ascii="宋体" w:hAnsi="宋体" w:cs="宋体"/>
          <w:sz w:val="24"/>
          <w:szCs w:val="24"/>
          <w:highlight w:val="none"/>
          <w:u w:val="single"/>
        </w:rPr>
        <w:t>等内容；</w:t>
      </w:r>
    </w:p>
    <w:p w14:paraId="6A4E7252">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（3）其他服务内容（投保报价中已经综合考虑了本部分工作的费用）：</w:t>
      </w:r>
    </w:p>
    <w:p w14:paraId="24E673AD">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14:paraId="1F1D2B84">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②在进行检测任务的过程中与该工程相关的施工单位、监理单位、设计单位、项目建设管理单位、建设主管部门等相关单位的协调工作。投标人需在投标报价中综合考虑相关费用。</w:t>
      </w:r>
    </w:p>
    <w:p w14:paraId="3D376419">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③检测数据的有关信息通过连接系统进行传输报送。</w:t>
      </w:r>
    </w:p>
    <w:p w14:paraId="45360202">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④根据《广州市住房和城乡建设委员会关于启用高大模板实时监测管理平台的通知》要求，中标单位需配合做好信息化管理工作。承包人需按广州市住房和城乡建设局的规定，开通高大支模监测数据管理系统账号，配备能实时上传监测数据的相关仪器设备，并将本项目相关监测数据实时上传至广州市高大模板实时监测管理平台。</w:t>
      </w:r>
    </w:p>
    <w:p w14:paraId="55291356">
      <w:pPr>
        <w:wordWrap w:val="0"/>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检测的要求：依据《建设工程质量检测管理办法》（建设部令第141号）及国家现行有关规范要求，根据本项目检测服务内容，中标人制定检测方案（含细化工程量清单），并报监理和建设单位审批同意后，方可实施。各专业项目进行实际检测前，需将具体检测方案和工程量报监理和建设单位审批同意后方可进行。未经建设单位审批同意擅自检测的，产生的相关检测费建设单位不予认可，由中标单位自负。中标人按照审批同意的工程量检测清单进场检测，实施过程中做好现场拍照留底记录，实际发生的检测工程量须由监理和建设单位现场负责人书面确认，否则不予结算。建设单位有权根据行业主管部门要求增加或减少计划表所列检测方法和数量。</w:t>
      </w:r>
    </w:p>
    <w:p w14:paraId="32D8732C">
      <w:pPr>
        <w:wordWrap w:val="0"/>
        <w:adjustRightInd w:val="0"/>
        <w:snapToGrid w:val="0"/>
        <w:spacing w:line="360" w:lineRule="auto"/>
        <w:ind w:firstLine="480" w:firstLineChars="200"/>
        <w:rPr>
          <w:highlight w:val="none"/>
        </w:rPr>
      </w:pPr>
      <w:r>
        <w:rPr>
          <w:rFonts w:hint="eastAsia" w:ascii="宋体" w:hAnsi="宋体" w:cs="宋体"/>
          <w:sz w:val="24"/>
          <w:szCs w:val="24"/>
          <w:highlight w:val="none"/>
          <w:u w:val="single"/>
        </w:rPr>
        <w:t>（5）本工程所涉及的检测工作，中标人需要独立完成本项目70%以上的检测工作（主要检测工作需要由中标人完成），剩余的非主要检测工作，如中标人不具备资质的，经招标人同意后可依法分包给具备相关资质的检测单位，但分包的检测工作不得再次分包。分包项目的检测质量和检测工期由中标单位负责。分包合同原则上由中标单位与分包签订。该部分检测内容纳入中标单位合同一并进行结算。</w:t>
      </w:r>
    </w:p>
    <w:p w14:paraId="0D119319">
      <w:pPr>
        <w:tabs>
          <w:tab w:val="left" w:pos="7513"/>
        </w:tabs>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（6）工作具体详见施工图纸、委托人要求及合同约定。</w:t>
      </w:r>
    </w:p>
    <w:p w14:paraId="73CE346F">
      <w:pPr>
        <w:tabs>
          <w:tab w:val="left" w:pos="7513"/>
        </w:tabs>
        <w:spacing w:line="360" w:lineRule="auto"/>
        <w:ind w:firstLine="480" w:firstLineChars="200"/>
        <w:rPr>
          <w:rFonts w:ascii="宋体" w:hAnsi="宋体"/>
          <w:sz w:val="24"/>
          <w:szCs w:val="24"/>
          <w:highlight w:val="none"/>
        </w:rPr>
      </w:pPr>
      <w:r>
        <w:rPr>
          <w:rFonts w:hint="eastAsia" w:ascii="宋体" w:hAnsi="宋体"/>
          <w:sz w:val="24"/>
          <w:szCs w:val="24"/>
          <w:highlight w:val="none"/>
        </w:rPr>
        <w:t>2.2.7最高投标限价：人民币</w:t>
      </w:r>
      <w:r>
        <w:rPr>
          <w:rFonts w:hint="eastAsia" w:ascii="宋体" w:hAnsi="宋体"/>
          <w:bCs/>
          <w:sz w:val="24"/>
          <w:szCs w:val="24"/>
          <w:highlight w:val="none"/>
          <w:u w:val="single"/>
          <w:lang w:eastAsia="zh-CN"/>
        </w:rPr>
        <w:t>1456175.48</w:t>
      </w:r>
      <w:r>
        <w:rPr>
          <w:rFonts w:hint="eastAsia" w:ascii="宋体" w:hAnsi="宋体"/>
          <w:bCs/>
          <w:sz w:val="24"/>
          <w:szCs w:val="24"/>
          <w:highlight w:val="none"/>
        </w:rPr>
        <w:t>元</w:t>
      </w:r>
      <w:r>
        <w:rPr>
          <w:rFonts w:hint="eastAsia" w:ascii="宋体" w:hAnsi="宋体"/>
          <w:sz w:val="24"/>
          <w:szCs w:val="24"/>
          <w:highlight w:val="none"/>
        </w:rPr>
        <w:t>；</w:t>
      </w:r>
    </w:p>
    <w:p w14:paraId="5436D73C">
      <w:pPr>
        <w:adjustRightInd w:val="0"/>
        <w:snapToGrid w:val="0"/>
        <w:spacing w:line="360" w:lineRule="auto"/>
        <w:ind w:firstLine="422" w:firstLineChars="200"/>
        <w:rPr>
          <w:rFonts w:ascii="宋体" w:hAnsi="宋体"/>
          <w:sz w:val="24"/>
          <w:szCs w:val="24"/>
          <w:highlight w:val="none"/>
          <w:u w:val="single"/>
        </w:rPr>
      </w:pPr>
      <w:r>
        <w:rPr>
          <w:rFonts w:hint="eastAsia" w:ascii="宋体" w:hAnsi="宋体" w:cs="宋体"/>
          <w:b/>
          <w:szCs w:val="21"/>
          <w:highlight w:val="none"/>
        </w:rPr>
        <w:t>注：</w:t>
      </w:r>
      <w:r>
        <w:rPr>
          <w:rFonts w:hint="eastAsia" w:ascii="宋体" w:hAnsi="宋体"/>
          <w:sz w:val="24"/>
          <w:szCs w:val="24"/>
          <w:highlight w:val="none"/>
          <w:u w:val="single"/>
        </w:rPr>
        <w:t>结算价超过经评审的概算中对应的检测、监测费的审定金额的，则按最终概算审定金额为最终结算价（如有审计、以审计结果为准）。</w:t>
      </w:r>
    </w:p>
    <w:p w14:paraId="1D6EC4CD">
      <w:pPr>
        <w:tabs>
          <w:tab w:val="left" w:pos="7513"/>
        </w:tabs>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投标人在最高限价的基础上根据自身情况自行填报总价及投标下浮率，超出最高投标限价（总价）的报价做废标处理。</w:t>
      </w:r>
    </w:p>
    <w:p w14:paraId="3BC4919F">
      <w:pPr>
        <w:pStyle w:val="3"/>
        <w:keepNext w:val="0"/>
        <w:keepLines w:val="0"/>
        <w:numPr>
          <w:ilvl w:val="0"/>
          <w:numId w:val="1"/>
        </w:numPr>
        <w:spacing w:before="0" w:after="0" w:line="360" w:lineRule="auto"/>
        <w:rPr>
          <w:rFonts w:ascii="Times New Roman" w:hAnsi="Times New Roman"/>
          <w:highlight w:val="none"/>
        </w:rPr>
      </w:pPr>
      <w:bookmarkStart w:id="4" w:name="_Toc514099625"/>
      <w:bookmarkStart w:id="5" w:name="_Toc511557027"/>
      <w:r>
        <w:rPr>
          <w:rFonts w:ascii="Times New Roman" w:hAnsi="Times New Roman"/>
          <w:highlight w:val="none"/>
        </w:rPr>
        <w:t>投标人资格要求</w:t>
      </w:r>
      <w:bookmarkEnd w:id="4"/>
      <w:bookmarkEnd w:id="5"/>
    </w:p>
    <w:p w14:paraId="5BD0631F">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3.1投标人参加投标的意思表达清楚（如为联合体投标，由联合体主办方单位代表联合体授权），投标人代表被授权有效；</w:t>
      </w:r>
    </w:p>
    <w:p w14:paraId="39DA9058">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3.2投标人（若为联合体投标，指联合体各方）均具有独立法人资格，持有事业单位登记管理部门核发的事业单位法人证书或工商行政（或市场监督）管理部门核发的企业法人营业执照，且在营业期限内；</w:t>
      </w:r>
    </w:p>
    <w:p w14:paraId="2E2D6921">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3.3本次招标要求投标人具备以下（1）、（2）、（3）项条件：</w:t>
      </w:r>
    </w:p>
    <w:p w14:paraId="2ABFFF58">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（1）投标人（若为联合体投标，指承担检测任务的单位）须具备以下资质（①或②或③）：</w:t>
      </w:r>
    </w:p>
    <w:p w14:paraId="58CEE56A">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①具备建设行政主管部门颁发的建设工程质量检测机构综合资质证书，且资质证书在有效期内；</w:t>
      </w:r>
    </w:p>
    <w:p w14:paraId="44C8A42A">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②具备建设行政主管部门颁发的建设工程质量检测机构专项资质证书（专项资质证书须提供：建筑材料及构配件、主体结构、地基基础），且资质证书在有效期内；</w:t>
      </w:r>
    </w:p>
    <w:p w14:paraId="1A9ECD22">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③具备建设行政主管部门颁发的建设工程质量检测机构资质证书（检测范围应覆盖本次招标主要内容：包括见证取样检测、地基基础工程检测、主体结构工程现场检测），且资质证书在有效期以内。</w:t>
      </w:r>
    </w:p>
    <w:p w14:paraId="1C38BB9D">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注：资质内容按照《住房和城乡建设部关于印发《建设工程质量检测机构资质标准》的通知》（建质规〔2023〕1号）、《广东省住房和城乡建设厅关于做好建设工程质量检测机构资质审批有关事项准备的通知》（粤建质[2024]244号），证书须在有效期以内。若为联合体投标，资质证书内的检测涵盖范围以《联合体协议书》中承担检测任务的单位分工内容为准。持新标准的建设工程质量检测机构资质证书的单位，其具备的相应资质应与承担检测任务的单位提供的《联合体协议书》的分工内容一致。</w:t>
      </w:r>
    </w:p>
    <w:p w14:paraId="1C9E87C3">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（2）投标人（若为联合体投标，指承担监测任务的单位）具备以下资质（①或②或③）：</w:t>
      </w:r>
    </w:p>
    <w:p w14:paraId="24DCE4CB">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①工程勘察综合类甲级资质；</w:t>
      </w:r>
    </w:p>
    <w:p w14:paraId="07DD89D9">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②同时具备工程勘察专业资质岩土工程乙级（或以上）和工程勘察专业资质工程测量乙级（或以上）资质；</w:t>
      </w:r>
    </w:p>
    <w:p w14:paraId="50A7341D">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③同时具备工程勘察专业资质岩土工程（分项）物探测试检测监测乙级（或以上）和工程勘察专业资质工程测量乙级（或以上）资质。</w:t>
      </w:r>
    </w:p>
    <w:p w14:paraId="46EF473C">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注：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若为联合体投标，资质证书内的监测涵盖范围以《联合体协议书》中承担监测任务的单位分工内容为准。</w:t>
      </w:r>
    </w:p>
    <w:p w14:paraId="2217F89D">
      <w:pPr>
        <w:tabs>
          <w:tab w:val="left" w:pos="7513"/>
        </w:tabs>
        <w:spacing w:line="360" w:lineRule="auto"/>
        <w:ind w:firstLine="360" w:firstLineChars="150"/>
        <w:rPr>
          <w:rFonts w:ascii="宋体" w:hAnsi="宋体"/>
          <w:sz w:val="24"/>
          <w:szCs w:val="24"/>
          <w:highlight w:val="none"/>
        </w:rPr>
      </w:pPr>
      <w:r>
        <w:rPr>
          <w:rFonts w:hint="eastAsia" w:ascii="宋体" w:hAnsi="宋体"/>
          <w:sz w:val="24"/>
          <w:szCs w:val="24"/>
          <w:highlight w:val="none"/>
        </w:rPr>
        <w:t>（3）投标人（若为联合体投标，指联合体各方）均具备质量技术监督部门颁发的CMA计量认证合格证书（或CMA检验检测机构资质认定证书），且证书在有效期内；(认证范围须覆盖本次招标的主要内容：①承担检测任务的单位认证范围为：见证取样检测、地基与基础工程检测、主体结构工程检测；②承担监测任务的单位认证范围为：基坑监测、高支模监测、主体沉降观测</w:t>
      </w:r>
      <w:r>
        <w:rPr>
          <w:rFonts w:hint="eastAsia" w:ascii="宋体" w:hAnsi="宋体"/>
          <w:sz w:val="24"/>
          <w:szCs w:val="24"/>
          <w:highlight w:val="none"/>
          <w:lang w:eastAsia="zh-CN"/>
        </w:rPr>
        <w:t>、</w:t>
      </w:r>
      <w:r>
        <w:rPr>
          <w:rFonts w:hint="eastAsia" w:ascii="宋体" w:hAnsi="宋体"/>
          <w:sz w:val="24"/>
          <w:szCs w:val="24"/>
          <w:highlight w:val="none"/>
          <w:lang w:val="en-US" w:eastAsia="zh-CN"/>
        </w:rPr>
        <w:t>燃气</w:t>
      </w:r>
      <w:r>
        <w:rPr>
          <w:rFonts w:hint="eastAsia" w:ascii="宋体" w:hAnsi="宋体"/>
          <w:sz w:val="24"/>
          <w:szCs w:val="24"/>
          <w:highlight w:val="none"/>
          <w:lang w:eastAsia="zh-CN"/>
        </w:rPr>
        <w:t>管道监测</w:t>
      </w:r>
      <w:r>
        <w:rPr>
          <w:rFonts w:hint="eastAsia" w:ascii="宋体" w:hAnsi="宋体"/>
          <w:sz w:val="24"/>
          <w:szCs w:val="24"/>
          <w:highlight w:val="none"/>
        </w:rPr>
        <w:t>。)如CMA计量认证合格证书（或CMA检验检测机构资质认定证书）中的认证项目与上述名称不同，但表达的意思一致也视为满足该项条件。</w:t>
      </w:r>
    </w:p>
    <w:p w14:paraId="56624853">
      <w:pPr>
        <w:tabs>
          <w:tab w:val="left" w:pos="7513"/>
        </w:tabs>
        <w:spacing w:line="360" w:lineRule="auto"/>
        <w:ind w:firstLine="360" w:firstLineChars="150"/>
        <w:rPr>
          <w:highlight w:val="none"/>
        </w:rPr>
      </w:pPr>
      <w:r>
        <w:rPr>
          <w:rFonts w:hint="eastAsia" w:ascii="宋体" w:hAnsi="宋体"/>
          <w:sz w:val="24"/>
          <w:szCs w:val="24"/>
          <w:highlight w:val="none"/>
        </w:rPr>
        <w:t>注：若为联合体投标，CMA证书内的检测或监测涵盖范围以《联合体协议书》中承担相应检测或监测任务的单位分工内容为准。</w:t>
      </w:r>
    </w:p>
    <w:p w14:paraId="033A7034">
      <w:pPr>
        <w:spacing w:line="360" w:lineRule="auto"/>
        <w:ind w:firstLine="480" w:firstLineChars="200"/>
        <w:rPr>
          <w:rFonts w:ascii="宋体" w:hAnsi="宋体"/>
          <w:sz w:val="24"/>
          <w:highlight w:val="none"/>
        </w:rPr>
      </w:pPr>
      <w:r>
        <w:rPr>
          <w:rFonts w:hint="eastAsia" w:ascii="宋体" w:hAnsi="宋体"/>
          <w:sz w:val="24"/>
          <w:highlight w:val="none"/>
        </w:rPr>
        <w:t>3.4拟派的项目负责人应具有</w:t>
      </w:r>
      <w:r>
        <w:rPr>
          <w:rFonts w:hint="eastAsia" w:ascii="宋体" w:hAnsi="宋体"/>
          <w:sz w:val="24"/>
          <w:highlight w:val="none"/>
          <w:u w:val="single"/>
        </w:rPr>
        <w:t>工程类中级或以上职称（若为联合体投标，项目负责人须是联合体主办方在职员工）</w:t>
      </w:r>
      <w:r>
        <w:rPr>
          <w:rFonts w:hint="eastAsia" w:ascii="宋体" w:hAnsi="宋体"/>
          <w:sz w:val="24"/>
          <w:highlight w:val="none"/>
        </w:rPr>
        <w:t>。</w:t>
      </w:r>
    </w:p>
    <w:p w14:paraId="546A3EE5">
      <w:pPr>
        <w:spacing w:line="360" w:lineRule="auto"/>
        <w:ind w:firstLine="480" w:firstLineChars="200"/>
        <w:rPr>
          <w:rFonts w:ascii="宋体" w:hAnsi="宋体"/>
          <w:sz w:val="24"/>
          <w:highlight w:val="none"/>
        </w:rPr>
      </w:pPr>
      <w:r>
        <w:rPr>
          <w:rFonts w:hint="eastAsia" w:ascii="宋体" w:hAnsi="宋体"/>
          <w:sz w:val="24"/>
          <w:highlight w:val="none"/>
        </w:rPr>
        <w:t>3.5投标人（若为联合体投标，指联合体各方）须在</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办理信息登记，且拟担任本工程项目负责人须是本企业信息登记中的在册人员。</w:t>
      </w:r>
    </w:p>
    <w:p w14:paraId="790BDAB4">
      <w:pPr>
        <w:spacing w:line="360" w:lineRule="auto"/>
        <w:ind w:firstLine="480" w:firstLineChars="200"/>
        <w:rPr>
          <w:rFonts w:ascii="宋体" w:hAnsi="宋体"/>
          <w:sz w:val="24"/>
          <w:highlight w:val="none"/>
        </w:rPr>
      </w:pPr>
      <w:r>
        <w:rPr>
          <w:rFonts w:hint="eastAsia" w:ascii="宋体" w:hAnsi="宋体" w:cs="宋体"/>
          <w:sz w:val="24"/>
          <w:highlight w:val="none"/>
        </w:rPr>
        <w:t>3.6投标人近二年(从202</w:t>
      </w:r>
      <w:r>
        <w:rPr>
          <w:rFonts w:hint="eastAsia" w:ascii="宋体" w:hAnsi="宋体" w:cs="宋体"/>
          <w:sz w:val="24"/>
          <w:highlight w:val="none"/>
          <w:lang w:val="en-US" w:eastAsia="zh-CN"/>
        </w:rPr>
        <w:t>3</w:t>
      </w:r>
      <w:r>
        <w:rPr>
          <w:rFonts w:hint="eastAsia" w:ascii="宋体" w:hAnsi="宋体" w:cs="宋体"/>
          <w:sz w:val="24"/>
          <w:highlight w:val="none"/>
        </w:rPr>
        <w:t>年1月1日起至标止时间止)未因以往检测工作中存在伪造检测数据、出具虚假检测报告的行为被各级建设行政主管部门或市场监督管理部门行政处罚或通报的(按投标人提供的《投标人声明》第三条内容进行评审)。</w:t>
      </w:r>
    </w:p>
    <w:p w14:paraId="36F70D22">
      <w:pPr>
        <w:spacing w:line="360" w:lineRule="auto"/>
        <w:ind w:firstLine="480" w:firstLineChars="200"/>
        <w:rPr>
          <w:rFonts w:ascii="宋体" w:hAnsi="宋体"/>
          <w:sz w:val="24"/>
          <w:highlight w:val="none"/>
        </w:rPr>
      </w:pPr>
      <w:r>
        <w:rPr>
          <w:rFonts w:hint="eastAsia" w:ascii="宋体" w:hAnsi="宋体"/>
          <w:sz w:val="24"/>
          <w:highlight w:val="none"/>
        </w:rPr>
        <w:t>3.7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联合体内各成员之间不受本条限制）。</w:t>
      </w:r>
    </w:p>
    <w:p w14:paraId="4B40CEF3">
      <w:pPr>
        <w:topLinePunct/>
        <w:spacing w:line="360" w:lineRule="auto"/>
        <w:ind w:firstLine="480" w:firstLineChars="200"/>
        <w:rPr>
          <w:rFonts w:ascii="宋体" w:hAnsi="宋体" w:cs="宋体"/>
          <w:sz w:val="24"/>
          <w:highlight w:val="none"/>
        </w:rPr>
      </w:pPr>
      <w:r>
        <w:rPr>
          <w:rFonts w:hint="eastAsia" w:ascii="宋体" w:hAnsi="宋体" w:cs="宋体"/>
          <w:sz w:val="24"/>
          <w:highlight w:val="none"/>
        </w:rPr>
        <w:t>3.8投标人已按照招标公告附件一的内容签署盖章的《投标人声明》。</w:t>
      </w:r>
    </w:p>
    <w:p w14:paraId="33CA5434">
      <w:pPr>
        <w:spacing w:line="360" w:lineRule="auto"/>
        <w:ind w:firstLine="480" w:firstLineChars="200"/>
        <w:rPr>
          <w:rFonts w:ascii="宋体" w:hAnsi="宋体"/>
          <w:sz w:val="24"/>
          <w:highlight w:val="none"/>
        </w:rPr>
      </w:pPr>
      <w:r>
        <w:rPr>
          <w:rFonts w:hint="eastAsia" w:ascii="宋体" w:hAnsi="宋体" w:cs="宋体"/>
          <w:sz w:val="24"/>
          <w:highlight w:val="none"/>
        </w:rPr>
        <w:t>3.9投标人已按照招标公告附件二的内容签署盖章的《投标承诺函》。</w:t>
      </w:r>
    </w:p>
    <w:p w14:paraId="304F9EDA">
      <w:pPr>
        <w:spacing w:line="360" w:lineRule="auto"/>
        <w:ind w:firstLine="480" w:firstLineChars="200"/>
        <w:rPr>
          <w:rFonts w:ascii="宋体" w:hAnsi="宋体"/>
          <w:sz w:val="24"/>
          <w:highlight w:val="none"/>
        </w:rPr>
      </w:pPr>
      <w:r>
        <w:rPr>
          <w:rFonts w:hint="eastAsia" w:ascii="宋体" w:hAnsi="宋体"/>
          <w:sz w:val="24"/>
          <w:highlight w:val="none"/>
        </w:rPr>
        <w:t>3.10关于联合体投标：</w:t>
      </w:r>
      <w:r>
        <w:rPr>
          <w:rFonts w:hint="eastAsia" w:ascii="宋体" w:hAnsi="宋体"/>
          <w:sz w:val="24"/>
          <w:highlight w:val="none"/>
          <w:u w:val="single"/>
        </w:rPr>
        <w:t>本项目接受不超过3家单位组成的联合体投标</w:t>
      </w:r>
      <w:r>
        <w:rPr>
          <w:rFonts w:hint="eastAsia" w:ascii="宋体" w:hAnsi="宋体"/>
          <w:sz w:val="24"/>
          <w:highlight w:val="none"/>
        </w:rPr>
        <w:t>。</w:t>
      </w:r>
    </w:p>
    <w:p w14:paraId="630F04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1）如投标人组成联合体，须以承担检测任务的单位为主办方。（联合体家数不超过3家,含3家）。联合体应当在投标登记前组成，签订联合体协议书，在联合体协议书中明确主办方和联合体主办方与成员各方权利义务，明确约定各方拟承担的工作并承诺就中标项目向招标人承担连带责任。</w:t>
      </w:r>
    </w:p>
    <w:p w14:paraId="4AE10F2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（2）联合体各方（包括主办方及联合体成员）不得再单独或与其他单位组成联合体参与本项目投标。出现上述情况者，其投标和与此有关的联合体的投标将被拒绝。</w:t>
      </w:r>
    </w:p>
    <w:p w14:paraId="7DF7010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（3）联合体主办方的被授权人作为联合体各方的代表，承担责任和指令，并负责整个投标过程中的一切责任；</w:t>
      </w:r>
    </w:p>
    <w:p w14:paraId="7D08779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5D1E81C9">
      <w:pPr>
        <w:spacing w:line="360" w:lineRule="auto"/>
        <w:ind w:firstLine="480" w:firstLineChars="200"/>
        <w:rPr>
          <w:rFonts w:ascii="宋体" w:hAnsi="宋体"/>
          <w:sz w:val="24"/>
          <w:highlight w:val="none"/>
        </w:rPr>
      </w:pPr>
      <w:r>
        <w:rPr>
          <w:rFonts w:hint="eastAsia" w:ascii="宋体" w:hAnsi="宋体"/>
          <w:sz w:val="24"/>
          <w:highlight w:val="none"/>
        </w:rPr>
        <w:t>注：未在招标公告第3条单列的投标人资格要求条件，不作为资审不合格的依据。</w:t>
      </w:r>
    </w:p>
    <w:p w14:paraId="6E1DB705">
      <w:pPr>
        <w:spacing w:line="360" w:lineRule="auto"/>
        <w:ind w:firstLine="480" w:firstLineChars="200"/>
        <w:rPr>
          <w:rFonts w:ascii="宋体" w:hAnsi="宋体"/>
          <w:sz w:val="24"/>
          <w:szCs w:val="24"/>
          <w:highlight w:val="none"/>
        </w:rPr>
      </w:pPr>
    </w:p>
    <w:p w14:paraId="3D08BCBD">
      <w:pPr>
        <w:pStyle w:val="3"/>
        <w:keepNext w:val="0"/>
        <w:keepLines w:val="0"/>
        <w:spacing w:before="0" w:after="0" w:line="360" w:lineRule="auto"/>
        <w:rPr>
          <w:rFonts w:ascii="Times New Roman" w:hAnsi="Times New Roman"/>
          <w:highlight w:val="none"/>
        </w:rPr>
      </w:pPr>
      <w:bookmarkStart w:id="6" w:name="_Toc511557028"/>
      <w:bookmarkStart w:id="7" w:name="_Toc514099626"/>
      <w:r>
        <w:rPr>
          <w:rFonts w:ascii="Times New Roman" w:hAnsi="Times New Roman"/>
          <w:highlight w:val="none"/>
        </w:rPr>
        <w:t xml:space="preserve">4. </w:t>
      </w:r>
      <w:r>
        <w:rPr>
          <w:rFonts w:hint="eastAsia" w:ascii="Times New Roman" w:hAnsi="Times New Roman"/>
          <w:highlight w:val="none"/>
        </w:rPr>
        <w:t>招标文件的获取</w:t>
      </w:r>
      <w:bookmarkEnd w:id="6"/>
      <w:bookmarkEnd w:id="7"/>
    </w:p>
    <w:p w14:paraId="4A7B252C">
      <w:pPr>
        <w:spacing w:line="360" w:lineRule="auto"/>
        <w:ind w:firstLine="480" w:firstLineChars="200"/>
        <w:rPr>
          <w:rFonts w:ascii="宋体" w:hAnsi="宋体"/>
          <w:sz w:val="24"/>
          <w:szCs w:val="24"/>
          <w:highlight w:val="none"/>
        </w:rPr>
      </w:pPr>
      <w:r>
        <w:rPr>
          <w:rFonts w:ascii="宋体" w:hAnsi="宋体"/>
          <w:sz w:val="24"/>
          <w:szCs w:val="24"/>
          <w:highlight w:val="none"/>
        </w:rPr>
        <w:t>4.1凡有意参加投标者，请登录</w:t>
      </w:r>
      <w:r>
        <w:rPr>
          <w:rFonts w:hint="eastAsia" w:ascii="宋体" w:hAnsi="宋体"/>
          <w:sz w:val="24"/>
          <w:szCs w:val="24"/>
          <w:highlight w:val="none"/>
          <w:u w:val="single"/>
          <w:lang w:eastAsia="zh-CN"/>
        </w:rPr>
        <w:t>广州交易集团有限公司（广州公共资源交易中心）</w:t>
      </w:r>
      <w:r>
        <w:rPr>
          <w:rFonts w:hint="eastAsia" w:ascii="宋体" w:hAnsi="宋体"/>
          <w:sz w:val="24"/>
          <w:szCs w:val="24"/>
          <w:highlight w:val="none"/>
          <w:u w:val="single"/>
        </w:rPr>
        <w:t>网站（</w:t>
      </w:r>
      <w:r>
        <w:rPr>
          <w:rFonts w:ascii="宋体" w:hAnsi="宋体"/>
          <w:sz w:val="24"/>
          <w:szCs w:val="24"/>
          <w:highlight w:val="none"/>
          <w:u w:val="single"/>
        </w:rPr>
        <w:t>http//www.gzggzy.cn</w:t>
      </w:r>
      <w:r>
        <w:rPr>
          <w:rFonts w:hint="eastAsia" w:ascii="宋体" w:hAnsi="宋体"/>
          <w:sz w:val="24"/>
          <w:szCs w:val="24"/>
          <w:highlight w:val="none"/>
          <w:u w:val="single"/>
        </w:rPr>
        <w:t>）</w:t>
      </w:r>
      <w:r>
        <w:rPr>
          <w:rFonts w:ascii="宋体" w:hAnsi="宋体"/>
          <w:sz w:val="24"/>
          <w:szCs w:val="24"/>
          <w:highlight w:val="none"/>
        </w:rPr>
        <w:t>下载招标文件。</w:t>
      </w:r>
    </w:p>
    <w:p w14:paraId="1EC576F8">
      <w:pPr>
        <w:spacing w:line="360" w:lineRule="auto"/>
        <w:ind w:firstLine="480" w:firstLineChars="200"/>
        <w:rPr>
          <w:rFonts w:ascii="宋体" w:hAnsi="宋体"/>
          <w:sz w:val="24"/>
          <w:highlight w:val="none"/>
        </w:rPr>
      </w:pPr>
      <w:r>
        <w:rPr>
          <w:rFonts w:hint="eastAsia" w:ascii="宋体" w:hAnsi="宋体"/>
          <w:sz w:val="24"/>
          <w:highlight w:val="none"/>
        </w:rPr>
        <w:t>发布招标公告、递交投标文件时间、开标时间：</w:t>
      </w:r>
    </w:p>
    <w:p w14:paraId="21C1B345">
      <w:pPr>
        <w:spacing w:line="360" w:lineRule="auto"/>
        <w:ind w:left="418" w:leftChars="199"/>
        <w:rPr>
          <w:rFonts w:ascii="宋体" w:hAnsi="宋体"/>
          <w:sz w:val="24"/>
          <w:highlight w:val="none"/>
          <w:u w:val="single"/>
        </w:rPr>
      </w:pPr>
      <w:r>
        <w:rPr>
          <w:rFonts w:hint="eastAsia" w:ascii="宋体" w:hAnsi="宋体"/>
          <w:sz w:val="24"/>
          <w:highlight w:val="none"/>
        </w:rPr>
        <w:t>发布招标公告日期（含本日）：</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lang w:val="en-US" w:eastAsia="zh-CN"/>
        </w:rPr>
        <w:t>08</w:t>
      </w:r>
      <w:r>
        <w:rPr>
          <w:rFonts w:hint="eastAsia" w:ascii="宋体" w:hAnsi="宋体"/>
          <w:sz w:val="24"/>
          <w:highlight w:val="none"/>
        </w:rPr>
        <w:t>月</w:t>
      </w:r>
      <w:r>
        <w:rPr>
          <w:rFonts w:hint="eastAsia" w:ascii="宋体" w:hAnsi="宋体"/>
          <w:sz w:val="24"/>
          <w:highlight w:val="none"/>
          <w:u w:val="single"/>
          <w:lang w:val="en-US" w:eastAsia="zh-CN"/>
        </w:rPr>
        <w:t>02</w:t>
      </w:r>
      <w:r>
        <w:rPr>
          <w:rFonts w:hint="eastAsia" w:ascii="宋体" w:hAnsi="宋体"/>
          <w:sz w:val="24"/>
          <w:highlight w:val="none"/>
        </w:rPr>
        <w:t>日</w:t>
      </w:r>
      <w:r>
        <w:rPr>
          <w:rFonts w:hint="eastAsia" w:ascii="宋体" w:hAnsi="宋体"/>
          <w:sz w:val="24"/>
          <w:highlight w:val="none"/>
          <w:u w:val="single"/>
          <w:lang w:val="en-US" w:eastAsia="zh-CN"/>
        </w:rPr>
        <w:t>00</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分至</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lang w:val="en-US" w:eastAsia="zh-CN"/>
        </w:rPr>
        <w:t>08</w:t>
      </w:r>
      <w:r>
        <w:rPr>
          <w:rFonts w:hint="eastAsia" w:ascii="宋体" w:hAnsi="宋体"/>
          <w:sz w:val="24"/>
          <w:highlight w:val="none"/>
        </w:rPr>
        <w:t>月</w:t>
      </w:r>
      <w:r>
        <w:rPr>
          <w:rFonts w:hint="eastAsia" w:ascii="宋体" w:hAnsi="宋体"/>
          <w:sz w:val="24"/>
          <w:highlight w:val="none"/>
          <w:u w:val="single"/>
          <w:lang w:val="en-US" w:eastAsia="zh-CN"/>
        </w:rPr>
        <w:t xml:space="preserve"> 22</w:t>
      </w:r>
      <w:r>
        <w:rPr>
          <w:rFonts w:hint="eastAsia" w:ascii="宋体" w:hAnsi="宋体"/>
          <w:sz w:val="24"/>
          <w:highlight w:val="none"/>
        </w:rPr>
        <w:t>日</w:t>
      </w:r>
      <w:r>
        <w:rPr>
          <w:rFonts w:hint="eastAsia" w:ascii="宋体" w:hAnsi="宋体"/>
          <w:sz w:val="24"/>
          <w:highlight w:val="none"/>
          <w:u w:val="single"/>
          <w:lang w:val="en-US" w:eastAsia="zh-CN"/>
        </w:rPr>
        <w:t>11</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分（北京时间，下同）。</w:t>
      </w:r>
    </w:p>
    <w:p w14:paraId="15846B7A">
      <w:pPr>
        <w:spacing w:line="360" w:lineRule="auto"/>
        <w:ind w:firstLine="480" w:firstLineChars="200"/>
        <w:rPr>
          <w:rFonts w:ascii="宋体" w:hAnsi="宋体"/>
          <w:sz w:val="24"/>
          <w:highlight w:val="none"/>
        </w:rPr>
      </w:pPr>
      <w:r>
        <w:rPr>
          <w:rFonts w:hint="eastAsia" w:ascii="宋体" w:hAnsi="宋体"/>
          <w:sz w:val="24"/>
          <w:highlight w:val="none"/>
        </w:rPr>
        <w:t>注：发布招标公告的时间为招标公告发出之日起至递交投标文件截止时间止。</w:t>
      </w:r>
    </w:p>
    <w:p w14:paraId="4583FF2F">
      <w:pPr>
        <w:spacing w:line="360" w:lineRule="auto"/>
        <w:ind w:firstLine="480" w:firstLineChars="200"/>
        <w:rPr>
          <w:rFonts w:ascii="宋体" w:hAnsi="宋体"/>
          <w:sz w:val="24"/>
          <w:highlight w:val="none"/>
        </w:rPr>
      </w:pPr>
      <w:r>
        <w:rPr>
          <w:rFonts w:hint="eastAsia" w:ascii="宋体" w:hAnsi="宋体"/>
          <w:sz w:val="24"/>
          <w:highlight w:val="none"/>
        </w:rPr>
        <w:t>投标人通过</w:t>
      </w:r>
      <w:r>
        <w:rPr>
          <w:rFonts w:hint="eastAsia"/>
          <w:sz w:val="24"/>
          <w:highlight w:val="none"/>
          <w:lang w:eastAsia="zh-CN"/>
        </w:rPr>
        <w:t>广州交易集团有限公司（广州公共资源交易中心）</w:t>
      </w:r>
      <w:r>
        <w:rPr>
          <w:rFonts w:hint="eastAsia" w:ascii="宋体" w:hAnsi="宋体"/>
          <w:sz w:val="24"/>
          <w:highlight w:val="none"/>
        </w:rPr>
        <w:t>交易平台递交电子投标文件。投标人应在递交投标文件截止时间前，登录</w:t>
      </w:r>
      <w:r>
        <w:rPr>
          <w:rFonts w:hint="eastAsia"/>
          <w:sz w:val="24"/>
          <w:highlight w:val="none"/>
          <w:lang w:eastAsia="zh-CN"/>
        </w:rPr>
        <w:t>广州交易集团有限公司（广州公共资源交易中心）</w:t>
      </w:r>
      <w:r>
        <w:rPr>
          <w:rFonts w:hint="eastAsia" w:ascii="宋体" w:hAnsi="宋体"/>
          <w:sz w:val="24"/>
          <w:highlight w:val="none"/>
        </w:rPr>
        <w:t>交易平台网站办理网上投标登记手续。按照交易平台关于全流程电子化项目的相关指南进行操作。</w:t>
      </w:r>
    </w:p>
    <w:p w14:paraId="4E7F2A3A">
      <w:pPr>
        <w:spacing w:line="360" w:lineRule="auto"/>
        <w:ind w:firstLine="424" w:firstLineChars="177"/>
        <w:rPr>
          <w:sz w:val="24"/>
          <w:highlight w:val="none"/>
        </w:rPr>
      </w:pPr>
      <w:r>
        <w:rPr>
          <w:rFonts w:hint="eastAsia" w:ascii="宋体" w:hAnsi="宋体"/>
          <w:sz w:val="24"/>
          <w:highlight w:val="none"/>
        </w:rPr>
        <w:t>开标时间：</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lang w:val="en-US" w:eastAsia="zh-CN"/>
        </w:rPr>
        <w:t>08</w:t>
      </w:r>
      <w:r>
        <w:rPr>
          <w:rFonts w:hint="eastAsia" w:ascii="宋体" w:hAnsi="宋体"/>
          <w:sz w:val="24"/>
          <w:highlight w:val="none"/>
        </w:rPr>
        <w:t>月</w:t>
      </w:r>
      <w:r>
        <w:rPr>
          <w:rFonts w:hint="eastAsia" w:ascii="宋体" w:hAnsi="宋体"/>
          <w:sz w:val="24"/>
          <w:highlight w:val="none"/>
          <w:u w:val="single"/>
          <w:lang w:val="en-US" w:eastAsia="zh-CN"/>
        </w:rPr>
        <w:t xml:space="preserve"> 22</w:t>
      </w:r>
      <w:r>
        <w:rPr>
          <w:rFonts w:hint="eastAsia" w:ascii="宋体" w:hAnsi="宋体"/>
          <w:sz w:val="24"/>
          <w:highlight w:val="none"/>
        </w:rPr>
        <w:t>日</w:t>
      </w:r>
      <w:r>
        <w:rPr>
          <w:rFonts w:hint="eastAsia" w:ascii="宋体" w:hAnsi="宋体"/>
          <w:sz w:val="24"/>
          <w:highlight w:val="none"/>
          <w:u w:val="single"/>
          <w:lang w:val="en-US" w:eastAsia="zh-CN"/>
        </w:rPr>
        <w:t>11</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sz w:val="24"/>
          <w:highlight w:val="none"/>
        </w:rPr>
        <w:t>。</w:t>
      </w:r>
    </w:p>
    <w:p w14:paraId="030E7842">
      <w:pPr>
        <w:spacing w:line="360" w:lineRule="auto"/>
        <w:ind w:firstLine="424" w:firstLineChars="177"/>
        <w:rPr>
          <w:sz w:val="24"/>
          <w:highlight w:val="none"/>
        </w:rPr>
      </w:pPr>
      <w:r>
        <w:rPr>
          <w:rFonts w:hint="eastAsia"/>
          <w:sz w:val="24"/>
          <w:highlight w:val="none"/>
        </w:rPr>
        <w:t>开标地点为</w:t>
      </w:r>
      <w:r>
        <w:rPr>
          <w:rFonts w:hint="eastAsia"/>
          <w:sz w:val="24"/>
          <w:highlight w:val="none"/>
          <w:lang w:eastAsia="zh-CN"/>
        </w:rPr>
        <w:t>广州交易集团有限公司（广州公共资源交易中心）</w:t>
      </w:r>
      <w:r>
        <w:rPr>
          <w:rFonts w:hint="eastAsia"/>
          <w:sz w:val="24"/>
          <w:highlight w:val="none"/>
        </w:rPr>
        <w:t>开标室（具体开标室以交易中心日程安排系统信息为准）。</w:t>
      </w:r>
    </w:p>
    <w:p w14:paraId="6ADAF4DA">
      <w:pPr>
        <w:spacing w:line="360" w:lineRule="auto"/>
        <w:ind w:firstLine="373" w:firstLineChars="177"/>
        <w:rPr>
          <w:b/>
          <w:bCs/>
          <w:szCs w:val="21"/>
          <w:highlight w:val="none"/>
        </w:rPr>
      </w:pPr>
      <w:r>
        <w:rPr>
          <w:rFonts w:hint="eastAsia"/>
          <w:b/>
          <w:bCs/>
          <w:szCs w:val="21"/>
          <w:highlight w:val="none"/>
        </w:rPr>
        <w:t>注：投标人也可选择参加在线开标，具体按照交易平台相关指南进行操作。详见：</w:t>
      </w:r>
      <w:r>
        <w:rPr>
          <w:rFonts w:hint="eastAsia"/>
          <w:b/>
          <w:bCs/>
          <w:szCs w:val="21"/>
          <w:highlight w:val="none"/>
          <w:lang w:eastAsia="zh-CN"/>
        </w:rPr>
        <w:t>广州交易集团有限公司（广州公共资源交易中心）</w:t>
      </w:r>
      <w:r>
        <w:rPr>
          <w:rFonts w:hint="eastAsia"/>
          <w:b/>
          <w:bCs/>
          <w:szCs w:val="21"/>
          <w:highlight w:val="none"/>
        </w:rPr>
        <w:t>网站发布的最新版操作指引。</w:t>
      </w:r>
    </w:p>
    <w:p w14:paraId="527CC716">
      <w:pPr>
        <w:tabs>
          <w:tab w:val="left" w:pos="7513"/>
        </w:tabs>
        <w:spacing w:line="360" w:lineRule="auto"/>
        <w:ind w:firstLine="480" w:firstLineChars="200"/>
        <w:rPr>
          <w:rFonts w:ascii="宋体" w:hAnsi="宋体"/>
          <w:sz w:val="24"/>
          <w:highlight w:val="none"/>
        </w:rPr>
      </w:pPr>
      <w:r>
        <w:rPr>
          <w:rFonts w:hint="eastAsia" w:ascii="宋体" w:hAnsi="宋体"/>
          <w:sz w:val="24"/>
          <w:highlight w:val="none"/>
        </w:rPr>
        <w:t>4.2本项目采用资格后审方式。</w:t>
      </w:r>
    </w:p>
    <w:p w14:paraId="5C97DC87">
      <w:pPr>
        <w:tabs>
          <w:tab w:val="left" w:pos="7513"/>
        </w:tabs>
        <w:spacing w:line="360" w:lineRule="auto"/>
        <w:ind w:firstLine="422" w:firstLineChars="200"/>
        <w:rPr>
          <w:rFonts w:ascii="宋体" w:hAnsi="宋体"/>
          <w:b/>
          <w:bCs/>
          <w:szCs w:val="21"/>
          <w:highlight w:val="none"/>
        </w:rPr>
      </w:pPr>
      <w:r>
        <w:rPr>
          <w:rFonts w:hint="eastAsia" w:ascii="宋体" w:hAnsi="宋体"/>
          <w:b/>
          <w:bCs/>
          <w:szCs w:val="21"/>
          <w:highlight w:val="none"/>
        </w:rPr>
        <w:t>注：（</w:t>
      </w:r>
      <w:r>
        <w:rPr>
          <w:rFonts w:ascii="宋体" w:hAnsi="宋体"/>
          <w:b/>
          <w:bCs/>
          <w:szCs w:val="21"/>
          <w:highlight w:val="none"/>
        </w:rPr>
        <w:t>1</w:t>
      </w:r>
      <w:r>
        <w:rPr>
          <w:rFonts w:hint="eastAsia" w:ascii="宋体" w:hAnsi="宋体"/>
          <w:b/>
          <w:bCs/>
          <w:szCs w:val="21"/>
          <w:highlight w:val="none"/>
        </w:rPr>
        <w:t>）电子招投标操作流程详见</w:t>
      </w:r>
      <w:r>
        <w:rPr>
          <w:rFonts w:hint="eastAsia" w:ascii="宋体" w:hAnsi="宋体"/>
          <w:b/>
          <w:bCs/>
          <w:szCs w:val="21"/>
          <w:highlight w:val="none"/>
          <w:lang w:eastAsia="zh-CN"/>
        </w:rPr>
        <w:t>广州交易集团有限公司（广州公共资源交易中心）</w:t>
      </w:r>
      <w:r>
        <w:rPr>
          <w:rFonts w:hint="eastAsia" w:ascii="宋体" w:hAnsi="宋体"/>
          <w:b/>
          <w:bCs/>
          <w:szCs w:val="21"/>
          <w:highlight w:val="none"/>
        </w:rPr>
        <w:t>网站发布的最新版操作指引。</w:t>
      </w:r>
    </w:p>
    <w:p w14:paraId="6110A859">
      <w:pPr>
        <w:tabs>
          <w:tab w:val="left" w:pos="7513"/>
        </w:tabs>
        <w:spacing w:line="360" w:lineRule="auto"/>
        <w:ind w:firstLine="422" w:firstLineChars="200"/>
        <w:rPr>
          <w:rFonts w:ascii="宋体" w:hAnsi="宋体"/>
          <w:b/>
          <w:bCs/>
          <w:szCs w:val="21"/>
          <w:highlight w:val="none"/>
        </w:rPr>
      </w:pPr>
      <w:r>
        <w:rPr>
          <w:rFonts w:hint="eastAsia" w:ascii="宋体" w:hAnsi="宋体"/>
          <w:b/>
          <w:bCs/>
          <w:szCs w:val="21"/>
          <w:highlight w:val="none"/>
        </w:rPr>
        <w:t>（</w:t>
      </w:r>
      <w:r>
        <w:rPr>
          <w:rFonts w:ascii="宋体" w:hAnsi="宋体"/>
          <w:b/>
          <w:bCs/>
          <w:szCs w:val="21"/>
          <w:highlight w:val="none"/>
        </w:rPr>
        <w:t>2</w:t>
      </w:r>
      <w:r>
        <w:rPr>
          <w:rFonts w:hint="eastAsia" w:ascii="宋体" w:hAnsi="宋体"/>
          <w:b/>
          <w:bCs/>
          <w:szCs w:val="21"/>
          <w:highlight w:val="none"/>
        </w:rPr>
        <w:t>）本公告发布之日起开始登记，</w:t>
      </w:r>
      <w:r>
        <w:rPr>
          <w:rFonts w:ascii="宋体" w:hAnsi="宋体"/>
          <w:b/>
          <w:bCs/>
          <w:szCs w:val="21"/>
          <w:highlight w:val="none"/>
        </w:rPr>
        <w:t>并从</w:t>
      </w:r>
      <w:r>
        <w:rPr>
          <w:rFonts w:hint="eastAsia" w:ascii="宋体" w:hAnsi="宋体"/>
          <w:b/>
          <w:bCs/>
          <w:szCs w:val="21"/>
          <w:highlight w:val="none"/>
        </w:rPr>
        <w:t>开始登记</w:t>
      </w:r>
      <w:r>
        <w:rPr>
          <w:rFonts w:ascii="宋体" w:hAnsi="宋体"/>
          <w:b/>
          <w:bCs/>
          <w:szCs w:val="21"/>
          <w:highlight w:val="none"/>
        </w:rPr>
        <w:t>之日起开始计算备标时间。</w:t>
      </w:r>
    </w:p>
    <w:p w14:paraId="4B9CD2C8">
      <w:pPr>
        <w:shd w:val="clear" w:color="auto" w:fill="FFFFFF"/>
        <w:spacing w:line="360" w:lineRule="auto"/>
        <w:ind w:firstLine="537" w:firstLineChars="224"/>
        <w:rPr>
          <w:rFonts w:ascii="宋体" w:hAnsi="宋体"/>
          <w:sz w:val="24"/>
          <w:highlight w:val="none"/>
        </w:rPr>
      </w:pPr>
      <w:r>
        <w:rPr>
          <w:rFonts w:hint="eastAsia" w:ascii="宋体" w:hAnsi="宋体"/>
          <w:sz w:val="24"/>
          <w:highlight w:val="none"/>
        </w:rPr>
        <w:t>4.3潜在投标人或利害关系人对本招标公告及招标文件有异议的，应当在投标截止时间10日前向招标人书面提出。</w:t>
      </w:r>
    </w:p>
    <w:p w14:paraId="0AF9BDFC">
      <w:pPr>
        <w:shd w:val="clear" w:color="auto" w:fill="FFFFFF"/>
        <w:spacing w:line="360" w:lineRule="auto"/>
        <w:ind w:firstLine="537" w:firstLineChars="224"/>
        <w:rPr>
          <w:rFonts w:ascii="宋体" w:hAnsi="宋体" w:cs="宋体"/>
          <w:kern w:val="0"/>
          <w:sz w:val="24"/>
          <w:szCs w:val="24"/>
          <w:highlight w:val="none"/>
        </w:rPr>
      </w:pPr>
      <w:r>
        <w:rPr>
          <w:rFonts w:hint="eastAsia" w:ascii="宋体" w:hAnsi="宋体" w:cs="宋体"/>
          <w:kern w:val="0"/>
          <w:sz w:val="24"/>
          <w:szCs w:val="24"/>
          <w:highlight w:val="none"/>
        </w:rPr>
        <w:t>异议受理部门：</w:t>
      </w:r>
      <w:r>
        <w:rPr>
          <w:rFonts w:hint="eastAsia" w:ascii="宋体" w:hAnsi="宋体" w:cs="宋体"/>
          <w:kern w:val="0"/>
          <w:sz w:val="24"/>
          <w:szCs w:val="24"/>
          <w:highlight w:val="none"/>
          <w:u w:val="single"/>
        </w:rPr>
        <w:t>广州市番禺区基本建设投资管理中心</w:t>
      </w:r>
    </w:p>
    <w:p w14:paraId="03112F07">
      <w:pPr>
        <w:widowControl/>
        <w:shd w:val="clear" w:color="auto" w:fill="FFFFFF"/>
        <w:spacing w:line="360" w:lineRule="auto"/>
        <w:ind w:firstLine="537" w:firstLineChars="224"/>
        <w:jc w:val="left"/>
        <w:rPr>
          <w:rFonts w:ascii="宋体" w:hAnsi="宋体"/>
          <w:sz w:val="24"/>
          <w:szCs w:val="24"/>
          <w:highlight w:val="none"/>
          <w:u w:val="single"/>
        </w:rPr>
      </w:pPr>
      <w:r>
        <w:rPr>
          <w:rFonts w:hint="eastAsia" w:ascii="宋体" w:hAnsi="宋体" w:cs="宋体"/>
          <w:kern w:val="0"/>
          <w:sz w:val="24"/>
          <w:szCs w:val="24"/>
          <w:highlight w:val="none"/>
        </w:rPr>
        <w:t>异议受理电话：</w:t>
      </w:r>
      <w:r>
        <w:rPr>
          <w:rFonts w:ascii="宋体" w:hAnsi="宋体"/>
          <w:sz w:val="24"/>
          <w:szCs w:val="24"/>
          <w:highlight w:val="none"/>
          <w:u w:val="single"/>
        </w:rPr>
        <w:t>020-84612339</w:t>
      </w:r>
    </w:p>
    <w:p w14:paraId="247405B3">
      <w:pPr>
        <w:widowControl/>
        <w:shd w:val="clear" w:color="auto" w:fill="FFFFFF"/>
        <w:spacing w:line="360" w:lineRule="auto"/>
        <w:ind w:firstLine="537" w:firstLineChars="224"/>
        <w:jc w:val="left"/>
        <w:rPr>
          <w:rFonts w:ascii="宋体" w:hAnsi="宋体" w:cs="宋体"/>
          <w:kern w:val="0"/>
          <w:sz w:val="24"/>
          <w:szCs w:val="24"/>
          <w:highlight w:val="none"/>
          <w:u w:val="single"/>
        </w:rPr>
      </w:pPr>
      <w:r>
        <w:rPr>
          <w:rFonts w:hint="eastAsia" w:ascii="宋体" w:hAnsi="宋体" w:cs="宋体"/>
          <w:kern w:val="0"/>
          <w:sz w:val="24"/>
          <w:szCs w:val="24"/>
          <w:highlight w:val="none"/>
        </w:rPr>
        <w:t>地址：</w:t>
      </w:r>
      <w:r>
        <w:rPr>
          <w:rFonts w:hint="eastAsia" w:ascii="宋体" w:hAnsi="宋体" w:cs="宋体"/>
          <w:kern w:val="0"/>
          <w:sz w:val="24"/>
          <w:szCs w:val="24"/>
          <w:highlight w:val="none"/>
          <w:u w:val="single"/>
        </w:rPr>
        <w:t>广州市番禺区清河东路319号西副楼六楼</w:t>
      </w:r>
    </w:p>
    <w:p w14:paraId="103D9FB2">
      <w:pPr>
        <w:widowControl/>
        <w:shd w:val="clear" w:color="auto" w:fill="FFFFFF"/>
        <w:spacing w:line="360" w:lineRule="auto"/>
        <w:ind w:firstLine="472" w:firstLineChars="224"/>
        <w:jc w:val="left"/>
        <w:rPr>
          <w:rFonts w:ascii="宋体" w:hAnsi="宋体" w:cs="宋体"/>
          <w:b/>
          <w:bCs/>
          <w:kern w:val="0"/>
          <w:szCs w:val="21"/>
          <w:highlight w:val="none"/>
        </w:rPr>
      </w:pPr>
      <w:r>
        <w:rPr>
          <w:rFonts w:hint="eastAsia" w:ascii="宋体" w:hAnsi="宋体" w:cs="宋体"/>
          <w:b/>
          <w:bCs/>
          <w:kern w:val="0"/>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B44AFF8">
      <w:pPr>
        <w:widowControl/>
        <w:shd w:val="clear" w:color="auto" w:fill="FFFFFF"/>
        <w:spacing w:line="360" w:lineRule="auto"/>
        <w:ind w:firstLine="537" w:firstLineChars="224"/>
        <w:jc w:val="left"/>
        <w:rPr>
          <w:rFonts w:ascii="宋体" w:hAnsi="宋体" w:cs="宋体"/>
          <w:kern w:val="0"/>
          <w:sz w:val="24"/>
          <w:szCs w:val="24"/>
          <w:highlight w:val="none"/>
          <w:u w:val="single"/>
        </w:rPr>
      </w:pPr>
    </w:p>
    <w:p w14:paraId="04F5ADA8">
      <w:pPr>
        <w:pStyle w:val="3"/>
        <w:keepNext w:val="0"/>
        <w:keepLines w:val="0"/>
        <w:spacing w:before="0" w:after="0" w:line="360" w:lineRule="auto"/>
        <w:rPr>
          <w:rFonts w:ascii="Times New Roman" w:hAnsi="Times New Roman"/>
          <w:highlight w:val="none"/>
        </w:rPr>
      </w:pPr>
      <w:bookmarkStart w:id="8" w:name="_Toc514099627"/>
      <w:bookmarkStart w:id="9" w:name="_Toc511557029"/>
      <w:r>
        <w:rPr>
          <w:rFonts w:hint="eastAsia" w:ascii="Times New Roman" w:hAnsi="Times New Roman"/>
          <w:highlight w:val="none"/>
        </w:rPr>
        <w:t>5</w:t>
      </w:r>
      <w:r>
        <w:rPr>
          <w:rFonts w:ascii="Times New Roman" w:hAnsi="Times New Roman"/>
          <w:highlight w:val="none"/>
        </w:rPr>
        <w:t xml:space="preserve">. </w:t>
      </w:r>
      <w:r>
        <w:rPr>
          <w:rFonts w:hint="eastAsia" w:ascii="Times New Roman" w:hAnsi="Times New Roman"/>
          <w:highlight w:val="none"/>
        </w:rPr>
        <w:t>投标文件的递交</w:t>
      </w:r>
      <w:bookmarkEnd w:id="8"/>
      <w:bookmarkEnd w:id="9"/>
    </w:p>
    <w:p w14:paraId="3F983935">
      <w:pPr>
        <w:spacing w:line="360" w:lineRule="auto"/>
        <w:ind w:firstLine="448" w:firstLineChars="187"/>
        <w:jc w:val="left"/>
        <w:rPr>
          <w:rFonts w:ascii="宋体" w:hAnsi="宋体"/>
          <w:sz w:val="24"/>
          <w:szCs w:val="24"/>
          <w:highlight w:val="none"/>
        </w:rPr>
      </w:pPr>
      <w:r>
        <w:rPr>
          <w:rFonts w:ascii="宋体" w:hAnsi="宋体"/>
          <w:sz w:val="24"/>
          <w:szCs w:val="24"/>
          <w:highlight w:val="none"/>
        </w:rPr>
        <w:t>5.1投标文件递交的截止时间（投标截止时间，下同）为</w:t>
      </w:r>
      <w:r>
        <w:rPr>
          <w:rFonts w:hint="eastAsia" w:ascii="宋体" w:hAnsi="宋体"/>
          <w:sz w:val="24"/>
          <w:szCs w:val="24"/>
          <w:highlight w:val="none"/>
          <w:u w:val="single"/>
        </w:rPr>
        <w:t>2025</w:t>
      </w:r>
      <w:r>
        <w:rPr>
          <w:rFonts w:ascii="宋体" w:hAnsi="宋体"/>
          <w:sz w:val="24"/>
          <w:szCs w:val="24"/>
          <w:highlight w:val="none"/>
        </w:rPr>
        <w:t>年</w:t>
      </w:r>
      <w:r>
        <w:rPr>
          <w:rFonts w:hint="eastAsia" w:ascii="宋体" w:hAnsi="宋体"/>
          <w:sz w:val="24"/>
          <w:highlight w:val="none"/>
          <w:u w:val="single"/>
          <w:lang w:val="en-US" w:eastAsia="zh-CN"/>
        </w:rPr>
        <w:t>08</w:t>
      </w:r>
      <w:r>
        <w:rPr>
          <w:rFonts w:hint="eastAsia" w:ascii="宋体" w:hAnsi="宋体"/>
          <w:sz w:val="24"/>
          <w:highlight w:val="none"/>
        </w:rPr>
        <w:t>月</w:t>
      </w:r>
      <w:r>
        <w:rPr>
          <w:rFonts w:hint="eastAsia" w:ascii="宋体" w:hAnsi="宋体"/>
          <w:sz w:val="24"/>
          <w:highlight w:val="none"/>
          <w:u w:val="single"/>
          <w:lang w:val="en-US" w:eastAsia="zh-CN"/>
        </w:rPr>
        <w:t xml:space="preserve"> 22</w:t>
      </w:r>
      <w:r>
        <w:rPr>
          <w:rFonts w:hint="eastAsia" w:ascii="宋体" w:hAnsi="宋体"/>
          <w:sz w:val="24"/>
          <w:highlight w:val="none"/>
        </w:rPr>
        <w:t>日</w:t>
      </w:r>
      <w:r>
        <w:rPr>
          <w:rFonts w:hint="eastAsia" w:ascii="宋体" w:hAnsi="宋体"/>
          <w:sz w:val="24"/>
          <w:highlight w:val="none"/>
          <w:u w:val="single"/>
          <w:lang w:val="en-US" w:eastAsia="zh-CN"/>
        </w:rPr>
        <w:t>11</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ascii="宋体" w:hAnsi="宋体"/>
          <w:sz w:val="24"/>
          <w:szCs w:val="24"/>
          <w:highlight w:val="none"/>
        </w:rPr>
        <w:t>，投标人应在截止时间前通过</w:t>
      </w:r>
      <w:r>
        <w:rPr>
          <w:rFonts w:hint="eastAsia" w:ascii="宋体" w:hAnsi="宋体"/>
          <w:sz w:val="24"/>
          <w:szCs w:val="24"/>
          <w:highlight w:val="none"/>
          <w:u w:val="single"/>
          <w:lang w:eastAsia="zh-CN"/>
        </w:rPr>
        <w:t>广州交易集团有限公司（广州公共资源交易中心）</w:t>
      </w:r>
      <w:r>
        <w:rPr>
          <w:rFonts w:hint="eastAsia" w:ascii="宋体" w:hAnsi="宋体"/>
          <w:sz w:val="24"/>
          <w:szCs w:val="24"/>
          <w:highlight w:val="none"/>
          <w:u w:val="single"/>
        </w:rPr>
        <w:t>数字交易平台（网址：</w:t>
      </w:r>
      <w:r>
        <w:rPr>
          <w:rFonts w:ascii="宋体" w:hAnsi="宋体"/>
          <w:sz w:val="24"/>
          <w:szCs w:val="24"/>
          <w:highlight w:val="none"/>
          <w:u w:val="single"/>
        </w:rPr>
        <w:t>http://www.gzggzy.cn</w:t>
      </w:r>
      <w:r>
        <w:rPr>
          <w:rFonts w:hint="eastAsia" w:ascii="宋体" w:hAnsi="宋体"/>
          <w:sz w:val="24"/>
          <w:szCs w:val="24"/>
          <w:highlight w:val="none"/>
          <w:u w:val="single"/>
        </w:rPr>
        <w:t>）</w:t>
      </w:r>
      <w:r>
        <w:rPr>
          <w:rFonts w:ascii="宋体" w:hAnsi="宋体"/>
          <w:sz w:val="24"/>
          <w:szCs w:val="24"/>
          <w:highlight w:val="none"/>
        </w:rPr>
        <w:t>递交电子投标文件。</w:t>
      </w:r>
    </w:p>
    <w:p w14:paraId="5FC23DCC">
      <w:pPr>
        <w:spacing w:line="360" w:lineRule="auto"/>
        <w:ind w:firstLine="448" w:firstLineChars="187"/>
        <w:jc w:val="left"/>
        <w:rPr>
          <w:rFonts w:ascii="宋体" w:hAnsi="宋体"/>
          <w:sz w:val="24"/>
          <w:szCs w:val="24"/>
          <w:highlight w:val="none"/>
        </w:rPr>
      </w:pPr>
      <w:r>
        <w:rPr>
          <w:rFonts w:hint="eastAsia" w:ascii="宋体" w:hAnsi="宋体"/>
          <w:sz w:val="24"/>
          <w:szCs w:val="24"/>
          <w:highlight w:val="none"/>
        </w:rPr>
        <w:t>5.2投标文件备用光盘递交时间为</w:t>
      </w:r>
      <w:r>
        <w:rPr>
          <w:rFonts w:hint="eastAsia" w:ascii="宋体" w:hAnsi="宋体"/>
          <w:sz w:val="24"/>
          <w:szCs w:val="24"/>
          <w:highlight w:val="none"/>
          <w:u w:val="single"/>
        </w:rPr>
        <w:t>2025</w:t>
      </w:r>
      <w:r>
        <w:rPr>
          <w:rFonts w:hint="eastAsia" w:ascii="宋体" w:hAnsi="宋体"/>
          <w:sz w:val="24"/>
          <w:szCs w:val="24"/>
          <w:highlight w:val="none"/>
        </w:rPr>
        <w:t>年</w:t>
      </w:r>
      <w:r>
        <w:rPr>
          <w:rFonts w:hint="eastAsia" w:ascii="宋体" w:hAnsi="宋体"/>
          <w:sz w:val="24"/>
          <w:highlight w:val="none"/>
          <w:u w:val="single"/>
          <w:lang w:val="en-US" w:eastAsia="zh-CN"/>
        </w:rPr>
        <w:t>08</w:t>
      </w:r>
      <w:r>
        <w:rPr>
          <w:rFonts w:hint="eastAsia" w:ascii="宋体" w:hAnsi="宋体"/>
          <w:sz w:val="24"/>
          <w:highlight w:val="none"/>
        </w:rPr>
        <w:t>月</w:t>
      </w:r>
      <w:r>
        <w:rPr>
          <w:rFonts w:hint="eastAsia" w:ascii="宋体" w:hAnsi="宋体"/>
          <w:sz w:val="24"/>
          <w:highlight w:val="none"/>
          <w:u w:val="single"/>
          <w:lang w:val="en-US" w:eastAsia="zh-CN"/>
        </w:rPr>
        <w:t xml:space="preserve"> 22</w:t>
      </w:r>
      <w:r>
        <w:rPr>
          <w:rFonts w:hint="eastAsia" w:ascii="宋体" w:hAnsi="宋体"/>
          <w:sz w:val="24"/>
          <w:highlight w:val="none"/>
        </w:rPr>
        <w:t>日</w:t>
      </w:r>
      <w:r>
        <w:rPr>
          <w:rFonts w:hint="eastAsia" w:ascii="宋体" w:hAnsi="宋体"/>
          <w:sz w:val="24"/>
          <w:highlight w:val="none"/>
          <w:u w:val="single"/>
          <w:lang w:val="en-US" w:eastAsia="zh-CN"/>
        </w:rPr>
        <w:t>10</w:t>
      </w:r>
      <w:r>
        <w:rPr>
          <w:rFonts w:hint="eastAsia" w:ascii="宋体" w:hAnsi="宋体"/>
          <w:sz w:val="24"/>
          <w:highlight w:val="none"/>
        </w:rPr>
        <w:t>时</w:t>
      </w:r>
      <w:r>
        <w:rPr>
          <w:rFonts w:hint="eastAsia" w:ascii="宋体" w:hAnsi="宋体"/>
          <w:sz w:val="24"/>
          <w:highlight w:val="none"/>
          <w:u w:val="single"/>
          <w:lang w:val="en-US" w:eastAsia="zh-CN"/>
        </w:rPr>
        <w:t>45</w:t>
      </w:r>
      <w:r>
        <w:rPr>
          <w:rFonts w:hint="eastAsia" w:ascii="宋体" w:hAnsi="宋体"/>
          <w:sz w:val="24"/>
          <w:highlight w:val="none"/>
        </w:rPr>
        <w:t>分</w:t>
      </w:r>
      <w:r>
        <w:rPr>
          <w:rFonts w:hint="eastAsia" w:ascii="宋体" w:hAnsi="宋体"/>
          <w:sz w:val="24"/>
          <w:szCs w:val="24"/>
          <w:highlight w:val="none"/>
        </w:rPr>
        <w:t>至</w:t>
      </w:r>
      <w:r>
        <w:rPr>
          <w:rFonts w:hint="eastAsia" w:ascii="宋体" w:hAnsi="宋体"/>
          <w:sz w:val="24"/>
          <w:szCs w:val="24"/>
          <w:highlight w:val="none"/>
          <w:u w:val="single"/>
        </w:rPr>
        <w:t>2025</w:t>
      </w:r>
      <w:r>
        <w:rPr>
          <w:rFonts w:hint="eastAsia" w:ascii="宋体" w:hAnsi="宋体"/>
          <w:sz w:val="24"/>
          <w:szCs w:val="24"/>
          <w:highlight w:val="none"/>
        </w:rPr>
        <w:t>年</w:t>
      </w:r>
      <w:r>
        <w:rPr>
          <w:rFonts w:hint="eastAsia" w:ascii="宋体" w:hAnsi="宋体"/>
          <w:sz w:val="24"/>
          <w:highlight w:val="none"/>
          <w:u w:val="single"/>
          <w:lang w:val="en-US" w:eastAsia="zh-CN"/>
        </w:rPr>
        <w:t>08</w:t>
      </w:r>
      <w:r>
        <w:rPr>
          <w:rFonts w:hint="eastAsia" w:ascii="宋体" w:hAnsi="宋体"/>
          <w:sz w:val="24"/>
          <w:highlight w:val="none"/>
        </w:rPr>
        <w:t>月</w:t>
      </w:r>
      <w:r>
        <w:rPr>
          <w:rFonts w:hint="eastAsia" w:ascii="宋体" w:hAnsi="宋体"/>
          <w:sz w:val="24"/>
          <w:highlight w:val="none"/>
          <w:u w:val="single"/>
          <w:lang w:val="en-US" w:eastAsia="zh-CN"/>
        </w:rPr>
        <w:t xml:space="preserve"> 22</w:t>
      </w:r>
      <w:r>
        <w:rPr>
          <w:rFonts w:hint="eastAsia" w:ascii="宋体" w:hAnsi="宋体"/>
          <w:sz w:val="24"/>
          <w:highlight w:val="none"/>
        </w:rPr>
        <w:t>日</w:t>
      </w:r>
      <w:r>
        <w:rPr>
          <w:rFonts w:hint="eastAsia" w:ascii="宋体" w:hAnsi="宋体"/>
          <w:sz w:val="24"/>
          <w:highlight w:val="none"/>
          <w:u w:val="single"/>
          <w:lang w:val="en-US" w:eastAsia="zh-CN"/>
        </w:rPr>
        <w:t>11</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ascii="宋体" w:hAnsi="宋体"/>
          <w:sz w:val="24"/>
          <w:szCs w:val="24"/>
          <w:highlight w:val="none"/>
        </w:rPr>
        <w:t>，地点为：</w:t>
      </w:r>
      <w:r>
        <w:rPr>
          <w:rFonts w:hint="eastAsia" w:ascii="宋体" w:hAnsi="宋体"/>
          <w:sz w:val="24"/>
          <w:szCs w:val="24"/>
          <w:highlight w:val="none"/>
          <w:u w:val="single"/>
          <w:lang w:eastAsia="zh-CN"/>
        </w:rPr>
        <w:t>广州交易集团有限公司（广州公共资源交易中心）</w:t>
      </w:r>
      <w:r>
        <w:rPr>
          <w:rFonts w:hint="eastAsia" w:ascii="宋体" w:hAnsi="宋体"/>
          <w:sz w:val="24"/>
          <w:szCs w:val="24"/>
          <w:highlight w:val="none"/>
          <w:u w:val="single"/>
        </w:rPr>
        <w:t>开标室（具体开标室以交易中心日程安排系统信息为准）</w:t>
      </w:r>
      <w:r>
        <w:rPr>
          <w:rFonts w:hint="eastAsia" w:ascii="宋体" w:hAnsi="宋体"/>
          <w:sz w:val="24"/>
          <w:szCs w:val="24"/>
          <w:highlight w:val="none"/>
        </w:rPr>
        <w:t>。</w:t>
      </w:r>
    </w:p>
    <w:p w14:paraId="000D8AC4">
      <w:pPr>
        <w:spacing w:line="360" w:lineRule="auto"/>
        <w:ind w:firstLine="480" w:firstLineChars="200"/>
        <w:jc w:val="left"/>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3</w:t>
      </w:r>
      <w:r>
        <w:rPr>
          <w:rFonts w:ascii="宋体" w:hAnsi="宋体"/>
          <w:sz w:val="24"/>
          <w:szCs w:val="24"/>
          <w:highlight w:val="none"/>
        </w:rPr>
        <w:t>逾期送达的投标文件，电子招标投标交易平台将予以拒收。</w:t>
      </w:r>
    </w:p>
    <w:p w14:paraId="4F30163A">
      <w:pPr>
        <w:spacing w:line="360" w:lineRule="auto"/>
        <w:ind w:firstLine="480" w:firstLineChars="200"/>
        <w:jc w:val="left"/>
        <w:rPr>
          <w:rFonts w:ascii="宋体" w:hAnsi="宋体"/>
          <w:sz w:val="24"/>
          <w:szCs w:val="24"/>
          <w:highlight w:val="none"/>
        </w:rPr>
      </w:pPr>
    </w:p>
    <w:p w14:paraId="0D5FB1E5">
      <w:pPr>
        <w:pStyle w:val="3"/>
        <w:keepNext w:val="0"/>
        <w:keepLines w:val="0"/>
        <w:spacing w:before="0" w:after="0" w:line="360" w:lineRule="auto"/>
        <w:rPr>
          <w:rFonts w:ascii="Times New Roman" w:hAnsi="Times New Roman"/>
          <w:highlight w:val="none"/>
        </w:rPr>
      </w:pPr>
      <w:bookmarkStart w:id="10" w:name="_Toc514099628"/>
      <w:bookmarkStart w:id="11" w:name="_Toc511557030"/>
      <w:r>
        <w:rPr>
          <w:rFonts w:hint="eastAsia" w:ascii="Times New Roman" w:hAnsi="Times New Roman"/>
          <w:highlight w:val="none"/>
        </w:rPr>
        <w:t>6</w:t>
      </w:r>
      <w:r>
        <w:rPr>
          <w:rFonts w:ascii="Times New Roman" w:hAnsi="Times New Roman"/>
          <w:highlight w:val="none"/>
        </w:rPr>
        <w:t xml:space="preserve">. </w:t>
      </w:r>
      <w:r>
        <w:rPr>
          <w:rFonts w:hint="eastAsia" w:ascii="Times New Roman" w:hAnsi="Times New Roman"/>
          <w:highlight w:val="none"/>
        </w:rPr>
        <w:t>发布公告的媒介</w:t>
      </w:r>
      <w:bookmarkEnd w:id="10"/>
      <w:bookmarkEnd w:id="11"/>
      <w:bookmarkStart w:id="44" w:name="_GoBack"/>
      <w:bookmarkEnd w:id="44"/>
    </w:p>
    <w:p w14:paraId="71F7A6CA">
      <w:pPr>
        <w:spacing w:line="360" w:lineRule="auto"/>
        <w:ind w:firstLine="480" w:firstLineChars="200"/>
        <w:rPr>
          <w:rFonts w:ascii="宋体" w:hAnsi="宋体"/>
          <w:sz w:val="24"/>
          <w:szCs w:val="24"/>
          <w:highlight w:val="none"/>
        </w:rPr>
      </w:pPr>
      <w:r>
        <w:rPr>
          <w:rFonts w:ascii="宋体" w:hAnsi="宋体"/>
          <w:sz w:val="24"/>
          <w:szCs w:val="24"/>
          <w:highlight w:val="none"/>
        </w:rPr>
        <w:t>本次招标公告同时在</w:t>
      </w:r>
      <w:r>
        <w:rPr>
          <w:rFonts w:hint="eastAsia" w:ascii="宋体" w:hAnsi="宋体"/>
          <w:sz w:val="24"/>
          <w:szCs w:val="24"/>
          <w:highlight w:val="none"/>
          <w:u w:val="single"/>
          <w:lang w:eastAsia="zh-CN"/>
        </w:rPr>
        <w:t>广州交易集团有限公司（广州公共资源交易中心）</w:t>
      </w:r>
      <w:r>
        <w:rPr>
          <w:rFonts w:hint="eastAsia" w:ascii="宋体" w:hAnsi="宋体"/>
          <w:sz w:val="24"/>
          <w:szCs w:val="24"/>
          <w:highlight w:val="none"/>
          <w:u w:val="single"/>
        </w:rPr>
        <w:t>网站（网址：</w:t>
      </w:r>
      <w:r>
        <w:rPr>
          <w:rFonts w:ascii="宋体" w:hAnsi="宋体"/>
          <w:sz w:val="24"/>
          <w:szCs w:val="24"/>
          <w:highlight w:val="none"/>
          <w:u w:val="single"/>
        </w:rPr>
        <w:t>http://www.gzggzy.cn</w:t>
      </w:r>
      <w:r>
        <w:rPr>
          <w:rFonts w:hint="eastAsia" w:ascii="宋体" w:hAnsi="宋体"/>
          <w:sz w:val="24"/>
          <w:szCs w:val="24"/>
          <w:highlight w:val="none"/>
          <w:u w:val="single"/>
        </w:rPr>
        <w:t>）、广东省招标投标监管网（网址：</w:t>
      </w:r>
      <w:r>
        <w:rPr>
          <w:rFonts w:ascii="宋体" w:hAnsi="宋体"/>
          <w:sz w:val="24"/>
          <w:szCs w:val="24"/>
          <w:highlight w:val="none"/>
          <w:u w:val="single"/>
        </w:rPr>
        <w:t>http://www.gdzbtb.gov.cn/</w:t>
      </w:r>
      <w:r>
        <w:rPr>
          <w:rFonts w:hint="eastAsia" w:ascii="宋体" w:hAnsi="宋体"/>
          <w:sz w:val="24"/>
          <w:szCs w:val="24"/>
          <w:highlight w:val="none"/>
          <w:u w:val="single"/>
        </w:rPr>
        <w:t>）和中国招标投标公共服务平台（网址：</w:t>
      </w:r>
      <w:r>
        <w:rPr>
          <w:rFonts w:ascii="宋体" w:hAnsi="宋体"/>
          <w:sz w:val="24"/>
          <w:szCs w:val="24"/>
          <w:highlight w:val="none"/>
          <w:u w:val="single"/>
        </w:rPr>
        <w:t>http://www.cebpubservice.com/</w:t>
      </w:r>
      <w:r>
        <w:rPr>
          <w:rFonts w:hint="eastAsia" w:ascii="宋体" w:hAnsi="宋体"/>
          <w:sz w:val="24"/>
          <w:szCs w:val="24"/>
          <w:highlight w:val="none"/>
          <w:u w:val="single"/>
        </w:rPr>
        <w:t>）</w:t>
      </w:r>
      <w:r>
        <w:rPr>
          <w:rFonts w:hint="eastAsia" w:ascii="宋体" w:hAnsi="宋体" w:cs="宋体"/>
          <w:sz w:val="24"/>
          <w:szCs w:val="24"/>
          <w:highlight w:val="none"/>
          <w:u w:val="single"/>
        </w:rPr>
        <w:t>发布，本公告的修改、补充，在</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网站</w:t>
      </w:r>
      <w:r>
        <w:rPr>
          <w:rFonts w:ascii="宋体" w:hAnsi="宋体"/>
          <w:sz w:val="24"/>
          <w:szCs w:val="24"/>
          <w:highlight w:val="none"/>
        </w:rPr>
        <w:t>上发布。</w:t>
      </w:r>
    </w:p>
    <w:p w14:paraId="54D4B846">
      <w:pPr>
        <w:spacing w:line="360" w:lineRule="auto"/>
        <w:ind w:firstLine="480" w:firstLineChars="200"/>
        <w:rPr>
          <w:rFonts w:ascii="宋体" w:hAnsi="宋体"/>
          <w:sz w:val="24"/>
          <w:szCs w:val="24"/>
          <w:highlight w:val="none"/>
        </w:rPr>
      </w:pPr>
    </w:p>
    <w:p w14:paraId="63FCA89C">
      <w:pPr>
        <w:pStyle w:val="3"/>
        <w:keepNext w:val="0"/>
        <w:keepLines w:val="0"/>
        <w:spacing w:before="0" w:after="0" w:line="360" w:lineRule="auto"/>
        <w:rPr>
          <w:rFonts w:ascii="Times New Roman" w:hAnsi="Times New Roman"/>
          <w:highlight w:val="none"/>
        </w:rPr>
      </w:pPr>
      <w:bookmarkStart w:id="12" w:name="_Toc514099629"/>
      <w:bookmarkStart w:id="13" w:name="_Toc511557031"/>
      <w:r>
        <w:rPr>
          <w:rFonts w:hint="eastAsia" w:ascii="Times New Roman" w:hAnsi="Times New Roman"/>
          <w:highlight w:val="none"/>
        </w:rPr>
        <w:t>7</w:t>
      </w:r>
      <w:r>
        <w:rPr>
          <w:rFonts w:ascii="Times New Roman" w:hAnsi="Times New Roman"/>
          <w:highlight w:val="none"/>
        </w:rPr>
        <w:t xml:space="preserve"> </w:t>
      </w:r>
      <w:r>
        <w:rPr>
          <w:rFonts w:hint="eastAsia" w:ascii="Times New Roman" w:hAnsi="Times New Roman"/>
          <w:highlight w:val="none"/>
        </w:rPr>
        <w:t>联系方式</w:t>
      </w:r>
      <w:bookmarkEnd w:id="12"/>
      <w:bookmarkEnd w:id="13"/>
    </w:p>
    <w:p w14:paraId="3D2D7AEC">
      <w:pPr>
        <w:spacing w:line="360" w:lineRule="auto"/>
        <w:ind w:left="7198" w:right="480" w:hanging="7197" w:hangingChars="2999"/>
        <w:jc w:val="left"/>
        <w:rPr>
          <w:rFonts w:ascii="宋体" w:hAnsi="宋体"/>
          <w:sz w:val="24"/>
          <w:szCs w:val="24"/>
          <w:highlight w:val="none"/>
          <w:u w:val="single"/>
        </w:rPr>
      </w:pPr>
      <w:bookmarkStart w:id="14" w:name="_Toc152045513"/>
      <w:bookmarkEnd w:id="14"/>
      <w:bookmarkStart w:id="15" w:name="_Toc10785"/>
      <w:bookmarkEnd w:id="15"/>
      <w:bookmarkStart w:id="16" w:name="_Toc247513934"/>
      <w:bookmarkEnd w:id="16"/>
      <w:bookmarkStart w:id="17" w:name="_Toc152045512"/>
      <w:bookmarkEnd w:id="17"/>
      <w:bookmarkStart w:id="18" w:name="_Toc384308188"/>
      <w:bookmarkEnd w:id="18"/>
      <w:bookmarkStart w:id="19" w:name="_Toc384308185"/>
      <w:bookmarkEnd w:id="19"/>
      <w:bookmarkStart w:id="20" w:name="_Toc17972"/>
      <w:bookmarkEnd w:id="20"/>
      <w:bookmarkStart w:id="21" w:name="_Toc369531497"/>
      <w:bookmarkEnd w:id="21"/>
      <w:bookmarkStart w:id="22" w:name="_Toc144974481"/>
      <w:bookmarkEnd w:id="22"/>
      <w:bookmarkStart w:id="23" w:name="_Toc144974480"/>
      <w:bookmarkEnd w:id="23"/>
      <w:bookmarkStart w:id="24" w:name="_Toc247527536"/>
      <w:bookmarkEnd w:id="24"/>
      <w:bookmarkStart w:id="25" w:name="_Toc361508562"/>
      <w:bookmarkEnd w:id="25"/>
      <w:bookmarkStart w:id="26" w:name="_Toc384308187"/>
      <w:bookmarkEnd w:id="26"/>
      <w:bookmarkStart w:id="27" w:name="_Toc352691455"/>
      <w:bookmarkEnd w:id="27"/>
      <w:bookmarkStart w:id="28" w:name="_Toc361508563"/>
      <w:bookmarkEnd w:id="28"/>
      <w:bookmarkStart w:id="29" w:name="_Toc352691453"/>
      <w:bookmarkEnd w:id="29"/>
      <w:bookmarkStart w:id="30" w:name="_Toc30817"/>
      <w:bookmarkEnd w:id="30"/>
      <w:bookmarkStart w:id="31" w:name="_Toc152042289"/>
      <w:bookmarkEnd w:id="31"/>
      <w:bookmarkStart w:id="32" w:name="_Toc369531498"/>
      <w:bookmarkEnd w:id="32"/>
      <w:bookmarkStart w:id="33" w:name="_Toc361508560"/>
      <w:bookmarkEnd w:id="33"/>
      <w:bookmarkStart w:id="34" w:name="_Toc352691456"/>
      <w:bookmarkEnd w:id="34"/>
      <w:bookmarkStart w:id="35" w:name="_Toc247527535"/>
      <w:bookmarkEnd w:id="35"/>
      <w:bookmarkStart w:id="36" w:name="_Toc152042288"/>
      <w:bookmarkEnd w:id="36"/>
      <w:bookmarkStart w:id="37" w:name="_Toc369531495"/>
      <w:bookmarkEnd w:id="37"/>
      <w:bookmarkStart w:id="38" w:name="_Toc300834930"/>
      <w:bookmarkEnd w:id="38"/>
      <w:bookmarkStart w:id="39" w:name="_Toc247513935"/>
      <w:bookmarkEnd w:id="39"/>
      <w:bookmarkStart w:id="40" w:name="_Toc300834927"/>
      <w:bookmarkEnd w:id="40"/>
      <w:bookmarkStart w:id="41" w:name="_Toc300834929"/>
      <w:bookmarkEnd w:id="41"/>
      <w:r>
        <w:rPr>
          <w:rFonts w:ascii="宋体" w:hAnsi="宋体"/>
          <w:sz w:val="24"/>
          <w:szCs w:val="24"/>
          <w:highlight w:val="none"/>
        </w:rPr>
        <w:t>招 标 人：</w:t>
      </w:r>
      <w:r>
        <w:rPr>
          <w:rFonts w:hint="eastAsia" w:ascii="宋体" w:hAnsi="宋体" w:cs="宋体"/>
          <w:kern w:val="0"/>
          <w:sz w:val="24"/>
          <w:szCs w:val="24"/>
          <w:highlight w:val="none"/>
          <w:u w:val="single"/>
        </w:rPr>
        <w:t>广州市番禺区基本建设投资管理中心</w:t>
      </w:r>
    </w:p>
    <w:p w14:paraId="7B38F6A5">
      <w:pPr>
        <w:topLinePunct/>
        <w:spacing w:line="360" w:lineRule="auto"/>
        <w:jc w:val="left"/>
        <w:rPr>
          <w:rFonts w:ascii="宋体" w:hAnsi="宋体" w:cs="宋体"/>
          <w:kern w:val="0"/>
          <w:sz w:val="24"/>
          <w:szCs w:val="24"/>
          <w:highlight w:val="none"/>
          <w:u w:val="single"/>
        </w:rPr>
      </w:pPr>
      <w:r>
        <w:rPr>
          <w:rFonts w:ascii="宋体" w:hAnsi="宋体"/>
          <w:sz w:val="24"/>
          <w:szCs w:val="24"/>
          <w:highlight w:val="none"/>
        </w:rPr>
        <w:t>地    址：</w:t>
      </w:r>
      <w:r>
        <w:rPr>
          <w:rFonts w:hint="eastAsia" w:ascii="宋体" w:hAnsi="宋体" w:cs="宋体"/>
          <w:kern w:val="0"/>
          <w:sz w:val="24"/>
          <w:szCs w:val="24"/>
          <w:highlight w:val="none"/>
          <w:u w:val="single"/>
        </w:rPr>
        <w:t>广州市番禺区清河东路319号西副楼六楼</w:t>
      </w:r>
    </w:p>
    <w:p w14:paraId="6EB1E94E">
      <w:pPr>
        <w:topLinePunct/>
        <w:spacing w:line="360" w:lineRule="auto"/>
        <w:ind w:left="7198" w:right="480" w:hanging="7197" w:hangingChars="2999"/>
        <w:jc w:val="left"/>
        <w:rPr>
          <w:rFonts w:ascii="宋体" w:hAnsi="宋体"/>
          <w:sz w:val="24"/>
          <w:szCs w:val="24"/>
          <w:highlight w:val="none"/>
          <w:u w:val="single"/>
        </w:rPr>
      </w:pPr>
      <w:r>
        <w:rPr>
          <w:rFonts w:ascii="宋体" w:hAnsi="宋体"/>
          <w:sz w:val="24"/>
          <w:szCs w:val="24"/>
          <w:highlight w:val="none"/>
        </w:rPr>
        <w:t>联 系 人：</w:t>
      </w:r>
      <w:r>
        <w:rPr>
          <w:rFonts w:hint="eastAsia" w:ascii="宋体" w:hAnsi="宋体"/>
          <w:sz w:val="24"/>
          <w:szCs w:val="24"/>
          <w:highlight w:val="none"/>
          <w:u w:val="single"/>
        </w:rPr>
        <w:t>周小姐</w:t>
      </w:r>
      <w:r>
        <w:rPr>
          <w:rFonts w:hint="eastAsia" w:ascii="宋体" w:hAnsi="宋体"/>
          <w:sz w:val="24"/>
          <w:szCs w:val="24"/>
          <w:highlight w:val="none"/>
        </w:rPr>
        <w:t xml:space="preserve">       </w:t>
      </w:r>
      <w:r>
        <w:rPr>
          <w:rFonts w:hint="eastAsia" w:ascii="宋体" w:hAnsi="宋体"/>
          <w:sz w:val="24"/>
          <w:szCs w:val="24"/>
          <w:highlight w:val="none"/>
          <w:u w:val="single"/>
        </w:rPr>
        <w:t>电话：020-84612339</w:t>
      </w:r>
    </w:p>
    <w:p w14:paraId="74F28597">
      <w:pPr>
        <w:topLinePunct/>
        <w:spacing w:line="360" w:lineRule="auto"/>
        <w:ind w:left="7198" w:right="480" w:hanging="7197" w:hangingChars="2999"/>
        <w:jc w:val="left"/>
        <w:rPr>
          <w:rFonts w:ascii="宋体" w:hAnsi="宋体"/>
          <w:sz w:val="24"/>
          <w:szCs w:val="24"/>
          <w:highlight w:val="none"/>
        </w:rPr>
      </w:pPr>
      <w:r>
        <w:rPr>
          <w:rFonts w:ascii="宋体" w:hAnsi="宋体"/>
          <w:sz w:val="24"/>
          <w:szCs w:val="24"/>
          <w:highlight w:val="none"/>
        </w:rPr>
        <w:t xml:space="preserve">邮  </w:t>
      </w:r>
      <w:r>
        <w:rPr>
          <w:rFonts w:hint="eastAsia" w:ascii="宋体" w:hAnsi="宋体"/>
          <w:sz w:val="24"/>
          <w:szCs w:val="24"/>
          <w:highlight w:val="none"/>
        </w:rPr>
        <w:t xml:space="preserve"> </w:t>
      </w:r>
      <w:r>
        <w:rPr>
          <w:rFonts w:ascii="宋体" w:hAnsi="宋体"/>
          <w:sz w:val="24"/>
          <w:szCs w:val="24"/>
          <w:highlight w:val="none"/>
        </w:rPr>
        <w:t xml:space="preserve"> 编：</w:t>
      </w:r>
      <w:r>
        <w:rPr>
          <w:rFonts w:hint="eastAsia" w:ascii="宋体" w:hAnsi="宋体"/>
          <w:sz w:val="24"/>
          <w:szCs w:val="24"/>
          <w:highlight w:val="none"/>
          <w:u w:val="single"/>
        </w:rPr>
        <w:t>511400</w:t>
      </w:r>
    </w:p>
    <w:p w14:paraId="60FB4281">
      <w:pPr>
        <w:topLinePunct/>
        <w:spacing w:line="360" w:lineRule="auto"/>
        <w:ind w:left="120" w:right="360" w:hanging="120" w:hangingChars="50"/>
        <w:jc w:val="left"/>
        <w:rPr>
          <w:rFonts w:ascii="宋体" w:hAnsi="宋体"/>
          <w:sz w:val="24"/>
          <w:szCs w:val="24"/>
          <w:highlight w:val="none"/>
        </w:rPr>
      </w:pPr>
      <w:r>
        <w:rPr>
          <w:rFonts w:hint="eastAsia" w:ascii="宋体" w:hAnsi="宋体"/>
          <w:sz w:val="24"/>
          <w:szCs w:val="24"/>
          <w:highlight w:val="none"/>
        </w:rPr>
        <w:t xml:space="preserve">    </w:t>
      </w:r>
    </w:p>
    <w:p w14:paraId="51624E11">
      <w:pPr>
        <w:spacing w:line="360" w:lineRule="auto"/>
        <w:ind w:right="360"/>
        <w:jc w:val="left"/>
        <w:rPr>
          <w:rFonts w:hint="eastAsia" w:ascii="宋体" w:hAnsi="宋体" w:eastAsia="宋体" w:cs="宋体"/>
          <w:sz w:val="24"/>
          <w:szCs w:val="24"/>
          <w:highlight w:val="none"/>
          <w:u w:val="single"/>
          <w:lang w:eastAsia="zh-CN"/>
        </w:rPr>
      </w:pPr>
      <w:r>
        <w:rPr>
          <w:rFonts w:ascii="宋体" w:hAnsi="宋体"/>
          <w:sz w:val="24"/>
          <w:szCs w:val="24"/>
          <w:highlight w:val="none"/>
        </w:rPr>
        <w:t>招标代理机构：</w:t>
      </w:r>
      <w:r>
        <w:rPr>
          <w:rFonts w:hint="eastAsia" w:ascii="宋体" w:hAnsi="宋体"/>
          <w:sz w:val="24"/>
          <w:szCs w:val="24"/>
          <w:highlight w:val="none"/>
          <w:u w:val="single"/>
          <w:lang w:eastAsia="zh-CN"/>
        </w:rPr>
        <w:t>广东弘海实业发展有限公司</w:t>
      </w:r>
    </w:p>
    <w:p w14:paraId="6250DA0B">
      <w:pPr>
        <w:topLinePunct/>
        <w:spacing w:line="360" w:lineRule="auto"/>
        <w:jc w:val="left"/>
        <w:rPr>
          <w:rFonts w:hint="default" w:ascii="宋体" w:hAnsi="宋体" w:eastAsia="宋体"/>
          <w:sz w:val="24"/>
          <w:szCs w:val="24"/>
          <w:highlight w:val="none"/>
          <w:lang w:val="en-US" w:eastAsia="zh-CN"/>
        </w:rPr>
      </w:pPr>
      <w:r>
        <w:rPr>
          <w:rFonts w:ascii="宋体" w:hAnsi="宋体"/>
          <w:sz w:val="24"/>
          <w:szCs w:val="24"/>
          <w:highlight w:val="none"/>
        </w:rPr>
        <w:t>地    址：</w:t>
      </w:r>
      <w:r>
        <w:rPr>
          <w:rFonts w:hint="eastAsia" w:ascii="宋体" w:hAnsi="宋体" w:cs="宋体"/>
          <w:sz w:val="24"/>
          <w:szCs w:val="24"/>
          <w:highlight w:val="none"/>
          <w:u w:val="single"/>
          <w:lang w:eastAsia="zh-CN"/>
        </w:rPr>
        <w:t>广州市番禺区富石路大石街3-15号碧桂园藏珑府长盛汇A4栋7楼718、719号</w:t>
      </w:r>
    </w:p>
    <w:p w14:paraId="5B804C53">
      <w:pPr>
        <w:topLinePunct/>
        <w:spacing w:line="360" w:lineRule="auto"/>
        <w:ind w:left="7486" w:hanging="7485" w:hangingChars="3119"/>
        <w:jc w:val="left"/>
        <w:rPr>
          <w:rFonts w:hint="default" w:ascii="宋体" w:hAnsi="宋体" w:eastAsia="宋体"/>
          <w:sz w:val="24"/>
          <w:szCs w:val="24"/>
          <w:highlight w:val="none"/>
          <w:u w:val="single"/>
          <w:lang w:val="en-US" w:eastAsia="zh-CN"/>
        </w:rPr>
      </w:pPr>
      <w:r>
        <w:rPr>
          <w:rFonts w:ascii="宋体" w:hAnsi="宋体"/>
          <w:sz w:val="24"/>
          <w:szCs w:val="24"/>
          <w:highlight w:val="none"/>
        </w:rPr>
        <w:t>联 系 人：</w:t>
      </w:r>
      <w:r>
        <w:rPr>
          <w:rFonts w:hint="eastAsia" w:ascii="宋体" w:hAnsi="宋体"/>
          <w:sz w:val="24"/>
          <w:szCs w:val="24"/>
          <w:highlight w:val="none"/>
          <w:u w:val="single"/>
          <w:lang w:eastAsia="zh-CN"/>
        </w:rPr>
        <w:t>谭工</w:t>
      </w:r>
      <w:r>
        <w:rPr>
          <w:rFonts w:hint="eastAsia" w:ascii="宋体" w:hAnsi="宋体"/>
          <w:sz w:val="24"/>
          <w:szCs w:val="24"/>
          <w:highlight w:val="none"/>
        </w:rPr>
        <w:t xml:space="preserve">         </w:t>
      </w:r>
      <w:r>
        <w:rPr>
          <w:rFonts w:ascii="宋体" w:hAnsi="宋体"/>
          <w:sz w:val="24"/>
          <w:szCs w:val="24"/>
          <w:highlight w:val="none"/>
        </w:rPr>
        <w:t>电话：</w:t>
      </w:r>
      <w:r>
        <w:rPr>
          <w:rFonts w:hint="eastAsia" w:ascii="宋体" w:hAnsi="宋体"/>
          <w:sz w:val="24"/>
          <w:szCs w:val="24"/>
          <w:highlight w:val="none"/>
          <w:u w:val="single"/>
          <w:lang w:eastAsia="zh-CN"/>
        </w:rPr>
        <w:t>020-84788606</w:t>
      </w:r>
    </w:p>
    <w:p w14:paraId="5B37D7C1">
      <w:pPr>
        <w:spacing w:line="360" w:lineRule="auto"/>
        <w:ind w:right="480"/>
        <w:rPr>
          <w:rFonts w:hint="default" w:ascii="宋体" w:hAnsi="宋体" w:eastAsia="宋体"/>
          <w:sz w:val="24"/>
          <w:szCs w:val="24"/>
          <w:highlight w:val="none"/>
          <w:u w:val="single"/>
          <w:lang w:val="en-US" w:eastAsia="zh-CN"/>
        </w:rPr>
      </w:pPr>
      <w:r>
        <w:rPr>
          <w:rFonts w:ascii="宋体" w:hAnsi="宋体"/>
          <w:sz w:val="24"/>
          <w:szCs w:val="24"/>
          <w:highlight w:val="none"/>
        </w:rPr>
        <w:t>邮    编：</w:t>
      </w:r>
      <w:r>
        <w:rPr>
          <w:rFonts w:hint="eastAsia" w:ascii="宋体" w:hAnsi="宋体"/>
          <w:sz w:val="24"/>
          <w:szCs w:val="24"/>
          <w:highlight w:val="none"/>
          <w:u w:val="single"/>
          <w:lang w:eastAsia="zh-CN"/>
        </w:rPr>
        <w:t>511400</w:t>
      </w:r>
    </w:p>
    <w:p w14:paraId="6A3534A1">
      <w:pPr>
        <w:spacing w:line="360" w:lineRule="auto"/>
        <w:ind w:right="480"/>
        <w:rPr>
          <w:rFonts w:ascii="宋体" w:hAnsi="宋体"/>
          <w:sz w:val="24"/>
          <w:szCs w:val="24"/>
          <w:highlight w:val="none"/>
          <w:u w:val="single"/>
        </w:rPr>
      </w:pPr>
    </w:p>
    <w:p w14:paraId="2910D732">
      <w:pPr>
        <w:spacing w:line="360" w:lineRule="auto"/>
        <w:ind w:right="480"/>
        <w:rPr>
          <w:rFonts w:ascii="宋体" w:hAnsi="宋体" w:cs="宋体"/>
          <w:sz w:val="24"/>
          <w:highlight w:val="none"/>
          <w:u w:val="single"/>
        </w:rPr>
      </w:pPr>
      <w:r>
        <w:rPr>
          <w:rFonts w:hint="eastAsia" w:ascii="宋体" w:hAnsi="宋体" w:cs="宋体"/>
          <w:sz w:val="24"/>
          <w:highlight w:val="none"/>
        </w:rPr>
        <w:t>异议受理部门：</w:t>
      </w:r>
      <w:r>
        <w:rPr>
          <w:rFonts w:hint="eastAsia" w:ascii="宋体" w:hAnsi="宋体" w:cs="宋体"/>
          <w:sz w:val="24"/>
          <w:highlight w:val="none"/>
          <w:u w:val="single"/>
        </w:rPr>
        <w:t>广州市番禺区基本建设投资管理中心</w:t>
      </w:r>
    </w:p>
    <w:p w14:paraId="36324B7E">
      <w:pPr>
        <w:spacing w:line="360" w:lineRule="auto"/>
        <w:ind w:right="48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kern w:val="0"/>
          <w:sz w:val="24"/>
          <w:szCs w:val="24"/>
          <w:highlight w:val="none"/>
          <w:u w:val="single"/>
        </w:rPr>
        <w:t>广州市番禺区清河东路319号西副楼六楼</w:t>
      </w:r>
    </w:p>
    <w:p w14:paraId="48C0DC9B">
      <w:pPr>
        <w:spacing w:line="360" w:lineRule="auto"/>
        <w:ind w:right="360"/>
        <w:jc w:val="left"/>
        <w:rPr>
          <w:rFonts w:ascii="宋体" w:hAnsi="宋体" w:cs="宋体"/>
          <w:sz w:val="24"/>
          <w:highlight w:val="none"/>
          <w:u w:val="single"/>
        </w:rPr>
      </w:pPr>
      <w:r>
        <w:rPr>
          <w:rFonts w:hint="eastAsia" w:ascii="宋体" w:hAnsi="宋体" w:cs="宋体"/>
          <w:sz w:val="24"/>
          <w:highlight w:val="none"/>
        </w:rPr>
        <w:t>电    话：</w:t>
      </w:r>
      <w:r>
        <w:rPr>
          <w:rFonts w:ascii="宋体" w:hAnsi="宋体"/>
          <w:sz w:val="24"/>
          <w:szCs w:val="24"/>
          <w:highlight w:val="none"/>
          <w:u w:val="single"/>
        </w:rPr>
        <w:t>020-84612339</w:t>
      </w:r>
    </w:p>
    <w:p w14:paraId="790D549B">
      <w:pPr>
        <w:spacing w:line="360" w:lineRule="auto"/>
        <w:ind w:right="360"/>
        <w:jc w:val="left"/>
        <w:rPr>
          <w:rFonts w:ascii="宋体" w:hAnsi="宋体" w:cs="宋体"/>
          <w:sz w:val="24"/>
          <w:highlight w:val="none"/>
          <w:u w:val="single"/>
        </w:rPr>
      </w:pPr>
    </w:p>
    <w:p w14:paraId="24A1D4D0">
      <w:pPr>
        <w:spacing w:line="360" w:lineRule="auto"/>
        <w:ind w:right="360"/>
        <w:jc w:val="left"/>
        <w:rPr>
          <w:rFonts w:ascii="宋体" w:hAnsi="宋体" w:cs="宋体"/>
          <w:sz w:val="24"/>
          <w:highlight w:val="none"/>
        </w:rPr>
      </w:pPr>
      <w:r>
        <w:rPr>
          <w:rFonts w:hint="eastAsia" w:ascii="宋体" w:hAnsi="宋体" w:cs="宋体"/>
          <w:sz w:val="24"/>
          <w:highlight w:val="none"/>
        </w:rPr>
        <w:t>招标监督机构：</w:t>
      </w:r>
      <w:r>
        <w:rPr>
          <w:rFonts w:hint="eastAsia" w:ascii="宋体" w:hAnsi="宋体" w:cs="宋体"/>
          <w:sz w:val="24"/>
          <w:highlight w:val="none"/>
          <w:u w:val="single"/>
        </w:rPr>
        <w:t>广州市番禺区基本建设投资管理中心</w:t>
      </w:r>
    </w:p>
    <w:p w14:paraId="38933BFA">
      <w:pPr>
        <w:spacing w:line="360" w:lineRule="auto"/>
        <w:ind w:right="360"/>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kern w:val="0"/>
          <w:sz w:val="24"/>
          <w:szCs w:val="24"/>
          <w:highlight w:val="none"/>
          <w:u w:val="single"/>
        </w:rPr>
        <w:t>广州市番禺区清河东路319号西副楼六楼</w:t>
      </w:r>
    </w:p>
    <w:p w14:paraId="5448ACCB">
      <w:pPr>
        <w:spacing w:line="360" w:lineRule="auto"/>
        <w:ind w:right="360"/>
        <w:jc w:val="left"/>
        <w:rPr>
          <w:rFonts w:ascii="宋体" w:hAnsi="宋体" w:cs="宋体"/>
          <w:sz w:val="24"/>
          <w:highlight w:val="none"/>
        </w:rPr>
      </w:pPr>
      <w:r>
        <w:rPr>
          <w:rFonts w:hint="eastAsia" w:ascii="宋体" w:hAnsi="宋体" w:cs="宋体"/>
          <w:sz w:val="24"/>
          <w:highlight w:val="none"/>
        </w:rPr>
        <w:t>监管电话：</w:t>
      </w:r>
      <w:r>
        <w:rPr>
          <w:rFonts w:ascii="宋体" w:hAnsi="宋体"/>
          <w:sz w:val="24"/>
          <w:szCs w:val="24"/>
          <w:highlight w:val="none"/>
          <w:u w:val="single"/>
        </w:rPr>
        <w:t>020-84612339</w:t>
      </w:r>
    </w:p>
    <w:p w14:paraId="3222A1AD">
      <w:pPr>
        <w:topLinePunct/>
        <w:spacing w:line="360" w:lineRule="auto"/>
        <w:jc w:val="left"/>
        <w:rPr>
          <w:rFonts w:ascii="宋体" w:hAnsi="宋体" w:cs="宋体"/>
          <w:kern w:val="0"/>
          <w:sz w:val="24"/>
          <w:highlight w:val="none"/>
        </w:rPr>
      </w:pPr>
      <w:r>
        <w:rPr>
          <w:rFonts w:ascii="宋体" w:hAnsi="宋体" w:cs="宋体"/>
          <w:kern w:val="0"/>
          <w:sz w:val="24"/>
          <w:highlight w:val="none"/>
        </w:rPr>
        <w:br w:type="page"/>
      </w:r>
      <w:r>
        <w:rPr>
          <w:rFonts w:hint="eastAsia" w:ascii="宋体" w:hAnsi="宋体" w:cs="宋体"/>
          <w:kern w:val="0"/>
          <w:sz w:val="24"/>
          <w:highlight w:val="none"/>
        </w:rPr>
        <w:t>附件一：</w:t>
      </w:r>
    </w:p>
    <w:p w14:paraId="3322268D">
      <w:pPr>
        <w:widowControl/>
        <w:snapToGrid w:val="0"/>
        <w:spacing w:before="260" w:after="260" w:line="360" w:lineRule="auto"/>
        <w:ind w:right="384"/>
        <w:jc w:val="center"/>
        <w:rPr>
          <w:rFonts w:ascii="宋体" w:hAnsi="宋体" w:cs="宋体"/>
          <w:b/>
          <w:bCs/>
          <w:kern w:val="0"/>
          <w:sz w:val="32"/>
          <w:szCs w:val="32"/>
          <w:highlight w:val="none"/>
        </w:rPr>
      </w:pPr>
      <w:r>
        <w:rPr>
          <w:rFonts w:hint="eastAsia" w:ascii="宋体" w:hAnsi="宋体" w:cs="宋体"/>
          <w:b/>
          <w:bCs/>
          <w:kern w:val="0"/>
          <w:sz w:val="32"/>
          <w:szCs w:val="32"/>
          <w:highlight w:val="none"/>
        </w:rPr>
        <w:t>投标人声明</w:t>
      </w:r>
    </w:p>
    <w:p w14:paraId="5741E277">
      <w:pPr>
        <w:shd w:val="clear" w:color="auto" w:fill="FFFFFF"/>
        <w:spacing w:line="360" w:lineRule="auto"/>
        <w:ind w:left="-2" w:leftChars="-1" w:firstLine="1"/>
        <w:rPr>
          <w:rFonts w:ascii="仿宋" w:hAnsi="仿宋" w:eastAsia="仿宋"/>
          <w:sz w:val="32"/>
          <w:szCs w:val="32"/>
          <w:highlight w:val="none"/>
        </w:rPr>
      </w:pPr>
      <w:r>
        <w:rPr>
          <w:rFonts w:hint="eastAsia" w:ascii="宋体" w:hAnsi="宋体" w:cs="宋体"/>
          <w:sz w:val="24"/>
          <w:szCs w:val="24"/>
          <w:highlight w:val="none"/>
          <w:lang w:val="zh-CN"/>
        </w:rPr>
        <w:t>广州市番禺区基本建设投资管理中心</w:t>
      </w:r>
      <w:r>
        <w:rPr>
          <w:rFonts w:hint="eastAsia" w:ascii="仿宋" w:hAnsi="仿宋" w:eastAsia="仿宋"/>
          <w:sz w:val="32"/>
          <w:szCs w:val="32"/>
          <w:highlight w:val="none"/>
        </w:rPr>
        <w:t>：</w:t>
      </w:r>
    </w:p>
    <w:p w14:paraId="62B2A8C5">
      <w:pPr>
        <w:spacing w:line="360" w:lineRule="auto"/>
        <w:ind w:firstLine="484" w:firstLineChars="202"/>
        <w:rPr>
          <w:rFonts w:ascii="宋体" w:hAnsi="宋体"/>
          <w:sz w:val="24"/>
          <w:szCs w:val="24"/>
          <w:highlight w:val="none"/>
        </w:rPr>
      </w:pPr>
      <w:r>
        <w:rPr>
          <w:rFonts w:hint="eastAsia" w:ascii="宋体" w:hAnsi="宋体"/>
          <w:sz w:val="24"/>
          <w:szCs w:val="24"/>
          <w:highlight w:val="none"/>
        </w:rPr>
        <w:t>本公司就参加</w:t>
      </w:r>
      <w:r>
        <w:rPr>
          <w:rFonts w:hint="eastAsia" w:ascii="宋体" w:hAnsi="宋体"/>
          <w:sz w:val="24"/>
          <w:szCs w:val="24"/>
          <w:highlight w:val="none"/>
          <w:u w:val="single"/>
        </w:rPr>
        <w:t xml:space="preserve">                   </w:t>
      </w:r>
      <w:r>
        <w:rPr>
          <w:rFonts w:hint="eastAsia" w:ascii="宋体" w:hAnsi="宋体"/>
          <w:sz w:val="24"/>
          <w:szCs w:val="24"/>
          <w:highlight w:val="none"/>
        </w:rPr>
        <w:t>投标工作，作出郑重声明：</w:t>
      </w:r>
    </w:p>
    <w:p w14:paraId="0298C5CF">
      <w:pPr>
        <w:spacing w:line="360" w:lineRule="auto"/>
        <w:ind w:firstLine="484" w:firstLineChars="202"/>
        <w:rPr>
          <w:rFonts w:ascii="宋体" w:hAnsi="宋体"/>
          <w:sz w:val="24"/>
          <w:szCs w:val="24"/>
          <w:highlight w:val="none"/>
        </w:rPr>
      </w:pPr>
      <w:r>
        <w:rPr>
          <w:rFonts w:hint="eastAsia" w:ascii="宋体" w:hAnsi="宋体"/>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14847A67">
      <w:pPr>
        <w:spacing w:line="360" w:lineRule="auto"/>
        <w:ind w:firstLine="484" w:firstLineChars="202"/>
        <w:rPr>
          <w:rFonts w:ascii="宋体" w:hAnsi="宋体"/>
          <w:sz w:val="24"/>
          <w:szCs w:val="24"/>
          <w:highlight w:val="none"/>
        </w:rPr>
      </w:pPr>
      <w:r>
        <w:rPr>
          <w:rFonts w:hint="eastAsia" w:ascii="宋体" w:hAnsi="宋体"/>
          <w:sz w:val="24"/>
          <w:szCs w:val="24"/>
          <w:highlight w:val="none"/>
        </w:rPr>
        <w:t>二、本公司保证在本项目投标中不与其他单位围标、串标，不出让投标资格，不向招标人或评标委员会成员行贿。</w:t>
      </w:r>
    </w:p>
    <w:p w14:paraId="364A2D80">
      <w:pPr>
        <w:spacing w:line="360" w:lineRule="auto"/>
        <w:ind w:firstLine="484" w:firstLineChars="202"/>
        <w:rPr>
          <w:rFonts w:ascii="宋体" w:hAnsi="宋体"/>
          <w:sz w:val="24"/>
          <w:szCs w:val="24"/>
          <w:highlight w:val="none"/>
        </w:rPr>
      </w:pPr>
      <w:r>
        <w:rPr>
          <w:rFonts w:hint="eastAsia" w:ascii="宋体" w:hAnsi="宋体"/>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本公司未被纳入联合惩戒范围；本公司近两年（</w:t>
      </w:r>
      <w:r>
        <w:rPr>
          <w:rFonts w:hint="eastAsia" w:ascii="宋体" w:hAnsi="宋体" w:cs="宋体"/>
          <w:sz w:val="24"/>
          <w:szCs w:val="24"/>
          <w:highlight w:val="none"/>
        </w:rPr>
        <w:t>从202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年1月1日起至投标截止时间止</w:t>
      </w:r>
      <w:r>
        <w:rPr>
          <w:rFonts w:hint="eastAsia" w:ascii="宋体" w:hAnsi="宋体"/>
          <w:sz w:val="24"/>
          <w:szCs w:val="24"/>
          <w:highlight w:val="none"/>
        </w:rPr>
        <w:t>）未因以往检测工作中存在伪造检测数据、出具虚假检测报告的行为被各级建设行政主管部门或市场监督管理部门行政处罚或通报的。</w:t>
      </w:r>
    </w:p>
    <w:p w14:paraId="39B04583">
      <w:pPr>
        <w:spacing w:line="360" w:lineRule="auto"/>
        <w:ind w:firstLine="484" w:firstLineChars="202"/>
        <w:rPr>
          <w:rFonts w:ascii="宋体" w:hAnsi="宋体"/>
          <w:sz w:val="24"/>
          <w:szCs w:val="24"/>
          <w:highlight w:val="none"/>
        </w:rPr>
      </w:pPr>
      <w:r>
        <w:rPr>
          <w:rFonts w:hint="eastAsia" w:ascii="宋体" w:hAnsi="宋体"/>
          <w:sz w:val="24"/>
          <w:szCs w:val="24"/>
          <w:highlight w:val="none"/>
        </w:rPr>
        <w:t>四、本公司不存在招标文件第二章投标人须知第1.4.3项所规定的任何一种情形。</w:t>
      </w:r>
    </w:p>
    <w:p w14:paraId="53B96D73">
      <w:pPr>
        <w:spacing w:line="360" w:lineRule="auto"/>
        <w:ind w:firstLine="484" w:firstLineChars="202"/>
        <w:rPr>
          <w:rFonts w:ascii="宋体" w:hAnsi="宋体"/>
          <w:sz w:val="24"/>
          <w:szCs w:val="24"/>
          <w:highlight w:val="none"/>
        </w:rPr>
      </w:pPr>
      <w:r>
        <w:rPr>
          <w:rFonts w:hint="eastAsia" w:ascii="宋体" w:hAnsi="宋体"/>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若本公司为设计、前期工作服务机构参加本次投标，应将本公告发布前完成的工作成果（含电子文件）在招标答疑期间同时提供给所有投标人参考，否则设计、前期参与的服务机构中标无效）、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14:paraId="7F7784AA">
      <w:pPr>
        <w:spacing w:line="360" w:lineRule="auto"/>
        <w:ind w:firstLine="484" w:firstLineChars="202"/>
        <w:rPr>
          <w:rFonts w:ascii="宋体" w:hAnsi="宋体"/>
          <w:sz w:val="24"/>
          <w:szCs w:val="24"/>
          <w:highlight w:val="none"/>
        </w:rPr>
      </w:pPr>
      <w:r>
        <w:rPr>
          <w:rFonts w:hint="eastAsia" w:ascii="宋体" w:hAnsi="宋体"/>
          <w:sz w:val="24"/>
          <w:szCs w:val="24"/>
          <w:highlight w:val="none"/>
        </w:rPr>
        <w:t>六、与本公司单位负责人为同一人或者与本公司存在控股、管理关系的其他单位包括</w:t>
      </w:r>
      <w:r>
        <w:rPr>
          <w:rFonts w:hint="eastAsia" w:ascii="宋体" w:hAnsi="宋体"/>
          <w:sz w:val="24"/>
          <w:szCs w:val="24"/>
          <w:highlight w:val="none"/>
          <w:u w:val="single"/>
        </w:rPr>
        <w:t xml:space="preserve">            </w:t>
      </w:r>
      <w:r>
        <w:rPr>
          <w:rFonts w:hint="eastAsia" w:ascii="宋体" w:hAnsi="宋体"/>
          <w:sz w:val="24"/>
          <w:szCs w:val="24"/>
          <w:highlight w:val="none"/>
        </w:rPr>
        <w:t>。（注：本条由投标人如实填写，如有，应列出全部满足招标公告资质要求的相关单位的名称；如无，则填写“无”。）</w:t>
      </w:r>
    </w:p>
    <w:p w14:paraId="775CD7B7">
      <w:pPr>
        <w:spacing w:line="360" w:lineRule="auto"/>
        <w:ind w:firstLine="484" w:firstLineChars="202"/>
        <w:rPr>
          <w:rFonts w:ascii="宋体" w:hAnsi="宋体"/>
          <w:sz w:val="24"/>
          <w:szCs w:val="24"/>
          <w:highlight w:val="none"/>
        </w:rPr>
      </w:pPr>
      <w:r>
        <w:rPr>
          <w:rFonts w:hint="eastAsia" w:ascii="宋体" w:hAnsi="宋体"/>
          <w:sz w:val="24"/>
          <w:szCs w:val="24"/>
          <w:highlight w:val="none"/>
        </w:rPr>
        <w:t>七、本公司承诺，中标后严格执行安全生产相关管理规定。</w:t>
      </w:r>
    </w:p>
    <w:p w14:paraId="0ED2E5EF">
      <w:pPr>
        <w:spacing w:line="360" w:lineRule="auto"/>
        <w:ind w:firstLine="484" w:firstLineChars="202"/>
        <w:rPr>
          <w:rFonts w:ascii="宋体" w:hAnsi="宋体"/>
          <w:sz w:val="24"/>
          <w:szCs w:val="24"/>
          <w:highlight w:val="none"/>
        </w:rPr>
      </w:pPr>
      <w:r>
        <w:rPr>
          <w:rFonts w:hint="eastAsia" w:ascii="宋体" w:hAnsi="宋体"/>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70D277A5">
      <w:pPr>
        <w:spacing w:line="360" w:lineRule="auto"/>
        <w:ind w:firstLine="484" w:firstLineChars="202"/>
        <w:rPr>
          <w:rFonts w:ascii="宋体" w:hAnsi="宋体"/>
          <w:sz w:val="24"/>
          <w:szCs w:val="24"/>
          <w:highlight w:val="none"/>
        </w:rPr>
      </w:pPr>
      <w:r>
        <w:rPr>
          <w:rFonts w:hint="eastAsia" w:ascii="宋体" w:hAnsi="宋体"/>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387C25CB">
      <w:pPr>
        <w:spacing w:line="360" w:lineRule="auto"/>
        <w:ind w:firstLine="484" w:firstLineChars="202"/>
        <w:rPr>
          <w:rFonts w:ascii="宋体" w:hAnsi="宋体"/>
          <w:highlight w:val="none"/>
        </w:rPr>
      </w:pPr>
      <w:r>
        <w:rPr>
          <w:rFonts w:hint="eastAsia" w:ascii="宋体" w:hAnsi="宋体"/>
          <w:sz w:val="24"/>
          <w:szCs w:val="24"/>
          <w:highlight w:val="none"/>
        </w:rPr>
        <w:t>特此声明。</w:t>
      </w:r>
    </w:p>
    <w:p w14:paraId="04775948">
      <w:pPr>
        <w:pStyle w:val="13"/>
        <w:adjustRightInd w:val="0"/>
        <w:snapToGrid w:val="0"/>
        <w:ind w:firstLine="0"/>
        <w:rPr>
          <w:rFonts w:ascii="宋体" w:hAnsi="宋体" w:eastAsia="宋体"/>
          <w:color w:val="auto"/>
          <w:sz w:val="24"/>
          <w:szCs w:val="24"/>
          <w:highlight w:val="none"/>
        </w:rPr>
      </w:pPr>
    </w:p>
    <w:p w14:paraId="5A715E86">
      <w:pPr>
        <w:pStyle w:val="13"/>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14:paraId="36A65425">
      <w:pPr>
        <w:pStyle w:val="13"/>
        <w:adjustRightInd w:val="0"/>
        <w:snapToGrid w:val="0"/>
        <w:ind w:right="-35" w:firstLine="3832" w:firstLineChars="159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14:paraId="5E86776C">
      <w:pPr>
        <w:widowControl/>
        <w:spacing w:line="360" w:lineRule="auto"/>
        <w:jc w:val="center"/>
        <w:rPr>
          <w:rFonts w:ascii="宋体" w:hAnsi="宋体" w:cs="宋体"/>
          <w:b/>
          <w:bCs/>
          <w:kern w:val="0"/>
          <w:szCs w:val="21"/>
          <w:highlight w:val="none"/>
        </w:rPr>
      </w:pPr>
      <w:r>
        <w:rPr>
          <w:rFonts w:hint="eastAsia" w:ascii="宋体" w:hAnsi="宋体"/>
          <w:sz w:val="24"/>
          <w:szCs w:val="24"/>
          <w:highlight w:val="none"/>
        </w:rPr>
        <w:t xml:space="preserve">                       日  期：    年   月   日</w:t>
      </w:r>
    </w:p>
    <w:p w14:paraId="7DD5C9C0">
      <w:pPr>
        <w:widowControl/>
        <w:snapToGrid w:val="0"/>
        <w:spacing w:before="260" w:after="260" w:line="360" w:lineRule="auto"/>
        <w:ind w:right="384"/>
        <w:jc w:val="left"/>
        <w:rPr>
          <w:rFonts w:ascii="宋体" w:hAnsi="宋体"/>
          <w:b/>
          <w:highlight w:val="none"/>
        </w:rPr>
      </w:pPr>
      <w:r>
        <w:rPr>
          <w:rFonts w:ascii="宋体" w:hAnsi="宋体" w:cs="宋体"/>
          <w:sz w:val="24"/>
          <w:szCs w:val="24"/>
          <w:highlight w:val="none"/>
        </w:rPr>
        <w:br w:type="page"/>
      </w:r>
      <w:r>
        <w:rPr>
          <w:rFonts w:hint="eastAsia" w:ascii="宋体" w:hAnsi="宋体"/>
          <w:b/>
          <w:highlight w:val="none"/>
        </w:rPr>
        <w:t>附件二：</w:t>
      </w:r>
    </w:p>
    <w:p w14:paraId="2E924B0B">
      <w:pPr>
        <w:widowControl/>
        <w:snapToGrid w:val="0"/>
        <w:spacing w:before="260" w:after="260" w:line="360" w:lineRule="auto"/>
        <w:ind w:right="384"/>
        <w:jc w:val="center"/>
        <w:rPr>
          <w:rFonts w:ascii="宋体" w:hAnsi="宋体" w:cs="宋体"/>
          <w:b/>
          <w:bCs/>
          <w:kern w:val="0"/>
          <w:sz w:val="32"/>
          <w:szCs w:val="32"/>
          <w:highlight w:val="none"/>
        </w:rPr>
      </w:pPr>
      <w:r>
        <w:rPr>
          <w:rFonts w:hint="eastAsia" w:ascii="宋体" w:hAnsi="宋体" w:cs="宋体"/>
          <w:b/>
          <w:bCs/>
          <w:kern w:val="0"/>
          <w:sz w:val="32"/>
          <w:szCs w:val="32"/>
          <w:highlight w:val="none"/>
        </w:rPr>
        <w:t>投标承诺函</w:t>
      </w:r>
    </w:p>
    <w:p w14:paraId="3FEEB381">
      <w:pPr>
        <w:adjustRightInd w:val="0"/>
        <w:snapToGrid w:val="0"/>
        <w:spacing w:line="360" w:lineRule="auto"/>
        <w:jc w:val="center"/>
        <w:rPr>
          <w:rFonts w:ascii="宋体" w:hAnsi="宋体" w:cs="宋体"/>
          <w:b/>
          <w:sz w:val="32"/>
          <w:highlight w:val="none"/>
        </w:rPr>
      </w:pPr>
    </w:p>
    <w:p w14:paraId="7CFD3962">
      <w:pPr>
        <w:adjustRightInd w:val="0"/>
        <w:snapToGrid w:val="0"/>
        <w:spacing w:line="360" w:lineRule="auto"/>
        <w:rPr>
          <w:rFonts w:ascii="宋体" w:hAnsi="宋体" w:cs="宋体"/>
          <w:sz w:val="24"/>
          <w:highlight w:val="none"/>
        </w:rPr>
      </w:pPr>
      <w:r>
        <w:rPr>
          <w:rFonts w:hint="eastAsia" w:ascii="宋体" w:hAnsi="宋体" w:cs="宋体"/>
          <w:sz w:val="24"/>
          <w:highlight w:val="none"/>
        </w:rPr>
        <w:t>致：</w:t>
      </w:r>
    </w:p>
    <w:p w14:paraId="76D16CF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经认真研究</w:t>
      </w:r>
      <w:r>
        <w:rPr>
          <w:rFonts w:hint="eastAsia" w:ascii="宋体" w:hAnsi="宋体" w:cs="宋体"/>
          <w:sz w:val="24"/>
          <w:highlight w:val="none"/>
          <w:u w:val="single"/>
        </w:rPr>
        <w:t xml:space="preserve">                                       （项目名称）</w:t>
      </w:r>
      <w:r>
        <w:rPr>
          <w:rFonts w:hint="eastAsia" w:ascii="宋体" w:hAnsi="宋体" w:cs="宋体"/>
          <w:sz w:val="24"/>
          <w:highlight w:val="none"/>
        </w:rPr>
        <w:t>的招标公告要求，现郑重承诺：</w:t>
      </w:r>
    </w:p>
    <w:p w14:paraId="517A5BE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我方一旦中标，跟本项目相关的施工承包方委托的相关检测业务均不再承接。</w:t>
      </w:r>
    </w:p>
    <w:p w14:paraId="274E032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14:paraId="2A42EB5D">
      <w:pPr>
        <w:adjustRightInd w:val="0"/>
        <w:snapToGrid w:val="0"/>
        <w:spacing w:line="360" w:lineRule="auto"/>
        <w:ind w:right="482" w:firstLine="3960" w:firstLineChars="1650"/>
        <w:rPr>
          <w:rFonts w:ascii="宋体" w:hAnsi="宋体" w:cs="宋体"/>
          <w:sz w:val="24"/>
          <w:highlight w:val="none"/>
        </w:rPr>
      </w:pPr>
    </w:p>
    <w:p w14:paraId="08581847">
      <w:pPr>
        <w:adjustRightInd w:val="0"/>
        <w:snapToGrid w:val="0"/>
        <w:spacing w:line="360" w:lineRule="auto"/>
        <w:ind w:right="482" w:firstLine="3960" w:firstLineChars="1650"/>
        <w:rPr>
          <w:rFonts w:ascii="宋体" w:hAnsi="宋体" w:cs="宋体"/>
          <w:sz w:val="24"/>
          <w:highlight w:val="none"/>
        </w:rPr>
      </w:pPr>
    </w:p>
    <w:p w14:paraId="069A3F5B">
      <w:pPr>
        <w:adjustRightInd w:val="0"/>
        <w:snapToGrid w:val="0"/>
        <w:spacing w:line="360" w:lineRule="auto"/>
        <w:ind w:right="482" w:firstLine="3960" w:firstLineChars="1650"/>
        <w:rPr>
          <w:rFonts w:ascii="宋体" w:hAnsi="宋体" w:cs="宋体"/>
          <w:sz w:val="24"/>
          <w:highlight w:val="none"/>
        </w:rPr>
      </w:pPr>
    </w:p>
    <w:p w14:paraId="341022B5">
      <w:pPr>
        <w:wordWrap w:val="0"/>
        <w:spacing w:line="360" w:lineRule="auto"/>
        <w:ind w:firstLine="2880" w:firstLineChars="1200"/>
        <w:jc w:val="both"/>
        <w:rPr>
          <w:rFonts w:ascii="宋体" w:hAnsi="宋体"/>
          <w:sz w:val="24"/>
          <w:highlight w:val="none"/>
        </w:rPr>
      </w:pPr>
      <w:r>
        <w:rPr>
          <w:rFonts w:hint="eastAsia" w:ascii="宋体" w:hAnsi="宋体"/>
          <w:sz w:val="24"/>
          <w:highlight w:val="none"/>
        </w:rPr>
        <w:t>投标申请人：</w:t>
      </w:r>
      <w:r>
        <w:rPr>
          <w:rFonts w:hint="eastAsia" w:ascii="宋体" w:hAnsi="宋体"/>
          <w:sz w:val="24"/>
          <w:highlight w:val="none"/>
          <w:u w:val="single"/>
        </w:rPr>
        <w:t xml:space="preserve">                         </w:t>
      </w:r>
      <w:r>
        <w:rPr>
          <w:rFonts w:hint="eastAsia" w:ascii="宋体" w:hAnsi="宋体"/>
          <w:sz w:val="24"/>
          <w:highlight w:val="none"/>
        </w:rPr>
        <w:t>（盖单位章）</w:t>
      </w:r>
    </w:p>
    <w:p w14:paraId="79A96DDB">
      <w:pPr>
        <w:spacing w:line="360" w:lineRule="auto"/>
        <w:ind w:firstLine="2640" w:firstLineChars="1100"/>
        <w:jc w:val="both"/>
        <w:rPr>
          <w:rFonts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r>
        <w:rPr>
          <w:rFonts w:hint="eastAsia"/>
          <w:sz w:val="24"/>
          <w:highlight w:val="none"/>
        </w:rPr>
        <w:t>或盖章</w:t>
      </w:r>
      <w:r>
        <w:rPr>
          <w:rFonts w:hint="eastAsia" w:ascii="宋体" w:hAnsi="宋体"/>
          <w:sz w:val="24"/>
          <w:highlight w:val="none"/>
        </w:rPr>
        <w:t>）</w:t>
      </w:r>
    </w:p>
    <w:p w14:paraId="20A3FC00">
      <w:pPr>
        <w:spacing w:line="360" w:lineRule="auto"/>
        <w:jc w:val="right"/>
        <w:rPr>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5FDF22F2">
      <w:pPr>
        <w:pStyle w:val="13"/>
        <w:ind w:left="-2" w:leftChars="-1" w:firstLine="1"/>
        <w:jc w:val="right"/>
        <w:rPr>
          <w:rFonts w:ascii="宋体" w:hAnsi="宋体" w:eastAsia="宋体" w:cs="宋体"/>
          <w:color w:val="auto"/>
          <w:sz w:val="24"/>
          <w:szCs w:val="24"/>
          <w:highlight w:val="none"/>
        </w:rPr>
      </w:pPr>
    </w:p>
    <w:p w14:paraId="2CBFD57C">
      <w:pPr>
        <w:widowControl/>
        <w:snapToGrid w:val="0"/>
        <w:spacing w:line="360" w:lineRule="auto"/>
        <w:ind w:right="384"/>
        <w:rPr>
          <w:rFonts w:ascii="宋体" w:hAnsi="宋体" w:cs="宋体"/>
          <w:b/>
          <w:bCs/>
          <w:sz w:val="24"/>
          <w:szCs w:val="24"/>
          <w:highlight w:val="none"/>
        </w:rPr>
      </w:pPr>
      <w:r>
        <w:rPr>
          <w:rFonts w:ascii="宋体" w:hAnsi="宋体" w:cs="宋体"/>
          <w:sz w:val="24"/>
          <w:szCs w:val="24"/>
          <w:highlight w:val="none"/>
        </w:rPr>
        <w:br w:type="page"/>
      </w:r>
      <w:r>
        <w:rPr>
          <w:rFonts w:hint="eastAsia" w:ascii="宋体" w:hAnsi="宋体" w:cs="宋体"/>
          <w:b/>
          <w:bCs/>
          <w:sz w:val="24"/>
          <w:szCs w:val="24"/>
          <w:highlight w:val="none"/>
        </w:rPr>
        <w:t>附件三：</w:t>
      </w:r>
      <w:bookmarkStart w:id="42" w:name="_Toc12111"/>
      <w:bookmarkStart w:id="43" w:name="_Toc22643"/>
    </w:p>
    <w:bookmarkEnd w:id="42"/>
    <w:bookmarkEnd w:id="43"/>
    <w:p w14:paraId="2EA4D71D">
      <w:pPr>
        <w:widowControl/>
        <w:snapToGrid w:val="0"/>
        <w:spacing w:after="260" w:line="360" w:lineRule="auto"/>
        <w:ind w:right="386"/>
        <w:jc w:val="center"/>
        <w:rPr>
          <w:rFonts w:ascii="宋体" w:hAnsi="宋体" w:cs="宋体"/>
          <w:b/>
          <w:bCs/>
          <w:kern w:val="0"/>
          <w:sz w:val="32"/>
          <w:szCs w:val="32"/>
          <w:highlight w:val="none"/>
        </w:rPr>
      </w:pPr>
      <w:r>
        <w:rPr>
          <w:rFonts w:hint="eastAsia" w:ascii="宋体" w:hAnsi="宋体" w:cs="宋体"/>
          <w:b/>
          <w:bCs/>
          <w:kern w:val="0"/>
          <w:sz w:val="32"/>
          <w:szCs w:val="32"/>
          <w:highlight w:val="none"/>
        </w:rPr>
        <w:t>联合体协议书</w:t>
      </w:r>
    </w:p>
    <w:p w14:paraId="109A541E">
      <w:pPr>
        <w:snapToGrid w:val="0"/>
        <w:spacing w:line="360" w:lineRule="auto"/>
        <w:ind w:firstLine="420" w:firstLineChars="200"/>
        <w:rPr>
          <w:rFonts w:ascii="宋体" w:hAnsi="宋体"/>
          <w:highlight w:val="none"/>
        </w:rPr>
      </w:pPr>
      <w:r>
        <w:rPr>
          <w:rFonts w:hint="eastAsia" w:ascii="宋体" w:hAnsi="宋体"/>
          <w:szCs w:val="21"/>
          <w:highlight w:val="none"/>
          <w:u w:val="single"/>
        </w:rPr>
        <w:t xml:space="preserve">                  </w:t>
      </w:r>
      <w:r>
        <w:rPr>
          <w:rFonts w:hint="eastAsia" w:ascii="宋体" w:hAnsi="宋体"/>
          <w:highlight w:val="none"/>
        </w:rPr>
        <w:t>（联合体所有单位名称）自愿组成</w:t>
      </w:r>
      <w:r>
        <w:rPr>
          <w:rFonts w:hint="eastAsia" w:ascii="宋体" w:hAnsi="宋体"/>
          <w:szCs w:val="21"/>
          <w:highlight w:val="none"/>
          <w:u w:val="single"/>
        </w:rPr>
        <w:t xml:space="preserve">           </w:t>
      </w:r>
      <w:r>
        <w:rPr>
          <w:rFonts w:hint="eastAsia" w:ascii="宋体" w:hAnsi="宋体"/>
          <w:highlight w:val="none"/>
        </w:rPr>
        <w:t>（联合体名称）联合体，共同参加</w:t>
      </w:r>
      <w:r>
        <w:rPr>
          <w:rFonts w:hint="eastAsia" w:ascii="宋体" w:hAnsi="宋体"/>
          <w:szCs w:val="21"/>
          <w:highlight w:val="none"/>
          <w:u w:val="single"/>
        </w:rPr>
        <w:t xml:space="preserve">             </w:t>
      </w:r>
      <w:r>
        <w:rPr>
          <w:rFonts w:hint="eastAsia" w:ascii="宋体" w:hAnsi="宋体"/>
          <w:highlight w:val="none"/>
          <w:u w:val="single"/>
        </w:rPr>
        <w:t xml:space="preserve">（项目名称）      </w:t>
      </w:r>
      <w:r>
        <w:rPr>
          <w:rFonts w:hint="eastAsia" w:ascii="宋体" w:hAnsi="宋体"/>
          <w:highlight w:val="none"/>
        </w:rPr>
        <w:t>招标项目投标。现就联合体投标事宜订立如下协议。</w:t>
      </w:r>
    </w:p>
    <w:p w14:paraId="6A008031">
      <w:pPr>
        <w:snapToGrid w:val="0"/>
        <w:spacing w:line="360" w:lineRule="auto"/>
        <w:ind w:firstLine="420" w:firstLineChars="200"/>
        <w:rPr>
          <w:rFonts w:ascii="宋体" w:hAnsi="宋体"/>
          <w:highlight w:val="none"/>
        </w:rPr>
      </w:pPr>
      <w:r>
        <w:rPr>
          <w:rFonts w:hint="eastAsia" w:ascii="宋体" w:hAnsi="宋体"/>
          <w:highlight w:val="none"/>
        </w:rPr>
        <w:t xml:space="preserve">1. </w:t>
      </w:r>
      <w:r>
        <w:rPr>
          <w:rFonts w:hint="eastAsia" w:ascii="宋体" w:hAnsi="宋体"/>
          <w:szCs w:val="21"/>
          <w:highlight w:val="none"/>
          <w:u w:val="single"/>
        </w:rPr>
        <w:t xml:space="preserve">             </w:t>
      </w:r>
      <w:r>
        <w:rPr>
          <w:rFonts w:hint="eastAsia" w:ascii="宋体" w:hAnsi="宋体"/>
          <w:highlight w:val="none"/>
        </w:rPr>
        <w:t>（某成员单位名称）为</w:t>
      </w:r>
      <w:r>
        <w:rPr>
          <w:rFonts w:hint="eastAsia" w:ascii="宋体" w:hAnsi="宋体"/>
          <w:szCs w:val="21"/>
          <w:highlight w:val="none"/>
          <w:u w:val="single"/>
        </w:rPr>
        <w:t xml:space="preserve">             </w:t>
      </w:r>
      <w:r>
        <w:rPr>
          <w:rFonts w:hint="eastAsia" w:ascii="宋体" w:hAnsi="宋体"/>
          <w:highlight w:val="none"/>
        </w:rPr>
        <w:t>（联合体名称）</w:t>
      </w:r>
      <w:r>
        <w:rPr>
          <w:rFonts w:hint="eastAsia" w:ascii="宋体" w:hAnsi="宋体" w:cs="宋体"/>
          <w:highlight w:val="none"/>
        </w:rPr>
        <w:t>主办方</w:t>
      </w:r>
      <w:r>
        <w:rPr>
          <w:rFonts w:hint="eastAsia" w:ascii="宋体" w:hAnsi="宋体"/>
          <w:highlight w:val="none"/>
        </w:rPr>
        <w:t>。</w:t>
      </w:r>
    </w:p>
    <w:p w14:paraId="58CCB657">
      <w:pPr>
        <w:snapToGrid w:val="0"/>
        <w:spacing w:line="360" w:lineRule="auto"/>
        <w:ind w:firstLine="420" w:firstLineChars="200"/>
        <w:rPr>
          <w:rFonts w:ascii="宋体" w:hAnsi="宋体"/>
          <w:highlight w:val="none"/>
        </w:rPr>
      </w:pPr>
      <w:r>
        <w:rPr>
          <w:rFonts w:hint="eastAsia" w:ascii="宋体" w:hAnsi="宋体"/>
          <w:highlight w:val="none"/>
        </w:rPr>
        <w:t>2. 联合体各成员授权主办方代表联合体参加投标活动，签署文件，提交和接收相关的资料、信息及指示，进行合同谈判活动，负责合同实施阶段的组织和协调工作，以及处理与本招标项目有关的一切事宜。合同价款的支付由联合体主办方统一申报，招标人向联合体主办方支付合同价款。</w:t>
      </w:r>
    </w:p>
    <w:p w14:paraId="6E4A3CA6">
      <w:pPr>
        <w:snapToGrid w:val="0"/>
        <w:spacing w:line="360" w:lineRule="auto"/>
        <w:ind w:firstLine="420" w:firstLineChars="200"/>
        <w:rPr>
          <w:rFonts w:ascii="宋体" w:hAnsi="宋体"/>
          <w:highlight w:val="none"/>
        </w:rPr>
      </w:pPr>
      <w:r>
        <w:rPr>
          <w:rFonts w:hint="eastAsia" w:ascii="宋体" w:hAnsi="宋体"/>
          <w:highlight w:val="none"/>
        </w:rPr>
        <w:t>3. 联合体主办方在本项目中签署的一切文件和处理的一切事宜，联合体各成员均予以承认。联合体各成员将严格按照招标文件、投标文件和合同的要求全面履行义务，并向招标人承担连带责任。</w:t>
      </w:r>
    </w:p>
    <w:p w14:paraId="36B14F17">
      <w:pPr>
        <w:snapToGrid w:val="0"/>
        <w:spacing w:line="360" w:lineRule="auto"/>
        <w:ind w:firstLine="420" w:firstLineChars="200"/>
        <w:rPr>
          <w:rFonts w:ascii="宋体" w:hAnsi="宋体"/>
          <w:szCs w:val="21"/>
          <w:highlight w:val="none"/>
          <w:u w:val="single"/>
        </w:rPr>
      </w:pPr>
      <w:r>
        <w:rPr>
          <w:rFonts w:hint="eastAsia" w:ascii="宋体" w:hAnsi="宋体"/>
          <w:highlight w:val="none"/>
        </w:rPr>
        <w:t>4. 联合体各成员单位内部的职责分工如下：</w:t>
      </w:r>
      <w:r>
        <w:rPr>
          <w:rFonts w:hint="eastAsia" w:ascii="宋体" w:hAnsi="宋体"/>
          <w:szCs w:val="21"/>
          <w:highlight w:val="none"/>
          <w:u w:val="single"/>
        </w:rPr>
        <w:t xml:space="preserve"> </w:t>
      </w:r>
    </w:p>
    <w:p w14:paraId="636AAB75">
      <w:pPr>
        <w:topLinePunct/>
        <w:spacing w:line="360" w:lineRule="auto"/>
        <w:ind w:firstLine="420" w:firstLineChars="200"/>
        <w:rPr>
          <w:rFonts w:ascii="宋体" w:hAnsi="宋体" w:cs="宋体"/>
          <w:highlight w:val="none"/>
        </w:rPr>
      </w:pPr>
      <w:r>
        <w:rPr>
          <w:rFonts w:hint="eastAsia" w:ascii="宋体" w:hAnsi="宋体" w:cs="宋体"/>
          <w:highlight w:val="none"/>
          <w:u w:val="single"/>
        </w:rPr>
        <w:t>①             ：</w:t>
      </w:r>
      <w:r>
        <w:rPr>
          <w:rFonts w:hint="eastAsia" w:ascii="宋体" w:hAnsi="宋体" w:cs="宋体"/>
          <w:highlight w:val="none"/>
        </w:rPr>
        <w:t>为本项目的主办方，具体负责</w:t>
      </w:r>
      <w:r>
        <w:rPr>
          <w:rFonts w:hint="eastAsia" w:ascii="宋体" w:hAnsi="宋体" w:cs="宋体"/>
          <w:highlight w:val="none"/>
          <w:u w:val="single"/>
        </w:rPr>
        <w:t xml:space="preserve">   （项目名称）  </w:t>
      </w:r>
      <w:r>
        <w:rPr>
          <w:rFonts w:hint="eastAsia" w:ascii="宋体" w:hAnsi="宋体" w:cs="宋体"/>
          <w:highlight w:val="none"/>
        </w:rPr>
        <w:t>的</w:t>
      </w:r>
      <w:r>
        <w:rPr>
          <w:rFonts w:hint="eastAsia" w:ascii="宋体" w:hAnsi="宋体" w:cs="宋体"/>
          <w:highlight w:val="none"/>
          <w:u w:val="single"/>
        </w:rPr>
        <w:t xml:space="preserve">        </w:t>
      </w:r>
      <w:r>
        <w:rPr>
          <w:rFonts w:hint="eastAsia" w:ascii="宋体" w:hAnsi="宋体" w:cs="宋体"/>
          <w:b/>
          <w:highlight w:val="none"/>
          <w:u w:val="single"/>
        </w:rPr>
        <w:t>任务</w:t>
      </w:r>
      <w:r>
        <w:rPr>
          <w:rFonts w:hint="eastAsia" w:ascii="宋体" w:hAnsi="宋体" w:cs="宋体"/>
          <w:highlight w:val="none"/>
        </w:rPr>
        <w:t>，还负责管理的职责。若联合体成员方违约时，主办方应承担连带责任，具体按合同要求。</w:t>
      </w:r>
    </w:p>
    <w:p w14:paraId="75825FA6">
      <w:pPr>
        <w:topLinePunct/>
        <w:spacing w:line="360" w:lineRule="auto"/>
        <w:ind w:firstLine="420" w:firstLineChars="200"/>
        <w:rPr>
          <w:rFonts w:ascii="宋体" w:hAnsi="宋体" w:cs="宋体"/>
          <w:highlight w:val="none"/>
        </w:rPr>
      </w:pPr>
      <w:r>
        <w:rPr>
          <w:rFonts w:hint="eastAsia" w:ascii="宋体" w:hAnsi="宋体" w:cs="宋体"/>
          <w:highlight w:val="none"/>
          <w:u w:val="single"/>
        </w:rPr>
        <w:t>②             ：</w:t>
      </w:r>
      <w:r>
        <w:rPr>
          <w:rFonts w:hint="eastAsia" w:ascii="宋体" w:hAnsi="宋体" w:cs="宋体"/>
          <w:highlight w:val="none"/>
        </w:rPr>
        <w:t>为本项目的成员方，具体负责</w:t>
      </w:r>
      <w:r>
        <w:rPr>
          <w:rFonts w:hint="eastAsia" w:ascii="宋体" w:hAnsi="宋体" w:cs="宋体"/>
          <w:highlight w:val="none"/>
          <w:u w:val="single"/>
        </w:rPr>
        <w:t xml:space="preserve">   （项目名称）   </w:t>
      </w:r>
      <w:r>
        <w:rPr>
          <w:rFonts w:hint="eastAsia" w:ascii="宋体" w:hAnsi="宋体" w:cs="宋体"/>
          <w:highlight w:val="none"/>
        </w:rPr>
        <w:t>的</w:t>
      </w:r>
      <w:r>
        <w:rPr>
          <w:rFonts w:hint="eastAsia" w:ascii="宋体" w:hAnsi="宋体" w:cs="宋体"/>
          <w:highlight w:val="none"/>
          <w:u w:val="single"/>
        </w:rPr>
        <w:t xml:space="preserve">       </w:t>
      </w:r>
      <w:r>
        <w:rPr>
          <w:rFonts w:hint="eastAsia" w:ascii="宋体" w:hAnsi="宋体" w:cs="宋体"/>
          <w:b/>
          <w:highlight w:val="none"/>
          <w:u w:val="single"/>
        </w:rPr>
        <w:t>任务</w:t>
      </w:r>
      <w:r>
        <w:rPr>
          <w:rFonts w:hint="eastAsia" w:ascii="宋体" w:hAnsi="宋体" w:cs="宋体"/>
          <w:highlight w:val="none"/>
        </w:rPr>
        <w:t>，具体按合同要求。</w:t>
      </w:r>
    </w:p>
    <w:p w14:paraId="63D7E98C">
      <w:pPr>
        <w:snapToGrid w:val="0"/>
        <w:spacing w:line="360" w:lineRule="auto"/>
        <w:ind w:firstLine="420" w:firstLineChars="200"/>
        <w:rPr>
          <w:rFonts w:ascii="宋体" w:hAnsi="宋体"/>
          <w:highlight w:val="none"/>
          <w:u w:val="single"/>
        </w:rPr>
      </w:pPr>
      <w:r>
        <w:rPr>
          <w:rFonts w:hint="eastAsia" w:ascii="宋体" w:hAnsi="宋体"/>
          <w:highlight w:val="none"/>
        </w:rPr>
        <w:t>5. 其他。</w:t>
      </w:r>
      <w:r>
        <w:rPr>
          <w:rFonts w:hint="eastAsia" w:ascii="宋体" w:hAnsi="宋体"/>
          <w:highlight w:val="none"/>
          <w:u w:val="single"/>
        </w:rPr>
        <w:t xml:space="preserve">                    </w:t>
      </w:r>
    </w:p>
    <w:p w14:paraId="5A380DC7">
      <w:pPr>
        <w:snapToGrid w:val="0"/>
        <w:spacing w:line="360" w:lineRule="auto"/>
        <w:ind w:firstLine="420" w:firstLineChars="200"/>
        <w:rPr>
          <w:rFonts w:ascii="宋体" w:hAnsi="宋体"/>
          <w:highlight w:val="none"/>
        </w:rPr>
      </w:pPr>
      <w:r>
        <w:rPr>
          <w:rFonts w:hint="eastAsia" w:ascii="宋体" w:hAnsi="宋体"/>
          <w:highlight w:val="none"/>
        </w:rPr>
        <w:t>6.本协议书自所有成员单位法定代表人签字或盖单位章之日起生效，合同履行完毕后自动失效。</w:t>
      </w:r>
    </w:p>
    <w:p w14:paraId="0B2DCE56">
      <w:pPr>
        <w:snapToGrid w:val="0"/>
        <w:spacing w:line="360" w:lineRule="auto"/>
        <w:ind w:firstLine="420" w:firstLineChars="200"/>
        <w:rPr>
          <w:rFonts w:ascii="宋体" w:hAnsi="宋体"/>
          <w:highlight w:val="none"/>
        </w:rPr>
      </w:pPr>
    </w:p>
    <w:p w14:paraId="78167FB3">
      <w:pPr>
        <w:snapToGrid w:val="0"/>
        <w:spacing w:line="360" w:lineRule="auto"/>
        <w:ind w:firstLine="3255" w:firstLineChars="1550"/>
        <w:rPr>
          <w:rFonts w:ascii="宋体" w:hAnsi="宋体"/>
          <w:highlight w:val="none"/>
        </w:rPr>
      </w:pPr>
      <w:r>
        <w:rPr>
          <w:rFonts w:hint="eastAsia" w:ascii="宋体" w:hAnsi="宋体"/>
          <w:highlight w:val="none"/>
        </w:rPr>
        <w:t>联合体主办方名称：</w:t>
      </w:r>
      <w:r>
        <w:rPr>
          <w:rFonts w:hint="eastAsia" w:ascii="宋体" w:hAnsi="宋体"/>
          <w:szCs w:val="21"/>
          <w:highlight w:val="none"/>
          <w:u w:val="single"/>
        </w:rPr>
        <w:t xml:space="preserve">                  </w:t>
      </w:r>
      <w:r>
        <w:rPr>
          <w:rFonts w:hint="eastAsia" w:ascii="宋体" w:hAnsi="宋体"/>
          <w:highlight w:val="none"/>
        </w:rPr>
        <w:t>（盖单位章）</w:t>
      </w:r>
    </w:p>
    <w:p w14:paraId="686E1272">
      <w:pPr>
        <w:snapToGrid w:val="0"/>
        <w:spacing w:line="360" w:lineRule="auto"/>
        <w:ind w:firstLine="3255" w:firstLineChars="1550"/>
        <w:rPr>
          <w:rFonts w:ascii="宋体" w:hAnsi="宋体"/>
          <w:highlight w:val="none"/>
        </w:rPr>
      </w:pPr>
      <w:r>
        <w:rPr>
          <w:rFonts w:hint="eastAsia" w:ascii="宋体" w:hAnsi="宋体"/>
          <w:highlight w:val="none"/>
        </w:rPr>
        <w:t>法定代表人：</w:t>
      </w:r>
      <w:r>
        <w:rPr>
          <w:rFonts w:hint="eastAsia" w:ascii="宋体" w:hAnsi="宋体"/>
          <w:szCs w:val="21"/>
          <w:highlight w:val="none"/>
          <w:u w:val="single"/>
        </w:rPr>
        <w:t xml:space="preserve">         </w:t>
      </w:r>
      <w:r>
        <w:rPr>
          <w:rFonts w:hint="eastAsia" w:ascii="宋体" w:hAnsi="宋体"/>
          <w:highlight w:val="none"/>
        </w:rPr>
        <w:t>（签字或盖章）</w:t>
      </w:r>
    </w:p>
    <w:p w14:paraId="5D758D19">
      <w:pPr>
        <w:snapToGrid w:val="0"/>
        <w:spacing w:line="360" w:lineRule="auto"/>
        <w:ind w:firstLine="3255" w:firstLineChars="1550"/>
        <w:rPr>
          <w:rFonts w:ascii="宋体" w:hAnsi="宋体"/>
          <w:highlight w:val="none"/>
        </w:rPr>
      </w:pPr>
    </w:p>
    <w:p w14:paraId="1BBB8658">
      <w:pPr>
        <w:snapToGrid w:val="0"/>
        <w:spacing w:line="360" w:lineRule="auto"/>
        <w:ind w:firstLine="3255" w:firstLineChars="1550"/>
        <w:rPr>
          <w:rFonts w:ascii="宋体" w:hAnsi="宋体"/>
          <w:highlight w:val="none"/>
        </w:rPr>
      </w:pPr>
      <w:r>
        <w:rPr>
          <w:rFonts w:hint="eastAsia" w:ascii="宋体" w:hAnsi="宋体"/>
          <w:highlight w:val="none"/>
        </w:rPr>
        <w:t>联合体成员名称：</w:t>
      </w:r>
      <w:r>
        <w:rPr>
          <w:rFonts w:hint="eastAsia" w:ascii="宋体" w:hAnsi="宋体"/>
          <w:szCs w:val="21"/>
          <w:highlight w:val="none"/>
          <w:u w:val="single"/>
        </w:rPr>
        <w:t xml:space="preserve">                    </w:t>
      </w:r>
      <w:r>
        <w:rPr>
          <w:rFonts w:hint="eastAsia" w:ascii="宋体" w:hAnsi="宋体"/>
          <w:highlight w:val="none"/>
        </w:rPr>
        <w:t>（盖单位章）</w:t>
      </w:r>
    </w:p>
    <w:p w14:paraId="5A4EA9F2">
      <w:pPr>
        <w:snapToGrid w:val="0"/>
        <w:spacing w:line="360" w:lineRule="auto"/>
        <w:ind w:firstLine="3255" w:firstLineChars="1550"/>
        <w:rPr>
          <w:rFonts w:ascii="宋体" w:hAnsi="宋体"/>
          <w:highlight w:val="none"/>
        </w:rPr>
      </w:pPr>
      <w:r>
        <w:rPr>
          <w:rFonts w:hint="eastAsia" w:ascii="宋体" w:hAnsi="宋体"/>
          <w:highlight w:val="none"/>
        </w:rPr>
        <w:t>法定代表人：</w:t>
      </w:r>
      <w:r>
        <w:rPr>
          <w:rFonts w:hint="eastAsia" w:ascii="宋体" w:hAnsi="宋体"/>
          <w:szCs w:val="21"/>
          <w:highlight w:val="none"/>
          <w:u w:val="single"/>
        </w:rPr>
        <w:t xml:space="preserve">         </w:t>
      </w:r>
      <w:r>
        <w:rPr>
          <w:rFonts w:hint="eastAsia" w:ascii="宋体" w:hAnsi="宋体"/>
          <w:highlight w:val="none"/>
        </w:rPr>
        <w:t>（签字或盖章）</w:t>
      </w:r>
    </w:p>
    <w:p w14:paraId="0C99D180">
      <w:pPr>
        <w:snapToGrid w:val="0"/>
        <w:spacing w:line="360" w:lineRule="auto"/>
        <w:ind w:firstLine="3255" w:firstLineChars="1550"/>
        <w:rPr>
          <w:rFonts w:ascii="宋体" w:hAnsi="宋体"/>
          <w:highlight w:val="none"/>
        </w:rPr>
      </w:pPr>
    </w:p>
    <w:p w14:paraId="43D51B50">
      <w:pPr>
        <w:snapToGrid w:val="0"/>
        <w:spacing w:line="360" w:lineRule="auto"/>
        <w:ind w:firstLine="3255" w:firstLineChars="1550"/>
        <w:rPr>
          <w:rFonts w:ascii="宋体" w:hAnsi="宋体"/>
          <w:highlight w:val="none"/>
        </w:rPr>
      </w:pPr>
      <w:r>
        <w:rPr>
          <w:rFonts w:hint="eastAsia" w:ascii="宋体" w:hAnsi="宋体"/>
          <w:highlight w:val="none"/>
        </w:rPr>
        <w:t>联合体成员名称：</w:t>
      </w:r>
      <w:r>
        <w:rPr>
          <w:rFonts w:hint="eastAsia" w:ascii="宋体" w:hAnsi="宋体"/>
          <w:szCs w:val="21"/>
          <w:highlight w:val="none"/>
          <w:u w:val="single"/>
        </w:rPr>
        <w:t xml:space="preserve">                    </w:t>
      </w:r>
      <w:r>
        <w:rPr>
          <w:rFonts w:hint="eastAsia" w:ascii="宋体" w:hAnsi="宋体"/>
          <w:highlight w:val="none"/>
        </w:rPr>
        <w:t>（盖单位章）</w:t>
      </w:r>
    </w:p>
    <w:p w14:paraId="52F63E52">
      <w:pPr>
        <w:snapToGrid w:val="0"/>
        <w:spacing w:line="360" w:lineRule="auto"/>
        <w:ind w:firstLine="3255" w:firstLineChars="1550"/>
        <w:rPr>
          <w:rFonts w:ascii="宋体" w:hAnsi="宋体"/>
          <w:highlight w:val="none"/>
        </w:rPr>
      </w:pPr>
      <w:r>
        <w:rPr>
          <w:rFonts w:hint="eastAsia" w:ascii="宋体" w:hAnsi="宋体"/>
          <w:highlight w:val="none"/>
        </w:rPr>
        <w:t>法定代表人：</w:t>
      </w:r>
      <w:r>
        <w:rPr>
          <w:rFonts w:hint="eastAsia" w:ascii="宋体" w:hAnsi="宋体"/>
          <w:szCs w:val="21"/>
          <w:highlight w:val="none"/>
          <w:u w:val="single"/>
        </w:rPr>
        <w:t xml:space="preserve">         </w:t>
      </w:r>
      <w:r>
        <w:rPr>
          <w:rFonts w:hint="eastAsia" w:ascii="宋体" w:hAnsi="宋体"/>
          <w:highlight w:val="none"/>
        </w:rPr>
        <w:t>（签字或盖章）</w:t>
      </w:r>
    </w:p>
    <w:p w14:paraId="1DE4CC81">
      <w:pPr>
        <w:widowControl/>
        <w:spacing w:line="360" w:lineRule="auto"/>
        <w:jc w:val="left"/>
        <w:rPr>
          <w:rFonts w:ascii="宋体" w:hAnsi="宋体" w:cs="宋体"/>
          <w:sz w:val="24"/>
          <w:szCs w:val="24"/>
          <w:highlight w:val="none"/>
        </w:rPr>
      </w:pPr>
      <w:r>
        <w:rPr>
          <w:rFonts w:hint="eastAsia" w:ascii="宋体" w:hAnsi="宋体" w:cs="宋体"/>
          <w:b/>
          <w:bCs/>
          <w:szCs w:val="21"/>
          <w:highlight w:val="none"/>
          <w:u w:val="single"/>
          <w:lang w:val="zh-CN"/>
        </w:rPr>
        <w:t>注：非联合体投标的，无需提交本协议书。</w:t>
      </w:r>
    </w:p>
    <w:p w14:paraId="5A33FE5B">
      <w:pPr>
        <w:rPr>
          <w:highlight w:val="none"/>
        </w:rPr>
      </w:pPr>
    </w:p>
    <w:sectPr>
      <w:footerReference r:id="rId3" w:type="default"/>
      <w:pgSz w:w="11906" w:h="16838"/>
      <w:pgMar w:top="1440" w:right="1800"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15732">
    <w:pPr>
      <w:pStyle w:val="8"/>
      <w:jc w:val="center"/>
    </w:pPr>
    <w:r>
      <w:fldChar w:fldCharType="begin"/>
    </w:r>
    <w:r>
      <w:instrText xml:space="preserve">PAGE   \* MERGEFORMAT</w:instrText>
    </w:r>
    <w:r>
      <w:fldChar w:fldCharType="separate"/>
    </w:r>
    <w:r>
      <w:rPr>
        <w:lang w:val="zh-CN"/>
      </w:rPr>
      <w:t>1</w:t>
    </w:r>
    <w:r>
      <w:fldChar w:fldCharType="end"/>
    </w:r>
  </w:p>
  <w:p w14:paraId="4BFA5C4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F1101"/>
    <w:multiLevelType w:val="singleLevel"/>
    <w:tmpl w:val="2C8F110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04BC781C"/>
    <w:rsid w:val="000035BA"/>
    <w:rsid w:val="00007DB4"/>
    <w:rsid w:val="00093168"/>
    <w:rsid w:val="00093440"/>
    <w:rsid w:val="000A3BCF"/>
    <w:rsid w:val="000F3F60"/>
    <w:rsid w:val="00106D46"/>
    <w:rsid w:val="00115897"/>
    <w:rsid w:val="00240308"/>
    <w:rsid w:val="00287709"/>
    <w:rsid w:val="002F648D"/>
    <w:rsid w:val="0035377F"/>
    <w:rsid w:val="00353D61"/>
    <w:rsid w:val="003D64E2"/>
    <w:rsid w:val="00495EB3"/>
    <w:rsid w:val="00664DC7"/>
    <w:rsid w:val="0074103C"/>
    <w:rsid w:val="008176A6"/>
    <w:rsid w:val="008824EB"/>
    <w:rsid w:val="00892182"/>
    <w:rsid w:val="00893D07"/>
    <w:rsid w:val="00981E1B"/>
    <w:rsid w:val="009C337D"/>
    <w:rsid w:val="00AA5DEB"/>
    <w:rsid w:val="00AC5B4F"/>
    <w:rsid w:val="00AC69B5"/>
    <w:rsid w:val="00C66AB1"/>
    <w:rsid w:val="00D7384B"/>
    <w:rsid w:val="00D90DB0"/>
    <w:rsid w:val="00DF5B58"/>
    <w:rsid w:val="00F01AAF"/>
    <w:rsid w:val="00FD6991"/>
    <w:rsid w:val="00FF732F"/>
    <w:rsid w:val="01141165"/>
    <w:rsid w:val="015772D3"/>
    <w:rsid w:val="0194674A"/>
    <w:rsid w:val="01CC7C92"/>
    <w:rsid w:val="02E64D83"/>
    <w:rsid w:val="03586DDB"/>
    <w:rsid w:val="04BC781C"/>
    <w:rsid w:val="062A142B"/>
    <w:rsid w:val="064C78C0"/>
    <w:rsid w:val="06765130"/>
    <w:rsid w:val="06D33870"/>
    <w:rsid w:val="073B0A10"/>
    <w:rsid w:val="09153CCC"/>
    <w:rsid w:val="097906FF"/>
    <w:rsid w:val="09D25954"/>
    <w:rsid w:val="0A5E78F5"/>
    <w:rsid w:val="0C5B40EC"/>
    <w:rsid w:val="0C913FB2"/>
    <w:rsid w:val="0CB437FC"/>
    <w:rsid w:val="0DBA3094"/>
    <w:rsid w:val="0DC66D05"/>
    <w:rsid w:val="0E1F696E"/>
    <w:rsid w:val="0ECA37AB"/>
    <w:rsid w:val="0F3550C8"/>
    <w:rsid w:val="0F7A2ADB"/>
    <w:rsid w:val="10525806"/>
    <w:rsid w:val="107B2FAF"/>
    <w:rsid w:val="10B169D0"/>
    <w:rsid w:val="10CA5CE4"/>
    <w:rsid w:val="11963E18"/>
    <w:rsid w:val="12631F4C"/>
    <w:rsid w:val="12B72298"/>
    <w:rsid w:val="142875D2"/>
    <w:rsid w:val="154D0C92"/>
    <w:rsid w:val="15B914BE"/>
    <w:rsid w:val="165838D4"/>
    <w:rsid w:val="16E161AB"/>
    <w:rsid w:val="18754787"/>
    <w:rsid w:val="19FE4FDA"/>
    <w:rsid w:val="1AE71241"/>
    <w:rsid w:val="1BF158DB"/>
    <w:rsid w:val="1C76287C"/>
    <w:rsid w:val="1D4806BC"/>
    <w:rsid w:val="1DE2466D"/>
    <w:rsid w:val="1EC17CBE"/>
    <w:rsid w:val="1FB77434"/>
    <w:rsid w:val="1FCC2C40"/>
    <w:rsid w:val="1FE91D68"/>
    <w:rsid w:val="1FF80C30"/>
    <w:rsid w:val="20847C5E"/>
    <w:rsid w:val="20DF30E6"/>
    <w:rsid w:val="21A13680"/>
    <w:rsid w:val="227C6712"/>
    <w:rsid w:val="22B66A65"/>
    <w:rsid w:val="23011A0E"/>
    <w:rsid w:val="23496F3C"/>
    <w:rsid w:val="234E129F"/>
    <w:rsid w:val="248B72FC"/>
    <w:rsid w:val="256A4F48"/>
    <w:rsid w:val="26CF1507"/>
    <w:rsid w:val="27C70430"/>
    <w:rsid w:val="292F44DF"/>
    <w:rsid w:val="29C15A7E"/>
    <w:rsid w:val="29F86FC6"/>
    <w:rsid w:val="2C1C3440"/>
    <w:rsid w:val="2EFA10EB"/>
    <w:rsid w:val="2FD26C5D"/>
    <w:rsid w:val="2FE06533"/>
    <w:rsid w:val="302723B3"/>
    <w:rsid w:val="3058256D"/>
    <w:rsid w:val="30662EDC"/>
    <w:rsid w:val="30EB518F"/>
    <w:rsid w:val="32F6606D"/>
    <w:rsid w:val="33095DA0"/>
    <w:rsid w:val="36CC7811"/>
    <w:rsid w:val="3891486E"/>
    <w:rsid w:val="39070FD4"/>
    <w:rsid w:val="39290F4A"/>
    <w:rsid w:val="39565AB7"/>
    <w:rsid w:val="3BAC5E63"/>
    <w:rsid w:val="3CC2682A"/>
    <w:rsid w:val="3CEB6517"/>
    <w:rsid w:val="3D023E34"/>
    <w:rsid w:val="3FDC55CA"/>
    <w:rsid w:val="3FFF47B3"/>
    <w:rsid w:val="400C5122"/>
    <w:rsid w:val="40B25CC9"/>
    <w:rsid w:val="414C7ECC"/>
    <w:rsid w:val="43AD04A2"/>
    <w:rsid w:val="442962A2"/>
    <w:rsid w:val="445826E4"/>
    <w:rsid w:val="454848BC"/>
    <w:rsid w:val="45BD7C6C"/>
    <w:rsid w:val="470031C3"/>
    <w:rsid w:val="4953791E"/>
    <w:rsid w:val="4A8E6E5F"/>
    <w:rsid w:val="4AE178D7"/>
    <w:rsid w:val="4B644064"/>
    <w:rsid w:val="4BCA036B"/>
    <w:rsid w:val="4C3954F1"/>
    <w:rsid w:val="4D225F85"/>
    <w:rsid w:val="4D245859"/>
    <w:rsid w:val="4D3C7046"/>
    <w:rsid w:val="4F6463E1"/>
    <w:rsid w:val="50416722"/>
    <w:rsid w:val="50E0418D"/>
    <w:rsid w:val="51703763"/>
    <w:rsid w:val="51D07D5D"/>
    <w:rsid w:val="521D6D1B"/>
    <w:rsid w:val="545C7FCE"/>
    <w:rsid w:val="54C238D1"/>
    <w:rsid w:val="551408A9"/>
    <w:rsid w:val="55E53FF3"/>
    <w:rsid w:val="56273747"/>
    <w:rsid w:val="563A7E9B"/>
    <w:rsid w:val="56D54068"/>
    <w:rsid w:val="571166BB"/>
    <w:rsid w:val="5851771E"/>
    <w:rsid w:val="5A386DE8"/>
    <w:rsid w:val="5AF251E8"/>
    <w:rsid w:val="5C0F1DCA"/>
    <w:rsid w:val="5DBE7604"/>
    <w:rsid w:val="5DF23751"/>
    <w:rsid w:val="5FBC3384"/>
    <w:rsid w:val="60AA0313"/>
    <w:rsid w:val="6126362C"/>
    <w:rsid w:val="61330309"/>
    <w:rsid w:val="617526CF"/>
    <w:rsid w:val="619F599E"/>
    <w:rsid w:val="6291178B"/>
    <w:rsid w:val="63E87188"/>
    <w:rsid w:val="65384140"/>
    <w:rsid w:val="65CB1B1E"/>
    <w:rsid w:val="65E16585"/>
    <w:rsid w:val="66430FEE"/>
    <w:rsid w:val="67015A2E"/>
    <w:rsid w:val="681542C4"/>
    <w:rsid w:val="68CB0E27"/>
    <w:rsid w:val="6905029A"/>
    <w:rsid w:val="69171464"/>
    <w:rsid w:val="69C42446"/>
    <w:rsid w:val="6ABB7D28"/>
    <w:rsid w:val="6AE53353"/>
    <w:rsid w:val="6B3D24B0"/>
    <w:rsid w:val="6BFE3BD0"/>
    <w:rsid w:val="6CA81FA6"/>
    <w:rsid w:val="6D1F7993"/>
    <w:rsid w:val="6DAF6F69"/>
    <w:rsid w:val="6DE445E1"/>
    <w:rsid w:val="6DFD1A82"/>
    <w:rsid w:val="6E906D9A"/>
    <w:rsid w:val="6F4D6A39"/>
    <w:rsid w:val="6F705600"/>
    <w:rsid w:val="6F72024E"/>
    <w:rsid w:val="6F9401C4"/>
    <w:rsid w:val="6F9C52CB"/>
    <w:rsid w:val="71B2527A"/>
    <w:rsid w:val="71C617D2"/>
    <w:rsid w:val="71D21478"/>
    <w:rsid w:val="72323CC5"/>
    <w:rsid w:val="726447C6"/>
    <w:rsid w:val="72D52FCE"/>
    <w:rsid w:val="73171838"/>
    <w:rsid w:val="733A1083"/>
    <w:rsid w:val="73F73418"/>
    <w:rsid w:val="74542618"/>
    <w:rsid w:val="745443C6"/>
    <w:rsid w:val="75CA581E"/>
    <w:rsid w:val="76E00193"/>
    <w:rsid w:val="77FC2DAB"/>
    <w:rsid w:val="78750A69"/>
    <w:rsid w:val="78C25DA2"/>
    <w:rsid w:val="7AB4796D"/>
    <w:rsid w:val="7B8657AD"/>
    <w:rsid w:val="7BB816DF"/>
    <w:rsid w:val="7CD267D0"/>
    <w:rsid w:val="7CEF1130"/>
    <w:rsid w:val="7D172435"/>
    <w:rsid w:val="7D40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next w:val="1"/>
    <w:qFormat/>
    <w:uiPriority w:val="0"/>
    <w:pPr>
      <w:keepNext/>
      <w:keepLines/>
      <w:widowControl w:val="0"/>
      <w:spacing w:before="260" w:after="260" w:line="412" w:lineRule="auto"/>
      <w:jc w:val="both"/>
      <w:outlineLvl w:val="1"/>
    </w:pPr>
    <w:rPr>
      <w:rFonts w:ascii="Arial" w:hAnsi="Arial" w:eastAsia="黑体" w:cs="Times New Roman"/>
      <w:b/>
      <w:sz w:val="3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annotation text"/>
    <w:basedOn w:val="1"/>
    <w:qFormat/>
    <w:uiPriority w:val="0"/>
    <w:pPr>
      <w:jc w:val="left"/>
    </w:pPr>
  </w:style>
  <w:style w:type="paragraph" w:styleId="5">
    <w:name w:val="Body Text"/>
    <w:qFormat/>
    <w:uiPriority w:val="0"/>
    <w:pPr>
      <w:widowControl w:val="0"/>
      <w:spacing w:after="120"/>
      <w:jc w:val="both"/>
    </w:pPr>
    <w:rPr>
      <w:rFonts w:ascii="Times New Roman" w:hAnsi="Times New Roman" w:eastAsia="宋体" w:cs="Times New Roman"/>
      <w:lang w:val="en-US" w:eastAsia="zh-CN" w:bidi="ar-SA"/>
    </w:rPr>
  </w:style>
  <w:style w:type="paragraph" w:styleId="6">
    <w:name w:val="Plain Text"/>
    <w:qFormat/>
    <w:uiPriority w:val="0"/>
    <w:pPr>
      <w:widowControl w:val="0"/>
      <w:jc w:val="both"/>
    </w:pPr>
    <w:rPr>
      <w:rFonts w:ascii="宋体" w:hAnsi="Calibri" w:eastAsia="宋体" w:cs="Times New Roman"/>
      <w:kern w:val="2"/>
      <w:sz w:val="21"/>
      <w:szCs w:val="22"/>
      <w:lang w:val="en-US" w:eastAsia="zh-CN" w:bidi="ar-SA"/>
    </w:rPr>
  </w:style>
  <w:style w:type="paragraph" w:styleId="7">
    <w:name w:val="Balloon Text"/>
    <w:basedOn w:val="1"/>
    <w:link w:val="14"/>
    <w:qFormat/>
    <w:uiPriority w:val="0"/>
    <w:rPr>
      <w:sz w:val="18"/>
      <w:szCs w:val="18"/>
    </w:rPr>
  </w:style>
  <w:style w:type="paragraph" w:styleId="8">
    <w:name w:val="footer"/>
    <w:qFormat/>
    <w:uiPriority w:val="0"/>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4">
    <w:name w:val="批注框文本 Char"/>
    <w:basedOn w:val="12"/>
    <w:link w:val="7"/>
    <w:qFormat/>
    <w:uiPriority w:val="0"/>
    <w:rPr>
      <w:rFonts w:ascii="Times New Roman" w:hAnsi="Times New Roman" w:eastAsia="宋体" w:cs="Times New Roman"/>
      <w:kern w:val="2"/>
      <w:sz w:val="18"/>
      <w:szCs w:val="18"/>
    </w:rPr>
  </w:style>
  <w:style w:type="character" w:customStyle="1" w:styleId="15">
    <w:name w:val="页眉 Char"/>
    <w:basedOn w:val="12"/>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7523</Words>
  <Characters>7914</Characters>
  <Lines>59</Lines>
  <Paragraphs>16</Paragraphs>
  <TotalTime>1</TotalTime>
  <ScaleCrop>false</ScaleCrop>
  <LinksUpToDate>false</LinksUpToDate>
  <CharactersWithSpaces>8373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2025-02-05T06:41:00Z</dcterms:created>
  <dc:creator>Administrator</dc:creator>
  <cp:lastModifiedBy>X1</cp:lastModifiedBy>
  <cp:lastPrinted>2025-02-06T07:24:00Z</cp:lastPrinted>
  <dcterms:modified xsi:type="dcterms:W3CDTF">2025-08-01T08:29:21Z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1F8CBD9AFE5D4F7FB5076818DA9FDB86_11</vt:lpwstr>
  </property>
  <property fmtid="{D5CDD505-2E9C-101B-9397-08002B2CF9AE}" pid="4" name="KSOTemplateDocerSaveRecord">
    <vt:lpwstr>eyJoZGlkIjoiM2VkOTA0NGM0N2M2YjE2NWY3ZjYyODhjZWNlOWNkMzEiLCJ1c2VySWQiOiIzNzk4NDg2NTcifQ==</vt:lpwstr>
  </property>
</Properties>
</file>