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0"/>
          <w:szCs w:val="56"/>
          <w:highlight w:val="none"/>
        </w:rPr>
      </w:pPr>
    </w:p>
    <w:p>
      <w:pPr>
        <w:rPr>
          <w:rFonts w:ascii="宋体" w:hAnsi="Courier New"/>
          <w:szCs w:val="20"/>
          <w:highlight w:val="none"/>
        </w:rPr>
      </w:pPr>
    </w:p>
    <w:p>
      <w:pPr>
        <w:spacing w:line="360" w:lineRule="auto"/>
        <w:jc w:val="center"/>
        <w:rPr>
          <w:rFonts w:ascii="宋体" w:hAnsi="宋体"/>
          <w:b/>
          <w:sz w:val="44"/>
          <w:szCs w:val="44"/>
          <w:highlight w:val="none"/>
        </w:rPr>
      </w:pPr>
    </w:p>
    <w:p>
      <w:pPr>
        <w:spacing w:line="360" w:lineRule="auto"/>
        <w:jc w:val="center"/>
        <w:rPr>
          <w:rFonts w:ascii="宋体" w:hAnsi="宋体" w:cs="宋体"/>
          <w:b/>
          <w:bCs/>
          <w:sz w:val="48"/>
          <w:szCs w:val="48"/>
          <w:highlight w:val="none"/>
        </w:rPr>
      </w:pPr>
      <w:r>
        <w:rPr>
          <w:rFonts w:hint="eastAsia" w:ascii="宋体" w:hAnsi="宋体"/>
          <w:b/>
          <w:sz w:val="48"/>
          <w:szCs w:val="48"/>
          <w:highlight w:val="none"/>
        </w:rPr>
        <w:t>文德南路120号、122号物业加固维修项目工程施工</w:t>
      </w:r>
    </w:p>
    <w:p>
      <w:pPr>
        <w:rPr>
          <w:rFonts w:ascii="宋体" w:hAnsi="宋体" w:cs="宋体"/>
          <w:b/>
          <w:bCs/>
          <w:sz w:val="20"/>
          <w:szCs w:val="20"/>
          <w:highlight w:val="none"/>
        </w:rPr>
      </w:pPr>
    </w:p>
    <w:p>
      <w:pPr>
        <w:tabs>
          <w:tab w:val="left" w:pos="567"/>
        </w:tabs>
        <w:spacing w:after="120"/>
        <w:ind w:left="420" w:leftChars="200" w:firstLine="420" w:firstLineChars="200"/>
        <w:rPr>
          <w:rFonts w:ascii="Times New Roman" w:hAnsi="Times New Roman"/>
          <w:szCs w:val="24"/>
          <w:highlight w:val="none"/>
        </w:rPr>
      </w:pPr>
    </w:p>
    <w:p>
      <w:pPr>
        <w:tabs>
          <w:tab w:val="left" w:pos="567"/>
        </w:tabs>
        <w:spacing w:after="120"/>
        <w:ind w:left="420" w:leftChars="200" w:firstLine="420" w:firstLineChars="200"/>
        <w:rPr>
          <w:rFonts w:ascii="Times New Roman" w:hAnsi="Times New Roman"/>
          <w:szCs w:val="24"/>
          <w:highlight w:val="none"/>
        </w:rPr>
      </w:pPr>
    </w:p>
    <w:p>
      <w:pPr>
        <w:tabs>
          <w:tab w:val="left" w:pos="567"/>
        </w:tabs>
        <w:spacing w:after="120"/>
        <w:rPr>
          <w:rFonts w:ascii="宋体" w:hAnsi="宋体"/>
          <w:b/>
          <w:sz w:val="96"/>
          <w:szCs w:val="84"/>
          <w:highlight w:val="none"/>
        </w:rPr>
      </w:pPr>
    </w:p>
    <w:p>
      <w:pPr>
        <w:jc w:val="center"/>
        <w:rPr>
          <w:rFonts w:ascii="宋体" w:hAnsi="宋体"/>
          <w:b/>
          <w:sz w:val="96"/>
          <w:szCs w:val="84"/>
          <w:highlight w:val="none"/>
        </w:rPr>
      </w:pPr>
      <w:r>
        <w:rPr>
          <w:rFonts w:ascii="宋体" w:hAnsi="宋体"/>
          <w:b/>
          <w:sz w:val="96"/>
          <w:szCs w:val="84"/>
          <w:highlight w:val="none"/>
        </w:rPr>
        <w:t>招标</w:t>
      </w:r>
      <w:r>
        <w:rPr>
          <w:rFonts w:hint="eastAsia" w:ascii="宋体" w:hAnsi="宋体"/>
          <w:b/>
          <w:sz w:val="96"/>
          <w:szCs w:val="84"/>
          <w:highlight w:val="none"/>
        </w:rPr>
        <w:t>文件</w:t>
      </w:r>
    </w:p>
    <w:p>
      <w:pPr>
        <w:rPr>
          <w:rFonts w:ascii="宋体" w:hAnsi="宋体" w:cs="宋体"/>
          <w:sz w:val="44"/>
          <w:szCs w:val="44"/>
          <w:highlight w:val="none"/>
        </w:rPr>
      </w:pPr>
    </w:p>
    <w:p>
      <w:pPr>
        <w:rPr>
          <w:rFonts w:ascii="宋体" w:hAnsi="宋体" w:cs="宋体"/>
          <w:sz w:val="44"/>
          <w:szCs w:val="44"/>
          <w:highlight w:val="none"/>
        </w:rPr>
      </w:pPr>
    </w:p>
    <w:p>
      <w:pPr>
        <w:rPr>
          <w:rFonts w:ascii="宋体" w:hAnsi="宋体" w:cs="宋体"/>
          <w:sz w:val="44"/>
          <w:szCs w:val="44"/>
          <w:highlight w:val="none"/>
        </w:rPr>
      </w:pPr>
    </w:p>
    <w:p>
      <w:pPr>
        <w:tabs>
          <w:tab w:val="left" w:pos="567"/>
        </w:tabs>
        <w:spacing w:after="120"/>
        <w:rPr>
          <w:rFonts w:ascii="宋体" w:hAnsi="宋体" w:cs="宋体"/>
          <w:sz w:val="33"/>
          <w:szCs w:val="33"/>
          <w:highlight w:val="none"/>
        </w:rPr>
      </w:pPr>
    </w:p>
    <w:p>
      <w:pPr>
        <w:tabs>
          <w:tab w:val="left" w:pos="567"/>
        </w:tabs>
        <w:spacing w:after="120"/>
        <w:rPr>
          <w:rFonts w:ascii="宋体" w:hAnsi="宋体" w:cs="宋体"/>
          <w:sz w:val="33"/>
          <w:szCs w:val="33"/>
          <w:highlight w:val="none"/>
        </w:rPr>
      </w:pPr>
    </w:p>
    <w:p>
      <w:pPr>
        <w:tabs>
          <w:tab w:val="left" w:pos="567"/>
        </w:tabs>
        <w:spacing w:after="120"/>
        <w:ind w:left="420" w:leftChars="200" w:firstLine="660" w:firstLineChars="200"/>
        <w:rPr>
          <w:rFonts w:ascii="宋体" w:hAnsi="宋体" w:cs="宋体"/>
          <w:sz w:val="33"/>
          <w:szCs w:val="33"/>
          <w:highlight w:val="none"/>
        </w:rPr>
      </w:pPr>
    </w:p>
    <w:p>
      <w:pPr>
        <w:spacing w:before="8"/>
        <w:rPr>
          <w:rFonts w:ascii="宋体" w:hAnsi="宋体" w:cs="宋体"/>
          <w:sz w:val="33"/>
          <w:szCs w:val="33"/>
          <w:highlight w:val="none"/>
        </w:rPr>
      </w:pPr>
    </w:p>
    <w:p>
      <w:pPr>
        <w:spacing w:line="360" w:lineRule="auto"/>
        <w:ind w:firstLine="1479" w:firstLineChars="493"/>
        <w:rPr>
          <w:rFonts w:ascii="宋体" w:hAnsi="宋体" w:cs="宋体"/>
          <w:sz w:val="30"/>
          <w:szCs w:val="30"/>
          <w:highlight w:val="none"/>
          <w:u w:val="single"/>
        </w:rPr>
      </w:pPr>
      <w:r>
        <w:rPr>
          <w:rFonts w:hint="eastAsia" w:ascii="宋体" w:hAnsi="宋体" w:cs="宋体"/>
          <w:sz w:val="30"/>
          <w:szCs w:val="30"/>
          <w:highlight w:val="none"/>
        </w:rPr>
        <w:t>招  标 单 位：</w:t>
      </w:r>
      <w:r>
        <w:rPr>
          <w:rFonts w:hint="eastAsia" w:ascii="宋体" w:hAnsi="宋体" w:cs="宋体"/>
          <w:bCs/>
          <w:sz w:val="30"/>
          <w:szCs w:val="30"/>
          <w:highlight w:val="none"/>
          <w:u w:val="single"/>
        </w:rPr>
        <w:t>广州水投城市服务有限公司</w:t>
      </w:r>
    </w:p>
    <w:p>
      <w:pPr>
        <w:spacing w:line="360" w:lineRule="auto"/>
        <w:ind w:firstLine="1479" w:firstLineChars="493"/>
        <w:rPr>
          <w:rFonts w:ascii="宋体" w:hAnsi="宋体" w:cs="宋体"/>
          <w:sz w:val="30"/>
          <w:szCs w:val="30"/>
          <w:highlight w:val="none"/>
          <w:u w:val="single"/>
        </w:rPr>
      </w:pPr>
      <w:r>
        <w:rPr>
          <w:rFonts w:hint="eastAsia" w:ascii="宋体" w:hAnsi="宋体" w:cs="宋体"/>
          <w:sz w:val="30"/>
          <w:szCs w:val="30"/>
          <w:highlight w:val="none"/>
        </w:rPr>
        <w:t>招标代理单位：</w:t>
      </w:r>
      <w:r>
        <w:rPr>
          <w:rFonts w:hint="eastAsia" w:cs="宋体"/>
          <w:bCs/>
          <w:sz w:val="30"/>
          <w:szCs w:val="30"/>
          <w:highlight w:val="none"/>
          <w:u w:val="single"/>
        </w:rPr>
        <w:t>国义招标股份有限公司</w:t>
      </w:r>
    </w:p>
    <w:p>
      <w:pPr>
        <w:spacing w:line="480" w:lineRule="auto"/>
        <w:ind w:firstLine="1479" w:firstLineChars="493"/>
        <w:jc w:val="left"/>
        <w:rPr>
          <w:rFonts w:ascii="宋体" w:hAnsi="宋体"/>
          <w:sz w:val="24"/>
          <w:szCs w:val="24"/>
          <w:highlight w:val="none"/>
          <w:u w:val="single"/>
        </w:rPr>
      </w:pPr>
      <w:r>
        <w:rPr>
          <w:rFonts w:hint="eastAsia" w:ascii="宋体" w:hAnsi="宋体" w:cs="宋体"/>
          <w:sz w:val="30"/>
          <w:szCs w:val="30"/>
          <w:highlight w:val="none"/>
        </w:rPr>
        <w:t>日        期：</w:t>
      </w:r>
      <w:r>
        <w:rPr>
          <w:rFonts w:hint="eastAsia" w:ascii="宋体" w:hAnsi="宋体" w:cs="宋体"/>
          <w:sz w:val="32"/>
          <w:highlight w:val="none"/>
          <w:u w:val="single"/>
        </w:rPr>
        <w:t>2025</w:t>
      </w:r>
      <w:r>
        <w:rPr>
          <w:rFonts w:hint="eastAsia" w:ascii="宋体" w:hAnsi="宋体" w:cs="宋体"/>
          <w:sz w:val="32"/>
          <w:highlight w:val="none"/>
        </w:rPr>
        <w:t>年</w:t>
      </w:r>
      <w:r>
        <w:rPr>
          <w:rFonts w:hint="eastAsia" w:ascii="宋体" w:hAnsi="宋体" w:cs="宋体"/>
          <w:sz w:val="32"/>
          <w:highlight w:val="none"/>
          <w:u w:val="single"/>
          <w:lang w:val="en-US" w:eastAsia="zh-CN"/>
        </w:rPr>
        <w:t>8</w:t>
      </w:r>
      <w:r>
        <w:rPr>
          <w:rFonts w:hint="eastAsia" w:ascii="宋体" w:hAnsi="宋体" w:cs="宋体"/>
          <w:sz w:val="32"/>
          <w:highlight w:val="none"/>
        </w:rPr>
        <w:t>月</w:t>
      </w:r>
    </w:p>
    <w:p>
      <w:pPr>
        <w:rPr>
          <w:rFonts w:ascii="宋体" w:hAnsi="宋体"/>
          <w:sz w:val="24"/>
          <w:szCs w:val="24"/>
          <w:highlight w:val="none"/>
          <w:u w:val="single"/>
        </w:rPr>
      </w:pPr>
      <w:r>
        <w:rPr>
          <w:rFonts w:ascii="宋体" w:hAnsi="宋体"/>
          <w:sz w:val="24"/>
          <w:szCs w:val="24"/>
          <w:highlight w:val="none"/>
          <w:u w:val="single"/>
        </w:rPr>
        <w:br w:type="page"/>
      </w:r>
    </w:p>
    <w:p>
      <w:pPr>
        <w:spacing w:line="360" w:lineRule="auto"/>
        <w:ind w:left="359" w:leftChars="171"/>
        <w:jc w:val="center"/>
        <w:rPr>
          <w:rFonts w:eastAsia="楷体_GB2312"/>
          <w:b/>
          <w:bCs/>
          <w:spacing w:val="26"/>
          <w:sz w:val="52"/>
          <w:szCs w:val="52"/>
          <w:highlight w:val="none"/>
        </w:rPr>
      </w:pPr>
      <w:r>
        <w:rPr>
          <w:rFonts w:hint="eastAsia" w:eastAsia="楷体_GB2312"/>
          <w:b/>
          <w:bCs/>
          <w:spacing w:val="26"/>
          <w:sz w:val="52"/>
          <w:szCs w:val="52"/>
          <w:highlight w:val="none"/>
        </w:rPr>
        <w:t>使用说明</w:t>
      </w:r>
    </w:p>
    <w:p>
      <w:pPr>
        <w:spacing w:line="360" w:lineRule="auto"/>
        <w:ind w:left="359" w:leftChars="171"/>
        <w:jc w:val="left"/>
        <w:rPr>
          <w:rFonts w:ascii="宋体" w:hAnsi="宋体"/>
          <w:b/>
          <w:bCs/>
          <w:spacing w:val="26"/>
          <w:sz w:val="24"/>
          <w:szCs w:val="24"/>
          <w:highlight w:val="none"/>
        </w:rPr>
      </w:pPr>
    </w:p>
    <w:p>
      <w:pPr>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一、本范本适用于采用资格后审综合评分法、经评审的最低投标价法并运用全过程电子招标投标的广州市房屋建筑和市政基础设施工程建设项目施工招标。</w:t>
      </w:r>
    </w:p>
    <w:p>
      <w:pPr>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二、依法必须进行招标的上述项目应当参照本范本编制招标公告、资格审查文件及招标文件。</w:t>
      </w:r>
    </w:p>
    <w:p>
      <w:pPr>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三、本范本中以空格标示的由招标人填写的内容，招标人应根据招标项目具体特点和实际需要具体化，确实没有需要填写的，在空格中以“/”标示。</w:t>
      </w:r>
    </w:p>
    <w:p>
      <w:pPr>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四、依据现行国家、省市法规政策和有关要求，结合招标工程特点和实际需要，招标人可以对本范本中相应条款内容进行修改，招标人提出与范本不一致条款的，应当在各章节前的修改表中反映。</w:t>
      </w:r>
    </w:p>
    <w:p>
      <w:pPr>
        <w:widowControl/>
        <w:spacing w:line="360" w:lineRule="auto"/>
        <w:ind w:firstLine="420" w:firstLineChars="175"/>
        <w:jc w:val="left"/>
        <w:rPr>
          <w:rFonts w:ascii="宋体" w:hAnsi="宋体" w:cs="宋体"/>
          <w:sz w:val="24"/>
          <w:szCs w:val="24"/>
          <w:highlight w:val="none"/>
        </w:rPr>
      </w:pPr>
      <w:r>
        <w:rPr>
          <w:rFonts w:hint="eastAsia" w:ascii="宋体" w:hAnsi="宋体" w:cs="宋体"/>
          <w:sz w:val="24"/>
          <w:szCs w:val="24"/>
          <w:highlight w:val="none"/>
        </w:rPr>
        <w:t>五、对于使用财政资金投资建设的依法必须招标的房屋建筑工程，招标人应贯彻落实《财政部 工业和信息化部关于印发〈政府采购促进中小企业发展管理办法〉的通知》（财库〔2020〕46号）、《广东省政府采购促进中小企业发展实施细则（试行）》、《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广州市工程建设项目招标投标管理办法》（穗建规字〔2023〕12号）等有关规定，落实政府采购促进中小企业发展相关政策。</w:t>
      </w:r>
    </w:p>
    <w:p>
      <w:pPr>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六、招标人不得以不合理的条件限制、排斥潜在投标人或投标人。</w:t>
      </w:r>
    </w:p>
    <w:p>
      <w:pPr>
        <w:spacing w:line="360" w:lineRule="auto"/>
        <w:ind w:firstLine="420" w:firstLineChars="175"/>
        <w:jc w:val="left"/>
        <w:rPr>
          <w:rFonts w:ascii="宋体" w:hAnsi="宋体"/>
          <w:b/>
          <w:bCs/>
          <w:spacing w:val="26"/>
          <w:sz w:val="24"/>
          <w:szCs w:val="24"/>
          <w:highlight w:val="none"/>
        </w:rPr>
      </w:pPr>
      <w:r>
        <w:rPr>
          <w:rFonts w:hint="eastAsia" w:ascii="宋体" w:hAnsi="宋体" w:cs="宋体"/>
          <w:sz w:val="24"/>
          <w:szCs w:val="24"/>
          <w:highlight w:val="none"/>
        </w:rPr>
        <w:t>七、使用中遇到问题，请向广州市建设工程招标管理办公室反映。</w:t>
      </w:r>
      <w:r>
        <w:rPr>
          <w:sz w:val="30"/>
          <w:szCs w:val="30"/>
          <w:highlight w:val="none"/>
        </w:rPr>
        <w:br w:type="page"/>
      </w:r>
    </w:p>
    <w:p>
      <w:pPr>
        <w:jc w:val="center"/>
        <w:rPr>
          <w:rFonts w:ascii="宋体" w:hAnsi="宋体"/>
          <w:b/>
          <w:caps/>
          <w:kern w:val="0"/>
          <w:highlight w:val="none"/>
        </w:rPr>
      </w:pPr>
      <w:r>
        <w:rPr>
          <w:rStyle w:val="42"/>
          <w:rFonts w:hint="eastAsia"/>
          <w:b/>
          <w:bCs/>
          <w:color w:val="auto"/>
          <w:sz w:val="28"/>
          <w:szCs w:val="28"/>
          <w:highlight w:val="none"/>
          <w:u w:val="none"/>
        </w:rPr>
        <w:t>目  录</w:t>
      </w:r>
    </w:p>
    <w:p>
      <w:pPr>
        <w:pStyle w:val="24"/>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"_Toc21525489" </w:instrText>
      </w:r>
      <w:r>
        <w:rPr>
          <w:highlight w:val="none"/>
        </w:rPr>
        <w:fldChar w:fldCharType="separate"/>
      </w:r>
      <w:r>
        <w:rPr>
          <w:rStyle w:val="42"/>
          <w:color w:val="auto"/>
          <w:highlight w:val="none"/>
        </w:rPr>
        <w:t>第一章  投标须知</w:t>
      </w:r>
      <w:r>
        <w:rPr>
          <w:highlight w:val="none"/>
        </w:rPr>
        <w:tab/>
      </w:r>
      <w:r>
        <w:rPr>
          <w:highlight w:val="none"/>
        </w:rPr>
        <w:fldChar w:fldCharType="begin"/>
      </w:r>
      <w:r>
        <w:rPr>
          <w:highlight w:val="none"/>
        </w:rPr>
        <w:instrText xml:space="preserve"> PAGEREF _Toc21525489 \h </w:instrText>
      </w:r>
      <w:r>
        <w:rPr>
          <w:highlight w:val="none"/>
        </w:rPr>
        <w:fldChar w:fldCharType="separate"/>
      </w:r>
      <w:r>
        <w:rPr>
          <w:highlight w:val="none"/>
        </w:rPr>
        <w:t>4</w:t>
      </w:r>
      <w:r>
        <w:rPr>
          <w:highlight w:val="none"/>
        </w:rPr>
        <w:fldChar w:fldCharType="end"/>
      </w:r>
      <w:r>
        <w:rPr>
          <w:highlight w:val="none"/>
        </w:rPr>
        <w:fldChar w:fldCharType="end"/>
      </w:r>
    </w:p>
    <w:p>
      <w:pPr>
        <w:pStyle w:val="27"/>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"_Toc21525490" </w:instrText>
      </w:r>
      <w:r>
        <w:rPr>
          <w:highlight w:val="none"/>
        </w:rPr>
        <w:fldChar w:fldCharType="separate"/>
      </w:r>
      <w:r>
        <w:rPr>
          <w:rStyle w:val="42"/>
          <w:color w:val="auto"/>
          <w:highlight w:val="none"/>
        </w:rPr>
        <w:t>一、投标须知前附表</w:t>
      </w:r>
      <w:r>
        <w:rPr>
          <w:highlight w:val="none"/>
        </w:rPr>
        <w:tab/>
      </w:r>
      <w:r>
        <w:rPr>
          <w:highlight w:val="none"/>
        </w:rPr>
        <w:fldChar w:fldCharType="begin"/>
      </w:r>
      <w:r>
        <w:rPr>
          <w:highlight w:val="none"/>
        </w:rPr>
        <w:instrText xml:space="preserve"> PAGEREF _Toc21525490 \h </w:instrText>
      </w:r>
      <w:r>
        <w:rPr>
          <w:highlight w:val="none"/>
        </w:rPr>
        <w:fldChar w:fldCharType="separate"/>
      </w:r>
      <w:r>
        <w:rPr>
          <w:highlight w:val="none"/>
        </w:rPr>
        <w:t>4</w:t>
      </w:r>
      <w:r>
        <w:rPr>
          <w:highlight w:val="none"/>
        </w:rPr>
        <w:fldChar w:fldCharType="end"/>
      </w:r>
      <w:r>
        <w:rPr>
          <w:highlight w:val="none"/>
        </w:rPr>
        <w:fldChar w:fldCharType="end"/>
      </w:r>
    </w:p>
    <w:p>
      <w:pPr>
        <w:pStyle w:val="27"/>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"_Toc21525491" </w:instrText>
      </w:r>
      <w:r>
        <w:rPr>
          <w:highlight w:val="none"/>
        </w:rPr>
        <w:fldChar w:fldCharType="separate"/>
      </w:r>
      <w:r>
        <w:rPr>
          <w:rStyle w:val="42"/>
          <w:color w:val="auto"/>
          <w:highlight w:val="none"/>
        </w:rPr>
        <w:t>二、投标须知修改表</w:t>
      </w:r>
      <w:r>
        <w:rPr>
          <w:highlight w:val="none"/>
        </w:rPr>
        <w:tab/>
      </w:r>
      <w:r>
        <w:rPr>
          <w:highlight w:val="none"/>
        </w:rPr>
        <w:fldChar w:fldCharType="begin"/>
      </w:r>
      <w:r>
        <w:rPr>
          <w:highlight w:val="none"/>
        </w:rPr>
        <w:instrText xml:space="preserve"> PAGEREF _Toc21525491 \h </w:instrText>
      </w:r>
      <w:r>
        <w:rPr>
          <w:highlight w:val="none"/>
        </w:rPr>
        <w:fldChar w:fldCharType="separate"/>
      </w:r>
      <w:r>
        <w:rPr>
          <w:highlight w:val="none"/>
        </w:rPr>
        <w:t>9</w:t>
      </w:r>
      <w:r>
        <w:rPr>
          <w:highlight w:val="none"/>
        </w:rPr>
        <w:fldChar w:fldCharType="end"/>
      </w:r>
      <w:r>
        <w:rPr>
          <w:highlight w:val="none"/>
        </w:rPr>
        <w:fldChar w:fldCharType="end"/>
      </w:r>
    </w:p>
    <w:p>
      <w:pPr>
        <w:pStyle w:val="27"/>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"_Toc21525492" </w:instrText>
      </w:r>
      <w:r>
        <w:rPr>
          <w:highlight w:val="none"/>
        </w:rPr>
        <w:fldChar w:fldCharType="separate"/>
      </w:r>
      <w:r>
        <w:rPr>
          <w:rStyle w:val="42"/>
          <w:color w:val="auto"/>
          <w:highlight w:val="none"/>
        </w:rPr>
        <w:t>三、投标须知通用条款</w:t>
      </w:r>
      <w:r>
        <w:rPr>
          <w:highlight w:val="none"/>
        </w:rPr>
        <w:tab/>
      </w:r>
      <w:r>
        <w:rPr>
          <w:highlight w:val="none"/>
        </w:rPr>
        <w:fldChar w:fldCharType="begin"/>
      </w:r>
      <w:r>
        <w:rPr>
          <w:highlight w:val="none"/>
        </w:rPr>
        <w:instrText xml:space="preserve"> PAGEREF _Toc21525492 \h </w:instrText>
      </w:r>
      <w:r>
        <w:rPr>
          <w:highlight w:val="none"/>
        </w:rPr>
        <w:fldChar w:fldCharType="separate"/>
      </w:r>
      <w:r>
        <w:rPr>
          <w:highlight w:val="none"/>
        </w:rPr>
        <w:t>19</w:t>
      </w:r>
      <w:r>
        <w:rPr>
          <w:highlight w:val="none"/>
        </w:rPr>
        <w:fldChar w:fldCharType="end"/>
      </w:r>
      <w:r>
        <w:rPr>
          <w:highlight w:val="none"/>
        </w:rPr>
        <w:fldChar w:fldCharType="end"/>
      </w:r>
    </w:p>
    <w:p>
      <w:pPr>
        <w:pStyle w:val="24"/>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"_Toc21525498" </w:instrText>
      </w:r>
      <w:r>
        <w:rPr>
          <w:highlight w:val="none"/>
        </w:rPr>
        <w:fldChar w:fldCharType="separate"/>
      </w:r>
      <w:r>
        <w:rPr>
          <w:rStyle w:val="42"/>
          <w:color w:val="auto"/>
          <w:highlight w:val="none"/>
        </w:rPr>
        <w:t>第二章  开标、评标及定标办法</w:t>
      </w:r>
      <w:r>
        <w:rPr>
          <w:highlight w:val="none"/>
        </w:rPr>
        <w:tab/>
      </w:r>
      <w:r>
        <w:rPr>
          <w:highlight w:val="none"/>
        </w:rPr>
        <w:fldChar w:fldCharType="begin"/>
      </w:r>
      <w:r>
        <w:rPr>
          <w:highlight w:val="none"/>
        </w:rPr>
        <w:instrText xml:space="preserve"> PAGEREF _Toc21525498 \h </w:instrText>
      </w:r>
      <w:r>
        <w:rPr>
          <w:highlight w:val="none"/>
        </w:rPr>
        <w:fldChar w:fldCharType="separate"/>
      </w:r>
      <w:r>
        <w:rPr>
          <w:highlight w:val="none"/>
        </w:rPr>
        <w:t>32</w:t>
      </w:r>
      <w:r>
        <w:rPr>
          <w:highlight w:val="none"/>
        </w:rPr>
        <w:fldChar w:fldCharType="end"/>
      </w:r>
      <w:r>
        <w:rPr>
          <w:highlight w:val="none"/>
        </w:rPr>
        <w:fldChar w:fldCharType="end"/>
      </w:r>
    </w:p>
    <w:p>
      <w:pPr>
        <w:pStyle w:val="27"/>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"_Toc21525499" </w:instrText>
      </w:r>
      <w:r>
        <w:rPr>
          <w:highlight w:val="none"/>
        </w:rPr>
        <w:fldChar w:fldCharType="separate"/>
      </w:r>
      <w:r>
        <w:rPr>
          <w:rStyle w:val="42"/>
          <w:color w:val="auto"/>
          <w:highlight w:val="none"/>
        </w:rPr>
        <w:t>一、开标、评标及定标办法修改表</w:t>
      </w:r>
      <w:r>
        <w:rPr>
          <w:highlight w:val="none"/>
        </w:rPr>
        <w:tab/>
      </w:r>
      <w:r>
        <w:rPr>
          <w:highlight w:val="none"/>
        </w:rPr>
        <w:fldChar w:fldCharType="begin"/>
      </w:r>
      <w:r>
        <w:rPr>
          <w:highlight w:val="none"/>
        </w:rPr>
        <w:instrText xml:space="preserve"> PAGEREF _Toc21525499 \h </w:instrText>
      </w:r>
      <w:r>
        <w:rPr>
          <w:highlight w:val="none"/>
        </w:rPr>
        <w:fldChar w:fldCharType="separate"/>
      </w:r>
      <w:r>
        <w:rPr>
          <w:highlight w:val="none"/>
        </w:rPr>
        <w:t>32</w:t>
      </w:r>
      <w:r>
        <w:rPr>
          <w:highlight w:val="none"/>
        </w:rPr>
        <w:fldChar w:fldCharType="end"/>
      </w:r>
      <w:r>
        <w:rPr>
          <w:highlight w:val="none"/>
        </w:rPr>
        <w:fldChar w:fldCharType="end"/>
      </w:r>
    </w:p>
    <w:p>
      <w:pPr>
        <w:pStyle w:val="27"/>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"_Toc21525500" </w:instrText>
      </w:r>
      <w:r>
        <w:rPr>
          <w:highlight w:val="none"/>
        </w:rPr>
        <w:fldChar w:fldCharType="separate"/>
      </w:r>
      <w:r>
        <w:rPr>
          <w:rStyle w:val="42"/>
          <w:color w:val="auto"/>
          <w:highlight w:val="none"/>
        </w:rPr>
        <w:t>二、开标、评标及定标办法通用条款</w:t>
      </w:r>
      <w:r>
        <w:rPr>
          <w:highlight w:val="none"/>
        </w:rPr>
        <w:tab/>
      </w:r>
      <w:r>
        <w:rPr>
          <w:highlight w:val="none"/>
        </w:rPr>
        <w:fldChar w:fldCharType="begin"/>
      </w:r>
      <w:r>
        <w:rPr>
          <w:highlight w:val="none"/>
        </w:rPr>
        <w:instrText xml:space="preserve"> PAGEREF _Toc21525500 \h </w:instrText>
      </w:r>
      <w:r>
        <w:rPr>
          <w:highlight w:val="none"/>
        </w:rPr>
        <w:fldChar w:fldCharType="separate"/>
      </w:r>
      <w:r>
        <w:rPr>
          <w:highlight w:val="none"/>
        </w:rPr>
        <w:t>38</w:t>
      </w:r>
      <w:r>
        <w:rPr>
          <w:highlight w:val="none"/>
        </w:rPr>
        <w:fldChar w:fldCharType="end"/>
      </w:r>
      <w:r>
        <w:rPr>
          <w:highlight w:val="none"/>
        </w:rPr>
        <w:fldChar w:fldCharType="end"/>
      </w:r>
    </w:p>
    <w:p>
      <w:pPr>
        <w:pStyle w:val="24"/>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"_Toc21525511" </w:instrText>
      </w:r>
      <w:r>
        <w:rPr>
          <w:highlight w:val="none"/>
        </w:rPr>
        <w:fldChar w:fldCharType="separate"/>
      </w:r>
      <w:r>
        <w:rPr>
          <w:rStyle w:val="42"/>
          <w:color w:val="auto"/>
          <w:highlight w:val="none"/>
        </w:rPr>
        <w:t>第三章  合同条款</w:t>
      </w:r>
      <w:r>
        <w:rPr>
          <w:highlight w:val="none"/>
        </w:rPr>
        <w:tab/>
      </w:r>
      <w:r>
        <w:rPr>
          <w:highlight w:val="none"/>
        </w:rPr>
        <w:fldChar w:fldCharType="begin"/>
      </w:r>
      <w:r>
        <w:rPr>
          <w:highlight w:val="none"/>
        </w:rPr>
        <w:instrText xml:space="preserve"> PAGEREF _Toc21525511 \h </w:instrText>
      </w:r>
      <w:r>
        <w:rPr>
          <w:highlight w:val="none"/>
        </w:rPr>
        <w:fldChar w:fldCharType="separate"/>
      </w:r>
      <w:r>
        <w:rPr>
          <w:highlight w:val="none"/>
        </w:rPr>
        <w:t>60</w:t>
      </w:r>
      <w:r>
        <w:rPr>
          <w:highlight w:val="none"/>
        </w:rPr>
        <w:fldChar w:fldCharType="end"/>
      </w:r>
      <w:r>
        <w:rPr>
          <w:highlight w:val="none"/>
        </w:rPr>
        <w:fldChar w:fldCharType="end"/>
      </w:r>
    </w:p>
    <w:p>
      <w:pPr>
        <w:pStyle w:val="24"/>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"_Toc21525512" </w:instrText>
      </w:r>
      <w:r>
        <w:rPr>
          <w:highlight w:val="none"/>
        </w:rPr>
        <w:fldChar w:fldCharType="separate"/>
      </w:r>
      <w:r>
        <w:rPr>
          <w:rStyle w:val="42"/>
          <w:color w:val="auto"/>
          <w:highlight w:val="none"/>
        </w:rPr>
        <w:t>第四章  投标文件格式</w:t>
      </w:r>
      <w:r>
        <w:rPr>
          <w:highlight w:val="none"/>
        </w:rPr>
        <w:tab/>
      </w:r>
      <w:r>
        <w:rPr>
          <w:highlight w:val="none"/>
        </w:rPr>
        <w:fldChar w:fldCharType="begin"/>
      </w:r>
      <w:r>
        <w:rPr>
          <w:highlight w:val="none"/>
        </w:rPr>
        <w:instrText xml:space="preserve"> PAGEREF _Toc21525512 \h </w:instrText>
      </w:r>
      <w:r>
        <w:rPr>
          <w:highlight w:val="none"/>
        </w:rPr>
        <w:fldChar w:fldCharType="separate"/>
      </w:r>
      <w:r>
        <w:rPr>
          <w:highlight w:val="none"/>
        </w:rPr>
        <w:t>61</w:t>
      </w:r>
      <w:r>
        <w:rPr>
          <w:highlight w:val="none"/>
        </w:rPr>
        <w:fldChar w:fldCharType="end"/>
      </w:r>
      <w:r>
        <w:rPr>
          <w:highlight w:val="none"/>
        </w:rPr>
        <w:fldChar w:fldCharType="end"/>
      </w:r>
    </w:p>
    <w:p>
      <w:pPr>
        <w:pStyle w:val="24"/>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"_Toc21525513" </w:instrText>
      </w:r>
      <w:r>
        <w:rPr>
          <w:highlight w:val="none"/>
        </w:rPr>
        <w:fldChar w:fldCharType="separate"/>
      </w:r>
      <w:r>
        <w:rPr>
          <w:rStyle w:val="42"/>
          <w:color w:val="auto"/>
          <w:highlight w:val="none"/>
        </w:rPr>
        <w:t>第五章  技术条件（工程建设标准）</w:t>
      </w:r>
      <w:r>
        <w:rPr>
          <w:highlight w:val="none"/>
        </w:rPr>
        <w:tab/>
      </w:r>
      <w:r>
        <w:rPr>
          <w:highlight w:val="none"/>
        </w:rPr>
        <w:fldChar w:fldCharType="begin"/>
      </w:r>
      <w:r>
        <w:rPr>
          <w:highlight w:val="none"/>
        </w:rPr>
        <w:instrText xml:space="preserve"> PAGEREF _Toc21525513 \h </w:instrText>
      </w:r>
      <w:r>
        <w:rPr>
          <w:highlight w:val="none"/>
        </w:rPr>
        <w:fldChar w:fldCharType="separate"/>
      </w:r>
      <w:r>
        <w:rPr>
          <w:highlight w:val="none"/>
        </w:rPr>
        <w:t>77</w:t>
      </w:r>
      <w:r>
        <w:rPr>
          <w:highlight w:val="none"/>
        </w:rPr>
        <w:fldChar w:fldCharType="end"/>
      </w:r>
      <w:r>
        <w:rPr>
          <w:highlight w:val="none"/>
        </w:rPr>
        <w:fldChar w:fldCharType="end"/>
      </w:r>
    </w:p>
    <w:p>
      <w:pPr>
        <w:pStyle w:val="24"/>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"_Toc21525514" </w:instrText>
      </w:r>
      <w:r>
        <w:rPr>
          <w:highlight w:val="none"/>
        </w:rPr>
        <w:fldChar w:fldCharType="separate"/>
      </w:r>
      <w:r>
        <w:rPr>
          <w:rStyle w:val="42"/>
          <w:color w:val="auto"/>
          <w:highlight w:val="none"/>
        </w:rPr>
        <w:t>第六章  图纸及勘察资料</w:t>
      </w:r>
      <w:r>
        <w:rPr>
          <w:highlight w:val="none"/>
        </w:rPr>
        <w:tab/>
      </w:r>
      <w:r>
        <w:rPr>
          <w:highlight w:val="none"/>
        </w:rPr>
        <w:fldChar w:fldCharType="begin"/>
      </w:r>
      <w:r>
        <w:rPr>
          <w:highlight w:val="none"/>
        </w:rPr>
        <w:instrText xml:space="preserve"> PAGEREF _Toc21525514 \h </w:instrText>
      </w:r>
      <w:r>
        <w:rPr>
          <w:highlight w:val="none"/>
        </w:rPr>
        <w:fldChar w:fldCharType="separate"/>
      </w:r>
      <w:r>
        <w:rPr>
          <w:highlight w:val="none"/>
        </w:rPr>
        <w:t>95</w:t>
      </w:r>
      <w:r>
        <w:rPr>
          <w:highlight w:val="none"/>
        </w:rPr>
        <w:fldChar w:fldCharType="end"/>
      </w:r>
      <w:r>
        <w:rPr>
          <w:highlight w:val="none"/>
        </w:rPr>
        <w:fldChar w:fldCharType="end"/>
      </w:r>
    </w:p>
    <w:p>
      <w:pPr>
        <w:pStyle w:val="24"/>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"_Toc21525515" </w:instrText>
      </w:r>
      <w:r>
        <w:rPr>
          <w:highlight w:val="none"/>
        </w:rPr>
        <w:fldChar w:fldCharType="separate"/>
      </w:r>
      <w:r>
        <w:rPr>
          <w:rStyle w:val="42"/>
          <w:color w:val="auto"/>
          <w:highlight w:val="none"/>
        </w:rPr>
        <w:t>第七章  工程量清单</w:t>
      </w:r>
      <w:r>
        <w:rPr>
          <w:highlight w:val="none"/>
        </w:rPr>
        <w:tab/>
      </w:r>
      <w:r>
        <w:rPr>
          <w:highlight w:val="none"/>
        </w:rPr>
        <w:fldChar w:fldCharType="begin"/>
      </w:r>
      <w:r>
        <w:rPr>
          <w:highlight w:val="none"/>
        </w:rPr>
        <w:instrText xml:space="preserve"> PAGEREF _Toc21525515 \h </w:instrText>
      </w:r>
      <w:r>
        <w:rPr>
          <w:highlight w:val="none"/>
        </w:rPr>
        <w:fldChar w:fldCharType="separate"/>
      </w:r>
      <w:r>
        <w:rPr>
          <w:highlight w:val="none"/>
        </w:rPr>
        <w:t>96</w:t>
      </w:r>
      <w:r>
        <w:rPr>
          <w:highlight w:val="none"/>
        </w:rPr>
        <w:fldChar w:fldCharType="end"/>
      </w:r>
      <w:r>
        <w:rPr>
          <w:highlight w:val="none"/>
        </w:rPr>
        <w:fldChar w:fldCharType="end"/>
      </w:r>
    </w:p>
    <w:p>
      <w:pPr>
        <w:pStyle w:val="24"/>
        <w:rPr>
          <w:rFonts w:asciiTheme="minorHAnsi" w:hAnsiTheme="minorHAnsi" w:eastAsiaTheme="minorEastAsia" w:cstheme="minorBidi"/>
          <w:caps w:val="0"/>
          <w:kern w:val="2"/>
          <w:sz w:val="21"/>
          <w:szCs w:val="22"/>
          <w:highlight w:val="none"/>
        </w:rPr>
      </w:pPr>
      <w:r>
        <w:rPr>
          <w:highlight w:val="none"/>
        </w:rPr>
        <w:fldChar w:fldCharType="begin"/>
      </w:r>
      <w:r>
        <w:rPr>
          <w:highlight w:val="none"/>
        </w:rPr>
        <w:instrText xml:space="preserve"> HYPERLINK \l "_Toc21525516" </w:instrText>
      </w:r>
      <w:r>
        <w:rPr>
          <w:highlight w:val="none"/>
        </w:rPr>
        <w:fldChar w:fldCharType="separate"/>
      </w:r>
      <w:r>
        <w:rPr>
          <w:rStyle w:val="42"/>
          <w:color w:val="auto"/>
          <w:highlight w:val="none"/>
        </w:rPr>
        <w:t>第八章  最高投标限价</w:t>
      </w:r>
      <w:r>
        <w:rPr>
          <w:highlight w:val="none"/>
        </w:rPr>
        <w:tab/>
      </w:r>
      <w:r>
        <w:rPr>
          <w:highlight w:val="none"/>
        </w:rPr>
        <w:fldChar w:fldCharType="begin"/>
      </w:r>
      <w:r>
        <w:rPr>
          <w:highlight w:val="none"/>
        </w:rPr>
        <w:instrText xml:space="preserve"> PAGEREF _Toc21525516 \h </w:instrText>
      </w:r>
      <w:r>
        <w:rPr>
          <w:highlight w:val="none"/>
        </w:rPr>
        <w:fldChar w:fldCharType="separate"/>
      </w:r>
      <w:r>
        <w:rPr>
          <w:highlight w:val="none"/>
        </w:rPr>
        <w:t>97</w:t>
      </w:r>
      <w:r>
        <w:rPr>
          <w:highlight w:val="none"/>
        </w:rPr>
        <w:fldChar w:fldCharType="end"/>
      </w:r>
      <w:r>
        <w:rPr>
          <w:highlight w:val="none"/>
        </w:rPr>
        <w:fldChar w:fldCharType="end"/>
      </w:r>
    </w:p>
    <w:p>
      <w:pPr>
        <w:rPr>
          <w:highlight w:val="none"/>
        </w:rPr>
      </w:pPr>
      <w:r>
        <w:rPr>
          <w:highlight w:val="none"/>
        </w:rPr>
        <w:fldChar w:fldCharType="end"/>
      </w:r>
      <w:bookmarkStart w:id="0" w:name="_Toc21525489"/>
      <w:bookmarkStart w:id="1" w:name="_Toc2272545"/>
    </w:p>
    <w:p>
      <w:pPr>
        <w:rPr>
          <w:highlight w:val="none"/>
        </w:rPr>
      </w:pPr>
      <w:r>
        <w:rPr>
          <w:highlight w:val="none"/>
        </w:rPr>
        <w:br w:type="page"/>
      </w:r>
    </w:p>
    <w:p>
      <w:pPr>
        <w:pStyle w:val="3"/>
        <w:jc w:val="center"/>
        <w:rPr>
          <w:b/>
          <w:bCs/>
          <w:sz w:val="32"/>
          <w:szCs w:val="32"/>
          <w:highlight w:val="none"/>
        </w:rPr>
      </w:pPr>
      <w:r>
        <w:rPr>
          <w:rFonts w:hint="eastAsia"/>
          <w:b/>
          <w:bCs/>
          <w:sz w:val="32"/>
          <w:szCs w:val="32"/>
          <w:highlight w:val="none"/>
        </w:rPr>
        <w:t>第一章</w:t>
      </w:r>
      <w:r>
        <w:rPr>
          <w:b/>
          <w:bCs/>
          <w:sz w:val="32"/>
          <w:szCs w:val="32"/>
          <w:highlight w:val="none"/>
        </w:rPr>
        <w:t xml:space="preserve">  </w:t>
      </w:r>
      <w:r>
        <w:rPr>
          <w:rFonts w:hint="eastAsia"/>
          <w:b/>
          <w:bCs/>
          <w:sz w:val="32"/>
          <w:szCs w:val="32"/>
          <w:highlight w:val="none"/>
        </w:rPr>
        <w:t>投标须知</w:t>
      </w:r>
      <w:bookmarkEnd w:id="0"/>
      <w:bookmarkEnd w:id="1"/>
    </w:p>
    <w:p>
      <w:pPr>
        <w:pStyle w:val="2"/>
        <w:rPr>
          <w:color w:val="auto"/>
          <w:highlight w:val="none"/>
        </w:rPr>
      </w:pPr>
      <w:bookmarkStart w:id="2" w:name="_Toc2272546"/>
      <w:bookmarkStart w:id="3" w:name="_Toc21525490"/>
      <w:r>
        <w:rPr>
          <w:rFonts w:hint="eastAsia"/>
          <w:color w:val="auto"/>
          <w:highlight w:val="none"/>
        </w:rPr>
        <w:t>一、投标须知前附表</w:t>
      </w:r>
      <w:bookmarkEnd w:id="2"/>
      <w:bookmarkEnd w:id="3"/>
    </w:p>
    <w:p>
      <w:pPr>
        <w:pStyle w:val="6"/>
        <w:spacing w:line="360" w:lineRule="auto"/>
        <w:ind w:firstLine="0"/>
        <w:rPr>
          <w:rFonts w:ascii="宋体" w:hAnsi="宋体"/>
          <w:b/>
          <w:sz w:val="24"/>
          <w:szCs w:val="24"/>
          <w:highlight w:val="none"/>
        </w:rPr>
      </w:pPr>
      <w:r>
        <w:rPr>
          <w:rFonts w:hint="eastAsia" w:ascii="宋体" w:hAnsi="宋体"/>
          <w:b/>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5"/>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r>
              <w:rPr>
                <w:rFonts w:hint="eastAsia" w:ascii="宋体" w:hAnsi="宋体"/>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18"/>
              <w:ind w:firstLine="458"/>
              <w:jc w:val="center"/>
              <w:rPr>
                <w:rFonts w:ascii="宋体" w:hAnsi="宋体"/>
                <w:szCs w:val="21"/>
                <w:highlight w:val="none"/>
              </w:rPr>
            </w:pPr>
            <w:r>
              <w:rPr>
                <w:rFonts w:hint="eastAsia" w:ascii="宋体" w:hAnsi="宋体"/>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rPr>
              <w:t>招标人（即发包人）：</w:t>
            </w:r>
            <w:r>
              <w:rPr>
                <w:rFonts w:hint="eastAsia" w:ascii="宋体" w:hAnsi="宋体"/>
                <w:szCs w:val="21"/>
                <w:highlight w:val="none"/>
                <w:u w:val="single"/>
              </w:rPr>
              <w:t>广州水投城市服务有限公司</w:t>
            </w:r>
          </w:p>
          <w:p>
            <w:pPr>
              <w:rPr>
                <w:rFonts w:ascii="宋体" w:hAnsi="宋体"/>
                <w:szCs w:val="21"/>
                <w:highlight w:val="none"/>
              </w:rPr>
            </w:pPr>
            <w:r>
              <w:rPr>
                <w:rFonts w:hint="eastAsia" w:ascii="宋体" w:hAnsi="宋体"/>
                <w:szCs w:val="21"/>
                <w:highlight w:val="none"/>
              </w:rPr>
              <w:t>招标代理：</w:t>
            </w:r>
            <w:r>
              <w:rPr>
                <w:rFonts w:hint="eastAsia" w:ascii="宋体" w:hAnsi="宋体"/>
                <w:szCs w:val="21"/>
                <w:highlight w:val="none"/>
                <w:u w:val="single"/>
              </w:rPr>
              <w:t>国义招标股份有限公司</w:t>
            </w:r>
          </w:p>
          <w:p>
            <w:pPr>
              <w:rPr>
                <w:rFonts w:ascii="宋体" w:hAnsi="宋体"/>
                <w:szCs w:val="21"/>
                <w:highlight w:val="none"/>
              </w:rPr>
            </w:pPr>
            <w:r>
              <w:rPr>
                <w:rFonts w:hint="eastAsia" w:ascii="宋体" w:hAnsi="宋体"/>
                <w:szCs w:val="21"/>
                <w:highlight w:val="none"/>
              </w:rPr>
              <w:t>设计单位：</w:t>
            </w:r>
            <w:r>
              <w:rPr>
                <w:rFonts w:hint="eastAsia" w:ascii="宋体" w:hAnsi="宋体"/>
                <w:szCs w:val="21"/>
                <w:highlight w:val="none"/>
                <w:u w:val="single"/>
              </w:rPr>
              <w:t>广州市设计院集团有限公司</w:t>
            </w:r>
          </w:p>
          <w:p>
            <w:pPr>
              <w:rPr>
                <w:rFonts w:ascii="宋体" w:hAnsi="宋体"/>
                <w:szCs w:val="21"/>
                <w:highlight w:val="none"/>
                <w:u w:val="single"/>
              </w:rPr>
            </w:pPr>
            <w:r>
              <w:rPr>
                <w:rFonts w:hint="eastAsia" w:ascii="宋体" w:hAnsi="宋体"/>
                <w:szCs w:val="21"/>
                <w:highlight w:val="none"/>
              </w:rPr>
              <w:t>监理单位：</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rPr>
                <w:rFonts w:ascii="宋体" w:hAnsi="宋体"/>
                <w:szCs w:val="21"/>
                <w:highlight w:val="none"/>
              </w:rPr>
            </w:pPr>
            <w:r>
              <w:rPr>
                <w:rFonts w:hint="eastAsia" w:ascii="宋体" w:hAnsi="宋体"/>
                <w:szCs w:val="21"/>
                <w:highlight w:val="none"/>
              </w:rPr>
              <w:t>检测机构：</w:t>
            </w:r>
            <w:r>
              <w:rPr>
                <w:rFonts w:hint="eastAsia" w:ascii="宋体" w:hAnsi="宋体"/>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文德南路120号、122号物业加固维修项目工程施工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广州市越秀区文德南路120、122号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kern w:val="0"/>
                <w:szCs w:val="21"/>
                <w:highlight w:val="none"/>
                <w:u w:val="single"/>
                <w:lang w:bidi="ar"/>
              </w:rPr>
            </w:pPr>
            <w:r>
              <w:rPr>
                <w:rFonts w:hint="eastAsia" w:ascii="宋体" w:hAnsi="宋体" w:cs="宋体"/>
                <w:kern w:val="0"/>
                <w:szCs w:val="21"/>
                <w:highlight w:val="none"/>
                <w:u w:val="single"/>
                <w:lang w:bidi="ar"/>
              </w:rPr>
              <w:t>（1）投标人根据招标人的招标文件、施工图纸及工程量清单等规定的范围内的工程内容。</w:t>
            </w:r>
          </w:p>
          <w:p>
            <w:pPr>
              <w:rPr>
                <w:rFonts w:ascii="宋体" w:hAnsi="宋体"/>
                <w:szCs w:val="21"/>
                <w:highlight w:val="none"/>
              </w:rPr>
            </w:pPr>
            <w:r>
              <w:rPr>
                <w:rFonts w:hint="eastAsia" w:ascii="宋体" w:hAnsi="宋体" w:cs="宋体"/>
                <w:kern w:val="0"/>
                <w:szCs w:val="21"/>
                <w:highlight w:val="none"/>
                <w:u w:val="single"/>
                <w:lang w:bidi="ar"/>
              </w:rPr>
              <w:t>（2）包括但不限于包工、包料、包工期、包质量、包安全、包文明施工，包承包范围内工程验收通过、包移交、包结算、包资料整理、包管理和现场整体组织、包专业协调及配合等。按招标文件和合同规定的范围以分部分项工程及单价措施项目综合单价包干，其它项目措施费综合合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一次性验收合格。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cs="宋体"/>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bCs/>
                <w:szCs w:val="21"/>
                <w:highlight w:val="none"/>
              </w:rPr>
            </w:pPr>
            <w:r>
              <w:rPr>
                <w:rFonts w:hint="eastAsia" w:ascii="宋体" w:hAnsi="宋体" w:cs="宋体"/>
                <w:bCs/>
                <w:szCs w:val="21"/>
                <w:highlight w:val="none"/>
              </w:rPr>
              <w:t>计划开工日期：2025年8月</w:t>
            </w:r>
          </w:p>
          <w:p>
            <w:pPr>
              <w:rPr>
                <w:rFonts w:ascii="宋体" w:hAnsi="宋体"/>
                <w:szCs w:val="21"/>
                <w:highlight w:val="none"/>
              </w:rPr>
            </w:pPr>
            <w:r>
              <w:rPr>
                <w:rFonts w:hint="eastAsia" w:ascii="宋体" w:hAnsi="宋体" w:cs="宋体"/>
                <w:bCs/>
                <w:szCs w:val="21"/>
                <w:highlight w:val="none"/>
              </w:rPr>
              <w:t>本项目施工总工期为自开工令发出之日起</w:t>
            </w:r>
            <w:r>
              <w:rPr>
                <w:rFonts w:hint="eastAsia" w:ascii="宋体" w:hAnsi="宋体" w:cs="宋体"/>
                <w:bCs/>
                <w:szCs w:val="21"/>
                <w:highlight w:val="none"/>
                <w:u w:val="single"/>
              </w:rPr>
              <w:t>180</w:t>
            </w:r>
            <w:r>
              <w:rPr>
                <w:rFonts w:hint="eastAsia" w:ascii="宋体" w:hAnsi="宋体" w:cs="宋体"/>
                <w:bCs/>
                <w:szCs w:val="21"/>
                <w:highlight w:val="none"/>
              </w:rPr>
              <w:t>日历天。</w:t>
            </w:r>
            <w:r>
              <w:rPr>
                <w:rFonts w:hint="eastAsia" w:ascii="宋体" w:hAnsi="宋体" w:cs="宋体"/>
                <w:szCs w:val="21"/>
                <w:highlight w:val="none"/>
                <w:u w:val="single"/>
                <w:lang w:bidi="ar"/>
              </w:rPr>
              <w:t>具体开工日期以总监理工程师发出的开工令为准</w:t>
            </w:r>
            <w:r>
              <w:rPr>
                <w:rFonts w:hint="eastAsia" w:ascii="宋体" w:hAnsi="宋体" w:cs="宋体"/>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szCs w:val="21"/>
                <w:highlight w:val="none"/>
                <w:u w:val="single"/>
              </w:rPr>
              <w:t>企业自筹资金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40" w:lineRule="atLeast"/>
              <w:rPr>
                <w:rFonts w:ascii="宋体" w:hAnsi="宋体"/>
                <w:szCs w:val="21"/>
                <w:highlight w:val="none"/>
              </w:rPr>
            </w:pPr>
            <w:r>
              <w:rPr>
                <w:rFonts w:hint="eastAsia" w:ascii="宋体" w:hAnsi="宋体"/>
                <w:szCs w:val="21"/>
                <w:highlight w:val="none"/>
              </w:rPr>
              <w:t>工程量清单计价。</w:t>
            </w:r>
            <w:r>
              <w:rPr>
                <w:rFonts w:hint="eastAsia" w:ascii="宋体" w:hAnsi="宋体"/>
                <w:szCs w:val="21"/>
                <w:highlight w:val="none"/>
                <w:u w:val="single"/>
              </w:rPr>
              <w:t>按国家、广东省、广州市有关计价规范执行，本项目按增值税计算税金，采用一般计税方法。投标文件中的大写金额和小写金额不一致的，以大写金额为准。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40" w:lineRule="atLeast"/>
              <w:rPr>
                <w:rFonts w:ascii="宋体" w:hAnsi="宋体"/>
                <w:szCs w:val="21"/>
                <w:highlight w:val="none"/>
                <w:u w:val="single"/>
              </w:rPr>
            </w:pPr>
            <w:r>
              <w:rPr>
                <w:rFonts w:hint="eastAsia" w:ascii="宋体" w:hAnsi="宋体"/>
                <w:szCs w:val="21"/>
                <w:highlight w:val="none"/>
                <w:u w:val="single"/>
              </w:rPr>
              <w:t>120</w:t>
            </w:r>
            <w:r>
              <w:rPr>
                <w:rFonts w:hint="eastAsia" w:ascii="宋体" w:hAnsi="宋体"/>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40" w:lineRule="exact"/>
              <w:rPr>
                <w:rFonts w:ascii="宋体" w:hAnsi="宋体"/>
                <w:szCs w:val="21"/>
                <w:highlight w:val="none"/>
                <w:shd w:val="clear" w:color="auto" w:fill="FFFFFF"/>
              </w:rPr>
            </w:pPr>
            <w:r>
              <w:rPr>
                <w:rFonts w:hint="eastAsia" w:ascii="宋体" w:hAnsi="宋体"/>
                <w:szCs w:val="21"/>
                <w:highlight w:val="none"/>
                <w:shd w:val="clear" w:color="auto" w:fill="FFFFFF"/>
              </w:rPr>
              <w:t>1、方式二：本项目收取投标保证金</w:t>
            </w:r>
            <w:r>
              <w:rPr>
                <w:rFonts w:hint="eastAsia" w:ascii="宋体" w:hAnsi="宋体"/>
                <w:b/>
                <w:szCs w:val="21"/>
                <w:highlight w:val="none"/>
                <w:u w:val="single"/>
                <w:shd w:val="clear" w:color="auto" w:fill="FFFFFF"/>
              </w:rPr>
              <w:t>1</w:t>
            </w:r>
            <w:r>
              <w:rPr>
                <w:rFonts w:ascii="宋体" w:hAnsi="宋体"/>
                <w:b/>
                <w:szCs w:val="21"/>
                <w:highlight w:val="none"/>
                <w:u w:val="single"/>
                <w:shd w:val="clear" w:color="auto" w:fill="FFFFFF"/>
              </w:rPr>
              <w:t>0</w:t>
            </w:r>
            <w:r>
              <w:rPr>
                <w:rFonts w:hint="eastAsia" w:ascii="宋体" w:hAnsi="宋体"/>
                <w:b/>
                <w:szCs w:val="21"/>
                <w:highlight w:val="none"/>
                <w:shd w:val="clear" w:color="auto" w:fill="FFFFFF"/>
              </w:rPr>
              <w:t>万元</w:t>
            </w:r>
            <w:r>
              <w:rPr>
                <w:rFonts w:hint="eastAsia" w:ascii="宋体" w:hAnsi="宋体"/>
                <w:szCs w:val="21"/>
                <w:highlight w:val="none"/>
                <w:shd w:val="clear" w:color="auto" w:fill="FFFFFF"/>
              </w:rPr>
              <w:t>人民币。</w:t>
            </w:r>
          </w:p>
          <w:p>
            <w:pPr>
              <w:spacing w:line="340" w:lineRule="exact"/>
              <w:rPr>
                <w:rFonts w:ascii="宋体" w:hAnsi="宋体" w:cs="宋体"/>
                <w:szCs w:val="21"/>
                <w:highlight w:val="none"/>
                <w:shd w:val="clear" w:color="auto" w:fill="FFFFFF"/>
              </w:rPr>
            </w:pPr>
            <w:r>
              <w:rPr>
                <w:rFonts w:hint="eastAsia" w:ascii="宋体" w:hAnsi="宋体"/>
                <w:szCs w:val="21"/>
                <w:highlight w:val="none"/>
                <w:shd w:val="clear" w:color="auto" w:fill="FFFFFF"/>
              </w:rPr>
              <w:t>2、</w:t>
            </w:r>
            <w:r>
              <w:rPr>
                <w:rFonts w:hint="eastAsia" w:ascii="宋体" w:hAnsi="宋体" w:cs="宋体"/>
                <w:szCs w:val="21"/>
                <w:highlight w:val="none"/>
                <w:shd w:val="clear" w:color="auto" w:fill="FFFFFF"/>
              </w:rPr>
              <w:t>投标保证金可采用现金、支票、投标保函、投标保证保险的形式递交，须在递交投标文件截止时间前完成缴纳。</w:t>
            </w:r>
          </w:p>
          <w:p>
            <w:pPr>
              <w:spacing w:line="340" w:lineRule="exact"/>
              <w:ind w:firstLine="333" w:firstLineChars="159"/>
              <w:rPr>
                <w:rFonts w:ascii="宋体" w:hAnsi="宋体"/>
                <w:szCs w:val="21"/>
                <w:highlight w:val="none"/>
                <w:u w:val="single"/>
                <w:shd w:val="clear" w:color="auto" w:fill="FFFFFF"/>
              </w:rPr>
            </w:pPr>
            <w:r>
              <w:rPr>
                <w:rFonts w:hint="eastAsia" w:ascii="宋体" w:hAnsi="宋体"/>
                <w:szCs w:val="21"/>
                <w:highlight w:val="none"/>
                <w:shd w:val="clear" w:color="auto" w:fill="FFFFFF"/>
              </w:rPr>
              <w:t>①</w:t>
            </w:r>
            <w:r>
              <w:rPr>
                <w:rFonts w:hint="eastAsia" w:ascii="宋体" w:hAnsi="宋体" w:cs="宋体"/>
                <w:szCs w:val="21"/>
                <w:highlight w:val="none"/>
                <w:shd w:val="clear" w:color="auto" w:fill="FFFFFF"/>
              </w:rPr>
              <w:t>如采用现金或者支票形式提交的，投标保证金从投标人基本账户递交，由广州交易集团有限公司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spacing w:line="340" w:lineRule="exact"/>
              <w:ind w:firstLine="315" w:firstLineChars="150"/>
              <w:rPr>
                <w:rFonts w:ascii="宋体" w:hAnsi="宋体" w:cs="宋体"/>
                <w:szCs w:val="21"/>
                <w:highlight w:val="none"/>
                <w:shd w:val="clear" w:color="auto" w:fill="FFFFFF"/>
              </w:rPr>
            </w:pPr>
            <w:r>
              <w:rPr>
                <w:rFonts w:hint="eastAsia" w:ascii="宋体" w:hAnsi="宋体"/>
                <w:szCs w:val="21"/>
                <w:highlight w:val="none"/>
                <w:shd w:val="clear" w:color="auto" w:fill="FFFFFF"/>
              </w:rPr>
              <w:t>②如采用非电子形式的投标保函或投标保证保险提交投标保证金的</w:t>
            </w:r>
            <w:r>
              <w:rPr>
                <w:rFonts w:ascii="宋体" w:hAnsi="宋体"/>
                <w:szCs w:val="21"/>
                <w:highlight w:val="none"/>
                <w:shd w:val="clear" w:color="auto" w:fill="FFFFFF"/>
              </w:rPr>
              <w:t>，</w:t>
            </w:r>
            <w:r>
              <w:rPr>
                <w:rFonts w:hint="eastAsia" w:ascii="宋体" w:hAnsi="宋体" w:cs="宋体"/>
                <w:szCs w:val="21"/>
                <w:highlight w:val="none"/>
                <w:shd w:val="clear" w:color="auto" w:fill="FFFFFF"/>
              </w:rPr>
              <w:t>在开标前不强制要求投标人提交纸质原件，由中标候选人在中标候选人公示前提交并在网上公示，投标人应在投标文件中提交投标保函或投标保证保险扫描件并加盖投标人电子印章。</w:t>
            </w:r>
          </w:p>
          <w:p>
            <w:pPr>
              <w:spacing w:line="340" w:lineRule="exact"/>
              <w:ind w:firstLine="315" w:firstLineChars="150"/>
              <w:rPr>
                <w:highlight w:val="none"/>
                <w:shd w:val="clear" w:color="auto" w:fill="FFFFFF"/>
              </w:rPr>
            </w:pPr>
            <w:r>
              <w:rPr>
                <w:rFonts w:hint="eastAsia" w:ascii="宋体" w:hAnsi="宋体"/>
                <w:szCs w:val="21"/>
                <w:highlight w:val="none"/>
                <w:shd w:val="clear" w:color="auto" w:fill="FFFFFF"/>
              </w:rPr>
              <w:t>③如采用电子保函方式提交投标保证金，具体操作详见《广州公共资源交易中心关于开通电子保函服务功能的通知》（http://www.gzggzy.cn/jtgg/822128.jhtml）。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18"/>
              <w:rPr>
                <w:rFonts w:ascii="宋体" w:hAnsi="宋体"/>
                <w:szCs w:val="21"/>
                <w:highlight w:val="none"/>
                <w:u w:val="single"/>
              </w:rPr>
            </w:pPr>
            <w:r>
              <w:rPr>
                <w:rFonts w:hint="eastAsia"/>
                <w:szCs w:val="21"/>
                <w:highlight w:val="none"/>
                <w:u w:val="single"/>
              </w:rPr>
              <w:t>招标人不集中组织，由投标人自行踏勘。</w:t>
            </w:r>
            <w:r>
              <w:rPr>
                <w:rFonts w:hint="eastAsia" w:ascii="宋体" w:hAnsi="宋体"/>
                <w:szCs w:val="21"/>
                <w:highlight w:val="none"/>
                <w:u w:val="single"/>
              </w:rPr>
              <w:t>投标人不进行踏勘的，视为已熟知现场条件，自行承担一切相关风险。</w:t>
            </w:r>
          </w:p>
          <w:p>
            <w:pPr>
              <w:rPr>
                <w:rFonts w:ascii="宋体" w:hAnsi="宋体"/>
                <w:szCs w:val="21"/>
                <w:highlight w:val="none"/>
                <w:u w:val="single"/>
              </w:rPr>
            </w:pPr>
            <w:r>
              <w:rPr>
                <w:rFonts w:hint="eastAsia" w:ascii="宋体" w:hAnsi="宋体"/>
                <w:szCs w:val="21"/>
                <w:highlight w:val="none"/>
                <w:u w:val="single"/>
              </w:rPr>
              <w:t>踏勘地址：广州市越秀区文德南路120、122号</w:t>
            </w:r>
          </w:p>
          <w:p>
            <w:pPr>
              <w:rPr>
                <w:rFonts w:ascii="宋体" w:hAnsi="宋体"/>
                <w:szCs w:val="21"/>
                <w:highlight w:val="none"/>
                <w:u w:val="single"/>
              </w:rPr>
            </w:pPr>
            <w:r>
              <w:rPr>
                <w:rFonts w:hint="eastAsia" w:ascii="宋体" w:hAnsi="宋体"/>
                <w:szCs w:val="21"/>
                <w:highlight w:val="none"/>
                <w:u w:val="single"/>
              </w:rPr>
              <w:t>联系人：李先生</w:t>
            </w:r>
          </w:p>
          <w:p>
            <w:pPr>
              <w:rPr>
                <w:highlight w:val="none"/>
              </w:rPr>
            </w:pPr>
            <w:r>
              <w:rPr>
                <w:rFonts w:hint="eastAsia" w:ascii="宋体" w:hAnsi="宋体"/>
                <w:szCs w:val="21"/>
                <w:highlight w:val="none"/>
                <w:u w:val="single"/>
              </w:rPr>
              <w:t>联系电话：020-87302132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40" w:lineRule="atLeast"/>
              <w:rPr>
                <w:rFonts w:ascii="宋体" w:hAnsi="宋体"/>
                <w:highlight w:val="none"/>
              </w:rPr>
            </w:pPr>
            <w:r>
              <w:rPr>
                <w:rFonts w:hint="eastAsia" w:ascii="宋体" w:hAnsi="宋体"/>
                <w:highlight w:val="none"/>
              </w:rPr>
              <w:t>疑问提交时间：</w:t>
            </w:r>
            <w:r>
              <w:rPr>
                <w:rFonts w:hint="eastAsia" w:ascii="宋体" w:hAnsi="宋体"/>
                <w:szCs w:val="21"/>
                <w:highlight w:val="none"/>
                <w:u w:val="single"/>
              </w:rPr>
              <w:t>在提交投标文件截止时间18天前</w:t>
            </w:r>
            <w:r>
              <w:rPr>
                <w:rFonts w:hint="eastAsia" w:ascii="宋体" w:hAnsi="宋体"/>
                <w:highlight w:val="none"/>
              </w:rPr>
              <w:t>；</w:t>
            </w:r>
          </w:p>
          <w:p>
            <w:pPr>
              <w:spacing w:line="240" w:lineRule="atLeast"/>
              <w:rPr>
                <w:rFonts w:ascii="宋体" w:hAnsi="宋体"/>
                <w:highlight w:val="none"/>
              </w:rPr>
            </w:pPr>
            <w:r>
              <w:rPr>
                <w:rFonts w:hint="eastAsia" w:ascii="宋体" w:hAnsi="宋体"/>
                <w:highlight w:val="none"/>
              </w:rPr>
              <w:t>形式：投标人的疑问通过广州公共资源交易中心交易平台提交。</w:t>
            </w:r>
          </w:p>
          <w:p>
            <w:pPr>
              <w:spacing w:line="240" w:lineRule="atLeast"/>
              <w:rPr>
                <w:rFonts w:ascii="宋体" w:hAnsi="宋体"/>
                <w:highlight w:val="none"/>
              </w:rPr>
            </w:pPr>
            <w:r>
              <w:rPr>
                <w:rFonts w:hint="eastAsia" w:ascii="宋体" w:hAnsi="宋体"/>
                <w:highlight w:val="none"/>
              </w:rPr>
              <w:t>网上答疑的操作指南为：登陆广州公共资源交易中心网站→进入交易业务/建设工程 “网上答疑”专区→通过项目编号或名称找到所需的项目→在上述的答疑时间内点击“提问”→登录系统进入到提问区域→无记名或匿名提出问题以及查看所有的问题。</w:t>
            </w:r>
          </w:p>
          <w:p>
            <w:pPr>
              <w:rPr>
                <w:rFonts w:ascii="宋体" w:hAnsi="宋体"/>
                <w:szCs w:val="21"/>
                <w:highlight w:val="none"/>
              </w:rPr>
            </w:pPr>
            <w:r>
              <w:rPr>
                <w:rFonts w:hint="eastAsia" w:ascii="Times New Roman" w:hAnsi="宋体"/>
                <w:highlight w:val="none"/>
              </w:rPr>
              <w:t>具体要求：按照交易平台关于全流程电子化项目的相关指南进行操作，详见：广州公共资源交易中心网站。提问一律不得署名。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r>
              <w:rPr>
                <w:rFonts w:hint="eastAsia" w:ascii="宋体" w:hAnsi="宋体"/>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20</w:t>
            </w:r>
            <w:r>
              <w:rPr>
                <w:rFonts w:ascii="宋体" w:hAnsi="宋体"/>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szCs w:val="21"/>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u w:val="single"/>
              </w:rPr>
              <w:t xml:space="preserve">   </w:t>
            </w:r>
            <w:r>
              <w:rPr>
                <w:rFonts w:hint="eastAsia" w:ascii="宋体" w:hAnsi="宋体"/>
                <w:szCs w:val="21"/>
                <w:highlight w:val="none"/>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40" w:lineRule="atLeast"/>
              <w:rPr>
                <w:rFonts w:ascii="宋体" w:hAnsi="宋体" w:cs="宋体"/>
                <w:szCs w:val="21"/>
                <w:highlight w:val="none"/>
              </w:rPr>
            </w:pPr>
            <w:r>
              <w:rPr>
                <w:rFonts w:hint="eastAsia" w:ascii="宋体" w:hAnsi="宋体" w:cs="宋体"/>
                <w:szCs w:val="21"/>
                <w:highlight w:val="none"/>
              </w:rPr>
              <w:t>（技术标和经济标同时开标）</w:t>
            </w:r>
          </w:p>
          <w:p>
            <w:pPr>
              <w:spacing w:line="240" w:lineRule="atLeast"/>
              <w:rPr>
                <w:rFonts w:ascii="宋体" w:hAnsi="宋体" w:cs="宋体"/>
                <w:szCs w:val="21"/>
                <w:highlight w:val="none"/>
              </w:rPr>
            </w:pPr>
            <w:r>
              <w:rPr>
                <w:rFonts w:hint="eastAsia" w:ascii="宋体" w:hAnsi="宋体" w:cs="宋体"/>
                <w:szCs w:val="21"/>
                <w:highlight w:val="none"/>
              </w:rPr>
              <w:t>1、开标开始时间：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rPr>
              <w:t>分（与投标截止时间为同一时间），地点：</w:t>
            </w:r>
            <w:r>
              <w:rPr>
                <w:rFonts w:hint="eastAsia" w:ascii="宋体" w:hAnsi="宋体"/>
                <w:szCs w:val="21"/>
                <w:highlight w:val="none"/>
                <w:u w:val="single"/>
              </w:rPr>
              <w:t>广州公共资源交易中心</w:t>
            </w:r>
            <w:r>
              <w:rPr>
                <w:rFonts w:hint="eastAsia" w:ascii="宋体" w:hAnsi="宋体"/>
                <w:highlight w:val="none"/>
                <w:u w:val="single"/>
              </w:rPr>
              <w:t xml:space="preserve">第  </w:t>
            </w:r>
            <w:r>
              <w:rPr>
                <w:rFonts w:hint="eastAsia" w:ascii="宋体" w:hAnsi="宋体"/>
                <w:szCs w:val="21"/>
                <w:highlight w:val="none"/>
                <w:u w:val="single"/>
              </w:rPr>
              <w:t>开标室</w:t>
            </w:r>
            <w:r>
              <w:rPr>
                <w:rFonts w:hint="eastAsia" w:ascii="宋体" w:hAnsi="宋体" w:cs="宋体"/>
                <w:szCs w:val="21"/>
                <w:highlight w:val="none"/>
              </w:rPr>
              <w:t>。投标人也可选择参加在线开标，具体按照交易平台相关指南进行操作。详见：</w:t>
            </w:r>
            <w:r>
              <w:rPr>
                <w:rFonts w:hint="eastAsia" w:ascii="宋体" w:hAnsi="宋体"/>
                <w:szCs w:val="21"/>
                <w:highlight w:val="none"/>
                <w:u w:val="single"/>
              </w:rPr>
              <w:t>广州公共资源交易中心交易平台</w:t>
            </w:r>
            <w:r>
              <w:rPr>
                <w:rFonts w:hint="eastAsia" w:ascii="宋体" w:hAnsi="宋体" w:cs="宋体"/>
                <w:szCs w:val="21"/>
                <w:highlight w:val="none"/>
              </w:rPr>
              <w:t>。</w:t>
            </w:r>
          </w:p>
          <w:p>
            <w:pPr>
              <w:spacing w:line="240" w:lineRule="atLeast"/>
              <w:rPr>
                <w:rFonts w:ascii="宋体" w:hAnsi="宋体" w:cs="宋体"/>
                <w:szCs w:val="21"/>
                <w:highlight w:val="none"/>
              </w:rPr>
            </w:pPr>
            <w:r>
              <w:rPr>
                <w:rFonts w:hint="eastAsia" w:ascii="宋体" w:hAnsi="宋体" w:cs="宋体"/>
                <w:szCs w:val="21"/>
                <w:highlight w:val="none"/>
              </w:rPr>
              <w:t>注：投标文件解密问题。投标人只用执行一次解密，招标人执行解密次数根据招标文件开标次数确定。</w:t>
            </w:r>
          </w:p>
          <w:p>
            <w:pPr>
              <w:spacing w:line="240" w:lineRule="atLeast"/>
              <w:rPr>
                <w:rFonts w:ascii="宋体" w:hAnsi="宋体" w:cs="宋体"/>
                <w:szCs w:val="21"/>
                <w:highlight w:val="none"/>
              </w:rPr>
            </w:pPr>
            <w:r>
              <w:rPr>
                <w:rFonts w:hint="eastAsia" w:ascii="宋体" w:hAnsi="宋体" w:cs="宋体"/>
                <w:szCs w:val="21"/>
                <w:highlight w:val="none"/>
              </w:rPr>
              <w:t>2、递交投标文件备用光盘时间：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rPr>
              <w:t>分至</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rPr>
              <w:t>分；递交地点：</w:t>
            </w:r>
            <w:r>
              <w:rPr>
                <w:rFonts w:hint="eastAsia" w:ascii="宋体" w:hAnsi="宋体"/>
                <w:szCs w:val="21"/>
                <w:highlight w:val="none"/>
                <w:u w:val="single"/>
              </w:rPr>
              <w:t>广州公共资源交易中</w:t>
            </w:r>
            <w:r>
              <w:rPr>
                <w:rFonts w:hint="eastAsia" w:ascii="宋体" w:hAnsi="宋体"/>
                <w:highlight w:val="none"/>
                <w:u w:val="single"/>
              </w:rPr>
              <w:t xml:space="preserve">第  </w:t>
            </w:r>
            <w:r>
              <w:rPr>
                <w:rFonts w:hint="eastAsia" w:ascii="宋体" w:hAnsi="宋体"/>
                <w:szCs w:val="21"/>
                <w:highlight w:val="none"/>
                <w:u w:val="single"/>
              </w:rPr>
              <w:t>开标室</w:t>
            </w:r>
            <w:r>
              <w:rPr>
                <w:rFonts w:hint="eastAsia" w:ascii="宋体" w:hAnsi="宋体" w:cs="宋体"/>
                <w:szCs w:val="21"/>
                <w:highlight w:val="none"/>
              </w:rPr>
              <w:t>。(建议安排在投标文件截止时间前15分钟至投标文件截止时间）</w:t>
            </w:r>
          </w:p>
          <w:p>
            <w:pPr>
              <w:widowControl/>
              <w:jc w:val="left"/>
              <w:rPr>
                <w:rFonts w:ascii="宋体" w:hAnsi="宋体"/>
                <w:szCs w:val="21"/>
                <w:highlight w:val="none"/>
              </w:rPr>
            </w:pPr>
            <w:r>
              <w:rPr>
                <w:rFonts w:hint="eastAsia" w:ascii="宋体" w:hAnsi="宋体" w:cs="宋体"/>
                <w:szCs w:val="21"/>
                <w:highlight w:val="none"/>
              </w:rPr>
              <w:t>上述时间及地点是否有改变，请密切留意补充公告和招标答疑纪要的相关信息。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spacing w:after="120"/>
              <w:rPr>
                <w:rFonts w:ascii="宋体" w:hAnsi="宋体" w:cs="宋体"/>
                <w:szCs w:val="21"/>
                <w:highlight w:val="none"/>
                <w:u w:val="single"/>
              </w:rPr>
            </w:pPr>
            <w:r>
              <w:rPr>
                <w:rFonts w:hint="eastAsia" w:ascii="宋体" w:hAnsi="宋体"/>
                <w:szCs w:val="21"/>
                <w:highlight w:val="none"/>
              </w:rPr>
              <w:t>方式一：选取方法</w:t>
            </w:r>
            <w:r>
              <w:rPr>
                <w:rFonts w:hint="eastAsia" w:ascii="宋体" w:hAnsi="宋体" w:cs="宋体"/>
                <w:szCs w:val="21"/>
                <w:highlight w:val="none"/>
                <w:u w:val="single"/>
              </w:rPr>
              <w:t>办法七（适合综合评分法四，技术标与经济标同时开启）</w:t>
            </w:r>
          </w:p>
          <w:p>
            <w:pPr>
              <w:spacing w:after="120"/>
              <w:rPr>
                <w:rFonts w:ascii="宋体" w:hAnsi="宋体" w:cs="宋体"/>
                <w:b/>
                <w:bCs/>
                <w:szCs w:val="21"/>
                <w:highlight w:val="none"/>
                <w:u w:val="single"/>
              </w:rPr>
            </w:pPr>
            <w:r>
              <w:rPr>
                <w:rFonts w:hint="eastAsia" w:ascii="宋体" w:hAnsi="宋体" w:cs="宋体"/>
                <w:b/>
                <w:bCs/>
                <w:szCs w:val="21"/>
                <w:highlight w:val="none"/>
                <w:u w:val="single"/>
              </w:rPr>
              <w:t>投标人总得分=技术得分（满分100分）×技术得分权重（20%）＋经济得分（满分100分）×经济得分权重（80%）。</w:t>
            </w:r>
          </w:p>
          <w:p>
            <w:pPr>
              <w:pStyle w:val="33"/>
              <w:ind w:firstLine="0"/>
              <w:rPr>
                <w:rFonts w:ascii="宋体" w:hAnsi="宋体"/>
                <w:szCs w:val="21"/>
                <w:highlight w:val="none"/>
              </w:rPr>
            </w:pPr>
            <w:r>
              <w:rPr>
                <w:rFonts w:hint="eastAsia" w:ascii="宋体" w:hAnsi="宋体" w:cs="宋体"/>
                <w:szCs w:val="21"/>
                <w:highlight w:val="none"/>
              </w:rPr>
              <w:t>总</w:t>
            </w:r>
            <w:r>
              <w:rPr>
                <w:rFonts w:hint="eastAsia" w:ascii="宋体" w:hAnsi="宋体" w:cs="宋体"/>
                <w:bCs/>
                <w:szCs w:val="21"/>
                <w:highlight w:val="none"/>
              </w:rPr>
              <w:t>得分四舍五入保留两位小数。</w:t>
            </w:r>
            <w:r>
              <w:rPr>
                <w:rFonts w:hint="eastAsia" w:ascii="宋体" w:hAnsi="宋体" w:cs="宋体"/>
                <w:highlight w:val="none"/>
                <w:u w:val="single"/>
              </w:rPr>
              <w:t>总得分相同的投标文件，以技术分高的排前；总得分、技术分均相同的投标文件，以投标总报价低的排前；如仍存在相同情况，由评标委员会采用记名投票方式，确定投标人的排序。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highlight w:val="none"/>
              </w:rPr>
            </w:pPr>
            <w:r>
              <w:rPr>
                <w:rFonts w:hint="eastAsia" w:ascii="宋体" w:hAnsi="宋体"/>
                <w:highlight w:val="none"/>
              </w:rPr>
              <w:t>方式一：中标人提供的履约保证金为中标价款的10%。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highlight w:val="none"/>
              </w:rPr>
            </w:pPr>
            <w:r>
              <w:rPr>
                <w:rFonts w:hint="eastAsia" w:ascii="宋体" w:hAnsi="宋体" w:cs="宋体"/>
                <w:szCs w:val="21"/>
                <w:highlight w:val="none"/>
              </w:rPr>
              <w:t>本项目最高投标限价为人民币</w:t>
            </w:r>
            <w:r>
              <w:rPr>
                <w:rFonts w:hint="eastAsia" w:ascii="宋体" w:hAnsi="宋体" w:cs="宋体"/>
                <w:szCs w:val="21"/>
                <w:highlight w:val="none"/>
                <w:u w:val="single"/>
              </w:rPr>
              <w:t>7937271.70元</w:t>
            </w:r>
            <w:r>
              <w:rPr>
                <w:rFonts w:hint="eastAsia" w:ascii="宋体" w:hAnsi="宋体" w:cs="宋体"/>
                <w:szCs w:val="21"/>
                <w:highlight w:val="none"/>
              </w:rPr>
              <w:t>。</w:t>
            </w:r>
            <w:r>
              <w:rPr>
                <w:rFonts w:hint="eastAsia"/>
                <w:b/>
                <w:bCs/>
                <w:szCs w:val="21"/>
                <w:highlight w:val="none"/>
                <w:u w:val="single"/>
              </w:rPr>
              <w:t>本项目既限总价也限单价，投标报价超过相应最高投标限价的投标文件将被拒绝。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zCs w:val="21"/>
                <w:highlight w:val="none"/>
              </w:rPr>
            </w:pPr>
            <w:r>
              <w:rPr>
                <w:rFonts w:hint="eastAsia" w:ascii="宋体" w:hAnsi="宋体" w:cs="宋体"/>
                <w:szCs w:val="21"/>
                <w:highlight w:val="none"/>
              </w:rPr>
              <w:t>本项目绿色施工安全防护措施费为</w:t>
            </w:r>
            <w:r>
              <w:rPr>
                <w:rFonts w:hint="eastAsia" w:ascii="宋体" w:hAnsi="宋体" w:cs="宋体"/>
                <w:szCs w:val="21"/>
                <w:highlight w:val="none"/>
                <w:u w:val="single"/>
              </w:rPr>
              <w:t>899995.63</w:t>
            </w:r>
            <w:r>
              <w:rPr>
                <w:rFonts w:hint="eastAsia" w:ascii="宋体" w:hAnsi="宋体" w:cs="宋体"/>
                <w:szCs w:val="21"/>
                <w:highlight w:val="none"/>
              </w:rPr>
              <w:t>元，暂列金额为</w:t>
            </w:r>
            <w:r>
              <w:rPr>
                <w:rFonts w:hint="eastAsia" w:ascii="宋体" w:hAnsi="宋体" w:cs="宋体"/>
                <w:szCs w:val="21"/>
                <w:highlight w:val="none"/>
                <w:u w:val="single"/>
              </w:rPr>
              <w:t>592141.53</w:t>
            </w:r>
            <w:r>
              <w:rPr>
                <w:rFonts w:hint="eastAsia" w:ascii="宋体" w:hAnsi="宋体" w:cs="宋体"/>
                <w:szCs w:val="21"/>
                <w:highlight w:val="none"/>
              </w:rPr>
              <w:t>元。</w:t>
            </w:r>
            <w:r>
              <w:rPr>
                <w:rFonts w:hint="eastAsia" w:ascii="宋体" w:hAnsi="宋体" w:cs="宋体"/>
                <w:szCs w:val="21"/>
                <w:highlight w:val="none"/>
              </w:rPr>
              <w:t>（未按招标文件规定的金额填写的，由评标委员会按照招标文件规定的金额进行修正）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33"/>
              <w:ind w:firstLine="0"/>
              <w:rPr>
                <w:rFonts w:ascii="宋体" w:hAnsi="宋体"/>
                <w:szCs w:val="21"/>
                <w:highlight w:val="none"/>
              </w:rPr>
            </w:pPr>
            <w:r>
              <w:rPr>
                <w:rFonts w:hint="eastAsia" w:ascii="宋体" w:hAnsi="宋体"/>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r>
              <w:rPr>
                <w:rFonts w:hint="eastAsia"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40" w:lineRule="atLeast"/>
              <w:rPr>
                <w:rFonts w:ascii="宋体" w:hAnsi="宋体"/>
                <w:szCs w:val="21"/>
                <w:highlight w:val="none"/>
              </w:rPr>
            </w:pPr>
            <w:r>
              <w:rPr>
                <w:rFonts w:hint="eastAsia" w:ascii="宋体" w:hAnsi="宋体" w:cs="宋体"/>
                <w:szCs w:val="21"/>
                <w:highlight w:val="none"/>
              </w:rPr>
              <w:t>计算评标参考价的等分点值X在开标前从[0,100]的整数中随机抽取。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40" w:lineRule="atLeast"/>
              <w:rPr>
                <w:rFonts w:ascii="宋体" w:hAnsi="宋体"/>
                <w:szCs w:val="21"/>
                <w:highlight w:val="none"/>
              </w:rPr>
            </w:pPr>
            <w:r>
              <w:rPr>
                <w:rFonts w:hint="eastAsia" w:ascii="宋体" w:hAnsi="宋体"/>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工程成本警戒价为</w:t>
            </w:r>
            <w:r>
              <w:rPr>
                <w:rFonts w:hint="eastAsia" w:ascii="宋体" w:hAnsi="宋体"/>
                <w:szCs w:val="21"/>
                <w:highlight w:val="none"/>
                <w:u w:val="single"/>
              </w:rPr>
              <w:t>7143544.53</w:t>
            </w:r>
            <w:r>
              <w:rPr>
                <w:rFonts w:hint="eastAsia" w:ascii="宋体" w:hAnsi="宋体"/>
                <w:szCs w:val="21"/>
                <w:highlight w:val="none"/>
              </w:rPr>
              <w:t>元</w:t>
            </w:r>
            <w:r>
              <w:rPr>
                <w:rFonts w:hint="eastAsia" w:ascii="宋体" w:cs="宋体"/>
                <w:szCs w:val="21"/>
                <w:highlight w:val="none"/>
              </w:rPr>
              <w:t>（最高投标限价的</w:t>
            </w:r>
            <w:r>
              <w:rPr>
                <w:rFonts w:ascii="宋体" w:cs="宋体"/>
                <w:szCs w:val="21"/>
                <w:highlight w:val="none"/>
              </w:rPr>
              <w:t>90</w:t>
            </w:r>
            <w:r>
              <w:rPr>
                <w:rFonts w:hint="eastAsia" w:ascii="宋体" w:cs="宋体"/>
                <w:szCs w:val="21"/>
                <w:highlight w:val="none"/>
              </w:rPr>
              <w:t>%）</w:t>
            </w:r>
            <w:r>
              <w:rPr>
                <w:rFonts w:hint="eastAsia" w:ascii="宋体" w:hAnsi="宋体"/>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szCs w:val="21"/>
                <w:highlight w:val="none"/>
                <w:u w:val="single"/>
              </w:rPr>
            </w:pPr>
            <w:r>
              <w:rPr>
                <w:rFonts w:hint="eastAsia" w:ascii="宋体" w:hAnsi="宋体"/>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rPr>
            </w:pPr>
            <w:r>
              <w:rPr>
                <w:rFonts w:hint="eastAsia" w:ascii="宋体" w:hAnsi="宋体"/>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13.4</w:t>
            </w:r>
            <w:r>
              <w:rPr>
                <w:rFonts w:hint="eastAsia" w:ascii="宋体" w:hAnsi="宋体"/>
                <w:szCs w:val="21"/>
                <w:highlight w:val="none"/>
              </w:rPr>
              <w:t>、</w:t>
            </w:r>
            <w:r>
              <w:rPr>
                <w:rFonts w:ascii="宋体" w:hAnsi="宋体"/>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highlight w:val="none"/>
                <w:u w:val="single"/>
              </w:rPr>
            </w:pPr>
            <w:r>
              <w:rPr>
                <w:rFonts w:hint="eastAsia" w:ascii="宋体" w:hAnsi="宋体"/>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r>
              <w:rPr>
                <w:rFonts w:hint="eastAsia" w:ascii="宋体" w:hAnsi="宋体"/>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highlight w:val="none"/>
                <w:lang w:val="zh-CN"/>
              </w:rPr>
            </w:pPr>
            <w:r>
              <w:rPr>
                <w:rFonts w:hint="eastAsia" w:ascii="宋体" w:hAnsi="宋体"/>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highlight w:val="none"/>
                <w:lang w:val="zh-CN"/>
              </w:rPr>
            </w:pPr>
            <w:r>
              <w:rPr>
                <w:rFonts w:hint="eastAsia" w:ascii="宋体" w:hAnsi="宋体"/>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highlight w:val="none"/>
                <w:lang w:val="zh-CN"/>
              </w:rPr>
            </w:pPr>
            <w:r>
              <w:rPr>
                <w:rFonts w:hint="eastAsia" w:ascii="宋体" w:hAnsi="宋体"/>
                <w:kern w:val="0"/>
                <w:szCs w:val="21"/>
                <w:highlight w:val="none"/>
                <w:lang w:val="zh-CN"/>
              </w:rPr>
              <w:t>☑不允许；</w:t>
            </w:r>
          </w:p>
          <w:p>
            <w:pPr>
              <w:rPr>
                <w:rFonts w:ascii="宋体" w:hAnsi="宋体"/>
                <w:kern w:val="0"/>
                <w:szCs w:val="21"/>
                <w:highlight w:val="none"/>
              </w:rPr>
            </w:pPr>
            <w:r>
              <w:rPr>
                <w:rFonts w:hint="eastAsia" w:ascii="宋体" w:hAnsi="宋体"/>
                <w:kern w:val="0"/>
                <w:szCs w:val="21"/>
                <w:highlight w:val="none"/>
                <w:lang w:val="zh-CN"/>
              </w:rPr>
              <w:t>□允许：分包内容要求：</w:t>
            </w:r>
            <w:r>
              <w:rPr>
                <w:rFonts w:hint="eastAsia" w:ascii="Times New Roman"/>
                <w:kern w:val="0"/>
                <w:szCs w:val="21"/>
                <w:highlight w:val="none"/>
                <w:u w:val="single"/>
              </w:rPr>
              <w:t>/</w:t>
            </w:r>
          </w:p>
          <w:p>
            <w:pPr>
              <w:rPr>
                <w:rFonts w:ascii="宋体" w:hAnsi="宋体"/>
                <w:kern w:val="0"/>
                <w:szCs w:val="21"/>
                <w:highlight w:val="none"/>
              </w:rPr>
            </w:pPr>
            <w:r>
              <w:rPr>
                <w:rFonts w:hint="eastAsia" w:ascii="宋体" w:hAnsi="宋体"/>
                <w:kern w:val="0"/>
                <w:szCs w:val="21"/>
                <w:highlight w:val="none"/>
                <w:lang w:val="zh-CN"/>
              </w:rPr>
              <w:t xml:space="preserve">        分包金额要求：</w:t>
            </w:r>
            <w:r>
              <w:rPr>
                <w:rFonts w:hint="eastAsia" w:ascii="宋体" w:hAnsi="宋体"/>
                <w:kern w:val="0"/>
                <w:szCs w:val="21"/>
                <w:highlight w:val="none"/>
              </w:rPr>
              <w:t>/</w:t>
            </w:r>
          </w:p>
          <w:p>
            <w:pPr>
              <w:rPr>
                <w:rFonts w:ascii="宋体" w:hAnsi="宋体"/>
                <w:kern w:val="0"/>
                <w:szCs w:val="21"/>
                <w:highlight w:val="none"/>
              </w:rPr>
            </w:pPr>
            <w:r>
              <w:rPr>
                <w:rFonts w:hint="eastAsia" w:ascii="宋体" w:hAnsi="宋体"/>
                <w:kern w:val="0"/>
                <w:szCs w:val="21"/>
                <w:highlight w:val="none"/>
                <w:lang w:val="zh-CN"/>
              </w:rPr>
              <w:t xml:space="preserve">        对分包人的资质要求：</w:t>
            </w:r>
            <w:r>
              <w:rPr>
                <w:rFonts w:hint="eastAsia" w:ascii="宋体" w:hAnsi="宋体"/>
                <w:kern w:val="0"/>
                <w:szCs w:val="21"/>
                <w:highlight w:val="none"/>
              </w:rPr>
              <w:t>/</w:t>
            </w:r>
          </w:p>
          <w:p>
            <w:pPr>
              <w:rPr>
                <w:rFonts w:ascii="宋体" w:hAnsi="宋体"/>
                <w:kern w:val="0"/>
                <w:szCs w:val="21"/>
                <w:highlight w:val="none"/>
                <w:lang w:val="zh-CN"/>
              </w:rPr>
            </w:pPr>
            <w:r>
              <w:rPr>
                <w:rFonts w:hint="eastAsia" w:ascii="宋体" w:hAnsi="宋体"/>
                <w:kern w:val="0"/>
                <w:szCs w:val="21"/>
                <w:highlight w:val="none"/>
                <w:lang w:val="zh-CN"/>
              </w:rPr>
              <w:t xml:space="preserve">        对分包人的其他要求：</w:t>
            </w:r>
            <w:r>
              <w:rPr>
                <w:rFonts w:hint="eastAsia" w:ascii="宋体" w:hAnsi="宋体"/>
                <w:kern w:val="0"/>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szCs w:val="21"/>
                <w:highlight w:val="none"/>
              </w:rPr>
            </w:pPr>
            <w:r>
              <w:rPr>
                <w:rFonts w:hint="eastAsia" w:ascii="宋体" w:hAnsi="宋体" w:cs="Courier New"/>
                <w:szCs w:val="21"/>
                <w:highlight w:val="none"/>
              </w:rPr>
              <w:t>1、按照交易平台关于全流程电子化项目的相关指南进行操作。详见：</w:t>
            </w:r>
            <w:r>
              <w:rPr>
                <w:rFonts w:hint="eastAsia" w:ascii="宋体" w:hAnsi="宋体" w:cs="Courier New"/>
                <w:szCs w:val="21"/>
                <w:highlight w:val="none"/>
                <w:u w:val="single"/>
              </w:rPr>
              <w:t>广州交易集团有限公司（广州公共资源交易中心）网站。</w:t>
            </w:r>
            <w:r>
              <w:rPr>
                <w:rFonts w:hint="eastAsia" w:ascii="宋体" w:hAnsi="宋体" w:cs="Courier New"/>
                <w:szCs w:val="21"/>
                <w:highlight w:val="none"/>
              </w:rPr>
              <w:t xml:space="preserve">  </w:t>
            </w:r>
          </w:p>
          <w:p>
            <w:pPr>
              <w:rPr>
                <w:rFonts w:ascii="宋体" w:hAnsi="宋体" w:cs="Courier New"/>
                <w:szCs w:val="21"/>
                <w:highlight w:val="none"/>
              </w:rPr>
            </w:pPr>
            <w:r>
              <w:rPr>
                <w:rFonts w:hint="eastAsia" w:ascii="宋体" w:hAnsi="宋体" w:cs="Courier New"/>
                <w:szCs w:val="21"/>
                <w:highlight w:val="none"/>
              </w:rPr>
              <w:t>2、提交投标文件光盘备用</w:t>
            </w:r>
          </w:p>
          <w:p>
            <w:pPr>
              <w:rPr>
                <w:rFonts w:ascii="宋体" w:hAnsi="宋体" w:cs="Courier New"/>
                <w:szCs w:val="21"/>
                <w:highlight w:val="none"/>
              </w:rPr>
            </w:pPr>
            <w:r>
              <w:rPr>
                <w:rFonts w:hint="eastAsia" w:ascii="宋体" w:hAnsi="宋体" w:cs="Courier New"/>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szCs w:val="21"/>
                <w:highlight w:val="none"/>
              </w:rPr>
            </w:pPr>
            <w:r>
              <w:rPr>
                <w:rFonts w:hint="eastAsia" w:ascii="宋体" w:hAnsi="宋体" w:cs="Courier New"/>
                <w:szCs w:val="21"/>
                <w:highlight w:val="none"/>
              </w:rPr>
              <w:t xml:space="preserve"> 3、补救方案</w:t>
            </w:r>
          </w:p>
          <w:p>
            <w:pPr>
              <w:rPr>
                <w:rFonts w:ascii="宋体" w:hAnsi="宋体" w:cs="Courier New"/>
                <w:szCs w:val="21"/>
                <w:highlight w:val="none"/>
              </w:rPr>
            </w:pPr>
            <w:r>
              <w:rPr>
                <w:rFonts w:hint="eastAsia" w:ascii="宋体" w:hAnsi="宋体" w:cs="Courier New"/>
                <w:szCs w:val="21"/>
                <w:highlight w:val="none"/>
              </w:rPr>
              <w:t>（1）投标文件解密失败的补救方案：</w:t>
            </w:r>
          </w:p>
          <w:p>
            <w:pPr>
              <w:rPr>
                <w:rFonts w:ascii="宋体" w:hAnsi="宋体" w:cs="Courier New"/>
                <w:szCs w:val="21"/>
                <w:highlight w:val="none"/>
              </w:rPr>
            </w:pPr>
            <w:r>
              <w:rPr>
                <w:rFonts w:hint="eastAsia" w:ascii="宋体" w:hAnsi="宋体" w:cs="Courier New"/>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szCs w:val="21"/>
                <w:highlight w:val="none"/>
              </w:rPr>
            </w:pPr>
            <w:r>
              <w:rPr>
                <w:rFonts w:hint="eastAsia" w:ascii="宋体" w:hAnsi="宋体" w:cs="Courier New"/>
                <w:szCs w:val="21"/>
                <w:highlight w:val="none"/>
              </w:rPr>
              <w:t>（2）评标时突发情况的补救方案</w:t>
            </w:r>
          </w:p>
          <w:p>
            <w:pPr>
              <w:rPr>
                <w:rFonts w:ascii="宋体" w:hAnsi="宋体" w:cs="Courier New"/>
                <w:szCs w:val="21"/>
                <w:highlight w:val="none"/>
              </w:rPr>
            </w:pPr>
            <w:r>
              <w:rPr>
                <w:rFonts w:hint="eastAsia" w:ascii="宋体" w:hAnsi="宋体" w:cs="Courier New"/>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Courier New"/>
                <w:szCs w:val="21"/>
                <w:highlight w:val="none"/>
              </w:rPr>
            </w:pPr>
            <w:r>
              <w:rPr>
                <w:rFonts w:hint="eastAsia" w:ascii="宋体" w:hAnsi="宋体" w:cs="Courier New"/>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ascii="宋体" w:hAnsi="宋体"/>
                <w:szCs w:val="21"/>
                <w:highlight w:val="none"/>
              </w:rPr>
            </w:pPr>
            <w:r>
              <w:rPr>
                <w:rFonts w:hint="eastAsia" w:ascii="宋体" w:hAnsi="宋体" w:cs="宋体"/>
                <w:szCs w:val="21"/>
                <w:highlight w:val="none"/>
              </w:rPr>
              <w:t>37</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szCs w:val="21"/>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szCs w:val="21"/>
                <w:highlight w:val="none"/>
              </w:rPr>
            </w:pPr>
          </w:p>
        </w:tc>
        <w:tc>
          <w:tcPr>
            <w:tcW w:w="5857" w:type="dxa"/>
            <w:tcBorders>
              <w:top w:val="single" w:color="auto" w:sz="4" w:space="0"/>
              <w:left w:val="single" w:color="auto" w:sz="4" w:space="0"/>
              <w:bottom w:val="double" w:color="auto" w:sz="4" w:space="0"/>
              <w:right w:val="double" w:color="auto" w:sz="4" w:space="0"/>
            </w:tcBorders>
            <w:vAlign w:val="center"/>
          </w:tcPr>
          <w:p>
            <w:pPr>
              <w:pStyle w:val="33"/>
              <w:tabs>
                <w:tab w:val="left" w:pos="7380"/>
              </w:tabs>
              <w:spacing w:after="0" w:line="360" w:lineRule="exact"/>
              <w:ind w:firstLine="0"/>
              <w:rPr>
                <w:rFonts w:ascii="宋体" w:hAnsi="宋体" w:cs="宋体"/>
                <w:kern w:val="0"/>
                <w:szCs w:val="21"/>
                <w:highlight w:val="none"/>
              </w:rPr>
            </w:pPr>
            <w:r>
              <w:rPr>
                <w:rFonts w:hint="eastAsia" w:ascii="宋体" w:hAnsi="宋体" w:cs="宋体"/>
                <w:kern w:val="0"/>
                <w:szCs w:val="21"/>
                <w:highlight w:val="none"/>
              </w:rPr>
              <w:t>内容：招标人对中标人参与“百千万工程”的具体要求</w:t>
            </w:r>
          </w:p>
          <w:p>
            <w:pPr>
              <w:pStyle w:val="33"/>
              <w:tabs>
                <w:tab w:val="left" w:pos="7380"/>
              </w:tabs>
              <w:spacing w:after="0" w:line="360" w:lineRule="exact"/>
              <w:ind w:firstLine="0"/>
              <w:rPr>
                <w:rFonts w:ascii="宋体" w:hAnsi="宋体" w:cs="宋体"/>
                <w:kern w:val="0"/>
                <w:szCs w:val="21"/>
                <w:highlight w:val="none"/>
              </w:rPr>
            </w:pPr>
            <w:r>
              <w:rPr>
                <w:rFonts w:hint="eastAsia" w:ascii="宋体" w:hAnsi="宋体" w:cs="宋体"/>
                <w:kern w:val="0"/>
                <w:szCs w:val="21"/>
                <w:highlight w:val="none"/>
              </w:rPr>
              <w:t>说明与要求：</w:t>
            </w:r>
          </w:p>
          <w:p>
            <w:pPr>
              <w:spacing w:line="360" w:lineRule="exact"/>
              <w:rPr>
                <w:rFonts w:ascii="宋体" w:hAnsi="宋体" w:cs="宋体"/>
                <w:kern w:val="0"/>
                <w:szCs w:val="21"/>
                <w:highlight w:val="none"/>
                <w:lang w:val="zh-CN"/>
              </w:rPr>
            </w:pPr>
            <w:r>
              <w:rPr>
                <w:rFonts w:hint="eastAsia" w:ascii="宋体" w:hAnsi="宋体" w:cs="宋体"/>
                <w:kern w:val="0"/>
                <w:szCs w:val="21"/>
                <w:highlight w:val="none"/>
                <w:lang w:val="zh-CN"/>
              </w:rPr>
              <w:t>☑具体要求在中标后按照投标承诺和招标人的要求执行。</w:t>
            </w:r>
          </w:p>
          <w:p>
            <w:pPr>
              <w:rPr>
                <w:rFonts w:ascii="宋体" w:hAnsi="宋体" w:cs="Courier New"/>
                <w:szCs w:val="21"/>
                <w:highlight w:val="none"/>
              </w:rPr>
            </w:pPr>
            <w:r>
              <w:rPr>
                <w:rFonts w:hint="eastAsia" w:ascii="宋体" w:hAnsi="宋体" w:cs="宋体"/>
                <w:kern w:val="0"/>
                <w:szCs w:val="21"/>
                <w:highlight w:val="none"/>
                <w:lang w:val="zh-CN"/>
              </w:rPr>
              <w:t>□具体要求：</w:t>
            </w:r>
          </w:p>
        </w:tc>
      </w:tr>
    </w:tbl>
    <w:p>
      <w:pPr>
        <w:spacing w:line="480" w:lineRule="auto"/>
        <w:rPr>
          <w:rFonts w:ascii="宋体"/>
          <w:szCs w:val="21"/>
          <w:highlight w:val="none"/>
        </w:rPr>
      </w:pPr>
      <w:r>
        <w:rPr>
          <w:rFonts w:hint="eastAsia" w:ascii="宋体" w:hAnsi="宋体"/>
          <w:szCs w:val="21"/>
          <w:highlight w:val="none"/>
        </w:rPr>
        <w:t>注：企业</w:t>
      </w:r>
      <w:r>
        <w:rPr>
          <w:rFonts w:hint="eastAsia" w:ascii="宋体" w:hAnsi="宋体" w:cs="宋体"/>
          <w:kern w:val="0"/>
          <w:szCs w:val="21"/>
          <w:highlight w:val="none"/>
        </w:rPr>
        <w:t>综合诚信评价得分即</w:t>
      </w:r>
      <w:r>
        <w:rPr>
          <w:rFonts w:hint="eastAsia" w:ascii="宋体" w:hAnsi="宋体"/>
          <w:szCs w:val="21"/>
          <w:highlight w:val="none"/>
        </w:rPr>
        <w:t>企业</w:t>
      </w:r>
      <w:r>
        <w:rPr>
          <w:rFonts w:hint="eastAsia" w:ascii="宋体" w:hAnsi="宋体" w:cs="宋体"/>
          <w:kern w:val="0"/>
          <w:szCs w:val="21"/>
          <w:highlight w:val="none"/>
        </w:rPr>
        <w:t>综合诚信评价</w:t>
      </w:r>
      <w:r>
        <w:rPr>
          <w:rFonts w:ascii="宋体" w:hAnsi="宋体" w:cs="宋体"/>
          <w:kern w:val="0"/>
          <w:szCs w:val="21"/>
          <w:highlight w:val="none"/>
        </w:rPr>
        <w:t>60</w:t>
      </w:r>
      <w:r>
        <w:rPr>
          <w:rFonts w:hint="eastAsia" w:ascii="宋体" w:hAnsi="宋体" w:cs="宋体"/>
          <w:kern w:val="0"/>
          <w:szCs w:val="21"/>
          <w:highlight w:val="none"/>
        </w:rPr>
        <w:t>日诚信分，以下同。</w:t>
      </w:r>
    </w:p>
    <w:p>
      <w:pPr>
        <w:pStyle w:val="2"/>
        <w:rPr>
          <w:color w:val="auto"/>
          <w:highlight w:val="none"/>
        </w:rPr>
      </w:pPr>
      <w:r>
        <w:rPr>
          <w:color w:val="auto"/>
          <w:highlight w:val="none"/>
        </w:rPr>
        <w:br w:type="page"/>
      </w:r>
      <w:bookmarkStart w:id="4" w:name="_Toc2272547"/>
      <w:bookmarkStart w:id="5" w:name="_Toc21525491"/>
      <w:r>
        <w:rPr>
          <w:rFonts w:hint="eastAsia"/>
          <w:color w:val="auto"/>
          <w:highlight w:val="none"/>
        </w:rPr>
        <w:t>二、投标须知修改表</w:t>
      </w:r>
      <w:bookmarkEnd w:id="4"/>
      <w:bookmarkEnd w:id="5"/>
    </w:p>
    <w:p>
      <w:pPr>
        <w:pStyle w:val="33"/>
        <w:spacing w:line="360" w:lineRule="auto"/>
        <w:rPr>
          <w:b/>
          <w:szCs w:val="21"/>
          <w:highlight w:val="none"/>
        </w:rPr>
      </w:pPr>
      <w:r>
        <w:rPr>
          <w:rFonts w:hint="eastAsia"/>
          <w:b/>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条款号：5.1                          修改类型：修改</w:t>
      </w:r>
    </w:p>
    <w:p>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：5.1</w:t>
      </w:r>
      <w:r>
        <w:rPr>
          <w:rFonts w:hint="eastAsia" w:ascii="宋体" w:hAnsi="宋体" w:cs="宋体"/>
          <w:bCs/>
          <w:szCs w:val="21"/>
          <w:highlight w:val="none"/>
        </w:rPr>
        <w:t>投标人应按本投标须知前附表第15项所述时间和要求对工程现场及周围环境进行踏勘，</w:t>
      </w:r>
      <w:r>
        <w:rPr>
          <w:rFonts w:hint="eastAsia" w:ascii="宋体" w:hAnsi="宋体" w:cs="宋体"/>
          <w:szCs w:val="21"/>
          <w:highlight w:val="none"/>
        </w:rPr>
        <w:t>投标人应充分重视和仔细地进行这种考察，</w:t>
      </w:r>
      <w:r>
        <w:rPr>
          <w:rFonts w:hint="eastAsia" w:ascii="宋体" w:hAnsi="宋体" w:cs="宋体"/>
          <w:bCs/>
          <w:szCs w:val="21"/>
          <w:highlight w:val="none"/>
        </w:rPr>
        <w:t>以便投标人获取</w:t>
      </w:r>
      <w:r>
        <w:rPr>
          <w:rFonts w:hint="eastAsia" w:ascii="宋体" w:hAnsi="宋体" w:cs="宋体"/>
          <w:szCs w:val="21"/>
          <w:highlight w:val="none"/>
        </w:rPr>
        <w:t>那些须投标人自己负责的</w:t>
      </w:r>
      <w:r>
        <w:rPr>
          <w:rFonts w:hint="eastAsia" w:ascii="宋体" w:hAnsi="宋体" w:cs="宋体"/>
          <w:bCs/>
          <w:szCs w:val="21"/>
          <w:highlight w:val="none"/>
        </w:rPr>
        <w:t>有关编制投标文件和签署合同所涉及现场所有的资料。</w:t>
      </w:r>
      <w:r>
        <w:rPr>
          <w:rFonts w:hint="eastAsia" w:ascii="宋体" w:hAnsi="宋体" w:cs="宋体"/>
          <w:szCs w:val="21"/>
          <w:highlight w:val="none"/>
        </w:rPr>
        <w:t>一旦中标，这种考察即被认为其结果已在中标文件中得到充分反映。考察现场的费用由投标人自己承担。</w:t>
      </w:r>
    </w:p>
    <w:p>
      <w:pPr>
        <w:pBdr>
          <w:bottom w:val="single" w:color="auto" w:sz="6" w:space="1"/>
        </w:pBdr>
        <w:spacing w:line="360" w:lineRule="auto"/>
        <w:ind w:firstLine="472" w:firstLineChars="224"/>
        <w:rPr>
          <w:b/>
          <w:szCs w:val="21"/>
          <w:highlight w:val="none"/>
        </w:rPr>
      </w:pPr>
      <w:r>
        <w:rPr>
          <w:rFonts w:hint="eastAsia" w:ascii="宋体" w:hAnsi="宋体" w:cs="宋体"/>
          <w:b/>
          <w:szCs w:val="21"/>
          <w:highlight w:val="none"/>
        </w:rPr>
        <w:t>现文：</w:t>
      </w:r>
      <w:r>
        <w:rPr>
          <w:rFonts w:hint="eastAsia" w:ascii="宋体" w:hAnsi="宋体" w:cs="宋体"/>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rFonts w:hint="eastAsia" w:ascii="宋体" w:hAnsi="宋体" w:cs="宋体"/>
          <w:szCs w:val="21"/>
          <w:highlight w:val="none"/>
          <w:u w:val="single"/>
        </w:rPr>
        <w:t>招标人不受理因投标人缺乏对现场条件的了解或掌握而提出的任何索赔。</w:t>
      </w:r>
      <w:r>
        <w:rPr>
          <w:rFonts w:hint="eastAsia" w:ascii="宋体" w:hAnsi="宋体" w:cs="宋体"/>
          <w:szCs w:val="21"/>
          <w:highlight w:val="none"/>
        </w:rPr>
        <w:t>考察现场的费用由投标人自己承担。</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条款号：8.1</w:t>
      </w:r>
      <w:r>
        <w:rPr>
          <w:rFonts w:hint="eastAsia" w:ascii="宋体" w:hAnsi="宋体" w:cs="宋体"/>
          <w:b/>
          <w:szCs w:val="21"/>
          <w:highlight w:val="none"/>
        </w:rPr>
        <w:tab/>
      </w:r>
      <w:r>
        <w:rPr>
          <w:rFonts w:hint="eastAsia" w:ascii="宋体" w:hAnsi="宋体" w:cs="宋体"/>
          <w:b/>
          <w:szCs w:val="21"/>
          <w:highlight w:val="none"/>
        </w:rPr>
        <w:t>修改类型：修改</w:t>
      </w:r>
    </w:p>
    <w:p>
      <w:pPr>
        <w:pBdr>
          <w:bottom w:val="single" w:color="auto" w:sz="6" w:space="1"/>
        </w:pBdr>
        <w:spacing w:line="440" w:lineRule="exact"/>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8.1</w:t>
      </w:r>
      <w:r>
        <w:rPr>
          <w:rFonts w:hint="eastAsia" w:ascii="宋体" w:hAnsi="宋体" w:cs="宋体"/>
          <w:bCs/>
          <w:szCs w:val="21"/>
          <w:highlight w:val="none"/>
        </w:rPr>
        <w:t>投标人</w:t>
      </w:r>
      <w:r>
        <w:rPr>
          <w:rFonts w:hint="eastAsia" w:ascii="宋体" w:hAnsi="宋体" w:cs="宋体"/>
          <w:szCs w:val="21"/>
          <w:highlight w:val="none"/>
        </w:rPr>
        <w:t>若对招标文件（包括招标图纸）中有疑问，可以书面形式通过</w:t>
      </w:r>
      <w:r>
        <w:rPr>
          <w:rFonts w:hint="eastAsia" w:ascii="宋体" w:hAnsi="宋体" w:cs="宋体"/>
          <w:szCs w:val="21"/>
          <w:highlight w:val="none"/>
          <w:u w:val="single"/>
        </w:rPr>
        <w:t xml:space="preserve">        </w:t>
      </w:r>
      <w:r>
        <w:rPr>
          <w:rFonts w:hint="eastAsia" w:ascii="宋体" w:hAnsi="宋体" w:cs="宋体"/>
          <w:szCs w:val="21"/>
          <w:highlight w:val="none"/>
        </w:rPr>
        <w:t>交易平台提交给招标人或招标代理人，提交形式见本须知前附表第16项。</w:t>
      </w:r>
    </w:p>
    <w:p>
      <w:pPr>
        <w:pBdr>
          <w:bottom w:val="single" w:color="auto" w:sz="6" w:space="1"/>
        </w:pBdr>
        <w:spacing w:line="440" w:lineRule="exact"/>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 xml:space="preserve">8.1 </w:t>
      </w:r>
      <w:r>
        <w:rPr>
          <w:rStyle w:val="113"/>
          <w:rFonts w:hint="eastAsia" w:ascii="宋体" w:hAnsi="宋体"/>
          <w:szCs w:val="21"/>
          <w:highlight w:val="none"/>
        </w:rPr>
        <w:t>投标人若对招标文件（包括招标图纸</w:t>
      </w:r>
      <w:r>
        <w:rPr>
          <w:rStyle w:val="113"/>
          <w:rFonts w:hint="eastAsia" w:ascii="宋体" w:hAnsi="宋体"/>
          <w:szCs w:val="21"/>
          <w:highlight w:val="none"/>
          <w:u w:val="single"/>
        </w:rPr>
        <w:t>、招标工程量清单、合同条款等</w:t>
      </w:r>
      <w:r>
        <w:rPr>
          <w:rStyle w:val="113"/>
          <w:rFonts w:hint="eastAsia" w:ascii="宋体" w:hAnsi="宋体"/>
          <w:szCs w:val="21"/>
          <w:highlight w:val="none"/>
        </w:rPr>
        <w:t>）中有疑问，可以书面形式通过</w:t>
      </w:r>
      <w:r>
        <w:rPr>
          <w:rStyle w:val="113"/>
          <w:rFonts w:hint="eastAsia" w:ascii="宋体" w:hAnsi="宋体"/>
          <w:szCs w:val="21"/>
          <w:highlight w:val="none"/>
          <w:u w:val="single"/>
        </w:rPr>
        <w:t>广州公共资源交易中心</w:t>
      </w:r>
      <w:r>
        <w:rPr>
          <w:rStyle w:val="113"/>
          <w:rFonts w:hint="eastAsia" w:ascii="宋体" w:hAnsi="宋体"/>
          <w:szCs w:val="21"/>
          <w:highlight w:val="none"/>
        </w:rPr>
        <w:t>交易平台提交给招标人或招标代理人，提交形式见本须知前附表第16项。</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条款号：8.2</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8.2招标答疑会会议纪要将在提交投标文件截止时间15日前在</w:t>
      </w:r>
      <w:r>
        <w:rPr>
          <w:rFonts w:hint="eastAsia" w:ascii="宋体" w:hAnsi="宋体" w:cs="宋体"/>
          <w:szCs w:val="21"/>
          <w:highlight w:val="none"/>
          <w:u w:val="single"/>
        </w:rPr>
        <w:t xml:space="preserve">        </w:t>
      </w:r>
      <w:r>
        <w:rPr>
          <w:rFonts w:hint="eastAsia" w:ascii="宋体" w:hAnsi="宋体" w:cs="宋体"/>
          <w:szCs w:val="21"/>
          <w:highlight w:val="none"/>
        </w:rPr>
        <w:t>交易平台“项目答疑纪要”专区公开发布。答疑纪要一经在</w:t>
      </w:r>
      <w:r>
        <w:rPr>
          <w:rFonts w:hint="eastAsia" w:ascii="宋体" w:hAnsi="宋体" w:cs="宋体"/>
          <w:szCs w:val="21"/>
          <w:highlight w:val="none"/>
          <w:u w:val="single"/>
        </w:rPr>
        <w:t xml:space="preserve">        </w:t>
      </w:r>
      <w:r>
        <w:rPr>
          <w:rFonts w:hint="eastAsia" w:ascii="宋体" w:hAnsi="宋体" w:cs="宋体"/>
          <w:szCs w:val="21"/>
          <w:highlight w:val="none"/>
        </w:rPr>
        <w:t>交易平台发布，视作已发放给所有投标人。</w:t>
      </w:r>
    </w:p>
    <w:p>
      <w:pPr>
        <w:pBdr>
          <w:bottom w:val="single" w:color="auto" w:sz="6" w:space="1"/>
        </w:pBdr>
        <w:spacing w:line="440" w:lineRule="exact"/>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8.2</w:t>
      </w:r>
      <w:r>
        <w:rPr>
          <w:rStyle w:val="113"/>
          <w:rFonts w:hint="eastAsia" w:ascii="宋体" w:hAnsi="宋体"/>
          <w:szCs w:val="21"/>
          <w:highlight w:val="none"/>
        </w:rPr>
        <w:t>招标答疑会会议纪要将在提交投标文件截止时间15日前在</w:t>
      </w:r>
      <w:r>
        <w:rPr>
          <w:rStyle w:val="113"/>
          <w:rFonts w:hint="eastAsia" w:ascii="宋体" w:hAnsi="宋体"/>
          <w:szCs w:val="21"/>
          <w:highlight w:val="none"/>
          <w:u w:val="single"/>
        </w:rPr>
        <w:t>广州公共资源交易中心</w:t>
      </w:r>
      <w:r>
        <w:rPr>
          <w:rStyle w:val="113"/>
          <w:rFonts w:hint="eastAsia" w:ascii="宋体" w:hAnsi="宋体"/>
          <w:szCs w:val="21"/>
          <w:highlight w:val="none"/>
        </w:rPr>
        <w:t>交易平台 “项目答疑纪要”专区公开发布。答疑纪要一经在</w:t>
      </w:r>
      <w:r>
        <w:rPr>
          <w:rStyle w:val="113"/>
          <w:rFonts w:hint="eastAsia" w:ascii="宋体" w:hAnsi="宋体"/>
          <w:szCs w:val="21"/>
          <w:highlight w:val="none"/>
          <w:u w:val="single"/>
        </w:rPr>
        <w:t>广州公共资源交易中心</w:t>
      </w:r>
      <w:r>
        <w:rPr>
          <w:rStyle w:val="113"/>
          <w:rFonts w:hint="eastAsia" w:ascii="宋体" w:hAnsi="宋体"/>
          <w:szCs w:val="21"/>
          <w:highlight w:val="none"/>
        </w:rPr>
        <w:t>交易平台发布，视作已发放给所有投标人。</w:t>
      </w:r>
    </w:p>
    <w:p>
      <w:pPr>
        <w:pBdr>
          <w:top w:val="single" w:color="auto" w:sz="4" w:space="1"/>
          <w:bottom w:val="single" w:color="auto" w:sz="4" w:space="1"/>
        </w:pBd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条款号：9.2</w:t>
      </w:r>
      <w:r>
        <w:rPr>
          <w:rFonts w:hint="eastAsia" w:ascii="宋体" w:hAnsi="宋体" w:cs="宋体"/>
          <w:b/>
          <w:szCs w:val="21"/>
          <w:highlight w:val="none"/>
        </w:rPr>
        <w:tab/>
      </w:r>
      <w:r>
        <w:rPr>
          <w:rFonts w:hint="eastAsia" w:ascii="宋体" w:hAnsi="宋体" w:cs="宋体"/>
          <w:b/>
          <w:szCs w:val="21"/>
          <w:highlight w:val="none"/>
        </w:rPr>
        <w:t>修改类型：修改</w:t>
      </w:r>
    </w:p>
    <w:p>
      <w:pPr>
        <w:pBdr>
          <w:top w:val="single" w:color="auto" w:sz="4" w:space="1"/>
          <w:bottom w:val="single" w:color="auto" w:sz="4" w:space="1"/>
        </w:pBdr>
        <w:spacing w:line="440" w:lineRule="exact"/>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9.2招标文件的澄清或修改将在</w:t>
      </w:r>
      <w:r>
        <w:rPr>
          <w:rFonts w:hint="eastAsia" w:ascii="宋体" w:hAnsi="宋体" w:cs="宋体"/>
          <w:szCs w:val="21"/>
          <w:highlight w:val="none"/>
          <w:u w:val="single"/>
        </w:rPr>
        <w:t xml:space="preserve">        </w:t>
      </w:r>
      <w:r>
        <w:rPr>
          <w:rFonts w:hint="eastAsia" w:ascii="宋体" w:hAnsi="宋体" w:cs="宋体"/>
          <w:szCs w:val="21"/>
          <w:highlight w:val="none"/>
        </w:rPr>
        <w:t>交易平台“项目答疑纪要”专区公开发布。答疑纪要一经在</w:t>
      </w:r>
      <w:r>
        <w:rPr>
          <w:rFonts w:hint="eastAsia" w:ascii="宋体" w:hAnsi="宋体" w:cs="宋体"/>
          <w:szCs w:val="21"/>
          <w:highlight w:val="none"/>
          <w:u w:val="single"/>
        </w:rPr>
        <w:t xml:space="preserve">        </w:t>
      </w:r>
      <w:r>
        <w:rPr>
          <w:rFonts w:hint="eastAsia" w:ascii="宋体" w:hAnsi="宋体" w:cs="宋体"/>
          <w:szCs w:val="21"/>
          <w:highlight w:val="none"/>
        </w:rPr>
        <w:t>交易平台发布，视作已发放给所有投标人，以</w:t>
      </w:r>
      <w:r>
        <w:rPr>
          <w:rFonts w:hint="eastAsia" w:ascii="宋体" w:hAnsi="宋体" w:cs="宋体"/>
          <w:szCs w:val="21"/>
          <w:highlight w:val="none"/>
          <w:u w:val="single"/>
        </w:rPr>
        <w:t xml:space="preserve">        </w:t>
      </w:r>
      <w:r>
        <w:rPr>
          <w:rFonts w:hint="eastAsia" w:ascii="宋体" w:hAnsi="宋体" w:cs="宋体"/>
          <w:szCs w:val="21"/>
          <w:highlight w:val="none"/>
        </w:rPr>
        <w:t>交易平台上网发布时间作为送达时间。</w:t>
      </w:r>
    </w:p>
    <w:p>
      <w:pPr>
        <w:pBdr>
          <w:top w:val="single" w:color="auto" w:sz="4" w:space="1"/>
          <w:bottom w:val="single" w:color="auto" w:sz="4" w:space="1"/>
        </w:pBdr>
        <w:spacing w:line="440" w:lineRule="exact"/>
        <w:ind w:firstLine="422" w:firstLineChars="200"/>
        <w:rPr>
          <w:rFonts w:ascii="宋体" w:hAnsi="宋体" w:cs="宋体"/>
          <w:b/>
          <w:szCs w:val="21"/>
          <w:highlight w:val="none"/>
        </w:rPr>
      </w:pPr>
      <w:r>
        <w:rPr>
          <w:rFonts w:hint="eastAsia" w:ascii="宋体" w:hAnsi="宋体" w:cs="宋体"/>
          <w:b/>
          <w:szCs w:val="21"/>
          <w:highlight w:val="none"/>
        </w:rPr>
        <w:t>现文：</w:t>
      </w:r>
      <w:r>
        <w:rPr>
          <w:rStyle w:val="113"/>
          <w:rFonts w:hint="eastAsia" w:ascii="宋体" w:hAnsi="宋体"/>
          <w:szCs w:val="21"/>
          <w:highlight w:val="none"/>
        </w:rPr>
        <w:t>9.2招标文件的澄清或修改将在</w:t>
      </w:r>
      <w:r>
        <w:rPr>
          <w:rStyle w:val="113"/>
          <w:rFonts w:hint="eastAsia" w:ascii="宋体" w:hAnsi="宋体"/>
          <w:szCs w:val="21"/>
          <w:highlight w:val="none"/>
          <w:u w:val="single"/>
        </w:rPr>
        <w:t>广州公共资源交易中心</w:t>
      </w:r>
      <w:r>
        <w:rPr>
          <w:rStyle w:val="113"/>
          <w:rFonts w:hint="eastAsia" w:ascii="宋体" w:hAnsi="宋体"/>
          <w:szCs w:val="21"/>
          <w:highlight w:val="none"/>
        </w:rPr>
        <w:t>交易平台“项目答疑纪要”专区公开发布。答疑纪要一经在</w:t>
      </w:r>
      <w:r>
        <w:rPr>
          <w:rStyle w:val="113"/>
          <w:rFonts w:hint="eastAsia" w:ascii="宋体" w:hAnsi="宋体"/>
          <w:szCs w:val="21"/>
          <w:highlight w:val="none"/>
          <w:u w:val="single"/>
        </w:rPr>
        <w:t>广州公共资源交易中心</w:t>
      </w:r>
      <w:r>
        <w:rPr>
          <w:rStyle w:val="113"/>
          <w:rFonts w:hint="eastAsia" w:ascii="宋体" w:hAnsi="宋体"/>
          <w:szCs w:val="21"/>
          <w:highlight w:val="none"/>
        </w:rPr>
        <w:t>交易平台发布，视作已发放给所有投标人，以</w:t>
      </w:r>
      <w:r>
        <w:rPr>
          <w:rStyle w:val="113"/>
          <w:rFonts w:hint="eastAsia" w:ascii="宋体" w:hAnsi="宋体"/>
          <w:szCs w:val="21"/>
          <w:highlight w:val="none"/>
          <w:u w:val="single"/>
        </w:rPr>
        <w:t>广州公共资源交易中心</w:t>
      </w:r>
      <w:r>
        <w:rPr>
          <w:rStyle w:val="113"/>
          <w:rFonts w:hint="eastAsia" w:ascii="宋体" w:hAnsi="宋体"/>
          <w:szCs w:val="21"/>
          <w:highlight w:val="none"/>
        </w:rPr>
        <w:t>交易平台上网发布时间作为送达时间。</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b/>
          <w:bCs/>
          <w:szCs w:val="21"/>
          <w:highlight w:val="none"/>
        </w:rPr>
        <w:t>9.4</w:t>
      </w:r>
      <w:r>
        <w:rPr>
          <w:rFonts w:hint="eastAsia" w:ascii="宋体" w:hAnsi="宋体" w:cs="宋体"/>
          <w:b/>
          <w:szCs w:val="21"/>
          <w:highlight w:val="none"/>
        </w:rPr>
        <w:tab/>
      </w:r>
      <w:r>
        <w:rPr>
          <w:rFonts w:hint="eastAsia" w:ascii="宋体" w:hAnsi="宋体" w:cs="宋体"/>
          <w:b/>
          <w:szCs w:val="21"/>
          <w:highlight w:val="none"/>
        </w:rPr>
        <w:t>修改类型：修改</w:t>
      </w:r>
    </w:p>
    <w:p>
      <w:pPr>
        <w:pBdr>
          <w:bottom w:val="single" w:color="auto" w:sz="6" w:space="1"/>
        </w:pBdr>
        <w:spacing w:line="440" w:lineRule="exact"/>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440" w:lineRule="exact"/>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9.4招标文件的澄清或修改</w:t>
      </w:r>
      <w:r>
        <w:rPr>
          <w:rFonts w:hint="eastAsia" w:ascii="宋体" w:hAnsi="宋体" w:cs="宋体"/>
          <w:szCs w:val="21"/>
          <w:highlight w:val="none"/>
          <w:u w:val="single"/>
        </w:rPr>
        <w:t>在广州公共资源交易中心网站“</w:t>
      </w:r>
      <w:r>
        <w:rPr>
          <w:rFonts w:hint="eastAsia" w:ascii="宋体" w:hAnsi="宋体" w:cs="宋体"/>
          <w:bCs/>
          <w:szCs w:val="21"/>
          <w:highlight w:val="none"/>
          <w:u w:val="single"/>
        </w:rPr>
        <w:t>项目答疑纪要</w:t>
      </w:r>
      <w:r>
        <w:rPr>
          <w:rFonts w:hint="eastAsia" w:ascii="宋体" w:hAnsi="宋体" w:cs="宋体"/>
          <w:szCs w:val="21"/>
          <w:highlight w:val="none"/>
          <w:u w:val="single"/>
        </w:rPr>
        <w:t>”专区公开发布。</w:t>
      </w:r>
      <w:r>
        <w:rPr>
          <w:rFonts w:hint="eastAsia" w:ascii="宋体" w:hAnsi="宋体" w:cs="宋体"/>
          <w:szCs w:val="21"/>
          <w:highlight w:val="none"/>
        </w:rPr>
        <w:t>当招标文件的澄清、修改、补充等在同一内容的表述不一致时</w:t>
      </w:r>
      <w:r>
        <w:rPr>
          <w:rFonts w:hint="eastAsia" w:ascii="宋体" w:hAnsi="宋体" w:cs="宋体"/>
          <w:szCs w:val="21"/>
          <w:highlight w:val="none"/>
          <w:u w:val="single"/>
        </w:rPr>
        <w:t>，以</w:t>
      </w:r>
      <w:r>
        <w:rPr>
          <w:rStyle w:val="113"/>
          <w:rFonts w:hint="eastAsia" w:ascii="Times New Roman" w:hAnsi="Times New Roman"/>
          <w:szCs w:val="21"/>
          <w:highlight w:val="none"/>
          <w:u w:val="single"/>
        </w:rPr>
        <w:t>广州公共资源交易中心</w:t>
      </w:r>
      <w:r>
        <w:rPr>
          <w:rFonts w:hint="eastAsia" w:ascii="宋体" w:hAnsi="宋体" w:cs="宋体"/>
          <w:szCs w:val="21"/>
          <w:highlight w:val="none"/>
          <w:u w:val="single"/>
        </w:rPr>
        <w:t>最后发出的文件为准</w:t>
      </w:r>
      <w:r>
        <w:rPr>
          <w:rFonts w:hint="eastAsia" w:ascii="宋体" w:hAnsi="宋体" w:cs="宋体"/>
          <w:szCs w:val="21"/>
          <w:highlight w:val="none"/>
        </w:rPr>
        <w:t>。</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b/>
          <w:bCs/>
          <w:szCs w:val="21"/>
          <w:highlight w:val="none"/>
        </w:rPr>
        <w:t>11.1-11.2</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szCs w:val="21"/>
          <w:highlight w:val="none"/>
        </w:rPr>
      </w:pPr>
      <w:r>
        <w:rPr>
          <w:rFonts w:hint="eastAsia" w:ascii="宋体" w:hAnsi="宋体" w:cs="宋体"/>
          <w:b/>
          <w:szCs w:val="21"/>
          <w:highlight w:val="none"/>
        </w:rPr>
        <w:t>原文：11．投标文件的组成</w:t>
      </w:r>
    </w:p>
    <w:p>
      <w:pPr>
        <w:spacing w:line="360" w:lineRule="auto"/>
        <w:ind w:firstLine="420" w:firstLineChars="200"/>
        <w:rPr>
          <w:rFonts w:ascii="宋体" w:hAnsi="Times New Roman"/>
          <w:b/>
          <w:szCs w:val="21"/>
          <w:highlight w:val="none"/>
        </w:rPr>
      </w:pPr>
      <w:r>
        <w:rPr>
          <w:rFonts w:ascii="宋体" w:hAnsi="宋体"/>
          <w:szCs w:val="21"/>
          <w:highlight w:val="none"/>
        </w:rPr>
        <w:t xml:space="preserve">11.1 </w:t>
      </w:r>
      <w:r>
        <w:rPr>
          <w:rFonts w:hint="eastAsia" w:ascii="宋体" w:hAnsi="宋体"/>
          <w:szCs w:val="21"/>
          <w:highlight w:val="none"/>
        </w:rPr>
        <w:t>投标文件由技术部分（含资格审查文件）和经济部分二部分投标文件组成</w:t>
      </w:r>
      <w:r>
        <w:rPr>
          <w:rFonts w:hint="eastAsia" w:ascii="宋体" w:hAnsi="宋体"/>
          <w:b/>
          <w:szCs w:val="21"/>
          <w:highlight w:val="none"/>
        </w:rPr>
        <w:t>。</w:t>
      </w:r>
    </w:p>
    <w:p>
      <w:pPr>
        <w:spacing w:line="360" w:lineRule="auto"/>
        <w:ind w:firstLine="420" w:firstLineChars="200"/>
        <w:rPr>
          <w:rFonts w:ascii="宋体" w:hAnsi="宋体"/>
          <w:bCs/>
          <w:szCs w:val="21"/>
          <w:highlight w:val="none"/>
        </w:rPr>
      </w:pPr>
      <w:r>
        <w:rPr>
          <w:rFonts w:ascii="宋体" w:hAnsi="宋体"/>
          <w:bCs/>
          <w:szCs w:val="21"/>
          <w:highlight w:val="none"/>
        </w:rPr>
        <w:t>11.2</w:t>
      </w:r>
      <w:r>
        <w:rPr>
          <w:rFonts w:hint="eastAsia" w:ascii="宋体" w:hAnsi="宋体"/>
          <w:bCs/>
          <w:szCs w:val="21"/>
          <w:highlight w:val="none"/>
        </w:rPr>
        <w:t>投标文件技术标部分主要包括下列内容：</w:t>
      </w:r>
    </w:p>
    <w:p>
      <w:pPr>
        <w:spacing w:line="360" w:lineRule="auto"/>
        <w:ind w:firstLine="420" w:firstLineChars="200"/>
        <w:rPr>
          <w:rFonts w:ascii="宋体"/>
          <w:bCs/>
          <w:szCs w:val="21"/>
          <w:highlight w:val="none"/>
        </w:rPr>
      </w:pPr>
      <w:r>
        <w:rPr>
          <w:rFonts w:hint="eastAsia" w:ascii="宋体"/>
          <w:bCs/>
          <w:szCs w:val="21"/>
          <w:highlight w:val="none"/>
        </w:rPr>
        <w:t>11.2.1 技术投标文件（</w:t>
      </w:r>
      <w:r>
        <w:rPr>
          <w:rFonts w:hint="eastAsia" w:ascii="宋体" w:hAnsi="宋体"/>
          <w:szCs w:val="21"/>
          <w:highlight w:val="none"/>
        </w:rPr>
        <w:t>按招标文件的要求填写）</w:t>
      </w:r>
      <w:r>
        <w:rPr>
          <w:rFonts w:hint="eastAsia" w:ascii="宋体"/>
          <w:bCs/>
          <w:szCs w:val="21"/>
          <w:highlight w:val="none"/>
        </w:rPr>
        <w:t>；</w:t>
      </w:r>
    </w:p>
    <w:p>
      <w:pPr>
        <w:spacing w:line="360" w:lineRule="auto"/>
        <w:ind w:firstLine="420" w:firstLineChars="200"/>
        <w:rPr>
          <w:rFonts w:ascii="宋体"/>
          <w:bCs/>
          <w:szCs w:val="21"/>
          <w:highlight w:val="none"/>
        </w:rPr>
      </w:pPr>
      <w:r>
        <w:rPr>
          <w:rFonts w:hint="eastAsia" w:ascii="宋体"/>
          <w:bCs/>
          <w:szCs w:val="21"/>
          <w:highlight w:val="none"/>
        </w:rPr>
        <w:t>11.2.2 资格审查文件：</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 xml:space="preserve">（1）投标人声明； </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（2）法定代表人证明书、法定代表人签字或盖章的本投标文件授权委托证明书；</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（3）企业营业执照扫描件或电子证照；</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（4）企业资质证书扫描件或电子证照；</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（5）建筑施工企业安全生产许可证扫描件或电子证照；</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（6）项目负责人（按网上投标登记时选择拟投入本项目的项目负责人）</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（7）专职安全员（按网上投标登记时选择拟投入本项目的专职安全员）</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（8）拟委托技术负责人的相关证书、资料（具体要求由招标人明确）</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 xml:space="preserve">（9）拟委派项目负责人的有效期内的建造师注册证书扫描件或电子证书；  </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（10）项目负责人在有效期内的安全生产考核合格证书（B类）或建筑施工企业项目负责人安全生产考核合格证书扫描件或电子证书；</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（11）专职安全员须具有在有效期内的安全生产考核合格证书（C类）或建筑施工企业专职安全生产管理人员安全生产考核合格证书扫描件或电子证书；</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（12）用于资格审查的业绩（设置业绩要求时选择此项，投标人须提供类似工程业绩的项目名称及项目编号，具体格式由招标人自定）；</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 xml:space="preserve">（13）资格审查前，投标人须在广州市住房和城乡建设局建立企业信用档案，拟担任本工程项目负责人、专职安全员须是本企业信用档案中的在册人员； </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注：1.相关电子证书按规定需打印后手写本人签名的，应按照规定手写本人签名后再扫描提交。</w:t>
      </w:r>
    </w:p>
    <w:p>
      <w:pPr>
        <w:spacing w:line="360" w:lineRule="auto"/>
        <w:ind w:firstLine="420" w:firstLineChars="200"/>
        <w:rPr>
          <w:rFonts w:ascii="宋体" w:hAnsi="宋体"/>
          <w:bCs/>
          <w:szCs w:val="21"/>
          <w:highlight w:val="none"/>
        </w:rPr>
      </w:pPr>
      <w:r>
        <w:rPr>
          <w:rFonts w:hint="eastAsia" w:ascii="宋体" w:hAnsi="宋体"/>
          <w:bCs/>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20" w:firstLineChars="200"/>
        <w:rPr>
          <w:rFonts w:ascii="宋体"/>
          <w:szCs w:val="21"/>
          <w:highlight w:val="none"/>
        </w:rPr>
      </w:pPr>
      <w:r>
        <w:rPr>
          <w:rFonts w:ascii="宋体" w:hAnsi="宋体"/>
          <w:szCs w:val="21"/>
          <w:highlight w:val="none"/>
        </w:rPr>
        <w:t>11.2.3</w:t>
      </w:r>
      <w:r>
        <w:rPr>
          <w:rFonts w:hint="eastAsia" w:ascii="宋体" w:hAnsi="宋体"/>
          <w:szCs w:val="21"/>
          <w:highlight w:val="none"/>
        </w:rPr>
        <w:t>项目管理机构配备。</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）投标人应列出该项目工程的施工组织机构构成和画出机构框架图及其负责人；</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）其他辅助说明资料。</w:t>
      </w:r>
    </w:p>
    <w:p>
      <w:pPr>
        <w:spacing w:line="360" w:lineRule="auto"/>
        <w:ind w:firstLine="420" w:firstLineChars="200"/>
        <w:rPr>
          <w:rFonts w:ascii="宋体"/>
          <w:szCs w:val="21"/>
          <w:highlight w:val="none"/>
        </w:rPr>
      </w:pPr>
      <w:r>
        <w:rPr>
          <w:rFonts w:ascii="宋体" w:hAnsi="宋体"/>
          <w:szCs w:val="21"/>
          <w:highlight w:val="none"/>
        </w:rPr>
        <w:t>11.2.4</w:t>
      </w:r>
      <w:r>
        <w:rPr>
          <w:rFonts w:hint="eastAsia" w:ascii="宋体" w:hAnsi="宋体"/>
          <w:szCs w:val="21"/>
          <w:highlight w:val="none"/>
        </w:rPr>
        <w:t>投标人在广州市可使用适合本工程的机械设备（附：机械设备为自有或租赁的说明；及承诺机械设备如属于租赁的，其租赁是不属于重复租赁）。</w:t>
      </w:r>
    </w:p>
    <w:p>
      <w:pPr>
        <w:spacing w:line="360" w:lineRule="auto"/>
        <w:ind w:firstLine="420" w:firstLineChars="200"/>
        <w:rPr>
          <w:rFonts w:ascii="宋体" w:hAnsi="宋体"/>
          <w:szCs w:val="21"/>
          <w:highlight w:val="none"/>
        </w:rPr>
      </w:pPr>
      <w:r>
        <w:rPr>
          <w:rFonts w:ascii="宋体" w:hAnsi="宋体"/>
          <w:szCs w:val="21"/>
          <w:highlight w:val="none"/>
        </w:rPr>
        <w:t>11.2.5</w:t>
      </w:r>
      <w:r>
        <w:rPr>
          <w:rFonts w:hint="eastAsia" w:ascii="宋体" w:hAnsi="宋体"/>
          <w:szCs w:val="21"/>
          <w:highlight w:val="none"/>
        </w:rPr>
        <w:t>施工组织设计或施工方案。</w:t>
      </w:r>
    </w:p>
    <w:p>
      <w:pPr>
        <w:spacing w:line="360" w:lineRule="auto"/>
        <w:ind w:firstLine="420" w:firstLineChars="200"/>
        <w:rPr>
          <w:rFonts w:ascii="宋体" w:hAnsi="宋体"/>
          <w:szCs w:val="21"/>
          <w:highlight w:val="none"/>
        </w:rPr>
      </w:pPr>
      <w:r>
        <w:rPr>
          <w:rFonts w:hint="eastAsia" w:ascii="宋体" w:hAnsi="宋体"/>
          <w:szCs w:val="21"/>
          <w:highlight w:val="none"/>
        </w:rPr>
        <w:t>（1）投标人在编制施工组织设计或施工方案时应按照招标人提出的施工现场建筑垃圾源头减量的具体要求以及建筑垃圾综合利用产品的使用要求提供相应措施。</w:t>
      </w:r>
    </w:p>
    <w:p>
      <w:pPr>
        <w:spacing w:line="360" w:lineRule="auto"/>
        <w:ind w:firstLine="420" w:firstLineChars="200"/>
        <w:rPr>
          <w:rFonts w:ascii="宋体" w:hAnsi="宋体"/>
          <w:szCs w:val="21"/>
          <w:highlight w:val="none"/>
        </w:rPr>
      </w:pPr>
      <w:r>
        <w:rPr>
          <w:rFonts w:hint="eastAsia" w:ascii="宋体" w:hAnsi="宋体"/>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pacing w:line="360" w:lineRule="auto"/>
        <w:ind w:firstLine="420" w:firstLineChars="200"/>
        <w:rPr>
          <w:rFonts w:ascii="宋体"/>
          <w:szCs w:val="21"/>
          <w:highlight w:val="none"/>
        </w:rPr>
      </w:pPr>
      <w:r>
        <w:rPr>
          <w:rFonts w:ascii="宋体" w:hAnsi="宋体"/>
          <w:szCs w:val="21"/>
          <w:highlight w:val="none"/>
        </w:rPr>
        <w:t>11.2.</w:t>
      </w:r>
      <w:r>
        <w:rPr>
          <w:rFonts w:hint="eastAsia" w:ascii="宋体" w:hAnsi="宋体"/>
          <w:szCs w:val="21"/>
          <w:highlight w:val="none"/>
        </w:rPr>
        <w:t>6按照</w:t>
      </w:r>
      <w:r>
        <w:rPr>
          <w:rFonts w:hint="eastAsia" w:ascii="宋体" w:hAnsi="宋体"/>
          <w:bCs/>
          <w:szCs w:val="21"/>
          <w:highlight w:val="none"/>
        </w:rPr>
        <w:t>招标文件要求</w:t>
      </w:r>
      <w:r>
        <w:rPr>
          <w:rFonts w:hint="eastAsia" w:ascii="宋体" w:hAnsi="宋体"/>
          <w:szCs w:val="21"/>
          <w:highlight w:val="none"/>
        </w:rPr>
        <w:t>填写的《参与编制技术标投标文件人员名单》。</w:t>
      </w:r>
    </w:p>
    <w:p>
      <w:pPr>
        <w:tabs>
          <w:tab w:val="left" w:pos="1125"/>
        </w:tabs>
        <w:spacing w:line="440" w:lineRule="exact"/>
        <w:ind w:firstLine="420" w:firstLineChars="200"/>
        <w:rPr>
          <w:rFonts w:ascii="宋体" w:hAnsi="宋体" w:cs="宋体"/>
          <w:szCs w:val="21"/>
          <w:highlight w:val="none"/>
        </w:rPr>
      </w:pPr>
    </w:p>
    <w:p>
      <w:pPr>
        <w:spacing w:line="440" w:lineRule="exact"/>
        <w:ind w:firstLine="422" w:firstLineChars="200"/>
        <w:rPr>
          <w:rFonts w:ascii="宋体" w:hAnsi="宋体" w:cs="宋体"/>
          <w:b/>
          <w:szCs w:val="21"/>
          <w:highlight w:val="none"/>
        </w:rPr>
      </w:pPr>
      <w:r>
        <w:rPr>
          <w:rFonts w:hint="eastAsia" w:ascii="宋体" w:hAnsi="宋体" w:cs="宋体"/>
          <w:b/>
          <w:szCs w:val="21"/>
          <w:highlight w:val="none"/>
        </w:rPr>
        <w:t>现文：11．投标文件的组成</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11.1 投标文件由技术部分（含资格审查文件）和经济部分。</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11.2 投标文件技术标部分主要包括下列内容:</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11.2.1  技术投标文件(按招标文件的要求填写)；</w:t>
      </w:r>
    </w:p>
    <w:p>
      <w:pPr>
        <w:spacing w:line="360" w:lineRule="auto"/>
        <w:ind w:firstLine="420" w:firstLineChars="200"/>
        <w:rPr>
          <w:rStyle w:val="113"/>
          <w:rFonts w:ascii="Times New Roman" w:hAnsi="Times New Roman"/>
          <w:bCs/>
          <w:highlight w:val="none"/>
          <w:u w:val="single"/>
        </w:rPr>
      </w:pPr>
      <w:bookmarkStart w:id="6" w:name="_Hlk145424283"/>
      <w:r>
        <w:rPr>
          <w:rStyle w:val="113"/>
          <w:rFonts w:hint="eastAsia" w:ascii="宋体" w:hAnsi="宋体"/>
          <w:bCs/>
          <w:szCs w:val="21"/>
          <w:highlight w:val="none"/>
          <w:u w:val="single"/>
        </w:rPr>
        <w:t>（1）广州建设工程施工招标投标书</w:t>
      </w:r>
      <w:r>
        <w:rPr>
          <w:rFonts w:hint="eastAsia" w:ascii="宋体" w:hAnsi="宋体"/>
          <w:bCs/>
          <w:szCs w:val="21"/>
          <w:highlight w:val="none"/>
          <w:u w:val="single"/>
        </w:rPr>
        <w:t>（</w:t>
      </w:r>
      <w:r>
        <w:rPr>
          <w:rFonts w:hint="eastAsia" w:ascii="宋体" w:hAnsi="宋体" w:cs="宋体"/>
          <w:szCs w:val="21"/>
          <w:highlight w:val="none"/>
          <w:u w:val="single"/>
        </w:rPr>
        <w:t>格式见第四章</w:t>
      </w:r>
      <w:r>
        <w:rPr>
          <w:rFonts w:hint="eastAsia" w:ascii="宋体" w:hAnsi="宋体"/>
          <w:bCs/>
          <w:szCs w:val="21"/>
          <w:highlight w:val="none"/>
          <w:u w:val="single"/>
        </w:rPr>
        <w:t>）</w:t>
      </w:r>
      <w:r>
        <w:rPr>
          <w:rStyle w:val="113"/>
          <w:rFonts w:hint="eastAsia" w:ascii="宋体" w:hAnsi="宋体"/>
          <w:bCs/>
          <w:szCs w:val="21"/>
          <w:highlight w:val="none"/>
          <w:u w:val="single"/>
        </w:rPr>
        <w:t>；</w:t>
      </w:r>
    </w:p>
    <w:p>
      <w:pPr>
        <w:spacing w:line="360" w:lineRule="auto"/>
        <w:ind w:firstLine="420" w:firstLineChars="200"/>
        <w:rPr>
          <w:rFonts w:ascii="宋体" w:hAnsi="宋体"/>
          <w:bCs/>
          <w:szCs w:val="21"/>
          <w:highlight w:val="none"/>
          <w:u w:val="single"/>
        </w:rPr>
      </w:pPr>
      <w:r>
        <w:rPr>
          <w:rStyle w:val="113"/>
          <w:rFonts w:hint="eastAsia" w:ascii="宋体" w:hAnsi="宋体"/>
          <w:bCs/>
          <w:szCs w:val="21"/>
          <w:highlight w:val="none"/>
          <w:u w:val="single"/>
        </w:rPr>
        <w:t>（2）</w:t>
      </w:r>
      <w:r>
        <w:rPr>
          <w:rFonts w:hint="eastAsia" w:ascii="宋体" w:hAnsi="宋体"/>
          <w:bCs/>
          <w:szCs w:val="21"/>
          <w:highlight w:val="none"/>
          <w:u w:val="single"/>
        </w:rPr>
        <w:t>投标函（</w:t>
      </w:r>
      <w:r>
        <w:rPr>
          <w:rFonts w:hint="eastAsia" w:ascii="宋体" w:hAnsi="宋体" w:cs="宋体"/>
          <w:szCs w:val="21"/>
          <w:highlight w:val="none"/>
          <w:u w:val="single"/>
        </w:rPr>
        <w:t>格式见第四章</w:t>
      </w:r>
      <w:r>
        <w:rPr>
          <w:rFonts w:hint="eastAsia" w:ascii="宋体" w:hAnsi="宋体"/>
          <w:bCs/>
          <w:szCs w:val="21"/>
          <w:highlight w:val="none"/>
          <w:u w:val="single"/>
        </w:rPr>
        <w:t>）；</w:t>
      </w:r>
    </w:p>
    <w:bookmarkEnd w:id="6"/>
    <w:p>
      <w:pPr>
        <w:spacing w:line="360" w:lineRule="auto"/>
        <w:ind w:firstLine="420"/>
        <w:rPr>
          <w:rStyle w:val="113"/>
          <w:rFonts w:ascii="Times New Roman" w:hAnsi="Times New Roman"/>
          <w:highlight w:val="none"/>
          <w:u w:val="single"/>
        </w:rPr>
      </w:pPr>
      <w:r>
        <w:rPr>
          <w:rStyle w:val="113"/>
          <w:rFonts w:ascii="Times New Roman" w:hAnsi="Times New Roman"/>
          <w:highlight w:val="none"/>
          <w:u w:val="single"/>
        </w:rPr>
        <w:t>（3）《拟投入施工项目管理团队人员信息表》（</w:t>
      </w:r>
      <w:r>
        <w:rPr>
          <w:rFonts w:hint="eastAsia" w:ascii="宋体" w:hAnsi="宋体" w:cs="宋体"/>
          <w:szCs w:val="21"/>
          <w:highlight w:val="none"/>
          <w:u w:val="single"/>
        </w:rPr>
        <w:t>格式见第四章</w:t>
      </w:r>
      <w:r>
        <w:rPr>
          <w:rStyle w:val="113"/>
          <w:rFonts w:ascii="Times New Roman" w:hAnsi="Times New Roman"/>
          <w:highlight w:val="none"/>
          <w:u w:val="single"/>
        </w:rPr>
        <w:t>）；</w:t>
      </w:r>
    </w:p>
    <w:p>
      <w:pPr>
        <w:spacing w:line="360" w:lineRule="auto"/>
        <w:ind w:firstLine="420"/>
        <w:rPr>
          <w:rStyle w:val="113"/>
          <w:rFonts w:ascii="Times New Roman" w:hAnsi="Times New Roman"/>
          <w:highlight w:val="none"/>
          <w:u w:val="single"/>
        </w:rPr>
      </w:pPr>
      <w:r>
        <w:rPr>
          <w:rStyle w:val="113"/>
          <w:rFonts w:ascii="Times New Roman" w:hAnsi="Times New Roman"/>
          <w:highlight w:val="none"/>
          <w:u w:val="single"/>
        </w:rPr>
        <w:t>（</w:t>
      </w:r>
      <w:r>
        <w:rPr>
          <w:rStyle w:val="113"/>
          <w:rFonts w:hint="eastAsia" w:ascii="Times New Roman" w:hAnsi="Times New Roman"/>
          <w:highlight w:val="none"/>
          <w:u w:val="single"/>
        </w:rPr>
        <w:t>4</w:t>
      </w:r>
      <w:r>
        <w:rPr>
          <w:rStyle w:val="113"/>
          <w:rFonts w:ascii="Times New Roman" w:hAnsi="Times New Roman"/>
          <w:highlight w:val="none"/>
          <w:u w:val="single"/>
        </w:rPr>
        <w:t>）《危险性较大的分部分项工程安全管理措施》（</w:t>
      </w:r>
      <w:r>
        <w:rPr>
          <w:rFonts w:hint="eastAsia" w:ascii="宋体" w:hAnsi="宋体" w:cs="宋体"/>
          <w:szCs w:val="21"/>
          <w:highlight w:val="none"/>
          <w:u w:val="single"/>
        </w:rPr>
        <w:t>格式见第四章</w:t>
      </w:r>
      <w:r>
        <w:rPr>
          <w:rStyle w:val="113"/>
          <w:rFonts w:ascii="Times New Roman" w:hAnsi="Times New Roman"/>
          <w:highlight w:val="none"/>
          <w:u w:val="single"/>
        </w:rPr>
        <w:t>）；</w:t>
      </w:r>
    </w:p>
    <w:p>
      <w:pPr>
        <w:spacing w:line="360" w:lineRule="auto"/>
        <w:ind w:firstLine="420" w:firstLineChars="200"/>
        <w:rPr>
          <w:rFonts w:ascii="宋体"/>
          <w:bCs/>
          <w:szCs w:val="21"/>
          <w:highlight w:val="none"/>
        </w:rPr>
      </w:pPr>
      <w:r>
        <w:rPr>
          <w:rFonts w:hint="eastAsia" w:ascii="宋体"/>
          <w:bCs/>
          <w:szCs w:val="21"/>
          <w:highlight w:val="none"/>
        </w:rPr>
        <w:t>11.2.2 资格审查文件：</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（1）投标人声明</w:t>
      </w:r>
      <w:bookmarkStart w:id="7" w:name="_Hlk145424294"/>
      <w:r>
        <w:rPr>
          <w:rFonts w:hint="eastAsia" w:ascii="宋体" w:hAnsi="宋体"/>
          <w:bCs/>
          <w:szCs w:val="21"/>
          <w:highlight w:val="none"/>
          <w:u w:val="single"/>
        </w:rPr>
        <w:t>（按招标公告附件1的格式及内容提交）</w:t>
      </w:r>
      <w:bookmarkEnd w:id="7"/>
      <w:r>
        <w:rPr>
          <w:rFonts w:hint="eastAsia" w:ascii="宋体" w:hAnsi="宋体"/>
          <w:bCs/>
          <w:szCs w:val="21"/>
          <w:highlight w:val="none"/>
        </w:rPr>
        <w:t xml:space="preserve">； </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（2）法定代表人证明书、法定代表人签字或盖章的本投标文件授权委托证明书；</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（3）企业营业执照扫描件或电子证照；</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（4）企业资质证书扫描件或电子证照；</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（5）建筑施工企业安全生产许可证扫描件或电子证照；</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（6）项目负责人（按网上投标登记时选择拟投入本项目的项目负责人）；</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（7）专职安全员（按网上投标登记时选择拟投入本项目的专职安全员）；</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（8）拟委托技术负责人的相关证书、资料（</w:t>
      </w:r>
      <w:r>
        <w:rPr>
          <w:rStyle w:val="113"/>
          <w:rFonts w:hint="eastAsia" w:ascii="宋体" w:hAnsi="宋体" w:cs="宋体"/>
          <w:szCs w:val="21"/>
          <w:highlight w:val="none"/>
          <w:u w:val="single"/>
        </w:rPr>
        <w:t>按招标公告要求，原件扫描件</w:t>
      </w:r>
      <w:r>
        <w:rPr>
          <w:rFonts w:hint="eastAsia" w:ascii="宋体" w:hAnsi="宋体"/>
          <w:bCs/>
          <w:szCs w:val="21"/>
          <w:highlight w:val="none"/>
        </w:rPr>
        <w:t>）</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（9）拟委派项目负责人的有效期内的建造师注册证书扫描件或电子证书；</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（10）项目负责人在有效期内的安全生产考核合格证书（B类）或建筑施工企业项目负责人安全生产考核合格证书扫描件或电子证书；</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（11）专职安全员须具有在有效期内的安全生产考核合格证书（C类）或建筑施工企业专职安全生产管理人员安全生产考核合格证书</w:t>
      </w:r>
      <w:r>
        <w:rPr>
          <w:rFonts w:hint="eastAsia" w:ascii="宋体" w:hAnsi="宋体"/>
          <w:bCs/>
          <w:szCs w:val="21"/>
          <w:highlight w:val="none"/>
          <w:u w:val="single"/>
        </w:rPr>
        <w:t>（C3）</w:t>
      </w:r>
      <w:r>
        <w:rPr>
          <w:rFonts w:hint="eastAsia" w:ascii="宋体" w:hAnsi="宋体"/>
          <w:bCs/>
          <w:szCs w:val="21"/>
          <w:highlight w:val="none"/>
        </w:rPr>
        <w:t>扫描件或电子证书；</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（12）资格审查前，投标人须在广州市住房和城乡建设局建立企业信用档案，拟担任本工程项目负责人、专职安全员须是本企业信用档案中的在册人员；</w:t>
      </w:r>
    </w:p>
    <w:p>
      <w:pPr>
        <w:widowControl/>
        <w:spacing w:line="360" w:lineRule="auto"/>
        <w:ind w:firstLine="420" w:firstLineChars="200"/>
        <w:jc w:val="left"/>
        <w:rPr>
          <w:rFonts w:ascii="宋体" w:hAnsi="宋体"/>
          <w:bCs/>
          <w:szCs w:val="21"/>
          <w:highlight w:val="none"/>
        </w:rPr>
      </w:pPr>
      <w:r>
        <w:rPr>
          <w:rFonts w:hint="eastAsia" w:ascii="宋体" w:hAnsi="宋体"/>
          <w:bCs/>
          <w:szCs w:val="21"/>
          <w:highlight w:val="none"/>
        </w:rPr>
        <w:t>注：1.相关电子证书按规定需打印后手写本人签名的，应按照规定手写本人签名后再扫描提交。</w:t>
      </w:r>
    </w:p>
    <w:p>
      <w:pPr>
        <w:spacing w:line="360" w:lineRule="auto"/>
        <w:ind w:firstLine="420" w:firstLineChars="200"/>
        <w:rPr>
          <w:rFonts w:ascii="宋体" w:hAnsi="宋体"/>
          <w:bCs/>
          <w:szCs w:val="21"/>
          <w:highlight w:val="none"/>
        </w:rPr>
      </w:pPr>
      <w:r>
        <w:rPr>
          <w:rFonts w:hint="eastAsia" w:ascii="宋体" w:hAnsi="宋体"/>
          <w:bCs/>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20" w:firstLineChars="200"/>
        <w:rPr>
          <w:rFonts w:ascii="宋体"/>
          <w:szCs w:val="21"/>
          <w:highlight w:val="none"/>
          <w:u w:val="single"/>
        </w:rPr>
      </w:pPr>
      <w:r>
        <w:rPr>
          <w:rFonts w:ascii="宋体" w:hAnsi="宋体"/>
          <w:szCs w:val="21"/>
          <w:highlight w:val="none"/>
        </w:rPr>
        <w:t>11.2.3</w:t>
      </w:r>
      <w:r>
        <w:rPr>
          <w:rFonts w:hint="eastAsia" w:ascii="宋体" w:hAnsi="宋体"/>
          <w:szCs w:val="21"/>
          <w:highlight w:val="none"/>
        </w:rPr>
        <w:t>项目管理机构配备。</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）投标人应列出该项目工程的施工组织机构构成和画出机构框架图及其负责人；</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）其他辅助说明资料。</w:t>
      </w:r>
    </w:p>
    <w:p>
      <w:pPr>
        <w:spacing w:line="360" w:lineRule="auto"/>
        <w:ind w:firstLine="420" w:firstLineChars="200"/>
        <w:rPr>
          <w:rFonts w:ascii="宋体" w:hAnsi="宋体"/>
          <w:szCs w:val="21"/>
          <w:highlight w:val="none"/>
        </w:rPr>
      </w:pPr>
      <w:bookmarkStart w:id="8" w:name="_Hlk145424427"/>
      <w:r>
        <w:rPr>
          <w:rFonts w:ascii="宋体" w:hAnsi="宋体"/>
          <w:szCs w:val="21"/>
          <w:highlight w:val="none"/>
        </w:rPr>
        <w:t>11.2.4</w:t>
      </w:r>
      <w:r>
        <w:rPr>
          <w:rFonts w:hint="eastAsia" w:ascii="宋体" w:hAnsi="宋体" w:cs="宋体"/>
          <w:bCs/>
          <w:szCs w:val="21"/>
          <w:highlight w:val="none"/>
          <w:u w:val="single"/>
          <w:lang w:val="zh-CN"/>
        </w:rPr>
        <w:t>响应招标文件所附施工组织设计要点承诺书（格式见第四章）。</w:t>
      </w:r>
    </w:p>
    <w:p>
      <w:pPr>
        <w:tabs>
          <w:tab w:val="left" w:pos="1125"/>
        </w:tabs>
        <w:spacing w:line="360" w:lineRule="auto"/>
        <w:ind w:firstLine="420" w:firstLineChars="200"/>
        <w:rPr>
          <w:rStyle w:val="113"/>
          <w:rFonts w:ascii="宋体" w:hAnsi="宋体"/>
          <w:szCs w:val="21"/>
          <w:highlight w:val="none"/>
        </w:rPr>
      </w:pPr>
      <w:r>
        <w:rPr>
          <w:rFonts w:ascii="宋体" w:hAnsi="宋体"/>
          <w:szCs w:val="21"/>
          <w:highlight w:val="none"/>
        </w:rPr>
        <w:t>11.2.</w:t>
      </w:r>
      <w:r>
        <w:rPr>
          <w:rFonts w:hint="eastAsia" w:ascii="宋体" w:hAnsi="宋体"/>
          <w:szCs w:val="21"/>
          <w:highlight w:val="none"/>
        </w:rPr>
        <w:t>5按照</w:t>
      </w:r>
      <w:r>
        <w:rPr>
          <w:rFonts w:hint="eastAsia" w:ascii="宋体" w:hAnsi="宋体"/>
          <w:bCs/>
          <w:szCs w:val="21"/>
          <w:highlight w:val="none"/>
        </w:rPr>
        <w:t>招标文件要求</w:t>
      </w:r>
      <w:r>
        <w:rPr>
          <w:rFonts w:hint="eastAsia" w:ascii="宋体" w:hAnsi="宋体"/>
          <w:szCs w:val="21"/>
          <w:highlight w:val="none"/>
        </w:rPr>
        <w:t>填写的《参与编制技术标投标文件人员名单》。</w:t>
      </w:r>
    </w:p>
    <w:p>
      <w:pPr>
        <w:pBdr>
          <w:bottom w:val="single" w:color="auto" w:sz="6" w:space="1"/>
        </w:pBdr>
        <w:spacing w:line="440" w:lineRule="exact"/>
        <w:ind w:firstLine="420" w:firstLineChars="200"/>
        <w:rPr>
          <w:rFonts w:ascii="Times New Roman" w:hAnsi="Times New Roman" w:cs="宋体"/>
          <w:highlight w:val="none"/>
          <w:u w:val="single"/>
        </w:rPr>
      </w:pPr>
      <w:r>
        <w:rPr>
          <w:rFonts w:hint="eastAsia" w:ascii="宋体" w:hAnsi="宋体" w:cs="宋体"/>
          <w:bCs/>
          <w:szCs w:val="21"/>
          <w:highlight w:val="none"/>
          <w:u w:val="single"/>
        </w:rPr>
        <w:t>11.2.</w:t>
      </w:r>
      <w:bookmarkStart w:id="9" w:name="_Hlk145424436"/>
      <w:r>
        <w:rPr>
          <w:rFonts w:hint="eastAsia" w:ascii="宋体" w:hAnsi="宋体" w:cs="宋体"/>
          <w:bCs/>
          <w:szCs w:val="21"/>
          <w:highlight w:val="none"/>
          <w:u w:val="single"/>
        </w:rPr>
        <w:t>6其他投标人认为须提供的资料</w:t>
      </w:r>
      <w:bookmarkEnd w:id="9"/>
      <w:r>
        <w:rPr>
          <w:rFonts w:hint="eastAsia" w:ascii="宋体" w:hAnsi="宋体" w:cs="宋体"/>
          <w:bCs/>
          <w:szCs w:val="21"/>
          <w:highlight w:val="none"/>
          <w:u w:val="single"/>
        </w:rPr>
        <w:t>。</w:t>
      </w:r>
    </w:p>
    <w:bookmarkEnd w:id="8"/>
    <w:p>
      <w:pPr>
        <w:spacing w:line="400" w:lineRule="exact"/>
        <w:ind w:firstLine="422" w:firstLineChars="200"/>
        <w:rPr>
          <w:rFonts w:ascii="宋体" w:hAnsi="宋体"/>
          <w:b/>
          <w:szCs w:val="21"/>
          <w:highlight w:val="none"/>
        </w:rPr>
      </w:pPr>
      <w:r>
        <w:rPr>
          <w:rFonts w:hint="eastAsia" w:ascii="宋体" w:hAnsi="宋体"/>
          <w:b/>
          <w:szCs w:val="21"/>
          <w:highlight w:val="none"/>
        </w:rPr>
        <w:t>条款号：11.3            修改类型：修改</w:t>
      </w:r>
    </w:p>
    <w:p>
      <w:pPr>
        <w:spacing w:line="360" w:lineRule="auto"/>
        <w:ind w:firstLine="422" w:firstLineChars="200"/>
        <w:rPr>
          <w:rFonts w:ascii="宋体"/>
          <w:bCs/>
          <w:szCs w:val="21"/>
          <w:highlight w:val="none"/>
        </w:rPr>
      </w:pPr>
      <w:r>
        <w:rPr>
          <w:rFonts w:hint="eastAsia" w:ascii="宋体" w:hAnsi="宋体" w:cs="宋体"/>
          <w:b/>
          <w:szCs w:val="21"/>
          <w:highlight w:val="none"/>
        </w:rPr>
        <w:t>原文：</w:t>
      </w:r>
      <w:r>
        <w:rPr>
          <w:rFonts w:ascii="宋体" w:hAnsi="宋体"/>
          <w:bCs/>
          <w:szCs w:val="21"/>
          <w:highlight w:val="none"/>
        </w:rPr>
        <w:t xml:space="preserve">11.3 </w:t>
      </w:r>
      <w:r>
        <w:rPr>
          <w:rFonts w:hint="eastAsia" w:ascii="宋体" w:hAnsi="宋体"/>
          <w:bCs/>
          <w:szCs w:val="21"/>
          <w:highlight w:val="none"/>
        </w:rPr>
        <w:t>经济部分投标文件主要包括下列内容：</w:t>
      </w:r>
    </w:p>
    <w:p>
      <w:pPr>
        <w:spacing w:line="360" w:lineRule="auto"/>
        <w:ind w:firstLine="420" w:firstLineChars="200"/>
        <w:rPr>
          <w:rFonts w:ascii="宋体"/>
          <w:szCs w:val="21"/>
          <w:highlight w:val="none"/>
        </w:rPr>
      </w:pPr>
      <w:r>
        <w:rPr>
          <w:rFonts w:ascii="宋体" w:hAnsi="宋体"/>
          <w:szCs w:val="21"/>
          <w:highlight w:val="none"/>
        </w:rPr>
        <w:t xml:space="preserve">11.3.1 </w:t>
      </w:r>
      <w:r>
        <w:rPr>
          <w:rFonts w:hint="eastAsia" w:ascii="宋体" w:hAnsi="宋体"/>
          <w:szCs w:val="21"/>
          <w:highlight w:val="none"/>
        </w:rPr>
        <w:t>经济投标文件（按招标文件的要求填写）。</w:t>
      </w:r>
    </w:p>
    <w:p>
      <w:pPr>
        <w:spacing w:line="360" w:lineRule="auto"/>
        <w:ind w:firstLine="420" w:firstLineChars="200"/>
        <w:rPr>
          <w:rFonts w:ascii="宋体"/>
          <w:szCs w:val="21"/>
          <w:highlight w:val="none"/>
        </w:rPr>
      </w:pPr>
      <w:r>
        <w:rPr>
          <w:rFonts w:ascii="宋体" w:hAnsi="宋体"/>
          <w:szCs w:val="21"/>
          <w:highlight w:val="none"/>
        </w:rPr>
        <w:t>11.3.2</w:t>
      </w:r>
      <w:r>
        <w:rPr>
          <w:rFonts w:hint="eastAsia" w:ascii="宋体" w:hAnsi="宋体"/>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szCs w:val="21"/>
          <w:highlight w:val="none"/>
        </w:rPr>
        <w:t xml:space="preserve"> </w:t>
      </w:r>
    </w:p>
    <w:p>
      <w:pPr>
        <w:spacing w:line="360" w:lineRule="auto"/>
        <w:ind w:firstLine="495" w:firstLineChars="236"/>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）投标总价封面、扉页；</w:t>
      </w:r>
    </w:p>
    <w:p>
      <w:pPr>
        <w:spacing w:line="360" w:lineRule="auto"/>
        <w:ind w:firstLine="495" w:firstLineChars="236"/>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）总说明</w:t>
      </w:r>
    </w:p>
    <w:p>
      <w:pPr>
        <w:spacing w:line="360" w:lineRule="auto"/>
        <w:ind w:firstLine="495" w:firstLineChars="236"/>
        <w:rPr>
          <w:rFonts w:ascii="宋体"/>
          <w:szCs w:val="21"/>
          <w:highlight w:val="none"/>
        </w:rPr>
      </w:pPr>
      <w:r>
        <w:rPr>
          <w:rFonts w:hint="eastAsia" w:ascii="宋体" w:hAnsi="宋体"/>
          <w:szCs w:val="21"/>
          <w:highlight w:val="none"/>
        </w:rPr>
        <w:t>（3）工程项目投标报价汇总表；</w:t>
      </w:r>
    </w:p>
    <w:p>
      <w:pPr>
        <w:spacing w:line="360" w:lineRule="auto"/>
        <w:ind w:firstLine="495" w:firstLineChars="236"/>
        <w:rPr>
          <w:rFonts w:ascii="宋体" w:hAnsi="宋体"/>
          <w:szCs w:val="21"/>
          <w:highlight w:val="none"/>
        </w:rPr>
      </w:pPr>
      <w:r>
        <w:rPr>
          <w:rFonts w:hint="eastAsia" w:ascii="宋体" w:hAnsi="宋体"/>
          <w:szCs w:val="21"/>
          <w:highlight w:val="none"/>
        </w:rPr>
        <w:t>（4）单项工程投标报价汇总表；</w:t>
      </w:r>
    </w:p>
    <w:p>
      <w:pPr>
        <w:spacing w:line="360" w:lineRule="auto"/>
        <w:ind w:firstLine="495" w:firstLineChars="236"/>
        <w:rPr>
          <w:rFonts w:ascii="宋体"/>
          <w:szCs w:val="21"/>
          <w:highlight w:val="none"/>
        </w:rPr>
      </w:pPr>
      <w:r>
        <w:rPr>
          <w:rFonts w:hint="eastAsia" w:ascii="宋体" w:hAnsi="宋体"/>
          <w:szCs w:val="21"/>
          <w:highlight w:val="none"/>
        </w:rPr>
        <w:t>（5）单位工程投标报价汇总表；</w:t>
      </w:r>
    </w:p>
    <w:p>
      <w:pPr>
        <w:spacing w:line="360" w:lineRule="auto"/>
        <w:ind w:firstLine="495" w:firstLineChars="236"/>
        <w:rPr>
          <w:rFonts w:ascii="宋体"/>
          <w:szCs w:val="21"/>
          <w:highlight w:val="none"/>
        </w:rPr>
      </w:pPr>
      <w:r>
        <w:rPr>
          <w:rFonts w:hint="eastAsia" w:ascii="宋体" w:hAnsi="宋体"/>
          <w:szCs w:val="21"/>
          <w:highlight w:val="none"/>
        </w:rPr>
        <w:t>（6）分部分项工程清单与计价表；</w:t>
      </w:r>
    </w:p>
    <w:p>
      <w:pPr>
        <w:spacing w:line="360" w:lineRule="auto"/>
        <w:ind w:firstLine="495" w:firstLineChars="236"/>
        <w:rPr>
          <w:rFonts w:ascii="宋体"/>
          <w:szCs w:val="21"/>
          <w:highlight w:val="none"/>
        </w:rPr>
      </w:pPr>
      <w:r>
        <w:rPr>
          <w:rFonts w:hint="eastAsia" w:ascii="宋体" w:hAnsi="宋体"/>
          <w:szCs w:val="21"/>
          <w:highlight w:val="none"/>
        </w:rPr>
        <w:t>（7）单价措施项目清单与计价表；</w:t>
      </w:r>
    </w:p>
    <w:p>
      <w:pPr>
        <w:spacing w:line="360" w:lineRule="auto"/>
        <w:ind w:firstLine="495" w:firstLineChars="236"/>
        <w:rPr>
          <w:rFonts w:ascii="宋体"/>
          <w:szCs w:val="21"/>
          <w:highlight w:val="none"/>
        </w:rPr>
      </w:pPr>
      <w:r>
        <w:rPr>
          <w:rFonts w:hint="eastAsia" w:ascii="宋体" w:hAnsi="宋体"/>
          <w:szCs w:val="21"/>
          <w:highlight w:val="none"/>
        </w:rPr>
        <w:t>（8）总价措施项目清单与计价表；</w:t>
      </w:r>
    </w:p>
    <w:p>
      <w:pPr>
        <w:spacing w:line="360" w:lineRule="auto"/>
        <w:ind w:firstLine="495" w:firstLineChars="236"/>
        <w:rPr>
          <w:rFonts w:ascii="宋体"/>
          <w:szCs w:val="21"/>
          <w:highlight w:val="none"/>
        </w:rPr>
      </w:pPr>
      <w:r>
        <w:rPr>
          <w:rFonts w:hint="eastAsia" w:ascii="宋体" w:hAnsi="宋体"/>
          <w:szCs w:val="21"/>
          <w:highlight w:val="none"/>
        </w:rPr>
        <w:t>（9）综合单价分析表；</w:t>
      </w:r>
    </w:p>
    <w:p>
      <w:pPr>
        <w:spacing w:line="360" w:lineRule="auto"/>
        <w:ind w:firstLine="495" w:firstLineChars="236"/>
        <w:rPr>
          <w:rFonts w:ascii="宋体"/>
          <w:szCs w:val="21"/>
          <w:highlight w:val="none"/>
        </w:rPr>
      </w:pPr>
      <w:r>
        <w:rPr>
          <w:rFonts w:hint="eastAsia" w:ascii="宋体" w:hAnsi="宋体"/>
          <w:szCs w:val="21"/>
          <w:highlight w:val="none"/>
        </w:rPr>
        <w:t>（10）其他项目清单与计价汇总表；</w:t>
      </w:r>
    </w:p>
    <w:p>
      <w:pPr>
        <w:spacing w:line="360" w:lineRule="auto"/>
        <w:ind w:firstLine="495" w:firstLineChars="236"/>
        <w:rPr>
          <w:rFonts w:ascii="宋体"/>
          <w:szCs w:val="21"/>
          <w:highlight w:val="none"/>
        </w:rPr>
      </w:pPr>
      <w:r>
        <w:rPr>
          <w:rFonts w:hint="eastAsia" w:ascii="宋体" w:hAnsi="宋体"/>
          <w:szCs w:val="21"/>
          <w:highlight w:val="none"/>
        </w:rPr>
        <w:t>（11）暂列金额明细表；</w:t>
      </w:r>
    </w:p>
    <w:p>
      <w:pPr>
        <w:spacing w:line="360" w:lineRule="auto"/>
        <w:ind w:firstLine="495" w:firstLineChars="236"/>
        <w:rPr>
          <w:rFonts w:ascii="宋体"/>
          <w:szCs w:val="21"/>
          <w:highlight w:val="none"/>
        </w:rPr>
      </w:pPr>
      <w:r>
        <w:rPr>
          <w:rFonts w:hint="eastAsia" w:ascii="宋体" w:hAnsi="宋体"/>
          <w:szCs w:val="21"/>
          <w:highlight w:val="none"/>
        </w:rPr>
        <w:t>（12）材料（工程设备）暂估价明细表；</w:t>
      </w:r>
    </w:p>
    <w:p>
      <w:pPr>
        <w:spacing w:line="360" w:lineRule="auto"/>
        <w:ind w:firstLine="495" w:firstLineChars="236"/>
        <w:rPr>
          <w:rFonts w:ascii="宋体"/>
          <w:szCs w:val="21"/>
          <w:highlight w:val="none"/>
        </w:rPr>
      </w:pPr>
      <w:r>
        <w:rPr>
          <w:rFonts w:hint="eastAsia" w:ascii="宋体" w:hAnsi="宋体"/>
          <w:szCs w:val="21"/>
          <w:highlight w:val="none"/>
        </w:rPr>
        <w:t>（13）专业工程暂估价明细表；</w:t>
      </w:r>
    </w:p>
    <w:p>
      <w:pPr>
        <w:spacing w:line="360" w:lineRule="auto"/>
        <w:ind w:firstLine="495" w:firstLineChars="236"/>
        <w:rPr>
          <w:rFonts w:ascii="宋体"/>
          <w:szCs w:val="21"/>
          <w:highlight w:val="none"/>
        </w:rPr>
      </w:pPr>
      <w:r>
        <w:rPr>
          <w:rFonts w:hint="eastAsia" w:ascii="宋体" w:hAnsi="宋体"/>
          <w:szCs w:val="21"/>
          <w:highlight w:val="none"/>
        </w:rPr>
        <w:t>（14）计日工表；</w:t>
      </w:r>
    </w:p>
    <w:p>
      <w:pPr>
        <w:spacing w:line="360" w:lineRule="auto"/>
        <w:ind w:firstLine="495" w:firstLineChars="236"/>
        <w:rPr>
          <w:rFonts w:ascii="宋体"/>
          <w:szCs w:val="21"/>
          <w:highlight w:val="none"/>
        </w:rPr>
      </w:pPr>
      <w:r>
        <w:rPr>
          <w:rFonts w:hint="eastAsia" w:ascii="宋体" w:hAnsi="宋体"/>
          <w:szCs w:val="21"/>
          <w:highlight w:val="none"/>
        </w:rPr>
        <w:t>（15）总承包服务计价表；</w:t>
      </w:r>
    </w:p>
    <w:p>
      <w:pPr>
        <w:spacing w:line="360" w:lineRule="auto"/>
        <w:ind w:firstLine="495" w:firstLineChars="236"/>
        <w:rPr>
          <w:rFonts w:ascii="宋体"/>
          <w:szCs w:val="21"/>
          <w:highlight w:val="none"/>
        </w:rPr>
      </w:pPr>
      <w:r>
        <w:rPr>
          <w:rFonts w:hint="eastAsia" w:ascii="宋体" w:hAnsi="宋体"/>
          <w:szCs w:val="21"/>
          <w:highlight w:val="none"/>
        </w:rPr>
        <w:t>（16）规费和税金项目计价表；</w:t>
      </w:r>
    </w:p>
    <w:p>
      <w:pPr>
        <w:spacing w:line="360" w:lineRule="auto"/>
        <w:ind w:firstLine="420" w:firstLineChars="200"/>
        <w:rPr>
          <w:rFonts w:ascii="宋体"/>
          <w:szCs w:val="21"/>
          <w:highlight w:val="none"/>
        </w:rPr>
      </w:pPr>
      <w:r>
        <w:rPr>
          <w:rFonts w:hint="eastAsia" w:ascii="宋体" w:hAnsi="宋体"/>
          <w:szCs w:val="21"/>
          <w:highlight w:val="none"/>
        </w:rPr>
        <w:t>（17）人工、主要材料和设备一览表</w:t>
      </w:r>
    </w:p>
    <w:p>
      <w:pPr>
        <w:tabs>
          <w:tab w:val="left" w:pos="1125"/>
        </w:tabs>
        <w:spacing w:line="360" w:lineRule="auto"/>
        <w:ind w:firstLine="420" w:firstLineChars="200"/>
        <w:rPr>
          <w:rFonts w:ascii="宋体" w:hAnsi="宋体"/>
          <w:szCs w:val="21"/>
          <w:highlight w:val="none"/>
        </w:rPr>
      </w:pPr>
      <w:r>
        <w:rPr>
          <w:rFonts w:ascii="宋体" w:hAnsi="宋体"/>
          <w:szCs w:val="21"/>
          <w:highlight w:val="none"/>
        </w:rPr>
        <w:t>11.3.</w:t>
      </w:r>
      <w:r>
        <w:rPr>
          <w:rFonts w:hint="eastAsia" w:ascii="宋体" w:hAnsi="宋体"/>
          <w:szCs w:val="21"/>
          <w:highlight w:val="none"/>
        </w:rPr>
        <w:t>3按照</w:t>
      </w:r>
      <w:r>
        <w:rPr>
          <w:rFonts w:hint="eastAsia" w:ascii="宋体" w:hAnsi="宋体"/>
          <w:bCs/>
          <w:szCs w:val="21"/>
          <w:highlight w:val="none"/>
        </w:rPr>
        <w:t>招标文件要求</w:t>
      </w:r>
      <w:r>
        <w:rPr>
          <w:rFonts w:hint="eastAsia" w:ascii="宋体" w:hAnsi="宋体"/>
          <w:szCs w:val="21"/>
          <w:highlight w:val="none"/>
        </w:rPr>
        <w:t>填写的《参与编制经济标投标文件人员名单》。</w:t>
      </w:r>
    </w:p>
    <w:p>
      <w:pPr>
        <w:pBdr>
          <w:bottom w:val="single" w:color="auto" w:sz="6" w:space="1"/>
        </w:pBdr>
        <w:tabs>
          <w:tab w:val="left" w:pos="6329"/>
        </w:tabs>
        <w:spacing w:line="400" w:lineRule="exact"/>
        <w:ind w:firstLine="420" w:firstLineChars="200"/>
        <w:rPr>
          <w:rFonts w:ascii="宋体" w:hAnsi="宋体"/>
          <w:szCs w:val="21"/>
          <w:highlight w:val="none"/>
        </w:rPr>
      </w:pPr>
      <w:r>
        <w:rPr>
          <w:rFonts w:hint="eastAsia" w:ascii="宋体" w:hAnsi="宋体"/>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tabs>
          <w:tab w:val="left" w:pos="6329"/>
        </w:tabs>
        <w:spacing w:line="400" w:lineRule="exact"/>
        <w:ind w:firstLine="422" w:firstLineChars="200"/>
        <w:rPr>
          <w:rFonts w:ascii="宋体" w:hAnsi="宋体" w:cs="宋体"/>
          <w:b/>
          <w:szCs w:val="21"/>
          <w:highlight w:val="none"/>
        </w:rPr>
      </w:pPr>
      <w:r>
        <w:rPr>
          <w:rFonts w:hint="eastAsia" w:ascii="宋体" w:hAnsi="宋体" w:cs="宋体"/>
          <w:b/>
          <w:szCs w:val="21"/>
          <w:highlight w:val="none"/>
        </w:rPr>
        <w:t>现文：</w:t>
      </w:r>
    </w:p>
    <w:p>
      <w:pPr>
        <w:pBdr>
          <w:bottom w:val="single" w:color="auto" w:sz="6" w:space="1"/>
        </w:pBdr>
        <w:spacing w:line="360" w:lineRule="auto"/>
        <w:ind w:firstLine="420" w:firstLineChars="200"/>
        <w:textAlignment w:val="baseline"/>
        <w:rPr>
          <w:rFonts w:ascii="宋体" w:hAnsi="宋体" w:cs="宋体"/>
          <w:b/>
          <w:szCs w:val="21"/>
          <w:highlight w:val="none"/>
        </w:rPr>
      </w:pPr>
      <w:r>
        <w:rPr>
          <w:rFonts w:hint="eastAsia" w:ascii="宋体" w:hAnsi="宋体" w:cs="宋体"/>
          <w:bCs/>
          <w:szCs w:val="21"/>
          <w:highlight w:val="none"/>
        </w:rPr>
        <w:t>11.3 经济标投标文件主要包括下列内容：</w:t>
      </w:r>
    </w:p>
    <w:p>
      <w:pPr>
        <w:pBdr>
          <w:bottom w:val="single" w:color="auto" w:sz="6" w:space="1"/>
        </w:pBdr>
        <w:spacing w:line="360" w:lineRule="auto"/>
        <w:ind w:firstLine="420" w:firstLineChars="200"/>
        <w:textAlignment w:val="baseline"/>
        <w:rPr>
          <w:rFonts w:ascii="宋体" w:hAnsi="宋体" w:cs="宋体"/>
          <w:szCs w:val="21"/>
          <w:highlight w:val="none"/>
          <w:u w:val="single"/>
        </w:rPr>
      </w:pPr>
      <w:r>
        <w:rPr>
          <w:rFonts w:hint="eastAsia" w:ascii="宋体" w:hAnsi="宋体" w:cs="宋体"/>
          <w:szCs w:val="21"/>
          <w:highlight w:val="none"/>
        </w:rPr>
        <w:t>11.3.1</w:t>
      </w:r>
      <w:r>
        <w:rPr>
          <w:rFonts w:hint="eastAsia" w:ascii="宋体" w:hAnsi="宋体" w:cs="宋体"/>
          <w:szCs w:val="21"/>
          <w:highlight w:val="none"/>
          <w:u w:val="single"/>
        </w:rPr>
        <w:t>广州建设工程施工招标投标书（经济标）（格式见第四章）</w:t>
      </w:r>
      <w:r>
        <w:rPr>
          <w:rFonts w:hint="eastAsia" w:ascii="宋体"/>
          <w:bCs/>
          <w:szCs w:val="21"/>
          <w:highlight w:val="none"/>
          <w:u w:val="single"/>
        </w:rPr>
        <w:t>；</w:t>
      </w:r>
    </w:p>
    <w:p>
      <w:pPr>
        <w:pBdr>
          <w:bottom w:val="single" w:color="auto" w:sz="6" w:space="1"/>
        </w:pBd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pBdr>
          <w:bottom w:val="single" w:color="auto" w:sz="6" w:space="1"/>
        </w:pBd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（1）投标总价封面、扉页；</w:t>
      </w:r>
    </w:p>
    <w:p>
      <w:pPr>
        <w:pBdr>
          <w:bottom w:val="single" w:color="auto" w:sz="6" w:space="1"/>
        </w:pBd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（2）总说明；</w:t>
      </w:r>
    </w:p>
    <w:p>
      <w:pPr>
        <w:pBdr>
          <w:bottom w:val="single" w:color="auto" w:sz="6" w:space="1"/>
        </w:pBdr>
        <w:spacing w:line="360" w:lineRule="auto"/>
        <w:ind w:firstLine="420" w:firstLineChars="200"/>
        <w:textAlignment w:val="baseline"/>
        <w:rPr>
          <w:rFonts w:ascii="宋体" w:hAnsi="宋体" w:cs="宋体"/>
          <w:b/>
          <w:szCs w:val="21"/>
          <w:highlight w:val="none"/>
        </w:rPr>
      </w:pPr>
      <w:r>
        <w:rPr>
          <w:rFonts w:hint="eastAsia" w:ascii="宋体" w:hAnsi="宋体" w:cs="宋体"/>
          <w:szCs w:val="21"/>
          <w:highlight w:val="none"/>
          <w:u w:val="single"/>
        </w:rPr>
        <w:t>（3）工程量清单报价表及综合单价分析表（相关表格的内容及格式要求以招标人发出的最新版电子招标文件中的相应内容及格式为准）；</w:t>
      </w:r>
    </w:p>
    <w:p>
      <w:pPr>
        <w:pBdr>
          <w:bottom w:val="single" w:color="auto" w:sz="6" w:space="1"/>
        </w:pBd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u w:val="single"/>
        </w:rPr>
        <w:t>（4）其它辅助说明资料（包括但不限于招标文件要求填写的《对投标文件编制的承诺》（格式见第四章））</w:t>
      </w:r>
      <w:r>
        <w:rPr>
          <w:rFonts w:hint="eastAsia" w:ascii="宋体" w:hAnsi="宋体" w:cs="宋体"/>
          <w:szCs w:val="21"/>
          <w:highlight w:val="none"/>
        </w:rPr>
        <w:t>。</w:t>
      </w:r>
    </w:p>
    <w:p>
      <w:pPr>
        <w:pBdr>
          <w:bottom w:val="single" w:color="auto" w:sz="6" w:space="1"/>
        </w:pBd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11.3.3按照招标文件要求填写的《参与编制经济标投标文件人员名单》</w:t>
      </w:r>
      <w:r>
        <w:rPr>
          <w:rFonts w:hint="eastAsia" w:ascii="宋体" w:hAnsi="宋体" w:cs="宋体"/>
          <w:szCs w:val="21"/>
          <w:highlight w:val="none"/>
          <w:u w:val="single"/>
        </w:rPr>
        <w:t>（格式见第四章）</w:t>
      </w:r>
      <w:r>
        <w:rPr>
          <w:rFonts w:hint="eastAsia" w:ascii="宋体" w:hAnsi="宋体" w:cs="宋体"/>
          <w:szCs w:val="21"/>
          <w:highlight w:val="none"/>
        </w:rPr>
        <w:t>。</w:t>
      </w:r>
    </w:p>
    <w:p>
      <w:pPr>
        <w:pBdr>
          <w:bottom w:val="single" w:color="auto" w:sz="6" w:space="1"/>
        </w:pBd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tabs>
          <w:tab w:val="left" w:pos="6329"/>
        </w:tabs>
        <w:spacing w:line="400" w:lineRule="exact"/>
        <w:ind w:firstLine="420" w:firstLineChars="200"/>
        <w:rPr>
          <w:rFonts w:ascii="宋体" w:hAnsi="宋体" w:cs="宋体"/>
          <w:b/>
          <w:szCs w:val="21"/>
          <w:highlight w:val="none"/>
        </w:rPr>
      </w:pPr>
      <w:r>
        <w:rPr>
          <w:rFonts w:hint="eastAsia" w:ascii="宋体" w:hAnsi="宋体" w:cs="宋体"/>
          <w:szCs w:val="21"/>
          <w:highlight w:val="none"/>
          <w:u w:val="single"/>
        </w:rPr>
        <w:t>11.3.5投标人认为应提供的其他资料。</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条款号：12.2</w:t>
      </w:r>
      <w:r>
        <w:rPr>
          <w:rFonts w:hint="eastAsia" w:ascii="宋体" w:hAnsi="宋体" w:cs="宋体"/>
          <w:b/>
          <w:szCs w:val="21"/>
          <w:highlight w:val="none"/>
        </w:rPr>
        <w:tab/>
      </w:r>
      <w:r>
        <w:rPr>
          <w:rFonts w:hint="eastAsia" w:ascii="宋体" w:hAnsi="宋体" w:cs="宋体"/>
          <w:b/>
          <w:szCs w:val="21"/>
          <w:highlight w:val="none"/>
        </w:rPr>
        <w:t>修改类型：修改</w:t>
      </w:r>
    </w:p>
    <w:p>
      <w:pPr>
        <w:tabs>
          <w:tab w:val="left" w:pos="7380"/>
        </w:tabs>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 xml:space="preserve">             </w:t>
      </w:r>
      <w:r>
        <w:rPr>
          <w:rFonts w:hint="eastAsia" w:ascii="宋体" w:hAnsi="宋体" w:cs="宋体"/>
          <w:szCs w:val="21"/>
          <w:highlight w:val="none"/>
        </w:rPr>
        <w:t>。</w:t>
      </w:r>
    </w:p>
    <w:p>
      <w:pPr>
        <w:tabs>
          <w:tab w:val="left" w:pos="7380"/>
        </w:tabs>
        <w:spacing w:line="360" w:lineRule="auto"/>
        <w:ind w:firstLine="422" w:firstLineChars="200"/>
        <w:rPr>
          <w:rFonts w:ascii="宋体" w:hAnsi="宋体" w:cs="宋体"/>
          <w:kern w:val="0"/>
          <w:szCs w:val="21"/>
          <w:highlight w:val="none"/>
        </w:rPr>
      </w:pPr>
      <w:r>
        <w:rPr>
          <w:rFonts w:hint="eastAsia" w:ascii="宋体" w:hAnsi="宋体" w:cs="宋体"/>
          <w:b/>
          <w:szCs w:val="21"/>
          <w:highlight w:val="none"/>
        </w:rPr>
        <w:t>现文：</w:t>
      </w:r>
      <w:r>
        <w:rPr>
          <w:rFonts w:hint="eastAsia" w:ascii="宋体" w:hAnsi="宋体" w:cs="宋体"/>
          <w:szCs w:val="21"/>
          <w:highlight w:val="none"/>
        </w:rPr>
        <w:t xml:space="preserve">12.2 </w:t>
      </w:r>
      <w:r>
        <w:rPr>
          <w:rFonts w:hint="eastAsia" w:ascii="宋体" w:hAnsi="宋体" w:cs="宋体"/>
          <w:kern w:val="0"/>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hint="eastAsia" w:ascii="宋体" w:hAnsi="宋体" w:cs="宋体"/>
          <w:szCs w:val="21"/>
          <w:highlight w:val="none"/>
          <w:u w:val="single"/>
        </w:rPr>
        <w:t>由广州投标文件管理软件系统生成的“工程量清单主表--工程量清单报价表”封面页和扉页可以仅采用单位数字证书加盖电子印章处理。</w:t>
      </w:r>
      <w:r>
        <w:rPr>
          <w:rFonts w:hint="eastAsia" w:ascii="宋体" w:hAnsi="宋体" w:cs="宋体"/>
          <w:kern w:val="0"/>
          <w:szCs w:val="21"/>
          <w:highlight w:val="none"/>
        </w:rPr>
        <w:t>按照交易平台关于全流程电子化项目的相关指南进行操作。详见：</w:t>
      </w:r>
      <w:r>
        <w:rPr>
          <w:rFonts w:hint="eastAsia" w:ascii="宋体" w:hAnsi="宋体" w:cs="宋体"/>
          <w:kern w:val="0"/>
          <w:szCs w:val="21"/>
          <w:highlight w:val="none"/>
          <w:u w:val="single"/>
        </w:rPr>
        <w:t>广州交易集团有限公司（广州公共资源交易中心）网站</w:t>
      </w:r>
      <w:r>
        <w:rPr>
          <w:rFonts w:hint="eastAsia" w:ascii="宋体" w:hAnsi="宋体" w:cs="宋体"/>
          <w:kern w:val="0"/>
          <w:szCs w:val="21"/>
          <w:highlight w:val="none"/>
        </w:rPr>
        <w:t>。</w:t>
      </w:r>
    </w:p>
    <w:p>
      <w:pPr>
        <w:pBdr>
          <w:bottom w:val="single" w:color="auto" w:sz="6" w:space="1"/>
        </w:pBdr>
        <w:spacing w:line="440" w:lineRule="exact"/>
        <w:ind w:firstLine="422" w:firstLineChars="200"/>
        <w:rPr>
          <w:rFonts w:ascii="宋体" w:hAnsi="宋体" w:cs="宋体"/>
          <w:szCs w:val="21"/>
          <w:highlight w:val="none"/>
        </w:rPr>
      </w:pPr>
      <w:r>
        <w:rPr>
          <w:rFonts w:hint="eastAsia" w:ascii="宋体" w:hAnsi="宋体" w:cs="宋体"/>
          <w:b/>
          <w:kern w:val="0"/>
          <w:szCs w:val="21"/>
          <w:highlight w:val="none"/>
        </w:rPr>
        <w:t>注释：投标文件电子文档需要投标人单位盖章的材料，投标人加盖电子印章即可，不得将投标人未对电子文档加盖实物印章作为否决投标的情形。</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条款号：12.3</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12.3 投标文件应按照交易平台关于全流程电子化项目的相关指南进行编制，详见：</w:t>
      </w:r>
      <w:r>
        <w:rPr>
          <w:rFonts w:hint="eastAsia" w:ascii="宋体" w:hAnsi="宋体" w:cs="宋体"/>
          <w:bCs/>
          <w:szCs w:val="21"/>
          <w:highlight w:val="none"/>
          <w:u w:val="single"/>
        </w:rPr>
        <w:t xml:space="preserve">             </w:t>
      </w:r>
      <w:r>
        <w:rPr>
          <w:rFonts w:hint="eastAsia" w:ascii="宋体" w:hAnsi="宋体" w:cs="宋体"/>
          <w:szCs w:val="21"/>
          <w:highlight w:val="none"/>
        </w:rPr>
        <w:t>。</w:t>
      </w:r>
    </w:p>
    <w:p>
      <w:pPr>
        <w:pBdr>
          <w:bottom w:val="single" w:color="auto" w:sz="4" w:space="1"/>
        </w:pBdr>
        <w:spacing w:line="440" w:lineRule="exact"/>
        <w:ind w:firstLine="422" w:firstLineChars="200"/>
        <w:rPr>
          <w:rFonts w:ascii="宋体" w:hAnsi="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12.3 投标文件应按照交易平台关于全流程电子化项目的相关指南进行编制，详见：</w:t>
      </w:r>
      <w:bookmarkStart w:id="10" w:name="_Hlk145424532"/>
      <w:r>
        <w:rPr>
          <w:rFonts w:hint="eastAsia" w:ascii="宋体" w:hAnsi="宋体" w:cs="宋体"/>
          <w:szCs w:val="21"/>
          <w:highlight w:val="none"/>
          <w:u w:val="single"/>
        </w:rPr>
        <w:t>《房屋建筑和市政基础设施工程全流程电子化项目专章》。</w:t>
      </w:r>
      <w:r>
        <w:rPr>
          <w:rFonts w:hint="eastAsia" w:ascii="宋体" w:hAnsi="宋体"/>
          <w:szCs w:val="21"/>
          <w:highlight w:val="none"/>
          <w:u w:val="single"/>
        </w:rPr>
        <w:t>如不按上述要求编制引起系统无法检索、读取相关信息的，其后果由投标人承担</w:t>
      </w:r>
      <w:bookmarkEnd w:id="10"/>
      <w:r>
        <w:rPr>
          <w:rFonts w:hint="eastAsia" w:ascii="宋体" w:hAnsi="宋体"/>
          <w:szCs w:val="21"/>
          <w:highlight w:val="none"/>
          <w:u w:val="single"/>
        </w:rPr>
        <w:t>。</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条款号：13.1</w:t>
      </w:r>
      <w:r>
        <w:rPr>
          <w:rFonts w:hint="eastAsia" w:ascii="宋体" w:hAnsi="宋体" w:cs="宋体"/>
          <w:b/>
          <w:szCs w:val="21"/>
          <w:highlight w:val="none"/>
        </w:rPr>
        <w:tab/>
      </w:r>
      <w:r>
        <w:rPr>
          <w:rFonts w:hint="eastAsia" w:ascii="宋体" w:hAnsi="宋体" w:cs="宋体"/>
          <w:b/>
          <w:szCs w:val="21"/>
          <w:highlight w:val="none"/>
        </w:rPr>
        <w:t>修改类型：修改</w:t>
      </w:r>
    </w:p>
    <w:p>
      <w:pPr>
        <w:pBdr>
          <w:bottom w:val="single" w:color="auto" w:sz="6" w:space="1"/>
        </w:pBdr>
        <w:spacing w:line="44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13.1 本工程的投标报价采用投标须知前附表第12项所规定的方式。投标报价（含单价及总价）精确到“分”。</w:t>
      </w:r>
    </w:p>
    <w:p>
      <w:pPr>
        <w:pBdr>
          <w:bottom w:val="single" w:color="auto" w:sz="6" w:space="1"/>
        </w:pBdr>
        <w:spacing w:line="440" w:lineRule="exact"/>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13.1本工程的投标报价采用投标须知前附表第12项所规定的方式。</w:t>
      </w:r>
      <w:r>
        <w:rPr>
          <w:rFonts w:hint="eastAsia" w:ascii="宋体" w:hAnsi="宋体" w:cs="宋体"/>
          <w:szCs w:val="21"/>
          <w:highlight w:val="none"/>
          <w:u w:val="single"/>
        </w:rPr>
        <w:t>投标文件中的大写金额和小写金额不一致的，以大写金额为准，</w:t>
      </w:r>
      <w:r>
        <w:rPr>
          <w:rFonts w:hint="eastAsia" w:ascii="宋体" w:hAnsi="宋体" w:cs="宋体"/>
          <w:szCs w:val="21"/>
          <w:highlight w:val="none"/>
        </w:rPr>
        <w:t>投标报价（含单价及总价）精确到“分”。</w:t>
      </w:r>
    </w:p>
    <w:p>
      <w:pPr>
        <w:spacing w:line="360" w:lineRule="auto"/>
        <w:ind w:firstLine="472" w:firstLineChars="224"/>
        <w:rPr>
          <w:rStyle w:val="113"/>
          <w:rFonts w:ascii="Times New Roman" w:hAnsi="Times New Roman"/>
          <w:b/>
          <w:highlight w:val="none"/>
        </w:rPr>
      </w:pPr>
      <w:r>
        <w:rPr>
          <w:rStyle w:val="113"/>
          <w:rFonts w:hint="eastAsia" w:ascii="宋体" w:hAnsi="宋体"/>
          <w:b/>
          <w:szCs w:val="21"/>
          <w:highlight w:val="none"/>
        </w:rPr>
        <w:t>条款号：13.5             修改类型：修改</w:t>
      </w:r>
    </w:p>
    <w:p>
      <w:pPr>
        <w:pBdr>
          <w:bottom w:val="single" w:color="000000" w:sz="6" w:space="1"/>
        </w:pBdr>
        <w:spacing w:line="360" w:lineRule="auto"/>
        <w:ind w:firstLine="527" w:firstLineChars="250"/>
        <w:rPr>
          <w:rStyle w:val="113"/>
          <w:rFonts w:ascii="宋体" w:hAnsi="宋体"/>
          <w:bCs/>
          <w:szCs w:val="21"/>
          <w:highlight w:val="none"/>
        </w:rPr>
      </w:pPr>
      <w:r>
        <w:rPr>
          <w:rStyle w:val="113"/>
          <w:rFonts w:hint="eastAsia" w:ascii="宋体" w:hAnsi="宋体"/>
          <w:b/>
          <w:szCs w:val="21"/>
          <w:highlight w:val="none"/>
        </w:rPr>
        <w:t>原文：</w:t>
      </w:r>
      <w:r>
        <w:rPr>
          <w:rStyle w:val="113"/>
          <w:rFonts w:hint="eastAsia" w:ascii="宋体" w:hAnsi="宋体"/>
          <w:bCs/>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Bdr>
          <w:bottom w:val="single" w:color="000000" w:sz="6" w:space="1"/>
        </w:pBdr>
        <w:spacing w:line="360" w:lineRule="auto"/>
        <w:ind w:firstLine="525" w:firstLineChars="250"/>
        <w:rPr>
          <w:rStyle w:val="113"/>
          <w:rFonts w:ascii="宋体" w:hAnsi="宋体"/>
          <w:bCs/>
          <w:szCs w:val="21"/>
          <w:highlight w:val="none"/>
        </w:rPr>
      </w:pPr>
      <w:r>
        <w:rPr>
          <w:rStyle w:val="113"/>
          <w:rFonts w:hint="eastAsia" w:ascii="宋体" w:hAnsi="宋体"/>
          <w:bCs/>
          <w:szCs w:val="21"/>
          <w:highlight w:val="none"/>
        </w:rPr>
        <w:t>13.5.1中标的投标文件工程量清单中已有相同项目的适用综合单价，则沿用；</w:t>
      </w:r>
    </w:p>
    <w:p>
      <w:pPr>
        <w:pBdr>
          <w:bottom w:val="single" w:color="000000" w:sz="6" w:space="1"/>
        </w:pBdr>
        <w:spacing w:line="360" w:lineRule="auto"/>
        <w:ind w:firstLine="525" w:firstLineChars="250"/>
        <w:rPr>
          <w:rStyle w:val="113"/>
          <w:rFonts w:ascii="宋体" w:hAnsi="宋体"/>
          <w:bCs/>
          <w:szCs w:val="21"/>
          <w:highlight w:val="none"/>
        </w:rPr>
      </w:pPr>
      <w:r>
        <w:rPr>
          <w:rStyle w:val="113"/>
          <w:rFonts w:hint="eastAsia" w:ascii="宋体" w:hAnsi="宋体"/>
          <w:bCs/>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000000" w:sz="6" w:space="1"/>
        </w:pBdr>
        <w:spacing w:line="360" w:lineRule="auto"/>
        <w:ind w:firstLine="525" w:firstLineChars="250"/>
        <w:rPr>
          <w:rStyle w:val="113"/>
          <w:rFonts w:ascii="宋体" w:hAnsi="宋体"/>
          <w:bCs/>
          <w:szCs w:val="21"/>
          <w:highlight w:val="none"/>
        </w:rPr>
      </w:pPr>
      <w:r>
        <w:rPr>
          <w:rStyle w:val="113"/>
          <w:rFonts w:hint="eastAsia" w:ascii="宋体" w:hAnsi="宋体"/>
          <w:bCs/>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Bdr>
          <w:bottom w:val="single" w:color="000000" w:sz="6" w:space="1"/>
        </w:pBdr>
        <w:spacing w:line="360" w:lineRule="auto"/>
        <w:ind w:firstLine="525" w:firstLineChars="250"/>
        <w:rPr>
          <w:rStyle w:val="113"/>
          <w:rFonts w:ascii="宋体" w:hAnsi="宋体"/>
          <w:b/>
          <w:szCs w:val="21"/>
          <w:highlight w:val="none"/>
        </w:rPr>
      </w:pPr>
      <w:r>
        <w:rPr>
          <w:rStyle w:val="113"/>
          <w:rFonts w:hint="eastAsia" w:ascii="宋体" w:hAnsi="宋体"/>
          <w:bCs/>
          <w:szCs w:val="21"/>
          <w:highlight w:val="none"/>
        </w:rPr>
        <w:t>13.5.4 如相关定额没有相应子目的，其计价方式由招标人在本招标文件第三章中另行规定。未规定的，中标后双方协商约定。</w:t>
      </w:r>
    </w:p>
    <w:p>
      <w:pPr>
        <w:pBdr>
          <w:bottom w:val="single" w:color="000000" w:sz="6" w:space="1"/>
        </w:pBdr>
        <w:spacing w:line="360" w:lineRule="auto"/>
        <w:ind w:firstLine="527" w:firstLineChars="250"/>
        <w:rPr>
          <w:rStyle w:val="113"/>
          <w:rFonts w:ascii="宋体" w:hAnsi="宋体"/>
          <w:szCs w:val="21"/>
          <w:highlight w:val="none"/>
          <w:u w:val="single"/>
        </w:rPr>
      </w:pPr>
      <w:r>
        <w:rPr>
          <w:rStyle w:val="113"/>
          <w:rFonts w:hint="eastAsia" w:ascii="宋体" w:hAnsi="宋体"/>
          <w:b/>
          <w:szCs w:val="21"/>
          <w:highlight w:val="none"/>
        </w:rPr>
        <w:t>现文：</w:t>
      </w:r>
      <w:r>
        <w:rPr>
          <w:rStyle w:val="113"/>
          <w:rFonts w:hint="eastAsia" w:ascii="宋体" w:hAnsi="宋体"/>
          <w:szCs w:val="21"/>
          <w:highlight w:val="none"/>
          <w:u w:val="single"/>
        </w:rPr>
        <w:t xml:space="preserve">13.5 </w:t>
      </w:r>
      <w:r>
        <w:rPr>
          <w:rFonts w:hint="eastAsia" w:ascii="宋体"/>
          <w:szCs w:val="21"/>
          <w:highlight w:val="none"/>
          <w:u w:val="single"/>
        </w:rPr>
        <w:t>变更结算方式按招标文件及施工合同相关规定执行。</w:t>
      </w:r>
    </w:p>
    <w:p>
      <w:pPr>
        <w:spacing w:line="400" w:lineRule="exact"/>
        <w:ind w:firstLine="422" w:firstLineChars="200"/>
        <w:rPr>
          <w:rFonts w:ascii="宋体" w:hAnsi="宋体" w:cs="宋体"/>
          <w:szCs w:val="21"/>
          <w:highlight w:val="none"/>
          <w:shd w:val="clear" w:color="auto" w:fill="FFFFFF"/>
        </w:rPr>
      </w:pPr>
      <w:r>
        <w:rPr>
          <w:rFonts w:hint="eastAsia" w:ascii="宋体" w:hAnsi="宋体" w:cs="宋体"/>
          <w:b/>
          <w:szCs w:val="21"/>
          <w:highlight w:val="none"/>
          <w:shd w:val="clear" w:color="auto" w:fill="FFFFFF"/>
        </w:rPr>
        <w:t>条款号：16.1                             修改类型：修改</w:t>
      </w:r>
    </w:p>
    <w:p>
      <w:pPr>
        <w:spacing w:line="400" w:lineRule="exact"/>
        <w:ind w:firstLine="422" w:firstLineChars="200"/>
        <w:rPr>
          <w:rFonts w:ascii="宋体" w:hAnsi="宋体" w:cs="宋体"/>
          <w:szCs w:val="21"/>
          <w:highlight w:val="none"/>
          <w:shd w:val="clear" w:color="auto" w:fill="FFFFFF"/>
        </w:rPr>
      </w:pPr>
      <w:r>
        <w:rPr>
          <w:rFonts w:hint="eastAsia" w:ascii="宋体" w:hAnsi="宋体" w:cs="宋体"/>
          <w:b/>
          <w:szCs w:val="21"/>
          <w:highlight w:val="none"/>
          <w:shd w:val="clear" w:color="auto" w:fill="FFFFFF"/>
        </w:rPr>
        <w:t>原文：</w:t>
      </w:r>
      <w:r>
        <w:rPr>
          <w:rFonts w:hint="eastAsia" w:ascii="宋体" w:hAnsi="宋体" w:cs="宋体"/>
          <w:szCs w:val="21"/>
          <w:highlight w:val="none"/>
          <w:shd w:val="clear" w:color="auto" w:fill="FFFFFF"/>
        </w:rPr>
        <w:t>16.1投标人应按投标须知前附表第14项所述金额和时间递交投标保证金。招标人不得限定投标保证金只能以现金形式提交。投标保证金以现金或者支票形式提交的，必须由投标人的银行基本账户转出。</w:t>
      </w:r>
    </w:p>
    <w:p>
      <w:pPr>
        <w:pStyle w:val="33"/>
        <w:pBdr>
          <w:bottom w:val="single" w:color="auto" w:sz="6" w:space="1"/>
        </w:pBdr>
        <w:spacing w:after="0" w:line="420" w:lineRule="exact"/>
        <w:ind w:firstLine="422" w:firstLineChars="200"/>
        <w:rPr>
          <w:rFonts w:ascii="宋体" w:hAnsi="宋体" w:cs="宋体"/>
          <w:szCs w:val="21"/>
          <w:highlight w:val="none"/>
          <w:u w:val="single"/>
          <w:shd w:val="clear" w:color="auto" w:fill="FFFFFF"/>
        </w:rPr>
      </w:pPr>
      <w:r>
        <w:rPr>
          <w:rFonts w:hint="eastAsia" w:ascii="宋体" w:hAnsi="宋体" w:cs="宋体"/>
          <w:b/>
          <w:szCs w:val="21"/>
          <w:highlight w:val="none"/>
          <w:shd w:val="clear" w:color="auto" w:fill="FFFFFF"/>
        </w:rPr>
        <w:t>现文：</w:t>
      </w:r>
      <w:r>
        <w:rPr>
          <w:rFonts w:hint="eastAsia" w:ascii="宋体" w:hAnsi="宋体" w:cs="宋体"/>
          <w:szCs w:val="21"/>
          <w:highlight w:val="none"/>
          <w:shd w:val="clear" w:color="auto" w:fill="FFFFFF"/>
        </w:rPr>
        <w:t>16.1</w:t>
      </w:r>
      <w:r>
        <w:rPr>
          <w:rFonts w:ascii="宋体" w:hAnsi="宋体" w:cs="宋体"/>
          <w:szCs w:val="21"/>
          <w:highlight w:val="none"/>
          <w:shd w:val="clear" w:color="auto" w:fill="FFFFFF"/>
        </w:rPr>
        <w:t>投标人应按投标须知前附表第14项所述金额和时间递交投标保证金。</w:t>
      </w:r>
      <w:r>
        <w:rPr>
          <w:rFonts w:hint="eastAsia" w:ascii="宋体" w:hAnsi="宋体" w:cs="宋体"/>
          <w:szCs w:val="21"/>
          <w:highlight w:val="none"/>
          <w:u w:val="single"/>
          <w:shd w:val="clear" w:color="auto" w:fill="FFFFFF"/>
        </w:rPr>
        <w:t>招标人应当允许投标人自主选择现金、银行保函、保证保险、专业工程担保公司担保等方式缴纳投标保证金。</w:t>
      </w:r>
    </w:p>
    <w:p>
      <w:pPr>
        <w:pStyle w:val="33"/>
        <w:pBdr>
          <w:bottom w:val="single" w:color="auto" w:sz="6" w:space="1"/>
        </w:pBdr>
        <w:spacing w:after="0" w:line="420" w:lineRule="exact"/>
        <w:ind w:firstLineChars="200"/>
        <w:rPr>
          <w:rFonts w:ascii="宋体" w:hAnsi="宋体" w:cs="宋体"/>
          <w:szCs w:val="21"/>
          <w:highlight w:val="none"/>
          <w:u w:val="single"/>
          <w:shd w:val="clear" w:color="auto" w:fill="FFFFFF"/>
        </w:rPr>
      </w:pPr>
      <w:r>
        <w:rPr>
          <w:rFonts w:ascii="宋体" w:hAnsi="宋体" w:cs="宋体"/>
          <w:szCs w:val="21"/>
          <w:highlight w:val="none"/>
          <w:u w:val="single"/>
          <w:shd w:val="clear" w:color="auto" w:fill="FFFFFF"/>
        </w:rPr>
        <w:t xml:space="preserve">16.1.1 </w:t>
      </w:r>
      <w:r>
        <w:rPr>
          <w:rFonts w:hint="eastAsia" w:ascii="宋体" w:hAnsi="宋体" w:cs="宋体"/>
          <w:szCs w:val="21"/>
          <w:highlight w:val="none"/>
          <w:u w:val="single"/>
          <w:shd w:val="clear" w:color="auto" w:fill="FFFFFF"/>
        </w:rPr>
        <w:t>采用现金或者支票形式提交的，投标保证金须从投标人的银行基本账户转出。</w:t>
      </w:r>
    </w:p>
    <w:p>
      <w:pPr>
        <w:pStyle w:val="33"/>
        <w:pBdr>
          <w:bottom w:val="single" w:color="auto" w:sz="6" w:space="1"/>
        </w:pBdr>
        <w:spacing w:after="0" w:line="420" w:lineRule="exact"/>
        <w:ind w:firstLineChars="200"/>
        <w:rPr>
          <w:rFonts w:ascii="宋体" w:hAnsi="宋体" w:cs="宋体"/>
          <w:szCs w:val="21"/>
          <w:highlight w:val="none"/>
          <w:u w:val="single"/>
          <w:shd w:val="clear" w:color="auto" w:fill="FFFFFF"/>
        </w:rPr>
      </w:pPr>
      <w:r>
        <w:rPr>
          <w:rFonts w:ascii="宋体" w:hAnsi="宋体" w:cs="宋体"/>
          <w:szCs w:val="21"/>
          <w:highlight w:val="none"/>
          <w:u w:val="single"/>
          <w:shd w:val="clear" w:color="auto" w:fill="FFFFFF"/>
        </w:rPr>
        <w:t xml:space="preserve">16.1.2 </w:t>
      </w:r>
      <w:r>
        <w:rPr>
          <w:rFonts w:hint="eastAsia" w:ascii="宋体" w:hAnsi="宋体" w:cs="宋体"/>
          <w:szCs w:val="21"/>
          <w:highlight w:val="none"/>
          <w:u w:val="single"/>
          <w:shd w:val="clear" w:color="auto" w:fill="FFFFFF"/>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Pr>
          <w:rFonts w:ascii="宋体" w:hAnsi="宋体" w:cs="宋体"/>
          <w:szCs w:val="21"/>
          <w:highlight w:val="none"/>
          <w:u w:val="single"/>
          <w:shd w:val="clear" w:color="auto" w:fill="FFFFFF"/>
        </w:rPr>
        <w:t>16.4条款所列情形的，应将纸质原件提交给招标人。</w:t>
      </w:r>
    </w:p>
    <w:p>
      <w:pPr>
        <w:pStyle w:val="33"/>
        <w:spacing w:line="420" w:lineRule="exact"/>
        <w:ind w:firstLine="400"/>
        <w:rPr>
          <w:rFonts w:ascii="宋体" w:hAnsi="宋体" w:cs="宋体"/>
          <w:szCs w:val="21"/>
          <w:highlight w:val="none"/>
          <w:u w:val="single"/>
          <w:shd w:val="clear" w:color="auto" w:fill="FFFFFF"/>
        </w:rPr>
      </w:pPr>
      <w:r>
        <w:rPr>
          <w:rFonts w:ascii="宋体" w:hAnsi="宋体" w:cs="宋体"/>
          <w:szCs w:val="21"/>
          <w:highlight w:val="none"/>
          <w:u w:val="single"/>
          <w:shd w:val="clear" w:color="auto" w:fill="FFFFFF"/>
        </w:rPr>
        <w:t>16.1.3 采用电子形式的保函、担保或保证保险提交投标保证金的，具体操作要求详见广州公共资源交易中心有关指引，递交事宜请自行咨询交易中心。</w:t>
      </w:r>
    </w:p>
    <w:p>
      <w:pPr>
        <w:pStyle w:val="33"/>
        <w:pBdr>
          <w:top w:val="single" w:color="auto" w:sz="4" w:space="0"/>
        </w:pBdr>
        <w:spacing w:after="0" w:line="420" w:lineRule="exact"/>
        <w:ind w:firstLine="422" w:firstLineChars="200"/>
        <w:rPr>
          <w:rFonts w:ascii="宋体" w:hAnsi="宋体" w:cs="宋体"/>
          <w:b/>
          <w:szCs w:val="21"/>
          <w:highlight w:val="none"/>
          <w:shd w:val="clear" w:color="auto" w:fill="FFFFFF"/>
        </w:rPr>
      </w:pPr>
      <w:r>
        <w:rPr>
          <w:rFonts w:hint="eastAsia" w:ascii="宋体" w:hAnsi="宋体" w:cs="宋体"/>
          <w:b/>
          <w:szCs w:val="21"/>
          <w:highlight w:val="none"/>
          <w:shd w:val="clear" w:color="auto" w:fill="FFFFFF"/>
        </w:rPr>
        <w:t>条款号：</w:t>
      </w:r>
      <w:r>
        <w:rPr>
          <w:rFonts w:ascii="宋体" w:hAnsi="宋体" w:cs="宋体"/>
          <w:b/>
          <w:szCs w:val="21"/>
          <w:highlight w:val="none"/>
          <w:shd w:val="clear" w:color="auto" w:fill="FFFFFF"/>
        </w:rPr>
        <w:t xml:space="preserve">16.2-16.7      </w:t>
      </w:r>
      <w:r>
        <w:rPr>
          <w:rFonts w:hint="eastAsia" w:ascii="宋体" w:hAnsi="宋体" w:cs="宋体"/>
          <w:b/>
          <w:szCs w:val="21"/>
          <w:highlight w:val="none"/>
          <w:shd w:val="clear" w:color="auto" w:fill="FFFFFF"/>
        </w:rPr>
        <w:t xml:space="preserve">                                  </w:t>
      </w:r>
      <w:r>
        <w:rPr>
          <w:rFonts w:ascii="宋体" w:hAnsi="宋体" w:cs="宋体"/>
          <w:b/>
          <w:szCs w:val="21"/>
          <w:highlight w:val="none"/>
          <w:shd w:val="clear" w:color="auto" w:fill="FFFFFF"/>
        </w:rPr>
        <w:t xml:space="preserve"> </w:t>
      </w:r>
      <w:r>
        <w:rPr>
          <w:rFonts w:hint="eastAsia" w:ascii="宋体" w:hAnsi="宋体" w:cs="宋体"/>
          <w:b/>
          <w:szCs w:val="21"/>
          <w:highlight w:val="none"/>
          <w:shd w:val="clear" w:color="auto" w:fill="FFFFFF"/>
        </w:rPr>
        <w:t>修改类型：修改</w:t>
      </w:r>
    </w:p>
    <w:p>
      <w:pPr>
        <w:pStyle w:val="33"/>
        <w:spacing w:after="0" w:line="420" w:lineRule="exact"/>
        <w:ind w:firstLine="422" w:firstLineChars="200"/>
        <w:rPr>
          <w:rFonts w:ascii="宋体" w:hAnsi="宋体" w:cs="宋体"/>
          <w:szCs w:val="21"/>
          <w:highlight w:val="none"/>
          <w:shd w:val="clear" w:color="auto" w:fill="FFFFFF"/>
        </w:rPr>
      </w:pPr>
      <w:r>
        <w:rPr>
          <w:rFonts w:hint="eastAsia" w:ascii="宋体" w:hAnsi="宋体" w:cs="宋体"/>
          <w:b/>
          <w:szCs w:val="21"/>
          <w:highlight w:val="none"/>
          <w:shd w:val="clear" w:color="auto" w:fill="FFFFFF"/>
        </w:rPr>
        <w:t>原文：</w:t>
      </w:r>
      <w:r>
        <w:rPr>
          <w:rFonts w:ascii="宋体" w:hAnsi="宋体" w:cs="宋体"/>
          <w:szCs w:val="21"/>
          <w:highlight w:val="none"/>
          <w:shd w:val="clear" w:color="auto" w:fill="FFFFFF"/>
        </w:rPr>
        <w:t>16.2招标人可委托</w:t>
      </w:r>
      <w:r>
        <w:rPr>
          <w:rFonts w:ascii="宋体" w:hAnsi="宋体" w:cs="宋体"/>
          <w:szCs w:val="21"/>
          <w:highlight w:val="none"/>
          <w:u w:val="single"/>
          <w:shd w:val="clear" w:color="auto" w:fill="FFFFFF"/>
        </w:rPr>
        <w:t xml:space="preserve">     </w:t>
      </w:r>
      <w:r>
        <w:rPr>
          <w:rFonts w:hint="eastAsia" w:ascii="宋体" w:hAnsi="宋体" w:cs="宋体"/>
          <w:szCs w:val="21"/>
          <w:highlight w:val="none"/>
          <w:shd w:val="clear" w:color="auto" w:fill="FFFFFF"/>
        </w:rPr>
        <w:t>交易平台具体实施保证金的收取和退还工作。通过</w:t>
      </w:r>
      <w:r>
        <w:rPr>
          <w:rFonts w:ascii="宋体" w:hAnsi="宋体" w:cs="宋体"/>
          <w:szCs w:val="21"/>
          <w:highlight w:val="none"/>
          <w:u w:val="single"/>
          <w:shd w:val="clear" w:color="auto" w:fill="FFFFFF"/>
        </w:rPr>
        <w:t xml:space="preserve">     </w:t>
      </w:r>
      <w:r>
        <w:rPr>
          <w:rFonts w:hint="eastAsia" w:ascii="宋体" w:hAnsi="宋体" w:cs="宋体"/>
          <w:szCs w:val="21"/>
          <w:highlight w:val="none"/>
          <w:shd w:val="clear" w:color="auto" w:fill="FFFFFF"/>
        </w:rPr>
        <w:t>交易平台递交投标保证金的相关事宜，请自行咨询</w:t>
      </w:r>
      <w:r>
        <w:rPr>
          <w:rFonts w:ascii="宋体" w:hAnsi="宋体" w:cs="宋体"/>
          <w:szCs w:val="21"/>
          <w:highlight w:val="none"/>
          <w:u w:val="single"/>
          <w:shd w:val="clear" w:color="auto" w:fill="FFFFFF"/>
        </w:rPr>
        <w:t xml:space="preserve">     </w:t>
      </w:r>
      <w:r>
        <w:rPr>
          <w:rFonts w:hint="eastAsia" w:ascii="宋体" w:hAnsi="宋体" w:cs="宋体"/>
          <w:szCs w:val="21"/>
          <w:highlight w:val="none"/>
          <w:shd w:val="clear" w:color="auto" w:fill="FFFFFF"/>
        </w:rPr>
        <w:t>交易平台。</w:t>
      </w:r>
    </w:p>
    <w:p>
      <w:pPr>
        <w:pStyle w:val="33"/>
        <w:spacing w:after="0" w:line="420" w:lineRule="exact"/>
        <w:ind w:firstLineChars="200"/>
        <w:rPr>
          <w:rFonts w:ascii="宋体" w:hAnsi="宋体" w:cs="宋体"/>
          <w:szCs w:val="21"/>
          <w:highlight w:val="none"/>
          <w:shd w:val="clear" w:color="auto" w:fill="FFFFFF"/>
        </w:rPr>
      </w:pPr>
      <w:r>
        <w:rPr>
          <w:rFonts w:ascii="宋体" w:hAnsi="宋体" w:cs="宋体"/>
          <w:szCs w:val="21"/>
          <w:highlight w:val="none"/>
          <w:shd w:val="clear" w:color="auto" w:fill="FFFFFF"/>
        </w:rPr>
        <w:t>16.3</w:t>
      </w:r>
      <w:r>
        <w:rPr>
          <w:rFonts w:ascii="宋体" w:hAnsi="宋体" w:cs="宋体"/>
          <w:szCs w:val="21"/>
          <w:highlight w:val="none"/>
          <w:u w:val="single"/>
          <w:shd w:val="clear" w:color="auto" w:fill="FFFFFF"/>
        </w:rPr>
        <w:t xml:space="preserve">     </w:t>
      </w:r>
      <w:r>
        <w:rPr>
          <w:rFonts w:hint="eastAsia" w:ascii="宋体" w:hAnsi="宋体" w:cs="宋体"/>
          <w:szCs w:val="21"/>
          <w:highlight w:val="none"/>
          <w:shd w:val="clear" w:color="auto" w:fill="FFFFFF"/>
        </w:rPr>
        <w:t>交易平台代收投标保证金的，其缴纳情况以</w:t>
      </w:r>
      <w:r>
        <w:rPr>
          <w:rFonts w:ascii="宋体" w:hAnsi="宋体" w:cs="宋体"/>
          <w:szCs w:val="21"/>
          <w:highlight w:val="none"/>
          <w:u w:val="single"/>
          <w:shd w:val="clear" w:color="auto" w:fill="FFFFFF"/>
        </w:rPr>
        <w:t xml:space="preserve">     </w:t>
      </w:r>
      <w:r>
        <w:rPr>
          <w:rFonts w:hint="eastAsia" w:ascii="宋体" w:hAnsi="宋体" w:cs="宋体"/>
          <w:szCs w:val="21"/>
          <w:highlight w:val="none"/>
          <w:shd w:val="clear" w:color="auto" w:fill="FFFFFF"/>
        </w:rPr>
        <w:t>交易平台数据库记录的信息为准。</w:t>
      </w:r>
    </w:p>
    <w:p>
      <w:pPr>
        <w:pStyle w:val="33"/>
        <w:spacing w:after="0" w:line="420" w:lineRule="exact"/>
        <w:ind w:firstLineChars="200"/>
        <w:rPr>
          <w:rFonts w:ascii="宋体" w:hAnsi="宋体" w:cs="宋体"/>
          <w:szCs w:val="21"/>
          <w:highlight w:val="none"/>
          <w:shd w:val="clear" w:color="auto" w:fill="FFFFFF"/>
        </w:rPr>
      </w:pPr>
      <w:r>
        <w:rPr>
          <w:rFonts w:ascii="宋体" w:hAnsi="宋体" w:cs="宋体"/>
          <w:szCs w:val="21"/>
          <w:highlight w:val="none"/>
          <w:shd w:val="clear" w:color="auto" w:fill="FFFFFF"/>
        </w:rPr>
        <w:t>16.4开标时投标人没有按要求提供投标保证金的，其投标文件将被否决。</w:t>
      </w:r>
    </w:p>
    <w:p>
      <w:pPr>
        <w:pStyle w:val="33"/>
        <w:spacing w:after="0" w:line="420" w:lineRule="exact"/>
        <w:ind w:firstLineChars="200"/>
        <w:rPr>
          <w:rFonts w:ascii="宋体" w:hAnsi="宋体" w:cs="宋体"/>
          <w:szCs w:val="21"/>
          <w:highlight w:val="none"/>
          <w:shd w:val="clear" w:color="auto" w:fill="FFFFFF"/>
        </w:rPr>
      </w:pPr>
      <w:r>
        <w:rPr>
          <w:rFonts w:ascii="宋体" w:hAnsi="宋体" w:cs="宋体"/>
          <w:szCs w:val="21"/>
          <w:highlight w:val="none"/>
          <w:shd w:val="clear" w:color="auto" w:fill="FFFFFF"/>
        </w:rPr>
        <w:t>16.5中标候选人以外的投标人的投标保证金将尽快退还，最迟不超过中标通知书发出之日起五日内。</w:t>
      </w:r>
    </w:p>
    <w:p>
      <w:pPr>
        <w:pStyle w:val="33"/>
        <w:spacing w:after="0" w:line="420" w:lineRule="exact"/>
        <w:ind w:firstLineChars="200"/>
        <w:rPr>
          <w:rFonts w:ascii="宋体" w:hAnsi="宋体" w:cs="宋体"/>
          <w:szCs w:val="21"/>
          <w:highlight w:val="none"/>
          <w:shd w:val="clear" w:color="auto" w:fill="FFFFFF"/>
        </w:rPr>
      </w:pPr>
      <w:r>
        <w:rPr>
          <w:rFonts w:ascii="宋体" w:hAnsi="宋体" w:cs="宋体"/>
          <w:szCs w:val="21"/>
          <w:highlight w:val="none"/>
          <w:shd w:val="clear" w:color="auto" w:fill="FFFFFF"/>
        </w:rPr>
        <w:t>16.6中标人和其他中标候选人的投标保证金，在书面合同订立之日起五日内予以退还。</w:t>
      </w:r>
    </w:p>
    <w:p>
      <w:pPr>
        <w:pStyle w:val="33"/>
        <w:spacing w:after="0" w:line="420" w:lineRule="exact"/>
        <w:ind w:firstLineChars="200"/>
        <w:rPr>
          <w:rFonts w:ascii="宋体" w:hAnsi="宋体" w:cs="宋体"/>
          <w:szCs w:val="21"/>
          <w:highlight w:val="none"/>
          <w:shd w:val="clear" w:color="auto" w:fill="FFFFFF"/>
        </w:rPr>
      </w:pPr>
      <w:r>
        <w:rPr>
          <w:rFonts w:ascii="宋体" w:hAnsi="宋体" w:cs="宋体"/>
          <w:szCs w:val="21"/>
          <w:highlight w:val="none"/>
          <w:shd w:val="clear" w:color="auto" w:fill="FFFFFF"/>
        </w:rPr>
        <w:t>16.7如有下列情况之一的，招标人不予退还投标保证金：</w:t>
      </w:r>
    </w:p>
    <w:p>
      <w:pPr>
        <w:pStyle w:val="33"/>
        <w:spacing w:after="0" w:line="420" w:lineRule="exact"/>
        <w:ind w:firstLineChars="200"/>
        <w:rPr>
          <w:rFonts w:ascii="宋体" w:hAnsi="宋体" w:cs="宋体"/>
          <w:szCs w:val="21"/>
          <w:highlight w:val="none"/>
          <w:shd w:val="clear" w:color="auto" w:fill="FFFFFF"/>
        </w:rPr>
      </w:pPr>
      <w:r>
        <w:rPr>
          <w:rFonts w:ascii="宋体" w:hAnsi="宋体" w:cs="宋体"/>
          <w:szCs w:val="21"/>
          <w:highlight w:val="none"/>
          <w:shd w:val="clear" w:color="auto" w:fill="FFFFFF"/>
        </w:rPr>
        <w:t>16.7.1因投标人原因造成投标文件未解密的；</w:t>
      </w:r>
    </w:p>
    <w:p>
      <w:pPr>
        <w:pStyle w:val="33"/>
        <w:spacing w:after="0" w:line="420" w:lineRule="exact"/>
        <w:ind w:firstLineChars="200"/>
        <w:rPr>
          <w:rFonts w:ascii="宋体" w:hAnsi="宋体" w:cs="宋体"/>
          <w:szCs w:val="21"/>
          <w:highlight w:val="none"/>
          <w:shd w:val="clear" w:color="auto" w:fill="FFFFFF"/>
        </w:rPr>
      </w:pPr>
      <w:r>
        <w:rPr>
          <w:rFonts w:ascii="宋体" w:hAnsi="宋体" w:cs="宋体"/>
          <w:szCs w:val="21"/>
          <w:highlight w:val="none"/>
          <w:shd w:val="clear" w:color="auto" w:fill="FFFFFF"/>
        </w:rPr>
        <w:t>16.7.2投标人在投标有效期内撤回投标文件；</w:t>
      </w:r>
    </w:p>
    <w:p>
      <w:pPr>
        <w:pStyle w:val="33"/>
        <w:spacing w:after="0" w:line="420" w:lineRule="exact"/>
        <w:ind w:firstLineChars="200"/>
        <w:rPr>
          <w:rFonts w:ascii="宋体" w:hAnsi="宋体" w:cs="宋体"/>
          <w:szCs w:val="21"/>
          <w:highlight w:val="none"/>
          <w:shd w:val="clear" w:color="auto" w:fill="FFFFFF"/>
        </w:rPr>
      </w:pPr>
      <w:r>
        <w:rPr>
          <w:rFonts w:ascii="宋体" w:hAnsi="宋体" w:cs="宋体"/>
          <w:szCs w:val="21"/>
          <w:highlight w:val="none"/>
          <w:shd w:val="clear" w:color="auto" w:fill="FFFFFF"/>
        </w:rPr>
        <w:t>16.7.3中标人未能在规定期限内按要求提交履约担保；</w:t>
      </w:r>
    </w:p>
    <w:p>
      <w:pPr>
        <w:pStyle w:val="33"/>
        <w:pBdr>
          <w:bottom w:val="none" w:color="auto" w:sz="0" w:space="1"/>
        </w:pBdr>
        <w:spacing w:after="0" w:line="420" w:lineRule="exact"/>
        <w:ind w:firstLineChars="200"/>
        <w:rPr>
          <w:rFonts w:ascii="宋体" w:hAnsi="宋体" w:cs="宋体"/>
          <w:szCs w:val="21"/>
          <w:highlight w:val="none"/>
          <w:shd w:val="clear" w:color="auto" w:fill="FFFFFF"/>
        </w:rPr>
      </w:pPr>
      <w:r>
        <w:rPr>
          <w:rFonts w:ascii="宋体" w:hAnsi="宋体" w:cs="宋体"/>
          <w:szCs w:val="21"/>
          <w:highlight w:val="none"/>
          <w:shd w:val="clear" w:color="auto" w:fill="FFFFFF"/>
        </w:rPr>
        <w:t>16.7.4中标人未能在规定期限内签署合同协议。</w:t>
      </w:r>
    </w:p>
    <w:p>
      <w:pPr>
        <w:pStyle w:val="33"/>
        <w:spacing w:after="0" w:line="420" w:lineRule="exact"/>
        <w:ind w:firstLine="422" w:firstLineChars="200"/>
        <w:rPr>
          <w:rFonts w:ascii="宋体" w:hAnsi="宋体" w:cs="宋体"/>
          <w:szCs w:val="21"/>
          <w:highlight w:val="none"/>
          <w:u w:val="single"/>
          <w:shd w:val="clear" w:color="auto" w:fill="FFFFFF"/>
        </w:rPr>
      </w:pPr>
      <w:r>
        <w:rPr>
          <w:rFonts w:hint="eastAsia" w:ascii="宋体" w:hAnsi="宋体" w:cs="宋体"/>
          <w:b/>
          <w:szCs w:val="21"/>
          <w:highlight w:val="none"/>
          <w:shd w:val="clear" w:color="auto" w:fill="FFFFFF"/>
        </w:rPr>
        <w:t>现文：</w:t>
      </w:r>
      <w:r>
        <w:rPr>
          <w:rFonts w:ascii="宋体" w:hAnsi="宋体" w:cs="宋体"/>
          <w:szCs w:val="21"/>
          <w:highlight w:val="none"/>
          <w:shd w:val="clear" w:color="auto" w:fill="FFFFFF"/>
        </w:rPr>
        <w:t>16.2</w:t>
      </w:r>
      <w:r>
        <w:rPr>
          <w:rFonts w:hint="eastAsia" w:ascii="宋体" w:hAnsi="宋体" w:cs="宋体"/>
          <w:szCs w:val="21"/>
          <w:highlight w:val="none"/>
          <w:u w:val="single"/>
          <w:shd w:val="clear" w:color="auto" w:fill="FFFFFF"/>
        </w:rPr>
        <w:t>开标时投标人没有按要求提供投标保证金的，其投标文件将被否决。</w:t>
      </w:r>
    </w:p>
    <w:p>
      <w:pPr>
        <w:pStyle w:val="33"/>
        <w:spacing w:after="0" w:line="420" w:lineRule="exact"/>
        <w:ind w:firstLineChars="200"/>
        <w:rPr>
          <w:rFonts w:ascii="宋体" w:hAnsi="宋体" w:cs="宋体"/>
          <w:szCs w:val="21"/>
          <w:highlight w:val="none"/>
          <w:u w:val="single"/>
          <w:shd w:val="clear" w:color="auto" w:fill="FFFFFF"/>
        </w:rPr>
      </w:pPr>
      <w:r>
        <w:rPr>
          <w:rFonts w:ascii="宋体" w:hAnsi="宋体" w:cs="宋体"/>
          <w:szCs w:val="21"/>
          <w:highlight w:val="none"/>
          <w:u w:val="single"/>
          <w:shd w:val="clear" w:color="auto" w:fill="FFFFFF"/>
        </w:rPr>
        <w:t>16.3投标保证金应依据法律法规的相关规定退还。</w:t>
      </w:r>
    </w:p>
    <w:p>
      <w:pPr>
        <w:pStyle w:val="33"/>
        <w:spacing w:after="0" w:line="420" w:lineRule="exact"/>
        <w:ind w:firstLineChars="200"/>
        <w:rPr>
          <w:rFonts w:ascii="宋体" w:hAnsi="宋体" w:cs="宋体"/>
          <w:szCs w:val="21"/>
          <w:highlight w:val="none"/>
          <w:u w:val="single"/>
          <w:shd w:val="clear" w:color="auto" w:fill="FFFFFF"/>
        </w:rPr>
      </w:pPr>
      <w:r>
        <w:rPr>
          <w:rFonts w:ascii="宋体" w:hAnsi="宋体" w:cs="宋体"/>
          <w:szCs w:val="21"/>
          <w:highlight w:val="none"/>
          <w:u w:val="single"/>
          <w:shd w:val="clear" w:color="auto" w:fill="FFFFFF"/>
        </w:rPr>
        <w:t>16.4如有下列情况之一的，招标人不予退还投标保证金：</w:t>
      </w:r>
    </w:p>
    <w:p>
      <w:pPr>
        <w:pStyle w:val="33"/>
        <w:spacing w:after="0" w:line="420" w:lineRule="exact"/>
        <w:ind w:firstLineChars="200"/>
        <w:rPr>
          <w:rFonts w:ascii="宋体" w:hAnsi="宋体" w:cs="宋体"/>
          <w:szCs w:val="21"/>
          <w:highlight w:val="none"/>
          <w:u w:val="single"/>
          <w:shd w:val="clear" w:color="auto" w:fill="FFFFFF"/>
        </w:rPr>
      </w:pPr>
      <w:r>
        <w:rPr>
          <w:rFonts w:ascii="宋体" w:hAnsi="宋体" w:cs="宋体"/>
          <w:szCs w:val="21"/>
          <w:highlight w:val="none"/>
          <w:u w:val="single"/>
          <w:shd w:val="clear" w:color="auto" w:fill="FFFFFF"/>
        </w:rPr>
        <w:t>16.4.1因投标人原因造成投标文件未解密的；</w:t>
      </w:r>
    </w:p>
    <w:p>
      <w:pPr>
        <w:pStyle w:val="33"/>
        <w:spacing w:after="0" w:line="420" w:lineRule="exact"/>
        <w:ind w:firstLineChars="200"/>
        <w:rPr>
          <w:rFonts w:ascii="宋体" w:hAnsi="宋体" w:cs="宋体"/>
          <w:szCs w:val="21"/>
          <w:highlight w:val="none"/>
          <w:u w:val="single"/>
          <w:shd w:val="clear" w:color="auto" w:fill="FFFFFF"/>
        </w:rPr>
      </w:pPr>
      <w:r>
        <w:rPr>
          <w:rFonts w:ascii="宋体" w:hAnsi="宋体" w:cs="宋体"/>
          <w:szCs w:val="21"/>
          <w:highlight w:val="none"/>
          <w:u w:val="single"/>
          <w:shd w:val="clear" w:color="auto" w:fill="FFFFFF"/>
        </w:rPr>
        <w:t>16.4.2投标人在投标有效期内撤销投标文件；</w:t>
      </w:r>
    </w:p>
    <w:p>
      <w:pPr>
        <w:pStyle w:val="33"/>
        <w:spacing w:after="0" w:line="420" w:lineRule="exact"/>
        <w:ind w:firstLineChars="200"/>
        <w:rPr>
          <w:rFonts w:ascii="宋体" w:hAnsi="宋体" w:cs="宋体"/>
          <w:szCs w:val="21"/>
          <w:highlight w:val="none"/>
          <w:u w:val="single"/>
          <w:shd w:val="clear" w:color="auto" w:fill="FFFFFF"/>
        </w:rPr>
      </w:pPr>
      <w:r>
        <w:rPr>
          <w:rFonts w:ascii="宋体" w:hAnsi="宋体" w:cs="宋体"/>
          <w:szCs w:val="21"/>
          <w:highlight w:val="none"/>
          <w:u w:val="single"/>
          <w:shd w:val="clear" w:color="auto" w:fill="FFFFFF"/>
        </w:rPr>
        <w:t>16.4.3中标人未能在规定期限内按要求提交履约担保；</w:t>
      </w:r>
    </w:p>
    <w:p>
      <w:pPr>
        <w:pStyle w:val="33"/>
        <w:spacing w:after="0" w:line="420" w:lineRule="exact"/>
        <w:ind w:firstLineChars="200"/>
        <w:rPr>
          <w:rFonts w:ascii="宋体" w:hAnsi="宋体" w:cs="宋体"/>
          <w:szCs w:val="21"/>
          <w:highlight w:val="none"/>
          <w:u w:val="single"/>
          <w:shd w:val="clear" w:color="auto" w:fill="FFFFFF"/>
        </w:rPr>
      </w:pPr>
      <w:r>
        <w:rPr>
          <w:rFonts w:ascii="宋体" w:hAnsi="宋体" w:cs="宋体"/>
          <w:szCs w:val="21"/>
          <w:highlight w:val="none"/>
          <w:u w:val="single"/>
          <w:shd w:val="clear" w:color="auto" w:fill="FFFFFF"/>
        </w:rPr>
        <w:t>16.4.4中标人未能在规定期限内签署合同协议。</w:t>
      </w:r>
    </w:p>
    <w:p>
      <w:pPr>
        <w:pStyle w:val="33"/>
        <w:spacing w:after="0" w:line="420" w:lineRule="exact"/>
        <w:ind w:firstLineChars="200"/>
        <w:rPr>
          <w:rFonts w:ascii="宋体" w:hAnsi="宋体" w:cs="宋体"/>
          <w:szCs w:val="21"/>
          <w:highlight w:val="none"/>
          <w:u w:val="single"/>
          <w:shd w:val="clear" w:color="auto" w:fill="FFFFFF"/>
        </w:rPr>
      </w:pPr>
      <w:r>
        <w:rPr>
          <w:rFonts w:hint="eastAsia" w:ascii="宋体" w:hAnsi="宋体" w:cs="宋体"/>
          <w:szCs w:val="21"/>
          <w:highlight w:val="none"/>
          <w:u w:val="single"/>
          <w:shd w:val="clear" w:color="auto" w:fill="FFFFFF"/>
        </w:rPr>
        <w:t>16.4.5 投标人在招投标过程中存在弄虚作假行为的，招标人有权不予退还投标人已缴纳的投标保证金或者按照投标保函向投标人进行索赔。招标人有权将其弄虚作假行为上报行政监督部门，并由行政监督部门报送相关信用信息平台公示。</w:t>
      </w:r>
    </w:p>
    <w:p>
      <w:pPr>
        <w:pStyle w:val="33"/>
        <w:spacing w:after="0" w:line="420" w:lineRule="exact"/>
        <w:ind w:firstLineChars="200"/>
        <w:rPr>
          <w:rFonts w:ascii="宋体" w:hAnsi="宋体" w:cs="宋体"/>
          <w:szCs w:val="21"/>
          <w:highlight w:val="none"/>
          <w:u w:val="single"/>
          <w:shd w:val="clear" w:color="auto" w:fill="FFFFFF"/>
        </w:rPr>
      </w:pPr>
      <w:r>
        <w:rPr>
          <w:rFonts w:hint="eastAsia" w:ascii="宋体" w:hAnsi="宋体" w:cs="宋体"/>
          <w:szCs w:val="21"/>
          <w:highlight w:val="none"/>
          <w:u w:val="single"/>
          <w:shd w:val="clear" w:color="auto" w:fill="FFFFFF"/>
        </w:rPr>
        <w:t>1</w:t>
      </w:r>
      <w:r>
        <w:rPr>
          <w:rFonts w:ascii="宋体" w:hAnsi="宋体" w:cs="宋体"/>
          <w:szCs w:val="21"/>
          <w:highlight w:val="none"/>
          <w:u w:val="single"/>
          <w:shd w:val="clear" w:color="auto" w:fill="FFFFFF"/>
        </w:rPr>
        <w:t>6.4.6 中标候选人放弃中标。</w:t>
      </w:r>
    </w:p>
    <w:p>
      <w:pPr>
        <w:pStyle w:val="33"/>
        <w:spacing w:after="0" w:line="420" w:lineRule="exact"/>
        <w:ind w:firstLineChars="200"/>
        <w:rPr>
          <w:rFonts w:ascii="宋体" w:hAnsi="宋体" w:cs="宋体"/>
          <w:szCs w:val="21"/>
          <w:highlight w:val="none"/>
          <w:u w:val="single"/>
          <w:shd w:val="clear" w:color="auto" w:fill="FFFFFF"/>
        </w:rPr>
      </w:pPr>
      <w:r>
        <w:rPr>
          <w:rFonts w:ascii="宋体" w:hAnsi="宋体" w:cs="宋体"/>
          <w:szCs w:val="21"/>
          <w:highlight w:val="none"/>
          <w:u w:val="single"/>
          <w:shd w:val="clear" w:color="auto" w:fill="FFFFFF"/>
        </w:rPr>
        <w:t>16.5投标人如存在下列情况之一的，将被拒绝1年内参与招标人后续工程投标：</w:t>
      </w:r>
    </w:p>
    <w:p>
      <w:pPr>
        <w:pStyle w:val="33"/>
        <w:spacing w:after="0" w:line="420" w:lineRule="exact"/>
        <w:ind w:firstLineChars="200"/>
        <w:rPr>
          <w:rFonts w:ascii="宋体" w:hAnsi="宋体" w:cs="宋体"/>
          <w:szCs w:val="21"/>
          <w:highlight w:val="none"/>
          <w:u w:val="single"/>
          <w:shd w:val="clear" w:color="auto" w:fill="FFFFFF"/>
        </w:rPr>
      </w:pPr>
      <w:r>
        <w:rPr>
          <w:rFonts w:ascii="宋体" w:hAnsi="宋体" w:cs="宋体"/>
          <w:szCs w:val="21"/>
          <w:highlight w:val="none"/>
          <w:u w:val="single"/>
          <w:shd w:val="clear" w:color="auto" w:fill="FFFFFF"/>
        </w:rPr>
        <w:t>16.5.1投标人存在16.4条款所列情形且投标人提交的保函、担保或保证保险无法兑付的；</w:t>
      </w:r>
    </w:p>
    <w:p>
      <w:pPr>
        <w:pBdr>
          <w:bottom w:val="single" w:color="auto" w:sz="6" w:space="1"/>
        </w:pBdr>
        <w:spacing w:line="440" w:lineRule="exact"/>
        <w:ind w:firstLine="420" w:firstLineChars="200"/>
        <w:rPr>
          <w:rFonts w:ascii="宋体" w:hAnsi="宋体" w:cs="宋体"/>
          <w:b/>
          <w:szCs w:val="21"/>
          <w:highlight w:val="none"/>
        </w:rPr>
      </w:pPr>
      <w:r>
        <w:rPr>
          <w:rFonts w:ascii="宋体" w:hAnsi="宋体" w:cs="宋体"/>
          <w:szCs w:val="21"/>
          <w:highlight w:val="none"/>
          <w:u w:val="single"/>
          <w:shd w:val="clear" w:color="auto" w:fill="FFFFFF"/>
        </w:rPr>
        <w:t>16.5.2采用非电子形式提交投标保证金的投标人存在16.4条款所列情形，且未按招标人要求补交银行保函、专业工程担保公司担保或保证保险原件的；</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条款号：17.1</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Bdr>
          <w:bottom w:val="single" w:color="auto" w:sz="6" w:space="1"/>
        </w:pBdr>
        <w:spacing w:line="440" w:lineRule="exact"/>
        <w:ind w:firstLine="422" w:firstLineChars="200"/>
        <w:rPr>
          <w:rFonts w:ascii="宋体" w:hAnsi="宋体"/>
          <w:highlight w:val="none"/>
        </w:rPr>
      </w:pPr>
      <w:r>
        <w:rPr>
          <w:rFonts w:hint="eastAsia" w:ascii="宋体" w:hAnsi="宋体" w:cs="宋体"/>
          <w:b/>
          <w:szCs w:val="21"/>
          <w:highlight w:val="none"/>
        </w:rPr>
        <w:t>现文：</w:t>
      </w:r>
      <w:r>
        <w:rPr>
          <w:rFonts w:hint="eastAsia" w:ascii="宋体" w:hAnsi="宋体" w:cs="宋体"/>
          <w:szCs w:val="21"/>
          <w:highlight w:val="none"/>
        </w:rPr>
        <w:t>17.1投标人应采用单位数字证书，按招标文件要求在相应位置加盖电子印章。投标文件中需个人签字或盖章的，应加盖个人电子印章或在线下完成后扫描上传。</w:t>
      </w:r>
      <w:bookmarkStart w:id="11" w:name="_Hlk145424752"/>
      <w:r>
        <w:rPr>
          <w:rFonts w:hint="eastAsia" w:ascii="宋体" w:hAnsi="宋体" w:cs="宋体"/>
          <w:szCs w:val="21"/>
          <w:highlight w:val="none"/>
          <w:u w:val="single"/>
        </w:rPr>
        <w:t>由广州投标文件管理软件系统生成的“工程量清单主表--工程量清单报价表”封面页和扉页可以仅采用单位数字证书加盖电子印章处理</w:t>
      </w:r>
      <w:bookmarkEnd w:id="11"/>
      <w:r>
        <w:rPr>
          <w:rFonts w:hint="eastAsia" w:ascii="宋体" w:hAnsi="宋体" w:cs="宋体"/>
          <w:szCs w:val="21"/>
          <w:highlight w:val="none"/>
        </w:rPr>
        <w:t>。按照交易平台关于全流程电子化项目的相关指南进行操作。详见：</w:t>
      </w:r>
      <w:bookmarkStart w:id="12" w:name="_Hlk145424762"/>
      <w:r>
        <w:rPr>
          <w:rFonts w:hint="eastAsia" w:ascii="宋体" w:hAnsi="宋体" w:cs="宋体"/>
          <w:szCs w:val="21"/>
          <w:highlight w:val="none"/>
          <w:u w:val="single"/>
        </w:rPr>
        <w:t>广州公共资源交易中心网站</w:t>
      </w:r>
      <w:bookmarkEnd w:id="12"/>
      <w:r>
        <w:rPr>
          <w:rFonts w:hint="eastAsia" w:ascii="宋体" w:hAnsi="宋体" w:cs="宋体"/>
          <w:szCs w:val="21"/>
          <w:highlight w:val="none"/>
        </w:rPr>
        <w:t>。</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条款号：18.1</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18.1递交的电子投标文件（不含备用光盘）必须进行加密。按照交易平台关于</w:t>
      </w:r>
      <w:r>
        <w:rPr>
          <w:rFonts w:hint="eastAsia" w:ascii="宋体" w:hAnsi="宋体" w:cs="宋体"/>
          <w:szCs w:val="21"/>
          <w:highlight w:val="none"/>
        </w:rPr>
        <w:t>全流程电子化项目的相关指南进行操作。详见：</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Bdr>
          <w:bottom w:val="single" w:color="auto" w:sz="6" w:space="1"/>
        </w:pBdr>
        <w:spacing w:line="440" w:lineRule="exact"/>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18.1递交的电子投标文件（不含备用光盘）必须进行加密。按照交易平台关于全流程电子化项目的相关指南进行操作。详见：</w:t>
      </w:r>
      <w:bookmarkStart w:id="13" w:name="_Hlk145424780"/>
      <w:r>
        <w:rPr>
          <w:rFonts w:hint="eastAsia" w:ascii="宋体" w:hAnsi="宋体" w:cs="宋体"/>
          <w:szCs w:val="21"/>
          <w:highlight w:val="none"/>
          <w:u w:val="single"/>
        </w:rPr>
        <w:t>《房屋建筑和市政基础设施工程全流程电子化项目专章》</w:t>
      </w:r>
      <w:bookmarkEnd w:id="13"/>
      <w:r>
        <w:rPr>
          <w:rFonts w:hint="eastAsia" w:ascii="宋体" w:hAnsi="宋体" w:cs="宋体"/>
          <w:szCs w:val="21"/>
          <w:highlight w:val="none"/>
        </w:rPr>
        <w:t>。</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条款号：18.2</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bCs/>
          <w:szCs w:val="21"/>
          <w:highlight w:val="none"/>
        </w:rPr>
        <w:t>18.2 未按要求加密的投标文件，</w:t>
      </w:r>
      <w:r>
        <w:rPr>
          <w:rFonts w:hint="eastAsia" w:ascii="宋体" w:hAnsi="宋体" w:cs="宋体"/>
          <w:szCs w:val="21"/>
          <w:highlight w:val="none"/>
          <w:u w:val="single"/>
        </w:rPr>
        <w:t xml:space="preserve">        </w:t>
      </w:r>
      <w:r>
        <w:rPr>
          <w:rFonts w:hint="eastAsia" w:ascii="宋体" w:hAnsi="宋体" w:cs="宋体"/>
          <w:szCs w:val="21"/>
          <w:highlight w:val="none"/>
        </w:rPr>
        <w:t>交易平台</w:t>
      </w:r>
      <w:r>
        <w:rPr>
          <w:rFonts w:hint="eastAsia" w:ascii="宋体" w:hAnsi="宋体" w:cs="宋体"/>
          <w:bCs/>
          <w:szCs w:val="21"/>
          <w:highlight w:val="none"/>
        </w:rPr>
        <w:t>将予以拒收。</w:t>
      </w:r>
    </w:p>
    <w:p>
      <w:pPr>
        <w:pBdr>
          <w:bottom w:val="single" w:color="auto" w:sz="6" w:space="1"/>
        </w:pBdr>
        <w:spacing w:line="440" w:lineRule="exact"/>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18.2 未按要求加密的投标文件，</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交易平台将予以拒收。</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条款号：19.1</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szCs w:val="21"/>
          <w:highlight w:val="none"/>
        </w:rPr>
        <w:t>19.1</w:t>
      </w:r>
      <w:r>
        <w:rPr>
          <w:rFonts w:hint="eastAsia" w:ascii="宋体" w:hAnsi="宋体" w:cs="宋体"/>
          <w:bCs/>
          <w:szCs w:val="21"/>
          <w:highlight w:val="none"/>
        </w:rPr>
        <w:t>投标人通过</w:t>
      </w:r>
      <w:r>
        <w:rPr>
          <w:rFonts w:hint="eastAsia" w:ascii="宋体" w:hAnsi="宋体" w:cs="宋体"/>
          <w:bCs/>
          <w:szCs w:val="21"/>
          <w:highlight w:val="none"/>
          <w:u w:val="single"/>
        </w:rPr>
        <w:t xml:space="preserve">        </w:t>
      </w:r>
      <w:r>
        <w:rPr>
          <w:rFonts w:hint="eastAsia" w:ascii="宋体" w:hAnsi="宋体" w:cs="宋体"/>
          <w:bCs/>
          <w:szCs w:val="21"/>
          <w:highlight w:val="none"/>
        </w:rPr>
        <w:t>交易平台递交电子投标文件。</w:t>
      </w:r>
    </w:p>
    <w:p>
      <w:pPr>
        <w:pBdr>
          <w:bottom w:val="single" w:color="auto" w:sz="6" w:space="1"/>
        </w:pBdr>
        <w:spacing w:line="440" w:lineRule="exact"/>
        <w:ind w:firstLine="422" w:firstLineChars="200"/>
        <w:jc w:val="left"/>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19.1</w:t>
      </w:r>
      <w:r>
        <w:rPr>
          <w:rFonts w:hint="eastAsia" w:ascii="宋体" w:hAnsi="宋体" w:cs="宋体"/>
          <w:bCs/>
          <w:szCs w:val="21"/>
          <w:highlight w:val="none"/>
        </w:rPr>
        <w:t>投标人通过</w:t>
      </w:r>
      <w:r>
        <w:rPr>
          <w:rFonts w:hint="eastAsia" w:ascii="宋体" w:hAnsi="宋体" w:cs="宋体"/>
          <w:bCs/>
          <w:szCs w:val="21"/>
          <w:highlight w:val="none"/>
          <w:u w:val="single"/>
        </w:rPr>
        <w:t>广州公共资源交易中心</w:t>
      </w:r>
      <w:r>
        <w:rPr>
          <w:rFonts w:hint="eastAsia" w:ascii="宋体" w:hAnsi="宋体" w:cs="宋体"/>
          <w:bCs/>
          <w:szCs w:val="21"/>
          <w:highlight w:val="none"/>
        </w:rPr>
        <w:t>交易平台递交电子投标文件。</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条款号：19.2</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szCs w:val="21"/>
          <w:highlight w:val="none"/>
        </w:rPr>
        <w:t>19.2</w:t>
      </w:r>
      <w:r>
        <w:rPr>
          <w:rFonts w:hint="eastAsia" w:ascii="宋体" w:hAnsi="宋体" w:cs="宋体"/>
          <w:bCs/>
          <w:szCs w:val="21"/>
          <w:highlight w:val="none"/>
        </w:rPr>
        <w:t>投标人完成电子投标文件上传后，</w:t>
      </w:r>
      <w:r>
        <w:rPr>
          <w:rFonts w:hint="eastAsia" w:ascii="宋体" w:hAnsi="宋体" w:cs="宋体"/>
          <w:bCs/>
          <w:szCs w:val="21"/>
          <w:highlight w:val="none"/>
          <w:u w:val="single"/>
        </w:rPr>
        <w:t xml:space="preserve">        </w:t>
      </w:r>
      <w:r>
        <w:rPr>
          <w:rFonts w:hint="eastAsia" w:ascii="宋体" w:hAnsi="宋体" w:cs="宋体"/>
          <w:bCs/>
          <w:szCs w:val="21"/>
          <w:highlight w:val="none"/>
        </w:rPr>
        <w:t>交易平台即时向投标人发出递交回执通知。递交时间以递交回执通知载明的传输完成时间为准。</w:t>
      </w:r>
    </w:p>
    <w:p>
      <w:pPr>
        <w:pBdr>
          <w:bottom w:val="single" w:color="auto" w:sz="6" w:space="1"/>
        </w:pBdr>
        <w:spacing w:line="440" w:lineRule="exact"/>
        <w:ind w:firstLine="422" w:firstLineChars="200"/>
        <w:jc w:val="left"/>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19.2</w:t>
      </w:r>
      <w:r>
        <w:rPr>
          <w:rFonts w:hint="eastAsia" w:ascii="宋体" w:hAnsi="宋体" w:cs="宋体"/>
          <w:bCs/>
          <w:szCs w:val="21"/>
          <w:highlight w:val="none"/>
        </w:rPr>
        <w:t>投标人完成电子投标文件上传后，</w:t>
      </w:r>
      <w:r>
        <w:rPr>
          <w:rFonts w:hint="eastAsia" w:ascii="宋体" w:hAnsi="宋体" w:cs="宋体"/>
          <w:bCs/>
          <w:szCs w:val="21"/>
          <w:highlight w:val="none"/>
          <w:u w:val="single"/>
        </w:rPr>
        <w:t>广州公共资源交易中心</w:t>
      </w:r>
      <w:r>
        <w:rPr>
          <w:rFonts w:hint="eastAsia" w:ascii="宋体" w:hAnsi="宋体" w:cs="宋体"/>
          <w:bCs/>
          <w:szCs w:val="21"/>
          <w:highlight w:val="none"/>
        </w:rPr>
        <w:t>交易平台即时向投标人发出递交回执通知。递交时间以递交回执通知载明的传输完成时间为准。</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条款号：19.3</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bCs/>
          <w:szCs w:val="21"/>
          <w:highlight w:val="none"/>
        </w:rPr>
      </w:pPr>
      <w:r>
        <w:rPr>
          <w:rFonts w:hint="eastAsia" w:ascii="宋体" w:hAnsi="宋体" w:cs="宋体"/>
          <w:b/>
          <w:szCs w:val="21"/>
          <w:highlight w:val="none"/>
        </w:rPr>
        <w:t>原文：</w:t>
      </w:r>
      <w:r>
        <w:rPr>
          <w:rFonts w:hint="eastAsia" w:ascii="宋体" w:hAnsi="宋体" w:cs="宋体"/>
          <w:szCs w:val="21"/>
          <w:highlight w:val="none"/>
        </w:rPr>
        <w:t>19.3</w:t>
      </w:r>
      <w:r>
        <w:rPr>
          <w:rFonts w:hint="eastAsia" w:ascii="宋体" w:hAnsi="宋体" w:cs="宋体"/>
          <w:bCs/>
          <w:szCs w:val="21"/>
          <w:highlight w:val="none"/>
        </w:rPr>
        <w:t>逾期送达的电子投标文件，</w:t>
      </w:r>
      <w:r>
        <w:rPr>
          <w:rFonts w:hint="eastAsia" w:ascii="宋体" w:hAnsi="宋体" w:cs="宋体"/>
          <w:bCs/>
          <w:szCs w:val="21"/>
          <w:highlight w:val="none"/>
          <w:u w:val="single"/>
        </w:rPr>
        <w:t xml:space="preserve">        </w:t>
      </w:r>
      <w:r>
        <w:rPr>
          <w:rFonts w:hint="eastAsia" w:ascii="宋体" w:hAnsi="宋体" w:cs="宋体"/>
          <w:bCs/>
          <w:szCs w:val="21"/>
          <w:highlight w:val="none"/>
        </w:rPr>
        <w:t>交易平台将予以拒收。</w:t>
      </w:r>
    </w:p>
    <w:p>
      <w:pPr>
        <w:pBdr>
          <w:bottom w:val="single" w:color="auto" w:sz="6" w:space="1"/>
        </w:pBdr>
        <w:spacing w:line="440" w:lineRule="exact"/>
        <w:ind w:firstLine="422" w:firstLineChars="200"/>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szCs w:val="21"/>
          <w:highlight w:val="none"/>
        </w:rPr>
        <w:t>19.3</w:t>
      </w:r>
      <w:r>
        <w:rPr>
          <w:rFonts w:hint="eastAsia" w:ascii="宋体" w:hAnsi="宋体" w:cs="宋体"/>
          <w:bCs/>
          <w:szCs w:val="21"/>
          <w:highlight w:val="none"/>
        </w:rPr>
        <w:t>逾期送达的电子投标文件，</w:t>
      </w:r>
      <w:r>
        <w:rPr>
          <w:rFonts w:hint="eastAsia" w:ascii="宋体" w:hAnsi="宋体" w:cs="宋体"/>
          <w:bCs/>
          <w:szCs w:val="21"/>
          <w:highlight w:val="none"/>
          <w:u w:val="single"/>
        </w:rPr>
        <w:t>广州公共资源交易中心</w:t>
      </w:r>
      <w:r>
        <w:rPr>
          <w:rFonts w:hint="eastAsia" w:ascii="宋体" w:hAnsi="宋体" w:cs="宋体"/>
          <w:bCs/>
          <w:szCs w:val="21"/>
          <w:highlight w:val="none"/>
        </w:rPr>
        <w:t>交易平台将予以拒收。</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条款号：19.5</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19.5如技术标和经济标先后分别开启，</w:t>
      </w:r>
      <w:r>
        <w:rPr>
          <w:rFonts w:hint="eastAsia" w:ascii="宋体" w:hAnsi="宋体" w:cs="宋体"/>
          <w:szCs w:val="21"/>
          <w:highlight w:val="none"/>
          <w:u w:val="single"/>
        </w:rPr>
        <w:t xml:space="preserve">        </w:t>
      </w:r>
      <w:r>
        <w:rPr>
          <w:rFonts w:hint="eastAsia" w:ascii="宋体" w:hAnsi="宋体" w:cs="宋体"/>
          <w:szCs w:val="21"/>
          <w:highlight w:val="none"/>
        </w:rPr>
        <w:t>交易平台将按招标文件规定的时间分别开启技术标和经济标。</w:t>
      </w:r>
    </w:p>
    <w:p>
      <w:pPr>
        <w:pStyle w:val="34"/>
        <w:spacing w:after="0" w:line="440" w:lineRule="exact"/>
        <w:ind w:left="0" w:leftChars="0" w:firstLine="422"/>
        <w:rPr>
          <w:rFonts w:ascii="宋体" w:hAnsi="宋体" w:cs="宋体"/>
          <w:color w:val="auto"/>
          <w:szCs w:val="21"/>
          <w:highlight w:val="none"/>
          <w:lang w:eastAsia="zh-CN"/>
        </w:rPr>
      </w:pPr>
      <w:r>
        <w:rPr>
          <w:rFonts w:hint="eastAsia" w:ascii="宋体" w:hAnsi="宋体" w:cs="宋体"/>
          <w:b/>
          <w:color w:val="auto"/>
          <w:szCs w:val="21"/>
          <w:highlight w:val="none"/>
          <w:lang w:eastAsia="zh-CN"/>
        </w:rPr>
        <w:t>现文：</w:t>
      </w:r>
      <w:r>
        <w:rPr>
          <w:rFonts w:hint="eastAsia" w:ascii="宋体" w:hAnsi="宋体" w:cs="宋体"/>
          <w:color w:val="auto"/>
          <w:szCs w:val="21"/>
          <w:highlight w:val="none"/>
          <w:lang w:eastAsia="zh-CN"/>
        </w:rPr>
        <w:t>19.5</w:t>
      </w:r>
      <w:bookmarkStart w:id="14" w:name="_Hlk145424822"/>
      <w:r>
        <w:rPr>
          <w:rFonts w:hint="eastAsia" w:ascii="宋体" w:hAnsi="宋体" w:cs="宋体"/>
          <w:bCs/>
          <w:color w:val="auto"/>
          <w:szCs w:val="21"/>
          <w:highlight w:val="none"/>
          <w:u w:val="single"/>
          <w:lang w:eastAsia="zh-CN"/>
        </w:rPr>
        <w:t>技术标和经济标同时开启，广州公共资源交易中心交易平台将按招标文件规定的时间同时开启技术标和经济标。</w:t>
      </w:r>
      <w:bookmarkEnd w:id="14"/>
    </w:p>
    <w:p>
      <w:pPr>
        <w:pBdr>
          <w:top w:val="single" w:color="auto" w:sz="4" w:space="1"/>
        </w:pBd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条款号：19.6</w:t>
      </w:r>
      <w:r>
        <w:rPr>
          <w:rFonts w:hint="eastAsia" w:ascii="宋体" w:hAnsi="宋体" w:cs="宋体"/>
          <w:b/>
          <w:szCs w:val="21"/>
          <w:highlight w:val="none"/>
        </w:rPr>
        <w:tab/>
      </w:r>
      <w:r>
        <w:rPr>
          <w:rFonts w:hint="eastAsia" w:ascii="宋体" w:hAnsi="宋体" w:cs="宋体"/>
          <w:b/>
          <w:szCs w:val="21"/>
          <w:highlight w:val="none"/>
        </w:rPr>
        <w:t>修改类型：删除</w:t>
      </w:r>
    </w:p>
    <w:p>
      <w:pPr>
        <w:spacing w:line="44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pPr>
        <w:pBdr>
          <w:top w:val="single" w:color="auto" w:sz="4" w:space="1"/>
        </w:pBd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条款号：21.1</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21.1 本须知前附表第17项规定的投标截止时间</w:t>
      </w:r>
      <w:r>
        <w:rPr>
          <w:rFonts w:hint="eastAsia" w:ascii="宋体" w:hAnsi="宋体" w:cs="宋体"/>
          <w:bCs/>
          <w:szCs w:val="21"/>
          <w:highlight w:val="none"/>
        </w:rPr>
        <w:t>后送达的电子投标文件，</w:t>
      </w:r>
      <w:r>
        <w:rPr>
          <w:rFonts w:hint="eastAsia" w:ascii="宋体" w:hAnsi="宋体" w:cs="宋体"/>
          <w:szCs w:val="21"/>
          <w:highlight w:val="none"/>
          <w:u w:val="single"/>
        </w:rPr>
        <w:t xml:space="preserve">       </w:t>
      </w:r>
      <w:r>
        <w:rPr>
          <w:rFonts w:hint="eastAsia" w:ascii="宋体" w:hAnsi="宋体" w:cs="宋体"/>
          <w:szCs w:val="21"/>
          <w:highlight w:val="none"/>
        </w:rPr>
        <w:t>交易平台将予以拒收。</w:t>
      </w:r>
    </w:p>
    <w:p>
      <w:pPr>
        <w:pBdr>
          <w:bottom w:val="single" w:color="auto" w:sz="6" w:space="1"/>
        </w:pBdr>
        <w:spacing w:line="440" w:lineRule="exact"/>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21.1 本须知前附表第17项规定的投标截止时间后送达的电子投标文件</w:t>
      </w:r>
      <w:bookmarkStart w:id="15" w:name="_Hlk145424845"/>
      <w:r>
        <w:rPr>
          <w:rFonts w:hint="eastAsia" w:ascii="宋体" w:hAnsi="宋体" w:cs="宋体"/>
          <w:szCs w:val="21"/>
          <w:highlight w:val="none"/>
          <w:u w:val="single"/>
        </w:rPr>
        <w:t>广州公共资源交易中心</w:t>
      </w:r>
      <w:bookmarkEnd w:id="15"/>
      <w:r>
        <w:rPr>
          <w:rFonts w:hint="eastAsia" w:ascii="宋体" w:hAnsi="宋体" w:cs="宋体"/>
          <w:szCs w:val="21"/>
          <w:highlight w:val="none"/>
        </w:rPr>
        <w:t>交易平台将予以拒收。</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条款号：27.1</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27.1招标人将在</w:t>
      </w:r>
      <w:r>
        <w:rPr>
          <w:rFonts w:hint="eastAsia" w:ascii="宋体" w:hAnsi="宋体" w:cs="宋体"/>
          <w:szCs w:val="21"/>
          <w:highlight w:val="none"/>
          <w:u w:val="single"/>
        </w:rPr>
        <w:t xml:space="preserve">        </w:t>
      </w:r>
      <w:r>
        <w:rPr>
          <w:rFonts w:hint="eastAsia" w:ascii="宋体" w:hAnsi="宋体" w:cs="宋体"/>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440" w:lineRule="exact"/>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27.1</w:t>
      </w:r>
      <w:r>
        <w:rPr>
          <w:rFonts w:hint="eastAsia" w:ascii="宋体" w:hAnsi="宋体" w:cs="宋体"/>
          <w:bCs/>
          <w:kern w:val="0"/>
          <w:szCs w:val="21"/>
          <w:highlight w:val="none"/>
        </w:rPr>
        <w:t>招标人将在</w:t>
      </w:r>
      <w:r>
        <w:rPr>
          <w:rFonts w:hint="eastAsia" w:ascii="宋体" w:hAnsi="宋体" w:cs="宋体"/>
          <w:bCs/>
          <w:kern w:val="0"/>
          <w:szCs w:val="21"/>
          <w:highlight w:val="none"/>
          <w:u w:val="single"/>
        </w:rPr>
        <w:t>广州公共资源交易中心</w:t>
      </w:r>
      <w:r>
        <w:rPr>
          <w:rFonts w:hint="eastAsia" w:ascii="宋体" w:hAnsi="宋体" w:cs="宋体"/>
          <w:bCs/>
          <w:kern w:val="0"/>
          <w:szCs w:val="21"/>
          <w:highlight w:val="none"/>
        </w:rPr>
        <w:t>交易平台、广东省招标投标监管网和中国招标投标公共服务平台公示</w:t>
      </w:r>
      <w:r>
        <w:rPr>
          <w:rFonts w:hint="eastAsia" w:ascii="Times New Roman" w:hAnsi="Times New Roman"/>
          <w:highlight w:val="none"/>
        </w:rPr>
        <w:t>中标候选人，</w:t>
      </w:r>
      <w:r>
        <w:rPr>
          <w:rFonts w:hint="eastAsia" w:ascii="宋体" w:hAnsi="宋体" w:cs="宋体"/>
          <w:bCs/>
          <w:kern w:val="0"/>
          <w:szCs w:val="21"/>
          <w:highlight w:val="none"/>
        </w:rPr>
        <w:t>公示期为三天。投标人或其他利害关系人对评标结果有异议的，应当在</w:t>
      </w:r>
      <w:r>
        <w:rPr>
          <w:rFonts w:hint="eastAsia" w:ascii="Times New Roman" w:hAnsi="Times New Roman"/>
          <w:highlight w:val="none"/>
        </w:rPr>
        <w:t>中标候选人</w:t>
      </w:r>
      <w:r>
        <w:rPr>
          <w:rFonts w:hint="eastAsia" w:ascii="宋体" w:hAnsi="宋体" w:cs="宋体"/>
          <w:bCs/>
          <w:kern w:val="0"/>
          <w:szCs w:val="21"/>
          <w:highlight w:val="none"/>
        </w:rPr>
        <w:t>公示期间提出，可以通过线下或线上的形式提出异议。线上提交的，应通过交易平台进行，招标人也应通过交易平台答复线上提交的异议。作出答复前，应当暂停招标投标活动。</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条款号：27.4</w:t>
      </w:r>
      <w:r>
        <w:rPr>
          <w:rFonts w:hint="eastAsia" w:ascii="宋体" w:hAnsi="宋体" w:cs="宋体"/>
          <w:b/>
          <w:szCs w:val="21"/>
          <w:highlight w:val="none"/>
        </w:rPr>
        <w:tab/>
      </w:r>
      <w:r>
        <w:rPr>
          <w:rFonts w:hint="eastAsia" w:ascii="宋体" w:hAnsi="宋体" w:cs="宋体"/>
          <w:b/>
          <w:szCs w:val="21"/>
          <w:highlight w:val="none"/>
        </w:rPr>
        <w:t>修改类型：修改</w:t>
      </w:r>
    </w:p>
    <w:p>
      <w:pPr>
        <w:pBdr>
          <w:bottom w:val="single" w:color="auto" w:sz="6" w:space="1"/>
        </w:pBdr>
        <w:spacing w:line="44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27.4在产生中标候选人后，招标人将中标候选人的投标文件商务部分文件的所有内容（包括报价清单、人员、业绩、奖项等资料）在</w:t>
      </w:r>
      <w:r>
        <w:rPr>
          <w:rFonts w:hint="eastAsia" w:ascii="宋体" w:hAnsi="宋体" w:cs="宋体"/>
          <w:szCs w:val="21"/>
          <w:highlight w:val="none"/>
          <w:u w:val="single"/>
        </w:rPr>
        <w:t xml:space="preserve">        </w:t>
      </w:r>
      <w:r>
        <w:rPr>
          <w:rFonts w:hint="eastAsia" w:ascii="宋体" w:hAnsi="宋体" w:cs="宋体"/>
          <w:szCs w:val="21"/>
          <w:highlight w:val="none"/>
        </w:rPr>
        <w:t>交易平台和广东省招标投标监管网公开。</w:t>
      </w:r>
    </w:p>
    <w:p>
      <w:pPr>
        <w:pBdr>
          <w:bottom w:val="single" w:color="auto" w:sz="6" w:space="1"/>
        </w:pBdr>
        <w:spacing w:line="440" w:lineRule="exact"/>
        <w:ind w:firstLine="422" w:firstLineChars="200"/>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27.4</w:t>
      </w:r>
      <w:r>
        <w:rPr>
          <w:rFonts w:hint="eastAsia" w:ascii="宋体" w:hAnsi="宋体" w:cs="宋体"/>
          <w:bCs/>
          <w:kern w:val="0"/>
          <w:szCs w:val="21"/>
          <w:highlight w:val="none"/>
        </w:rPr>
        <w:t>在产生中标候选人后，招标人将中标候选人的投标文件商务部分文件的所有内容（包括人员、业绩、奖项等资料）在</w:t>
      </w:r>
      <w:r>
        <w:rPr>
          <w:rFonts w:hint="eastAsia" w:ascii="宋体" w:hAnsi="宋体" w:cs="宋体"/>
          <w:bCs/>
          <w:kern w:val="0"/>
          <w:szCs w:val="21"/>
          <w:highlight w:val="none"/>
          <w:u w:val="single"/>
        </w:rPr>
        <w:t xml:space="preserve"> </w:t>
      </w:r>
      <w:r>
        <w:rPr>
          <w:rFonts w:hint="eastAsia" w:ascii="宋体" w:hAnsi="宋体" w:cs="宋体"/>
          <w:szCs w:val="21"/>
          <w:highlight w:val="none"/>
          <w:u w:val="single"/>
        </w:rPr>
        <w:t>广州公共资源交易中心</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交易平台和广东省招标投标监管网公开。</w:t>
      </w:r>
    </w:p>
    <w:p>
      <w:pPr>
        <w:tabs>
          <w:tab w:val="left" w:pos="4536"/>
        </w:tabs>
        <w:spacing w:line="440" w:lineRule="exact"/>
        <w:ind w:firstLine="422" w:firstLineChars="200"/>
        <w:rPr>
          <w:rFonts w:ascii="宋体" w:hAnsi="宋体" w:cs="宋体"/>
          <w:b/>
          <w:szCs w:val="21"/>
          <w:highlight w:val="none"/>
        </w:rPr>
      </w:pPr>
      <w:r>
        <w:rPr>
          <w:rFonts w:hint="eastAsia" w:ascii="宋体" w:hAnsi="宋体" w:cs="宋体"/>
          <w:b/>
          <w:szCs w:val="21"/>
          <w:highlight w:val="none"/>
        </w:rPr>
        <w:t>条款号：30.1</w:t>
      </w:r>
      <w:r>
        <w:rPr>
          <w:rFonts w:hint="eastAsia" w:ascii="宋体" w:hAnsi="宋体" w:cs="宋体"/>
          <w:b/>
          <w:szCs w:val="21"/>
          <w:highlight w:val="none"/>
        </w:rPr>
        <w:tab/>
      </w:r>
      <w:r>
        <w:rPr>
          <w:rFonts w:hint="eastAsia" w:ascii="宋体" w:hAnsi="宋体" w:cs="宋体"/>
          <w:b/>
          <w:szCs w:val="21"/>
          <w:highlight w:val="none"/>
        </w:rPr>
        <w:t>修改类型：修改</w:t>
      </w:r>
    </w:p>
    <w:p>
      <w:pPr>
        <w:spacing w:line="440" w:lineRule="exact"/>
        <w:ind w:firstLine="422" w:firstLineChars="200"/>
        <w:rPr>
          <w:rFonts w:ascii="宋体" w:hAnsi="宋体" w:cs="宋体"/>
          <w:b/>
          <w:spacing w:val="-2"/>
          <w:szCs w:val="21"/>
          <w:highlight w:val="none"/>
        </w:rPr>
      </w:pPr>
      <w:r>
        <w:rPr>
          <w:rFonts w:hint="eastAsia" w:ascii="宋体" w:hAnsi="宋体" w:cs="宋体"/>
          <w:b/>
          <w:szCs w:val="21"/>
          <w:highlight w:val="none"/>
        </w:rPr>
        <w:t>原文：</w:t>
      </w:r>
      <w:r>
        <w:rPr>
          <w:rFonts w:hint="eastAsia" w:ascii="宋体" w:hAnsi="宋体" w:cs="宋体"/>
          <w:spacing w:val="-2"/>
          <w:szCs w:val="21"/>
          <w:highlight w:val="none"/>
        </w:rPr>
        <w:t>在合同双方全权代表在合同协议书上签字，并分别加盖双方单位的公章后，合同正式生效</w:t>
      </w:r>
    </w:p>
    <w:p>
      <w:pPr>
        <w:pBdr>
          <w:bottom w:val="single" w:color="auto" w:sz="6" w:space="1"/>
        </w:pBdr>
        <w:spacing w:line="440" w:lineRule="exact"/>
        <w:ind w:firstLine="422" w:firstLineChars="200"/>
        <w:rPr>
          <w:rFonts w:ascii="宋体" w:hAnsi="宋体" w:cs="宋体"/>
          <w:szCs w:val="21"/>
          <w:highlight w:val="none"/>
          <w:u w:val="single"/>
        </w:rPr>
      </w:pPr>
      <w:r>
        <w:rPr>
          <w:rFonts w:hint="eastAsia" w:ascii="宋体" w:hAnsi="宋体" w:cs="宋体"/>
          <w:b/>
          <w:szCs w:val="21"/>
          <w:highlight w:val="none"/>
        </w:rPr>
        <w:t>现文：</w:t>
      </w:r>
      <w:bookmarkStart w:id="16" w:name="_Hlk145424908"/>
      <w:r>
        <w:rPr>
          <w:rFonts w:hint="eastAsia" w:ascii="宋体" w:hAnsi="宋体" w:cs="宋体"/>
          <w:szCs w:val="21"/>
          <w:highlight w:val="none"/>
          <w:u w:val="single"/>
        </w:rPr>
        <w:t>合同自发包人、承包人双方法定代表人或委托代理人签字并加盖公章之日起生效。</w:t>
      </w:r>
      <w:bookmarkEnd w:id="16"/>
    </w:p>
    <w:p>
      <w:pPr>
        <w:pBdr>
          <w:top w:val="single" w:color="auto" w:sz="4" w:space="1"/>
        </w:pBdr>
        <w:spacing w:line="360" w:lineRule="auto"/>
        <w:ind w:firstLine="424" w:firstLineChars="201"/>
        <w:rPr>
          <w:rFonts w:ascii="Times New Roman" w:hAnsi="Times New Roman"/>
          <w:b/>
          <w:highlight w:val="none"/>
        </w:rPr>
      </w:pPr>
      <w:r>
        <w:rPr>
          <w:rFonts w:hint="eastAsia" w:ascii="Times New Roman" w:hAnsi="Times New Roman"/>
          <w:b/>
          <w:highlight w:val="none"/>
        </w:rPr>
        <w:t>注：以上修改，仅限于本范本中有可供选择条款的情形。</w:t>
      </w:r>
    </w:p>
    <w:p>
      <w:pPr>
        <w:spacing w:line="360" w:lineRule="auto"/>
        <w:rPr>
          <w:highlight w:val="none"/>
        </w:rPr>
      </w:pPr>
      <w:r>
        <w:rPr>
          <w:rFonts w:hint="eastAsia" w:ascii="Times New Roman" w:hAnsi="Times New Roman"/>
          <w:b/>
          <w:szCs w:val="21"/>
          <w:highlight w:val="none"/>
        </w:rPr>
        <w:t>（以下无正文）</w:t>
      </w:r>
    </w:p>
    <w:p>
      <w:pPr>
        <w:pStyle w:val="2"/>
        <w:rPr>
          <w:color w:val="auto"/>
          <w:highlight w:val="none"/>
        </w:rPr>
      </w:pPr>
      <w:r>
        <w:rPr>
          <w:color w:val="auto"/>
          <w:highlight w:val="none"/>
        </w:rPr>
        <w:br w:type="page"/>
      </w:r>
      <w:bookmarkStart w:id="17" w:name="_Toc2272548"/>
      <w:bookmarkStart w:id="18" w:name="_Toc21525492"/>
      <w:r>
        <w:rPr>
          <w:rFonts w:hint="eastAsia"/>
          <w:color w:val="auto"/>
          <w:highlight w:val="none"/>
        </w:rPr>
        <w:t>三、投标须知通用条款</w:t>
      </w:r>
      <w:bookmarkEnd w:id="17"/>
      <w:bookmarkEnd w:id="18"/>
    </w:p>
    <w:p>
      <w:pPr>
        <w:pStyle w:val="4"/>
        <w:spacing w:before="156" w:after="156"/>
        <w:rPr>
          <w:highlight w:val="none"/>
        </w:rPr>
      </w:pPr>
      <w:bookmarkStart w:id="19" w:name="_Toc21525493"/>
      <w:bookmarkStart w:id="20" w:name="_Toc2272549"/>
      <w:r>
        <w:rPr>
          <w:rFonts w:hint="eastAsia"/>
          <w:highlight w:val="none"/>
        </w:rPr>
        <w:t>（一）总则</w:t>
      </w:r>
      <w:bookmarkEnd w:id="19"/>
      <w:bookmarkEnd w:id="20"/>
    </w:p>
    <w:p>
      <w:pPr>
        <w:pStyle w:val="33"/>
        <w:spacing w:after="0" w:line="360" w:lineRule="auto"/>
        <w:ind w:firstLine="482" w:firstLineChars="200"/>
        <w:rPr>
          <w:rFonts w:ascii="宋体"/>
          <w:b/>
          <w:bCs/>
          <w:sz w:val="24"/>
          <w:highlight w:val="none"/>
        </w:rPr>
      </w:pPr>
      <w:r>
        <w:rPr>
          <w:rFonts w:ascii="宋体" w:hAnsi="宋体"/>
          <w:b/>
          <w:bCs/>
          <w:sz w:val="24"/>
          <w:highlight w:val="none"/>
        </w:rPr>
        <w:t>1</w:t>
      </w:r>
      <w:r>
        <w:rPr>
          <w:rFonts w:hint="eastAsia" w:ascii="宋体" w:hAnsi="宋体"/>
          <w:b/>
          <w:bCs/>
          <w:sz w:val="24"/>
          <w:highlight w:val="none"/>
        </w:rPr>
        <w:t>、定义</w:t>
      </w:r>
    </w:p>
    <w:p>
      <w:pPr>
        <w:pStyle w:val="33"/>
        <w:spacing w:after="0" w:line="360" w:lineRule="auto"/>
        <w:ind w:firstLine="480" w:firstLineChars="200"/>
        <w:rPr>
          <w:rFonts w:ascii="宋体"/>
          <w:b/>
          <w:bCs/>
          <w:sz w:val="24"/>
          <w:highlight w:val="none"/>
        </w:rPr>
      </w:pPr>
      <w:r>
        <w:rPr>
          <w:rFonts w:hint="eastAsia" w:ascii="宋体" w:hAnsi="宋体"/>
          <w:sz w:val="24"/>
          <w:highlight w:val="none"/>
        </w:rPr>
        <w:t>本招标文件使用的下列词语具有如下规定的意义：</w:t>
      </w:r>
    </w:p>
    <w:p>
      <w:pPr>
        <w:pStyle w:val="33"/>
        <w:spacing w:after="0" w:line="360" w:lineRule="auto"/>
        <w:ind w:firstLine="480" w:firstLineChars="200"/>
        <w:rPr>
          <w:rFonts w:ascii="宋体"/>
          <w:b/>
          <w:bCs/>
          <w:sz w:val="24"/>
          <w:highlight w:val="none"/>
          <w:u w:val="singl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）“招标人”（即发包人）、“项目建设管理单位</w:t>
      </w:r>
      <w:r>
        <w:rPr>
          <w:rFonts w:hint="eastAsia" w:ascii="宋体"/>
          <w:sz w:val="24"/>
          <w:highlight w:val="none"/>
        </w:rPr>
        <w:t>”</w:t>
      </w:r>
      <w:r>
        <w:rPr>
          <w:rFonts w:hint="eastAsia" w:ascii="宋体" w:hAnsi="宋体"/>
          <w:sz w:val="24"/>
          <w:highlight w:val="none"/>
        </w:rPr>
        <w:t>（或称“项目代建单位”）、“招标代理”、“设计单位”、“监理单位”均已在投标须知前附表中列明。</w:t>
      </w:r>
    </w:p>
    <w:p>
      <w:pPr>
        <w:pStyle w:val="33"/>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）“投标人”指向招标人提交投标文件的当事人。</w:t>
      </w:r>
      <w:r>
        <w:rPr>
          <w:rFonts w:ascii="宋体" w:hAnsi="宋体"/>
          <w:sz w:val="24"/>
          <w:highlight w:val="none"/>
        </w:rPr>
        <w:t xml:space="preserve">   </w:t>
      </w:r>
    </w:p>
    <w:p>
      <w:pPr>
        <w:pStyle w:val="33"/>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）“承包人”指其投标被招标人接受并与其签订承包合同的当事人。</w:t>
      </w:r>
    </w:p>
    <w:p>
      <w:pPr>
        <w:pStyle w:val="33"/>
        <w:spacing w:after="0" w:line="360" w:lineRule="auto"/>
        <w:ind w:firstLine="480" w:firstLineChars="200"/>
        <w:rPr>
          <w:rFonts w:ascii="宋体"/>
          <w:sz w:val="24"/>
          <w:highlight w:val="none"/>
          <w:u w:val="singl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）“招标文件”指由招标代理发出的本文件（包括全部章节、附件）及招标答疑会会议纪要和</w:t>
      </w:r>
      <w:r>
        <w:rPr>
          <w:rFonts w:hint="eastAsia" w:ascii="宋体" w:hAnsi="宋体"/>
          <w:bCs/>
          <w:sz w:val="24"/>
          <w:highlight w:val="none"/>
        </w:rPr>
        <w:t>招标文件的澄清与修改</w:t>
      </w:r>
      <w:r>
        <w:rPr>
          <w:rFonts w:hint="eastAsia" w:ascii="宋体" w:hAnsi="宋体"/>
          <w:sz w:val="24"/>
          <w:highlight w:val="none"/>
        </w:rPr>
        <w:t>文件。</w:t>
      </w:r>
    </w:p>
    <w:p>
      <w:pPr>
        <w:pStyle w:val="33"/>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）“投标文件”指投标人根据本项目招标文件向招标人提交的全部文件。</w:t>
      </w:r>
    </w:p>
    <w:p>
      <w:pPr>
        <w:pStyle w:val="33"/>
        <w:spacing w:after="0"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）“书面形式”指打字或印刷的文件和数据电文（包括电报、电传、传真、电子数据交换和电子邮件）。</w:t>
      </w:r>
    </w:p>
    <w:p>
      <w:pPr>
        <w:spacing w:line="360" w:lineRule="auto"/>
        <w:ind w:firstLine="482" w:firstLineChars="200"/>
        <w:rPr>
          <w:rFonts w:ascii="宋体"/>
          <w:b/>
          <w:sz w:val="24"/>
          <w:highlight w:val="none"/>
        </w:rPr>
      </w:pPr>
      <w:r>
        <w:rPr>
          <w:rFonts w:ascii="宋体" w:hAnsi="宋体"/>
          <w:b/>
          <w:sz w:val="24"/>
          <w:highlight w:val="none"/>
        </w:rPr>
        <w:t>2</w:t>
      </w:r>
      <w:r>
        <w:rPr>
          <w:rFonts w:hint="eastAsia" w:ascii="宋体" w:hAnsi="宋体"/>
          <w:b/>
          <w:sz w:val="24"/>
          <w:highlight w:val="none"/>
        </w:rPr>
        <w:t>、招标说明</w:t>
      </w:r>
    </w:p>
    <w:p>
      <w:pPr>
        <w:spacing w:line="360" w:lineRule="auto"/>
        <w:ind w:firstLine="480" w:firstLineChars="200"/>
        <w:rPr>
          <w:rFonts w:ascii="宋体"/>
          <w:bCs/>
          <w:sz w:val="24"/>
          <w:highlight w:val="none"/>
        </w:rPr>
      </w:pPr>
      <w:r>
        <w:rPr>
          <w:rFonts w:ascii="宋体" w:hAnsi="宋体"/>
          <w:bCs/>
          <w:sz w:val="24"/>
          <w:highlight w:val="none"/>
        </w:rPr>
        <w:t>2.1</w:t>
      </w:r>
      <w:r>
        <w:rPr>
          <w:rFonts w:hint="eastAsia" w:ascii="宋体" w:hAnsi="宋体"/>
          <w:bCs/>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sz w:val="24"/>
          <w:highlight w:val="none"/>
        </w:rPr>
      </w:pPr>
      <w:r>
        <w:rPr>
          <w:rFonts w:ascii="宋体" w:hAnsi="宋体"/>
          <w:bCs/>
          <w:sz w:val="24"/>
          <w:highlight w:val="none"/>
        </w:rPr>
        <w:t>2.2</w:t>
      </w:r>
      <w:r>
        <w:rPr>
          <w:rFonts w:hint="eastAsia" w:ascii="宋体" w:hAnsi="宋体"/>
          <w:bCs/>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sz w:val="24"/>
          <w:highlight w:val="none"/>
        </w:rPr>
      </w:pPr>
      <w:r>
        <w:rPr>
          <w:rFonts w:ascii="宋体" w:hAnsi="宋体"/>
          <w:bCs/>
          <w:sz w:val="24"/>
          <w:highlight w:val="none"/>
        </w:rPr>
        <w:t>2.3</w:t>
      </w:r>
      <w:r>
        <w:rPr>
          <w:rFonts w:hint="eastAsia" w:ascii="宋体" w:hAnsi="宋体"/>
          <w:bCs/>
          <w:sz w:val="24"/>
          <w:highlight w:val="none"/>
        </w:rPr>
        <w:t>设计说明：详见招标图纸。</w:t>
      </w:r>
    </w:p>
    <w:p>
      <w:pPr>
        <w:spacing w:line="360" w:lineRule="auto"/>
        <w:ind w:firstLine="480" w:firstLineChars="200"/>
        <w:rPr>
          <w:rFonts w:ascii="宋体"/>
          <w:bCs/>
          <w:sz w:val="24"/>
          <w:highlight w:val="none"/>
        </w:rPr>
      </w:pPr>
      <w:r>
        <w:rPr>
          <w:rFonts w:ascii="宋体" w:hAnsi="宋体"/>
          <w:bCs/>
          <w:sz w:val="24"/>
          <w:highlight w:val="none"/>
        </w:rPr>
        <w:t>2.4</w:t>
      </w:r>
      <w:r>
        <w:rPr>
          <w:rFonts w:hint="eastAsia" w:ascii="宋体" w:hAnsi="宋体"/>
          <w:bCs/>
          <w:sz w:val="24"/>
          <w:highlight w:val="none"/>
        </w:rPr>
        <w:t>工程施工特点：详见招标图纸。</w:t>
      </w:r>
    </w:p>
    <w:p>
      <w:pPr>
        <w:tabs>
          <w:tab w:val="left" w:pos="105"/>
        </w:tabs>
        <w:spacing w:line="360" w:lineRule="auto"/>
        <w:ind w:firstLine="482" w:firstLineChars="200"/>
        <w:rPr>
          <w:rFonts w:ascii="宋体"/>
          <w:b/>
          <w:sz w:val="24"/>
          <w:highlight w:val="none"/>
        </w:rPr>
      </w:pPr>
      <w:r>
        <w:rPr>
          <w:rFonts w:ascii="宋体" w:hAnsi="宋体"/>
          <w:b/>
          <w:sz w:val="24"/>
          <w:highlight w:val="none"/>
        </w:rPr>
        <w:t>3</w:t>
      </w:r>
      <w:r>
        <w:rPr>
          <w:rFonts w:hint="eastAsia" w:ascii="宋体" w:hAnsi="宋体"/>
          <w:b/>
          <w:sz w:val="24"/>
          <w:highlight w:val="none"/>
        </w:rPr>
        <w:t>．资金来源</w:t>
      </w:r>
    </w:p>
    <w:p>
      <w:pPr>
        <w:spacing w:line="360" w:lineRule="auto"/>
        <w:ind w:firstLine="480" w:firstLineChars="200"/>
        <w:rPr>
          <w:rFonts w:ascii="宋体"/>
          <w:bCs/>
          <w:sz w:val="24"/>
          <w:highlight w:val="none"/>
        </w:rPr>
      </w:pPr>
      <w:r>
        <w:rPr>
          <w:rFonts w:ascii="宋体" w:hAnsi="宋体"/>
          <w:bCs/>
          <w:sz w:val="24"/>
          <w:highlight w:val="none"/>
        </w:rPr>
        <w:t>3.1</w:t>
      </w:r>
      <w:r>
        <w:rPr>
          <w:rFonts w:hint="eastAsia" w:ascii="宋体" w:hAnsi="宋体"/>
          <w:bCs/>
          <w:sz w:val="24"/>
          <w:highlight w:val="none"/>
        </w:rPr>
        <w:t>本招标工程项目资金来源见投标须知前附表第</w:t>
      </w:r>
      <w:r>
        <w:rPr>
          <w:rFonts w:ascii="宋体" w:hAnsi="宋体"/>
          <w:bCs/>
          <w:sz w:val="24"/>
          <w:highlight w:val="none"/>
        </w:rPr>
        <w:t>9</w:t>
      </w:r>
      <w:r>
        <w:rPr>
          <w:rFonts w:hint="eastAsia" w:ascii="宋体" w:hAnsi="宋体"/>
          <w:bCs/>
          <w:sz w:val="24"/>
          <w:highlight w:val="none"/>
        </w:rPr>
        <w:t>项</w:t>
      </w:r>
    </w:p>
    <w:p>
      <w:pPr>
        <w:tabs>
          <w:tab w:val="left" w:pos="105"/>
        </w:tabs>
        <w:spacing w:line="360" w:lineRule="auto"/>
        <w:ind w:firstLine="482" w:firstLineChars="200"/>
        <w:rPr>
          <w:rFonts w:ascii="宋体"/>
          <w:b/>
          <w:sz w:val="24"/>
          <w:highlight w:val="none"/>
        </w:rPr>
      </w:pPr>
      <w:r>
        <w:rPr>
          <w:rFonts w:ascii="宋体" w:hAnsi="宋体"/>
          <w:b/>
          <w:sz w:val="24"/>
          <w:highlight w:val="none"/>
        </w:rPr>
        <w:t>4</w:t>
      </w:r>
      <w:r>
        <w:rPr>
          <w:rFonts w:hint="eastAsia" w:ascii="宋体" w:hAnsi="宋体"/>
          <w:b/>
          <w:sz w:val="24"/>
          <w:highlight w:val="none"/>
        </w:rPr>
        <w:t>．合格投标人的条件</w:t>
      </w:r>
    </w:p>
    <w:p>
      <w:pPr>
        <w:spacing w:line="360" w:lineRule="auto"/>
        <w:ind w:firstLine="480" w:firstLineChars="200"/>
        <w:rPr>
          <w:rFonts w:ascii="宋体"/>
          <w:bCs/>
          <w:sz w:val="24"/>
          <w:highlight w:val="none"/>
        </w:rPr>
      </w:pPr>
      <w:r>
        <w:rPr>
          <w:rFonts w:ascii="宋体" w:hAnsi="宋体"/>
          <w:bCs/>
          <w:sz w:val="24"/>
          <w:highlight w:val="none"/>
        </w:rPr>
        <w:t>4.1</w:t>
      </w:r>
      <w:r>
        <w:rPr>
          <w:rFonts w:hint="eastAsia" w:ascii="宋体" w:hAnsi="宋体"/>
          <w:bCs/>
          <w:sz w:val="24"/>
          <w:highlight w:val="none"/>
        </w:rPr>
        <w:t>详见本项目招标公告</w:t>
      </w:r>
    </w:p>
    <w:p>
      <w:pPr>
        <w:tabs>
          <w:tab w:val="left" w:pos="105"/>
        </w:tabs>
        <w:spacing w:line="360" w:lineRule="auto"/>
        <w:ind w:firstLine="482" w:firstLineChars="200"/>
        <w:rPr>
          <w:rFonts w:ascii="宋体"/>
          <w:b/>
          <w:sz w:val="24"/>
          <w:highlight w:val="none"/>
        </w:rPr>
      </w:pPr>
      <w:r>
        <w:rPr>
          <w:rFonts w:ascii="宋体" w:hAnsi="宋体"/>
          <w:b/>
          <w:sz w:val="24"/>
          <w:highlight w:val="none"/>
        </w:rPr>
        <w:t>5</w:t>
      </w:r>
      <w:r>
        <w:rPr>
          <w:rFonts w:hint="eastAsia" w:ascii="宋体" w:hAnsi="宋体"/>
          <w:b/>
          <w:sz w:val="24"/>
          <w:highlight w:val="none"/>
        </w:rPr>
        <w:t>．踏勘现场</w:t>
      </w:r>
    </w:p>
    <w:p>
      <w:pPr>
        <w:spacing w:line="360" w:lineRule="auto"/>
        <w:ind w:firstLine="480" w:firstLineChars="200"/>
        <w:rPr>
          <w:rFonts w:ascii="宋体"/>
          <w:bCs/>
          <w:sz w:val="24"/>
          <w:highlight w:val="none"/>
          <w:u w:val="single"/>
        </w:rPr>
      </w:pPr>
      <w:r>
        <w:rPr>
          <w:rFonts w:ascii="宋体" w:hAnsi="宋体"/>
          <w:bCs/>
          <w:sz w:val="24"/>
          <w:highlight w:val="none"/>
        </w:rPr>
        <w:t xml:space="preserve">5.1 </w:t>
      </w:r>
      <w:r>
        <w:rPr>
          <w:rFonts w:hint="eastAsia" w:ascii="宋体" w:hAnsi="宋体"/>
          <w:bCs/>
          <w:sz w:val="24"/>
          <w:highlight w:val="none"/>
        </w:rPr>
        <w:t>投标人应按本投标须知前附表第</w:t>
      </w:r>
      <w:r>
        <w:rPr>
          <w:rFonts w:ascii="宋体" w:hAnsi="宋体"/>
          <w:bCs/>
          <w:sz w:val="24"/>
          <w:highlight w:val="none"/>
        </w:rPr>
        <w:t>15</w:t>
      </w:r>
      <w:r>
        <w:rPr>
          <w:rFonts w:hint="eastAsia" w:ascii="宋体" w:hAnsi="宋体"/>
          <w:bCs/>
          <w:sz w:val="24"/>
          <w:highlight w:val="none"/>
        </w:rPr>
        <w:t>项所述时间和要求对工程现场及周围环境进行踏勘，</w:t>
      </w:r>
      <w:r>
        <w:rPr>
          <w:rFonts w:hint="eastAsia" w:ascii="宋体" w:hAnsi="宋体"/>
          <w:sz w:val="24"/>
          <w:highlight w:val="none"/>
        </w:rPr>
        <w:t>投标人应充分重视和仔细地进行这种考察，</w:t>
      </w:r>
      <w:r>
        <w:rPr>
          <w:rFonts w:hint="eastAsia" w:ascii="宋体" w:hAnsi="宋体"/>
          <w:bCs/>
          <w:sz w:val="24"/>
          <w:highlight w:val="none"/>
        </w:rPr>
        <w:t>以便投标人获取</w:t>
      </w:r>
      <w:r>
        <w:rPr>
          <w:rFonts w:hint="eastAsia" w:ascii="宋体" w:hAnsi="宋体"/>
          <w:sz w:val="24"/>
          <w:highlight w:val="none"/>
        </w:rPr>
        <w:t>那些须投标人自己负责的</w:t>
      </w:r>
      <w:r>
        <w:rPr>
          <w:rFonts w:hint="eastAsia" w:ascii="宋体" w:hAnsi="宋体"/>
          <w:bCs/>
          <w:sz w:val="24"/>
          <w:highlight w:val="none"/>
        </w:rPr>
        <w:t>有关编制投标文件和签署合同所涉及现场所有的资料。</w:t>
      </w:r>
      <w:r>
        <w:rPr>
          <w:rFonts w:hint="eastAsia" w:ascii="宋体" w:hAnsi="宋体"/>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sz w:val="24"/>
          <w:highlight w:val="none"/>
        </w:rPr>
      </w:pPr>
      <w:r>
        <w:rPr>
          <w:rFonts w:ascii="宋体" w:hAnsi="宋体"/>
          <w:bCs/>
          <w:sz w:val="24"/>
          <w:highlight w:val="none"/>
        </w:rPr>
        <w:t xml:space="preserve">5.2 </w:t>
      </w:r>
      <w:r>
        <w:rPr>
          <w:rFonts w:hint="eastAsia" w:ascii="宋体" w:hAnsi="宋体"/>
          <w:bCs/>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sz w:val="24"/>
          <w:highlight w:val="none"/>
        </w:rPr>
      </w:pPr>
      <w:r>
        <w:rPr>
          <w:rFonts w:ascii="宋体" w:hAnsi="宋体"/>
          <w:bCs/>
          <w:sz w:val="24"/>
          <w:highlight w:val="none"/>
        </w:rPr>
        <w:t xml:space="preserve">5.3 </w:t>
      </w:r>
      <w:r>
        <w:rPr>
          <w:rFonts w:hint="eastAsia" w:ascii="宋体" w:hAnsi="宋体"/>
          <w:bCs/>
          <w:sz w:val="24"/>
          <w:highlight w:val="none"/>
        </w:rPr>
        <w:t>经招标人允许，投标人可为踏勘目的进入招标人的项目现场。</w:t>
      </w:r>
      <w:r>
        <w:rPr>
          <w:rFonts w:hint="eastAsia" w:ascii="宋体" w:hAnsi="宋体"/>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highlight w:val="none"/>
        </w:rPr>
        <w:t>投标人不得因此使招标人承担有关的责任和蒙受损失。</w:t>
      </w:r>
    </w:p>
    <w:p>
      <w:pPr>
        <w:tabs>
          <w:tab w:val="left" w:pos="105"/>
        </w:tabs>
        <w:spacing w:line="360" w:lineRule="auto"/>
        <w:ind w:firstLine="482" w:firstLineChars="200"/>
        <w:rPr>
          <w:rFonts w:ascii="宋体"/>
          <w:b/>
          <w:sz w:val="24"/>
          <w:highlight w:val="none"/>
        </w:rPr>
      </w:pPr>
      <w:r>
        <w:rPr>
          <w:rFonts w:ascii="宋体" w:hAnsi="宋体"/>
          <w:b/>
          <w:sz w:val="24"/>
          <w:highlight w:val="none"/>
        </w:rPr>
        <w:t>6</w:t>
      </w:r>
      <w:r>
        <w:rPr>
          <w:rFonts w:hint="eastAsia" w:ascii="宋体" w:hAnsi="宋体"/>
          <w:b/>
          <w:sz w:val="24"/>
          <w:highlight w:val="none"/>
        </w:rPr>
        <w:t>．投标费用</w:t>
      </w:r>
    </w:p>
    <w:p>
      <w:pPr>
        <w:tabs>
          <w:tab w:val="left" w:pos="105"/>
        </w:tabs>
        <w:spacing w:line="360" w:lineRule="auto"/>
        <w:ind w:firstLine="480" w:firstLineChars="200"/>
        <w:rPr>
          <w:rFonts w:ascii="宋体"/>
          <w:bCs/>
          <w:sz w:val="24"/>
          <w:highlight w:val="none"/>
        </w:rPr>
      </w:pPr>
      <w:r>
        <w:rPr>
          <w:rFonts w:ascii="宋体" w:hAnsi="宋体"/>
          <w:bCs/>
          <w:sz w:val="24"/>
          <w:highlight w:val="none"/>
        </w:rPr>
        <w:t>6.1</w:t>
      </w:r>
      <w:r>
        <w:rPr>
          <w:rFonts w:hint="eastAsia" w:ascii="宋体" w:hAnsi="宋体"/>
          <w:sz w:val="24"/>
          <w:highlight w:val="none"/>
        </w:rPr>
        <w:t>不论投标结果如何，投标人应承担</w:t>
      </w:r>
      <w:r>
        <w:rPr>
          <w:rFonts w:hint="eastAsia" w:ascii="宋体" w:hAnsi="宋体"/>
          <w:bCs/>
          <w:sz w:val="24"/>
          <w:highlight w:val="none"/>
        </w:rPr>
        <w:t>自身</w:t>
      </w:r>
      <w:r>
        <w:rPr>
          <w:rFonts w:hint="eastAsia" w:ascii="宋体" w:hAnsi="宋体"/>
          <w:sz w:val="24"/>
          <w:highlight w:val="none"/>
        </w:rPr>
        <w:t>因投标文件编制、递交及其他</w:t>
      </w:r>
      <w:r>
        <w:rPr>
          <w:rFonts w:hint="eastAsia" w:ascii="宋体" w:hAnsi="宋体"/>
          <w:bCs/>
          <w:sz w:val="24"/>
          <w:highlight w:val="none"/>
        </w:rPr>
        <w:t>参加本招标活动</w:t>
      </w:r>
      <w:r>
        <w:rPr>
          <w:rFonts w:hint="eastAsia" w:ascii="宋体" w:hAnsi="宋体"/>
          <w:sz w:val="24"/>
          <w:highlight w:val="none"/>
        </w:rPr>
        <w:t>所涉及的一切费用，招标人对上述费用不负任何责任。</w:t>
      </w:r>
    </w:p>
    <w:p>
      <w:pPr>
        <w:pStyle w:val="4"/>
        <w:spacing w:before="156" w:after="156"/>
        <w:rPr>
          <w:highlight w:val="none"/>
        </w:rPr>
      </w:pPr>
      <w:bookmarkStart w:id="21" w:name="_Toc21525494"/>
      <w:bookmarkStart w:id="22" w:name="_Toc2272550"/>
      <w:r>
        <w:rPr>
          <w:rFonts w:hint="eastAsia"/>
          <w:highlight w:val="none"/>
        </w:rPr>
        <w:t>（二）招标文件</w:t>
      </w:r>
      <w:bookmarkEnd w:id="21"/>
      <w:bookmarkEnd w:id="22"/>
    </w:p>
    <w:p>
      <w:pPr>
        <w:tabs>
          <w:tab w:val="left" w:pos="105"/>
        </w:tabs>
        <w:spacing w:line="360" w:lineRule="auto"/>
        <w:ind w:firstLine="482" w:firstLineChars="200"/>
        <w:rPr>
          <w:rFonts w:ascii="宋体"/>
          <w:b/>
          <w:sz w:val="24"/>
          <w:highlight w:val="none"/>
        </w:rPr>
      </w:pPr>
      <w:r>
        <w:rPr>
          <w:rFonts w:ascii="宋体" w:hAnsi="宋体"/>
          <w:b/>
          <w:sz w:val="24"/>
          <w:highlight w:val="none"/>
        </w:rPr>
        <w:t>7.</w:t>
      </w:r>
      <w:r>
        <w:rPr>
          <w:rFonts w:hint="eastAsia" w:ascii="宋体" w:hAnsi="宋体"/>
          <w:b/>
          <w:sz w:val="24"/>
          <w:highlight w:val="none"/>
        </w:rPr>
        <w:t>招标文件的组成</w:t>
      </w:r>
    </w:p>
    <w:p>
      <w:pPr>
        <w:widowControl/>
        <w:spacing w:line="360" w:lineRule="exact"/>
        <w:ind w:firstLine="480" w:firstLineChars="200"/>
        <w:jc w:val="left"/>
        <w:rPr>
          <w:rFonts w:ascii="宋体" w:hAnsi="宋体"/>
          <w:sz w:val="24"/>
          <w:szCs w:val="20"/>
          <w:highlight w:val="none"/>
        </w:rPr>
      </w:pPr>
      <w:r>
        <w:rPr>
          <w:rFonts w:ascii="宋体" w:hAnsi="宋体"/>
          <w:sz w:val="24"/>
          <w:szCs w:val="20"/>
          <w:highlight w:val="none"/>
        </w:rPr>
        <w:t>7.1本招标文件包括下列文件，以及所有按本须知第8条发出的招标答疑会会议纪要和按本须知第9条发出的澄清或修改：</w:t>
      </w:r>
    </w:p>
    <w:p>
      <w:pPr>
        <w:widowControl/>
        <w:spacing w:line="360" w:lineRule="exact"/>
        <w:ind w:firstLine="480" w:firstLineChars="200"/>
        <w:jc w:val="left"/>
        <w:rPr>
          <w:rFonts w:ascii="宋体" w:hAnsi="宋体"/>
          <w:sz w:val="24"/>
          <w:szCs w:val="20"/>
          <w:highlight w:val="none"/>
        </w:rPr>
      </w:pPr>
      <w:r>
        <w:rPr>
          <w:rFonts w:ascii="宋体" w:hAnsi="宋体"/>
          <w:sz w:val="24"/>
          <w:szCs w:val="20"/>
          <w:highlight w:val="none"/>
        </w:rPr>
        <w:t>第一章  投标须知</w:t>
      </w:r>
    </w:p>
    <w:p>
      <w:pPr>
        <w:widowControl/>
        <w:spacing w:line="360" w:lineRule="exact"/>
        <w:ind w:firstLine="480" w:firstLineChars="200"/>
        <w:jc w:val="left"/>
        <w:rPr>
          <w:rFonts w:ascii="宋体" w:hAnsi="宋体"/>
          <w:sz w:val="24"/>
          <w:szCs w:val="20"/>
          <w:highlight w:val="none"/>
        </w:rPr>
      </w:pPr>
      <w:r>
        <w:rPr>
          <w:rFonts w:ascii="宋体" w:hAnsi="宋体"/>
          <w:sz w:val="24"/>
          <w:szCs w:val="20"/>
          <w:highlight w:val="none"/>
        </w:rPr>
        <w:t>第二章  开标、评标及定标办法</w:t>
      </w:r>
    </w:p>
    <w:p>
      <w:pPr>
        <w:widowControl/>
        <w:spacing w:line="360" w:lineRule="exact"/>
        <w:ind w:firstLine="480" w:firstLineChars="200"/>
        <w:jc w:val="left"/>
        <w:rPr>
          <w:rFonts w:ascii="宋体" w:hAnsi="宋体"/>
          <w:sz w:val="24"/>
          <w:szCs w:val="20"/>
          <w:highlight w:val="none"/>
        </w:rPr>
      </w:pPr>
      <w:r>
        <w:rPr>
          <w:rFonts w:ascii="宋体" w:hAnsi="宋体"/>
          <w:sz w:val="24"/>
          <w:szCs w:val="20"/>
          <w:highlight w:val="none"/>
        </w:rPr>
        <w:t>第三章  合同条款</w:t>
      </w:r>
    </w:p>
    <w:p>
      <w:pPr>
        <w:widowControl/>
        <w:spacing w:line="360" w:lineRule="exact"/>
        <w:ind w:firstLine="480" w:firstLineChars="200"/>
        <w:jc w:val="left"/>
        <w:rPr>
          <w:rFonts w:ascii="宋体" w:hAnsi="宋体"/>
          <w:sz w:val="24"/>
          <w:szCs w:val="20"/>
          <w:highlight w:val="none"/>
        </w:rPr>
      </w:pPr>
      <w:r>
        <w:rPr>
          <w:rFonts w:ascii="宋体" w:hAnsi="宋体"/>
          <w:sz w:val="24"/>
          <w:szCs w:val="20"/>
          <w:highlight w:val="none"/>
        </w:rPr>
        <w:t>第四章  投标文件格式</w:t>
      </w:r>
    </w:p>
    <w:p>
      <w:pPr>
        <w:widowControl/>
        <w:spacing w:line="360" w:lineRule="exact"/>
        <w:ind w:firstLine="480" w:firstLineChars="200"/>
        <w:jc w:val="left"/>
        <w:rPr>
          <w:rFonts w:ascii="宋体" w:hAnsi="宋体"/>
          <w:sz w:val="24"/>
          <w:szCs w:val="20"/>
          <w:highlight w:val="none"/>
        </w:rPr>
      </w:pPr>
      <w:r>
        <w:rPr>
          <w:rFonts w:ascii="宋体" w:hAnsi="宋体"/>
          <w:sz w:val="24"/>
          <w:szCs w:val="20"/>
          <w:highlight w:val="none"/>
        </w:rPr>
        <w:t>第五章  技术条件（工程建设标准）（另册）</w:t>
      </w:r>
    </w:p>
    <w:p>
      <w:pPr>
        <w:widowControl/>
        <w:spacing w:line="360" w:lineRule="exact"/>
        <w:ind w:firstLine="480" w:firstLineChars="200"/>
        <w:jc w:val="left"/>
        <w:rPr>
          <w:rFonts w:ascii="宋体" w:hAnsi="宋体"/>
          <w:sz w:val="24"/>
          <w:szCs w:val="20"/>
          <w:highlight w:val="none"/>
        </w:rPr>
      </w:pPr>
      <w:r>
        <w:rPr>
          <w:rFonts w:ascii="宋体" w:hAnsi="宋体"/>
          <w:sz w:val="24"/>
          <w:szCs w:val="20"/>
          <w:highlight w:val="none"/>
        </w:rPr>
        <w:t>第六章  图纸及勘察资料（另册）</w:t>
      </w:r>
    </w:p>
    <w:p>
      <w:pPr>
        <w:widowControl/>
        <w:spacing w:line="360" w:lineRule="exact"/>
        <w:ind w:firstLine="480" w:firstLineChars="200"/>
        <w:jc w:val="left"/>
        <w:rPr>
          <w:rFonts w:ascii="宋体" w:hAnsi="宋体"/>
          <w:sz w:val="24"/>
          <w:szCs w:val="20"/>
          <w:highlight w:val="none"/>
        </w:rPr>
      </w:pPr>
      <w:r>
        <w:rPr>
          <w:rFonts w:ascii="宋体" w:hAnsi="宋体"/>
          <w:sz w:val="24"/>
          <w:szCs w:val="20"/>
          <w:highlight w:val="none"/>
        </w:rPr>
        <w:t>第七章  招标工程量清单（另册）</w:t>
      </w:r>
    </w:p>
    <w:p>
      <w:pPr>
        <w:widowControl/>
        <w:spacing w:line="360" w:lineRule="exact"/>
        <w:ind w:firstLine="480" w:firstLineChars="200"/>
        <w:jc w:val="left"/>
        <w:rPr>
          <w:rFonts w:ascii="宋体" w:hAnsi="宋体"/>
          <w:sz w:val="24"/>
          <w:szCs w:val="20"/>
          <w:highlight w:val="none"/>
        </w:rPr>
      </w:pPr>
      <w:r>
        <w:rPr>
          <w:rFonts w:ascii="宋体" w:hAnsi="宋体"/>
          <w:sz w:val="24"/>
          <w:szCs w:val="20"/>
          <w:highlight w:val="none"/>
        </w:rPr>
        <w:t>第八章  最高投标限价</w:t>
      </w:r>
    </w:p>
    <w:p>
      <w:pPr>
        <w:pStyle w:val="33"/>
        <w:spacing w:after="0" w:line="360" w:lineRule="auto"/>
        <w:ind w:left="-2" w:firstLine="480" w:firstLineChars="200"/>
        <w:rPr>
          <w:rFonts w:ascii="宋体" w:hAnsi="宋体"/>
          <w:sz w:val="24"/>
          <w:highlight w:val="none"/>
        </w:rPr>
      </w:pPr>
      <w:r>
        <w:rPr>
          <w:rFonts w:ascii="宋体" w:hAnsi="宋体"/>
          <w:bCs/>
          <w:sz w:val="24"/>
          <w:highlight w:val="none"/>
        </w:rPr>
        <w:t>注：</w:t>
      </w:r>
      <w:r>
        <w:rPr>
          <w:rFonts w:ascii="宋体" w:hAnsi="宋体"/>
          <w:bCs/>
          <w:sz w:val="24"/>
          <w:highlight w:val="none"/>
        </w:rPr>
        <w:fldChar w:fldCharType="begin"/>
      </w:r>
      <w:r>
        <w:rPr>
          <w:rFonts w:ascii="宋体" w:hAnsi="宋体"/>
          <w:bCs/>
          <w:sz w:val="24"/>
          <w:highlight w:val="none"/>
        </w:rPr>
        <w:instrText xml:space="preserve"> = 1 \* GB3 </w:instrText>
      </w:r>
      <w:r>
        <w:rPr>
          <w:rFonts w:ascii="宋体" w:hAnsi="宋体"/>
          <w:bCs/>
          <w:sz w:val="24"/>
          <w:highlight w:val="none"/>
        </w:rPr>
        <w:fldChar w:fldCharType="separate"/>
      </w:r>
      <w:r>
        <w:rPr>
          <w:rFonts w:ascii="宋体" w:hAnsi="宋体"/>
          <w:bCs/>
          <w:sz w:val="24"/>
          <w:highlight w:val="none"/>
        </w:rPr>
        <w:t>①</w:t>
      </w:r>
      <w:r>
        <w:rPr>
          <w:rFonts w:ascii="宋体" w:hAnsi="宋体"/>
          <w:bCs/>
          <w:sz w:val="24"/>
          <w:highlight w:val="none"/>
        </w:rPr>
        <w:fldChar w:fldCharType="end"/>
      </w:r>
      <w:r>
        <w:rPr>
          <w:rFonts w:ascii="宋体" w:hAnsi="宋体"/>
          <w:bCs/>
          <w:sz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sz w:val="24"/>
          <w:highlight w:val="none"/>
        </w:rPr>
        <w:fldChar w:fldCharType="begin"/>
      </w:r>
      <w:r>
        <w:rPr>
          <w:rFonts w:ascii="宋体" w:hAnsi="宋体"/>
          <w:bCs/>
          <w:sz w:val="24"/>
          <w:highlight w:val="none"/>
        </w:rPr>
        <w:instrText xml:space="preserve"> = 2 \* GB3 </w:instrText>
      </w:r>
      <w:r>
        <w:rPr>
          <w:rFonts w:ascii="宋体" w:hAnsi="宋体"/>
          <w:bCs/>
          <w:sz w:val="24"/>
          <w:highlight w:val="none"/>
        </w:rPr>
        <w:fldChar w:fldCharType="separate"/>
      </w:r>
      <w:r>
        <w:rPr>
          <w:rFonts w:ascii="宋体" w:hAnsi="宋体"/>
          <w:bCs/>
          <w:sz w:val="24"/>
          <w:highlight w:val="none"/>
        </w:rPr>
        <w:t>②</w:t>
      </w:r>
      <w:r>
        <w:rPr>
          <w:rFonts w:ascii="宋体" w:hAnsi="宋体"/>
          <w:bCs/>
          <w:sz w:val="24"/>
          <w:highlight w:val="none"/>
        </w:rPr>
        <w:fldChar w:fldCharType="end"/>
      </w:r>
      <w:r>
        <w:rPr>
          <w:rFonts w:ascii="宋体" w:hAnsi="宋体"/>
          <w:bCs/>
          <w:sz w:val="24"/>
          <w:highlight w:val="none"/>
        </w:rPr>
        <w:t>鼓励招标人对施工组织设计或施工方案实行隐藏投标人信息的暗标评审。</w:t>
      </w:r>
    </w:p>
    <w:p>
      <w:pPr>
        <w:pStyle w:val="33"/>
        <w:spacing w:after="0" w:line="360" w:lineRule="auto"/>
        <w:ind w:firstLine="480" w:firstLineChars="200"/>
        <w:rPr>
          <w:rFonts w:ascii="宋体"/>
          <w:sz w:val="24"/>
          <w:highlight w:val="none"/>
        </w:rPr>
      </w:pPr>
      <w:r>
        <w:rPr>
          <w:rFonts w:ascii="宋体" w:hAnsi="宋体"/>
          <w:sz w:val="24"/>
          <w:highlight w:val="none"/>
        </w:rPr>
        <w:t xml:space="preserve">7.2 </w:t>
      </w:r>
      <w:r>
        <w:rPr>
          <w:rFonts w:hint="eastAsia" w:ascii="宋体" w:hAnsi="宋体"/>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33"/>
        <w:spacing w:after="0" w:line="360" w:lineRule="auto"/>
        <w:ind w:firstLine="480" w:firstLineChars="200"/>
        <w:rPr>
          <w:rFonts w:ascii="宋体"/>
          <w:sz w:val="24"/>
          <w:highlight w:val="none"/>
        </w:rPr>
      </w:pPr>
      <w:r>
        <w:rPr>
          <w:rFonts w:ascii="宋体" w:hAnsi="宋体"/>
          <w:sz w:val="24"/>
          <w:highlight w:val="none"/>
        </w:rPr>
        <w:t xml:space="preserve">7.3 </w:t>
      </w:r>
      <w:r>
        <w:rPr>
          <w:rFonts w:hint="eastAsia" w:ascii="宋体" w:hAnsi="宋体"/>
          <w:sz w:val="24"/>
          <w:highlight w:val="none"/>
        </w:rPr>
        <w:t>投标人一旦中标，招标文件的内容对招标人和中标人双方均有约束力。</w:t>
      </w:r>
    </w:p>
    <w:p>
      <w:pPr>
        <w:pStyle w:val="33"/>
        <w:spacing w:after="0" w:line="360" w:lineRule="auto"/>
        <w:ind w:firstLine="482" w:firstLineChars="200"/>
        <w:rPr>
          <w:rFonts w:ascii="宋体"/>
          <w:b/>
          <w:bCs/>
          <w:sz w:val="24"/>
          <w:highlight w:val="none"/>
        </w:rPr>
      </w:pPr>
      <w:r>
        <w:rPr>
          <w:rFonts w:ascii="宋体" w:hAnsi="宋体"/>
          <w:b/>
          <w:bCs/>
          <w:sz w:val="24"/>
          <w:highlight w:val="none"/>
        </w:rPr>
        <w:t>8</w:t>
      </w:r>
      <w:r>
        <w:rPr>
          <w:rFonts w:hint="eastAsia" w:ascii="宋体" w:hAnsi="宋体"/>
          <w:b/>
          <w:bCs/>
          <w:sz w:val="24"/>
          <w:highlight w:val="none"/>
        </w:rPr>
        <w:t>．招标答疑</w:t>
      </w:r>
    </w:p>
    <w:p>
      <w:pPr>
        <w:pStyle w:val="33"/>
        <w:spacing w:after="0" w:line="360" w:lineRule="auto"/>
        <w:ind w:firstLine="480" w:firstLineChars="200"/>
        <w:rPr>
          <w:rFonts w:ascii="宋体"/>
          <w:sz w:val="24"/>
          <w:highlight w:val="none"/>
        </w:rPr>
      </w:pPr>
      <w:r>
        <w:rPr>
          <w:rFonts w:ascii="宋体" w:hAnsi="宋体"/>
          <w:sz w:val="24"/>
          <w:highlight w:val="none"/>
        </w:rPr>
        <w:t xml:space="preserve">8.1 </w:t>
      </w:r>
      <w:r>
        <w:rPr>
          <w:rFonts w:hint="eastAsia" w:ascii="宋体" w:hAnsi="宋体"/>
          <w:sz w:val="24"/>
          <w:highlight w:val="none"/>
        </w:rPr>
        <w:t>投标人若对招标文件（包括招标图纸）中有疑问，可以书面形式</w:t>
      </w:r>
      <w:r>
        <w:rPr>
          <w:rFonts w:hint="eastAsia"/>
          <w:sz w:val="24"/>
          <w:szCs w:val="24"/>
          <w:highlight w:val="none"/>
        </w:rPr>
        <w:t>通过</w:t>
      </w:r>
      <w:r>
        <w:rPr>
          <w:sz w:val="24"/>
          <w:szCs w:val="24"/>
          <w:highlight w:val="none"/>
          <w:u w:val="single"/>
        </w:rPr>
        <w:t xml:space="preserve">        </w:t>
      </w:r>
      <w:r>
        <w:rPr>
          <w:rFonts w:hint="eastAsia" w:ascii="宋体" w:hAnsi="宋体"/>
          <w:sz w:val="24"/>
          <w:szCs w:val="24"/>
          <w:highlight w:val="none"/>
        </w:rPr>
        <w:t>交易平台</w:t>
      </w:r>
      <w:r>
        <w:rPr>
          <w:rFonts w:hint="eastAsia"/>
          <w:sz w:val="24"/>
          <w:szCs w:val="24"/>
          <w:highlight w:val="none"/>
        </w:rPr>
        <w:t>提交</w:t>
      </w:r>
      <w:r>
        <w:rPr>
          <w:rFonts w:hint="eastAsia" w:ascii="宋体" w:hAnsi="宋体"/>
          <w:sz w:val="24"/>
          <w:highlight w:val="none"/>
        </w:rPr>
        <w:t>给招标人或招标代理人，提交形式见本须知前附表第</w:t>
      </w:r>
      <w:r>
        <w:rPr>
          <w:rFonts w:ascii="宋体" w:hAnsi="宋体"/>
          <w:sz w:val="24"/>
          <w:highlight w:val="none"/>
        </w:rPr>
        <w:t>16</w:t>
      </w:r>
      <w:r>
        <w:rPr>
          <w:rFonts w:hint="eastAsia" w:ascii="宋体" w:hAnsi="宋体"/>
          <w:sz w:val="24"/>
          <w:highlight w:val="none"/>
        </w:rPr>
        <w:t>项。</w:t>
      </w:r>
    </w:p>
    <w:p>
      <w:pPr>
        <w:pStyle w:val="33"/>
        <w:spacing w:after="0" w:line="360" w:lineRule="auto"/>
        <w:ind w:firstLine="480" w:firstLineChars="200"/>
        <w:rPr>
          <w:rFonts w:ascii="宋体"/>
          <w:sz w:val="24"/>
          <w:highlight w:val="none"/>
        </w:rPr>
      </w:pPr>
      <w:r>
        <w:rPr>
          <w:rFonts w:ascii="宋体" w:hAnsi="宋体"/>
          <w:sz w:val="24"/>
          <w:highlight w:val="none"/>
        </w:rPr>
        <w:t>8.2</w:t>
      </w:r>
      <w:r>
        <w:rPr>
          <w:rFonts w:hint="eastAsia" w:ascii="宋体"/>
          <w:sz w:val="24"/>
          <w:highlight w:val="none"/>
        </w:rPr>
        <w:t>招标答疑会会议纪要将在提交投标文件截止时间15日前在</w:t>
      </w:r>
      <w:r>
        <w:rPr>
          <w:sz w:val="24"/>
          <w:szCs w:val="24"/>
          <w:highlight w:val="none"/>
          <w:u w:val="single"/>
        </w:rPr>
        <w:t xml:space="preserve">        </w:t>
      </w:r>
      <w:r>
        <w:rPr>
          <w:rFonts w:hint="eastAsia" w:ascii="宋体" w:hAnsi="宋体"/>
          <w:sz w:val="24"/>
          <w:szCs w:val="24"/>
          <w:highlight w:val="none"/>
        </w:rPr>
        <w:t>交易平台</w:t>
      </w:r>
      <w:r>
        <w:rPr>
          <w:rFonts w:hint="eastAsia" w:ascii="宋体"/>
          <w:sz w:val="24"/>
          <w:highlight w:val="none"/>
        </w:rPr>
        <w:t xml:space="preserve"> “项目答疑纪要”专区公开发布。答疑纪要一经在</w:t>
      </w:r>
      <w:r>
        <w:rPr>
          <w:sz w:val="24"/>
          <w:szCs w:val="24"/>
          <w:highlight w:val="none"/>
          <w:u w:val="single"/>
        </w:rPr>
        <w:t xml:space="preserve">        </w:t>
      </w:r>
      <w:r>
        <w:rPr>
          <w:rFonts w:hint="eastAsia" w:ascii="宋体" w:hAnsi="宋体"/>
          <w:sz w:val="24"/>
          <w:szCs w:val="24"/>
          <w:highlight w:val="none"/>
        </w:rPr>
        <w:t>交易平台</w:t>
      </w:r>
      <w:r>
        <w:rPr>
          <w:rFonts w:hint="eastAsia" w:ascii="宋体"/>
          <w:sz w:val="24"/>
          <w:highlight w:val="none"/>
        </w:rPr>
        <w:t>发布，视作已发放给所有投标人。</w:t>
      </w:r>
    </w:p>
    <w:p>
      <w:pPr>
        <w:pStyle w:val="33"/>
        <w:spacing w:after="0" w:line="360" w:lineRule="auto"/>
        <w:ind w:firstLine="480" w:firstLineChars="200"/>
        <w:rPr>
          <w:rFonts w:ascii="宋体"/>
          <w:sz w:val="24"/>
          <w:highlight w:val="none"/>
        </w:rPr>
      </w:pPr>
      <w:r>
        <w:rPr>
          <w:rFonts w:ascii="宋体" w:hAnsi="宋体"/>
          <w:sz w:val="24"/>
          <w:highlight w:val="none"/>
        </w:rPr>
        <w:t>8.3</w:t>
      </w:r>
      <w:r>
        <w:rPr>
          <w:rFonts w:hint="eastAsia" w:ascii="宋体" w:hAnsi="宋体"/>
          <w:sz w:val="24"/>
          <w:highlight w:val="none"/>
        </w:rPr>
        <w:t>答疑会会议纪要为招标文件的一部分。</w:t>
      </w:r>
    </w:p>
    <w:p>
      <w:pPr>
        <w:pStyle w:val="33"/>
        <w:spacing w:after="0" w:line="360" w:lineRule="auto"/>
        <w:ind w:firstLine="480" w:firstLineChars="200"/>
        <w:rPr>
          <w:rFonts w:ascii="宋体"/>
          <w:sz w:val="24"/>
          <w:highlight w:val="none"/>
        </w:rPr>
      </w:pPr>
      <w:r>
        <w:rPr>
          <w:rFonts w:ascii="宋体" w:hAnsi="宋体"/>
          <w:sz w:val="24"/>
          <w:highlight w:val="none"/>
        </w:rPr>
        <w:t>8.4</w:t>
      </w:r>
      <w:r>
        <w:rPr>
          <w:rFonts w:hint="eastAsia" w:ascii="宋体" w:hAnsi="宋体"/>
          <w:sz w:val="24"/>
          <w:highlight w:val="none"/>
        </w:rPr>
        <w:t>若招标答疑会会议纪要与招标文件有矛盾，以答疑会议纪要最后发出的书面形式的文件为准。</w:t>
      </w:r>
    </w:p>
    <w:p>
      <w:pPr>
        <w:pStyle w:val="33"/>
        <w:spacing w:after="0" w:line="360" w:lineRule="auto"/>
        <w:ind w:firstLine="482" w:firstLineChars="200"/>
        <w:rPr>
          <w:rFonts w:ascii="宋体"/>
          <w:b/>
          <w:bCs/>
          <w:sz w:val="24"/>
          <w:highlight w:val="none"/>
        </w:rPr>
      </w:pPr>
      <w:r>
        <w:rPr>
          <w:rFonts w:ascii="宋体" w:hAnsi="宋体"/>
          <w:b/>
          <w:bCs/>
          <w:sz w:val="24"/>
          <w:highlight w:val="none"/>
        </w:rPr>
        <w:t>9.</w:t>
      </w:r>
      <w:r>
        <w:rPr>
          <w:rFonts w:hint="eastAsia" w:ascii="宋体" w:hAnsi="宋体"/>
          <w:b/>
          <w:bCs/>
          <w:sz w:val="24"/>
          <w:highlight w:val="none"/>
        </w:rPr>
        <w:t>招标文件的澄清与修改</w:t>
      </w:r>
    </w:p>
    <w:p>
      <w:pPr>
        <w:pStyle w:val="33"/>
        <w:spacing w:after="0" w:line="360" w:lineRule="auto"/>
        <w:ind w:firstLine="480" w:firstLineChars="200"/>
        <w:rPr>
          <w:rFonts w:ascii="宋体"/>
          <w:sz w:val="24"/>
          <w:highlight w:val="none"/>
        </w:rPr>
      </w:pPr>
      <w:r>
        <w:rPr>
          <w:rFonts w:ascii="宋体" w:hAnsi="宋体"/>
          <w:sz w:val="24"/>
          <w:highlight w:val="none"/>
        </w:rPr>
        <w:t>9.1</w:t>
      </w:r>
      <w:r>
        <w:rPr>
          <w:rFonts w:hint="eastAsia" w:ascii="宋体" w:hAnsi="宋体"/>
          <w:sz w:val="24"/>
          <w:highlight w:val="none"/>
        </w:rPr>
        <w:t>招标文件发出后，在提交投标文件截止时间15日前，招标人可对招标文件进行必要的澄清或修改。</w:t>
      </w:r>
    </w:p>
    <w:p>
      <w:pPr>
        <w:pStyle w:val="33"/>
        <w:spacing w:after="0" w:line="360" w:lineRule="auto"/>
        <w:ind w:firstLine="480" w:firstLineChars="200"/>
        <w:rPr>
          <w:rFonts w:ascii="宋体"/>
          <w:sz w:val="24"/>
          <w:highlight w:val="none"/>
        </w:rPr>
      </w:pPr>
      <w:r>
        <w:rPr>
          <w:rFonts w:ascii="宋体" w:hAnsi="宋体"/>
          <w:sz w:val="24"/>
          <w:highlight w:val="none"/>
        </w:rPr>
        <w:t>9.2</w:t>
      </w:r>
      <w:r>
        <w:rPr>
          <w:rFonts w:hint="eastAsia" w:ascii="宋体"/>
          <w:sz w:val="24"/>
          <w:highlight w:val="none"/>
        </w:rPr>
        <w:t>招标文件的澄清或修改将在</w:t>
      </w:r>
      <w:r>
        <w:rPr>
          <w:sz w:val="24"/>
          <w:szCs w:val="24"/>
          <w:highlight w:val="none"/>
          <w:u w:val="single"/>
        </w:rPr>
        <w:t xml:space="preserve">        </w:t>
      </w:r>
      <w:r>
        <w:rPr>
          <w:rFonts w:hint="eastAsia" w:ascii="宋体" w:hAnsi="宋体"/>
          <w:sz w:val="24"/>
          <w:szCs w:val="24"/>
          <w:highlight w:val="none"/>
        </w:rPr>
        <w:t>交易平台</w:t>
      </w:r>
      <w:r>
        <w:rPr>
          <w:rFonts w:hint="eastAsia" w:ascii="宋体"/>
          <w:sz w:val="24"/>
          <w:highlight w:val="none"/>
        </w:rPr>
        <w:t>“项目答疑纪要”专区公开发布。答疑纪要一经在</w:t>
      </w:r>
      <w:r>
        <w:rPr>
          <w:sz w:val="24"/>
          <w:szCs w:val="24"/>
          <w:highlight w:val="none"/>
          <w:u w:val="single"/>
        </w:rPr>
        <w:t xml:space="preserve">        </w:t>
      </w:r>
      <w:r>
        <w:rPr>
          <w:rFonts w:hint="eastAsia" w:ascii="宋体" w:hAnsi="宋体"/>
          <w:sz w:val="24"/>
          <w:szCs w:val="24"/>
          <w:highlight w:val="none"/>
        </w:rPr>
        <w:t>交易平台</w:t>
      </w:r>
      <w:r>
        <w:rPr>
          <w:rFonts w:hint="eastAsia" w:ascii="宋体"/>
          <w:sz w:val="24"/>
          <w:highlight w:val="none"/>
        </w:rPr>
        <w:t>发布，视作已发放给所有投标人，以</w:t>
      </w:r>
      <w:r>
        <w:rPr>
          <w:sz w:val="24"/>
          <w:szCs w:val="24"/>
          <w:highlight w:val="none"/>
          <w:u w:val="single"/>
        </w:rPr>
        <w:t xml:space="preserve">        </w:t>
      </w:r>
      <w:r>
        <w:rPr>
          <w:rFonts w:hint="eastAsia" w:ascii="宋体" w:hAnsi="宋体"/>
          <w:sz w:val="24"/>
          <w:szCs w:val="24"/>
          <w:highlight w:val="none"/>
        </w:rPr>
        <w:t>交易平台</w:t>
      </w:r>
      <w:r>
        <w:rPr>
          <w:rFonts w:hint="eastAsia" w:ascii="宋体"/>
          <w:sz w:val="24"/>
          <w:highlight w:val="none"/>
        </w:rPr>
        <w:t>上网发布时间作为送达时间。</w:t>
      </w:r>
    </w:p>
    <w:p>
      <w:pPr>
        <w:pStyle w:val="33"/>
        <w:spacing w:after="0" w:line="360" w:lineRule="auto"/>
        <w:ind w:firstLine="480" w:firstLineChars="200"/>
        <w:rPr>
          <w:rFonts w:ascii="宋体"/>
          <w:sz w:val="24"/>
          <w:highlight w:val="none"/>
        </w:rPr>
      </w:pPr>
      <w:r>
        <w:rPr>
          <w:rFonts w:ascii="宋体" w:hAnsi="宋体"/>
          <w:sz w:val="24"/>
          <w:highlight w:val="none"/>
        </w:rPr>
        <w:t>9.3</w:t>
      </w:r>
      <w:r>
        <w:rPr>
          <w:rFonts w:hint="eastAsia" w:ascii="宋体" w:hAnsi="宋体"/>
          <w:sz w:val="24"/>
          <w:highlight w:val="none"/>
        </w:rPr>
        <w:t>招标文件的修改内容为招标文件的组成部分。</w:t>
      </w:r>
    </w:p>
    <w:p>
      <w:pPr>
        <w:pStyle w:val="33"/>
        <w:spacing w:after="0" w:line="360" w:lineRule="auto"/>
        <w:ind w:firstLine="480" w:firstLineChars="200"/>
        <w:rPr>
          <w:rFonts w:ascii="宋体"/>
          <w:sz w:val="24"/>
          <w:highlight w:val="none"/>
        </w:rPr>
      </w:pPr>
      <w:r>
        <w:rPr>
          <w:rFonts w:ascii="宋体" w:hAnsi="宋体"/>
          <w:sz w:val="24"/>
          <w:highlight w:val="none"/>
        </w:rPr>
        <w:t>9.4</w:t>
      </w:r>
      <w:r>
        <w:rPr>
          <w:rFonts w:hint="eastAsia" w:ascii="宋体" w:hAnsi="宋体"/>
          <w:sz w:val="24"/>
          <w:highlight w:val="none"/>
        </w:rPr>
        <w:t>招标文件的澄清或修改均以书面形式明确的内容为准。当招标文件的澄清、修改、补充等在同一内容的表述不一致时，以最后发出的书面形式的文件为准。</w:t>
      </w:r>
    </w:p>
    <w:p>
      <w:pPr>
        <w:pStyle w:val="33"/>
        <w:spacing w:after="0" w:line="360" w:lineRule="auto"/>
        <w:ind w:firstLine="480" w:firstLineChars="200"/>
        <w:rPr>
          <w:rFonts w:ascii="宋体"/>
          <w:sz w:val="24"/>
          <w:highlight w:val="none"/>
        </w:rPr>
      </w:pPr>
      <w:r>
        <w:rPr>
          <w:rFonts w:ascii="宋体" w:hAnsi="宋体"/>
          <w:sz w:val="24"/>
          <w:highlight w:val="none"/>
        </w:rPr>
        <w:t>9.5</w:t>
      </w:r>
      <w:r>
        <w:rPr>
          <w:rFonts w:hint="eastAsia" w:ascii="宋体" w:hAnsi="宋体"/>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4"/>
        <w:spacing w:before="156" w:after="156"/>
        <w:rPr>
          <w:highlight w:val="none"/>
        </w:rPr>
      </w:pPr>
      <w:bookmarkStart w:id="23" w:name="_Toc2272551"/>
      <w:bookmarkStart w:id="24" w:name="_Toc21525495"/>
      <w:r>
        <w:rPr>
          <w:rFonts w:hint="eastAsia"/>
          <w:highlight w:val="none"/>
        </w:rPr>
        <w:t>（三）投标文件的编制</w:t>
      </w:r>
      <w:bookmarkEnd w:id="23"/>
      <w:bookmarkEnd w:id="24"/>
    </w:p>
    <w:p>
      <w:pPr>
        <w:pStyle w:val="33"/>
        <w:spacing w:after="0" w:line="360" w:lineRule="auto"/>
        <w:ind w:firstLine="482" w:firstLineChars="200"/>
        <w:rPr>
          <w:rFonts w:ascii="宋体"/>
          <w:b/>
          <w:bCs/>
          <w:sz w:val="24"/>
          <w:highlight w:val="none"/>
        </w:rPr>
      </w:pPr>
      <w:r>
        <w:rPr>
          <w:rFonts w:ascii="宋体" w:hAnsi="宋体"/>
          <w:b/>
          <w:bCs/>
          <w:sz w:val="24"/>
          <w:highlight w:val="none"/>
        </w:rPr>
        <w:t>10</w:t>
      </w:r>
      <w:r>
        <w:rPr>
          <w:rFonts w:hint="eastAsia" w:ascii="宋体" w:hAnsi="宋体"/>
          <w:b/>
          <w:bCs/>
          <w:sz w:val="24"/>
          <w:highlight w:val="none"/>
        </w:rPr>
        <w:t>．投标文件的语言及度量衡单位</w:t>
      </w:r>
    </w:p>
    <w:p>
      <w:pPr>
        <w:pStyle w:val="33"/>
        <w:spacing w:after="0" w:line="360" w:lineRule="auto"/>
        <w:ind w:firstLine="480" w:firstLineChars="200"/>
        <w:rPr>
          <w:rFonts w:ascii="宋体"/>
          <w:sz w:val="24"/>
          <w:highlight w:val="none"/>
        </w:rPr>
      </w:pPr>
      <w:r>
        <w:rPr>
          <w:rFonts w:ascii="宋体" w:hAnsi="宋体"/>
          <w:sz w:val="24"/>
          <w:highlight w:val="none"/>
        </w:rPr>
        <w:t xml:space="preserve">10.1 </w:t>
      </w:r>
      <w:r>
        <w:rPr>
          <w:rFonts w:hint="eastAsia" w:ascii="宋体" w:hAnsi="宋体"/>
          <w:sz w:val="24"/>
          <w:highlight w:val="none"/>
        </w:rPr>
        <w:t>投标文件和与投标有关的所有文件均应使用中文。</w:t>
      </w:r>
    </w:p>
    <w:p>
      <w:pPr>
        <w:pStyle w:val="33"/>
        <w:spacing w:after="0" w:line="360" w:lineRule="auto"/>
        <w:ind w:firstLine="480" w:firstLineChars="200"/>
        <w:rPr>
          <w:rFonts w:ascii="宋体"/>
          <w:sz w:val="24"/>
          <w:highlight w:val="none"/>
        </w:rPr>
      </w:pPr>
      <w:r>
        <w:rPr>
          <w:rFonts w:ascii="宋体" w:hAnsi="宋体"/>
          <w:sz w:val="24"/>
          <w:highlight w:val="none"/>
        </w:rPr>
        <w:t xml:space="preserve">10.2 </w:t>
      </w:r>
      <w:r>
        <w:rPr>
          <w:rFonts w:hint="eastAsia" w:ascii="宋体" w:hAnsi="宋体"/>
          <w:sz w:val="24"/>
          <w:highlight w:val="none"/>
        </w:rPr>
        <w:t>除工程规范另有规定外，投标文件使用的度量衡单位，均采用中华人民共和国法定计量单位。</w:t>
      </w:r>
    </w:p>
    <w:p>
      <w:pPr>
        <w:pStyle w:val="33"/>
        <w:spacing w:after="0" w:line="360" w:lineRule="auto"/>
        <w:ind w:firstLine="482" w:firstLineChars="200"/>
        <w:rPr>
          <w:rFonts w:ascii="宋体"/>
          <w:b/>
          <w:bCs/>
          <w:sz w:val="24"/>
          <w:highlight w:val="none"/>
        </w:rPr>
      </w:pPr>
      <w:r>
        <w:rPr>
          <w:rFonts w:ascii="宋体" w:hAnsi="宋体"/>
          <w:b/>
          <w:bCs/>
          <w:sz w:val="24"/>
          <w:highlight w:val="none"/>
        </w:rPr>
        <w:t>11</w:t>
      </w:r>
      <w:r>
        <w:rPr>
          <w:rFonts w:hint="eastAsia" w:ascii="宋体" w:hAnsi="宋体"/>
          <w:b/>
          <w:bCs/>
          <w:sz w:val="24"/>
          <w:highlight w:val="none"/>
        </w:rPr>
        <w:t>．投标文件的组成</w:t>
      </w:r>
    </w:p>
    <w:p>
      <w:pPr>
        <w:pStyle w:val="33"/>
        <w:spacing w:after="0" w:line="360" w:lineRule="auto"/>
        <w:ind w:firstLine="480" w:firstLineChars="200"/>
        <w:rPr>
          <w:rFonts w:ascii="宋体"/>
          <w:b/>
          <w:sz w:val="24"/>
          <w:highlight w:val="none"/>
        </w:rPr>
      </w:pPr>
      <w:r>
        <w:rPr>
          <w:rFonts w:ascii="宋体" w:hAnsi="宋体"/>
          <w:sz w:val="24"/>
          <w:highlight w:val="none"/>
        </w:rPr>
        <w:t xml:space="preserve">11.1 </w:t>
      </w:r>
      <w:r>
        <w:rPr>
          <w:rFonts w:hint="eastAsia" w:ascii="宋体" w:hAnsi="宋体"/>
          <w:sz w:val="24"/>
          <w:highlight w:val="none"/>
        </w:rPr>
        <w:t>投标文件由技术部分（含资格审查文件）和经济部分二部分投标文件组成</w:t>
      </w:r>
      <w:r>
        <w:rPr>
          <w:rFonts w:hint="eastAsia" w:ascii="宋体" w:hAnsi="宋体"/>
          <w:b/>
          <w:sz w:val="24"/>
          <w:highlight w:val="none"/>
        </w:rPr>
        <w:t>。</w:t>
      </w:r>
    </w:p>
    <w:p>
      <w:pPr>
        <w:spacing w:line="360" w:lineRule="auto"/>
        <w:ind w:firstLine="480" w:firstLineChars="200"/>
        <w:rPr>
          <w:rFonts w:ascii="宋体" w:hAnsi="宋体"/>
          <w:bCs/>
          <w:sz w:val="24"/>
          <w:highlight w:val="none"/>
        </w:rPr>
      </w:pPr>
      <w:r>
        <w:rPr>
          <w:rFonts w:ascii="宋体" w:hAnsi="宋体"/>
          <w:bCs/>
          <w:sz w:val="24"/>
          <w:highlight w:val="none"/>
        </w:rPr>
        <w:t>11.2</w:t>
      </w:r>
      <w:r>
        <w:rPr>
          <w:rFonts w:hint="eastAsia" w:ascii="宋体" w:hAnsi="宋体"/>
          <w:bCs/>
          <w:sz w:val="24"/>
          <w:highlight w:val="none"/>
        </w:rPr>
        <w:t>投标文件技术标部分主要包括下列内容：</w:t>
      </w:r>
    </w:p>
    <w:p>
      <w:pPr>
        <w:spacing w:line="360" w:lineRule="auto"/>
        <w:ind w:firstLine="480" w:firstLineChars="200"/>
        <w:rPr>
          <w:rFonts w:ascii="宋体"/>
          <w:bCs/>
          <w:sz w:val="24"/>
          <w:highlight w:val="none"/>
        </w:rPr>
      </w:pPr>
      <w:r>
        <w:rPr>
          <w:rFonts w:hint="eastAsia" w:ascii="宋体"/>
          <w:bCs/>
          <w:sz w:val="24"/>
          <w:highlight w:val="none"/>
        </w:rPr>
        <w:t>11.2.1 技术投标文件（</w:t>
      </w:r>
      <w:r>
        <w:rPr>
          <w:rFonts w:hint="eastAsia" w:ascii="宋体" w:hAnsi="宋体"/>
          <w:sz w:val="24"/>
          <w:highlight w:val="none"/>
        </w:rPr>
        <w:t>按招标文件的要求填写）</w:t>
      </w:r>
      <w:r>
        <w:rPr>
          <w:rFonts w:hint="eastAsia" w:ascii="宋体"/>
          <w:bCs/>
          <w:sz w:val="24"/>
          <w:highlight w:val="none"/>
        </w:rPr>
        <w:t>；</w:t>
      </w:r>
    </w:p>
    <w:p>
      <w:pPr>
        <w:spacing w:line="360" w:lineRule="auto"/>
        <w:ind w:firstLine="480" w:firstLineChars="200"/>
        <w:rPr>
          <w:rFonts w:ascii="宋体"/>
          <w:bCs/>
          <w:sz w:val="24"/>
          <w:highlight w:val="none"/>
        </w:rPr>
      </w:pPr>
      <w:r>
        <w:rPr>
          <w:rFonts w:hint="eastAsia" w:ascii="宋体"/>
          <w:bCs/>
          <w:sz w:val="24"/>
          <w:highlight w:val="none"/>
        </w:rPr>
        <w:t>11.2.2 资格审查文件：</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 xml:space="preserve">（1）投标人声明； </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（2）法定代表人证明书、法定代表人签字或盖章的本投标文件授权委托证明书；</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（3）企业营业执照扫描件或电子证照；</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（4）企业资质证书扫描件或电子证照；</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（5）建筑施工企业安全生产许可证扫描件或电子证照；</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（6）项目负责人（按网上投标登记时选择拟投入本项目的项目负责人）</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（7）专职安全员（按网上投标登记时选择拟投入本项目的专职安全员）</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（8）拟委托技术负责人的相关证书、资料（具体要求由招标人明确）</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 xml:space="preserve">（9）拟委派项目负责人的有效期内的建造师注册证书扫描件或电子证书；  </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（10）项目负责人在有效期内的安全生产考核合格证书（B类）或建筑施工企业项目负责人安全生产考核合格证书扫描件或电子证书；</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（11）专职安全员须具有在有效期内的安全生产考核合格证书（C类）或建筑施工企业专职安全生产管理人员安全生产考核合格证书扫描件或电子证书；</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（12）用于资格审查的业绩（设置业绩要求时选择此项，投标人须提供类似工程业绩的项目名称及项目编号，具体格式由招标人自定）；</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 xml:space="preserve">（13）资格审查前，投标人须在广州市住房和城乡建设局建立企业信用档案，拟担任本工程项目负责人、专职安全员须是本企业信用档案中的在册人员； </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注：1.相关电子证书按规定需打印后手写本人签名的，应按照规定手写本人签名后再扫描提交。</w:t>
      </w:r>
    </w:p>
    <w:p>
      <w:pPr>
        <w:spacing w:line="360" w:lineRule="auto"/>
        <w:ind w:firstLine="480" w:firstLineChars="200"/>
        <w:rPr>
          <w:rFonts w:ascii="宋体" w:hAnsi="宋体"/>
          <w:bCs/>
          <w:sz w:val="24"/>
          <w:highlight w:val="none"/>
        </w:rPr>
      </w:pPr>
      <w:r>
        <w:rPr>
          <w:rFonts w:hint="eastAsia" w:ascii="宋体" w:hAnsi="宋体"/>
          <w:bCs/>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80" w:firstLineChars="200"/>
        <w:rPr>
          <w:rFonts w:ascii="宋体"/>
          <w:sz w:val="24"/>
          <w:highlight w:val="none"/>
        </w:rPr>
      </w:pPr>
      <w:r>
        <w:rPr>
          <w:rFonts w:ascii="宋体" w:hAnsi="宋体"/>
          <w:sz w:val="24"/>
          <w:highlight w:val="none"/>
        </w:rPr>
        <w:t>11.2.3</w:t>
      </w:r>
      <w:r>
        <w:rPr>
          <w:rFonts w:hint="eastAsia" w:ascii="宋体" w:hAnsi="宋体"/>
          <w:sz w:val="24"/>
          <w:highlight w:val="none"/>
        </w:rPr>
        <w:t>项目管理机构配备。</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）投标人应列出该项目工程的施工组织机构构成和画出机构框架图及其负责人；</w:t>
      </w:r>
    </w:p>
    <w:p>
      <w:pPr>
        <w:spacing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）其他辅助说明资料。</w:t>
      </w:r>
    </w:p>
    <w:p>
      <w:pPr>
        <w:spacing w:line="360" w:lineRule="auto"/>
        <w:ind w:firstLine="480" w:firstLineChars="200"/>
        <w:rPr>
          <w:rFonts w:ascii="宋体"/>
          <w:sz w:val="24"/>
          <w:highlight w:val="none"/>
        </w:rPr>
      </w:pPr>
      <w:r>
        <w:rPr>
          <w:rFonts w:ascii="宋体" w:hAnsi="宋体"/>
          <w:sz w:val="24"/>
          <w:highlight w:val="none"/>
        </w:rPr>
        <w:t>11.2.4</w:t>
      </w:r>
      <w:r>
        <w:rPr>
          <w:rFonts w:hint="eastAsia" w:ascii="宋体" w:hAnsi="宋体"/>
          <w:sz w:val="24"/>
          <w:highlight w:val="none"/>
        </w:rPr>
        <w:t>投标人在广州市可使用适合本工程的机械设备（附：机械设备为自有或租赁的说明；及承诺机械设备如属于租赁的，其租赁是不属于重复租赁）。</w:t>
      </w:r>
    </w:p>
    <w:p>
      <w:pPr>
        <w:spacing w:line="360" w:lineRule="auto"/>
        <w:ind w:firstLine="480" w:firstLineChars="200"/>
        <w:rPr>
          <w:rFonts w:ascii="宋体" w:hAnsi="宋体"/>
          <w:sz w:val="24"/>
          <w:highlight w:val="none"/>
        </w:rPr>
      </w:pPr>
      <w:r>
        <w:rPr>
          <w:rFonts w:ascii="宋体" w:hAnsi="宋体"/>
          <w:sz w:val="24"/>
          <w:highlight w:val="none"/>
        </w:rPr>
        <w:t>11.2.5</w:t>
      </w:r>
      <w:r>
        <w:rPr>
          <w:rFonts w:hint="eastAsia" w:ascii="宋体" w:hAnsi="宋体"/>
          <w:sz w:val="24"/>
          <w:highlight w:val="none"/>
        </w:rPr>
        <w:t>施工组织设计或施工方案。</w:t>
      </w:r>
    </w:p>
    <w:p>
      <w:pPr>
        <w:spacing w:line="360" w:lineRule="auto"/>
        <w:ind w:firstLine="480" w:firstLineChars="200"/>
        <w:rPr>
          <w:rFonts w:ascii="宋体" w:hAnsi="宋体"/>
          <w:sz w:val="24"/>
          <w:highlight w:val="none"/>
        </w:rPr>
      </w:pPr>
      <w:r>
        <w:rPr>
          <w:rFonts w:hint="eastAsia" w:ascii="宋体" w:hAnsi="宋体"/>
          <w:sz w:val="24"/>
          <w:highlight w:val="none"/>
        </w:rPr>
        <w:t>（1）投标人在编制施工组织设计或施工方案时应按照招标人提出的施工现场建筑垃圾源头减量的具体要求以及建筑垃圾综合利用产品的使用要求提供相应措施。</w:t>
      </w:r>
    </w:p>
    <w:p>
      <w:pPr>
        <w:spacing w:line="360" w:lineRule="auto"/>
        <w:ind w:firstLine="480" w:firstLineChars="200"/>
        <w:rPr>
          <w:rFonts w:ascii="宋体" w:hAnsi="宋体"/>
          <w:sz w:val="24"/>
          <w:highlight w:val="none"/>
        </w:rPr>
      </w:pPr>
      <w:r>
        <w:rPr>
          <w:rFonts w:hint="eastAsia" w:ascii="宋体" w:hAnsi="宋体"/>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pacing w:line="360" w:lineRule="auto"/>
        <w:ind w:firstLine="480" w:firstLineChars="200"/>
        <w:rPr>
          <w:rFonts w:ascii="宋体"/>
          <w:sz w:val="24"/>
          <w:highlight w:val="none"/>
        </w:rPr>
      </w:pPr>
      <w:r>
        <w:rPr>
          <w:rFonts w:ascii="宋体" w:hAnsi="宋体"/>
          <w:sz w:val="24"/>
          <w:highlight w:val="none"/>
        </w:rPr>
        <w:t>11.2.</w:t>
      </w:r>
      <w:r>
        <w:rPr>
          <w:rFonts w:hint="eastAsia" w:ascii="宋体" w:hAnsi="宋体"/>
          <w:sz w:val="24"/>
          <w:highlight w:val="none"/>
        </w:rPr>
        <w:t>6按照</w:t>
      </w:r>
      <w:r>
        <w:rPr>
          <w:rFonts w:hint="eastAsia" w:ascii="宋体" w:hAnsi="宋体"/>
          <w:bCs/>
          <w:sz w:val="24"/>
          <w:highlight w:val="none"/>
        </w:rPr>
        <w:t>招标文件要求</w:t>
      </w:r>
      <w:r>
        <w:rPr>
          <w:rFonts w:hint="eastAsia" w:ascii="宋体" w:hAnsi="宋体"/>
          <w:sz w:val="24"/>
          <w:highlight w:val="none"/>
        </w:rPr>
        <w:t>填写的《参与编制技术标投标文件人员名单》。</w:t>
      </w:r>
    </w:p>
    <w:p>
      <w:pPr>
        <w:spacing w:line="360" w:lineRule="auto"/>
        <w:ind w:firstLine="480" w:firstLineChars="200"/>
        <w:rPr>
          <w:rFonts w:ascii="宋体"/>
          <w:bCs/>
          <w:sz w:val="24"/>
          <w:highlight w:val="none"/>
        </w:rPr>
      </w:pPr>
      <w:r>
        <w:rPr>
          <w:rFonts w:ascii="宋体" w:hAnsi="宋体"/>
          <w:bCs/>
          <w:sz w:val="24"/>
          <w:highlight w:val="none"/>
        </w:rPr>
        <w:t xml:space="preserve">11.3 </w:t>
      </w:r>
      <w:r>
        <w:rPr>
          <w:rFonts w:hint="eastAsia" w:ascii="宋体" w:hAnsi="宋体"/>
          <w:bCs/>
          <w:sz w:val="24"/>
          <w:highlight w:val="none"/>
        </w:rPr>
        <w:t>经济部分投标文件主要包括下列内容：</w:t>
      </w:r>
    </w:p>
    <w:p>
      <w:pPr>
        <w:spacing w:line="360" w:lineRule="auto"/>
        <w:ind w:firstLine="480" w:firstLineChars="200"/>
        <w:rPr>
          <w:rFonts w:ascii="宋体"/>
          <w:sz w:val="24"/>
          <w:highlight w:val="none"/>
        </w:rPr>
      </w:pPr>
      <w:r>
        <w:rPr>
          <w:rFonts w:ascii="宋体" w:hAnsi="宋体"/>
          <w:sz w:val="24"/>
          <w:highlight w:val="none"/>
        </w:rPr>
        <w:t xml:space="preserve">11.3.1 </w:t>
      </w:r>
      <w:r>
        <w:rPr>
          <w:rFonts w:hint="eastAsia" w:ascii="宋体" w:hAnsi="宋体"/>
          <w:sz w:val="24"/>
          <w:highlight w:val="none"/>
        </w:rPr>
        <w:t>经济投标文件（按招标文件的要求填写）。</w:t>
      </w:r>
    </w:p>
    <w:p>
      <w:pPr>
        <w:spacing w:line="360" w:lineRule="auto"/>
        <w:ind w:firstLine="480" w:firstLineChars="200"/>
        <w:rPr>
          <w:rFonts w:ascii="宋体"/>
          <w:sz w:val="24"/>
          <w:highlight w:val="none"/>
        </w:rPr>
      </w:pPr>
      <w:r>
        <w:rPr>
          <w:rFonts w:ascii="宋体" w:hAnsi="宋体"/>
          <w:sz w:val="24"/>
          <w:highlight w:val="none"/>
        </w:rPr>
        <w:t>11.3.2</w:t>
      </w:r>
      <w:r>
        <w:rPr>
          <w:rFonts w:hint="eastAsia" w:ascii="宋体" w:hAnsi="宋体"/>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highlight w:val="none"/>
        </w:rPr>
        <w:t>其中包括如下：</w:t>
      </w:r>
      <w:r>
        <w:rPr>
          <w:rFonts w:ascii="宋体"/>
          <w:sz w:val="24"/>
          <w:highlight w:val="none"/>
        </w:rPr>
        <w:t xml:space="preserve"> </w:t>
      </w:r>
    </w:p>
    <w:p>
      <w:pPr>
        <w:spacing w:line="360" w:lineRule="auto"/>
        <w:ind w:firstLine="566" w:firstLineChars="236"/>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）投标总价封面、扉页；</w:t>
      </w:r>
    </w:p>
    <w:p>
      <w:pPr>
        <w:spacing w:line="360" w:lineRule="auto"/>
        <w:ind w:firstLine="566" w:firstLineChars="236"/>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）总说明</w:t>
      </w:r>
    </w:p>
    <w:p>
      <w:pPr>
        <w:spacing w:line="360" w:lineRule="auto"/>
        <w:ind w:firstLine="566" w:firstLineChars="236"/>
        <w:rPr>
          <w:rFonts w:ascii="宋体"/>
          <w:sz w:val="24"/>
          <w:szCs w:val="24"/>
          <w:highlight w:val="none"/>
        </w:rPr>
      </w:pPr>
      <w:r>
        <w:rPr>
          <w:rFonts w:hint="eastAsia" w:ascii="宋体" w:hAnsi="宋体"/>
          <w:sz w:val="24"/>
          <w:szCs w:val="24"/>
          <w:highlight w:val="none"/>
        </w:rPr>
        <w:t>（3）工程项目投标报价汇总表；</w:t>
      </w:r>
    </w:p>
    <w:p>
      <w:pPr>
        <w:spacing w:line="360" w:lineRule="auto"/>
        <w:ind w:firstLine="566" w:firstLineChars="236"/>
        <w:rPr>
          <w:rFonts w:ascii="宋体" w:hAnsi="宋体"/>
          <w:sz w:val="24"/>
          <w:szCs w:val="24"/>
          <w:highlight w:val="none"/>
        </w:rPr>
      </w:pPr>
      <w:r>
        <w:rPr>
          <w:rFonts w:hint="eastAsia" w:ascii="宋体" w:hAnsi="宋体"/>
          <w:sz w:val="24"/>
          <w:szCs w:val="24"/>
          <w:highlight w:val="none"/>
        </w:rPr>
        <w:t>（4）单项工程投标报价汇总表；</w:t>
      </w:r>
    </w:p>
    <w:p>
      <w:pPr>
        <w:spacing w:line="360" w:lineRule="auto"/>
        <w:ind w:firstLine="566" w:firstLineChars="236"/>
        <w:rPr>
          <w:rFonts w:ascii="宋体"/>
          <w:sz w:val="24"/>
          <w:szCs w:val="24"/>
          <w:highlight w:val="none"/>
        </w:rPr>
      </w:pPr>
      <w:r>
        <w:rPr>
          <w:rFonts w:hint="eastAsia" w:ascii="宋体" w:hAnsi="宋体"/>
          <w:sz w:val="24"/>
          <w:szCs w:val="24"/>
          <w:highlight w:val="none"/>
        </w:rPr>
        <w:t>（5）单位工程投标报价汇总表；</w:t>
      </w:r>
    </w:p>
    <w:p>
      <w:pPr>
        <w:spacing w:line="360" w:lineRule="auto"/>
        <w:ind w:firstLine="566" w:firstLineChars="236"/>
        <w:rPr>
          <w:rFonts w:ascii="宋体"/>
          <w:sz w:val="24"/>
          <w:szCs w:val="24"/>
          <w:highlight w:val="none"/>
        </w:rPr>
      </w:pPr>
      <w:r>
        <w:rPr>
          <w:rFonts w:hint="eastAsia" w:ascii="宋体" w:hAnsi="宋体"/>
          <w:sz w:val="24"/>
          <w:szCs w:val="24"/>
          <w:highlight w:val="none"/>
        </w:rPr>
        <w:t>（6）分部分项工程清单与计价表；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（7）单价措施项目清单与计价表；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（8）总价措施项目清单与计价表；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（9）综合单价分析表；</w:t>
      </w:r>
    </w:p>
    <w:p>
      <w:pPr>
        <w:spacing w:line="360" w:lineRule="auto"/>
        <w:ind w:firstLine="566" w:firstLineChars="236"/>
        <w:rPr>
          <w:rFonts w:ascii="宋体"/>
          <w:sz w:val="24"/>
          <w:szCs w:val="24"/>
          <w:highlight w:val="none"/>
        </w:rPr>
      </w:pPr>
      <w:r>
        <w:rPr>
          <w:rFonts w:hint="eastAsia" w:ascii="宋体" w:hAnsi="宋体"/>
          <w:sz w:val="24"/>
          <w:szCs w:val="24"/>
          <w:highlight w:val="none"/>
        </w:rPr>
        <w:t>（10）其他项目清单与计价汇总表；</w:t>
      </w:r>
    </w:p>
    <w:p>
      <w:pPr>
        <w:spacing w:line="360" w:lineRule="auto"/>
        <w:ind w:firstLine="566" w:firstLineChars="236"/>
        <w:rPr>
          <w:rFonts w:ascii="宋体"/>
          <w:sz w:val="24"/>
          <w:szCs w:val="24"/>
          <w:highlight w:val="none"/>
        </w:rPr>
      </w:pPr>
      <w:r>
        <w:rPr>
          <w:rFonts w:hint="eastAsia" w:ascii="宋体" w:hAnsi="宋体"/>
          <w:sz w:val="24"/>
          <w:szCs w:val="24"/>
          <w:highlight w:val="none"/>
        </w:rPr>
        <w:t>（11）暂列金额明细表；</w:t>
      </w:r>
    </w:p>
    <w:p>
      <w:pPr>
        <w:spacing w:line="360" w:lineRule="auto"/>
        <w:ind w:firstLine="566" w:firstLineChars="236"/>
        <w:rPr>
          <w:rFonts w:ascii="宋体"/>
          <w:sz w:val="24"/>
          <w:szCs w:val="24"/>
          <w:highlight w:val="none"/>
        </w:rPr>
      </w:pPr>
      <w:r>
        <w:rPr>
          <w:rFonts w:hint="eastAsia" w:ascii="宋体" w:hAnsi="宋体"/>
          <w:sz w:val="24"/>
          <w:szCs w:val="24"/>
          <w:highlight w:val="none"/>
        </w:rPr>
        <w:t>（12）材料（工程设备）暂估价明细表；</w:t>
      </w:r>
    </w:p>
    <w:p>
      <w:pPr>
        <w:spacing w:line="360" w:lineRule="auto"/>
        <w:ind w:firstLine="566" w:firstLineChars="236"/>
        <w:rPr>
          <w:rFonts w:ascii="宋体"/>
          <w:sz w:val="24"/>
          <w:szCs w:val="24"/>
          <w:highlight w:val="none"/>
        </w:rPr>
      </w:pPr>
      <w:r>
        <w:rPr>
          <w:rFonts w:hint="eastAsia" w:ascii="宋体" w:hAnsi="宋体"/>
          <w:sz w:val="24"/>
          <w:szCs w:val="24"/>
          <w:highlight w:val="none"/>
        </w:rPr>
        <w:t>（13）专业工程暂估价明细表；</w:t>
      </w:r>
    </w:p>
    <w:p>
      <w:pPr>
        <w:spacing w:line="360" w:lineRule="auto"/>
        <w:ind w:firstLine="566" w:firstLineChars="236"/>
        <w:rPr>
          <w:rFonts w:ascii="宋体"/>
          <w:sz w:val="24"/>
          <w:szCs w:val="24"/>
          <w:highlight w:val="none"/>
        </w:rPr>
      </w:pPr>
      <w:r>
        <w:rPr>
          <w:rFonts w:hint="eastAsia" w:ascii="宋体" w:hAnsi="宋体"/>
          <w:sz w:val="24"/>
          <w:szCs w:val="24"/>
          <w:highlight w:val="none"/>
        </w:rPr>
        <w:t>（14）计日工表；</w:t>
      </w:r>
    </w:p>
    <w:p>
      <w:pPr>
        <w:spacing w:line="360" w:lineRule="auto"/>
        <w:ind w:firstLine="566" w:firstLineChars="236"/>
        <w:rPr>
          <w:rFonts w:ascii="宋体"/>
          <w:sz w:val="24"/>
          <w:szCs w:val="24"/>
          <w:highlight w:val="none"/>
        </w:rPr>
      </w:pPr>
      <w:r>
        <w:rPr>
          <w:rFonts w:hint="eastAsia" w:ascii="宋体" w:hAnsi="宋体"/>
          <w:sz w:val="24"/>
          <w:szCs w:val="24"/>
          <w:highlight w:val="none"/>
        </w:rPr>
        <w:t>（15）总承包服务计价表；</w:t>
      </w:r>
    </w:p>
    <w:p>
      <w:pPr>
        <w:spacing w:line="360" w:lineRule="auto"/>
        <w:ind w:firstLine="566" w:firstLineChars="236"/>
        <w:rPr>
          <w:rFonts w:ascii="宋体"/>
          <w:sz w:val="24"/>
          <w:szCs w:val="24"/>
          <w:highlight w:val="none"/>
        </w:rPr>
      </w:pPr>
      <w:r>
        <w:rPr>
          <w:rFonts w:hint="eastAsia" w:ascii="宋体" w:hAnsi="宋体"/>
          <w:sz w:val="24"/>
          <w:szCs w:val="24"/>
          <w:highlight w:val="none"/>
        </w:rPr>
        <w:t>（16）规费和税金项目计价表；</w:t>
      </w:r>
    </w:p>
    <w:p>
      <w:pPr>
        <w:spacing w:line="360" w:lineRule="auto"/>
        <w:ind w:firstLine="480" w:firstLineChars="200"/>
        <w:rPr>
          <w:rFonts w:ascii="宋体"/>
          <w:sz w:val="24"/>
          <w:highlight w:val="none"/>
        </w:rPr>
      </w:pPr>
      <w:r>
        <w:rPr>
          <w:rFonts w:hint="eastAsia" w:ascii="宋体" w:hAnsi="宋体"/>
          <w:sz w:val="24"/>
          <w:szCs w:val="24"/>
          <w:highlight w:val="none"/>
        </w:rPr>
        <w:t xml:space="preserve"> （17）人工、主要材料和设备一览表</w:t>
      </w:r>
    </w:p>
    <w:p>
      <w:pPr>
        <w:tabs>
          <w:tab w:val="left" w:pos="1125"/>
        </w:tabs>
        <w:spacing w:line="360" w:lineRule="auto"/>
        <w:ind w:firstLine="480" w:firstLineChars="200"/>
        <w:rPr>
          <w:rFonts w:ascii="宋体" w:hAnsi="宋体"/>
          <w:sz w:val="24"/>
          <w:highlight w:val="none"/>
        </w:rPr>
      </w:pPr>
      <w:r>
        <w:rPr>
          <w:rFonts w:ascii="宋体" w:hAnsi="宋体"/>
          <w:sz w:val="24"/>
          <w:highlight w:val="none"/>
        </w:rPr>
        <w:t>11.3.</w:t>
      </w:r>
      <w:r>
        <w:rPr>
          <w:rFonts w:hint="eastAsia" w:ascii="宋体" w:hAnsi="宋体"/>
          <w:sz w:val="24"/>
          <w:highlight w:val="none"/>
        </w:rPr>
        <w:t>3按照</w:t>
      </w:r>
      <w:r>
        <w:rPr>
          <w:rFonts w:hint="eastAsia" w:ascii="宋体" w:hAnsi="宋体"/>
          <w:bCs/>
          <w:sz w:val="24"/>
          <w:highlight w:val="none"/>
        </w:rPr>
        <w:t>招标文件要求</w:t>
      </w:r>
      <w:r>
        <w:rPr>
          <w:rFonts w:hint="eastAsia" w:ascii="宋体" w:hAnsi="宋体"/>
          <w:sz w:val="24"/>
          <w:highlight w:val="none"/>
        </w:rPr>
        <w:t>填写的《参与编制经济标投标文件人员名单》。</w:t>
      </w:r>
    </w:p>
    <w:p>
      <w:pPr>
        <w:tabs>
          <w:tab w:val="left" w:pos="1125"/>
        </w:tabs>
        <w:spacing w:line="360" w:lineRule="auto"/>
        <w:ind w:firstLine="480" w:firstLineChars="200"/>
        <w:rPr>
          <w:rFonts w:ascii="宋体" w:hAnsi="宋体"/>
          <w:sz w:val="24"/>
          <w:highlight w:val="none"/>
        </w:rPr>
      </w:pPr>
      <w:r>
        <w:rPr>
          <w:rFonts w:hint="eastAsia" w:ascii="宋体" w:hAnsi="宋体"/>
          <w:sz w:val="24"/>
          <w:highlight w:val="none"/>
        </w:rPr>
        <w:t>11.3.4若投标人的投标报价低于工程成本警戒价的，投标人还须提供详细的施工组织设计、单价、措施性费用、单价分析表、主要材料价格表、投标人成本分析供评标委员会评审。</w:t>
      </w:r>
    </w:p>
    <w:p>
      <w:pPr>
        <w:pStyle w:val="33"/>
        <w:spacing w:after="0" w:line="360" w:lineRule="auto"/>
        <w:ind w:firstLine="482" w:firstLineChars="200"/>
        <w:rPr>
          <w:rFonts w:ascii="宋体"/>
          <w:b/>
          <w:bCs/>
          <w:sz w:val="24"/>
          <w:highlight w:val="none"/>
        </w:rPr>
      </w:pPr>
      <w:r>
        <w:rPr>
          <w:rFonts w:ascii="宋体" w:hAnsi="宋体"/>
          <w:b/>
          <w:bCs/>
          <w:sz w:val="24"/>
          <w:highlight w:val="none"/>
        </w:rPr>
        <w:t>12</w:t>
      </w:r>
      <w:r>
        <w:rPr>
          <w:rFonts w:hint="eastAsia" w:ascii="宋体" w:hAnsi="宋体"/>
          <w:b/>
          <w:bCs/>
          <w:sz w:val="24"/>
          <w:highlight w:val="none"/>
        </w:rPr>
        <w:t>．投标文件格式</w:t>
      </w:r>
    </w:p>
    <w:p>
      <w:pPr>
        <w:pStyle w:val="33"/>
        <w:spacing w:after="0" w:line="360" w:lineRule="auto"/>
        <w:ind w:firstLine="480" w:firstLineChars="200"/>
        <w:rPr>
          <w:rFonts w:ascii="宋体" w:hAnsi="宋体"/>
          <w:sz w:val="24"/>
          <w:highlight w:val="none"/>
        </w:rPr>
      </w:pPr>
      <w:r>
        <w:rPr>
          <w:rFonts w:ascii="宋体" w:hAnsi="宋体"/>
          <w:sz w:val="24"/>
          <w:highlight w:val="none"/>
        </w:rPr>
        <w:t xml:space="preserve">12.1 </w:t>
      </w:r>
      <w:r>
        <w:rPr>
          <w:rFonts w:hint="eastAsia" w:ascii="宋体" w:hAnsi="宋体"/>
          <w:sz w:val="24"/>
          <w:highlight w:val="none"/>
        </w:rPr>
        <w:t>投标文件包括本须知第</w:t>
      </w:r>
      <w:r>
        <w:rPr>
          <w:rFonts w:ascii="宋体" w:hAnsi="宋体"/>
          <w:sz w:val="24"/>
          <w:highlight w:val="none"/>
        </w:rPr>
        <w:t>11</w:t>
      </w:r>
      <w:r>
        <w:rPr>
          <w:rFonts w:hint="eastAsia" w:ascii="宋体" w:hAnsi="宋体"/>
          <w:sz w:val="24"/>
          <w:highlight w:val="none"/>
        </w:rPr>
        <w:t>条中规定的内容，投标人提交的投标文件应当使用招标文件所提供的投标文件全部格式（表格可以按同样格式扩展）。</w:t>
      </w:r>
    </w:p>
    <w:p>
      <w:pPr>
        <w:pStyle w:val="33"/>
        <w:spacing w:after="0" w:line="360" w:lineRule="auto"/>
        <w:ind w:firstLine="480" w:firstLineChars="200"/>
        <w:rPr>
          <w:rFonts w:ascii="宋体" w:hAnsi="宋体"/>
          <w:sz w:val="24"/>
          <w:highlight w:val="none"/>
        </w:rPr>
      </w:pPr>
      <w:r>
        <w:rPr>
          <w:rFonts w:hint="eastAsia" w:ascii="宋体" w:hAnsi="宋体"/>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highlight w:val="none"/>
        </w:rPr>
        <w:t>全流程电子化项目的相关指南进行操作。详见：</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 xml:space="preserve"> 。</w:t>
      </w:r>
    </w:p>
    <w:p>
      <w:pPr>
        <w:pStyle w:val="33"/>
        <w:spacing w:after="0" w:line="360" w:lineRule="auto"/>
        <w:ind w:firstLine="480" w:firstLineChars="200"/>
        <w:rPr>
          <w:rFonts w:ascii="宋体" w:hAnsi="宋体"/>
          <w:sz w:val="24"/>
          <w:highlight w:val="none"/>
        </w:rPr>
      </w:pPr>
      <w:r>
        <w:rPr>
          <w:rFonts w:hint="eastAsia" w:ascii="宋体" w:hAnsi="宋体"/>
          <w:sz w:val="24"/>
          <w:highlight w:val="none"/>
        </w:rPr>
        <w:t>注：投标文件电子文档需要投标人单位盖章的材料，投标人加盖电子印章即可，不得将投标人未对电子文档加盖实物印章作为否决投标的情形。</w:t>
      </w:r>
    </w:p>
    <w:p>
      <w:pPr>
        <w:pStyle w:val="33"/>
        <w:spacing w:after="0" w:line="360" w:lineRule="auto"/>
        <w:ind w:firstLine="480" w:firstLineChars="200"/>
        <w:rPr>
          <w:rFonts w:ascii="宋体" w:hAnsi="宋体"/>
          <w:sz w:val="24"/>
          <w:highlight w:val="none"/>
        </w:rPr>
      </w:pPr>
      <w:r>
        <w:rPr>
          <w:rFonts w:hint="eastAsia" w:ascii="宋体" w:hAnsi="宋体"/>
          <w:sz w:val="24"/>
          <w:highlight w:val="none"/>
        </w:rPr>
        <w:t xml:space="preserve">12.3 </w:t>
      </w:r>
      <w:r>
        <w:rPr>
          <w:rFonts w:hint="eastAsia" w:ascii="宋体" w:hAnsi="宋体"/>
          <w:bCs/>
          <w:sz w:val="24"/>
          <w:szCs w:val="24"/>
          <w:highlight w:val="none"/>
        </w:rPr>
        <w:t>投标文件应按</w:t>
      </w:r>
      <w:r>
        <w:rPr>
          <w:rFonts w:hint="eastAsia" w:ascii="宋体" w:hAnsi="宋体"/>
          <w:sz w:val="24"/>
          <w:highlight w:val="none"/>
        </w:rPr>
        <w:t>照交易平台关于全流程电子化项目的相关指南进行编制，详见：</w:t>
      </w:r>
      <w:r>
        <w:rPr>
          <w:sz w:val="24"/>
          <w:szCs w:val="24"/>
          <w:highlight w:val="none"/>
          <w:u w:val="single"/>
        </w:rPr>
        <w:t xml:space="preserve">       </w:t>
      </w:r>
      <w:r>
        <w:rPr>
          <w:rFonts w:hint="eastAsia"/>
          <w:sz w:val="24"/>
          <w:szCs w:val="24"/>
          <w:highlight w:val="none"/>
          <w:u w:val="single"/>
        </w:rPr>
        <w:t xml:space="preserve">     </w:t>
      </w:r>
      <w:r>
        <w:rPr>
          <w:rFonts w:hint="eastAsia" w:ascii="宋体" w:hAnsi="宋体"/>
          <w:sz w:val="24"/>
          <w:highlight w:val="none"/>
        </w:rPr>
        <w:t xml:space="preserve">。               </w:t>
      </w:r>
    </w:p>
    <w:p>
      <w:pPr>
        <w:pStyle w:val="33"/>
        <w:spacing w:after="0" w:line="360" w:lineRule="auto"/>
        <w:ind w:firstLine="0"/>
        <w:rPr>
          <w:rFonts w:ascii="宋体" w:hAnsi="宋体"/>
          <w:sz w:val="24"/>
          <w:highlight w:val="none"/>
        </w:rPr>
      </w:pPr>
      <w:r>
        <w:rPr>
          <w:rFonts w:hint="eastAsia" w:ascii="宋体" w:hAnsi="宋体"/>
          <w:bCs/>
          <w:sz w:val="24"/>
          <w:szCs w:val="24"/>
          <w:highlight w:val="none"/>
        </w:rPr>
        <w:t>如不按上述要求编制引起系统无法检索、读取相关信息的，其后果由投标人承担。</w:t>
      </w:r>
    </w:p>
    <w:p>
      <w:pPr>
        <w:pStyle w:val="33"/>
        <w:spacing w:after="0" w:line="360" w:lineRule="auto"/>
        <w:ind w:firstLine="482" w:firstLineChars="200"/>
        <w:rPr>
          <w:rFonts w:ascii="宋体"/>
          <w:b/>
          <w:bCs/>
          <w:sz w:val="24"/>
          <w:highlight w:val="none"/>
        </w:rPr>
      </w:pPr>
      <w:r>
        <w:rPr>
          <w:rFonts w:ascii="宋体" w:hAnsi="宋体"/>
          <w:b/>
          <w:bCs/>
          <w:sz w:val="24"/>
          <w:highlight w:val="none"/>
        </w:rPr>
        <w:t>13</w:t>
      </w:r>
      <w:r>
        <w:rPr>
          <w:rFonts w:hint="eastAsia" w:ascii="宋体" w:hAnsi="宋体"/>
          <w:b/>
          <w:bCs/>
          <w:sz w:val="24"/>
          <w:highlight w:val="none"/>
        </w:rPr>
        <w:t>．投标报价及造价承包和变更结算方式</w:t>
      </w:r>
    </w:p>
    <w:p>
      <w:pPr>
        <w:pStyle w:val="33"/>
        <w:spacing w:after="0" w:line="360" w:lineRule="auto"/>
        <w:ind w:firstLine="480" w:firstLineChars="200"/>
        <w:rPr>
          <w:rFonts w:ascii="宋体"/>
          <w:sz w:val="24"/>
          <w:highlight w:val="none"/>
        </w:rPr>
      </w:pPr>
      <w:r>
        <w:rPr>
          <w:rFonts w:ascii="宋体" w:hAnsi="宋体"/>
          <w:sz w:val="24"/>
          <w:highlight w:val="none"/>
        </w:rPr>
        <w:t xml:space="preserve">13.1 </w:t>
      </w:r>
      <w:r>
        <w:rPr>
          <w:rFonts w:hint="eastAsia" w:ascii="宋体" w:hAnsi="宋体"/>
          <w:sz w:val="24"/>
          <w:highlight w:val="none"/>
        </w:rPr>
        <w:t>本工程的投标报价采用投标须知前附表第</w:t>
      </w:r>
      <w:r>
        <w:rPr>
          <w:rFonts w:ascii="宋体" w:hAnsi="宋体"/>
          <w:sz w:val="24"/>
          <w:highlight w:val="none"/>
        </w:rPr>
        <w:t>12</w:t>
      </w:r>
      <w:r>
        <w:rPr>
          <w:rFonts w:hint="eastAsia" w:ascii="宋体" w:hAnsi="宋体"/>
          <w:sz w:val="24"/>
          <w:highlight w:val="none"/>
        </w:rPr>
        <w:t>项所规定的方式。投标报价（含单价及总价）精确到“分”。</w:t>
      </w:r>
    </w:p>
    <w:p>
      <w:pPr>
        <w:pStyle w:val="33"/>
        <w:spacing w:after="0" w:line="360" w:lineRule="auto"/>
        <w:ind w:firstLine="480" w:firstLineChars="200"/>
        <w:rPr>
          <w:rFonts w:ascii="宋体"/>
          <w:sz w:val="24"/>
          <w:highlight w:val="none"/>
        </w:rPr>
      </w:pPr>
      <w:r>
        <w:rPr>
          <w:rFonts w:ascii="宋体" w:hAnsi="宋体"/>
          <w:sz w:val="24"/>
          <w:highlight w:val="none"/>
        </w:rPr>
        <w:t>13.2</w:t>
      </w:r>
      <w:r>
        <w:rPr>
          <w:rFonts w:hint="eastAsia" w:ascii="宋体" w:hAnsi="宋体"/>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33"/>
        <w:spacing w:after="0" w:line="360" w:lineRule="auto"/>
        <w:ind w:firstLine="480" w:firstLineChars="200"/>
        <w:rPr>
          <w:rFonts w:ascii="宋体"/>
          <w:sz w:val="24"/>
          <w:highlight w:val="none"/>
        </w:rPr>
      </w:pPr>
      <w:r>
        <w:rPr>
          <w:rFonts w:ascii="宋体" w:hAnsi="宋体"/>
          <w:sz w:val="24"/>
          <w:highlight w:val="none"/>
        </w:rPr>
        <w:t>13.3</w:t>
      </w:r>
      <w:r>
        <w:rPr>
          <w:rFonts w:hint="eastAsia" w:ascii="宋体" w:hAnsi="宋体"/>
          <w:sz w:val="24"/>
          <w:highlight w:val="none"/>
        </w:rPr>
        <w:t>投标人的投标报价，应是按照投标须知前附表第</w:t>
      </w:r>
      <w:r>
        <w:rPr>
          <w:rFonts w:ascii="宋体" w:hAnsi="宋体"/>
          <w:sz w:val="24"/>
          <w:highlight w:val="none"/>
        </w:rPr>
        <w:t>8</w:t>
      </w:r>
      <w:r>
        <w:rPr>
          <w:rFonts w:hint="eastAsia" w:ascii="宋体" w:hAnsi="宋体"/>
          <w:sz w:val="24"/>
          <w:highlight w:val="none"/>
        </w:rPr>
        <w:t>项的工期要求，在投标须知前附表第</w:t>
      </w:r>
      <w:r>
        <w:rPr>
          <w:rFonts w:ascii="宋体" w:hAnsi="宋体"/>
          <w:sz w:val="24"/>
          <w:highlight w:val="none"/>
        </w:rPr>
        <w:t>3</w:t>
      </w:r>
      <w:r>
        <w:rPr>
          <w:rFonts w:hint="eastAsia" w:ascii="宋体" w:hAnsi="宋体"/>
          <w:sz w:val="24"/>
          <w:highlight w:val="none"/>
        </w:rPr>
        <w:t>项的建设地点，完成投标须知前附表第</w:t>
      </w:r>
      <w:r>
        <w:rPr>
          <w:rFonts w:ascii="宋体" w:hAnsi="宋体"/>
          <w:sz w:val="24"/>
          <w:highlight w:val="none"/>
        </w:rPr>
        <w:t>7</w:t>
      </w:r>
      <w:r>
        <w:rPr>
          <w:rFonts w:hint="eastAsia" w:ascii="宋体" w:hAnsi="宋体"/>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33"/>
        <w:spacing w:after="0" w:line="360" w:lineRule="auto"/>
        <w:ind w:firstLine="480" w:firstLineChars="200"/>
        <w:rPr>
          <w:rFonts w:ascii="宋体"/>
          <w:sz w:val="24"/>
          <w:highlight w:val="none"/>
        </w:rPr>
      </w:pPr>
      <w:r>
        <w:rPr>
          <w:rFonts w:ascii="宋体" w:hAnsi="宋体"/>
          <w:sz w:val="24"/>
          <w:highlight w:val="none"/>
        </w:rPr>
        <w:t>13.4</w:t>
      </w:r>
      <w:r>
        <w:rPr>
          <w:rFonts w:hint="eastAsia" w:ascii="宋体" w:hAnsi="宋体"/>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33"/>
        <w:spacing w:after="0" w:line="360" w:lineRule="auto"/>
        <w:ind w:firstLine="480" w:firstLineChars="200"/>
        <w:rPr>
          <w:rFonts w:ascii="宋体"/>
          <w:sz w:val="24"/>
          <w:highlight w:val="none"/>
        </w:rPr>
      </w:pPr>
      <w:r>
        <w:rPr>
          <w:rFonts w:ascii="宋体" w:hAnsi="宋体"/>
          <w:sz w:val="24"/>
          <w:highlight w:val="none"/>
        </w:rPr>
        <w:t>13.5</w:t>
      </w:r>
      <w:r>
        <w:rPr>
          <w:rFonts w:hint="eastAsia" w:ascii="宋体" w:hAnsi="宋体"/>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33"/>
        <w:spacing w:after="0" w:line="360" w:lineRule="auto"/>
        <w:ind w:firstLine="480" w:firstLineChars="200"/>
        <w:rPr>
          <w:rFonts w:ascii="宋体"/>
          <w:sz w:val="24"/>
          <w:highlight w:val="none"/>
        </w:rPr>
      </w:pPr>
      <w:r>
        <w:rPr>
          <w:rFonts w:ascii="宋体" w:hAnsi="宋体"/>
          <w:sz w:val="24"/>
          <w:highlight w:val="none"/>
        </w:rPr>
        <w:t>13.5.1</w:t>
      </w:r>
      <w:r>
        <w:rPr>
          <w:rFonts w:hint="eastAsia" w:ascii="宋体" w:hAnsi="宋体"/>
          <w:sz w:val="24"/>
          <w:highlight w:val="none"/>
        </w:rPr>
        <w:t>中标的投标文件工程量清单中已有相同项目的适用综合单价，则沿用；</w:t>
      </w:r>
    </w:p>
    <w:p>
      <w:pPr>
        <w:pStyle w:val="33"/>
        <w:spacing w:after="0" w:line="360" w:lineRule="auto"/>
        <w:ind w:firstLine="480" w:firstLineChars="200"/>
        <w:rPr>
          <w:rFonts w:ascii="宋体"/>
          <w:sz w:val="24"/>
          <w:highlight w:val="none"/>
        </w:rPr>
      </w:pPr>
      <w:r>
        <w:rPr>
          <w:rFonts w:ascii="宋体" w:hAnsi="宋体"/>
          <w:sz w:val="24"/>
          <w:highlight w:val="none"/>
        </w:rPr>
        <w:t>13.5.2</w:t>
      </w:r>
      <w:r>
        <w:rPr>
          <w:rFonts w:hint="eastAsia" w:ascii="宋体" w:hAnsi="宋体"/>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33"/>
        <w:spacing w:after="0" w:line="360" w:lineRule="auto"/>
        <w:ind w:firstLine="480" w:firstLineChars="200"/>
        <w:rPr>
          <w:rFonts w:ascii="宋体"/>
          <w:sz w:val="24"/>
          <w:highlight w:val="none"/>
        </w:rPr>
      </w:pPr>
      <w:r>
        <w:rPr>
          <w:rFonts w:ascii="宋体" w:hAnsi="宋体"/>
          <w:sz w:val="24"/>
          <w:highlight w:val="none"/>
        </w:rPr>
        <w:t xml:space="preserve">13.5.3 </w:t>
      </w:r>
      <w:r>
        <w:rPr>
          <w:rFonts w:hint="eastAsia" w:ascii="宋体" w:hAnsi="宋体"/>
          <w:sz w:val="24"/>
          <w:highlight w:val="none"/>
        </w:rPr>
        <w:t>中标的投标文件工程量清单中没有相同项目或类似项目的，如可套取相关定额，则以相关定额为基数下浮计算单价，下浮率为中标价</w:t>
      </w:r>
      <w:r>
        <w:rPr>
          <w:rFonts w:hint="eastAsia" w:ascii="宋体" w:hAnsi="宋体"/>
          <w:sz w:val="24"/>
          <w:szCs w:val="24"/>
          <w:highlight w:val="none"/>
        </w:rPr>
        <w:t>相对于最高投标限价的下</w:t>
      </w:r>
      <w:r>
        <w:rPr>
          <w:rFonts w:hint="eastAsia" w:ascii="宋体" w:hAnsi="宋体"/>
          <w:sz w:val="24"/>
          <w:highlight w:val="none"/>
        </w:rPr>
        <w:t>浮率（下浮率</w:t>
      </w:r>
      <w:r>
        <w:rPr>
          <w:rFonts w:ascii="宋体" w:hAnsi="宋体"/>
          <w:sz w:val="24"/>
          <w:highlight w:val="none"/>
        </w:rPr>
        <w:t>=</w:t>
      </w:r>
      <w:r>
        <w:rPr>
          <w:rFonts w:hint="eastAsia" w:ascii="宋体" w:hAnsi="宋体"/>
          <w:sz w:val="24"/>
          <w:highlight w:val="none"/>
        </w:rPr>
        <w:t>（</w:t>
      </w:r>
      <w:r>
        <w:rPr>
          <w:rFonts w:hint="eastAsia" w:ascii="宋体" w:hAnsi="宋体"/>
          <w:sz w:val="24"/>
          <w:szCs w:val="24"/>
          <w:highlight w:val="none"/>
        </w:rPr>
        <w:t>最高投标限价</w:t>
      </w:r>
      <w:r>
        <w:rPr>
          <w:rFonts w:ascii="宋体"/>
          <w:sz w:val="24"/>
          <w:highlight w:val="none"/>
        </w:rPr>
        <w:t>-</w:t>
      </w:r>
      <w:r>
        <w:rPr>
          <w:rFonts w:hint="eastAsia" w:ascii="宋体" w:hAnsi="宋体"/>
          <w:sz w:val="24"/>
          <w:highlight w:val="none"/>
        </w:rPr>
        <w:t>中标价）</w:t>
      </w:r>
      <w:r>
        <w:rPr>
          <w:rFonts w:ascii="宋体" w:hAnsi="宋体"/>
          <w:sz w:val="24"/>
          <w:highlight w:val="none"/>
        </w:rPr>
        <w:t>/</w:t>
      </w:r>
      <w:r>
        <w:rPr>
          <w:rFonts w:ascii="宋体" w:hAnsi="宋体"/>
          <w:sz w:val="24"/>
          <w:szCs w:val="24"/>
          <w:highlight w:val="none"/>
        </w:rPr>
        <w:t xml:space="preserve"> </w:t>
      </w:r>
      <w:r>
        <w:rPr>
          <w:rFonts w:hint="eastAsia" w:ascii="宋体" w:hAnsi="宋体"/>
          <w:sz w:val="24"/>
          <w:szCs w:val="24"/>
          <w:highlight w:val="none"/>
        </w:rPr>
        <w:t>最高投标限价</w:t>
      </w:r>
      <w:r>
        <w:rPr>
          <w:rFonts w:hint="eastAsia" w:ascii="宋体" w:hAnsi="宋体"/>
          <w:sz w:val="24"/>
          <w:highlight w:val="none"/>
        </w:rPr>
        <w:t>）。</w:t>
      </w:r>
    </w:p>
    <w:p>
      <w:pPr>
        <w:pStyle w:val="33"/>
        <w:spacing w:after="0" w:line="360" w:lineRule="auto"/>
        <w:ind w:firstLine="480" w:firstLineChars="200"/>
        <w:rPr>
          <w:rFonts w:ascii="宋体"/>
          <w:sz w:val="24"/>
          <w:highlight w:val="none"/>
        </w:rPr>
      </w:pPr>
      <w:r>
        <w:rPr>
          <w:rFonts w:ascii="宋体" w:hAnsi="宋体"/>
          <w:sz w:val="24"/>
          <w:highlight w:val="none"/>
        </w:rPr>
        <w:t xml:space="preserve">13.5.4 </w:t>
      </w:r>
      <w:r>
        <w:rPr>
          <w:rFonts w:hint="eastAsia" w:ascii="宋体" w:hAnsi="宋体"/>
          <w:sz w:val="24"/>
          <w:highlight w:val="none"/>
        </w:rPr>
        <w:t>如相关定额没有相应子目的，其计价方式由招标人在本招标文件第三章中另行规定。未规定的，中标后双方协商约定。</w:t>
      </w:r>
    </w:p>
    <w:p>
      <w:pPr>
        <w:pStyle w:val="33"/>
        <w:spacing w:after="0" w:line="360" w:lineRule="auto"/>
        <w:ind w:firstLine="480" w:firstLineChars="200"/>
        <w:rPr>
          <w:rFonts w:ascii="宋体"/>
          <w:sz w:val="24"/>
          <w:highlight w:val="none"/>
        </w:rPr>
      </w:pPr>
      <w:r>
        <w:rPr>
          <w:rFonts w:ascii="宋体" w:hAnsi="宋体"/>
          <w:sz w:val="24"/>
          <w:highlight w:val="none"/>
        </w:rPr>
        <w:t>13.6</w:t>
      </w:r>
      <w:r>
        <w:rPr>
          <w:rFonts w:hint="eastAsia" w:ascii="宋体" w:hAnsi="宋体"/>
          <w:sz w:val="24"/>
          <w:highlight w:val="none"/>
        </w:rPr>
        <w:t>暂列金额、暂估价</w:t>
      </w:r>
    </w:p>
    <w:p>
      <w:pPr>
        <w:pStyle w:val="33"/>
        <w:spacing w:after="0" w:line="360" w:lineRule="auto"/>
        <w:ind w:firstLine="480" w:firstLineChars="200"/>
        <w:rPr>
          <w:rFonts w:ascii="宋体"/>
          <w:sz w:val="24"/>
          <w:highlight w:val="none"/>
        </w:rPr>
      </w:pPr>
      <w:r>
        <w:rPr>
          <w:rFonts w:ascii="宋体" w:hAnsi="宋体"/>
          <w:sz w:val="24"/>
          <w:highlight w:val="none"/>
        </w:rPr>
        <w:t>13.6.1</w:t>
      </w:r>
      <w:r>
        <w:rPr>
          <w:rFonts w:hint="eastAsia" w:ascii="宋体" w:hAnsi="宋体"/>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33"/>
        <w:spacing w:after="0" w:line="360" w:lineRule="auto"/>
        <w:ind w:firstLine="480" w:firstLineChars="200"/>
        <w:rPr>
          <w:rFonts w:ascii="宋体"/>
          <w:sz w:val="24"/>
          <w:highlight w:val="none"/>
        </w:rPr>
      </w:pPr>
      <w:r>
        <w:rPr>
          <w:rFonts w:hint="eastAsia" w:ascii="宋体" w:hAnsi="宋体"/>
          <w:sz w:val="24"/>
          <w:highlight w:val="none"/>
        </w:rPr>
        <w:t>暂估价是指招标人在工程量清单中提供的用于支付必然发生但暂时不能确定价格的材料的单价以及专业工程的金额。</w:t>
      </w:r>
    </w:p>
    <w:p>
      <w:pPr>
        <w:pStyle w:val="33"/>
        <w:spacing w:after="0" w:line="360" w:lineRule="auto"/>
        <w:ind w:firstLine="480" w:firstLineChars="200"/>
        <w:rPr>
          <w:rFonts w:ascii="宋体"/>
          <w:sz w:val="24"/>
          <w:highlight w:val="none"/>
        </w:rPr>
      </w:pPr>
      <w:r>
        <w:rPr>
          <w:rFonts w:ascii="宋体" w:hAnsi="宋体"/>
          <w:sz w:val="24"/>
          <w:highlight w:val="none"/>
        </w:rPr>
        <w:t>13.6.2</w:t>
      </w:r>
      <w:r>
        <w:rPr>
          <w:rFonts w:hint="eastAsia" w:ascii="宋体" w:hAnsi="宋体"/>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33"/>
        <w:spacing w:after="0" w:line="360" w:lineRule="auto"/>
        <w:ind w:firstLine="480" w:firstLineChars="200"/>
        <w:rPr>
          <w:rFonts w:ascii="宋体"/>
          <w:sz w:val="24"/>
          <w:highlight w:val="none"/>
        </w:rPr>
      </w:pPr>
      <w:r>
        <w:rPr>
          <w:rFonts w:ascii="宋体" w:hAnsi="宋体"/>
          <w:sz w:val="24"/>
          <w:highlight w:val="none"/>
        </w:rPr>
        <w:t>13.6.3</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33"/>
        <w:spacing w:after="0" w:line="360" w:lineRule="auto"/>
        <w:ind w:firstLine="480" w:firstLineChars="200"/>
        <w:rPr>
          <w:rFonts w:ascii="宋体"/>
          <w:sz w:val="24"/>
          <w:highlight w:val="none"/>
        </w:rPr>
      </w:pPr>
      <w:r>
        <w:rPr>
          <w:rFonts w:ascii="宋体" w:hAnsi="宋体"/>
          <w:sz w:val="24"/>
          <w:highlight w:val="none"/>
        </w:rPr>
        <w:t>13.6.4</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highlight w:val="none"/>
        </w:rPr>
        <w:t>13.5</w:t>
      </w:r>
      <w:r>
        <w:rPr>
          <w:rFonts w:hint="eastAsia" w:ascii="宋体" w:hAnsi="宋体"/>
          <w:sz w:val="24"/>
          <w:highlight w:val="none"/>
        </w:rPr>
        <w:t>款规定确定。</w:t>
      </w:r>
    </w:p>
    <w:p>
      <w:pPr>
        <w:pStyle w:val="33"/>
        <w:spacing w:after="0" w:line="360" w:lineRule="auto"/>
        <w:ind w:firstLine="480" w:firstLineChars="200"/>
        <w:rPr>
          <w:rFonts w:ascii="宋体"/>
          <w:sz w:val="24"/>
          <w:highlight w:val="none"/>
        </w:rPr>
      </w:pPr>
      <w:r>
        <w:rPr>
          <w:rFonts w:ascii="宋体" w:hAnsi="宋体"/>
          <w:sz w:val="24"/>
          <w:highlight w:val="none"/>
        </w:rPr>
        <w:t>13.6.5</w:t>
      </w:r>
      <w:r>
        <w:rPr>
          <w:rFonts w:hint="eastAsia" w:ascii="宋体" w:hAnsi="宋体"/>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33"/>
        <w:spacing w:after="0" w:line="360" w:lineRule="auto"/>
        <w:ind w:firstLine="480" w:firstLineChars="200"/>
        <w:rPr>
          <w:rFonts w:ascii="宋体"/>
          <w:sz w:val="24"/>
          <w:highlight w:val="none"/>
        </w:rPr>
      </w:pPr>
      <w:r>
        <w:rPr>
          <w:rFonts w:ascii="宋体" w:hAnsi="宋体"/>
          <w:sz w:val="24"/>
          <w:highlight w:val="none"/>
        </w:rPr>
        <w:t xml:space="preserve">13.6.6 </w:t>
      </w:r>
      <w:r>
        <w:rPr>
          <w:rFonts w:hint="eastAsia" w:ascii="宋体" w:hAnsi="宋体"/>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33"/>
        <w:spacing w:after="0" w:line="360" w:lineRule="auto"/>
        <w:ind w:firstLine="480" w:firstLineChars="200"/>
        <w:rPr>
          <w:rFonts w:ascii="宋体"/>
          <w:sz w:val="24"/>
          <w:highlight w:val="none"/>
        </w:rPr>
      </w:pPr>
      <w:r>
        <w:rPr>
          <w:rFonts w:ascii="宋体" w:hAnsi="宋体"/>
          <w:sz w:val="24"/>
          <w:highlight w:val="none"/>
        </w:rPr>
        <w:t>13.7</w:t>
      </w:r>
      <w:r>
        <w:rPr>
          <w:rFonts w:hint="eastAsia" w:ascii="宋体" w:hAnsi="宋体"/>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33"/>
        <w:spacing w:after="0" w:line="360" w:lineRule="auto"/>
        <w:ind w:firstLine="480" w:firstLineChars="200"/>
        <w:rPr>
          <w:rFonts w:ascii="宋体"/>
          <w:sz w:val="24"/>
          <w:highlight w:val="none"/>
        </w:rPr>
      </w:pPr>
      <w:r>
        <w:rPr>
          <w:rFonts w:ascii="宋体" w:hAnsi="宋体"/>
          <w:sz w:val="24"/>
          <w:highlight w:val="none"/>
        </w:rPr>
        <w:t>13.8</w:t>
      </w:r>
      <w:r>
        <w:rPr>
          <w:rFonts w:hint="eastAsia" w:ascii="宋体" w:hAnsi="宋体"/>
          <w:sz w:val="24"/>
          <w:highlight w:val="none"/>
        </w:rPr>
        <w:t>属于承包人自行采购的主要材料、设备，招标人应当在招标文件中提出材料、设备的技术标准或者质量要求，或者提出不少于</w:t>
      </w:r>
      <w:r>
        <w:rPr>
          <w:rFonts w:ascii="宋体" w:hAnsi="宋体"/>
          <w:sz w:val="24"/>
          <w:highlight w:val="none"/>
        </w:rPr>
        <w:t>3</w:t>
      </w:r>
      <w:r>
        <w:rPr>
          <w:rFonts w:hint="eastAsia" w:ascii="宋体" w:hAnsi="宋体"/>
          <w:sz w:val="24"/>
          <w:highlight w:val="none"/>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33"/>
        <w:spacing w:after="0" w:line="360" w:lineRule="auto"/>
        <w:ind w:firstLine="480" w:firstLineChars="200"/>
        <w:rPr>
          <w:rFonts w:ascii="宋体"/>
          <w:sz w:val="24"/>
          <w:szCs w:val="24"/>
          <w:highlight w:val="none"/>
        </w:rPr>
      </w:pPr>
      <w:r>
        <w:rPr>
          <w:rFonts w:ascii="宋体" w:hAnsi="宋体"/>
          <w:sz w:val="24"/>
          <w:highlight w:val="none"/>
        </w:rPr>
        <w:t>13.9</w:t>
      </w:r>
      <w:r>
        <w:rPr>
          <w:rFonts w:hint="eastAsia" w:ascii="宋体"/>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33"/>
        <w:spacing w:after="0" w:line="360" w:lineRule="auto"/>
        <w:ind w:firstLine="482" w:firstLineChars="200"/>
        <w:rPr>
          <w:rFonts w:ascii="宋体"/>
          <w:b/>
          <w:bCs/>
          <w:sz w:val="24"/>
          <w:highlight w:val="none"/>
        </w:rPr>
      </w:pPr>
      <w:r>
        <w:rPr>
          <w:rFonts w:ascii="宋体" w:hAnsi="宋体"/>
          <w:b/>
          <w:bCs/>
          <w:sz w:val="24"/>
          <w:highlight w:val="none"/>
        </w:rPr>
        <w:t>14</w:t>
      </w:r>
      <w:r>
        <w:rPr>
          <w:rFonts w:hint="eastAsia" w:ascii="宋体" w:hAnsi="宋体"/>
          <w:b/>
          <w:bCs/>
          <w:sz w:val="24"/>
          <w:highlight w:val="none"/>
        </w:rPr>
        <w:t>．投标货币</w:t>
      </w:r>
    </w:p>
    <w:p>
      <w:pPr>
        <w:pStyle w:val="33"/>
        <w:spacing w:after="0" w:line="360" w:lineRule="auto"/>
        <w:ind w:firstLine="480" w:firstLineChars="200"/>
        <w:rPr>
          <w:rFonts w:ascii="宋体"/>
          <w:sz w:val="24"/>
          <w:highlight w:val="none"/>
        </w:rPr>
      </w:pPr>
      <w:r>
        <w:rPr>
          <w:rFonts w:ascii="宋体" w:hAnsi="宋体"/>
          <w:sz w:val="24"/>
          <w:highlight w:val="none"/>
        </w:rPr>
        <w:t xml:space="preserve">14.1 </w:t>
      </w:r>
      <w:r>
        <w:rPr>
          <w:rFonts w:hint="eastAsia" w:ascii="宋体" w:hAnsi="宋体"/>
          <w:sz w:val="24"/>
          <w:highlight w:val="none"/>
        </w:rPr>
        <w:t>本工程投标报价采用的币种为人民币。</w:t>
      </w:r>
    </w:p>
    <w:p>
      <w:pPr>
        <w:pStyle w:val="33"/>
        <w:spacing w:after="0" w:line="360" w:lineRule="auto"/>
        <w:ind w:firstLine="482" w:firstLineChars="200"/>
        <w:rPr>
          <w:rFonts w:ascii="宋体"/>
          <w:sz w:val="24"/>
          <w:highlight w:val="none"/>
        </w:rPr>
      </w:pPr>
      <w:r>
        <w:rPr>
          <w:rFonts w:ascii="宋体" w:hAnsi="宋体"/>
          <w:b/>
          <w:bCs/>
          <w:sz w:val="24"/>
          <w:highlight w:val="none"/>
        </w:rPr>
        <w:t>15</w:t>
      </w:r>
      <w:r>
        <w:rPr>
          <w:rFonts w:hint="eastAsia" w:ascii="宋体" w:hAnsi="宋体"/>
          <w:b/>
          <w:bCs/>
          <w:sz w:val="24"/>
          <w:highlight w:val="none"/>
        </w:rPr>
        <w:t>．投标有效期</w:t>
      </w:r>
    </w:p>
    <w:p>
      <w:pPr>
        <w:pStyle w:val="33"/>
        <w:spacing w:after="0" w:line="360" w:lineRule="auto"/>
        <w:ind w:firstLine="480" w:firstLineChars="200"/>
        <w:rPr>
          <w:rFonts w:ascii="宋体"/>
          <w:sz w:val="24"/>
          <w:highlight w:val="none"/>
        </w:rPr>
      </w:pPr>
      <w:r>
        <w:rPr>
          <w:rFonts w:ascii="宋体" w:hAnsi="宋体"/>
          <w:sz w:val="24"/>
          <w:highlight w:val="none"/>
        </w:rPr>
        <w:t xml:space="preserve">15.1 </w:t>
      </w:r>
      <w:r>
        <w:rPr>
          <w:rFonts w:hint="eastAsia" w:ascii="宋体" w:hAnsi="宋体"/>
          <w:sz w:val="24"/>
          <w:highlight w:val="none"/>
        </w:rPr>
        <w:t>投标有效期见投标须知前附表第</w:t>
      </w:r>
      <w:r>
        <w:rPr>
          <w:rFonts w:ascii="宋体" w:hAnsi="宋体"/>
          <w:sz w:val="24"/>
          <w:highlight w:val="none"/>
        </w:rPr>
        <w:t>13</w:t>
      </w:r>
      <w:r>
        <w:rPr>
          <w:rFonts w:hint="eastAsia" w:ascii="宋体" w:hAnsi="宋体"/>
          <w:sz w:val="24"/>
          <w:highlight w:val="none"/>
        </w:rPr>
        <w:t>项所规定的期限，在此期限内，凡符合本招标文件要求的投标文件均保持有效。</w:t>
      </w:r>
    </w:p>
    <w:p>
      <w:pPr>
        <w:pStyle w:val="33"/>
        <w:spacing w:after="0" w:line="360" w:lineRule="auto"/>
        <w:ind w:firstLine="480" w:firstLineChars="200"/>
        <w:rPr>
          <w:rFonts w:ascii="宋体"/>
          <w:sz w:val="24"/>
          <w:highlight w:val="none"/>
        </w:rPr>
      </w:pPr>
      <w:r>
        <w:rPr>
          <w:rFonts w:ascii="宋体" w:hAnsi="宋体"/>
          <w:sz w:val="24"/>
          <w:highlight w:val="none"/>
        </w:rPr>
        <w:t xml:space="preserve">15.2 </w:t>
      </w:r>
      <w:r>
        <w:rPr>
          <w:rFonts w:hint="eastAsia" w:ascii="宋体" w:hAnsi="宋体"/>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highlight w:val="none"/>
        </w:rPr>
        <w:t>16</w:t>
      </w:r>
      <w:r>
        <w:rPr>
          <w:rFonts w:hint="eastAsia" w:ascii="宋体" w:hAnsi="宋体"/>
          <w:sz w:val="24"/>
          <w:highlight w:val="none"/>
        </w:rPr>
        <w:t>条关于投标保证金的退还与不予退还的规定仍然适用。</w:t>
      </w:r>
    </w:p>
    <w:p>
      <w:pPr>
        <w:pStyle w:val="33"/>
        <w:spacing w:after="0" w:line="360" w:lineRule="auto"/>
        <w:ind w:firstLine="482" w:firstLineChars="200"/>
        <w:rPr>
          <w:rFonts w:ascii="宋体"/>
          <w:b/>
          <w:bCs/>
          <w:sz w:val="24"/>
          <w:highlight w:val="none"/>
        </w:rPr>
      </w:pPr>
      <w:r>
        <w:rPr>
          <w:rFonts w:ascii="宋体" w:hAnsi="宋体"/>
          <w:b/>
          <w:bCs/>
          <w:sz w:val="24"/>
          <w:highlight w:val="none"/>
        </w:rPr>
        <w:t>16</w:t>
      </w:r>
      <w:r>
        <w:rPr>
          <w:rFonts w:hint="eastAsia" w:ascii="宋体" w:hAnsi="宋体"/>
          <w:b/>
          <w:bCs/>
          <w:sz w:val="24"/>
          <w:highlight w:val="none"/>
        </w:rPr>
        <w:t>．投标保证金</w:t>
      </w:r>
    </w:p>
    <w:p>
      <w:pPr>
        <w:spacing w:line="360" w:lineRule="auto"/>
        <w:ind w:firstLine="480" w:firstLineChars="200"/>
        <w:rPr>
          <w:rFonts w:ascii="宋体" w:hAnsi="宋体"/>
          <w:sz w:val="24"/>
          <w:highlight w:val="none"/>
        </w:rPr>
      </w:pPr>
      <w:r>
        <w:rPr>
          <w:rFonts w:ascii="宋体" w:hAnsi="宋体"/>
          <w:sz w:val="24"/>
          <w:highlight w:val="none"/>
        </w:rPr>
        <w:t>16.1</w:t>
      </w:r>
      <w:r>
        <w:rPr>
          <w:rFonts w:hint="eastAsia" w:ascii="宋体" w:hAnsi="宋体"/>
          <w:sz w:val="24"/>
          <w:highlight w:val="none"/>
        </w:rPr>
        <w:t>投标人应按投标须知前附表第</w:t>
      </w:r>
      <w:r>
        <w:rPr>
          <w:rFonts w:ascii="宋体" w:hAnsi="宋体"/>
          <w:sz w:val="24"/>
          <w:highlight w:val="none"/>
        </w:rPr>
        <w:t>14</w:t>
      </w:r>
      <w:r>
        <w:rPr>
          <w:rFonts w:hint="eastAsia" w:ascii="宋体" w:hAnsi="宋体"/>
          <w:sz w:val="24"/>
          <w:highlight w:val="none"/>
        </w:rPr>
        <w:t>项所述金额和时间递交</w:t>
      </w:r>
      <w:r>
        <w:rPr>
          <w:rFonts w:hint="eastAsia" w:ascii="宋体" w:hAnsi="宋体"/>
          <w:bCs/>
          <w:sz w:val="24"/>
          <w:highlight w:val="none"/>
        </w:rPr>
        <w:t>投标保证金</w:t>
      </w:r>
      <w:r>
        <w:rPr>
          <w:rFonts w:hint="eastAsia" w:ascii="宋体" w:hAnsi="宋体"/>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sz w:val="24"/>
          <w:highlight w:val="none"/>
        </w:rPr>
      </w:pPr>
      <w:r>
        <w:rPr>
          <w:rFonts w:hint="eastAsia" w:ascii="宋体" w:hAnsi="宋体"/>
          <w:sz w:val="24"/>
          <w:highlight w:val="none"/>
        </w:rPr>
        <w:t>16.1.1 采用现金或者支票形式提交的，投标保证金须从投标人的银行基本账户转出。</w:t>
      </w:r>
    </w:p>
    <w:p>
      <w:pPr>
        <w:spacing w:line="360" w:lineRule="auto"/>
        <w:ind w:firstLine="480" w:firstLineChars="200"/>
        <w:rPr>
          <w:rFonts w:ascii="宋体" w:hAnsi="宋体"/>
          <w:sz w:val="24"/>
          <w:highlight w:val="none"/>
        </w:rPr>
      </w:pPr>
      <w:r>
        <w:rPr>
          <w:rFonts w:hint="eastAsia" w:ascii="宋体" w:hAnsi="宋体"/>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sz w:val="24"/>
          <w:highlight w:val="none"/>
        </w:rPr>
      </w:pPr>
      <w:r>
        <w:rPr>
          <w:rFonts w:hint="eastAsia" w:ascii="宋体" w:hAnsi="宋体"/>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sz w:val="24"/>
          <w:highlight w:val="none"/>
        </w:rPr>
      </w:pPr>
      <w:r>
        <w:rPr>
          <w:rFonts w:hint="eastAsia" w:ascii="宋体" w:hAnsi="宋体"/>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sz w:val="24"/>
          <w:highlight w:val="none"/>
        </w:rPr>
      </w:pPr>
      <w:r>
        <w:rPr>
          <w:rFonts w:hint="eastAsia" w:ascii="宋体" w:hAnsi="宋体"/>
          <w:sz w:val="24"/>
          <w:highlight w:val="none"/>
        </w:rPr>
        <w:t>16.3投标保证金应依据法律法规的相关规定退还。</w:t>
      </w:r>
    </w:p>
    <w:p>
      <w:pPr>
        <w:spacing w:line="360" w:lineRule="auto"/>
        <w:ind w:firstLine="480" w:firstLineChars="200"/>
        <w:rPr>
          <w:rFonts w:ascii="宋体" w:hAnsi="宋体"/>
          <w:sz w:val="24"/>
          <w:highlight w:val="none"/>
        </w:rPr>
      </w:pPr>
      <w:r>
        <w:rPr>
          <w:rFonts w:hint="eastAsia" w:ascii="宋体" w:hAnsi="宋体"/>
          <w:sz w:val="24"/>
          <w:highlight w:val="none"/>
        </w:rPr>
        <w:t>16.4如有下列情况之一的，招标人可以不予退还投标保证金（是否退还投标保证金由招标人在招标文件中规定）：</w:t>
      </w:r>
    </w:p>
    <w:p>
      <w:pPr>
        <w:spacing w:line="360" w:lineRule="auto"/>
        <w:ind w:firstLine="480" w:firstLineChars="200"/>
        <w:rPr>
          <w:rFonts w:ascii="宋体" w:hAnsi="宋体"/>
          <w:sz w:val="24"/>
          <w:highlight w:val="none"/>
        </w:rPr>
      </w:pPr>
      <w:r>
        <w:rPr>
          <w:rFonts w:hint="eastAsia" w:ascii="宋体" w:hAnsi="宋体"/>
          <w:sz w:val="24"/>
          <w:highlight w:val="none"/>
        </w:rPr>
        <w:t>16.4.1因投标人原因造成投标文件未解密的；</w:t>
      </w:r>
    </w:p>
    <w:p>
      <w:pPr>
        <w:spacing w:line="360" w:lineRule="auto"/>
        <w:ind w:firstLine="480" w:firstLineChars="200"/>
        <w:rPr>
          <w:rFonts w:ascii="宋体" w:hAnsi="宋体"/>
          <w:sz w:val="24"/>
          <w:highlight w:val="none"/>
        </w:rPr>
      </w:pPr>
      <w:r>
        <w:rPr>
          <w:rFonts w:hint="eastAsia" w:ascii="宋体" w:hAnsi="宋体"/>
          <w:sz w:val="24"/>
          <w:highlight w:val="none"/>
        </w:rPr>
        <w:t>16.4.2投标人在投标有效期内撤销投标文件；</w:t>
      </w:r>
    </w:p>
    <w:p>
      <w:pPr>
        <w:spacing w:line="360" w:lineRule="auto"/>
        <w:ind w:firstLine="480" w:firstLineChars="200"/>
        <w:rPr>
          <w:rFonts w:ascii="宋体" w:hAnsi="宋体"/>
          <w:sz w:val="24"/>
          <w:highlight w:val="none"/>
        </w:rPr>
      </w:pPr>
      <w:r>
        <w:rPr>
          <w:rFonts w:hint="eastAsia" w:ascii="宋体" w:hAnsi="宋体"/>
          <w:sz w:val="24"/>
          <w:highlight w:val="none"/>
        </w:rPr>
        <w:t>16.4.3中标人未能在规定期限内按要求提交履约担保；</w:t>
      </w:r>
    </w:p>
    <w:p>
      <w:pPr>
        <w:spacing w:line="360" w:lineRule="auto"/>
        <w:ind w:firstLine="480" w:firstLineChars="200"/>
        <w:rPr>
          <w:rFonts w:ascii="宋体" w:hAnsi="宋体"/>
          <w:sz w:val="24"/>
          <w:highlight w:val="none"/>
        </w:rPr>
      </w:pPr>
      <w:r>
        <w:rPr>
          <w:rFonts w:hint="eastAsia" w:ascii="宋体" w:hAnsi="宋体"/>
          <w:sz w:val="24"/>
          <w:highlight w:val="none"/>
        </w:rPr>
        <w:t>16.4.4中标人未能在规定期限内签署合同协议。</w:t>
      </w:r>
    </w:p>
    <w:p>
      <w:pPr>
        <w:spacing w:line="360" w:lineRule="auto"/>
        <w:ind w:firstLine="480" w:firstLineChars="200"/>
        <w:rPr>
          <w:rFonts w:ascii="宋体" w:hAnsi="宋体"/>
          <w:sz w:val="24"/>
          <w:highlight w:val="none"/>
        </w:rPr>
      </w:pPr>
      <w:r>
        <w:rPr>
          <w:rFonts w:hint="eastAsia" w:ascii="宋体" w:hAnsi="宋体"/>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ascii="宋体" w:hAnsi="宋体"/>
          <w:sz w:val="24"/>
          <w:highlight w:val="none"/>
        </w:rPr>
      </w:pPr>
      <w:r>
        <w:rPr>
          <w:rFonts w:hint="eastAsia" w:ascii="宋体" w:hAnsi="宋体"/>
          <w:sz w:val="24"/>
          <w:highlight w:val="none"/>
        </w:rPr>
        <w:t>16.5.1投标人存在16.4条款所列情形且投标人提交的保函、担保或保证保险无法兑付的；</w:t>
      </w:r>
    </w:p>
    <w:p>
      <w:pPr>
        <w:spacing w:line="360" w:lineRule="auto"/>
        <w:ind w:firstLine="480" w:firstLineChars="200"/>
        <w:rPr>
          <w:rFonts w:ascii="宋体" w:hAnsi="宋体"/>
          <w:sz w:val="24"/>
          <w:highlight w:val="none"/>
        </w:rPr>
      </w:pPr>
      <w:r>
        <w:rPr>
          <w:rFonts w:hint="eastAsia" w:ascii="宋体" w:hAnsi="宋体"/>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sz w:val="24"/>
          <w:highlight w:val="none"/>
        </w:rPr>
      </w:pPr>
      <w:r>
        <w:rPr>
          <w:rFonts w:hint="eastAsia" w:ascii="宋体" w:hAnsi="宋体"/>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sz w:val="24"/>
          <w:highlight w:val="none"/>
        </w:rPr>
      </w:pPr>
      <w:r>
        <w:rPr>
          <w:rFonts w:hint="eastAsia" w:ascii="宋体" w:hAnsi="宋体"/>
          <w:sz w:val="24"/>
          <w:highlight w:val="none"/>
        </w:rPr>
        <w:t>16.5.3按招标文件要求免于提供投标保证金的投标人存在16.4条款所列情形的。</w:t>
      </w:r>
    </w:p>
    <w:p>
      <w:pPr>
        <w:spacing w:line="360" w:lineRule="auto"/>
        <w:ind w:firstLine="480" w:firstLineChars="200"/>
        <w:rPr>
          <w:rFonts w:ascii="宋体"/>
          <w:sz w:val="24"/>
          <w:highlight w:val="none"/>
        </w:rPr>
      </w:pPr>
      <w:r>
        <w:rPr>
          <w:rFonts w:hint="eastAsia" w:ascii="宋体" w:hAnsi="宋体"/>
          <w:sz w:val="24"/>
          <w:highlight w:val="none"/>
        </w:rPr>
        <w:t>注：16.5.3款由招标人二选一，需在招标文件中明确。</w:t>
      </w:r>
    </w:p>
    <w:p>
      <w:pPr>
        <w:pStyle w:val="33"/>
        <w:spacing w:after="0" w:line="360" w:lineRule="auto"/>
        <w:ind w:firstLine="482" w:firstLineChars="200"/>
        <w:rPr>
          <w:rFonts w:ascii="宋体"/>
          <w:b/>
          <w:bCs/>
          <w:sz w:val="24"/>
          <w:highlight w:val="none"/>
        </w:rPr>
      </w:pPr>
      <w:r>
        <w:rPr>
          <w:rFonts w:ascii="宋体" w:hAnsi="宋体"/>
          <w:b/>
          <w:bCs/>
          <w:sz w:val="24"/>
          <w:highlight w:val="none"/>
        </w:rPr>
        <w:t>17</w:t>
      </w:r>
      <w:r>
        <w:rPr>
          <w:rFonts w:hint="eastAsia" w:ascii="宋体" w:hAnsi="宋体"/>
          <w:b/>
          <w:bCs/>
          <w:sz w:val="24"/>
          <w:highlight w:val="none"/>
        </w:rPr>
        <w:t>．投标文件的签署</w:t>
      </w:r>
    </w:p>
    <w:p>
      <w:pPr>
        <w:spacing w:line="360" w:lineRule="auto"/>
        <w:ind w:firstLine="480" w:firstLineChars="200"/>
        <w:rPr>
          <w:rFonts w:ascii="宋体" w:hAnsi="宋体"/>
          <w:sz w:val="24"/>
          <w:highlight w:val="none"/>
        </w:rPr>
      </w:pPr>
      <w:r>
        <w:rPr>
          <w:rFonts w:ascii="宋体" w:hAnsi="宋体"/>
          <w:sz w:val="24"/>
          <w:highlight w:val="none"/>
        </w:rPr>
        <w:t>17.1</w:t>
      </w:r>
      <w:r>
        <w:rPr>
          <w:rFonts w:hint="eastAsia" w:ascii="宋体" w:hAnsi="宋体"/>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 w:val="24"/>
          <w:highlight w:val="none"/>
          <w:u w:val="single"/>
        </w:rPr>
        <w:t xml:space="preserve">            </w:t>
      </w:r>
      <w:r>
        <w:rPr>
          <w:rFonts w:hint="eastAsia" w:ascii="宋体" w:hAnsi="宋体"/>
          <w:sz w:val="24"/>
          <w:highlight w:val="none"/>
        </w:rPr>
        <w:t xml:space="preserve"> 。</w:t>
      </w:r>
    </w:p>
    <w:p>
      <w:pPr>
        <w:pStyle w:val="4"/>
        <w:spacing w:before="156" w:after="156"/>
        <w:rPr>
          <w:highlight w:val="none"/>
        </w:rPr>
      </w:pPr>
      <w:bookmarkStart w:id="25" w:name="_Toc2272552"/>
      <w:bookmarkStart w:id="26" w:name="_Toc21525496"/>
      <w:r>
        <w:rPr>
          <w:rFonts w:hint="eastAsia"/>
          <w:highlight w:val="none"/>
        </w:rPr>
        <w:t>（四）投标文件的提交</w:t>
      </w:r>
      <w:bookmarkEnd w:id="25"/>
      <w:bookmarkEnd w:id="26"/>
    </w:p>
    <w:p>
      <w:pPr>
        <w:pStyle w:val="33"/>
        <w:spacing w:after="0" w:line="360" w:lineRule="auto"/>
        <w:ind w:firstLine="482" w:firstLineChars="200"/>
        <w:rPr>
          <w:rFonts w:ascii="宋体"/>
          <w:b/>
          <w:bCs/>
          <w:sz w:val="24"/>
          <w:highlight w:val="none"/>
        </w:rPr>
      </w:pPr>
      <w:r>
        <w:rPr>
          <w:rFonts w:ascii="宋体" w:hAnsi="宋体"/>
          <w:b/>
          <w:bCs/>
          <w:sz w:val="24"/>
          <w:highlight w:val="none"/>
        </w:rPr>
        <w:t>18</w:t>
      </w:r>
      <w:r>
        <w:rPr>
          <w:rFonts w:hint="eastAsia" w:ascii="宋体" w:hAnsi="宋体"/>
          <w:b/>
          <w:bCs/>
          <w:sz w:val="24"/>
          <w:highlight w:val="none"/>
        </w:rPr>
        <w:t>．</w:t>
      </w:r>
      <w:r>
        <w:rPr>
          <w:rFonts w:hint="eastAsia"/>
          <w:b/>
          <w:sz w:val="24"/>
          <w:szCs w:val="24"/>
          <w:highlight w:val="none"/>
        </w:rPr>
        <w:t>投标文件的密封和标记</w:t>
      </w:r>
    </w:p>
    <w:p>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8</w:t>
      </w:r>
      <w:r>
        <w:rPr>
          <w:rFonts w:ascii="宋体" w:hAnsi="宋体"/>
          <w:bCs/>
          <w:sz w:val="24"/>
          <w:highlight w:val="none"/>
        </w:rPr>
        <w:t>.1</w:t>
      </w:r>
      <w:r>
        <w:rPr>
          <w:rFonts w:hint="eastAsia" w:ascii="宋体" w:hAnsi="宋体"/>
          <w:bCs/>
          <w:sz w:val="24"/>
          <w:highlight w:val="none"/>
        </w:rPr>
        <w:t>递交的电子投标文件（不含备用光盘）必须进行加密。按照交易平台关于</w:t>
      </w:r>
      <w:r>
        <w:rPr>
          <w:rFonts w:hint="eastAsia"/>
          <w:sz w:val="24"/>
          <w:szCs w:val="24"/>
          <w:highlight w:val="none"/>
        </w:rPr>
        <w:t>全流程电子化项目的相关指南进行操作。详见：</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rPr>
        <w:t xml:space="preserve"> 。</w:t>
      </w:r>
    </w:p>
    <w:p>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8</w:t>
      </w:r>
      <w:r>
        <w:rPr>
          <w:rFonts w:ascii="宋体" w:hAnsi="宋体"/>
          <w:bCs/>
          <w:sz w:val="24"/>
          <w:highlight w:val="none"/>
        </w:rPr>
        <w:t>.2</w:t>
      </w:r>
      <w:r>
        <w:rPr>
          <w:rFonts w:ascii="宋体"/>
          <w:bCs/>
          <w:sz w:val="24"/>
          <w:highlight w:val="none"/>
        </w:rPr>
        <w:t xml:space="preserve"> </w:t>
      </w:r>
      <w:r>
        <w:rPr>
          <w:rFonts w:hint="eastAsia" w:ascii="宋体"/>
          <w:bCs/>
          <w:sz w:val="24"/>
          <w:highlight w:val="none"/>
        </w:rPr>
        <w:t>未按要求加密的投标文件，</w:t>
      </w:r>
      <w:r>
        <w:rPr>
          <w:sz w:val="24"/>
          <w:szCs w:val="24"/>
          <w:highlight w:val="none"/>
          <w:u w:val="single"/>
        </w:rPr>
        <w:t xml:space="preserve">        </w:t>
      </w:r>
      <w:r>
        <w:rPr>
          <w:rFonts w:hint="eastAsia" w:ascii="宋体" w:hAnsi="宋体"/>
          <w:sz w:val="24"/>
          <w:szCs w:val="24"/>
          <w:highlight w:val="none"/>
        </w:rPr>
        <w:t>交易平台</w:t>
      </w:r>
      <w:r>
        <w:rPr>
          <w:rFonts w:hint="eastAsia" w:ascii="宋体"/>
          <w:bCs/>
          <w:sz w:val="24"/>
          <w:highlight w:val="none"/>
        </w:rPr>
        <w:t>将予以拒收。</w:t>
      </w:r>
    </w:p>
    <w:p>
      <w:pPr>
        <w:spacing w:line="360" w:lineRule="auto"/>
        <w:ind w:firstLine="482" w:firstLineChars="200"/>
        <w:rPr>
          <w:rFonts w:ascii="宋体"/>
          <w:b/>
          <w:bCs/>
          <w:sz w:val="24"/>
          <w:highlight w:val="none"/>
        </w:rPr>
      </w:pPr>
      <w:r>
        <w:rPr>
          <w:rFonts w:ascii="宋体" w:hAnsi="宋体"/>
          <w:b/>
          <w:bCs/>
          <w:sz w:val="24"/>
          <w:highlight w:val="none"/>
        </w:rPr>
        <w:t>19</w:t>
      </w:r>
      <w:r>
        <w:rPr>
          <w:rFonts w:hint="eastAsia" w:ascii="宋体" w:hAnsi="宋体"/>
          <w:b/>
          <w:bCs/>
          <w:sz w:val="24"/>
          <w:highlight w:val="none"/>
        </w:rPr>
        <w:t>．投标文件的递交和接收</w:t>
      </w:r>
    </w:p>
    <w:p>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9</w:t>
      </w:r>
      <w:r>
        <w:rPr>
          <w:rFonts w:ascii="宋体" w:hAnsi="宋体"/>
          <w:bCs/>
          <w:sz w:val="24"/>
          <w:highlight w:val="none"/>
        </w:rPr>
        <w:t>.</w:t>
      </w:r>
      <w:r>
        <w:rPr>
          <w:rFonts w:hint="eastAsia" w:ascii="宋体" w:hAnsi="宋体"/>
          <w:bCs/>
          <w:sz w:val="24"/>
          <w:highlight w:val="none"/>
        </w:rPr>
        <w:t>1投标人通过</w:t>
      </w:r>
      <w:r>
        <w:rPr>
          <w:sz w:val="24"/>
          <w:szCs w:val="24"/>
          <w:highlight w:val="none"/>
          <w:u w:val="single"/>
        </w:rPr>
        <w:t xml:space="preserve">        </w:t>
      </w:r>
      <w:r>
        <w:rPr>
          <w:rFonts w:hint="eastAsia" w:ascii="宋体" w:hAnsi="宋体"/>
          <w:sz w:val="24"/>
          <w:szCs w:val="24"/>
          <w:highlight w:val="none"/>
        </w:rPr>
        <w:t>交易平台</w:t>
      </w:r>
      <w:r>
        <w:rPr>
          <w:rFonts w:hint="eastAsia" w:ascii="宋体" w:hAnsi="宋体"/>
          <w:sz w:val="24"/>
          <w:highlight w:val="none"/>
        </w:rPr>
        <w:t>递交电子投标文件。</w:t>
      </w:r>
    </w:p>
    <w:p>
      <w:pPr>
        <w:spacing w:line="360" w:lineRule="auto"/>
        <w:ind w:firstLine="480" w:firstLineChars="200"/>
        <w:rPr>
          <w:rFonts w:ascii="宋体"/>
          <w:bCs/>
          <w:sz w:val="24"/>
          <w:highlight w:val="none"/>
        </w:rPr>
      </w:pPr>
      <w:r>
        <w:rPr>
          <w:rFonts w:ascii="宋体" w:hAnsi="宋体"/>
          <w:bCs/>
          <w:sz w:val="24"/>
          <w:highlight w:val="none"/>
        </w:rPr>
        <w:t>1</w:t>
      </w:r>
      <w:r>
        <w:rPr>
          <w:rFonts w:hint="eastAsia" w:ascii="宋体" w:hAnsi="宋体"/>
          <w:bCs/>
          <w:sz w:val="24"/>
          <w:highlight w:val="none"/>
        </w:rPr>
        <w:t>9</w:t>
      </w:r>
      <w:r>
        <w:rPr>
          <w:rFonts w:ascii="宋体" w:hAnsi="宋体"/>
          <w:bCs/>
          <w:sz w:val="24"/>
          <w:highlight w:val="none"/>
        </w:rPr>
        <w:t>.</w:t>
      </w:r>
      <w:r>
        <w:rPr>
          <w:rFonts w:hint="eastAsia" w:ascii="宋体" w:hAnsi="宋体"/>
          <w:bCs/>
          <w:sz w:val="24"/>
          <w:highlight w:val="none"/>
        </w:rPr>
        <w:t>2投标人完成电子</w:t>
      </w:r>
      <w:r>
        <w:rPr>
          <w:rFonts w:hint="eastAsia" w:ascii="宋体" w:hAnsi="宋体"/>
          <w:sz w:val="24"/>
          <w:highlight w:val="none"/>
        </w:rPr>
        <w:t>投标文件</w:t>
      </w:r>
      <w:r>
        <w:rPr>
          <w:rFonts w:hint="eastAsia" w:ascii="宋体" w:hAnsi="宋体"/>
          <w:bCs/>
          <w:sz w:val="24"/>
          <w:highlight w:val="none"/>
        </w:rPr>
        <w:t>上传后，</w:t>
      </w:r>
      <w:r>
        <w:rPr>
          <w:sz w:val="24"/>
          <w:szCs w:val="24"/>
          <w:highlight w:val="none"/>
          <w:u w:val="single"/>
        </w:rPr>
        <w:t xml:space="preserve">        </w:t>
      </w:r>
      <w:r>
        <w:rPr>
          <w:rFonts w:hint="eastAsia" w:ascii="宋体" w:hAnsi="宋体"/>
          <w:sz w:val="24"/>
          <w:szCs w:val="24"/>
          <w:highlight w:val="none"/>
        </w:rPr>
        <w:t>交易平台</w:t>
      </w:r>
      <w:r>
        <w:rPr>
          <w:rFonts w:hint="eastAsia" w:ascii="宋体" w:hAnsi="宋体"/>
          <w:sz w:val="24"/>
          <w:highlight w:val="none"/>
        </w:rPr>
        <w:t>即时向投标人发出递交回执通知。递交时间以递交回执通知载明的传输完成时间为准。</w:t>
      </w:r>
    </w:p>
    <w:p>
      <w:pPr>
        <w:spacing w:line="360" w:lineRule="auto"/>
        <w:ind w:firstLine="480" w:firstLineChars="200"/>
        <w:rPr>
          <w:rFonts w:ascii="宋体" w:hAnsi="宋体"/>
          <w:sz w:val="24"/>
          <w:highlight w:val="none"/>
        </w:rPr>
      </w:pPr>
      <w:r>
        <w:rPr>
          <w:rFonts w:ascii="宋体" w:hAnsi="宋体"/>
          <w:bCs/>
          <w:sz w:val="24"/>
          <w:highlight w:val="none"/>
        </w:rPr>
        <w:t>1</w:t>
      </w:r>
      <w:r>
        <w:rPr>
          <w:rFonts w:hint="eastAsia" w:ascii="宋体" w:hAnsi="宋体"/>
          <w:bCs/>
          <w:sz w:val="24"/>
          <w:highlight w:val="none"/>
        </w:rPr>
        <w:t>9</w:t>
      </w:r>
      <w:r>
        <w:rPr>
          <w:rFonts w:ascii="宋体" w:hAnsi="宋体"/>
          <w:bCs/>
          <w:sz w:val="24"/>
          <w:highlight w:val="none"/>
        </w:rPr>
        <w:t>.</w:t>
      </w:r>
      <w:r>
        <w:rPr>
          <w:rFonts w:hint="eastAsia" w:ascii="宋体" w:hAnsi="宋体"/>
          <w:bCs/>
          <w:sz w:val="24"/>
          <w:highlight w:val="none"/>
        </w:rPr>
        <w:t>3</w:t>
      </w:r>
      <w:r>
        <w:rPr>
          <w:rFonts w:hint="eastAsia"/>
          <w:bCs/>
          <w:sz w:val="24"/>
          <w:szCs w:val="24"/>
          <w:highlight w:val="none"/>
        </w:rPr>
        <w:t>逾期送达的</w:t>
      </w:r>
      <w:r>
        <w:rPr>
          <w:rFonts w:hint="eastAsia" w:ascii="宋体" w:hAnsi="宋体"/>
          <w:bCs/>
          <w:sz w:val="24"/>
          <w:highlight w:val="none"/>
        </w:rPr>
        <w:t>电子投标文件，</w:t>
      </w:r>
      <w:r>
        <w:rPr>
          <w:sz w:val="24"/>
          <w:szCs w:val="24"/>
          <w:highlight w:val="none"/>
          <w:u w:val="single"/>
        </w:rPr>
        <w:t xml:space="preserve">        </w:t>
      </w:r>
      <w:r>
        <w:rPr>
          <w:rFonts w:hint="eastAsia" w:ascii="宋体" w:hAnsi="宋体"/>
          <w:sz w:val="24"/>
          <w:szCs w:val="24"/>
          <w:highlight w:val="none"/>
        </w:rPr>
        <w:t>交易平台</w:t>
      </w:r>
      <w:r>
        <w:rPr>
          <w:rFonts w:hint="eastAsia" w:ascii="宋体" w:hAnsi="宋体"/>
          <w:sz w:val="24"/>
          <w:highlight w:val="none"/>
        </w:rPr>
        <w:t>将予以拒收。</w:t>
      </w:r>
    </w:p>
    <w:p>
      <w:pPr>
        <w:spacing w:line="360" w:lineRule="auto"/>
        <w:ind w:firstLine="480" w:firstLineChars="200"/>
        <w:rPr>
          <w:rFonts w:ascii="宋体"/>
          <w:sz w:val="24"/>
          <w:highlight w:val="none"/>
        </w:rPr>
      </w:pPr>
      <w:r>
        <w:rPr>
          <w:rFonts w:ascii="宋体" w:hAnsi="宋体"/>
          <w:sz w:val="24"/>
          <w:highlight w:val="none"/>
        </w:rPr>
        <w:t>19.</w:t>
      </w:r>
      <w:r>
        <w:rPr>
          <w:rFonts w:hint="eastAsia" w:ascii="宋体" w:hAnsi="宋体"/>
          <w:sz w:val="24"/>
          <w:highlight w:val="none"/>
        </w:rPr>
        <w:t>4</w:t>
      </w:r>
      <w:r>
        <w:rPr>
          <w:rFonts w:ascii="宋体" w:hAnsi="宋体"/>
          <w:sz w:val="24"/>
          <w:highlight w:val="none"/>
        </w:rPr>
        <w:t xml:space="preserve"> </w:t>
      </w:r>
      <w:r>
        <w:rPr>
          <w:rFonts w:hint="eastAsia" w:ascii="宋体" w:hAnsi="宋体"/>
          <w:sz w:val="24"/>
          <w:szCs w:val="24"/>
          <w:highlight w:val="none"/>
        </w:rPr>
        <w:t>投标截止前，</w:t>
      </w:r>
      <w:r>
        <w:rPr>
          <w:rFonts w:hint="eastAsia"/>
          <w:sz w:val="24"/>
          <w:szCs w:val="24"/>
          <w:highlight w:val="none"/>
        </w:rPr>
        <w:t>招标人拒绝接收符合条件的投标文件，投标人可向招标投标监督机构投诉。</w:t>
      </w:r>
    </w:p>
    <w:p>
      <w:pPr>
        <w:spacing w:line="360" w:lineRule="auto"/>
        <w:ind w:firstLine="480" w:firstLineChars="200"/>
        <w:rPr>
          <w:rFonts w:ascii="宋体" w:hAnsi="宋体"/>
          <w:sz w:val="24"/>
          <w:highlight w:val="none"/>
        </w:rPr>
      </w:pPr>
      <w:r>
        <w:rPr>
          <w:rFonts w:ascii="宋体" w:hAnsi="宋体"/>
          <w:sz w:val="24"/>
          <w:highlight w:val="none"/>
        </w:rPr>
        <w:t>19.</w:t>
      </w:r>
      <w:r>
        <w:rPr>
          <w:rFonts w:hint="eastAsia" w:ascii="宋体" w:hAnsi="宋体"/>
          <w:sz w:val="24"/>
          <w:highlight w:val="none"/>
        </w:rPr>
        <w:t>5如技术标和经济标先后分别开启，</w:t>
      </w:r>
      <w:r>
        <w:rPr>
          <w:sz w:val="24"/>
          <w:szCs w:val="24"/>
          <w:highlight w:val="none"/>
          <w:u w:val="single"/>
        </w:rPr>
        <w:t xml:space="preserve">        </w:t>
      </w:r>
      <w:r>
        <w:rPr>
          <w:rFonts w:hint="eastAsia" w:ascii="宋体" w:hAnsi="宋体"/>
          <w:sz w:val="24"/>
          <w:szCs w:val="24"/>
          <w:highlight w:val="none"/>
        </w:rPr>
        <w:t>交易平台</w:t>
      </w:r>
      <w:r>
        <w:rPr>
          <w:rFonts w:hint="eastAsia" w:ascii="宋体" w:hAnsi="宋体"/>
          <w:sz w:val="24"/>
          <w:highlight w:val="none"/>
        </w:rPr>
        <w:t>将按招标文件规定的时间分别开启技术标和经济标。</w:t>
      </w:r>
    </w:p>
    <w:p>
      <w:pPr>
        <w:spacing w:line="360" w:lineRule="auto"/>
        <w:ind w:firstLine="482" w:firstLineChars="200"/>
        <w:rPr>
          <w:rFonts w:ascii="宋体"/>
          <w:b/>
          <w:bCs/>
          <w:sz w:val="24"/>
          <w:highlight w:val="none"/>
        </w:rPr>
      </w:pPr>
      <w:r>
        <w:rPr>
          <w:rFonts w:ascii="宋体" w:hAnsi="宋体"/>
          <w:b/>
          <w:bCs/>
          <w:sz w:val="24"/>
          <w:highlight w:val="none"/>
        </w:rPr>
        <w:t>20</w:t>
      </w:r>
      <w:r>
        <w:rPr>
          <w:rFonts w:hint="eastAsia" w:ascii="宋体" w:hAnsi="宋体"/>
          <w:b/>
          <w:bCs/>
          <w:sz w:val="24"/>
          <w:highlight w:val="none"/>
        </w:rPr>
        <w:t>．投标文件提交的截止时间</w:t>
      </w:r>
    </w:p>
    <w:p>
      <w:pPr>
        <w:spacing w:line="360" w:lineRule="auto"/>
        <w:ind w:firstLine="480" w:firstLineChars="200"/>
        <w:rPr>
          <w:rFonts w:ascii="宋体"/>
          <w:b/>
          <w:bCs/>
          <w:sz w:val="24"/>
          <w:highlight w:val="none"/>
        </w:rPr>
      </w:pPr>
      <w:r>
        <w:rPr>
          <w:rFonts w:ascii="宋体" w:hAnsi="宋体"/>
          <w:sz w:val="24"/>
          <w:highlight w:val="none"/>
        </w:rPr>
        <w:t>20.1</w:t>
      </w:r>
      <w:r>
        <w:rPr>
          <w:rFonts w:hint="eastAsia" w:ascii="宋体" w:hAnsi="宋体"/>
          <w:sz w:val="24"/>
          <w:highlight w:val="none"/>
        </w:rPr>
        <w:t>投标人应在投标须知前附表第17项所述的时间前提交投标文件。</w:t>
      </w:r>
    </w:p>
    <w:p>
      <w:pPr>
        <w:spacing w:line="360" w:lineRule="auto"/>
        <w:ind w:firstLine="480" w:firstLineChars="200"/>
        <w:rPr>
          <w:rFonts w:ascii="宋体"/>
          <w:sz w:val="24"/>
          <w:highlight w:val="none"/>
        </w:rPr>
      </w:pPr>
      <w:r>
        <w:rPr>
          <w:rFonts w:ascii="宋体" w:hAnsi="宋体"/>
          <w:sz w:val="24"/>
          <w:highlight w:val="none"/>
        </w:rPr>
        <w:t>20.2</w:t>
      </w:r>
      <w:r>
        <w:rPr>
          <w:rFonts w:hint="eastAsia" w:ascii="宋体" w:hAnsi="宋体"/>
          <w:sz w:val="24"/>
          <w:highlight w:val="none"/>
        </w:rPr>
        <w:t>招标人可按本须知第</w:t>
      </w:r>
      <w:r>
        <w:rPr>
          <w:rFonts w:ascii="宋体" w:hAnsi="宋体"/>
          <w:sz w:val="24"/>
          <w:highlight w:val="none"/>
        </w:rPr>
        <w:t>9</w:t>
      </w:r>
      <w:r>
        <w:rPr>
          <w:rFonts w:hint="eastAsia" w:ascii="宋体" w:hAnsi="宋体"/>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sz w:val="24"/>
          <w:highlight w:val="none"/>
        </w:rPr>
      </w:pPr>
      <w:r>
        <w:rPr>
          <w:rFonts w:ascii="宋体" w:hAnsi="宋体"/>
          <w:sz w:val="24"/>
          <w:highlight w:val="none"/>
        </w:rPr>
        <w:t xml:space="preserve">20.3 </w:t>
      </w:r>
      <w:r>
        <w:rPr>
          <w:rFonts w:hint="eastAsia" w:ascii="宋体" w:hAnsi="宋体"/>
          <w:sz w:val="24"/>
          <w:highlight w:val="none"/>
        </w:rPr>
        <w:t>到投标截止时间止，招标人收到的投标文件少于3家的，招标人将重新组织招标</w:t>
      </w:r>
      <w:r>
        <w:rPr>
          <w:rFonts w:hint="eastAsia" w:ascii="宋体" w:hAnsi="宋体"/>
          <w:sz w:val="24"/>
          <w:szCs w:val="24"/>
          <w:highlight w:val="none"/>
        </w:rPr>
        <w:t>（当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w:t>
      </w:r>
      <w:r>
        <w:rPr>
          <w:rFonts w:hint="eastAsia" w:ascii="宋体" w:hAnsi="宋体"/>
          <w:sz w:val="24"/>
          <w:szCs w:val="24"/>
          <w:highlight w:val="none"/>
        </w:rPr>
        <w:t>2家，则重新组织招标）</w:t>
      </w:r>
      <w:r>
        <w:rPr>
          <w:rFonts w:hint="eastAsia" w:ascii="宋体" w:hAnsi="宋体"/>
          <w:sz w:val="24"/>
          <w:highlight w:val="none"/>
        </w:rPr>
        <w:t>。</w:t>
      </w:r>
    </w:p>
    <w:p>
      <w:pPr>
        <w:spacing w:line="360" w:lineRule="auto"/>
        <w:ind w:firstLine="482" w:firstLineChars="200"/>
        <w:rPr>
          <w:rFonts w:ascii="宋体"/>
          <w:b/>
          <w:bCs/>
          <w:sz w:val="24"/>
          <w:highlight w:val="none"/>
        </w:rPr>
      </w:pPr>
      <w:r>
        <w:rPr>
          <w:rFonts w:ascii="宋体" w:hAnsi="宋体"/>
          <w:b/>
          <w:bCs/>
          <w:sz w:val="24"/>
          <w:highlight w:val="none"/>
        </w:rPr>
        <w:t>21</w:t>
      </w:r>
      <w:r>
        <w:rPr>
          <w:rFonts w:hint="eastAsia" w:ascii="宋体" w:hAnsi="宋体"/>
          <w:b/>
          <w:bCs/>
          <w:sz w:val="24"/>
          <w:highlight w:val="none"/>
        </w:rPr>
        <w:t>．迟交的投标文件</w:t>
      </w:r>
    </w:p>
    <w:p>
      <w:pPr>
        <w:spacing w:line="360" w:lineRule="auto"/>
        <w:ind w:firstLine="480" w:firstLineChars="200"/>
        <w:rPr>
          <w:rFonts w:ascii="宋体"/>
          <w:sz w:val="24"/>
          <w:highlight w:val="none"/>
        </w:rPr>
      </w:pPr>
      <w:r>
        <w:rPr>
          <w:rFonts w:ascii="宋体" w:hAnsi="宋体"/>
          <w:sz w:val="24"/>
          <w:highlight w:val="none"/>
        </w:rPr>
        <w:t xml:space="preserve">21.1 </w:t>
      </w:r>
      <w:r>
        <w:rPr>
          <w:rFonts w:hint="eastAsia" w:ascii="宋体" w:hAnsi="宋体"/>
          <w:sz w:val="24"/>
          <w:highlight w:val="none"/>
        </w:rPr>
        <w:t>本须知前附表第</w:t>
      </w:r>
      <w:r>
        <w:rPr>
          <w:rFonts w:ascii="宋体" w:hAnsi="宋体"/>
          <w:sz w:val="24"/>
          <w:highlight w:val="none"/>
        </w:rPr>
        <w:t>1</w:t>
      </w:r>
      <w:r>
        <w:rPr>
          <w:rFonts w:hint="eastAsia" w:ascii="宋体" w:hAnsi="宋体"/>
          <w:sz w:val="24"/>
          <w:highlight w:val="none"/>
        </w:rPr>
        <w:t>7项规定的投标截止时间</w:t>
      </w:r>
      <w:r>
        <w:rPr>
          <w:rFonts w:hint="eastAsia"/>
          <w:bCs/>
          <w:sz w:val="24"/>
          <w:szCs w:val="24"/>
          <w:highlight w:val="none"/>
        </w:rPr>
        <w:t>后送达的</w:t>
      </w:r>
      <w:r>
        <w:rPr>
          <w:rFonts w:hint="eastAsia" w:ascii="宋体" w:hAnsi="宋体"/>
          <w:bCs/>
          <w:sz w:val="24"/>
          <w:highlight w:val="none"/>
        </w:rPr>
        <w:t>电子投标文件，</w:t>
      </w:r>
      <w:r>
        <w:rPr>
          <w:sz w:val="24"/>
          <w:szCs w:val="24"/>
          <w:highlight w:val="none"/>
          <w:u w:val="single"/>
        </w:rPr>
        <w:t xml:space="preserve">       </w:t>
      </w:r>
      <w:r>
        <w:rPr>
          <w:rFonts w:hint="eastAsia" w:ascii="宋体" w:hAnsi="宋体"/>
          <w:sz w:val="24"/>
          <w:szCs w:val="24"/>
          <w:highlight w:val="none"/>
        </w:rPr>
        <w:t>交易平台</w:t>
      </w:r>
      <w:r>
        <w:rPr>
          <w:rFonts w:hint="eastAsia" w:ascii="宋体" w:hAnsi="宋体"/>
          <w:sz w:val="24"/>
          <w:highlight w:val="none"/>
        </w:rPr>
        <w:t>将予以拒收。</w:t>
      </w:r>
    </w:p>
    <w:p>
      <w:pPr>
        <w:spacing w:line="360" w:lineRule="auto"/>
        <w:ind w:firstLine="482" w:firstLineChars="200"/>
        <w:rPr>
          <w:rFonts w:ascii="宋体"/>
          <w:b/>
          <w:bCs/>
          <w:sz w:val="24"/>
          <w:highlight w:val="none"/>
        </w:rPr>
      </w:pPr>
      <w:r>
        <w:rPr>
          <w:rFonts w:ascii="宋体" w:hAnsi="宋体"/>
          <w:b/>
          <w:bCs/>
          <w:sz w:val="24"/>
          <w:highlight w:val="none"/>
        </w:rPr>
        <w:t>22</w:t>
      </w:r>
      <w:r>
        <w:rPr>
          <w:rFonts w:hint="eastAsia" w:ascii="宋体" w:hAnsi="宋体"/>
          <w:b/>
          <w:bCs/>
          <w:sz w:val="24"/>
          <w:highlight w:val="none"/>
        </w:rPr>
        <w:t>．投标文件的修改与撤回</w:t>
      </w:r>
    </w:p>
    <w:p>
      <w:pPr>
        <w:spacing w:line="360" w:lineRule="auto"/>
        <w:ind w:firstLine="480" w:firstLineChars="200"/>
        <w:rPr>
          <w:rFonts w:ascii="宋体"/>
          <w:sz w:val="24"/>
          <w:highlight w:val="none"/>
        </w:rPr>
      </w:pPr>
      <w:r>
        <w:rPr>
          <w:rFonts w:ascii="宋体" w:hAnsi="宋体"/>
          <w:sz w:val="24"/>
          <w:highlight w:val="none"/>
        </w:rPr>
        <w:t>22.1</w:t>
      </w:r>
      <w:r>
        <w:rPr>
          <w:rFonts w:hint="eastAsia" w:ascii="宋体" w:hAnsi="宋体"/>
          <w:sz w:val="24"/>
          <w:highlight w:val="none"/>
        </w:rPr>
        <w:t>在规定的投标截止时间前，投标人可以修改或撤回已递交的投标文件，但应以书面形式通知招标人。</w:t>
      </w:r>
    </w:p>
    <w:p>
      <w:pPr>
        <w:spacing w:line="360" w:lineRule="auto"/>
        <w:ind w:firstLine="480" w:firstLineChars="200"/>
        <w:rPr>
          <w:sz w:val="24"/>
          <w:szCs w:val="24"/>
          <w:highlight w:val="none"/>
        </w:rPr>
      </w:pPr>
      <w:r>
        <w:rPr>
          <w:rFonts w:ascii="宋体" w:hAnsi="宋体"/>
          <w:sz w:val="24"/>
          <w:szCs w:val="24"/>
          <w:highlight w:val="none"/>
        </w:rPr>
        <w:t>22.2</w:t>
      </w:r>
      <w:r>
        <w:rPr>
          <w:sz w:val="24"/>
          <w:szCs w:val="24"/>
          <w:highlight w:val="none"/>
        </w:rPr>
        <w:t>投标人修改或撤回已递交</w:t>
      </w:r>
      <w:r>
        <w:rPr>
          <w:rFonts w:hint="eastAsia"/>
          <w:sz w:val="24"/>
          <w:szCs w:val="24"/>
          <w:highlight w:val="none"/>
        </w:rPr>
        <w:t>的</w:t>
      </w:r>
      <w:r>
        <w:rPr>
          <w:sz w:val="24"/>
          <w:szCs w:val="24"/>
          <w:highlight w:val="none"/>
        </w:rPr>
        <w:t>投标文件</w:t>
      </w:r>
      <w:r>
        <w:rPr>
          <w:rFonts w:hint="eastAsia"/>
          <w:sz w:val="24"/>
          <w:szCs w:val="24"/>
          <w:highlight w:val="none"/>
        </w:rPr>
        <w:t>，需在</w:t>
      </w:r>
      <w:r>
        <w:rPr>
          <w:rFonts w:hint="eastAsia" w:ascii="宋体" w:hAnsi="宋体"/>
          <w:sz w:val="24"/>
          <w:highlight w:val="none"/>
        </w:rPr>
        <w:t>交易平台发出修改或撤回</w:t>
      </w:r>
      <w:r>
        <w:rPr>
          <w:sz w:val="24"/>
          <w:szCs w:val="24"/>
          <w:highlight w:val="none"/>
        </w:rPr>
        <w:t>通知，</w:t>
      </w:r>
      <w:r>
        <w:rPr>
          <w:rFonts w:hint="eastAsia"/>
          <w:sz w:val="24"/>
          <w:szCs w:val="24"/>
          <w:highlight w:val="none"/>
        </w:rPr>
        <w:t>并按</w:t>
      </w:r>
      <w:r>
        <w:rPr>
          <w:sz w:val="24"/>
          <w:szCs w:val="24"/>
          <w:highlight w:val="none"/>
        </w:rPr>
        <w:t>要求加盖电子印章。</w:t>
      </w:r>
      <w:r>
        <w:rPr>
          <w:bCs/>
          <w:iCs/>
          <w:sz w:val="24"/>
          <w:szCs w:val="24"/>
          <w:highlight w:val="none"/>
        </w:rPr>
        <w:t>电子招标投标交易平台收到通知后，</w:t>
      </w:r>
      <w:r>
        <w:rPr>
          <w:sz w:val="24"/>
          <w:szCs w:val="24"/>
          <w:highlight w:val="none"/>
        </w:rPr>
        <w:t>即时向投标人发出确认回执通知。</w:t>
      </w:r>
    </w:p>
    <w:p>
      <w:pPr>
        <w:spacing w:line="360" w:lineRule="auto"/>
        <w:ind w:firstLine="480" w:firstLineChars="200"/>
        <w:rPr>
          <w:sz w:val="24"/>
          <w:szCs w:val="24"/>
          <w:highlight w:val="none"/>
        </w:rPr>
      </w:pPr>
      <w:r>
        <w:rPr>
          <w:rFonts w:hint="eastAsia" w:ascii="宋体" w:hAnsi="宋体"/>
          <w:sz w:val="24"/>
          <w:szCs w:val="24"/>
          <w:highlight w:val="none"/>
        </w:rPr>
        <w:t>22.3</w:t>
      </w:r>
      <w:r>
        <w:rPr>
          <w:rFonts w:hint="eastAsia"/>
          <w:sz w:val="24"/>
          <w:szCs w:val="24"/>
          <w:highlight w:val="none"/>
        </w:rPr>
        <w:t>修改后再次递交的，按19点的规定执行。</w:t>
      </w:r>
    </w:p>
    <w:p>
      <w:pPr>
        <w:spacing w:line="360" w:lineRule="auto"/>
        <w:ind w:firstLine="480" w:firstLineChars="200"/>
        <w:rPr>
          <w:rFonts w:ascii="宋体" w:hAnsi="宋体"/>
          <w:sz w:val="24"/>
          <w:highlight w:val="none"/>
        </w:rPr>
      </w:pPr>
      <w:r>
        <w:rPr>
          <w:rFonts w:ascii="宋体" w:hAnsi="宋体"/>
          <w:sz w:val="24"/>
          <w:highlight w:val="none"/>
        </w:rPr>
        <w:t>22.</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在投标截止时间之后，投标人不得补充、修改和更换投标文件。</w:t>
      </w:r>
    </w:p>
    <w:p>
      <w:pPr>
        <w:pStyle w:val="4"/>
        <w:spacing w:before="156" w:after="156"/>
        <w:rPr>
          <w:highlight w:val="none"/>
        </w:rPr>
      </w:pPr>
      <w:bookmarkStart w:id="27" w:name="_Toc21525497"/>
      <w:bookmarkStart w:id="28" w:name="_Toc2272553"/>
      <w:r>
        <w:rPr>
          <w:rFonts w:hint="eastAsia"/>
          <w:highlight w:val="none"/>
        </w:rPr>
        <w:t>（五）开标、评标、定标及合同签定</w:t>
      </w:r>
      <w:bookmarkEnd w:id="27"/>
      <w:bookmarkEnd w:id="28"/>
    </w:p>
    <w:p>
      <w:pPr>
        <w:spacing w:line="360" w:lineRule="auto"/>
        <w:ind w:firstLine="482" w:firstLineChars="200"/>
        <w:rPr>
          <w:rFonts w:ascii="宋体"/>
          <w:b/>
          <w:bCs/>
          <w:sz w:val="24"/>
          <w:highlight w:val="none"/>
        </w:rPr>
      </w:pPr>
      <w:r>
        <w:rPr>
          <w:rFonts w:ascii="宋体" w:hAnsi="宋体"/>
          <w:b/>
          <w:bCs/>
          <w:sz w:val="24"/>
          <w:highlight w:val="none"/>
        </w:rPr>
        <w:t>23</w:t>
      </w:r>
      <w:r>
        <w:rPr>
          <w:rFonts w:hint="eastAsia" w:ascii="宋体" w:hAnsi="宋体"/>
          <w:b/>
          <w:bCs/>
          <w:sz w:val="24"/>
          <w:highlight w:val="none"/>
        </w:rPr>
        <w:t>、开标。</w:t>
      </w:r>
    </w:p>
    <w:p>
      <w:pPr>
        <w:spacing w:line="360" w:lineRule="auto"/>
        <w:ind w:firstLine="480" w:firstLineChars="200"/>
        <w:rPr>
          <w:rFonts w:ascii="宋体"/>
          <w:sz w:val="24"/>
          <w:highlight w:val="none"/>
        </w:rPr>
      </w:pPr>
      <w:r>
        <w:rPr>
          <w:rFonts w:hint="eastAsia" w:ascii="宋体" w:hAnsi="宋体"/>
          <w:sz w:val="24"/>
          <w:highlight w:val="none"/>
        </w:rPr>
        <w:t>详见第二章开标、评标及定标办法</w:t>
      </w:r>
    </w:p>
    <w:p>
      <w:pPr>
        <w:spacing w:line="360" w:lineRule="auto"/>
        <w:ind w:firstLine="482" w:firstLineChars="200"/>
        <w:rPr>
          <w:rFonts w:ascii="宋体"/>
          <w:b/>
          <w:bCs/>
          <w:sz w:val="24"/>
          <w:highlight w:val="none"/>
        </w:rPr>
      </w:pPr>
      <w:r>
        <w:rPr>
          <w:rFonts w:ascii="宋体" w:hAnsi="宋体"/>
          <w:b/>
          <w:bCs/>
          <w:sz w:val="24"/>
          <w:highlight w:val="none"/>
        </w:rPr>
        <w:t>24</w:t>
      </w:r>
      <w:r>
        <w:rPr>
          <w:rFonts w:hint="eastAsia" w:ascii="宋体" w:hAnsi="宋体"/>
          <w:b/>
          <w:bCs/>
          <w:sz w:val="24"/>
          <w:highlight w:val="none"/>
        </w:rPr>
        <w:t>．评标过程的保密</w:t>
      </w:r>
    </w:p>
    <w:p>
      <w:pPr>
        <w:spacing w:line="360" w:lineRule="auto"/>
        <w:ind w:firstLine="480" w:firstLineChars="200"/>
        <w:rPr>
          <w:rFonts w:ascii="宋体"/>
          <w:sz w:val="24"/>
          <w:highlight w:val="none"/>
        </w:rPr>
      </w:pPr>
      <w:r>
        <w:rPr>
          <w:rFonts w:ascii="宋体" w:hAnsi="宋体"/>
          <w:sz w:val="24"/>
          <w:highlight w:val="none"/>
        </w:rPr>
        <w:t xml:space="preserve">24.1 </w:t>
      </w:r>
      <w:r>
        <w:rPr>
          <w:rFonts w:hint="eastAsia" w:ascii="宋体" w:hAnsi="宋体"/>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sz w:val="24"/>
          <w:highlight w:val="none"/>
        </w:rPr>
      </w:pPr>
      <w:r>
        <w:rPr>
          <w:rFonts w:ascii="宋体" w:hAnsi="宋体"/>
          <w:sz w:val="24"/>
          <w:highlight w:val="none"/>
        </w:rPr>
        <w:t xml:space="preserve">24.2 </w:t>
      </w:r>
      <w:r>
        <w:rPr>
          <w:rFonts w:hint="eastAsia" w:ascii="宋体" w:hAnsi="宋体"/>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sz w:val="24"/>
          <w:highlight w:val="none"/>
        </w:rPr>
      </w:pPr>
      <w:r>
        <w:rPr>
          <w:rFonts w:ascii="宋体" w:hAnsi="宋体"/>
          <w:b/>
          <w:bCs/>
          <w:sz w:val="24"/>
          <w:highlight w:val="none"/>
        </w:rPr>
        <w:t>25</w:t>
      </w:r>
      <w:r>
        <w:rPr>
          <w:rFonts w:hint="eastAsia" w:ascii="宋体" w:hAnsi="宋体"/>
          <w:b/>
          <w:bCs/>
          <w:sz w:val="24"/>
          <w:highlight w:val="none"/>
        </w:rPr>
        <w:t>．投标文件的澄清，计算错误的修正</w:t>
      </w:r>
    </w:p>
    <w:p>
      <w:pPr>
        <w:spacing w:line="360" w:lineRule="auto"/>
        <w:ind w:firstLine="480" w:firstLineChars="200"/>
        <w:rPr>
          <w:rFonts w:ascii="宋体"/>
          <w:sz w:val="24"/>
          <w:highlight w:val="none"/>
        </w:rPr>
      </w:pPr>
      <w:r>
        <w:rPr>
          <w:rFonts w:hint="eastAsia" w:ascii="宋体" w:hAnsi="宋体"/>
          <w:sz w:val="24"/>
          <w:highlight w:val="none"/>
        </w:rPr>
        <w:t>详见招标文件第二章开标、评标及定标办法</w:t>
      </w:r>
    </w:p>
    <w:p>
      <w:pPr>
        <w:spacing w:line="360" w:lineRule="auto"/>
        <w:ind w:firstLine="482" w:firstLineChars="200"/>
        <w:rPr>
          <w:rFonts w:ascii="宋体"/>
          <w:b/>
          <w:bCs/>
          <w:sz w:val="24"/>
          <w:highlight w:val="none"/>
        </w:rPr>
      </w:pPr>
      <w:r>
        <w:rPr>
          <w:rFonts w:ascii="宋体" w:hAnsi="宋体"/>
          <w:b/>
          <w:bCs/>
          <w:sz w:val="24"/>
          <w:highlight w:val="none"/>
        </w:rPr>
        <w:t>26</w:t>
      </w:r>
      <w:r>
        <w:rPr>
          <w:rFonts w:hint="eastAsia" w:ascii="宋体" w:hAnsi="宋体"/>
          <w:b/>
          <w:bCs/>
          <w:sz w:val="24"/>
          <w:highlight w:val="none"/>
        </w:rPr>
        <w:t>．投标文件的评审、比较和否决</w:t>
      </w:r>
    </w:p>
    <w:p>
      <w:pPr>
        <w:spacing w:line="360" w:lineRule="auto"/>
        <w:ind w:firstLine="480" w:firstLineChars="200"/>
        <w:rPr>
          <w:rFonts w:ascii="宋体"/>
          <w:bCs/>
          <w:sz w:val="24"/>
          <w:szCs w:val="24"/>
          <w:highlight w:val="none"/>
        </w:rPr>
      </w:pPr>
      <w:r>
        <w:rPr>
          <w:rFonts w:hint="eastAsia" w:ascii="宋体" w:hAnsi="宋体"/>
          <w:sz w:val="24"/>
          <w:highlight w:val="none"/>
        </w:rPr>
        <w:t>详见招标文件第二章开标、评标及定标办法。</w:t>
      </w:r>
    </w:p>
    <w:p>
      <w:pPr>
        <w:spacing w:line="360" w:lineRule="auto"/>
        <w:ind w:firstLine="482" w:firstLineChars="200"/>
        <w:rPr>
          <w:rFonts w:ascii="宋体"/>
          <w:b/>
          <w:bCs/>
          <w:sz w:val="24"/>
          <w:highlight w:val="none"/>
        </w:rPr>
      </w:pPr>
      <w:r>
        <w:rPr>
          <w:rFonts w:ascii="宋体" w:hAnsi="宋体"/>
          <w:b/>
          <w:bCs/>
          <w:sz w:val="24"/>
          <w:highlight w:val="none"/>
        </w:rPr>
        <w:t>27</w:t>
      </w:r>
      <w:r>
        <w:rPr>
          <w:rFonts w:hint="eastAsia" w:ascii="宋体" w:hAnsi="宋体"/>
          <w:b/>
          <w:bCs/>
          <w:sz w:val="24"/>
          <w:highlight w:val="none"/>
        </w:rPr>
        <w:t>．中标通知书</w:t>
      </w:r>
    </w:p>
    <w:p>
      <w:pPr>
        <w:spacing w:line="360" w:lineRule="auto"/>
        <w:ind w:firstLine="480" w:firstLineChars="200"/>
        <w:rPr>
          <w:rFonts w:ascii="宋体"/>
          <w:sz w:val="24"/>
          <w:highlight w:val="none"/>
        </w:rPr>
      </w:pPr>
      <w:r>
        <w:rPr>
          <w:rFonts w:hint="eastAsia" w:ascii="宋体" w:hAnsi="宋体"/>
          <w:sz w:val="24"/>
          <w:highlight w:val="none"/>
        </w:rPr>
        <w:t>27.1招标人将在</w:t>
      </w:r>
      <w:r>
        <w:rPr>
          <w:rFonts w:hint="eastAsia" w:ascii="宋体" w:hAnsi="宋体"/>
          <w:sz w:val="24"/>
          <w:highlight w:val="none"/>
          <w:u w:val="single"/>
        </w:rPr>
        <w:t xml:space="preserve">        </w:t>
      </w:r>
      <w:r>
        <w:rPr>
          <w:rFonts w:hint="eastAsia" w:ascii="宋体" w:hAnsi="宋体"/>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ascii="仿宋_GB2312" w:hAnsi="宋体" w:eastAsia="仿宋_GB2312"/>
          <w:sz w:val="24"/>
          <w:highlight w:val="none"/>
        </w:rPr>
      </w:pPr>
      <w:r>
        <w:rPr>
          <w:rFonts w:ascii="宋体" w:hAnsi="宋体"/>
          <w:sz w:val="24"/>
          <w:highlight w:val="none"/>
        </w:rPr>
        <w:t>27.2</w:t>
      </w:r>
      <w:r>
        <w:rPr>
          <w:rFonts w:hint="eastAsia" w:ascii="宋体" w:hAnsi="宋体"/>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sz w:val="24"/>
          <w:highlight w:val="none"/>
        </w:rPr>
      </w:pPr>
      <w:r>
        <w:rPr>
          <w:rFonts w:ascii="宋体" w:hAnsi="宋体"/>
          <w:sz w:val="24"/>
          <w:highlight w:val="none"/>
        </w:rPr>
        <w:t>27.3</w:t>
      </w:r>
      <w:r>
        <w:rPr>
          <w:rFonts w:hint="eastAsia" w:ascii="宋体" w:hAnsi="宋体"/>
          <w:sz w:val="24"/>
          <w:highlight w:val="none"/>
        </w:rPr>
        <w:t>中标人必须在收到中标通知书后</w:t>
      </w:r>
      <w:r>
        <w:rPr>
          <w:rFonts w:ascii="宋体" w:hAnsi="宋体"/>
          <w:sz w:val="24"/>
          <w:highlight w:val="none"/>
        </w:rPr>
        <w:t>24</w:t>
      </w:r>
      <w:r>
        <w:rPr>
          <w:rFonts w:hint="eastAsia" w:ascii="宋体" w:hAnsi="宋体"/>
          <w:sz w:val="24"/>
          <w:highlight w:val="none"/>
        </w:rPr>
        <w:t>小时之内以书面形式回复招标人，确认收到。</w:t>
      </w:r>
    </w:p>
    <w:p>
      <w:pPr>
        <w:spacing w:line="360" w:lineRule="auto"/>
        <w:ind w:firstLine="480" w:firstLineChars="200"/>
        <w:rPr>
          <w:rFonts w:ascii="宋体" w:hAnsi="宋体"/>
          <w:sz w:val="24"/>
          <w:highlight w:val="none"/>
        </w:rPr>
      </w:pPr>
      <w:r>
        <w:rPr>
          <w:rFonts w:hint="eastAsia" w:ascii="宋体" w:hAnsi="宋体"/>
          <w:sz w:val="24"/>
          <w:highlight w:val="none"/>
        </w:rPr>
        <w:t>27.4在产生中标候选人后，招标人将中标候选人的投标文件商务部分文件的所有内容（包括人员、业绩、奖项等资料）在</w:t>
      </w:r>
      <w:r>
        <w:rPr>
          <w:rFonts w:hint="eastAsia" w:ascii="宋体" w:hAnsi="宋体"/>
          <w:sz w:val="24"/>
          <w:highlight w:val="none"/>
          <w:u w:val="single"/>
        </w:rPr>
        <w:t xml:space="preserve">        </w:t>
      </w:r>
      <w:r>
        <w:rPr>
          <w:rFonts w:hint="eastAsia" w:ascii="宋体" w:hAnsi="宋体"/>
          <w:sz w:val="24"/>
          <w:highlight w:val="none"/>
        </w:rPr>
        <w:t>交易平台和广东省招标投标监管网公开。</w:t>
      </w:r>
    </w:p>
    <w:p>
      <w:pPr>
        <w:spacing w:line="360" w:lineRule="auto"/>
        <w:ind w:firstLine="482" w:firstLineChars="200"/>
        <w:rPr>
          <w:rFonts w:ascii="宋体"/>
          <w:b/>
          <w:bCs/>
          <w:sz w:val="24"/>
          <w:highlight w:val="none"/>
        </w:rPr>
      </w:pPr>
      <w:r>
        <w:rPr>
          <w:rFonts w:ascii="宋体" w:hAnsi="宋体"/>
          <w:b/>
          <w:bCs/>
          <w:sz w:val="24"/>
          <w:highlight w:val="none"/>
        </w:rPr>
        <w:t>28</w:t>
      </w:r>
      <w:r>
        <w:rPr>
          <w:rFonts w:hint="eastAsia" w:ascii="宋体" w:hAnsi="宋体"/>
          <w:b/>
          <w:bCs/>
          <w:sz w:val="24"/>
          <w:highlight w:val="none"/>
        </w:rPr>
        <w:t>．合同协议书的签订</w:t>
      </w:r>
    </w:p>
    <w:p>
      <w:pPr>
        <w:spacing w:line="360" w:lineRule="auto"/>
        <w:ind w:firstLine="480" w:firstLineChars="200"/>
        <w:rPr>
          <w:rFonts w:ascii="宋体"/>
          <w:sz w:val="24"/>
          <w:highlight w:val="none"/>
        </w:rPr>
      </w:pPr>
      <w:r>
        <w:rPr>
          <w:rFonts w:ascii="宋体" w:hAnsi="宋体"/>
          <w:sz w:val="24"/>
          <w:highlight w:val="none"/>
        </w:rPr>
        <w:t xml:space="preserve">28.1 </w:t>
      </w:r>
      <w:r>
        <w:rPr>
          <w:rFonts w:hint="eastAsia" w:ascii="宋体" w:hAnsi="宋体"/>
          <w:sz w:val="24"/>
          <w:highlight w:val="none"/>
        </w:rPr>
        <w:t>招标人与中标人将于中标通知书发出之日起</w:t>
      </w:r>
      <w:r>
        <w:rPr>
          <w:rFonts w:ascii="宋体" w:hAnsi="宋体"/>
          <w:sz w:val="24"/>
          <w:highlight w:val="none"/>
        </w:rPr>
        <w:t>30</w:t>
      </w:r>
      <w:r>
        <w:rPr>
          <w:rFonts w:hint="eastAsia" w:ascii="宋体" w:hAnsi="宋体"/>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sz w:val="24"/>
          <w:highlight w:val="none"/>
        </w:rPr>
      </w:pPr>
      <w:r>
        <w:rPr>
          <w:rFonts w:ascii="宋体" w:hAnsi="宋体"/>
          <w:sz w:val="24"/>
          <w:highlight w:val="none"/>
        </w:rPr>
        <w:t>28.2</w:t>
      </w:r>
      <w:r>
        <w:rPr>
          <w:rFonts w:hint="eastAsia" w:ascii="宋体" w:hAnsi="宋体"/>
          <w:sz w:val="24"/>
          <w:highlight w:val="none"/>
        </w:rPr>
        <w:t>中标通知书发出之日起</w:t>
      </w:r>
      <w:r>
        <w:rPr>
          <w:rFonts w:ascii="宋体" w:hAnsi="宋体"/>
          <w:sz w:val="24"/>
          <w:highlight w:val="none"/>
        </w:rPr>
        <w:t>30</w:t>
      </w:r>
      <w:r>
        <w:rPr>
          <w:rFonts w:hint="eastAsia" w:ascii="宋体" w:hAnsi="宋体"/>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sz w:val="24"/>
          <w:highlight w:val="none"/>
        </w:rPr>
      </w:pPr>
      <w:r>
        <w:rPr>
          <w:rFonts w:ascii="宋体" w:hAnsi="宋体"/>
          <w:sz w:val="24"/>
          <w:highlight w:val="none"/>
        </w:rPr>
        <w:t>28.3</w:t>
      </w:r>
      <w:r>
        <w:rPr>
          <w:rFonts w:hint="eastAsia" w:ascii="宋体" w:hAnsi="宋体"/>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sz w:val="24"/>
          <w:highlight w:val="none"/>
        </w:rPr>
      </w:pPr>
      <w:r>
        <w:rPr>
          <w:rFonts w:ascii="宋体" w:hAnsi="宋体"/>
          <w:sz w:val="24"/>
          <w:highlight w:val="none"/>
        </w:rPr>
        <w:t>28.4</w:t>
      </w:r>
      <w:r>
        <w:rPr>
          <w:rFonts w:hint="eastAsia" w:ascii="宋体" w:hAnsi="宋体"/>
          <w:sz w:val="24"/>
          <w:highlight w:val="none"/>
        </w:rPr>
        <w:t>招标人支付工程款时，中标人应按规定开具发票。</w:t>
      </w:r>
    </w:p>
    <w:p>
      <w:pPr>
        <w:spacing w:line="360" w:lineRule="auto"/>
        <w:ind w:firstLine="482" w:firstLineChars="200"/>
        <w:rPr>
          <w:rFonts w:ascii="宋体"/>
          <w:b/>
          <w:bCs/>
          <w:sz w:val="24"/>
          <w:highlight w:val="none"/>
        </w:rPr>
      </w:pPr>
      <w:r>
        <w:rPr>
          <w:rFonts w:ascii="宋体" w:hAnsi="宋体"/>
          <w:b/>
          <w:bCs/>
          <w:sz w:val="24"/>
          <w:highlight w:val="none"/>
        </w:rPr>
        <w:t>29</w:t>
      </w:r>
      <w:r>
        <w:rPr>
          <w:rFonts w:hint="eastAsia" w:ascii="宋体" w:hAnsi="宋体"/>
          <w:b/>
          <w:bCs/>
          <w:sz w:val="24"/>
          <w:highlight w:val="none"/>
        </w:rPr>
        <w:t>．履约担保</w:t>
      </w:r>
    </w:p>
    <w:p>
      <w:pPr>
        <w:snapToGrid w:val="0"/>
        <w:spacing w:line="360" w:lineRule="auto"/>
        <w:ind w:firstLine="480" w:firstLineChars="200"/>
        <w:rPr>
          <w:rFonts w:ascii="宋体"/>
          <w:sz w:val="24"/>
          <w:highlight w:val="none"/>
        </w:rPr>
      </w:pPr>
      <w:r>
        <w:rPr>
          <w:rFonts w:ascii="宋体" w:hAnsi="宋体"/>
          <w:sz w:val="24"/>
          <w:highlight w:val="none"/>
        </w:rPr>
        <w:t xml:space="preserve">29.1 </w:t>
      </w:r>
      <w:r>
        <w:rPr>
          <w:rFonts w:hint="eastAsia" w:ascii="宋体" w:hAnsi="宋体"/>
          <w:sz w:val="24"/>
          <w:highlight w:val="none"/>
        </w:rPr>
        <w:t>在收到中标通知书后的</w:t>
      </w:r>
      <w:r>
        <w:rPr>
          <w:rFonts w:ascii="宋体" w:hAnsi="宋体"/>
          <w:sz w:val="24"/>
          <w:highlight w:val="none"/>
        </w:rPr>
        <w:t>15</w:t>
      </w:r>
      <w:r>
        <w:rPr>
          <w:rFonts w:hint="eastAsia" w:ascii="宋体" w:hAnsi="宋体"/>
          <w:sz w:val="24"/>
          <w:highlight w:val="none"/>
        </w:rPr>
        <w:t>日内，中标人应按本须知前附表第</w:t>
      </w:r>
      <w:r>
        <w:rPr>
          <w:rFonts w:ascii="宋体" w:hAnsi="宋体"/>
          <w:sz w:val="24"/>
          <w:highlight w:val="none"/>
        </w:rPr>
        <w:t>2</w:t>
      </w:r>
      <w:r>
        <w:rPr>
          <w:rFonts w:hint="eastAsia" w:ascii="宋体" w:hAnsi="宋体"/>
          <w:sz w:val="24"/>
          <w:highlight w:val="none"/>
        </w:rPr>
        <w:t>0项的规定向招标人提交履约担保。</w:t>
      </w:r>
    </w:p>
    <w:p>
      <w:pPr>
        <w:snapToGrid w:val="0"/>
        <w:spacing w:line="360" w:lineRule="auto"/>
        <w:ind w:firstLine="480" w:firstLineChars="200"/>
        <w:rPr>
          <w:rFonts w:ascii="宋体"/>
          <w:sz w:val="24"/>
          <w:highlight w:val="none"/>
        </w:rPr>
      </w:pPr>
      <w:r>
        <w:rPr>
          <w:rFonts w:ascii="宋体" w:hAnsi="宋体"/>
          <w:sz w:val="24"/>
          <w:highlight w:val="none"/>
        </w:rPr>
        <w:t>29.2</w:t>
      </w:r>
      <w:r>
        <w:rPr>
          <w:rFonts w:hint="eastAsia" w:ascii="宋体" w:hAnsi="宋体"/>
          <w:sz w:val="24"/>
          <w:highlight w:val="none"/>
        </w:rPr>
        <w:t>中标通知书发出之日起</w:t>
      </w:r>
      <w:r>
        <w:rPr>
          <w:rFonts w:ascii="宋体" w:hAnsi="宋体"/>
          <w:sz w:val="24"/>
          <w:highlight w:val="none"/>
        </w:rPr>
        <w:t>15</w:t>
      </w:r>
      <w:r>
        <w:rPr>
          <w:rFonts w:hint="eastAsia" w:ascii="宋体" w:hAnsi="宋体"/>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sz w:val="24"/>
          <w:highlight w:val="none"/>
        </w:rPr>
      </w:pPr>
      <w:r>
        <w:rPr>
          <w:rFonts w:ascii="宋体" w:hAnsi="宋体"/>
          <w:b/>
          <w:bCs/>
          <w:sz w:val="24"/>
          <w:highlight w:val="none"/>
        </w:rPr>
        <w:t>30</w:t>
      </w:r>
      <w:r>
        <w:rPr>
          <w:rFonts w:hint="eastAsia" w:ascii="宋体" w:hAnsi="宋体"/>
          <w:b/>
          <w:bCs/>
          <w:sz w:val="24"/>
          <w:highlight w:val="none"/>
        </w:rPr>
        <w:t>．合同生效</w:t>
      </w:r>
    </w:p>
    <w:p>
      <w:pPr>
        <w:spacing w:line="360" w:lineRule="auto"/>
        <w:ind w:firstLine="480" w:firstLineChars="200"/>
        <w:rPr>
          <w:rFonts w:ascii="宋体"/>
          <w:sz w:val="24"/>
          <w:highlight w:val="none"/>
        </w:rPr>
      </w:pPr>
      <w:r>
        <w:rPr>
          <w:rFonts w:ascii="宋体" w:hAnsi="宋体"/>
          <w:sz w:val="24"/>
          <w:highlight w:val="none"/>
        </w:rPr>
        <w:t>30.1</w:t>
      </w:r>
      <w:r>
        <w:rPr>
          <w:rFonts w:hint="eastAsia" w:ascii="宋体" w:hAnsi="宋体"/>
          <w:sz w:val="24"/>
          <w:highlight w:val="none"/>
        </w:rPr>
        <w:t>在合同双方全权代表在合同协议书上签字，并分别加盖双方单位的公章后，合同正式生效。</w:t>
      </w:r>
    </w:p>
    <w:p>
      <w:pPr>
        <w:spacing w:line="360" w:lineRule="auto"/>
        <w:ind w:firstLine="482" w:firstLineChars="200"/>
        <w:rPr>
          <w:rFonts w:ascii="宋体"/>
          <w:b/>
          <w:bCs/>
          <w:sz w:val="24"/>
          <w:highlight w:val="none"/>
        </w:rPr>
      </w:pPr>
      <w:r>
        <w:rPr>
          <w:rFonts w:ascii="宋体" w:hAnsi="宋体"/>
          <w:b/>
          <w:bCs/>
          <w:sz w:val="24"/>
          <w:highlight w:val="none"/>
        </w:rPr>
        <w:t>31</w:t>
      </w:r>
      <w:r>
        <w:rPr>
          <w:rFonts w:hint="eastAsia" w:ascii="宋体" w:hAnsi="宋体"/>
          <w:b/>
          <w:bCs/>
          <w:sz w:val="24"/>
          <w:highlight w:val="none"/>
        </w:rPr>
        <w:t>．其它费用</w:t>
      </w:r>
    </w:p>
    <w:p>
      <w:pPr>
        <w:pStyle w:val="33"/>
        <w:spacing w:after="0" w:line="360" w:lineRule="auto"/>
        <w:ind w:firstLine="482" w:firstLineChars="200"/>
        <w:rPr>
          <w:rFonts w:ascii="宋体"/>
          <w:b/>
          <w:bCs/>
          <w:sz w:val="24"/>
          <w:highlight w:val="none"/>
        </w:rPr>
      </w:pPr>
      <w:r>
        <w:rPr>
          <w:rFonts w:ascii="宋体" w:hAnsi="宋体"/>
          <w:b/>
          <w:bCs/>
          <w:sz w:val="24"/>
          <w:highlight w:val="none"/>
        </w:rPr>
        <w:t>32</w:t>
      </w:r>
      <w:r>
        <w:rPr>
          <w:rFonts w:hint="eastAsia" w:ascii="宋体" w:hAnsi="宋体"/>
          <w:b/>
          <w:bCs/>
          <w:sz w:val="24"/>
          <w:highlight w:val="none"/>
        </w:rPr>
        <w:t>．腐败与欺诈行为</w:t>
      </w:r>
    </w:p>
    <w:p>
      <w:pPr>
        <w:pStyle w:val="33"/>
        <w:spacing w:after="0" w:line="360" w:lineRule="auto"/>
        <w:ind w:firstLine="480" w:firstLineChars="200"/>
        <w:rPr>
          <w:rFonts w:ascii="宋体"/>
          <w:sz w:val="24"/>
          <w:highlight w:val="none"/>
        </w:rPr>
      </w:pPr>
      <w:r>
        <w:rPr>
          <w:rFonts w:hint="eastAsia" w:ascii="宋体" w:hAnsi="宋体"/>
          <w:sz w:val="24"/>
          <w:highlight w:val="none"/>
        </w:rPr>
        <w:t>在招标和合同实施期间，招标人要求投标人和承包人遵守最高的道德标准。</w:t>
      </w:r>
    </w:p>
    <w:p>
      <w:pPr>
        <w:pStyle w:val="33"/>
        <w:spacing w:after="0" w:line="360" w:lineRule="auto"/>
        <w:ind w:firstLine="480" w:firstLineChars="200"/>
        <w:rPr>
          <w:rFonts w:ascii="宋体"/>
          <w:sz w:val="24"/>
          <w:highlight w:val="none"/>
        </w:rPr>
      </w:pPr>
      <w:r>
        <w:rPr>
          <w:rFonts w:ascii="宋体" w:hAnsi="宋体"/>
          <w:sz w:val="24"/>
          <w:highlight w:val="none"/>
        </w:rPr>
        <w:t>32</w:t>
      </w: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对本条款的规定，特定义如下词汇：</w:t>
      </w:r>
    </w:p>
    <w:p>
      <w:pPr>
        <w:pStyle w:val="33"/>
        <w:spacing w:after="0" w:line="360" w:lineRule="auto"/>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）、“腐败行为”是指在招标或合同执行期间，通过提供、给予、接受或索要任何有价值的东西，从而影响招标人有关人员工作的行为；</w:t>
      </w:r>
    </w:p>
    <w:p>
      <w:pPr>
        <w:pStyle w:val="33"/>
        <w:spacing w:after="0" w:line="360" w:lineRule="auto"/>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33"/>
        <w:spacing w:after="0" w:line="360" w:lineRule="auto"/>
        <w:ind w:firstLine="480" w:firstLineChars="200"/>
        <w:rPr>
          <w:rFonts w:ascii="宋体" w:hAnsi="宋体"/>
          <w:sz w:val="24"/>
          <w:highlight w:val="none"/>
        </w:rPr>
      </w:pPr>
      <w:r>
        <w:rPr>
          <w:rFonts w:ascii="宋体" w:hAnsi="宋体"/>
          <w:sz w:val="24"/>
          <w:highlight w:val="none"/>
        </w:rPr>
        <w:t>32</w:t>
      </w: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如果投标人被认定在本招标的竞争中有腐败或欺诈行为，则会被取消投标资格。</w:t>
      </w:r>
    </w:p>
    <w:p>
      <w:pPr>
        <w:pStyle w:val="33"/>
        <w:spacing w:after="0" w:line="360" w:lineRule="auto"/>
        <w:ind w:firstLine="480" w:firstLineChars="200"/>
        <w:rPr>
          <w:rFonts w:ascii="宋体"/>
          <w:sz w:val="24"/>
          <w:highlight w:val="none"/>
        </w:rPr>
      </w:pPr>
      <w:r>
        <w:rPr>
          <w:rFonts w:hint="eastAsia" w:ascii="宋体"/>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3"/>
        <w:rPr>
          <w:highlight w:val="none"/>
        </w:rPr>
      </w:pPr>
      <w:r>
        <w:rPr>
          <w:rFonts w:ascii="宋体"/>
          <w:sz w:val="24"/>
          <w:highlight w:val="none"/>
        </w:rPr>
        <w:br w:type="page"/>
      </w:r>
      <w:bookmarkStart w:id="29" w:name="_Toc21525498"/>
      <w:bookmarkStart w:id="30" w:name="_Toc2272554"/>
      <w:r>
        <w:rPr>
          <w:rFonts w:hint="eastAsia"/>
          <w:highlight w:val="none"/>
        </w:rPr>
        <w:t>第二章</w:t>
      </w:r>
      <w:r>
        <w:rPr>
          <w:highlight w:val="none"/>
        </w:rPr>
        <w:t xml:space="preserve">  </w:t>
      </w:r>
      <w:r>
        <w:rPr>
          <w:rFonts w:hint="eastAsia"/>
          <w:highlight w:val="none"/>
        </w:rPr>
        <w:t>开标、评标及定标办法</w:t>
      </w:r>
      <w:bookmarkEnd w:id="29"/>
      <w:bookmarkEnd w:id="30"/>
    </w:p>
    <w:p>
      <w:pPr>
        <w:pStyle w:val="2"/>
        <w:rPr>
          <w:color w:val="auto"/>
          <w:highlight w:val="none"/>
        </w:rPr>
      </w:pPr>
      <w:bookmarkStart w:id="31" w:name="_Toc2272555"/>
      <w:bookmarkStart w:id="32" w:name="_Toc21525499"/>
      <w:r>
        <w:rPr>
          <w:rFonts w:hint="eastAsia"/>
          <w:color w:val="auto"/>
          <w:sz w:val="28"/>
          <w:szCs w:val="28"/>
          <w:highlight w:val="none"/>
        </w:rPr>
        <w:t>一、</w:t>
      </w:r>
      <w:r>
        <w:rPr>
          <w:rFonts w:hint="eastAsia"/>
          <w:color w:val="auto"/>
          <w:highlight w:val="none"/>
        </w:rPr>
        <w:t>开标、评标及定标办法修改表</w:t>
      </w:r>
      <w:bookmarkEnd w:id="31"/>
      <w:bookmarkEnd w:id="32"/>
    </w:p>
    <w:p>
      <w:pPr>
        <w:pStyle w:val="33"/>
        <w:spacing w:after="0" w:line="360" w:lineRule="auto"/>
        <w:rPr>
          <w:b/>
          <w:szCs w:val="21"/>
          <w:highlight w:val="none"/>
        </w:rPr>
      </w:pPr>
      <w:r>
        <w:rPr>
          <w:rFonts w:hint="eastAsia"/>
          <w:b/>
          <w:szCs w:val="21"/>
          <w:highlight w:val="none"/>
        </w:rPr>
        <w:t>声明：本</w:t>
      </w:r>
      <w:r>
        <w:rPr>
          <w:rFonts w:hint="eastAsia"/>
          <w:b/>
          <w:highlight w:val="none"/>
        </w:rPr>
        <w:t>开标、评标及定标办法使用GZZB2018-3招标文件范本的开标、评标及定标办法通用条款，与该通用条款不同之处，均在本表中列明，并以现文为准，原</w:t>
      </w:r>
      <w:r>
        <w:rPr>
          <w:rFonts w:hint="eastAsia"/>
          <w:b/>
          <w:szCs w:val="21"/>
          <w:highlight w:val="none"/>
        </w:rPr>
        <w:t>文不再有效。本招标文件中不再转录</w:t>
      </w:r>
      <w:r>
        <w:rPr>
          <w:rFonts w:hint="eastAsia"/>
          <w:b/>
          <w:highlight w:val="none"/>
        </w:rPr>
        <w:t>开标、评标及定标办法</w:t>
      </w:r>
      <w:r>
        <w:rPr>
          <w:rFonts w:hint="eastAsia"/>
          <w:b/>
          <w:szCs w:val="21"/>
          <w:highlight w:val="none"/>
        </w:rPr>
        <w:t>通用条款，请投标人自行到广州市住房和城乡建设局网站（网址：</w:t>
      </w:r>
      <w:r>
        <w:rPr>
          <w:highlight w:val="none"/>
        </w:rPr>
        <w:fldChar w:fldCharType="begin"/>
      </w:r>
      <w:r>
        <w:rPr>
          <w:highlight w:val="none"/>
        </w:rPr>
        <w:instrText xml:space="preserve"> HYPERLINK "http://www.gzcc.gov.cn/）下载GZZB2018-3" </w:instrText>
      </w:r>
      <w:r>
        <w:rPr>
          <w:highlight w:val="none"/>
        </w:rPr>
        <w:fldChar w:fldCharType="separate"/>
      </w:r>
      <w:r>
        <w:rPr>
          <w:rStyle w:val="42"/>
          <w:b/>
          <w:color w:val="auto"/>
          <w:szCs w:val="21"/>
          <w:highlight w:val="none"/>
          <w:u w:val="none"/>
        </w:rPr>
        <w:t>http://zfcj.gz.gov.cn/</w:t>
      </w:r>
      <w:r>
        <w:rPr>
          <w:rStyle w:val="42"/>
          <w:rFonts w:hint="eastAsia"/>
          <w:b/>
          <w:color w:val="auto"/>
          <w:szCs w:val="21"/>
          <w:highlight w:val="none"/>
          <w:u w:val="none"/>
        </w:rPr>
        <w:t>）下载GZZB2018-3</w:t>
      </w:r>
      <w:r>
        <w:rPr>
          <w:rStyle w:val="42"/>
          <w:rFonts w:hint="eastAsia"/>
          <w:b/>
          <w:color w:val="auto"/>
          <w:szCs w:val="21"/>
          <w:highlight w:val="none"/>
          <w:u w:val="none"/>
        </w:rPr>
        <w:fldChar w:fldCharType="end"/>
      </w:r>
      <w:r>
        <w:rPr>
          <w:rFonts w:hint="eastAsia"/>
          <w:b/>
          <w:szCs w:val="21"/>
          <w:highlight w:val="none"/>
        </w:rPr>
        <w:t>范本查阅。</w:t>
      </w:r>
    </w:p>
    <w:p>
      <w:pPr>
        <w:spacing w:line="500" w:lineRule="exact"/>
        <w:ind w:firstLine="472" w:firstLineChars="224"/>
        <w:rPr>
          <w:rFonts w:ascii="宋体" w:hAnsi="宋体"/>
          <w:b/>
          <w:szCs w:val="21"/>
          <w:highlight w:val="none"/>
        </w:rPr>
      </w:pPr>
      <w:r>
        <w:rPr>
          <w:rFonts w:hint="eastAsia" w:ascii="宋体" w:hAnsi="宋体"/>
          <w:b/>
          <w:szCs w:val="21"/>
          <w:highlight w:val="none"/>
        </w:rPr>
        <w:t>条款号：</w:t>
      </w:r>
      <w:r>
        <w:rPr>
          <w:rFonts w:hint="eastAsia" w:ascii="宋体" w:hAnsi="宋体" w:cs="宋体"/>
          <w:szCs w:val="21"/>
          <w:highlight w:val="none"/>
        </w:rPr>
        <w:t>可选办法一</w:t>
      </w:r>
      <w:r>
        <w:rPr>
          <w:rFonts w:hint="eastAsia" w:ascii="宋体" w:hAnsi="宋体"/>
          <w:b/>
          <w:szCs w:val="21"/>
          <w:highlight w:val="none"/>
        </w:rPr>
        <w:t>修改类型：删除</w:t>
      </w:r>
    </w:p>
    <w:p>
      <w:pPr>
        <w:pBdr>
          <w:bottom w:val="single" w:color="auto" w:sz="6" w:space="1"/>
        </w:pBdr>
        <w:spacing w:line="500" w:lineRule="exact"/>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cs="宋体"/>
          <w:szCs w:val="21"/>
          <w:highlight w:val="none"/>
        </w:rPr>
        <w:t>可选办法一（适合综合评分法一，技术标与经济标先后分别开启）</w:t>
      </w:r>
    </w:p>
    <w:p>
      <w:pPr>
        <w:spacing w:line="500" w:lineRule="exact"/>
        <w:ind w:firstLine="472" w:firstLineChars="224"/>
        <w:rPr>
          <w:rFonts w:ascii="宋体" w:hAnsi="宋体"/>
          <w:b/>
          <w:szCs w:val="21"/>
          <w:highlight w:val="none"/>
        </w:rPr>
      </w:pPr>
      <w:r>
        <w:rPr>
          <w:rFonts w:hint="eastAsia" w:ascii="宋体" w:hAnsi="宋体"/>
          <w:b/>
          <w:szCs w:val="21"/>
          <w:highlight w:val="none"/>
        </w:rPr>
        <w:t>条款号：</w:t>
      </w:r>
      <w:r>
        <w:rPr>
          <w:rFonts w:hint="eastAsia" w:ascii="宋体" w:hAnsi="宋体" w:cs="宋体"/>
          <w:szCs w:val="21"/>
          <w:highlight w:val="none"/>
        </w:rPr>
        <w:t>可选办法二</w:t>
      </w:r>
      <w:r>
        <w:rPr>
          <w:rFonts w:hint="eastAsia" w:ascii="宋体" w:hAnsi="宋体"/>
          <w:b/>
          <w:szCs w:val="21"/>
          <w:highlight w:val="none"/>
        </w:rPr>
        <w:t>修改类型：删除</w:t>
      </w:r>
    </w:p>
    <w:p>
      <w:pPr>
        <w:pBdr>
          <w:bottom w:val="single" w:color="auto" w:sz="6" w:space="1"/>
        </w:pBdr>
        <w:spacing w:line="500" w:lineRule="exact"/>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cs="宋体"/>
          <w:szCs w:val="21"/>
          <w:highlight w:val="none"/>
        </w:rPr>
        <w:t>可选办法二（适合综合评分法一，技术标与经济标同时开启）</w:t>
      </w:r>
    </w:p>
    <w:p>
      <w:pPr>
        <w:spacing w:line="500" w:lineRule="exact"/>
        <w:ind w:firstLine="472" w:firstLineChars="224"/>
        <w:rPr>
          <w:rFonts w:ascii="宋体" w:hAnsi="宋体"/>
          <w:b/>
          <w:szCs w:val="21"/>
          <w:highlight w:val="none"/>
        </w:rPr>
      </w:pPr>
      <w:r>
        <w:rPr>
          <w:rFonts w:hint="eastAsia" w:ascii="宋体" w:hAnsi="宋体"/>
          <w:b/>
          <w:szCs w:val="21"/>
          <w:highlight w:val="none"/>
        </w:rPr>
        <w:t>条款号：</w:t>
      </w:r>
      <w:r>
        <w:rPr>
          <w:rFonts w:hint="eastAsia" w:ascii="宋体" w:hAnsi="宋体" w:cs="宋体"/>
          <w:szCs w:val="21"/>
          <w:highlight w:val="none"/>
        </w:rPr>
        <w:t>可选办法三</w:t>
      </w:r>
      <w:r>
        <w:rPr>
          <w:rFonts w:hint="eastAsia" w:ascii="宋体" w:hAnsi="宋体"/>
          <w:b/>
          <w:szCs w:val="21"/>
          <w:highlight w:val="none"/>
        </w:rPr>
        <w:t>修改类型：删除</w:t>
      </w:r>
    </w:p>
    <w:p>
      <w:pPr>
        <w:pBdr>
          <w:bottom w:val="single" w:color="auto" w:sz="6" w:space="1"/>
        </w:pBdr>
        <w:spacing w:line="500" w:lineRule="exact"/>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cs="宋体"/>
          <w:szCs w:val="21"/>
          <w:highlight w:val="none"/>
        </w:rPr>
        <w:t>可选办法三</w:t>
      </w:r>
    </w:p>
    <w:p>
      <w:pPr>
        <w:spacing w:line="500" w:lineRule="exact"/>
        <w:ind w:firstLine="472" w:firstLineChars="224"/>
        <w:rPr>
          <w:rFonts w:ascii="宋体" w:hAnsi="宋体"/>
          <w:b/>
          <w:szCs w:val="21"/>
          <w:highlight w:val="none"/>
        </w:rPr>
      </w:pPr>
      <w:r>
        <w:rPr>
          <w:rFonts w:hint="eastAsia" w:ascii="宋体" w:hAnsi="宋体"/>
          <w:b/>
          <w:szCs w:val="21"/>
          <w:highlight w:val="none"/>
        </w:rPr>
        <w:t>条款号：</w:t>
      </w:r>
      <w:r>
        <w:rPr>
          <w:rFonts w:hint="eastAsia" w:ascii="宋体" w:hAnsi="宋体" w:cs="宋体"/>
          <w:szCs w:val="21"/>
          <w:highlight w:val="none"/>
        </w:rPr>
        <w:t>可选办法四</w:t>
      </w:r>
      <w:r>
        <w:rPr>
          <w:rFonts w:hint="eastAsia" w:ascii="宋体" w:hAnsi="宋体"/>
          <w:b/>
          <w:szCs w:val="21"/>
          <w:highlight w:val="none"/>
        </w:rPr>
        <w:t>修改类型：删除</w:t>
      </w:r>
    </w:p>
    <w:p>
      <w:pPr>
        <w:pBdr>
          <w:bottom w:val="single" w:color="auto" w:sz="6" w:space="1"/>
        </w:pBdr>
        <w:spacing w:line="500" w:lineRule="exact"/>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cs="宋体"/>
          <w:szCs w:val="21"/>
          <w:highlight w:val="none"/>
        </w:rPr>
        <w:t>可选办法四（适合综合评分法二，技术标与经济标同时开启）</w:t>
      </w:r>
    </w:p>
    <w:p>
      <w:pPr>
        <w:spacing w:line="500" w:lineRule="exact"/>
        <w:ind w:firstLine="472" w:firstLineChars="224"/>
        <w:rPr>
          <w:rFonts w:ascii="宋体" w:hAnsi="宋体"/>
          <w:b/>
          <w:szCs w:val="21"/>
          <w:highlight w:val="none"/>
        </w:rPr>
      </w:pPr>
      <w:r>
        <w:rPr>
          <w:rFonts w:hint="eastAsia" w:ascii="宋体" w:hAnsi="宋体"/>
          <w:b/>
          <w:szCs w:val="21"/>
          <w:highlight w:val="none"/>
        </w:rPr>
        <w:t>条款号：</w:t>
      </w:r>
      <w:r>
        <w:rPr>
          <w:rFonts w:hint="eastAsia" w:ascii="宋体" w:hAnsi="宋体" w:cs="宋体"/>
          <w:szCs w:val="21"/>
          <w:highlight w:val="none"/>
        </w:rPr>
        <w:t>可选办法五</w:t>
      </w:r>
      <w:r>
        <w:rPr>
          <w:rFonts w:hint="eastAsia" w:ascii="宋体" w:hAnsi="宋体"/>
          <w:b/>
          <w:szCs w:val="21"/>
          <w:highlight w:val="none"/>
        </w:rPr>
        <w:t>修改类型：删除</w:t>
      </w:r>
    </w:p>
    <w:p>
      <w:pPr>
        <w:pBdr>
          <w:bottom w:val="single" w:color="auto" w:sz="6" w:space="1"/>
        </w:pBdr>
        <w:spacing w:line="500" w:lineRule="exact"/>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cs="宋体"/>
          <w:szCs w:val="21"/>
          <w:highlight w:val="none"/>
        </w:rPr>
        <w:t>可选办法五（适合综合评分法三，技术标与经济标先后分别开启）</w:t>
      </w:r>
    </w:p>
    <w:p>
      <w:pPr>
        <w:spacing w:line="500" w:lineRule="exact"/>
        <w:ind w:firstLine="472" w:firstLineChars="224"/>
        <w:rPr>
          <w:rFonts w:ascii="宋体" w:hAnsi="宋体"/>
          <w:b/>
          <w:szCs w:val="21"/>
          <w:highlight w:val="none"/>
        </w:rPr>
      </w:pPr>
      <w:r>
        <w:rPr>
          <w:rFonts w:hint="eastAsia" w:ascii="宋体" w:hAnsi="宋体"/>
          <w:b/>
          <w:szCs w:val="21"/>
          <w:highlight w:val="none"/>
        </w:rPr>
        <w:t>条款号：</w:t>
      </w:r>
      <w:r>
        <w:rPr>
          <w:rFonts w:hint="eastAsia" w:ascii="宋体" w:hAnsi="宋体" w:cs="宋体"/>
          <w:szCs w:val="21"/>
          <w:highlight w:val="none"/>
        </w:rPr>
        <w:t>可选办法六</w:t>
      </w:r>
      <w:r>
        <w:rPr>
          <w:rFonts w:hint="eastAsia" w:ascii="宋体" w:hAnsi="宋体"/>
          <w:b/>
          <w:szCs w:val="21"/>
          <w:highlight w:val="none"/>
        </w:rPr>
        <w:t>修改类型：删除</w:t>
      </w:r>
    </w:p>
    <w:p>
      <w:pPr>
        <w:pBdr>
          <w:bottom w:val="single" w:color="auto" w:sz="6" w:space="1"/>
        </w:pBdr>
        <w:spacing w:line="500" w:lineRule="exact"/>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cs="宋体"/>
          <w:szCs w:val="21"/>
          <w:highlight w:val="none"/>
        </w:rPr>
        <w:t>可选办法六（适合综合评分法三，技术标与经济标同时开启）</w:t>
      </w:r>
    </w:p>
    <w:p>
      <w:pPr>
        <w:spacing w:line="500" w:lineRule="exact"/>
        <w:ind w:firstLine="472" w:firstLineChars="224"/>
        <w:rPr>
          <w:rFonts w:ascii="宋体" w:hAnsi="宋体"/>
          <w:b/>
          <w:szCs w:val="21"/>
          <w:highlight w:val="none"/>
        </w:rPr>
      </w:pPr>
      <w:r>
        <w:rPr>
          <w:rFonts w:hint="eastAsia" w:ascii="宋体" w:hAnsi="宋体"/>
          <w:b/>
          <w:szCs w:val="21"/>
          <w:highlight w:val="none"/>
        </w:rPr>
        <w:t>条款号：</w:t>
      </w:r>
      <w:r>
        <w:rPr>
          <w:rFonts w:hint="eastAsia" w:ascii="宋体" w:hAnsi="宋体" w:cs="宋体"/>
          <w:szCs w:val="21"/>
          <w:highlight w:val="none"/>
        </w:rPr>
        <w:t>可选办法八</w:t>
      </w:r>
      <w:r>
        <w:rPr>
          <w:rFonts w:hint="eastAsia" w:ascii="宋体" w:hAnsi="宋体"/>
          <w:b/>
          <w:szCs w:val="21"/>
          <w:highlight w:val="none"/>
        </w:rPr>
        <w:t>修改类型：删除</w:t>
      </w:r>
    </w:p>
    <w:p>
      <w:pPr>
        <w:pBdr>
          <w:bottom w:val="single" w:color="auto" w:sz="6" w:space="1"/>
        </w:pBdr>
        <w:spacing w:line="500" w:lineRule="exact"/>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cs="宋体"/>
          <w:szCs w:val="21"/>
          <w:highlight w:val="none"/>
        </w:rPr>
        <w:t>可选办法八（适合经评审的最低投标价法，技术标与经济标同时开启）</w:t>
      </w:r>
    </w:p>
    <w:p>
      <w:pPr>
        <w:spacing w:line="500" w:lineRule="exact"/>
        <w:ind w:firstLine="472" w:firstLineChars="224"/>
        <w:rPr>
          <w:rFonts w:ascii="宋体" w:hAnsi="宋体" w:cs="宋体"/>
          <w:b/>
          <w:szCs w:val="21"/>
          <w:highlight w:val="none"/>
        </w:rPr>
      </w:pPr>
      <w:r>
        <w:rPr>
          <w:rFonts w:hint="eastAsia" w:ascii="宋体" w:hAnsi="宋体"/>
          <w:b/>
          <w:szCs w:val="21"/>
          <w:highlight w:val="none"/>
        </w:rPr>
        <w:t>条款号：</w:t>
      </w:r>
      <w:r>
        <w:rPr>
          <w:rFonts w:hint="eastAsia" w:ascii="宋体" w:hAnsi="宋体"/>
          <w:szCs w:val="21"/>
          <w:highlight w:val="none"/>
        </w:rPr>
        <w:t xml:space="preserve">36.1  </w:t>
      </w:r>
      <w:r>
        <w:rPr>
          <w:rFonts w:hint="eastAsia" w:ascii="宋体" w:hAnsi="宋体"/>
          <w:b/>
          <w:szCs w:val="21"/>
          <w:highlight w:val="none"/>
        </w:rPr>
        <w:t>修改类型：修改</w:t>
      </w:r>
    </w:p>
    <w:p>
      <w:pPr>
        <w:spacing w:line="500" w:lineRule="exact"/>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500" w:lineRule="exact"/>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36.1 招标人按投标须知前附表第18项所规定的时间和地点公开开标，并邀请所有投标人参加。截标后，开标开始时间因故推迟的，相关评标信息仍以原定的开标开始时间的信息为准。</w:t>
      </w:r>
      <w:bookmarkStart w:id="33" w:name="_Hlk145424998"/>
      <w:r>
        <w:rPr>
          <w:rFonts w:hint="eastAsia" w:ascii="宋体" w:hAnsi="宋体" w:cs="宋体"/>
          <w:szCs w:val="21"/>
          <w:highlight w:val="none"/>
          <w:u w:val="single"/>
        </w:rPr>
        <w:t>若投标人不参加开标会的，其投标文件在开标现场的投标人或招标人代表、招标代理机构代表及交易中心代表见证下公开开启、解密、公布，并视同该投标人认可开标结果。</w:t>
      </w:r>
      <w:bookmarkEnd w:id="33"/>
    </w:p>
    <w:p>
      <w:pPr>
        <w:spacing w:line="500" w:lineRule="exact"/>
        <w:ind w:firstLine="472" w:firstLineChars="224"/>
        <w:rPr>
          <w:rFonts w:ascii="宋体" w:hAnsi="宋体" w:cs="宋体"/>
          <w:b/>
          <w:szCs w:val="21"/>
          <w:highlight w:val="none"/>
        </w:rPr>
      </w:pPr>
      <w:r>
        <w:rPr>
          <w:rFonts w:hint="eastAsia" w:ascii="宋体" w:hAnsi="宋体"/>
          <w:b/>
          <w:szCs w:val="21"/>
          <w:highlight w:val="none"/>
        </w:rPr>
        <w:t>条款号：</w:t>
      </w:r>
      <w:r>
        <w:rPr>
          <w:rFonts w:hint="eastAsia" w:ascii="宋体" w:hAnsi="宋体"/>
          <w:szCs w:val="21"/>
          <w:highlight w:val="none"/>
        </w:rPr>
        <w:t xml:space="preserve">36.3  </w:t>
      </w:r>
      <w:r>
        <w:rPr>
          <w:rFonts w:hint="eastAsia" w:ascii="宋体" w:hAnsi="宋体"/>
          <w:b/>
          <w:szCs w:val="21"/>
          <w:highlight w:val="none"/>
        </w:rPr>
        <w:t>修改类型：删除</w:t>
      </w:r>
    </w:p>
    <w:p>
      <w:pPr>
        <w:pBdr>
          <w:bottom w:val="single" w:color="auto" w:sz="6" w:space="1"/>
        </w:pBdr>
        <w:spacing w:line="500" w:lineRule="exact"/>
        <w:ind w:firstLine="422" w:firstLineChars="200"/>
        <w:rPr>
          <w:rFonts w:ascii="宋体" w:hAnsi="宋体"/>
          <w:szCs w:val="21"/>
          <w:highlight w:val="none"/>
        </w:rPr>
      </w:pPr>
      <w:r>
        <w:rPr>
          <w:rFonts w:hint="eastAsia" w:ascii="宋体" w:hAnsi="宋体" w:cs="宋体"/>
          <w:b/>
          <w:szCs w:val="21"/>
          <w:highlight w:val="none"/>
        </w:rPr>
        <w:t>原文：</w:t>
      </w:r>
      <w:r>
        <w:rPr>
          <w:rFonts w:hint="eastAsia" w:ascii="宋体" w:hAnsi="宋体" w:cs="宋体"/>
          <w:szCs w:val="21"/>
          <w:highlight w:val="none"/>
        </w:rPr>
        <w:t>36.</w:t>
      </w:r>
      <w:r>
        <w:rPr>
          <w:rFonts w:hint="eastAsia" w:ascii="宋体" w:hAnsi="宋体"/>
          <w:szCs w:val="21"/>
          <w:highlight w:val="none"/>
        </w:rPr>
        <w:t>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500" w:lineRule="exact"/>
        <w:ind w:firstLine="472" w:firstLineChars="224"/>
        <w:rPr>
          <w:rFonts w:ascii="宋体" w:hAnsi="宋体" w:cs="宋体"/>
          <w:b/>
          <w:szCs w:val="21"/>
          <w:highlight w:val="none"/>
        </w:rPr>
      </w:pPr>
      <w:r>
        <w:rPr>
          <w:rFonts w:hint="eastAsia" w:ascii="宋体" w:hAnsi="宋体"/>
          <w:b/>
          <w:szCs w:val="21"/>
          <w:highlight w:val="none"/>
        </w:rPr>
        <w:t>条款号：</w:t>
      </w:r>
      <w:r>
        <w:rPr>
          <w:rFonts w:hint="eastAsia" w:ascii="宋体" w:hAnsi="宋体"/>
          <w:szCs w:val="21"/>
          <w:highlight w:val="none"/>
        </w:rPr>
        <w:t>36.</w:t>
      </w:r>
      <w:r>
        <w:rPr>
          <w:rFonts w:ascii="宋体" w:hAnsi="宋体"/>
          <w:szCs w:val="21"/>
          <w:highlight w:val="none"/>
        </w:rPr>
        <w:t>4</w:t>
      </w:r>
      <w:r>
        <w:rPr>
          <w:rFonts w:hint="eastAsia" w:ascii="宋体" w:hAnsi="宋体"/>
          <w:szCs w:val="21"/>
          <w:highlight w:val="none"/>
        </w:rPr>
        <w:t xml:space="preserve">  </w:t>
      </w:r>
      <w:r>
        <w:rPr>
          <w:rFonts w:hint="eastAsia" w:ascii="宋体" w:hAnsi="宋体"/>
          <w:b/>
          <w:szCs w:val="21"/>
          <w:highlight w:val="none"/>
        </w:rPr>
        <w:t>修改类型：修改</w:t>
      </w:r>
    </w:p>
    <w:p>
      <w:pPr>
        <w:pBdr>
          <w:bottom w:val="single" w:color="auto" w:sz="6" w:space="1"/>
        </w:pBdr>
        <w:spacing w:line="500" w:lineRule="exact"/>
        <w:ind w:firstLine="422" w:firstLineChars="200"/>
        <w:rPr>
          <w:rFonts w:ascii="宋体" w:hAnsi="宋体"/>
          <w:szCs w:val="21"/>
          <w:highlight w:val="none"/>
        </w:rPr>
      </w:pPr>
      <w:r>
        <w:rPr>
          <w:rFonts w:hint="eastAsia" w:ascii="宋体" w:hAnsi="宋体" w:cs="宋体"/>
          <w:b/>
          <w:szCs w:val="21"/>
          <w:highlight w:val="none"/>
        </w:rPr>
        <w:t>原文：</w:t>
      </w:r>
      <w:r>
        <w:rPr>
          <w:rFonts w:hint="eastAsia" w:ascii="宋体" w:hAnsi="宋体" w:cs="宋体"/>
          <w:szCs w:val="21"/>
          <w:highlight w:val="none"/>
        </w:rPr>
        <w:t>36.</w:t>
      </w:r>
      <w:r>
        <w:rPr>
          <w:rFonts w:hint="eastAsia" w:ascii="宋体" w:hAnsi="宋体"/>
          <w:szCs w:val="21"/>
          <w:highlight w:val="none"/>
        </w:rPr>
        <w:t>4</w:t>
      </w:r>
      <w:r>
        <w:rPr>
          <w:rFonts w:ascii="宋体" w:hAnsi="宋体"/>
          <w:szCs w:val="21"/>
          <w:highlight w:val="none"/>
        </w:rPr>
        <w:t xml:space="preserve"> </w:t>
      </w:r>
      <w:r>
        <w:rPr>
          <w:rFonts w:hint="eastAsia" w:ascii="宋体" w:hAnsi="宋体"/>
          <w:szCs w:val="21"/>
          <w:highlight w:val="none"/>
        </w:rPr>
        <w:t>若递交投标文件的投标人不足3家，则重新组织招标。（当N个标段同时招标且不允许兼中时，若有效投标人不足N+2家，则重新组织招标）</w:t>
      </w:r>
    </w:p>
    <w:p>
      <w:pPr>
        <w:pBdr>
          <w:bottom w:val="single" w:color="auto" w:sz="6" w:space="1"/>
        </w:pBdr>
        <w:spacing w:line="500" w:lineRule="exact"/>
        <w:ind w:firstLine="422" w:firstLineChars="200"/>
        <w:rPr>
          <w:rFonts w:ascii="宋体" w:hAnsi="宋体"/>
          <w:szCs w:val="21"/>
          <w:highlight w:val="none"/>
        </w:rPr>
      </w:pPr>
      <w:r>
        <w:rPr>
          <w:rFonts w:hint="eastAsia" w:ascii="宋体" w:hAnsi="宋体" w:cs="宋体"/>
          <w:b/>
          <w:szCs w:val="21"/>
          <w:highlight w:val="none"/>
        </w:rPr>
        <w:t>现文：</w:t>
      </w:r>
      <w:r>
        <w:rPr>
          <w:rFonts w:hint="eastAsia" w:ascii="宋体" w:hAnsi="宋体"/>
          <w:szCs w:val="21"/>
          <w:highlight w:val="none"/>
        </w:rPr>
        <w:t>若递交投标文件的投标人不足3家，则重新组织招标。</w:t>
      </w:r>
    </w:p>
    <w:p>
      <w:pPr>
        <w:spacing w:line="500" w:lineRule="exact"/>
        <w:ind w:firstLine="422" w:firstLineChars="200"/>
        <w:rPr>
          <w:rFonts w:ascii="宋体" w:hAnsi="宋体"/>
          <w:b/>
          <w:szCs w:val="21"/>
          <w:highlight w:val="none"/>
        </w:rPr>
      </w:pPr>
      <w:r>
        <w:rPr>
          <w:rFonts w:hint="eastAsia" w:ascii="宋体" w:hAnsi="宋体"/>
          <w:b/>
          <w:szCs w:val="21"/>
          <w:highlight w:val="none"/>
        </w:rPr>
        <w:t>条款号：</w:t>
      </w:r>
      <w:r>
        <w:rPr>
          <w:rFonts w:hint="eastAsia" w:ascii="宋体" w:hAnsi="宋体"/>
          <w:szCs w:val="21"/>
          <w:highlight w:val="none"/>
        </w:rPr>
        <w:t>36.5.1</w:t>
      </w:r>
      <w:r>
        <w:rPr>
          <w:rFonts w:hint="eastAsia" w:ascii="宋体" w:hAnsi="宋体"/>
          <w:b/>
          <w:szCs w:val="21"/>
          <w:highlight w:val="none"/>
        </w:rPr>
        <w:t>修改类型：修改</w:t>
      </w:r>
    </w:p>
    <w:p>
      <w:pPr>
        <w:spacing w:line="500" w:lineRule="exact"/>
        <w:ind w:firstLine="472" w:firstLineChars="224"/>
        <w:rPr>
          <w:rFonts w:ascii="宋体" w:hAnsi="宋体"/>
          <w:b/>
          <w:szCs w:val="21"/>
          <w:highlight w:val="none"/>
        </w:rPr>
      </w:pPr>
      <w:r>
        <w:rPr>
          <w:rFonts w:hint="eastAsia" w:ascii="宋体" w:hAnsi="宋体"/>
          <w:b/>
          <w:szCs w:val="21"/>
          <w:highlight w:val="none"/>
        </w:rPr>
        <w:t>原文：</w:t>
      </w:r>
      <w:r>
        <w:rPr>
          <w:rFonts w:hint="eastAsia" w:ascii="宋体" w:hAnsi="宋体"/>
          <w:bCs/>
          <w:szCs w:val="21"/>
          <w:highlight w:val="none"/>
        </w:rPr>
        <w:t>在投标截止时间后一个小时内，投标人通过</w:t>
      </w:r>
      <w:r>
        <w:rPr>
          <w:rFonts w:hint="eastAsia" w:ascii="宋体" w:hAnsi="宋体"/>
          <w:bCs/>
          <w:szCs w:val="21"/>
          <w:highlight w:val="none"/>
          <w:u w:val="single"/>
        </w:rPr>
        <w:t xml:space="preserve">       </w:t>
      </w:r>
      <w:r>
        <w:rPr>
          <w:rFonts w:hint="eastAsia" w:ascii="宋体" w:hAnsi="宋体"/>
          <w:bCs/>
          <w:szCs w:val="21"/>
          <w:highlight w:val="none"/>
        </w:rPr>
        <w:t>交易平台对已递交的电子投标文件进行解密。投标人完成解密后，再由招标人进行解密。解密完成后，公布招标项目名称、投标人名称、投标保证金的递交情况、投标报价、工期及其他内容</w:t>
      </w:r>
      <w:r>
        <w:rPr>
          <w:rFonts w:hint="eastAsia" w:ascii="宋体" w:hAnsi="宋体" w:cs="宋体"/>
          <w:bCs/>
          <w:kern w:val="0"/>
          <w:szCs w:val="21"/>
          <w:highlight w:val="none"/>
        </w:rPr>
        <w:t>；</w:t>
      </w:r>
    </w:p>
    <w:p>
      <w:pPr>
        <w:pBdr>
          <w:bottom w:val="single" w:color="auto" w:sz="6" w:space="1"/>
        </w:pBdr>
        <w:spacing w:line="500" w:lineRule="exact"/>
        <w:ind w:firstLine="527" w:firstLineChars="25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36.5.1在投标截止时间后一小时内，投标人通过</w:t>
      </w:r>
      <w:bookmarkStart w:id="34" w:name="_Hlk145425121"/>
      <w:r>
        <w:rPr>
          <w:rFonts w:hint="eastAsia" w:ascii="宋体" w:hAnsi="宋体"/>
          <w:szCs w:val="21"/>
          <w:highlight w:val="none"/>
          <w:u w:val="single"/>
        </w:rPr>
        <w:t>广州公共资源交易中心</w:t>
      </w:r>
      <w:bookmarkEnd w:id="34"/>
      <w:r>
        <w:rPr>
          <w:rFonts w:hint="eastAsia" w:ascii="宋体" w:hAnsi="宋体"/>
          <w:szCs w:val="21"/>
          <w:highlight w:val="none"/>
        </w:rPr>
        <w:t>交易平台对已递交的电子投标文件进行解密。投标人完成解密后，再由招标人进行解密。解密完成后，公布招标项目名称、投标人名称、</w:t>
      </w:r>
      <w:r>
        <w:rPr>
          <w:rFonts w:hint="eastAsia" w:ascii="宋体" w:hAnsi="宋体"/>
          <w:bCs/>
          <w:szCs w:val="21"/>
          <w:highlight w:val="none"/>
        </w:rPr>
        <w:t>投标保证金的递交情况、</w:t>
      </w:r>
      <w:r>
        <w:rPr>
          <w:rFonts w:hint="eastAsia" w:ascii="宋体" w:hAnsi="宋体"/>
          <w:szCs w:val="21"/>
          <w:highlight w:val="none"/>
        </w:rPr>
        <w:t>投标报价、工期及其他内容；</w:t>
      </w:r>
    </w:p>
    <w:p>
      <w:pPr>
        <w:spacing w:line="400" w:lineRule="exact"/>
        <w:ind w:firstLine="472" w:firstLineChars="224"/>
        <w:rPr>
          <w:rFonts w:ascii="宋体" w:hAnsi="宋体"/>
          <w:b/>
          <w:szCs w:val="21"/>
          <w:highlight w:val="none"/>
        </w:rPr>
      </w:pPr>
      <w:r>
        <w:rPr>
          <w:rFonts w:hint="eastAsia" w:ascii="宋体" w:hAnsi="宋体"/>
          <w:b/>
          <w:szCs w:val="21"/>
          <w:highlight w:val="none"/>
        </w:rPr>
        <w:t>条款号：38.1            修改类型：修改</w:t>
      </w:r>
    </w:p>
    <w:p>
      <w:pPr>
        <w:spacing w:line="400" w:lineRule="exact"/>
        <w:ind w:firstLine="472" w:firstLineChars="224"/>
        <w:rPr>
          <w:rFonts w:ascii="宋体" w:hAnsi="宋体"/>
          <w:szCs w:val="21"/>
          <w:highlight w:val="none"/>
        </w:rPr>
      </w:pPr>
      <w:r>
        <w:rPr>
          <w:rFonts w:hint="eastAsia" w:ascii="宋体" w:hAnsi="宋体"/>
          <w:b/>
          <w:szCs w:val="21"/>
          <w:highlight w:val="none"/>
        </w:rPr>
        <w:t>原文：</w:t>
      </w:r>
      <w:r>
        <w:rPr>
          <w:rFonts w:hint="eastAsia" w:ascii="宋体" w:hAnsi="宋体" w:cs="宋体"/>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400" w:lineRule="exact"/>
        <w:ind w:firstLine="527" w:firstLineChars="25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38.1</w:t>
      </w:r>
      <w:r>
        <w:rPr>
          <w:rFonts w:hint="eastAsia" w:ascii="宋体" w:hAnsi="宋体" w:cs="宋体"/>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bookmarkStart w:id="35" w:name="_Hlk145425295"/>
      <w:r>
        <w:rPr>
          <w:rFonts w:hint="eastAsia" w:ascii="宋体" w:hAnsi="宋体" w:cs="宋体"/>
          <w:szCs w:val="21"/>
          <w:highlight w:val="none"/>
          <w:u w:val="single"/>
        </w:rPr>
        <w:t>、对同类问题表述不一致、有明显文字和计算错误的内容以及细微偏差的</w:t>
      </w:r>
      <w:bookmarkEnd w:id="35"/>
      <w:r>
        <w:rPr>
          <w:rFonts w:hint="eastAsia" w:ascii="宋体" w:hAnsi="宋体" w:cs="宋体"/>
          <w:szCs w:val="21"/>
          <w:highlight w:val="none"/>
        </w:rPr>
        <w:t>内容作出澄清。</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条款号：39.3                    修改类型：修改</w:t>
      </w:r>
    </w:p>
    <w:p>
      <w:pPr>
        <w:spacing w:line="360" w:lineRule="auto"/>
        <w:ind w:firstLine="517" w:firstLineChars="245"/>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4" w:space="0"/>
        </w:pBdr>
        <w:spacing w:line="500" w:lineRule="exact"/>
        <w:ind w:firstLine="472" w:firstLineChars="224"/>
        <w:rPr>
          <w:rFonts w:ascii="宋体" w:hAnsi="宋体" w:cs="宋体"/>
          <w:b/>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39.3</w:t>
      </w:r>
      <w:r>
        <w:rPr>
          <w:rFonts w:hint="eastAsia" w:ascii="宋体" w:hAnsi="宋体" w:cs="宋体"/>
          <w:szCs w:val="21"/>
          <w:highlight w:val="none"/>
          <w:lang w:bidi="ar"/>
        </w:rPr>
        <w:t>排名第一的中标候选人放弃中标、或因不可抗力提出不能履行合同，或者招标文件规定应当提交履约担保而在规定的期限内未能提交的，</w:t>
      </w:r>
      <w:r>
        <w:rPr>
          <w:rFonts w:hint="eastAsia" w:ascii="宋体" w:hAnsi="宋体" w:cs="宋体"/>
          <w:szCs w:val="21"/>
          <w:highlight w:val="none"/>
          <w:u w:val="single"/>
          <w:lang w:bidi="ar"/>
        </w:rPr>
        <w:t>或经核查发现委派的项目负责人已在其他在建项目中任职、不符合任职数量规定时，</w:t>
      </w:r>
      <w:r>
        <w:rPr>
          <w:rFonts w:hint="eastAsia" w:ascii="宋体" w:hAnsi="宋体" w:cs="宋体"/>
          <w:szCs w:val="21"/>
          <w:highlight w:val="none"/>
          <w:lang w:bidi="ar"/>
        </w:rPr>
        <w:t>招标人可以确定排名第二的中标候选人为中标人。</w:t>
      </w:r>
    </w:p>
    <w:p>
      <w:pPr>
        <w:widowControl/>
        <w:spacing w:line="400" w:lineRule="exact"/>
        <w:ind w:firstLine="517" w:firstLineChars="245"/>
        <w:jc w:val="left"/>
        <w:rPr>
          <w:rFonts w:ascii="宋体" w:hAnsi="宋体" w:cs="宋体"/>
          <w:kern w:val="0"/>
          <w:szCs w:val="21"/>
          <w:highlight w:val="none"/>
        </w:rPr>
      </w:pPr>
      <w:r>
        <w:rPr>
          <w:rFonts w:hint="eastAsia" w:ascii="宋体" w:hAnsi="宋体"/>
          <w:b/>
          <w:szCs w:val="21"/>
          <w:highlight w:val="none"/>
        </w:rPr>
        <w:t>条款号：（二）开标评标办法程序和细则          修改类型：删除</w:t>
      </w:r>
    </w:p>
    <w:p>
      <w:pPr>
        <w:pBdr>
          <w:bottom w:val="single" w:color="auto" w:sz="6" w:space="1"/>
        </w:pBdr>
        <w:spacing w:line="400" w:lineRule="exact"/>
        <w:ind w:firstLine="527" w:firstLineChars="250"/>
        <w:rPr>
          <w:rFonts w:ascii="宋体" w:hAnsi="宋体" w:cs="宋体"/>
          <w:kern w:val="0"/>
          <w:szCs w:val="21"/>
          <w:highlight w:val="none"/>
        </w:rPr>
      </w:pPr>
      <w:r>
        <w:rPr>
          <w:rFonts w:hint="eastAsia" w:ascii="宋体" w:hAnsi="宋体"/>
          <w:b/>
          <w:szCs w:val="21"/>
          <w:highlight w:val="none"/>
        </w:rPr>
        <w:t>原文：</w:t>
      </w:r>
      <w:r>
        <w:rPr>
          <w:rFonts w:hint="eastAsia" w:ascii="宋体" w:hAnsi="宋体" w:cs="宋体"/>
          <w:szCs w:val="21"/>
          <w:highlight w:val="none"/>
        </w:rPr>
        <w:t>注：以下八种评标办法所述企业综合诚信评价分数即投标截止当日广州市工程招标代理行业协会网站上公布的企业综合诚信评价60日诚信分。</w:t>
      </w:r>
    </w:p>
    <w:p>
      <w:pPr>
        <w:spacing w:line="500" w:lineRule="exact"/>
        <w:ind w:firstLine="472" w:firstLineChars="224"/>
        <w:rPr>
          <w:rFonts w:ascii="宋体" w:hAnsi="宋体" w:cs="宋体"/>
          <w:b/>
          <w:szCs w:val="21"/>
          <w:highlight w:val="none"/>
        </w:rPr>
      </w:pPr>
      <w:r>
        <w:rPr>
          <w:rFonts w:hint="eastAsia" w:ascii="宋体" w:hAnsi="宋体" w:cs="宋体"/>
          <w:b/>
          <w:szCs w:val="21"/>
          <w:highlight w:val="none"/>
        </w:rPr>
        <w:t>条款号：41.1                    修改类型：修改</w:t>
      </w:r>
    </w:p>
    <w:p>
      <w:pPr>
        <w:spacing w:line="500" w:lineRule="exact"/>
        <w:ind w:firstLine="460" w:firstLineChars="218"/>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41.1开标由招标人主持；</w:t>
      </w:r>
    </w:p>
    <w:p>
      <w:pPr>
        <w:pBdr>
          <w:bottom w:val="single" w:color="auto" w:sz="6" w:space="1"/>
        </w:pBdr>
        <w:spacing w:line="500" w:lineRule="exact"/>
        <w:ind w:firstLine="460" w:firstLineChars="218"/>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41.1开标由招标人</w:t>
      </w:r>
      <w:bookmarkStart w:id="36" w:name="_Hlk145425389"/>
      <w:r>
        <w:rPr>
          <w:rFonts w:hint="eastAsia" w:ascii="宋体" w:hAnsi="宋体" w:cs="宋体"/>
          <w:szCs w:val="21"/>
          <w:highlight w:val="none"/>
          <w:u w:val="single"/>
        </w:rPr>
        <w:t>或招标代理</w:t>
      </w:r>
      <w:bookmarkEnd w:id="36"/>
      <w:r>
        <w:rPr>
          <w:rFonts w:hint="eastAsia" w:ascii="宋体" w:hAnsi="宋体" w:cs="宋体"/>
          <w:szCs w:val="21"/>
          <w:highlight w:val="none"/>
        </w:rPr>
        <w:t>主持；</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条款号：41.2.1             修改类型：修改</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投标截止期前，各投标人递交投标文件（包括技术标投标文件、经济标投标文件）至交易平台。有关投标文件提交的事项详见第一章投标须知。</w:t>
      </w:r>
    </w:p>
    <w:p>
      <w:pPr>
        <w:pBdr>
          <w:bottom w:val="single" w:color="auto" w:sz="4" w:space="1"/>
        </w:pBdr>
        <w:spacing w:line="500" w:lineRule="exact"/>
        <w:ind w:firstLine="460" w:firstLineChars="218"/>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投标截止期前，各投标人递交投标文件（包括技术标投标文件、经济标投标文件）至</w:t>
      </w:r>
      <w:bookmarkStart w:id="37" w:name="_Hlk145425404"/>
      <w:r>
        <w:rPr>
          <w:rFonts w:hint="eastAsia" w:ascii="宋体" w:hAnsi="宋体" w:cs="宋体"/>
          <w:szCs w:val="21"/>
          <w:highlight w:val="none"/>
          <w:u w:val="single"/>
        </w:rPr>
        <w:t>广州公共资源交易中心</w:t>
      </w:r>
      <w:bookmarkEnd w:id="37"/>
      <w:r>
        <w:rPr>
          <w:rFonts w:hint="eastAsia" w:ascii="宋体" w:hAnsi="宋体" w:cs="宋体"/>
          <w:szCs w:val="21"/>
          <w:highlight w:val="none"/>
        </w:rPr>
        <w:t>交易平台。有关投标文件提交的事项详见第一章投标须知。</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lang w:bidi="ar"/>
        </w:rPr>
        <w:t>条款号：</w:t>
      </w:r>
      <w:r>
        <w:rPr>
          <w:rFonts w:ascii="宋体" w:hAnsi="宋体" w:cs="宋体"/>
          <w:b/>
          <w:szCs w:val="21"/>
          <w:highlight w:val="none"/>
          <w:lang w:bidi="ar"/>
        </w:rPr>
        <w:t>41.</w:t>
      </w:r>
      <w:r>
        <w:rPr>
          <w:rFonts w:hint="eastAsia" w:ascii="宋体" w:hAnsi="宋体" w:cs="宋体"/>
          <w:b/>
          <w:szCs w:val="21"/>
          <w:highlight w:val="none"/>
          <w:lang w:bidi="ar"/>
        </w:rPr>
        <w:t>3</w:t>
      </w:r>
      <w:r>
        <w:rPr>
          <w:rFonts w:ascii="宋体" w:hAnsi="宋体" w:cs="宋体"/>
          <w:b/>
          <w:szCs w:val="21"/>
          <w:highlight w:val="none"/>
          <w:lang w:bidi="ar"/>
        </w:rPr>
        <w:t xml:space="preserve">                       </w:t>
      </w:r>
      <w:r>
        <w:rPr>
          <w:rFonts w:hint="eastAsia" w:ascii="宋体" w:hAnsi="宋体" w:cs="宋体"/>
          <w:b/>
          <w:szCs w:val="21"/>
          <w:highlight w:val="none"/>
          <w:lang w:bidi="ar"/>
        </w:rPr>
        <w:t>修改类型：修改</w:t>
      </w:r>
    </w:p>
    <w:p>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lang w:bidi="ar"/>
        </w:rPr>
        <w:t>原文：</w:t>
      </w:r>
      <w:r>
        <w:rPr>
          <w:rFonts w:ascii="宋体" w:hAnsi="宋体" w:cs="宋体"/>
          <w:bCs/>
          <w:szCs w:val="21"/>
          <w:highlight w:val="none"/>
          <w:lang w:bidi="ar"/>
        </w:rPr>
        <w:t>41.</w:t>
      </w:r>
      <w:r>
        <w:rPr>
          <w:rFonts w:hint="eastAsia" w:ascii="宋体" w:hAnsi="宋体" w:cs="宋体"/>
          <w:bCs/>
          <w:szCs w:val="21"/>
          <w:highlight w:val="none"/>
          <w:lang w:bidi="ar"/>
        </w:rPr>
        <w:t>3</w:t>
      </w:r>
      <w:r>
        <w:rPr>
          <w:rFonts w:hint="eastAsia" w:ascii="宋体" w:hAnsi="宋体" w:cs="宋体"/>
          <w:szCs w:val="21"/>
          <w:highlight w:val="none"/>
          <w:lang w:bidi="ar"/>
        </w:rPr>
        <w:t>招标人对开标过程进行记录，并存档备查，投标人在技术标开标记录上签字。</w:t>
      </w:r>
    </w:p>
    <w:p>
      <w:pPr>
        <w:pBdr>
          <w:bottom w:val="single" w:color="auto" w:sz="6" w:space="1"/>
        </w:pBdr>
        <w:spacing w:line="360" w:lineRule="auto"/>
        <w:ind w:firstLine="422" w:firstLineChars="200"/>
        <w:rPr>
          <w:rFonts w:ascii="宋体" w:hAnsi="宋体" w:cs="宋体"/>
          <w:b/>
          <w:szCs w:val="21"/>
          <w:highlight w:val="none"/>
        </w:rPr>
      </w:pPr>
      <w:r>
        <w:rPr>
          <w:rFonts w:hint="eastAsia" w:ascii="宋体" w:hAnsi="宋体" w:cs="宋体"/>
          <w:b/>
          <w:szCs w:val="21"/>
          <w:highlight w:val="none"/>
          <w:lang w:bidi="ar"/>
        </w:rPr>
        <w:t>现文：</w:t>
      </w:r>
      <w:r>
        <w:rPr>
          <w:rFonts w:ascii="宋体" w:hAnsi="宋体" w:cs="宋体"/>
          <w:bCs/>
          <w:szCs w:val="21"/>
          <w:highlight w:val="none"/>
          <w:lang w:bidi="ar"/>
        </w:rPr>
        <w:t>41.</w:t>
      </w:r>
      <w:r>
        <w:rPr>
          <w:rFonts w:hint="eastAsia" w:ascii="宋体" w:hAnsi="宋体" w:cs="宋体"/>
          <w:bCs/>
          <w:szCs w:val="21"/>
          <w:highlight w:val="none"/>
          <w:lang w:bidi="ar"/>
        </w:rPr>
        <w:t>3</w:t>
      </w:r>
      <w:r>
        <w:rPr>
          <w:rFonts w:hint="eastAsia" w:ascii="宋体" w:hAnsi="宋体" w:cs="宋体"/>
          <w:szCs w:val="21"/>
          <w:highlight w:val="none"/>
          <w:lang w:bidi="ar"/>
        </w:rPr>
        <w:t>招标人</w:t>
      </w:r>
      <w:r>
        <w:rPr>
          <w:rFonts w:hint="eastAsia" w:ascii="宋体" w:hAnsi="宋体" w:cs="宋体"/>
          <w:szCs w:val="21"/>
          <w:highlight w:val="none"/>
          <w:u w:val="single"/>
          <w:lang w:bidi="ar"/>
        </w:rPr>
        <w:t>或招标代理机构</w:t>
      </w:r>
      <w:r>
        <w:rPr>
          <w:rFonts w:hint="eastAsia" w:ascii="宋体" w:hAnsi="宋体" w:cs="宋体"/>
          <w:szCs w:val="21"/>
          <w:highlight w:val="none"/>
          <w:lang w:bidi="ar"/>
        </w:rPr>
        <w:t>对开标过程进行记录，并存档备查，</w:t>
      </w:r>
      <w:r>
        <w:rPr>
          <w:rFonts w:hint="eastAsia" w:ascii="宋体" w:hAnsi="宋体" w:cs="宋体"/>
          <w:szCs w:val="21"/>
          <w:highlight w:val="none"/>
          <w:u w:val="single"/>
          <w:lang w:bidi="ar"/>
        </w:rPr>
        <w:t>参加开标会的</w:t>
      </w:r>
      <w:r>
        <w:rPr>
          <w:rFonts w:hint="eastAsia" w:ascii="宋体" w:hAnsi="宋体" w:cs="宋体"/>
          <w:szCs w:val="21"/>
          <w:highlight w:val="none"/>
          <w:lang w:bidi="ar"/>
        </w:rPr>
        <w:t>投标人在开标记录上签字。</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lang w:bidi="ar"/>
        </w:rPr>
        <w:t>条款号：</w:t>
      </w:r>
      <w:r>
        <w:rPr>
          <w:rFonts w:ascii="宋体" w:hAnsi="宋体" w:cs="宋体"/>
          <w:b/>
          <w:szCs w:val="21"/>
          <w:highlight w:val="none"/>
          <w:lang w:bidi="ar"/>
        </w:rPr>
        <w:t>41.</w:t>
      </w:r>
      <w:r>
        <w:rPr>
          <w:rFonts w:hint="eastAsia" w:ascii="宋体" w:hAnsi="宋体" w:cs="宋体"/>
          <w:b/>
          <w:szCs w:val="21"/>
          <w:highlight w:val="none"/>
          <w:lang w:bidi="ar"/>
        </w:rPr>
        <w:t>4</w:t>
      </w:r>
      <w:r>
        <w:rPr>
          <w:rFonts w:ascii="宋体" w:hAnsi="宋体" w:cs="宋体"/>
          <w:b/>
          <w:szCs w:val="21"/>
          <w:highlight w:val="none"/>
          <w:lang w:bidi="ar"/>
        </w:rPr>
        <w:t xml:space="preserve">                       </w:t>
      </w:r>
      <w:r>
        <w:rPr>
          <w:rFonts w:hint="eastAsia" w:ascii="宋体" w:hAnsi="宋体" w:cs="宋体"/>
          <w:b/>
          <w:szCs w:val="21"/>
          <w:highlight w:val="none"/>
          <w:lang w:bidi="ar"/>
        </w:rPr>
        <w:t>修改类型：修改</w:t>
      </w:r>
    </w:p>
    <w:p>
      <w:pPr>
        <w:pBdr>
          <w:bottom w:val="single" w:color="auto" w:sz="6" w:space="1"/>
        </w:pBdr>
        <w:spacing w:line="360" w:lineRule="auto"/>
        <w:ind w:firstLine="422" w:firstLineChars="200"/>
        <w:rPr>
          <w:rFonts w:ascii="宋体" w:hAnsi="宋体" w:cs="宋体"/>
          <w:szCs w:val="21"/>
          <w:highlight w:val="none"/>
        </w:rPr>
      </w:pPr>
      <w:r>
        <w:rPr>
          <w:rFonts w:hint="eastAsia" w:ascii="宋体" w:hAnsi="宋体" w:cs="宋体"/>
          <w:b/>
          <w:szCs w:val="21"/>
          <w:highlight w:val="none"/>
          <w:lang w:bidi="ar"/>
        </w:rPr>
        <w:t>原文：</w:t>
      </w:r>
      <w:r>
        <w:rPr>
          <w:rFonts w:ascii="宋体" w:hAnsi="宋体" w:cs="宋体"/>
          <w:bCs/>
          <w:szCs w:val="21"/>
          <w:highlight w:val="none"/>
          <w:lang w:bidi="ar"/>
        </w:rPr>
        <w:t>41.</w:t>
      </w:r>
      <w:r>
        <w:rPr>
          <w:rFonts w:hint="eastAsia" w:ascii="宋体" w:hAnsi="宋体" w:cs="宋体"/>
          <w:bCs/>
          <w:szCs w:val="21"/>
          <w:highlight w:val="none"/>
          <w:lang w:bidi="ar"/>
        </w:rPr>
        <w:t>4招标人将上述符合要求的投标文件，送至评标委员会进行评审</w:t>
      </w:r>
      <w:r>
        <w:rPr>
          <w:rFonts w:hint="eastAsia" w:ascii="宋体" w:hAnsi="宋体" w:cs="宋体"/>
          <w:szCs w:val="21"/>
          <w:highlight w:val="none"/>
          <w:lang w:bidi="ar"/>
        </w:rPr>
        <w:t>。</w:t>
      </w:r>
    </w:p>
    <w:p>
      <w:pPr>
        <w:pBdr>
          <w:bottom w:val="single" w:color="auto" w:sz="6" w:space="1"/>
        </w:pBdr>
        <w:spacing w:line="360" w:lineRule="auto"/>
        <w:ind w:firstLine="422" w:firstLineChars="200"/>
        <w:rPr>
          <w:rFonts w:ascii="宋体" w:hAnsi="宋体" w:cs="宋体"/>
          <w:b/>
          <w:szCs w:val="21"/>
          <w:highlight w:val="none"/>
        </w:rPr>
      </w:pPr>
      <w:r>
        <w:rPr>
          <w:rFonts w:hint="eastAsia" w:ascii="宋体" w:hAnsi="宋体" w:cs="宋体"/>
          <w:b/>
          <w:szCs w:val="21"/>
          <w:highlight w:val="none"/>
          <w:lang w:bidi="ar"/>
        </w:rPr>
        <w:t>现文：</w:t>
      </w:r>
      <w:r>
        <w:rPr>
          <w:rFonts w:ascii="宋体" w:hAnsi="宋体" w:cs="宋体"/>
          <w:bCs/>
          <w:szCs w:val="21"/>
          <w:highlight w:val="none"/>
          <w:lang w:bidi="ar"/>
        </w:rPr>
        <w:t>41.</w:t>
      </w:r>
      <w:r>
        <w:rPr>
          <w:rFonts w:hint="eastAsia" w:ascii="宋体" w:hAnsi="宋体" w:cs="宋体"/>
          <w:bCs/>
          <w:szCs w:val="21"/>
          <w:highlight w:val="none"/>
          <w:lang w:bidi="ar"/>
        </w:rPr>
        <w:t>4</w:t>
      </w:r>
      <w:r>
        <w:rPr>
          <w:rFonts w:hint="eastAsia" w:ascii="宋体" w:hAnsi="宋体" w:cs="宋体"/>
          <w:szCs w:val="21"/>
          <w:highlight w:val="none"/>
          <w:lang w:bidi="ar"/>
        </w:rPr>
        <w:t>招标人</w:t>
      </w:r>
      <w:r>
        <w:rPr>
          <w:rFonts w:hint="eastAsia" w:ascii="宋体" w:hAnsi="宋体" w:cs="宋体"/>
          <w:szCs w:val="21"/>
          <w:highlight w:val="none"/>
          <w:u w:val="single"/>
          <w:lang w:bidi="ar"/>
        </w:rPr>
        <w:t>或招标代理机构</w:t>
      </w:r>
      <w:r>
        <w:rPr>
          <w:rFonts w:hint="eastAsia" w:ascii="宋体" w:hAnsi="宋体" w:cs="宋体"/>
          <w:bCs/>
          <w:szCs w:val="21"/>
          <w:highlight w:val="none"/>
          <w:lang w:bidi="ar"/>
        </w:rPr>
        <w:t>将上述符合要求的投标文件，送至评标委员会进行评审</w:t>
      </w:r>
      <w:r>
        <w:rPr>
          <w:rFonts w:hint="eastAsia" w:ascii="宋体" w:hAnsi="宋体" w:cs="宋体"/>
          <w:szCs w:val="21"/>
          <w:highlight w:val="none"/>
          <w:lang w:bidi="ar"/>
        </w:rPr>
        <w:t>。</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条款号：42.1            修改类型：修改</w:t>
      </w:r>
    </w:p>
    <w:p>
      <w:pPr>
        <w:spacing w:line="360" w:lineRule="auto"/>
        <w:ind w:firstLine="422" w:firstLineChars="200"/>
        <w:rPr>
          <w:rFonts w:ascii="宋体" w:hAnsi="宋体" w:cs="宋体"/>
          <w:szCs w:val="21"/>
          <w:highlight w:val="none"/>
        </w:rPr>
      </w:pPr>
      <w:r>
        <w:rPr>
          <w:rFonts w:hint="eastAsia" w:ascii="宋体" w:hAnsi="宋体" w:cs="宋体"/>
          <w:b/>
          <w:szCs w:val="21"/>
          <w:highlight w:val="none"/>
          <w:lang w:bidi="ar"/>
        </w:rPr>
        <w:t>原文：</w:t>
      </w:r>
      <w:r>
        <w:rPr>
          <w:rFonts w:hint="eastAsia" w:ascii="宋体" w:hAnsi="宋体" w:cs="宋体"/>
          <w:szCs w:val="21"/>
          <w:highlight w:val="none"/>
          <w:lang w:bidi="ar"/>
        </w:rPr>
        <w:t>评标委员会的组成：方式</w:t>
      </w:r>
      <w:r>
        <w:rPr>
          <w:rFonts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方式一：评标委员会为综合评标委员会，负责资格审查及评标工作。</w:t>
      </w:r>
    </w:p>
    <w:p>
      <w:pPr>
        <w:spacing w:line="360" w:lineRule="auto"/>
        <w:ind w:firstLine="470" w:firstLineChars="224"/>
        <w:rPr>
          <w:rFonts w:ascii="宋体" w:hAnsi="宋体" w:cs="宋体"/>
          <w:b/>
          <w:szCs w:val="21"/>
          <w:highlight w:val="none"/>
        </w:rPr>
      </w:pPr>
      <w:r>
        <w:rPr>
          <w:rFonts w:hint="eastAsia" w:ascii="宋体" w:hAnsi="宋体" w:cs="宋体"/>
          <w:szCs w:val="21"/>
          <w:highlight w:val="none"/>
          <w:lang w:bidi="ar"/>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472" w:firstLineChars="224"/>
        <w:rPr>
          <w:rFonts w:ascii="宋体" w:hAnsi="宋体" w:cs="宋体"/>
          <w:szCs w:val="21"/>
          <w:highlight w:val="none"/>
        </w:rPr>
      </w:pPr>
      <w:r>
        <w:rPr>
          <w:rFonts w:hint="eastAsia" w:ascii="宋体" w:hAnsi="宋体" w:cs="宋体"/>
          <w:b/>
          <w:szCs w:val="21"/>
          <w:highlight w:val="none"/>
          <w:lang w:bidi="ar"/>
        </w:rPr>
        <w:t>现文：</w:t>
      </w:r>
      <w:r>
        <w:rPr>
          <w:rFonts w:hint="eastAsia" w:ascii="宋体" w:hAnsi="宋体" w:cs="宋体"/>
          <w:szCs w:val="21"/>
          <w:highlight w:val="none"/>
          <w:lang w:bidi="ar"/>
        </w:rPr>
        <w:t>评标委员会的组成：方式</w:t>
      </w:r>
      <w:r>
        <w:rPr>
          <w:rFonts w:hint="eastAsia" w:ascii="宋体" w:hAnsi="宋体" w:cs="宋体"/>
          <w:szCs w:val="21"/>
          <w:highlight w:val="none"/>
          <w:u w:val="single"/>
          <w:lang w:bidi="ar"/>
        </w:rPr>
        <w:t>一</w:t>
      </w:r>
      <w:r>
        <w:rPr>
          <w:rFonts w:hint="eastAsia" w:ascii="宋体" w:hAnsi="宋体" w:cs="宋体"/>
          <w:szCs w:val="21"/>
          <w:highlight w:val="none"/>
          <w:lang w:bidi="ar"/>
        </w:rPr>
        <w:t>。</w:t>
      </w:r>
    </w:p>
    <w:p>
      <w:pPr>
        <w:pBdr>
          <w:bottom w:val="single" w:color="auto" w:sz="6" w:space="1"/>
        </w:pBdr>
        <w:spacing w:line="400" w:lineRule="exact"/>
        <w:ind w:firstLine="420" w:firstLineChars="200"/>
        <w:rPr>
          <w:rFonts w:ascii="宋体" w:hAnsi="宋体" w:cs="宋体"/>
          <w:szCs w:val="21"/>
          <w:highlight w:val="none"/>
          <w:lang w:bidi="ar"/>
        </w:rPr>
      </w:pPr>
      <w:r>
        <w:rPr>
          <w:rFonts w:hint="eastAsia" w:ascii="宋体" w:hAnsi="宋体" w:cs="宋体"/>
          <w:szCs w:val="21"/>
          <w:highlight w:val="none"/>
          <w:lang w:bidi="ar"/>
        </w:rPr>
        <w:t>方式一：评标委员会为综合评标委员会，负责资格审查及评标工作。</w:t>
      </w:r>
    </w:p>
    <w:p>
      <w:pPr>
        <w:spacing w:line="480" w:lineRule="auto"/>
        <w:ind w:firstLine="472" w:firstLineChars="224"/>
        <w:rPr>
          <w:rFonts w:ascii="宋体" w:hAnsi="宋体"/>
          <w:b/>
          <w:szCs w:val="21"/>
          <w:highlight w:val="none"/>
        </w:rPr>
      </w:pPr>
      <w:r>
        <w:rPr>
          <w:rFonts w:hint="eastAsia" w:ascii="宋体" w:hAnsi="宋体" w:cs="宋体"/>
          <w:b/>
          <w:szCs w:val="21"/>
          <w:highlight w:val="none"/>
          <w:lang w:bidi="ar"/>
        </w:rPr>
        <w:t>条款号：</w:t>
      </w:r>
      <w:r>
        <w:rPr>
          <w:rFonts w:ascii="宋体" w:hAnsi="宋体" w:cs="宋体"/>
          <w:b/>
          <w:szCs w:val="21"/>
          <w:highlight w:val="none"/>
          <w:lang w:bidi="ar"/>
        </w:rPr>
        <w:t xml:space="preserve"> </w:t>
      </w:r>
      <w:r>
        <w:rPr>
          <w:rFonts w:hint="eastAsia" w:ascii="宋体" w:hAnsi="宋体" w:cs="宋体"/>
          <w:b/>
          <w:szCs w:val="21"/>
          <w:highlight w:val="none"/>
          <w:lang w:bidi="ar"/>
        </w:rPr>
        <w:t>43.6</w:t>
      </w:r>
      <w:r>
        <w:rPr>
          <w:rFonts w:ascii="宋体" w:hAnsi="宋体" w:cs="宋体"/>
          <w:b/>
          <w:szCs w:val="21"/>
          <w:highlight w:val="none"/>
          <w:lang w:bidi="ar"/>
        </w:rPr>
        <w:t xml:space="preserve"> </w:t>
      </w:r>
      <w:r>
        <w:rPr>
          <w:rFonts w:ascii="宋体" w:hAnsi="宋体"/>
          <w:b/>
          <w:szCs w:val="21"/>
          <w:highlight w:val="none"/>
          <w:lang w:bidi="ar"/>
        </w:rPr>
        <w:t xml:space="preserve">           </w:t>
      </w:r>
      <w:r>
        <w:rPr>
          <w:rFonts w:hint="eastAsia" w:ascii="宋体" w:hAnsi="宋体" w:cs="宋体"/>
          <w:b/>
          <w:szCs w:val="21"/>
          <w:highlight w:val="none"/>
          <w:lang w:bidi="ar"/>
        </w:rPr>
        <w:t>修改类型：修改</w:t>
      </w:r>
    </w:p>
    <w:p>
      <w:pPr>
        <w:widowControl/>
        <w:spacing w:line="360" w:lineRule="auto"/>
        <w:ind w:firstLine="422" w:firstLineChars="200"/>
        <w:jc w:val="left"/>
        <w:rPr>
          <w:rFonts w:ascii="宋体" w:hAnsi="宋体" w:cs="宋体"/>
          <w:kern w:val="0"/>
          <w:szCs w:val="21"/>
          <w:highlight w:val="none"/>
        </w:rPr>
      </w:pPr>
      <w:r>
        <w:rPr>
          <w:rFonts w:hint="eastAsia" w:ascii="宋体" w:hAnsi="宋体" w:cs="宋体"/>
          <w:b/>
          <w:szCs w:val="21"/>
          <w:highlight w:val="none"/>
          <w:lang w:bidi="ar"/>
        </w:rPr>
        <w:t>原文：</w:t>
      </w:r>
      <w:r>
        <w:rPr>
          <w:rFonts w:hint="eastAsia" w:ascii="宋体" w:hAnsi="宋体" w:cs="宋体"/>
          <w:szCs w:val="21"/>
          <w:highlight w:val="none"/>
          <w:lang w:bidi="ar"/>
        </w:rPr>
        <w:t>43.6资格审查合格的投标人少于</w:t>
      </w:r>
      <w:r>
        <w:rPr>
          <w:rFonts w:ascii="宋体" w:hAnsi="宋体" w:cs="宋体"/>
          <w:szCs w:val="21"/>
          <w:highlight w:val="none"/>
          <w:lang w:bidi="ar"/>
        </w:rPr>
        <w:t>3</w:t>
      </w:r>
      <w:r>
        <w:rPr>
          <w:rFonts w:hint="eastAsia" w:ascii="宋体" w:hAnsi="宋体" w:cs="宋体"/>
          <w:szCs w:val="21"/>
          <w:highlight w:val="none"/>
          <w:lang w:bidi="ar"/>
        </w:rPr>
        <w:t>名的（当</w:t>
      </w:r>
      <w:r>
        <w:rPr>
          <w:rFonts w:ascii="宋体" w:hAnsi="宋体" w:cs="宋体"/>
          <w:szCs w:val="21"/>
          <w:highlight w:val="none"/>
          <w:lang w:bidi="ar"/>
        </w:rPr>
        <w:t>N</w:t>
      </w:r>
      <w:r>
        <w:rPr>
          <w:rFonts w:hint="eastAsia" w:ascii="宋体" w:hAnsi="宋体" w:cs="宋体"/>
          <w:szCs w:val="21"/>
          <w:highlight w:val="none"/>
          <w:lang w:bidi="ar"/>
        </w:rPr>
        <w:t>个标段同时招标且不允许兼中时，资格审查合格的投标人少于</w:t>
      </w:r>
      <w:r>
        <w:rPr>
          <w:rFonts w:ascii="宋体" w:hAnsi="宋体" w:cs="宋体"/>
          <w:szCs w:val="21"/>
          <w:highlight w:val="none"/>
          <w:lang w:bidi="ar"/>
        </w:rPr>
        <w:t>N+2</w:t>
      </w:r>
      <w:r>
        <w:rPr>
          <w:rFonts w:hint="eastAsia" w:ascii="宋体" w:hAnsi="宋体" w:cs="宋体"/>
          <w:szCs w:val="21"/>
          <w:highlight w:val="none"/>
          <w:lang w:bidi="ar"/>
        </w:rPr>
        <w:t>名），则本项目招标失败。</w:t>
      </w:r>
    </w:p>
    <w:p>
      <w:pPr>
        <w:pBdr>
          <w:bottom w:val="single" w:color="auto" w:sz="6" w:space="1"/>
        </w:pBdr>
        <w:spacing w:line="360" w:lineRule="auto"/>
        <w:ind w:firstLine="422" w:firstLineChars="200"/>
        <w:rPr>
          <w:rFonts w:ascii="宋体" w:hAnsi="宋体" w:cs="宋体"/>
          <w:szCs w:val="21"/>
          <w:highlight w:val="none"/>
          <w:lang w:bidi="ar"/>
        </w:rPr>
      </w:pPr>
      <w:r>
        <w:rPr>
          <w:rFonts w:hint="eastAsia" w:ascii="宋体" w:hAnsi="宋体" w:cs="宋体"/>
          <w:b/>
          <w:szCs w:val="21"/>
          <w:highlight w:val="none"/>
          <w:lang w:bidi="ar"/>
        </w:rPr>
        <w:t>现文：</w:t>
      </w:r>
      <w:r>
        <w:rPr>
          <w:rFonts w:hint="eastAsia" w:ascii="宋体" w:hAnsi="宋体" w:cs="宋体"/>
          <w:szCs w:val="21"/>
          <w:highlight w:val="none"/>
          <w:lang w:bidi="ar"/>
        </w:rPr>
        <w:t>43.6资格审查合格的投标人少于</w:t>
      </w:r>
      <w:r>
        <w:rPr>
          <w:rFonts w:ascii="宋体"/>
          <w:szCs w:val="21"/>
          <w:highlight w:val="none"/>
          <w:u w:val="single"/>
          <w:lang w:bidi="ar"/>
        </w:rPr>
        <w:t>3</w:t>
      </w:r>
      <w:r>
        <w:rPr>
          <w:rFonts w:hint="eastAsia" w:ascii="宋体" w:hAnsi="宋体" w:cs="宋体"/>
          <w:szCs w:val="21"/>
          <w:highlight w:val="none"/>
          <w:lang w:bidi="ar"/>
        </w:rPr>
        <w:t>名的，则本项目招标失败。</w:t>
      </w:r>
    </w:p>
    <w:p>
      <w:pPr>
        <w:spacing w:line="480" w:lineRule="auto"/>
        <w:ind w:firstLine="472" w:firstLineChars="224"/>
        <w:rPr>
          <w:b/>
          <w:szCs w:val="21"/>
          <w:highlight w:val="none"/>
        </w:rPr>
      </w:pPr>
      <w:r>
        <w:rPr>
          <w:rFonts w:hint="eastAsia"/>
          <w:b/>
          <w:szCs w:val="21"/>
          <w:highlight w:val="none"/>
        </w:rPr>
        <w:t>条款号：</w:t>
      </w:r>
      <w:r>
        <w:rPr>
          <w:rFonts w:hint="eastAsia" w:ascii="宋体" w:hAnsi="宋体" w:cs="宋体"/>
          <w:szCs w:val="21"/>
          <w:highlight w:val="none"/>
        </w:rPr>
        <w:t xml:space="preserve">45.2  </w:t>
      </w:r>
      <w:r>
        <w:rPr>
          <w:b/>
          <w:szCs w:val="21"/>
          <w:highlight w:val="none"/>
        </w:rPr>
        <w:t xml:space="preserve">           </w:t>
      </w:r>
      <w:r>
        <w:rPr>
          <w:rFonts w:hint="eastAsia"/>
          <w:b/>
          <w:szCs w:val="21"/>
          <w:highlight w:val="none"/>
        </w:rPr>
        <w:t>修改类型：修改</w:t>
      </w:r>
    </w:p>
    <w:p>
      <w:pPr>
        <w:pStyle w:val="33"/>
        <w:tabs>
          <w:tab w:val="left" w:pos="7380"/>
        </w:tabs>
        <w:adjustRightInd w:val="0"/>
        <w:snapToGrid w:val="0"/>
        <w:spacing w:after="0" w:line="360" w:lineRule="auto"/>
        <w:ind w:firstLine="422" w:firstLineChars="200"/>
        <w:rPr>
          <w:rFonts w:ascii="宋体" w:hAnsi="宋体" w:cs="宋体"/>
          <w:szCs w:val="21"/>
          <w:highlight w:val="none"/>
        </w:rPr>
      </w:pPr>
      <w:r>
        <w:rPr>
          <w:rFonts w:hint="eastAsia" w:ascii="宋体" w:hAnsi="宋体" w:cs="宋体"/>
          <w:b/>
          <w:kern w:val="0"/>
          <w:szCs w:val="21"/>
          <w:highlight w:val="none"/>
        </w:rPr>
        <w:t>原文：</w:t>
      </w:r>
      <w:r>
        <w:rPr>
          <w:rFonts w:hint="eastAsia" w:ascii="宋体" w:hAnsi="宋体" w:cs="宋体"/>
          <w:szCs w:val="21"/>
          <w:highlight w:val="none"/>
        </w:rPr>
        <w:t>45.2计算评标参考价：</w:t>
      </w:r>
    </w:p>
    <w:p>
      <w:pPr>
        <w:widowControl/>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区间抽取法：</w:t>
      </w:r>
    </w:p>
    <w:p>
      <w:pPr>
        <w:widowControl/>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adjustRightInd w:val="0"/>
        <w:snapToGrid w:val="0"/>
        <w:spacing w:line="360" w:lineRule="auto"/>
        <w:ind w:firstLine="420" w:firstLineChars="200"/>
        <w:rPr>
          <w:rFonts w:ascii="宋体" w:hAnsi="宋体" w:cs="宋体"/>
          <w:kern w:val="0"/>
          <w:szCs w:val="21"/>
          <w:highlight w:val="none"/>
          <w:vertAlign w:val="subscript"/>
        </w:rPr>
      </w:pPr>
      <w:r>
        <w:rPr>
          <w:rFonts w:hint="eastAsia" w:ascii="宋体" w:hAnsi="宋体" w:cs="宋体"/>
          <w:kern w:val="0"/>
          <w:szCs w:val="21"/>
          <w:highlight w:val="none"/>
        </w:rPr>
        <w:t>评标参考价=（Q</w:t>
      </w:r>
      <w:r>
        <w:rPr>
          <w:rFonts w:hint="eastAsia" w:ascii="宋体" w:hAnsi="宋体" w:cs="宋体"/>
          <w:kern w:val="0"/>
          <w:szCs w:val="21"/>
          <w:highlight w:val="none"/>
          <w:vertAlign w:val="subscript"/>
        </w:rPr>
        <w:t>高</w:t>
      </w:r>
      <w:r>
        <w:rPr>
          <w:rFonts w:hint="eastAsia" w:ascii="宋体" w:hAnsi="宋体" w:cs="宋体"/>
          <w:kern w:val="0"/>
          <w:szCs w:val="21"/>
          <w:highlight w:val="none"/>
        </w:rPr>
        <w:t>-Q</w:t>
      </w:r>
      <w:r>
        <w:rPr>
          <w:rFonts w:hint="eastAsia" w:ascii="宋体" w:hAnsi="宋体" w:cs="宋体"/>
          <w:kern w:val="0"/>
          <w:szCs w:val="21"/>
          <w:highlight w:val="none"/>
          <w:vertAlign w:val="subscript"/>
        </w:rPr>
        <w:t>低</w:t>
      </w:r>
      <w:r>
        <w:rPr>
          <w:rFonts w:hint="eastAsia" w:ascii="宋体" w:hAnsi="宋体" w:cs="宋体"/>
          <w:kern w:val="0"/>
          <w:szCs w:val="21"/>
          <w:highlight w:val="none"/>
        </w:rPr>
        <w:t>）/100*Ｘ+Q</w:t>
      </w:r>
      <w:r>
        <w:rPr>
          <w:rFonts w:hint="eastAsia" w:ascii="宋体" w:hAnsi="宋体" w:cs="宋体"/>
          <w:kern w:val="0"/>
          <w:szCs w:val="21"/>
          <w:highlight w:val="none"/>
          <w:vertAlign w:val="subscript"/>
        </w:rPr>
        <w:t>低</w:t>
      </w:r>
    </w:p>
    <w:p>
      <w:pPr>
        <w:widowControl/>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Q</w:t>
      </w:r>
      <w:r>
        <w:rPr>
          <w:rFonts w:hint="eastAsia" w:ascii="宋体" w:hAnsi="宋体" w:cs="宋体"/>
          <w:szCs w:val="21"/>
          <w:highlight w:val="none"/>
          <w:vertAlign w:val="subscript"/>
        </w:rPr>
        <w:t>低</w:t>
      </w:r>
      <w:r>
        <w:rPr>
          <w:rFonts w:hint="eastAsia" w:ascii="宋体" w:hAnsi="宋体" w:cs="宋体"/>
          <w:szCs w:val="21"/>
          <w:highlight w:val="none"/>
        </w:rPr>
        <w:t>：为达到或超过技术标及格分数线的投标人最低报价与工程成本警示价两者中的较高值；</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Q</w:t>
      </w:r>
      <w:r>
        <w:rPr>
          <w:rFonts w:hint="eastAsia" w:ascii="宋体" w:hAnsi="宋体" w:cs="宋体"/>
          <w:kern w:val="0"/>
          <w:szCs w:val="21"/>
          <w:highlight w:val="none"/>
          <w:vertAlign w:val="subscript"/>
        </w:rPr>
        <w:t>高</w:t>
      </w:r>
      <w:r>
        <w:rPr>
          <w:rFonts w:hint="eastAsia" w:ascii="宋体" w:hAnsi="宋体" w:cs="宋体"/>
          <w:szCs w:val="21"/>
          <w:highlight w:val="none"/>
        </w:rPr>
        <w:t>：最高投标限价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X：为等分点值，在开标前从[0,100]整数中随机抽取</w:t>
      </w:r>
    </w:p>
    <w:p>
      <w:pPr>
        <w:pStyle w:val="33"/>
        <w:tabs>
          <w:tab w:val="left" w:pos="7380"/>
        </w:tabs>
        <w:adjustRightInd w:val="0"/>
        <w:snapToGrid w:val="0"/>
        <w:spacing w:after="0" w:line="360" w:lineRule="auto"/>
        <w:ind w:firstLine="422" w:firstLineChars="200"/>
        <w:rPr>
          <w:rFonts w:ascii="宋体" w:hAnsi="宋体" w:cs="宋体"/>
          <w:szCs w:val="21"/>
          <w:highlight w:val="none"/>
        </w:rPr>
      </w:pPr>
      <w:r>
        <w:rPr>
          <w:rFonts w:hint="eastAsia"/>
          <w:b/>
          <w:szCs w:val="21"/>
          <w:highlight w:val="none"/>
        </w:rPr>
        <w:t>现文：</w:t>
      </w:r>
      <w:r>
        <w:rPr>
          <w:rFonts w:hint="eastAsia" w:ascii="宋体" w:hAnsi="宋体" w:cs="宋体"/>
          <w:szCs w:val="21"/>
          <w:highlight w:val="none"/>
        </w:rPr>
        <w:t>45.2计算评标参考价：</w:t>
      </w:r>
    </w:p>
    <w:p>
      <w:pPr>
        <w:widowControl/>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区间抽取法：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设立入围合格分数线为85分（技术标得分），达到或超过及格线的投标人的报价方能参与评标参考价的计算。将达到或超过技术标及格分数线的投标报价由低至高进行排列，按以下公式计算评标参考价，计算公式如下：</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评标参考价=（Q高-Q低）/100*Ｘ+Q低</w:t>
      </w:r>
    </w:p>
    <w:p>
      <w:pPr>
        <w:widowControl/>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Q</w:t>
      </w:r>
      <w:r>
        <w:rPr>
          <w:rFonts w:hint="eastAsia" w:ascii="宋体" w:hAnsi="宋体" w:cs="宋体"/>
          <w:szCs w:val="21"/>
          <w:highlight w:val="none"/>
          <w:vertAlign w:val="subscript"/>
        </w:rPr>
        <w:t>低</w:t>
      </w:r>
      <w:r>
        <w:rPr>
          <w:rFonts w:hint="eastAsia" w:ascii="宋体" w:hAnsi="宋体" w:cs="宋体"/>
          <w:szCs w:val="21"/>
          <w:highlight w:val="none"/>
        </w:rPr>
        <w:t>：为达到或超过技术标及格分数线的投标人最低报价与工程成本警示价两者中的较高值；如入围单位只有一家，Q</w:t>
      </w:r>
      <w:r>
        <w:rPr>
          <w:rFonts w:hint="eastAsia" w:ascii="宋体" w:hAnsi="宋体" w:cs="宋体"/>
          <w:szCs w:val="21"/>
          <w:highlight w:val="none"/>
          <w:vertAlign w:val="subscript"/>
        </w:rPr>
        <w:t>低</w:t>
      </w:r>
      <w:r>
        <w:rPr>
          <w:rFonts w:hint="eastAsia" w:ascii="宋体" w:hAnsi="宋体" w:cs="宋体"/>
          <w:szCs w:val="21"/>
          <w:highlight w:val="none"/>
        </w:rPr>
        <w:t>为该入围单位投标报价；如无入围单位，Q</w:t>
      </w:r>
      <w:r>
        <w:rPr>
          <w:rFonts w:hint="eastAsia" w:ascii="宋体" w:hAnsi="宋体" w:cs="宋体"/>
          <w:szCs w:val="21"/>
          <w:highlight w:val="none"/>
          <w:vertAlign w:val="subscript"/>
        </w:rPr>
        <w:t>低</w:t>
      </w:r>
      <w:r>
        <w:rPr>
          <w:rFonts w:hint="eastAsia" w:ascii="宋体" w:hAnsi="宋体" w:cs="宋体"/>
          <w:szCs w:val="21"/>
          <w:highlight w:val="none"/>
        </w:rPr>
        <w:t>为工程成本警示价。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Q</w:t>
      </w:r>
      <w:r>
        <w:rPr>
          <w:rFonts w:hint="eastAsia" w:ascii="宋体" w:hAnsi="宋体" w:cs="宋体"/>
          <w:kern w:val="0"/>
          <w:szCs w:val="21"/>
          <w:highlight w:val="none"/>
          <w:vertAlign w:val="subscript"/>
        </w:rPr>
        <w:t>高</w:t>
      </w:r>
      <w:r>
        <w:rPr>
          <w:rFonts w:hint="eastAsia" w:ascii="宋体" w:hAnsi="宋体" w:cs="宋体"/>
          <w:szCs w:val="21"/>
          <w:highlight w:val="none"/>
        </w:rPr>
        <w:t>：最高投标限价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X：为等分点值，在开标前从[0,100]整数中随机抽取</w:t>
      </w:r>
    </w:p>
    <w:p>
      <w:pPr>
        <w:pBdr>
          <w:bottom w:val="single" w:color="auto" w:sz="6" w:space="1"/>
        </w:pBdr>
        <w:spacing w:line="360" w:lineRule="auto"/>
        <w:ind w:firstLine="420" w:firstLineChars="200"/>
        <w:rPr>
          <w:rFonts w:ascii="宋体" w:hAnsi="宋体" w:cs="宋体"/>
          <w:szCs w:val="21"/>
          <w:highlight w:val="none"/>
          <w:lang w:bidi="ar"/>
        </w:rPr>
      </w:pPr>
    </w:p>
    <w:p>
      <w:pPr>
        <w:spacing w:line="480" w:lineRule="auto"/>
        <w:ind w:firstLine="472" w:firstLineChars="224"/>
        <w:rPr>
          <w:b/>
          <w:szCs w:val="21"/>
          <w:highlight w:val="none"/>
        </w:rPr>
      </w:pPr>
      <w:r>
        <w:rPr>
          <w:rFonts w:hint="eastAsia"/>
          <w:b/>
          <w:szCs w:val="21"/>
          <w:highlight w:val="none"/>
        </w:rPr>
        <w:t>条款号：</w:t>
      </w:r>
      <w:r>
        <w:rPr>
          <w:rFonts w:hint="eastAsia" w:ascii="宋体" w:hAnsi="宋体" w:cs="宋体"/>
          <w:szCs w:val="21"/>
          <w:highlight w:val="none"/>
        </w:rPr>
        <w:t>45.4</w:t>
      </w:r>
      <w:r>
        <w:rPr>
          <w:b/>
          <w:szCs w:val="21"/>
          <w:highlight w:val="none"/>
        </w:rPr>
        <w:t xml:space="preserve">             </w:t>
      </w:r>
      <w:r>
        <w:rPr>
          <w:rFonts w:hint="eastAsia"/>
          <w:b/>
          <w:szCs w:val="21"/>
          <w:highlight w:val="none"/>
        </w:rPr>
        <w:t>修改类型：修改</w:t>
      </w:r>
    </w:p>
    <w:p>
      <w:pPr>
        <w:pBdr>
          <w:bottom w:val="single" w:color="auto" w:sz="6" w:space="1"/>
        </w:pBdr>
        <w:spacing w:line="360" w:lineRule="auto"/>
        <w:ind w:firstLine="527" w:firstLineChars="250"/>
        <w:rPr>
          <w:b/>
          <w:szCs w:val="21"/>
          <w:highlight w:val="none"/>
        </w:rPr>
      </w:pPr>
      <w:r>
        <w:rPr>
          <w:rFonts w:hint="eastAsia"/>
          <w:b/>
          <w:szCs w:val="21"/>
          <w:highlight w:val="none"/>
        </w:rPr>
        <w:t>原文：</w:t>
      </w:r>
      <w:r>
        <w:rPr>
          <w:rFonts w:hint="eastAsia" w:ascii="宋体" w:hAnsi="宋体" w:cs="宋体"/>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527" w:firstLineChars="250"/>
        <w:rPr>
          <w:rFonts w:ascii="宋体" w:hAnsi="宋体" w:cs="宋体"/>
          <w:highlight w:val="none"/>
          <w:u w:val="single"/>
        </w:rPr>
      </w:pPr>
      <w:r>
        <w:rPr>
          <w:rFonts w:hint="eastAsia"/>
          <w:b/>
          <w:szCs w:val="21"/>
          <w:highlight w:val="none"/>
        </w:rPr>
        <w:t>现文：</w:t>
      </w:r>
      <w:r>
        <w:rPr>
          <w:rFonts w:hint="eastAsia" w:ascii="宋体" w:hAnsi="宋体" w:cs="宋体"/>
          <w:szCs w:val="21"/>
          <w:highlight w:val="none"/>
        </w:rPr>
        <w:t>4</w:t>
      </w:r>
      <w:r>
        <w:rPr>
          <w:rFonts w:hint="eastAsia" w:ascii="宋体" w:hAnsi="宋体" w:cs="宋体"/>
          <w:highlight w:val="none"/>
        </w:rPr>
        <w:t>5.4计算通过技术标有效性审查的投标人总得分。</w:t>
      </w:r>
      <w:r>
        <w:rPr>
          <w:rFonts w:hint="eastAsia" w:ascii="宋体" w:hAnsi="宋体" w:cs="宋体"/>
          <w:highlight w:val="none"/>
          <w:u w:val="single"/>
        </w:rPr>
        <w:t>投标人总得分=技术得分（满分100分）×技术得分权重（20%）＋经济得分（满分100分）×经济得分权重（80%）。</w:t>
      </w:r>
      <w:r>
        <w:rPr>
          <w:rFonts w:hint="eastAsia" w:ascii="宋体" w:hAnsi="宋体" w:cs="宋体"/>
          <w:highlight w:val="none"/>
        </w:rPr>
        <w:t>技术、经济得分权重按投标须知前附表</w:t>
      </w:r>
      <w:r>
        <w:rPr>
          <w:rFonts w:hint="eastAsia" w:ascii="宋体" w:hAnsi="宋体" w:cs="宋体"/>
          <w:szCs w:val="21"/>
          <w:highlight w:val="none"/>
        </w:rPr>
        <w:t>的规定执行。总</w:t>
      </w:r>
      <w:r>
        <w:rPr>
          <w:rFonts w:hint="eastAsia" w:ascii="宋体" w:hAnsi="宋体" w:cs="宋体"/>
          <w:bCs/>
          <w:szCs w:val="21"/>
          <w:highlight w:val="none"/>
        </w:rPr>
        <w:t>得分四舍五入保留两位小数。</w:t>
      </w:r>
      <w:r>
        <w:rPr>
          <w:rFonts w:hint="eastAsia" w:ascii="宋体" w:hAnsi="宋体" w:cs="宋体"/>
          <w:szCs w:val="20"/>
          <w:highlight w:val="none"/>
          <w:u w:val="single"/>
        </w:rPr>
        <w:t>总得分相同的投标文件，以技术分高的排前；总得分、技术分均相同的投标文件，以投标总报价低的排前；如仍存在相同情况，由评标委员会采用记名投票方式，确定投标人的排序。</w:t>
      </w:r>
    </w:p>
    <w:p>
      <w:pPr>
        <w:spacing w:line="480" w:lineRule="auto"/>
        <w:ind w:firstLine="472" w:firstLineChars="224"/>
        <w:rPr>
          <w:rFonts w:ascii="Times New Roman" w:hAnsi="Times New Roman"/>
          <w:b/>
          <w:szCs w:val="21"/>
          <w:highlight w:val="none"/>
        </w:rPr>
      </w:pPr>
      <w:r>
        <w:rPr>
          <w:rFonts w:hint="eastAsia" w:ascii="宋体" w:hAnsi="宋体" w:cs="宋体"/>
          <w:b/>
          <w:szCs w:val="21"/>
          <w:highlight w:val="none"/>
          <w:lang w:bidi="ar"/>
        </w:rPr>
        <w:t>条款号：</w:t>
      </w:r>
      <w:r>
        <w:rPr>
          <w:rFonts w:hint="eastAsia" w:ascii="宋体" w:hAnsi="宋体" w:cs="宋体"/>
          <w:b/>
          <w:szCs w:val="21"/>
          <w:highlight w:val="none"/>
        </w:rPr>
        <w:t>48</w:t>
      </w:r>
      <w:r>
        <w:rPr>
          <w:rFonts w:ascii="Times New Roman" w:hAnsi="Times New Roman"/>
          <w:b/>
          <w:szCs w:val="21"/>
          <w:highlight w:val="none"/>
          <w:lang w:bidi="ar"/>
        </w:rPr>
        <w:t xml:space="preserve">            </w:t>
      </w:r>
      <w:r>
        <w:rPr>
          <w:rFonts w:hint="eastAsia" w:ascii="宋体" w:hAnsi="宋体" w:cs="宋体"/>
          <w:b/>
          <w:szCs w:val="21"/>
          <w:highlight w:val="none"/>
          <w:lang w:bidi="ar"/>
        </w:rPr>
        <w:t>修改类型：修改</w:t>
      </w:r>
    </w:p>
    <w:p>
      <w:pPr>
        <w:spacing w:line="480" w:lineRule="auto"/>
        <w:ind w:firstLine="472" w:firstLineChars="224"/>
        <w:rPr>
          <w:rFonts w:ascii="Times New Roman" w:hAnsi="Times New Roman"/>
          <w:b/>
          <w:szCs w:val="21"/>
          <w:highlight w:val="none"/>
        </w:rPr>
      </w:pPr>
      <w:r>
        <w:rPr>
          <w:rFonts w:hint="eastAsia" w:ascii="宋体" w:hAnsi="宋体" w:cs="宋体"/>
          <w:b/>
          <w:szCs w:val="21"/>
          <w:highlight w:val="none"/>
          <w:lang w:bidi="ar"/>
        </w:rPr>
        <w:t>原文：</w:t>
      </w:r>
      <w:r>
        <w:rPr>
          <w:rFonts w:ascii="宋体" w:hAnsi="宋体" w:cs="宋体"/>
          <w:szCs w:val="21"/>
          <w:highlight w:val="none"/>
        </w:rPr>
        <w:t>4</w:t>
      </w:r>
      <w:r>
        <w:rPr>
          <w:rFonts w:hint="eastAsia" w:ascii="宋体" w:hAnsi="宋体" w:cs="宋体"/>
          <w:szCs w:val="21"/>
          <w:highlight w:val="none"/>
        </w:rPr>
        <w:t>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527" w:firstLineChars="250"/>
        <w:rPr>
          <w:rFonts w:ascii="Times New Roman" w:hAnsi="Times New Roman"/>
          <w:szCs w:val="21"/>
          <w:highlight w:val="none"/>
        </w:rPr>
      </w:pPr>
      <w:r>
        <w:rPr>
          <w:rFonts w:hint="eastAsia" w:ascii="宋体" w:hAnsi="宋体" w:cs="宋体"/>
          <w:b/>
          <w:szCs w:val="21"/>
          <w:highlight w:val="none"/>
          <w:lang w:bidi="ar"/>
        </w:rPr>
        <w:t>现文：</w:t>
      </w:r>
      <w:r>
        <w:rPr>
          <w:rFonts w:ascii="宋体" w:hAnsi="宋体" w:cs="宋体"/>
          <w:szCs w:val="21"/>
          <w:highlight w:val="none"/>
        </w:rPr>
        <w:t>4</w:t>
      </w:r>
      <w:r>
        <w:rPr>
          <w:rFonts w:hint="eastAsia" w:ascii="宋体" w:hAnsi="宋体" w:cs="宋体"/>
          <w:szCs w:val="21"/>
          <w:highlight w:val="none"/>
        </w:rPr>
        <w:t>8.评标委员会应在通过投标文件经济标有效性审查的投标人中，</w:t>
      </w:r>
      <w:r>
        <w:rPr>
          <w:rFonts w:hint="eastAsia" w:ascii="宋体" w:hAnsi="宋体" w:cs="宋体"/>
          <w:szCs w:val="21"/>
          <w:highlight w:val="none"/>
          <w:u w:val="single"/>
        </w:rPr>
        <w:t>按步骤45.4确定的投标人排序</w:t>
      </w:r>
      <w:r>
        <w:rPr>
          <w:rFonts w:hint="eastAsia" w:ascii="宋体" w:hAnsi="宋体" w:cs="宋体"/>
          <w:szCs w:val="21"/>
          <w:highlight w:val="none"/>
        </w:rPr>
        <w:t>，推荐前3名依次为第一中标候选人至第三中标候选人，并编制评标报告。</w:t>
      </w:r>
    </w:p>
    <w:p>
      <w:pPr>
        <w:spacing w:line="480" w:lineRule="auto"/>
        <w:ind w:firstLine="472" w:firstLineChars="224"/>
        <w:rPr>
          <w:rFonts w:ascii="Times New Roman" w:hAnsi="Times New Roman"/>
          <w:b/>
          <w:szCs w:val="21"/>
          <w:highlight w:val="none"/>
        </w:rPr>
      </w:pPr>
      <w:r>
        <w:rPr>
          <w:rFonts w:hint="eastAsia" w:ascii="宋体" w:hAnsi="宋体" w:cs="宋体"/>
          <w:b/>
          <w:szCs w:val="21"/>
          <w:highlight w:val="none"/>
          <w:lang w:bidi="ar"/>
        </w:rPr>
        <w:t>条款号：附表一</w:t>
      </w:r>
      <w:r>
        <w:rPr>
          <w:rFonts w:ascii="Times New Roman" w:hAnsi="Times New Roman"/>
          <w:b/>
          <w:szCs w:val="21"/>
          <w:highlight w:val="none"/>
          <w:lang w:bidi="ar"/>
        </w:rPr>
        <w:t xml:space="preserve"> </w:t>
      </w:r>
      <w:r>
        <w:rPr>
          <w:rFonts w:hint="eastAsia" w:ascii="宋体" w:hAnsi="宋体" w:cs="宋体"/>
          <w:b/>
          <w:szCs w:val="21"/>
          <w:highlight w:val="none"/>
          <w:lang w:bidi="ar"/>
        </w:rPr>
        <w:t>《资格审查表》</w:t>
      </w:r>
      <w:r>
        <w:rPr>
          <w:rFonts w:ascii="Times New Roman" w:hAnsi="Times New Roman"/>
          <w:b/>
          <w:szCs w:val="21"/>
          <w:highlight w:val="none"/>
          <w:lang w:bidi="ar"/>
        </w:rPr>
        <w:t xml:space="preserve">            </w:t>
      </w:r>
      <w:r>
        <w:rPr>
          <w:rFonts w:hint="eastAsia" w:ascii="宋体" w:hAnsi="宋体" w:cs="宋体"/>
          <w:b/>
          <w:szCs w:val="21"/>
          <w:highlight w:val="none"/>
          <w:lang w:bidi="ar"/>
        </w:rPr>
        <w:t>修改类型：修改</w:t>
      </w:r>
    </w:p>
    <w:p>
      <w:pPr>
        <w:spacing w:line="480" w:lineRule="auto"/>
        <w:ind w:firstLine="422" w:firstLineChars="200"/>
        <w:rPr>
          <w:rFonts w:ascii="Times New Roman" w:hAnsi="Times New Roman"/>
          <w:b/>
          <w:szCs w:val="21"/>
          <w:highlight w:val="none"/>
        </w:rPr>
      </w:pPr>
      <w:r>
        <w:rPr>
          <w:rFonts w:hint="eastAsia" w:ascii="宋体" w:hAnsi="宋体" w:cs="宋体"/>
          <w:b/>
          <w:szCs w:val="21"/>
          <w:highlight w:val="none"/>
          <w:lang w:bidi="ar"/>
        </w:rPr>
        <w:t>原文：</w:t>
      </w:r>
      <w:r>
        <w:rPr>
          <w:rFonts w:hint="eastAsia" w:ascii="宋体" w:hAnsi="宋体" w:cs="宋体"/>
          <w:szCs w:val="21"/>
          <w:highlight w:val="none"/>
          <w:lang w:bidi="ar"/>
        </w:rPr>
        <w:t>见范本</w:t>
      </w:r>
    </w:p>
    <w:p>
      <w:pPr>
        <w:pBdr>
          <w:bottom w:val="single" w:color="auto" w:sz="6" w:space="1"/>
        </w:pBdr>
        <w:spacing w:line="360" w:lineRule="auto"/>
        <w:ind w:firstLine="422" w:firstLineChars="200"/>
        <w:rPr>
          <w:rFonts w:ascii="Times New Roman" w:hAnsi="Times New Roman"/>
          <w:szCs w:val="21"/>
          <w:highlight w:val="none"/>
        </w:rPr>
      </w:pPr>
      <w:r>
        <w:rPr>
          <w:rFonts w:hint="eastAsia" w:ascii="宋体" w:hAnsi="宋体" w:cs="宋体"/>
          <w:b/>
          <w:szCs w:val="21"/>
          <w:highlight w:val="none"/>
          <w:lang w:bidi="ar"/>
        </w:rPr>
        <w:t>现文：</w:t>
      </w:r>
      <w:r>
        <w:rPr>
          <w:rFonts w:hint="eastAsia" w:ascii="宋体" w:hAnsi="宋体" w:cs="宋体"/>
          <w:szCs w:val="21"/>
          <w:highlight w:val="none"/>
          <w:lang w:bidi="ar"/>
        </w:rPr>
        <w:t>见后附（现文：附表一《资格审查表》）</w:t>
      </w:r>
    </w:p>
    <w:p>
      <w:pPr>
        <w:spacing w:line="480" w:lineRule="auto"/>
        <w:ind w:firstLine="472" w:firstLineChars="224"/>
        <w:rPr>
          <w:rFonts w:ascii="Times New Roman" w:hAnsi="Times New Roman"/>
          <w:b/>
          <w:szCs w:val="21"/>
          <w:highlight w:val="none"/>
        </w:rPr>
      </w:pPr>
      <w:r>
        <w:rPr>
          <w:rFonts w:hint="eastAsia" w:ascii="宋体" w:hAnsi="宋体" w:cs="宋体"/>
          <w:b/>
          <w:szCs w:val="21"/>
          <w:highlight w:val="none"/>
          <w:lang w:bidi="ar"/>
        </w:rPr>
        <w:t>条款号：附表二</w:t>
      </w:r>
      <w:r>
        <w:rPr>
          <w:rFonts w:ascii="Times New Roman" w:hAnsi="Times New Roman"/>
          <w:b/>
          <w:szCs w:val="21"/>
          <w:highlight w:val="none"/>
          <w:lang w:bidi="ar"/>
        </w:rPr>
        <w:t xml:space="preserve"> </w:t>
      </w:r>
      <w:r>
        <w:rPr>
          <w:rFonts w:hint="eastAsia" w:ascii="宋体" w:hAnsi="宋体" w:cs="宋体"/>
          <w:b/>
          <w:szCs w:val="21"/>
          <w:highlight w:val="none"/>
          <w:lang w:bidi="ar"/>
        </w:rPr>
        <w:t>《技术标有效性审查表》</w:t>
      </w:r>
      <w:r>
        <w:rPr>
          <w:rFonts w:ascii="Times New Roman" w:hAnsi="Times New Roman"/>
          <w:b/>
          <w:szCs w:val="21"/>
          <w:highlight w:val="none"/>
          <w:lang w:bidi="ar"/>
        </w:rPr>
        <w:t xml:space="preserve">     </w:t>
      </w:r>
      <w:r>
        <w:rPr>
          <w:rFonts w:hint="eastAsia" w:ascii="宋体" w:hAnsi="宋体" w:cs="宋体"/>
          <w:b/>
          <w:szCs w:val="21"/>
          <w:highlight w:val="none"/>
          <w:lang w:bidi="ar"/>
        </w:rPr>
        <w:t>修改类型：修改</w:t>
      </w:r>
    </w:p>
    <w:p>
      <w:pPr>
        <w:spacing w:line="480" w:lineRule="auto"/>
        <w:ind w:firstLine="422" w:firstLineChars="200"/>
        <w:rPr>
          <w:rFonts w:ascii="Times New Roman" w:hAnsi="Times New Roman"/>
          <w:b/>
          <w:szCs w:val="21"/>
          <w:highlight w:val="none"/>
        </w:rPr>
      </w:pPr>
      <w:r>
        <w:rPr>
          <w:rFonts w:hint="eastAsia" w:ascii="宋体" w:hAnsi="宋体" w:cs="宋体"/>
          <w:b/>
          <w:szCs w:val="21"/>
          <w:highlight w:val="none"/>
          <w:lang w:bidi="ar"/>
        </w:rPr>
        <w:t>原文：</w:t>
      </w:r>
      <w:r>
        <w:rPr>
          <w:rFonts w:hint="eastAsia" w:ascii="宋体" w:hAnsi="宋体" w:cs="宋体"/>
          <w:szCs w:val="21"/>
          <w:highlight w:val="none"/>
          <w:lang w:bidi="ar"/>
        </w:rPr>
        <w:t>见范本</w:t>
      </w:r>
    </w:p>
    <w:p>
      <w:pPr>
        <w:pBdr>
          <w:bottom w:val="single" w:color="auto" w:sz="6" w:space="1"/>
        </w:pBdr>
        <w:spacing w:line="360" w:lineRule="auto"/>
        <w:ind w:firstLine="422" w:firstLineChars="200"/>
        <w:rPr>
          <w:rFonts w:ascii="Times New Roman" w:hAnsi="Times New Roman"/>
          <w:szCs w:val="21"/>
          <w:highlight w:val="none"/>
        </w:rPr>
      </w:pPr>
      <w:r>
        <w:rPr>
          <w:rFonts w:hint="eastAsia" w:ascii="宋体" w:hAnsi="宋体" w:cs="宋体"/>
          <w:b/>
          <w:szCs w:val="21"/>
          <w:highlight w:val="none"/>
          <w:lang w:bidi="ar"/>
        </w:rPr>
        <w:t>现文：</w:t>
      </w:r>
      <w:r>
        <w:rPr>
          <w:rFonts w:hint="eastAsia" w:ascii="宋体" w:hAnsi="宋体" w:cs="宋体"/>
          <w:szCs w:val="21"/>
          <w:highlight w:val="none"/>
          <w:lang w:bidi="ar"/>
        </w:rPr>
        <w:t>见后附（现文：附表二《技术标有效性审查表》）</w:t>
      </w:r>
    </w:p>
    <w:p>
      <w:pPr>
        <w:spacing w:line="480" w:lineRule="auto"/>
        <w:ind w:firstLine="472" w:firstLineChars="224"/>
        <w:rPr>
          <w:rFonts w:ascii="Times New Roman" w:hAnsi="Times New Roman"/>
          <w:b/>
          <w:szCs w:val="21"/>
          <w:highlight w:val="none"/>
        </w:rPr>
      </w:pPr>
      <w:r>
        <w:rPr>
          <w:rFonts w:hint="eastAsia" w:ascii="宋体" w:hAnsi="宋体" w:cs="宋体"/>
          <w:b/>
          <w:szCs w:val="21"/>
          <w:highlight w:val="none"/>
          <w:lang w:bidi="ar"/>
        </w:rPr>
        <w:t>条款号：附表三</w:t>
      </w:r>
      <w:r>
        <w:rPr>
          <w:rFonts w:hint="eastAsia" w:ascii="宋体" w:hAnsi="宋体" w:cs="宋体"/>
          <w:b/>
          <w:szCs w:val="21"/>
          <w:highlight w:val="none"/>
        </w:rPr>
        <w:t>《经济标有效性审查表》</w:t>
      </w:r>
      <w:r>
        <w:rPr>
          <w:rFonts w:ascii="Times New Roman" w:hAnsi="Times New Roman"/>
          <w:b/>
          <w:szCs w:val="21"/>
          <w:highlight w:val="none"/>
          <w:lang w:bidi="ar"/>
        </w:rPr>
        <w:t xml:space="preserve">     </w:t>
      </w:r>
      <w:r>
        <w:rPr>
          <w:rFonts w:hint="eastAsia" w:ascii="宋体" w:hAnsi="宋体" w:cs="宋体"/>
          <w:b/>
          <w:szCs w:val="21"/>
          <w:highlight w:val="none"/>
          <w:lang w:bidi="ar"/>
        </w:rPr>
        <w:t>修改类型：修改</w:t>
      </w:r>
    </w:p>
    <w:p>
      <w:pPr>
        <w:spacing w:line="480" w:lineRule="auto"/>
        <w:ind w:firstLine="422" w:firstLineChars="200"/>
        <w:rPr>
          <w:rFonts w:ascii="Times New Roman" w:hAnsi="Times New Roman"/>
          <w:b/>
          <w:szCs w:val="21"/>
          <w:highlight w:val="none"/>
        </w:rPr>
      </w:pPr>
      <w:r>
        <w:rPr>
          <w:rFonts w:hint="eastAsia" w:ascii="宋体" w:hAnsi="宋体" w:cs="宋体"/>
          <w:b/>
          <w:szCs w:val="21"/>
          <w:highlight w:val="none"/>
          <w:lang w:bidi="ar"/>
        </w:rPr>
        <w:t>原文：</w:t>
      </w:r>
      <w:r>
        <w:rPr>
          <w:rFonts w:hint="eastAsia" w:ascii="宋体" w:hAnsi="宋体" w:cs="宋体"/>
          <w:szCs w:val="21"/>
          <w:highlight w:val="none"/>
          <w:lang w:bidi="ar"/>
        </w:rPr>
        <w:t>见范本</w:t>
      </w:r>
    </w:p>
    <w:p>
      <w:pPr>
        <w:pBdr>
          <w:bottom w:val="single" w:color="auto" w:sz="6" w:space="1"/>
        </w:pBdr>
        <w:spacing w:line="360" w:lineRule="auto"/>
        <w:ind w:firstLine="422" w:firstLineChars="200"/>
        <w:rPr>
          <w:rFonts w:ascii="Times New Roman" w:hAnsi="Times New Roman"/>
          <w:szCs w:val="21"/>
          <w:highlight w:val="none"/>
        </w:rPr>
      </w:pPr>
      <w:r>
        <w:rPr>
          <w:rFonts w:hint="eastAsia" w:ascii="宋体" w:hAnsi="宋体" w:cs="宋体"/>
          <w:b/>
          <w:szCs w:val="21"/>
          <w:highlight w:val="none"/>
          <w:lang w:bidi="ar"/>
        </w:rPr>
        <w:t>现文：</w:t>
      </w:r>
      <w:r>
        <w:rPr>
          <w:rFonts w:hint="eastAsia" w:ascii="宋体" w:hAnsi="宋体" w:cs="宋体"/>
          <w:szCs w:val="21"/>
          <w:highlight w:val="none"/>
          <w:lang w:bidi="ar"/>
        </w:rPr>
        <w:t>见后附（现文：附表三《经济标有效性审查表》）</w:t>
      </w:r>
    </w:p>
    <w:p>
      <w:pPr>
        <w:spacing w:line="480" w:lineRule="auto"/>
        <w:ind w:firstLine="472" w:firstLineChars="224"/>
        <w:rPr>
          <w:rFonts w:ascii="Times New Roman" w:hAnsi="Times New Roman"/>
          <w:b/>
          <w:szCs w:val="21"/>
          <w:highlight w:val="none"/>
        </w:rPr>
      </w:pPr>
      <w:r>
        <w:rPr>
          <w:rFonts w:hint="eastAsia" w:ascii="宋体" w:hAnsi="宋体" w:cs="宋体"/>
          <w:b/>
          <w:szCs w:val="21"/>
          <w:highlight w:val="none"/>
          <w:lang w:bidi="ar"/>
        </w:rPr>
        <w:t>条款号：附表四</w:t>
      </w:r>
      <w:r>
        <w:rPr>
          <w:rFonts w:ascii="Times New Roman" w:hAnsi="Times New Roman"/>
          <w:b/>
          <w:szCs w:val="21"/>
          <w:highlight w:val="none"/>
          <w:lang w:bidi="ar"/>
        </w:rPr>
        <w:t xml:space="preserve"> </w:t>
      </w:r>
      <w:r>
        <w:rPr>
          <w:rFonts w:hint="eastAsia" w:ascii="宋体" w:hAnsi="宋体" w:cs="宋体"/>
          <w:b/>
          <w:szCs w:val="21"/>
          <w:highlight w:val="none"/>
          <w:lang w:bidi="ar"/>
        </w:rPr>
        <w:t>《技术标详细审查评分标准》</w:t>
      </w:r>
      <w:r>
        <w:rPr>
          <w:rFonts w:ascii="Times New Roman" w:hAnsi="Times New Roman"/>
          <w:b/>
          <w:szCs w:val="21"/>
          <w:highlight w:val="none"/>
          <w:lang w:bidi="ar"/>
        </w:rPr>
        <w:t xml:space="preserve">     </w:t>
      </w:r>
      <w:r>
        <w:rPr>
          <w:rFonts w:hint="eastAsia" w:ascii="宋体" w:hAnsi="宋体" w:cs="宋体"/>
          <w:b/>
          <w:szCs w:val="21"/>
          <w:highlight w:val="none"/>
          <w:lang w:bidi="ar"/>
        </w:rPr>
        <w:t>修改类型：修改</w:t>
      </w:r>
    </w:p>
    <w:p>
      <w:pPr>
        <w:spacing w:line="480" w:lineRule="auto"/>
        <w:ind w:firstLine="422" w:firstLineChars="200"/>
        <w:rPr>
          <w:rFonts w:ascii="Times New Roman" w:hAnsi="Times New Roman"/>
          <w:b/>
          <w:szCs w:val="21"/>
          <w:highlight w:val="none"/>
        </w:rPr>
      </w:pPr>
      <w:r>
        <w:rPr>
          <w:rFonts w:hint="eastAsia" w:ascii="宋体" w:hAnsi="宋体" w:cs="宋体"/>
          <w:b/>
          <w:szCs w:val="21"/>
          <w:highlight w:val="none"/>
          <w:lang w:bidi="ar"/>
        </w:rPr>
        <w:t>原文：</w:t>
      </w:r>
      <w:r>
        <w:rPr>
          <w:rFonts w:hint="eastAsia" w:ascii="宋体" w:hAnsi="宋体" w:cs="宋体"/>
          <w:szCs w:val="21"/>
          <w:highlight w:val="none"/>
          <w:lang w:bidi="ar"/>
        </w:rPr>
        <w:t>见范本</w:t>
      </w:r>
    </w:p>
    <w:p>
      <w:pPr>
        <w:pBdr>
          <w:bottom w:val="single" w:color="auto" w:sz="6" w:space="1"/>
        </w:pBdr>
        <w:spacing w:line="360" w:lineRule="auto"/>
        <w:ind w:firstLine="422" w:firstLineChars="200"/>
        <w:rPr>
          <w:rFonts w:ascii="Times New Roman" w:hAnsi="Times New Roman"/>
          <w:szCs w:val="21"/>
          <w:highlight w:val="none"/>
        </w:rPr>
      </w:pPr>
      <w:r>
        <w:rPr>
          <w:rFonts w:hint="eastAsia" w:ascii="宋体" w:hAnsi="宋体" w:cs="宋体"/>
          <w:b/>
          <w:szCs w:val="21"/>
          <w:highlight w:val="none"/>
          <w:lang w:bidi="ar"/>
        </w:rPr>
        <w:t>现文：</w:t>
      </w:r>
      <w:r>
        <w:rPr>
          <w:rFonts w:hint="eastAsia" w:ascii="宋体" w:hAnsi="宋体" w:cs="宋体"/>
          <w:szCs w:val="21"/>
          <w:highlight w:val="none"/>
          <w:lang w:bidi="ar"/>
        </w:rPr>
        <w:t>见后附（现文：附表四《技术标详细审查评分标准》）。</w:t>
      </w:r>
    </w:p>
    <w:p>
      <w:pPr>
        <w:spacing w:line="480" w:lineRule="auto"/>
        <w:ind w:firstLine="472" w:firstLineChars="224"/>
        <w:rPr>
          <w:rFonts w:ascii="Times New Roman" w:hAnsi="Times New Roman"/>
          <w:b/>
          <w:szCs w:val="21"/>
          <w:highlight w:val="none"/>
        </w:rPr>
      </w:pPr>
      <w:r>
        <w:rPr>
          <w:rFonts w:hint="eastAsia" w:ascii="宋体" w:hAnsi="宋体" w:cs="宋体"/>
          <w:b/>
          <w:szCs w:val="21"/>
          <w:highlight w:val="none"/>
          <w:lang w:bidi="ar"/>
        </w:rPr>
        <w:t>条款号：附表五</w:t>
      </w:r>
      <w:r>
        <w:rPr>
          <w:rFonts w:ascii="Times New Roman" w:hAnsi="Times New Roman"/>
          <w:b/>
          <w:szCs w:val="21"/>
          <w:highlight w:val="none"/>
          <w:lang w:bidi="ar"/>
        </w:rPr>
        <w:t xml:space="preserve"> </w:t>
      </w:r>
      <w:r>
        <w:rPr>
          <w:rFonts w:hint="eastAsia" w:ascii="宋体" w:hAnsi="宋体" w:cs="宋体"/>
          <w:b/>
          <w:szCs w:val="21"/>
          <w:highlight w:val="none"/>
          <w:lang w:bidi="ar"/>
        </w:rPr>
        <w:t>《经济标评分表》</w:t>
      </w:r>
      <w:r>
        <w:rPr>
          <w:rFonts w:ascii="Times New Roman" w:hAnsi="Times New Roman"/>
          <w:b/>
          <w:szCs w:val="21"/>
          <w:highlight w:val="none"/>
          <w:lang w:bidi="ar"/>
        </w:rPr>
        <w:t xml:space="preserve">     </w:t>
      </w:r>
      <w:r>
        <w:rPr>
          <w:rFonts w:hint="eastAsia" w:ascii="宋体" w:hAnsi="宋体" w:cs="宋体"/>
          <w:b/>
          <w:szCs w:val="21"/>
          <w:highlight w:val="none"/>
          <w:lang w:bidi="ar"/>
        </w:rPr>
        <w:t>修改类型：修改</w:t>
      </w:r>
    </w:p>
    <w:p>
      <w:pPr>
        <w:spacing w:line="480" w:lineRule="auto"/>
        <w:ind w:firstLine="422" w:firstLineChars="200"/>
        <w:rPr>
          <w:rFonts w:ascii="Times New Roman" w:hAnsi="Times New Roman"/>
          <w:b/>
          <w:szCs w:val="21"/>
          <w:highlight w:val="none"/>
        </w:rPr>
      </w:pPr>
      <w:r>
        <w:rPr>
          <w:rFonts w:hint="eastAsia" w:ascii="宋体" w:hAnsi="宋体" w:cs="宋体"/>
          <w:b/>
          <w:szCs w:val="21"/>
          <w:highlight w:val="none"/>
          <w:lang w:bidi="ar"/>
        </w:rPr>
        <w:t>原文：</w:t>
      </w:r>
      <w:r>
        <w:rPr>
          <w:rFonts w:hint="eastAsia" w:ascii="宋体" w:hAnsi="宋体" w:cs="宋体"/>
          <w:szCs w:val="21"/>
          <w:highlight w:val="none"/>
          <w:lang w:bidi="ar"/>
        </w:rPr>
        <w:t>见范本</w:t>
      </w:r>
    </w:p>
    <w:p>
      <w:pPr>
        <w:pBdr>
          <w:bottom w:val="single" w:color="auto" w:sz="6" w:space="1"/>
        </w:pBdr>
        <w:spacing w:line="360" w:lineRule="auto"/>
        <w:ind w:firstLine="422" w:firstLineChars="200"/>
        <w:rPr>
          <w:rFonts w:ascii="Times New Roman" w:hAnsi="Times New Roman"/>
          <w:szCs w:val="21"/>
          <w:highlight w:val="none"/>
        </w:rPr>
      </w:pPr>
      <w:r>
        <w:rPr>
          <w:rFonts w:hint="eastAsia" w:ascii="宋体" w:hAnsi="宋体" w:cs="宋体"/>
          <w:b/>
          <w:szCs w:val="21"/>
          <w:highlight w:val="none"/>
          <w:lang w:bidi="ar"/>
        </w:rPr>
        <w:t>现文：</w:t>
      </w:r>
      <w:r>
        <w:rPr>
          <w:rFonts w:hint="eastAsia" w:ascii="宋体" w:hAnsi="宋体" w:cs="宋体"/>
          <w:szCs w:val="21"/>
          <w:highlight w:val="none"/>
          <w:lang w:bidi="ar"/>
        </w:rPr>
        <w:t>见后附（现文：附表五《经济标评分表》）</w:t>
      </w:r>
    </w:p>
    <w:p>
      <w:pPr>
        <w:spacing w:line="360" w:lineRule="auto"/>
        <w:ind w:firstLine="211" w:firstLineChars="100"/>
        <w:rPr>
          <w:b/>
          <w:szCs w:val="21"/>
          <w:highlight w:val="none"/>
        </w:rPr>
      </w:pPr>
      <w:r>
        <w:rPr>
          <w:rFonts w:hint="eastAsia" w:ascii="宋体" w:hAnsi="宋体" w:cs="宋体"/>
          <w:b/>
          <w:szCs w:val="21"/>
          <w:highlight w:val="none"/>
          <w:lang w:bidi="ar"/>
        </w:rPr>
        <w:t>注：以上修改，仅限于本范本中有可供选择条款的情形。</w:t>
      </w:r>
    </w:p>
    <w:p>
      <w:pPr>
        <w:spacing w:line="360" w:lineRule="auto"/>
        <w:rPr>
          <w:highlight w:val="none"/>
        </w:rPr>
      </w:pPr>
      <w:r>
        <w:rPr>
          <w:rFonts w:hint="eastAsia"/>
          <w:b/>
          <w:szCs w:val="21"/>
          <w:highlight w:val="none"/>
        </w:rPr>
        <w:t>（以下无正文）</w:t>
      </w:r>
    </w:p>
    <w:p>
      <w:pPr>
        <w:pStyle w:val="6"/>
        <w:spacing w:line="360" w:lineRule="auto"/>
        <w:rPr>
          <w:highlight w:val="none"/>
        </w:rPr>
      </w:pPr>
      <w:r>
        <w:rPr>
          <w:highlight w:val="none"/>
        </w:rPr>
        <w:br w:type="page"/>
      </w:r>
    </w:p>
    <w:p>
      <w:pPr>
        <w:pStyle w:val="2"/>
        <w:ind w:firstLine="525"/>
        <w:rPr>
          <w:color w:val="auto"/>
          <w:highlight w:val="none"/>
        </w:rPr>
      </w:pPr>
      <w:bookmarkStart w:id="38" w:name="_Toc21525500"/>
      <w:bookmarkStart w:id="39" w:name="_Toc2272556"/>
      <w:r>
        <w:rPr>
          <w:rFonts w:hint="eastAsia"/>
          <w:color w:val="auto"/>
          <w:highlight w:val="none"/>
        </w:rPr>
        <w:t>二、开标、评标及定标办法</w:t>
      </w:r>
      <w:r>
        <w:rPr>
          <w:rFonts w:hint="eastAsia"/>
          <w:color w:val="auto"/>
          <w:szCs w:val="30"/>
          <w:highlight w:val="none"/>
        </w:rPr>
        <w:t>通用条款</w:t>
      </w:r>
      <w:bookmarkEnd w:id="38"/>
      <w:bookmarkEnd w:id="39"/>
    </w:p>
    <w:p>
      <w:pPr>
        <w:pStyle w:val="4"/>
        <w:spacing w:before="156" w:after="156"/>
        <w:ind w:firstLine="540" w:firstLineChars="200"/>
        <w:rPr>
          <w:highlight w:val="none"/>
        </w:rPr>
      </w:pPr>
      <w:bookmarkStart w:id="40" w:name="_Toc21525501"/>
      <w:bookmarkStart w:id="41" w:name="_Toc2272557"/>
      <w:r>
        <w:rPr>
          <w:rFonts w:hint="eastAsia"/>
          <w:highlight w:val="none"/>
        </w:rPr>
        <w:t>（一）总则</w:t>
      </w:r>
      <w:bookmarkEnd w:id="40"/>
      <w:bookmarkEnd w:id="41"/>
    </w:p>
    <w:p>
      <w:pPr>
        <w:spacing w:line="360" w:lineRule="auto"/>
        <w:ind w:firstLine="480" w:firstLineChars="200"/>
        <w:rPr>
          <w:rFonts w:ascii="宋体" w:hAnsi="宋体"/>
          <w:b/>
          <w:sz w:val="24"/>
          <w:szCs w:val="24"/>
          <w:highlight w:val="none"/>
        </w:rPr>
      </w:pPr>
      <w:r>
        <w:rPr>
          <w:rFonts w:ascii="宋体" w:hAnsi="宋体"/>
          <w:sz w:val="24"/>
          <w:szCs w:val="24"/>
          <w:highlight w:val="none"/>
        </w:rPr>
        <w:t xml:space="preserve">35 </w:t>
      </w:r>
      <w:r>
        <w:rPr>
          <w:rFonts w:hint="eastAsia" w:ascii="宋体" w:hAnsi="宋体"/>
          <w:sz w:val="24"/>
          <w:szCs w:val="24"/>
          <w:highlight w:val="none"/>
        </w:rPr>
        <w:t>开标、评标及定标所依据的规则</w:t>
      </w:r>
    </w:p>
    <w:p>
      <w:pPr>
        <w:spacing w:line="360" w:lineRule="auto"/>
        <w:ind w:firstLine="480" w:firstLineChars="200"/>
        <w:rPr>
          <w:rFonts w:ascii="宋体" w:hAnsi="宋体"/>
          <w:sz w:val="24"/>
          <w:szCs w:val="24"/>
          <w:highlight w:val="none"/>
        </w:rPr>
      </w:pPr>
      <w:r>
        <w:rPr>
          <w:rFonts w:ascii="宋体" w:hAnsi="宋体"/>
          <w:sz w:val="24"/>
          <w:szCs w:val="24"/>
          <w:highlight w:val="none"/>
        </w:rPr>
        <w:t>35.1</w:t>
      </w:r>
      <w:r>
        <w:rPr>
          <w:rFonts w:hint="eastAsia" w:ascii="宋体" w:hAnsi="宋体"/>
          <w:sz w:val="24"/>
          <w:szCs w:val="24"/>
          <w:highlight w:val="none"/>
        </w:rPr>
        <w:t>《中华人民共和国招标投标法》；</w:t>
      </w:r>
    </w:p>
    <w:p>
      <w:pPr>
        <w:spacing w:line="360" w:lineRule="auto"/>
        <w:ind w:firstLine="480" w:firstLineChars="200"/>
        <w:rPr>
          <w:rFonts w:ascii="宋体" w:hAnsi="宋体"/>
          <w:sz w:val="24"/>
          <w:szCs w:val="24"/>
          <w:highlight w:val="none"/>
        </w:rPr>
      </w:pPr>
      <w:r>
        <w:rPr>
          <w:rFonts w:ascii="宋体" w:hAnsi="宋体"/>
          <w:sz w:val="24"/>
          <w:szCs w:val="24"/>
          <w:highlight w:val="none"/>
        </w:rPr>
        <w:t>35.2</w:t>
      </w:r>
      <w:r>
        <w:rPr>
          <w:rFonts w:hint="eastAsia" w:ascii="宋体" w:hAnsi="宋体"/>
          <w:sz w:val="24"/>
          <w:szCs w:val="24"/>
          <w:highlight w:val="none"/>
        </w:rPr>
        <w:t>《中华人民共和国招标投标法实施条例》；</w:t>
      </w:r>
    </w:p>
    <w:p>
      <w:pPr>
        <w:spacing w:line="360" w:lineRule="auto"/>
        <w:ind w:firstLine="480" w:firstLineChars="200"/>
        <w:rPr>
          <w:rFonts w:ascii="宋体" w:hAnsi="宋体"/>
          <w:sz w:val="24"/>
          <w:szCs w:val="24"/>
          <w:highlight w:val="none"/>
        </w:rPr>
      </w:pPr>
      <w:r>
        <w:rPr>
          <w:rFonts w:ascii="宋体" w:hAnsi="宋体"/>
          <w:sz w:val="24"/>
          <w:szCs w:val="24"/>
          <w:highlight w:val="none"/>
        </w:rPr>
        <w:t>35.3</w:t>
      </w:r>
      <w:r>
        <w:rPr>
          <w:rFonts w:hint="eastAsia" w:ascii="宋体" w:hAnsi="宋体"/>
          <w:sz w:val="24"/>
          <w:szCs w:val="24"/>
          <w:highlight w:val="none"/>
        </w:rPr>
        <w:t>《评标委员会和评标方法暂行规定》（七部委第</w:t>
      </w:r>
      <w:r>
        <w:rPr>
          <w:rFonts w:ascii="宋体" w:hAnsi="宋体"/>
          <w:sz w:val="24"/>
          <w:szCs w:val="24"/>
          <w:highlight w:val="none"/>
        </w:rPr>
        <w:t>12</w:t>
      </w:r>
      <w:r>
        <w:rPr>
          <w:rFonts w:hint="eastAsia" w:ascii="宋体" w:hAnsi="宋体"/>
          <w:sz w:val="24"/>
          <w:szCs w:val="24"/>
          <w:highlight w:val="none"/>
        </w:rPr>
        <w:t>号令）；</w:t>
      </w:r>
    </w:p>
    <w:p>
      <w:pPr>
        <w:spacing w:line="360" w:lineRule="auto"/>
        <w:ind w:firstLine="480" w:firstLineChars="200"/>
        <w:rPr>
          <w:rFonts w:ascii="宋体" w:hAnsi="宋体"/>
          <w:sz w:val="24"/>
          <w:szCs w:val="24"/>
          <w:highlight w:val="none"/>
        </w:rPr>
      </w:pPr>
      <w:r>
        <w:rPr>
          <w:rFonts w:ascii="宋体" w:hAnsi="宋体"/>
          <w:sz w:val="24"/>
          <w:szCs w:val="24"/>
          <w:highlight w:val="none"/>
        </w:rPr>
        <w:t>35.4</w:t>
      </w:r>
      <w:r>
        <w:rPr>
          <w:rFonts w:hint="eastAsia" w:ascii="宋体" w:hAnsi="宋体"/>
          <w:sz w:val="24"/>
          <w:szCs w:val="24"/>
          <w:highlight w:val="none"/>
        </w:rPr>
        <w:t>《工程建设项目施工招标投标办法》（七部委</w:t>
      </w:r>
      <w:r>
        <w:rPr>
          <w:rFonts w:ascii="宋体" w:hAnsi="宋体"/>
          <w:sz w:val="24"/>
          <w:szCs w:val="24"/>
          <w:highlight w:val="none"/>
        </w:rPr>
        <w:t>2003</w:t>
      </w:r>
      <w:r>
        <w:rPr>
          <w:rFonts w:hint="eastAsia" w:ascii="宋体" w:hAnsi="宋体"/>
          <w:sz w:val="24"/>
          <w:szCs w:val="24"/>
          <w:highlight w:val="none"/>
        </w:rPr>
        <w:t>年第</w:t>
      </w:r>
      <w:r>
        <w:rPr>
          <w:rFonts w:ascii="宋体" w:hAnsi="宋体"/>
          <w:sz w:val="24"/>
          <w:szCs w:val="24"/>
          <w:highlight w:val="none"/>
        </w:rPr>
        <w:t>30</w:t>
      </w:r>
      <w:r>
        <w:rPr>
          <w:rFonts w:hint="eastAsia" w:ascii="宋体" w:hAnsi="宋体"/>
          <w:sz w:val="24"/>
          <w:szCs w:val="24"/>
          <w:highlight w:val="none"/>
        </w:rPr>
        <w:t>号令）；</w:t>
      </w:r>
    </w:p>
    <w:p>
      <w:pPr>
        <w:spacing w:line="360" w:lineRule="auto"/>
        <w:ind w:firstLine="480" w:firstLineChars="200"/>
        <w:rPr>
          <w:rFonts w:ascii="宋体" w:hAnsi="宋体"/>
          <w:sz w:val="24"/>
          <w:szCs w:val="24"/>
          <w:highlight w:val="none"/>
        </w:rPr>
      </w:pPr>
      <w:r>
        <w:rPr>
          <w:rFonts w:ascii="宋体" w:hAnsi="宋体"/>
          <w:sz w:val="24"/>
          <w:szCs w:val="24"/>
          <w:highlight w:val="none"/>
        </w:rPr>
        <w:t>35.5</w:t>
      </w:r>
      <w:r>
        <w:rPr>
          <w:rFonts w:hint="eastAsia" w:ascii="宋体" w:hAnsi="宋体"/>
          <w:sz w:val="24"/>
          <w:szCs w:val="24"/>
          <w:highlight w:val="none"/>
        </w:rPr>
        <w:t>《广东省实施〈中华人民共和国招标投标法〉办法》；</w:t>
      </w:r>
    </w:p>
    <w:p>
      <w:pPr>
        <w:spacing w:line="360" w:lineRule="auto"/>
        <w:ind w:firstLine="480" w:firstLineChars="200"/>
        <w:rPr>
          <w:rFonts w:ascii="宋体" w:hAnsi="宋体"/>
          <w:sz w:val="24"/>
          <w:szCs w:val="24"/>
          <w:highlight w:val="none"/>
        </w:rPr>
      </w:pPr>
      <w:r>
        <w:rPr>
          <w:rFonts w:ascii="宋体" w:hAnsi="宋体"/>
          <w:sz w:val="24"/>
          <w:szCs w:val="24"/>
          <w:highlight w:val="none"/>
        </w:rPr>
        <w:t>35.6</w:t>
      </w:r>
      <w:r>
        <w:rPr>
          <w:rFonts w:hint="eastAsia" w:ascii="宋体" w:hAnsi="宋体"/>
          <w:sz w:val="24"/>
          <w:szCs w:val="24"/>
          <w:highlight w:val="none"/>
        </w:rPr>
        <w:t>《房屋建筑和市政基础设施工程施工招标投标管理办法》（建设部令第</w:t>
      </w:r>
      <w:r>
        <w:rPr>
          <w:rFonts w:ascii="宋体" w:hAnsi="宋体"/>
          <w:sz w:val="24"/>
          <w:szCs w:val="24"/>
          <w:highlight w:val="none"/>
        </w:rPr>
        <w:t>89</w:t>
      </w:r>
      <w:r>
        <w:rPr>
          <w:rFonts w:hint="eastAsia" w:ascii="宋体" w:hAnsi="宋体"/>
          <w:sz w:val="24"/>
          <w:szCs w:val="24"/>
          <w:highlight w:val="none"/>
        </w:rPr>
        <w:t>号）；</w:t>
      </w:r>
    </w:p>
    <w:p>
      <w:pPr>
        <w:spacing w:line="360" w:lineRule="auto"/>
        <w:ind w:firstLine="480" w:firstLineChars="200"/>
        <w:rPr>
          <w:rFonts w:ascii="宋体" w:hAnsi="宋体"/>
          <w:sz w:val="24"/>
          <w:szCs w:val="24"/>
          <w:highlight w:val="none"/>
        </w:rPr>
      </w:pPr>
      <w:r>
        <w:rPr>
          <w:rFonts w:ascii="宋体" w:hAnsi="宋体"/>
          <w:sz w:val="24"/>
          <w:szCs w:val="24"/>
          <w:highlight w:val="none"/>
        </w:rPr>
        <w:t>35.7</w:t>
      </w:r>
      <w:r>
        <w:rPr>
          <w:rFonts w:hint="eastAsia" w:ascii="宋体" w:hAnsi="宋体"/>
          <w:sz w:val="24"/>
          <w:szCs w:val="24"/>
          <w:highlight w:val="none"/>
        </w:rPr>
        <w:t>《财政部</w:t>
      </w:r>
      <w:r>
        <w:rPr>
          <w:rFonts w:ascii="宋体" w:hAnsi="宋体"/>
          <w:sz w:val="24"/>
          <w:szCs w:val="24"/>
          <w:highlight w:val="none"/>
        </w:rPr>
        <w:t> </w:t>
      </w:r>
      <w:r>
        <w:rPr>
          <w:rFonts w:hint="eastAsia" w:ascii="宋体" w:hAnsi="宋体"/>
          <w:sz w:val="24"/>
          <w:szCs w:val="24"/>
          <w:highlight w:val="none"/>
        </w:rPr>
        <w:t>工业和信息化部关于印发〈政府采购促进中小企业发展管理办法〉的通知》（财库〔</w:t>
      </w:r>
      <w:r>
        <w:rPr>
          <w:rFonts w:ascii="宋体" w:hAnsi="宋体"/>
          <w:sz w:val="24"/>
          <w:szCs w:val="24"/>
          <w:highlight w:val="none"/>
        </w:rPr>
        <w:t>2020</w:t>
      </w:r>
      <w:r>
        <w:rPr>
          <w:rFonts w:hint="eastAsia" w:ascii="宋体" w:hAnsi="宋体"/>
          <w:sz w:val="24"/>
          <w:szCs w:val="24"/>
          <w:highlight w:val="none"/>
        </w:rPr>
        <w:t>〕</w:t>
      </w:r>
      <w:r>
        <w:rPr>
          <w:rFonts w:ascii="宋体" w:hAnsi="宋体"/>
          <w:sz w:val="24"/>
          <w:szCs w:val="24"/>
          <w:highlight w:val="none"/>
        </w:rPr>
        <w:t>46</w:t>
      </w:r>
      <w:r>
        <w:rPr>
          <w:rFonts w:hint="eastAsia" w:ascii="宋体" w:hAnsi="宋体"/>
          <w:sz w:val="24"/>
          <w:szCs w:val="24"/>
          <w:highlight w:val="none"/>
        </w:rPr>
        <w:t>号）；</w:t>
      </w:r>
    </w:p>
    <w:p>
      <w:pPr>
        <w:spacing w:line="360" w:lineRule="auto"/>
        <w:ind w:firstLine="480" w:firstLineChars="200"/>
        <w:rPr>
          <w:rFonts w:ascii="宋体" w:hAnsi="宋体"/>
          <w:sz w:val="24"/>
          <w:szCs w:val="24"/>
          <w:highlight w:val="none"/>
        </w:rPr>
      </w:pPr>
      <w:r>
        <w:rPr>
          <w:rFonts w:ascii="宋体" w:hAnsi="宋体"/>
          <w:sz w:val="24"/>
          <w:szCs w:val="24"/>
          <w:highlight w:val="none"/>
        </w:rPr>
        <w:t>35.</w:t>
      </w:r>
      <w:r>
        <w:rPr>
          <w:rFonts w:hint="eastAsia" w:ascii="宋体" w:hAnsi="宋体"/>
          <w:sz w:val="24"/>
          <w:szCs w:val="24"/>
          <w:highlight w:val="none"/>
        </w:rPr>
        <w:t>8《广东省加强建设工程招标投标监督管理的若干规定》（粤发[2004]4号）；</w:t>
      </w:r>
    </w:p>
    <w:p>
      <w:pPr>
        <w:spacing w:line="360" w:lineRule="auto"/>
        <w:ind w:firstLine="480" w:firstLineChars="200"/>
        <w:rPr>
          <w:rFonts w:ascii="宋体" w:hAnsi="宋体"/>
          <w:sz w:val="24"/>
          <w:szCs w:val="24"/>
          <w:highlight w:val="none"/>
        </w:rPr>
      </w:pPr>
      <w:r>
        <w:rPr>
          <w:rFonts w:ascii="宋体" w:hAnsi="宋体"/>
          <w:sz w:val="24"/>
          <w:szCs w:val="24"/>
          <w:highlight w:val="none"/>
        </w:rPr>
        <w:t>35.9</w:t>
      </w:r>
      <w:r>
        <w:rPr>
          <w:rFonts w:hint="eastAsia" w:ascii="宋体" w:hAnsi="宋体"/>
          <w:sz w:val="24"/>
          <w:szCs w:val="24"/>
          <w:highlight w:val="none"/>
        </w:rPr>
        <w:t>《广东省政府采购促进中小企业发展实施细则（试行）》</w:t>
      </w:r>
    </w:p>
    <w:p>
      <w:pPr>
        <w:spacing w:line="360" w:lineRule="auto"/>
        <w:ind w:firstLine="480" w:firstLineChars="200"/>
        <w:rPr>
          <w:rFonts w:ascii="宋体" w:hAnsi="宋体"/>
          <w:sz w:val="24"/>
          <w:szCs w:val="24"/>
          <w:highlight w:val="none"/>
        </w:rPr>
      </w:pPr>
      <w:r>
        <w:rPr>
          <w:rFonts w:ascii="宋体" w:hAnsi="宋体"/>
          <w:sz w:val="24"/>
          <w:szCs w:val="24"/>
          <w:highlight w:val="none"/>
        </w:rPr>
        <w:t>35.</w:t>
      </w:r>
      <w:r>
        <w:rPr>
          <w:rFonts w:hint="eastAsia" w:ascii="宋体" w:hAnsi="宋体"/>
          <w:sz w:val="24"/>
          <w:szCs w:val="24"/>
          <w:highlight w:val="none"/>
        </w:rPr>
        <w:t>10《广州市工程建设项目招标投标管理办法》（穗建规字〔2023〕12号）；</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35.12本项目招标文件。</w:t>
      </w:r>
    </w:p>
    <w:p>
      <w:pPr>
        <w:spacing w:line="360" w:lineRule="auto"/>
        <w:ind w:firstLine="480" w:firstLineChars="200"/>
        <w:rPr>
          <w:rFonts w:ascii="宋体" w:hAnsi="宋体"/>
          <w:sz w:val="24"/>
          <w:szCs w:val="24"/>
          <w:highlight w:val="none"/>
        </w:rPr>
      </w:pPr>
      <w:r>
        <w:rPr>
          <w:rFonts w:ascii="宋体" w:hAnsi="宋体"/>
          <w:sz w:val="24"/>
          <w:szCs w:val="24"/>
          <w:highlight w:val="none"/>
        </w:rPr>
        <w:t>36</w:t>
      </w:r>
      <w:r>
        <w:rPr>
          <w:rFonts w:hint="eastAsia" w:ascii="宋体" w:hAnsi="宋体"/>
          <w:sz w:val="24"/>
          <w:szCs w:val="24"/>
          <w:highlight w:val="none"/>
        </w:rPr>
        <w:t>．开标</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36.1 </w:t>
      </w:r>
      <w:r>
        <w:rPr>
          <w:rFonts w:hint="eastAsia" w:ascii="宋体" w:hAnsi="宋体"/>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sz w:val="24"/>
          <w:szCs w:val="24"/>
          <w:highlight w:val="none"/>
        </w:rPr>
      </w:pPr>
      <w:r>
        <w:rPr>
          <w:rFonts w:ascii="宋体" w:hAnsi="宋体"/>
          <w:sz w:val="24"/>
          <w:szCs w:val="24"/>
          <w:highlight w:val="none"/>
        </w:rPr>
        <w:t>36.2</w:t>
      </w:r>
      <w:r>
        <w:rPr>
          <w:rFonts w:hint="eastAsia" w:ascii="宋体" w:hAnsi="宋体"/>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36.4若递交投标文件的投标人不足3家，则重新组织招标。（当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w:t>
      </w:r>
      <w:r>
        <w:rPr>
          <w:rFonts w:hint="eastAsia" w:ascii="宋体" w:hAnsi="宋体"/>
          <w:sz w:val="24"/>
          <w:szCs w:val="24"/>
          <w:highlight w:val="none"/>
        </w:rPr>
        <w:t>2家，则重新组织招标）</w:t>
      </w:r>
    </w:p>
    <w:p>
      <w:pPr>
        <w:spacing w:line="360" w:lineRule="auto"/>
        <w:ind w:firstLine="480" w:firstLineChars="200"/>
        <w:rPr>
          <w:rFonts w:ascii="宋体" w:hAnsi="宋体"/>
          <w:sz w:val="24"/>
          <w:highlight w:val="none"/>
        </w:rPr>
      </w:pPr>
      <w:r>
        <w:rPr>
          <w:rFonts w:hint="eastAsia" w:ascii="宋体" w:hAnsi="宋体"/>
          <w:sz w:val="24"/>
          <w:highlight w:val="none"/>
        </w:rPr>
        <w:t>36.5按下列程序进行开标：</w:t>
      </w:r>
    </w:p>
    <w:p>
      <w:pPr>
        <w:spacing w:line="360" w:lineRule="auto"/>
        <w:ind w:firstLine="480" w:firstLineChars="200"/>
        <w:rPr>
          <w:rFonts w:ascii="宋体" w:hAnsi="宋体"/>
          <w:sz w:val="24"/>
          <w:highlight w:val="none"/>
        </w:rPr>
      </w:pPr>
      <w:r>
        <w:rPr>
          <w:rFonts w:hint="eastAsia" w:ascii="宋体" w:hAnsi="宋体"/>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ascii="宋体" w:hAnsi="宋体"/>
          <w:sz w:val="24"/>
          <w:highlight w:val="none"/>
        </w:rPr>
      </w:pPr>
      <w:r>
        <w:rPr>
          <w:rFonts w:hint="eastAsia" w:ascii="宋体" w:hAnsi="宋体"/>
          <w:sz w:val="24"/>
          <w:highlight w:val="none"/>
        </w:rPr>
        <w:t>36.5.2备用光盘的读取按投标须知前附表第36项的规定执行；</w:t>
      </w:r>
    </w:p>
    <w:p>
      <w:pPr>
        <w:spacing w:line="360" w:lineRule="auto"/>
        <w:ind w:firstLine="480" w:firstLineChars="200"/>
        <w:rPr>
          <w:rFonts w:ascii="宋体" w:hAnsi="宋体"/>
          <w:sz w:val="24"/>
          <w:highlight w:val="none"/>
        </w:rPr>
      </w:pPr>
      <w:r>
        <w:rPr>
          <w:rFonts w:hint="eastAsia" w:ascii="宋体" w:hAnsi="宋体"/>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sz w:val="24"/>
          <w:highlight w:val="none"/>
        </w:rPr>
      </w:pPr>
      <w:r>
        <w:rPr>
          <w:rFonts w:hint="eastAsia" w:ascii="宋体" w:hAnsi="宋体"/>
          <w:sz w:val="24"/>
          <w:highlight w:val="none"/>
        </w:rPr>
        <w:t>36.5.4开标结束。</w:t>
      </w:r>
    </w:p>
    <w:p>
      <w:pPr>
        <w:spacing w:line="360" w:lineRule="auto"/>
        <w:ind w:firstLine="480" w:firstLineChars="200"/>
        <w:rPr>
          <w:rFonts w:ascii="宋体" w:hAnsi="宋体"/>
          <w:sz w:val="24"/>
          <w:highlight w:val="none"/>
        </w:rPr>
      </w:pPr>
      <w:r>
        <w:rPr>
          <w:rFonts w:hint="eastAsia" w:ascii="宋体" w:hAnsi="宋体"/>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sz w:val="24"/>
          <w:highlight w:val="none"/>
        </w:rPr>
      </w:pPr>
      <w:r>
        <w:rPr>
          <w:rFonts w:hint="eastAsia" w:ascii="宋体" w:hAnsi="宋体"/>
          <w:sz w:val="24"/>
          <w:highlight w:val="none"/>
        </w:rPr>
        <w:t>36.7开标时，本项目两个（含两个）以上的投标人加密打包投标文件电脑机器特征码一致的，不参与下一程序，并由评标委员会否决其投标。</w:t>
      </w:r>
    </w:p>
    <w:p>
      <w:pPr>
        <w:spacing w:line="360" w:lineRule="auto"/>
        <w:ind w:firstLine="480" w:firstLineChars="200"/>
        <w:rPr>
          <w:rFonts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．评标</w:t>
      </w:r>
    </w:p>
    <w:p>
      <w:pPr>
        <w:spacing w:line="360" w:lineRule="auto"/>
        <w:ind w:firstLine="480" w:firstLineChars="200"/>
        <w:rPr>
          <w:rFonts w:ascii="宋体" w:hAnsi="宋体"/>
          <w:sz w:val="24"/>
          <w:szCs w:val="24"/>
          <w:highlight w:val="none"/>
        </w:rPr>
      </w:pPr>
      <w:r>
        <w:rPr>
          <w:rFonts w:ascii="宋体" w:hAnsi="宋体"/>
          <w:sz w:val="24"/>
          <w:szCs w:val="24"/>
          <w:highlight w:val="none"/>
        </w:rPr>
        <w:t>37.1</w:t>
      </w:r>
      <w:r>
        <w:rPr>
          <w:rFonts w:hint="eastAsia" w:ascii="宋体" w:hAnsi="宋体"/>
          <w:sz w:val="24"/>
          <w:szCs w:val="24"/>
          <w:highlight w:val="none"/>
        </w:rPr>
        <w:t>评标委员会由招标人依法组建。</w:t>
      </w:r>
    </w:p>
    <w:p>
      <w:pPr>
        <w:spacing w:line="360" w:lineRule="auto"/>
        <w:ind w:firstLine="480" w:firstLineChars="200"/>
        <w:rPr>
          <w:rFonts w:ascii="宋体" w:hAnsi="宋体"/>
          <w:bCs/>
          <w:sz w:val="24"/>
          <w:szCs w:val="24"/>
          <w:highlight w:val="none"/>
        </w:rPr>
      </w:pPr>
      <w:r>
        <w:rPr>
          <w:rFonts w:ascii="宋体" w:hAnsi="宋体"/>
          <w:bCs/>
          <w:sz w:val="24"/>
          <w:szCs w:val="24"/>
          <w:highlight w:val="none"/>
        </w:rPr>
        <w:t>37.2评标委员会</w:t>
      </w:r>
      <w:r>
        <w:rPr>
          <w:rFonts w:hint="eastAsia" w:ascii="宋体" w:hAnsi="宋体"/>
          <w:bCs/>
          <w:sz w:val="24"/>
          <w:szCs w:val="24"/>
          <w:highlight w:val="none"/>
        </w:rPr>
        <w:t>在开始评标前，应了解评标专家</w:t>
      </w:r>
      <w:r>
        <w:rPr>
          <w:rFonts w:ascii="宋体" w:hAnsi="宋体"/>
          <w:bCs/>
          <w:sz w:val="24"/>
          <w:szCs w:val="24"/>
          <w:highlight w:val="none"/>
        </w:rPr>
        <w:t>的职责及守则</w:t>
      </w:r>
      <w:r>
        <w:rPr>
          <w:rFonts w:hint="eastAsia" w:ascii="宋体" w:hAnsi="宋体"/>
          <w:bCs/>
          <w:sz w:val="24"/>
          <w:szCs w:val="24"/>
          <w:highlight w:val="none"/>
        </w:rPr>
        <w:t>，认真阅读附件</w:t>
      </w:r>
      <w:r>
        <w:rPr>
          <w:rFonts w:ascii="宋体" w:hAnsi="宋体"/>
          <w:bCs/>
          <w:sz w:val="24"/>
          <w:szCs w:val="24"/>
          <w:highlight w:val="none"/>
        </w:rPr>
        <w:t>1《</w:t>
      </w:r>
      <w:r>
        <w:rPr>
          <w:rFonts w:hint="eastAsia" w:ascii="宋体" w:hAnsi="宋体"/>
          <w:bCs/>
          <w:sz w:val="24"/>
          <w:szCs w:val="24"/>
          <w:highlight w:val="none"/>
        </w:rPr>
        <w:t>评标委员会成员声明》的内容并签名，签字后方可进行评标。</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37.3评标委员会的职责及守则：</w:t>
      </w:r>
    </w:p>
    <w:p>
      <w:pPr>
        <w:spacing w:line="360" w:lineRule="auto"/>
        <w:ind w:firstLine="480" w:firstLineChars="200"/>
        <w:rPr>
          <w:rFonts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.1</w:t>
      </w:r>
      <w:r>
        <w:rPr>
          <w:rFonts w:hint="eastAsia" w:ascii="宋体" w:hAnsi="宋体"/>
          <w:sz w:val="24"/>
          <w:szCs w:val="24"/>
          <w:highlight w:val="none"/>
        </w:rPr>
        <w:t>根据评标细则，对</w:t>
      </w:r>
      <w:r>
        <w:rPr>
          <w:rFonts w:hint="eastAsia" w:ascii="宋体" w:hAnsi="宋体"/>
          <w:sz w:val="24"/>
          <w:highlight w:val="none"/>
        </w:rPr>
        <w:t>投标文件</w:t>
      </w:r>
      <w:r>
        <w:rPr>
          <w:rFonts w:hint="eastAsia" w:ascii="宋体" w:hAnsi="宋体"/>
          <w:sz w:val="24"/>
          <w:szCs w:val="24"/>
          <w:highlight w:val="none"/>
        </w:rPr>
        <w:t>进行认真评审，完成评审报告；</w:t>
      </w:r>
    </w:p>
    <w:p>
      <w:pPr>
        <w:spacing w:line="360" w:lineRule="auto"/>
        <w:ind w:firstLine="480" w:firstLineChars="200"/>
        <w:rPr>
          <w:rFonts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.2</w:t>
      </w:r>
      <w:r>
        <w:rPr>
          <w:rFonts w:hint="eastAsia" w:ascii="宋体" w:hAnsi="宋体"/>
          <w:sz w:val="24"/>
          <w:szCs w:val="24"/>
          <w:highlight w:val="none"/>
        </w:rPr>
        <w:t>向招标人报告评审意见，推荐合格的中标候选人。</w:t>
      </w:r>
    </w:p>
    <w:p>
      <w:pPr>
        <w:spacing w:line="360" w:lineRule="auto"/>
        <w:ind w:firstLine="480" w:firstLineChars="200"/>
        <w:rPr>
          <w:rFonts w:ascii="宋体" w:hAnsi="宋体"/>
          <w:sz w:val="24"/>
          <w:szCs w:val="24"/>
          <w:highlight w:val="none"/>
        </w:rPr>
      </w:pPr>
      <w:r>
        <w:rPr>
          <w:rFonts w:ascii="宋体" w:hAnsi="宋体"/>
          <w:bCs/>
          <w:sz w:val="24"/>
          <w:szCs w:val="24"/>
          <w:highlight w:val="none"/>
        </w:rPr>
        <w:t>37.</w:t>
      </w:r>
      <w:r>
        <w:rPr>
          <w:rFonts w:hint="eastAsia" w:ascii="宋体" w:hAnsi="宋体"/>
          <w:bCs/>
          <w:sz w:val="24"/>
          <w:szCs w:val="24"/>
          <w:highlight w:val="none"/>
        </w:rPr>
        <w:t>3</w:t>
      </w:r>
      <w:r>
        <w:rPr>
          <w:rFonts w:ascii="宋体" w:hAnsi="宋体"/>
          <w:bCs/>
          <w:sz w:val="24"/>
          <w:szCs w:val="24"/>
          <w:highlight w:val="none"/>
        </w:rPr>
        <w:t>.3</w:t>
      </w:r>
      <w:r>
        <w:rPr>
          <w:rFonts w:ascii="宋体" w:hAnsi="宋体"/>
          <w:b/>
          <w:bCs/>
          <w:sz w:val="24"/>
          <w:szCs w:val="24"/>
          <w:highlight w:val="none"/>
        </w:rPr>
        <w:t xml:space="preserve"> </w:t>
      </w:r>
      <w:r>
        <w:rPr>
          <w:rFonts w:hint="eastAsia" w:ascii="宋体" w:hAnsi="宋体"/>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.4</w:t>
      </w:r>
      <w:r>
        <w:rPr>
          <w:rFonts w:hint="eastAsia" w:ascii="宋体" w:hAnsi="宋体"/>
          <w:sz w:val="24"/>
          <w:szCs w:val="24"/>
          <w:highlight w:val="none"/>
        </w:rPr>
        <w:t>全体参与评标人员：</w:t>
      </w:r>
    </w:p>
    <w:p>
      <w:pPr>
        <w:spacing w:line="360" w:lineRule="auto"/>
        <w:ind w:firstLine="480" w:firstLineChars="200"/>
        <w:rPr>
          <w:rFonts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 xml:space="preserve">.4.1 </w:t>
      </w:r>
      <w:r>
        <w:rPr>
          <w:rFonts w:hint="eastAsia" w:ascii="宋体" w:hAnsi="宋体"/>
          <w:sz w:val="24"/>
          <w:szCs w:val="24"/>
          <w:highlight w:val="none"/>
        </w:rPr>
        <w:t>必须遵守评标纪律、不得泄密；</w:t>
      </w:r>
    </w:p>
    <w:p>
      <w:pPr>
        <w:spacing w:line="360" w:lineRule="auto"/>
        <w:ind w:firstLine="480" w:firstLineChars="200"/>
        <w:rPr>
          <w:rFonts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 xml:space="preserve">.4.2 </w:t>
      </w:r>
      <w:r>
        <w:rPr>
          <w:rFonts w:hint="eastAsia" w:ascii="宋体" w:hAnsi="宋体"/>
          <w:sz w:val="24"/>
          <w:szCs w:val="24"/>
          <w:highlight w:val="none"/>
        </w:rPr>
        <w:t>必须公正、不得循私；</w:t>
      </w:r>
    </w:p>
    <w:p>
      <w:pPr>
        <w:spacing w:line="360" w:lineRule="auto"/>
        <w:ind w:firstLine="480" w:firstLineChars="200"/>
        <w:rPr>
          <w:rFonts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 xml:space="preserve">.4.3 </w:t>
      </w:r>
      <w:r>
        <w:rPr>
          <w:rFonts w:hint="eastAsia" w:ascii="宋体" w:hAnsi="宋体"/>
          <w:sz w:val="24"/>
          <w:szCs w:val="24"/>
          <w:highlight w:val="none"/>
        </w:rPr>
        <w:t>必须科学、不得草率；</w:t>
      </w:r>
    </w:p>
    <w:p>
      <w:pPr>
        <w:spacing w:line="360" w:lineRule="auto"/>
        <w:ind w:firstLine="480" w:firstLineChars="200"/>
        <w:rPr>
          <w:rFonts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 xml:space="preserve">.4.4 </w:t>
      </w:r>
      <w:r>
        <w:rPr>
          <w:rFonts w:hint="eastAsia" w:ascii="宋体" w:hAnsi="宋体"/>
          <w:sz w:val="24"/>
          <w:szCs w:val="24"/>
          <w:highlight w:val="none"/>
        </w:rPr>
        <w:t>必须客观、不得带有成见；</w:t>
      </w:r>
    </w:p>
    <w:p>
      <w:pPr>
        <w:spacing w:line="360" w:lineRule="auto"/>
        <w:ind w:firstLine="480" w:firstLineChars="200"/>
        <w:rPr>
          <w:rFonts w:ascii="宋体" w:hAnsi="宋体"/>
          <w:sz w:val="24"/>
          <w:szCs w:val="24"/>
          <w:highlight w:val="none"/>
        </w:rPr>
      </w:pPr>
      <w:r>
        <w:rPr>
          <w:rFonts w:ascii="宋体" w:hAnsi="宋体"/>
          <w:sz w:val="24"/>
          <w:szCs w:val="24"/>
          <w:highlight w:val="none"/>
        </w:rPr>
        <w:t>37.</w:t>
      </w:r>
      <w:r>
        <w:rPr>
          <w:rFonts w:hint="eastAsia" w:ascii="宋体" w:hAnsi="宋体"/>
          <w:sz w:val="24"/>
          <w:szCs w:val="24"/>
          <w:highlight w:val="none"/>
        </w:rPr>
        <w:t>3</w:t>
      </w:r>
      <w:r>
        <w:rPr>
          <w:rFonts w:ascii="宋体" w:hAnsi="宋体"/>
          <w:sz w:val="24"/>
          <w:szCs w:val="24"/>
          <w:highlight w:val="none"/>
        </w:rPr>
        <w:t xml:space="preserve">.4.5 </w:t>
      </w:r>
      <w:r>
        <w:rPr>
          <w:rFonts w:hint="eastAsia" w:ascii="宋体" w:hAnsi="宋体"/>
          <w:sz w:val="24"/>
          <w:szCs w:val="24"/>
          <w:highlight w:val="none"/>
        </w:rPr>
        <w:t>必须平等、不得强加于人；</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37.3.4.6 必须严谨、不得随意马虎。</w:t>
      </w:r>
    </w:p>
    <w:p>
      <w:pPr>
        <w:spacing w:line="360" w:lineRule="auto"/>
        <w:ind w:firstLine="480"/>
        <w:rPr>
          <w:rFonts w:ascii="宋体" w:hAnsi="宋体"/>
          <w:sz w:val="24"/>
          <w:szCs w:val="24"/>
          <w:highlight w:val="none"/>
        </w:rPr>
      </w:pPr>
      <w:r>
        <w:rPr>
          <w:rFonts w:hint="eastAsia" w:ascii="宋体" w:hAnsi="宋体"/>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37.5评标结束后，评标委员会递交评标报告并依法推荐中标候选人。</w:t>
      </w:r>
      <w:r>
        <w:rPr>
          <w:rFonts w:ascii="宋体" w:hAnsi="宋体"/>
          <w:sz w:val="24"/>
          <w:szCs w:val="24"/>
          <w:highlight w:val="none"/>
        </w:rPr>
        <w:t xml:space="preserve"> </w:t>
      </w:r>
    </w:p>
    <w:p>
      <w:pPr>
        <w:spacing w:line="360" w:lineRule="auto"/>
        <w:ind w:firstLine="480" w:firstLineChars="200"/>
        <w:rPr>
          <w:rFonts w:ascii="宋体" w:hAnsi="宋体"/>
          <w:sz w:val="24"/>
          <w:szCs w:val="24"/>
          <w:highlight w:val="none"/>
        </w:rPr>
      </w:pPr>
      <w:r>
        <w:rPr>
          <w:rFonts w:ascii="宋体" w:hAnsi="宋体"/>
          <w:sz w:val="24"/>
          <w:szCs w:val="24"/>
          <w:highlight w:val="none"/>
        </w:rPr>
        <w:t>38</w:t>
      </w:r>
      <w:r>
        <w:rPr>
          <w:rFonts w:hint="eastAsia" w:ascii="宋体" w:hAnsi="宋体"/>
          <w:sz w:val="24"/>
          <w:szCs w:val="24"/>
          <w:highlight w:val="none"/>
        </w:rPr>
        <w:t>．投标文件的澄清</w:t>
      </w:r>
    </w:p>
    <w:p>
      <w:pPr>
        <w:spacing w:line="360" w:lineRule="auto"/>
        <w:ind w:firstLine="480" w:firstLineChars="200"/>
        <w:rPr>
          <w:rFonts w:ascii="宋体" w:hAnsi="宋体"/>
          <w:sz w:val="24"/>
          <w:szCs w:val="24"/>
          <w:highlight w:val="none"/>
        </w:rPr>
      </w:pPr>
      <w:r>
        <w:rPr>
          <w:rFonts w:ascii="宋体" w:hAnsi="宋体"/>
          <w:sz w:val="24"/>
          <w:szCs w:val="24"/>
          <w:highlight w:val="none"/>
        </w:rPr>
        <w:t>38.1</w:t>
      </w:r>
      <w:r>
        <w:rPr>
          <w:rFonts w:hint="eastAsia" w:ascii="宋体" w:hAnsi="宋体"/>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38.2 </w:t>
      </w:r>
      <w:r>
        <w:rPr>
          <w:rFonts w:hint="eastAsia" w:ascii="宋体" w:hAnsi="宋体"/>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38.3 </w:t>
      </w:r>
      <w:r>
        <w:rPr>
          <w:rFonts w:hint="eastAsia" w:ascii="宋体" w:hAnsi="宋体"/>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sz w:val="24"/>
          <w:szCs w:val="24"/>
          <w:highlight w:val="none"/>
        </w:rPr>
      </w:pPr>
      <w:r>
        <w:rPr>
          <w:rFonts w:ascii="宋体" w:hAnsi="宋体"/>
          <w:sz w:val="24"/>
          <w:szCs w:val="24"/>
          <w:highlight w:val="none"/>
        </w:rPr>
        <w:t>38.4</w:t>
      </w:r>
      <w:r>
        <w:rPr>
          <w:rFonts w:hint="eastAsia" w:ascii="宋体" w:hAnsi="宋体"/>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sz w:val="24"/>
          <w:szCs w:val="24"/>
          <w:highlight w:val="none"/>
        </w:rPr>
      </w:pPr>
      <w:r>
        <w:rPr>
          <w:rFonts w:ascii="宋体" w:hAnsi="宋体"/>
          <w:sz w:val="24"/>
          <w:szCs w:val="24"/>
          <w:highlight w:val="none"/>
        </w:rPr>
        <w:t>39</w:t>
      </w:r>
      <w:r>
        <w:rPr>
          <w:rFonts w:hint="eastAsia" w:ascii="宋体" w:hAnsi="宋体"/>
          <w:sz w:val="24"/>
          <w:szCs w:val="24"/>
          <w:highlight w:val="none"/>
        </w:rPr>
        <w:t>．定标</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39.1 </w:t>
      </w:r>
      <w:r>
        <w:rPr>
          <w:rFonts w:hint="eastAsia" w:ascii="宋体" w:hAnsi="宋体"/>
          <w:sz w:val="24"/>
          <w:szCs w:val="24"/>
          <w:highlight w:val="none"/>
        </w:rPr>
        <w:t>招标人根据评标委员会递交的评标报告，最终审定中标人。</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39.2 </w:t>
      </w:r>
      <w:r>
        <w:rPr>
          <w:rFonts w:hint="eastAsia" w:ascii="宋体" w:hAnsi="宋体"/>
          <w:sz w:val="24"/>
          <w:szCs w:val="24"/>
          <w:highlight w:val="none"/>
        </w:rPr>
        <w:t>依法必须进行公开招标的项目，招标人应当确定排名第一的中标候选人为中标人。</w:t>
      </w:r>
    </w:p>
    <w:p>
      <w:pPr>
        <w:spacing w:line="360" w:lineRule="auto"/>
        <w:ind w:firstLine="480" w:firstLineChars="200"/>
        <w:rPr>
          <w:rFonts w:ascii="宋体" w:hAnsi="宋体"/>
          <w:sz w:val="24"/>
          <w:szCs w:val="24"/>
          <w:highlight w:val="none"/>
        </w:rPr>
      </w:pPr>
      <w:r>
        <w:rPr>
          <w:rFonts w:ascii="宋体" w:hAnsi="宋体"/>
          <w:sz w:val="24"/>
          <w:szCs w:val="24"/>
          <w:highlight w:val="none"/>
        </w:rPr>
        <w:t>39.3</w:t>
      </w:r>
      <w:r>
        <w:rPr>
          <w:rFonts w:hint="eastAsia" w:ascii="宋体" w:hAnsi="宋体"/>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sz w:val="24"/>
          <w:szCs w:val="24"/>
          <w:highlight w:val="none"/>
        </w:rPr>
      </w:pPr>
      <w:r>
        <w:rPr>
          <w:rFonts w:ascii="宋体" w:hAnsi="宋体"/>
          <w:sz w:val="24"/>
          <w:szCs w:val="24"/>
          <w:highlight w:val="none"/>
        </w:rPr>
        <w:t>39.4</w:t>
      </w:r>
      <w:r>
        <w:rPr>
          <w:rFonts w:hint="eastAsia" w:ascii="宋体" w:hAnsi="宋体"/>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4"/>
        <w:spacing w:before="156" w:after="156"/>
        <w:ind w:firstLine="540" w:firstLineChars="200"/>
        <w:rPr>
          <w:highlight w:val="none"/>
        </w:rPr>
      </w:pPr>
      <w:bookmarkStart w:id="42" w:name="_Toc2272558"/>
      <w:bookmarkStart w:id="43" w:name="_Toc21525502"/>
      <w:r>
        <w:rPr>
          <w:rFonts w:hint="eastAsia"/>
          <w:highlight w:val="none"/>
        </w:rPr>
        <w:t>（二）开标评标办法程序和细则</w:t>
      </w:r>
      <w:bookmarkEnd w:id="42"/>
      <w:bookmarkEnd w:id="43"/>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注：以下八种评标办法所述企业综合诚信评价分数即投标截止当日广州市工程招标行业协会网站上公布的企业综合诚信评价</w:t>
      </w:r>
      <w:r>
        <w:rPr>
          <w:rFonts w:ascii="宋体" w:hAnsi="宋体"/>
          <w:sz w:val="24"/>
          <w:szCs w:val="24"/>
          <w:highlight w:val="none"/>
        </w:rPr>
        <w:t>60</w:t>
      </w:r>
      <w:r>
        <w:rPr>
          <w:rFonts w:hint="eastAsia" w:ascii="宋体" w:hAnsi="宋体"/>
          <w:sz w:val="24"/>
          <w:szCs w:val="24"/>
          <w:highlight w:val="none"/>
        </w:rPr>
        <w:t>日诚信分。</w:t>
      </w:r>
    </w:p>
    <w:p>
      <w:pPr>
        <w:spacing w:line="360" w:lineRule="auto"/>
        <w:ind w:firstLine="480" w:firstLineChars="200"/>
        <w:rPr>
          <w:rFonts w:ascii="宋体" w:hAnsi="宋体"/>
          <w:sz w:val="24"/>
          <w:szCs w:val="24"/>
          <w:highlight w:val="none"/>
        </w:rPr>
      </w:pPr>
    </w:p>
    <w:p>
      <w:pPr>
        <w:pStyle w:val="4"/>
        <w:spacing w:before="156" w:after="156"/>
        <w:ind w:firstLine="540" w:firstLineChars="200"/>
        <w:rPr>
          <w:highlight w:val="none"/>
        </w:rPr>
      </w:pPr>
      <w:bookmarkStart w:id="44" w:name="_Toc2272564"/>
      <w:bookmarkStart w:id="45" w:name="_Toc21525509"/>
      <w:r>
        <w:rPr>
          <w:rFonts w:hint="eastAsia"/>
          <w:highlight w:val="none"/>
        </w:rPr>
        <w:t>可选办法七（适合综合评分法四，技术标与经济标同时开启）</w:t>
      </w:r>
      <w:bookmarkEnd w:id="44"/>
      <w:bookmarkEnd w:id="45"/>
    </w:p>
    <w:p>
      <w:pPr>
        <w:snapToGrid w:val="0"/>
        <w:spacing w:line="360" w:lineRule="auto"/>
        <w:ind w:firstLine="480" w:firstLineChars="200"/>
        <w:rPr>
          <w:rFonts w:ascii="宋体"/>
          <w:sz w:val="24"/>
          <w:szCs w:val="24"/>
          <w:highlight w:val="none"/>
        </w:rPr>
      </w:pPr>
      <w:r>
        <w:rPr>
          <w:rFonts w:hint="eastAsia" w:ascii="宋体"/>
          <w:sz w:val="24"/>
          <w:szCs w:val="24"/>
          <w:highlight w:val="none"/>
        </w:rPr>
        <w:t>40．开标和评标程序</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40.1技术标（含资格审查文件）与经济标投标文件同时公开开标；</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40.2由评标委员会对所有已公开开标的投标人进行资格审查；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40.3技术标投标文件有效性审查；</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40.4技术标详细审查评分；</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40.5经济标详细审查评分；</w:t>
      </w:r>
      <w:r>
        <w:rPr>
          <w:rFonts w:ascii="宋体"/>
          <w:sz w:val="24"/>
          <w:szCs w:val="24"/>
          <w:highlight w:val="none"/>
        </w:rPr>
        <w:t xml:space="preserve"> </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40.6评标委员会按照投标人总得分由高至低排序；</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40.7经济标投标文件有效性审查；</w:t>
      </w:r>
    </w:p>
    <w:p>
      <w:pPr>
        <w:snapToGrid w:val="0"/>
        <w:spacing w:line="360" w:lineRule="auto"/>
        <w:ind w:firstLine="480" w:firstLineChars="200"/>
        <w:rPr>
          <w:rFonts w:ascii="宋体"/>
          <w:szCs w:val="21"/>
          <w:highlight w:val="none"/>
        </w:rPr>
      </w:pPr>
      <w:r>
        <w:rPr>
          <w:rFonts w:hint="eastAsia" w:ascii="宋体"/>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41．开标细则</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41.1开标由招标人主持；</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 细则</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41.2.1投标截止期前，各投标人递交投标文件（包括技术标投标文件、经济标投标文件）至</w:t>
      </w:r>
      <w:r>
        <w:rPr>
          <w:rFonts w:hint="eastAsia" w:ascii="宋体"/>
          <w:sz w:val="24"/>
          <w:szCs w:val="24"/>
          <w:highlight w:val="none"/>
          <w:u w:val="single"/>
        </w:rPr>
        <w:t xml:space="preserve">        </w:t>
      </w:r>
      <w:r>
        <w:rPr>
          <w:rFonts w:hint="eastAsia" w:ascii="宋体"/>
          <w:sz w:val="24"/>
          <w:szCs w:val="24"/>
          <w:highlight w:val="none"/>
        </w:rPr>
        <w:t xml:space="preserve">交易平台。有关投标文件提交的事项详见第一章投标须知。 </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41.2.2开标前，首先由招标人随机抽取确定该工程计算评标参考价的等分点值X。</w:t>
      </w:r>
    </w:p>
    <w:p>
      <w:pPr>
        <w:spacing w:line="360" w:lineRule="auto"/>
        <w:ind w:firstLine="480" w:firstLineChars="200"/>
        <w:rPr>
          <w:rFonts w:ascii="宋体" w:hAnsi="宋体"/>
          <w:sz w:val="24"/>
          <w:szCs w:val="24"/>
          <w:highlight w:val="none"/>
        </w:rPr>
      </w:pPr>
      <w:r>
        <w:rPr>
          <w:rFonts w:hint="eastAsia" w:ascii="宋体"/>
          <w:sz w:val="24"/>
          <w:szCs w:val="24"/>
          <w:highlight w:val="none"/>
        </w:rPr>
        <w:t>41.2.3</w:t>
      </w:r>
      <w:r>
        <w:rPr>
          <w:rFonts w:hint="eastAsia" w:ascii="宋体" w:hAnsi="宋体"/>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sz w:val="24"/>
          <w:szCs w:val="24"/>
          <w:highlight w:val="none"/>
        </w:rPr>
      </w:pPr>
      <w:r>
        <w:rPr>
          <w:rFonts w:hint="eastAsia" w:ascii="宋体"/>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41.2.4.1开标时，公布：a、投标人名称；b、</w:t>
      </w:r>
      <w:r>
        <w:rPr>
          <w:rFonts w:hint="eastAsia" w:ascii="宋体" w:hAnsi="宋体"/>
          <w:sz w:val="24"/>
          <w:highlight w:val="none"/>
        </w:rPr>
        <w:t>投标文件</w:t>
      </w:r>
      <w:r>
        <w:rPr>
          <w:rFonts w:hint="eastAsia" w:ascii="宋体"/>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sz w:val="24"/>
          <w:szCs w:val="24"/>
          <w:highlight w:val="none"/>
        </w:rPr>
      </w:pPr>
      <w:r>
        <w:rPr>
          <w:rFonts w:hint="eastAsia" w:ascii="宋体"/>
          <w:sz w:val="24"/>
          <w:szCs w:val="24"/>
          <w:highlight w:val="none"/>
        </w:rPr>
        <w:t>41.4 招标人将上述符合要求的投标文件，送至评标委员会进行评审。</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 资格审查及评标细则</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42.1资格审查及评标均由招标人依法组建的评标委员会负责。</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42.2评标委员会的组成：方式</w:t>
      </w:r>
      <w:r>
        <w:rPr>
          <w:rFonts w:hint="eastAsia" w:ascii="宋体"/>
          <w:sz w:val="24"/>
          <w:szCs w:val="24"/>
          <w:highlight w:val="none"/>
          <w:u w:val="single"/>
        </w:rPr>
        <w:t xml:space="preserve">   </w:t>
      </w:r>
      <w:r>
        <w:rPr>
          <w:rFonts w:hint="eastAsia" w:ascii="宋体"/>
          <w:sz w:val="24"/>
          <w:szCs w:val="24"/>
          <w:highlight w:val="none"/>
        </w:rPr>
        <w:t>。</w:t>
      </w:r>
    </w:p>
    <w:p>
      <w:pPr>
        <w:snapToGrid w:val="0"/>
        <w:spacing w:line="360" w:lineRule="auto"/>
        <w:ind w:firstLine="480" w:firstLineChars="200"/>
        <w:rPr>
          <w:rFonts w:ascii="宋体"/>
          <w:sz w:val="24"/>
          <w:szCs w:val="24"/>
          <w:highlight w:val="none"/>
        </w:rPr>
      </w:pPr>
      <w:r>
        <w:rPr>
          <w:rFonts w:hint="eastAsia" w:ascii="宋体"/>
          <w:sz w:val="24"/>
          <w:szCs w:val="24"/>
          <w:highlight w:val="none"/>
        </w:rPr>
        <w:t>方式一：评标委员会为综合评标委员会，负责资格审查及评标工作。</w:t>
      </w:r>
    </w:p>
    <w:p>
      <w:pPr>
        <w:pStyle w:val="33"/>
        <w:tabs>
          <w:tab w:val="left" w:pos="7380"/>
        </w:tabs>
        <w:snapToGrid w:val="0"/>
        <w:spacing w:after="0" w:line="360" w:lineRule="auto"/>
        <w:rPr>
          <w:rFonts w:ascii="宋体"/>
          <w:sz w:val="24"/>
          <w:szCs w:val="24"/>
          <w:highlight w:val="none"/>
        </w:rPr>
      </w:pPr>
      <w:r>
        <w:rPr>
          <w:rFonts w:hint="eastAsia" w:ascii="宋体"/>
          <w:sz w:val="24"/>
          <w:szCs w:val="24"/>
          <w:highlight w:val="none"/>
        </w:rPr>
        <w:t>方式二：评标委员会由技术评审组和经济评审组组成。其中：资格审查及技术评审由技术评标组负责，经济评审由经济评审组负责。</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43．投标人资格审查</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43.2汇总资格审查情况，编写资格审查报告。</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43.3资格审查不合格的投标文件不参加下一阶段的评标，不参与评标参考价的计算。</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43.5资审合格后，投标人的资格发生变化而不满足投标人合格条件，在发出中标通知书前，资格问题仍未解决的，招标人将取消其中标资格。</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43.6资格审查合格的投标人少于3名的（当N个标段同时招标且不允许兼中时，资格审查合格的投标人少于N+2名），则本项目招标失败。</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44．技术标评审</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44.1</w:t>
      </w:r>
      <w:r>
        <w:rPr>
          <w:rFonts w:hint="eastAsia" w:ascii="宋体" w:hAnsi="宋体"/>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sz w:val="24"/>
          <w:szCs w:val="24"/>
          <w:highlight w:val="none"/>
        </w:rPr>
        <w:t>45．经济标评审和得分汇总</w:t>
      </w:r>
    </w:p>
    <w:p>
      <w:pPr>
        <w:pStyle w:val="33"/>
        <w:tabs>
          <w:tab w:val="left" w:pos="7380"/>
        </w:tabs>
        <w:snapToGrid w:val="0"/>
        <w:spacing w:after="0" w:line="360" w:lineRule="auto"/>
        <w:ind w:firstLine="480" w:firstLineChars="200"/>
        <w:rPr>
          <w:rFonts w:ascii="宋体" w:hAnsi="宋体"/>
          <w:sz w:val="24"/>
          <w:szCs w:val="24"/>
          <w:highlight w:val="none"/>
        </w:rPr>
      </w:pPr>
      <w:r>
        <w:rPr>
          <w:rFonts w:hint="eastAsia" w:ascii="宋体" w:hAnsi="宋体"/>
          <w:sz w:val="24"/>
          <w:szCs w:val="24"/>
          <w:highlight w:val="none"/>
        </w:rPr>
        <w:t>45.1若通过技术标有效性审查的投标人中所有投标报价均大于等于最高投标限价，则本项目招标失败，由招标人依法重新招标。</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hAnsi="宋体"/>
          <w:sz w:val="24"/>
          <w:szCs w:val="24"/>
          <w:highlight w:val="none"/>
        </w:rPr>
        <w:t xml:space="preserve"> 45.2计算评标参考价：</w:t>
      </w:r>
    </w:p>
    <w:p>
      <w:pPr>
        <w:widowControl/>
        <w:spacing w:line="360" w:lineRule="auto"/>
        <w:ind w:firstLine="482" w:firstLineChars="200"/>
        <w:rPr>
          <w:rFonts w:ascii="宋体" w:hAnsi="宋体"/>
          <w:b/>
          <w:bCs/>
          <w:kern w:val="0"/>
          <w:sz w:val="24"/>
          <w:szCs w:val="24"/>
          <w:highlight w:val="none"/>
        </w:rPr>
      </w:pPr>
      <w:r>
        <w:rPr>
          <w:rFonts w:hint="eastAsia" w:ascii="宋体" w:hAnsi="宋体" w:cs="仿宋"/>
          <w:b/>
          <w:bCs/>
          <w:kern w:val="0"/>
          <w:sz w:val="24"/>
          <w:szCs w:val="24"/>
          <w:highlight w:val="none"/>
        </w:rPr>
        <w:t>区间抽取法：</w:t>
      </w:r>
    </w:p>
    <w:p>
      <w:pPr>
        <w:widowControl/>
        <w:snapToGrid w:val="0"/>
        <w:spacing w:line="360" w:lineRule="auto"/>
        <w:ind w:firstLine="480" w:firstLineChars="200"/>
        <w:rPr>
          <w:rFonts w:ascii="宋体" w:hAnsi="宋体"/>
          <w:kern w:val="0"/>
          <w:sz w:val="24"/>
          <w:szCs w:val="24"/>
          <w:highlight w:val="none"/>
        </w:rPr>
      </w:pPr>
      <w:r>
        <w:rPr>
          <w:rFonts w:hint="eastAsia" w:ascii="宋体" w:hAnsi="宋体" w:cs="仿宋"/>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kern w:val="0"/>
          <w:sz w:val="24"/>
          <w:szCs w:val="24"/>
          <w:highlight w:val="none"/>
          <w:vertAlign w:val="subscript"/>
        </w:rPr>
      </w:pPr>
      <w:r>
        <w:rPr>
          <w:rFonts w:hint="eastAsia" w:ascii="宋体" w:hAnsi="宋体" w:cs="仿宋"/>
          <w:kern w:val="0"/>
          <w:sz w:val="24"/>
          <w:szCs w:val="24"/>
          <w:highlight w:val="none"/>
        </w:rPr>
        <w:t>评标参考价</w:t>
      </w:r>
      <w:r>
        <w:rPr>
          <w:rFonts w:ascii="宋体" w:hAnsi="宋体" w:cs="仿宋"/>
          <w:kern w:val="0"/>
          <w:sz w:val="24"/>
          <w:szCs w:val="24"/>
          <w:highlight w:val="none"/>
        </w:rPr>
        <w:t>=</w:t>
      </w:r>
      <w:r>
        <w:rPr>
          <w:rFonts w:hint="eastAsia" w:ascii="宋体" w:hAnsi="宋体" w:cs="仿宋"/>
          <w:kern w:val="0"/>
          <w:sz w:val="24"/>
          <w:szCs w:val="24"/>
          <w:highlight w:val="none"/>
        </w:rPr>
        <w:t>（</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高</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低</w:t>
      </w:r>
      <w:r>
        <w:rPr>
          <w:rFonts w:hint="eastAsia" w:ascii="宋体" w:hAnsi="宋体" w:cs="仿宋"/>
          <w:kern w:val="0"/>
          <w:sz w:val="24"/>
          <w:szCs w:val="24"/>
          <w:highlight w:val="none"/>
        </w:rPr>
        <w:t>）</w:t>
      </w:r>
      <w:r>
        <w:rPr>
          <w:rFonts w:ascii="宋体" w:hAnsi="宋体" w:cs="仿宋"/>
          <w:kern w:val="0"/>
          <w:sz w:val="24"/>
          <w:szCs w:val="24"/>
          <w:highlight w:val="none"/>
        </w:rPr>
        <w:t>/100*</w:t>
      </w:r>
      <w:r>
        <w:rPr>
          <w:rFonts w:hint="eastAsia" w:ascii="宋体" w:hAnsi="宋体" w:cs="仿宋"/>
          <w:kern w:val="0"/>
          <w:sz w:val="24"/>
          <w:szCs w:val="24"/>
          <w:highlight w:val="none"/>
        </w:rPr>
        <w:t>Ｘ</w:t>
      </w:r>
      <w:r>
        <w:rPr>
          <w:rFonts w:ascii="宋体" w:hAnsi="宋体" w:cs="仿宋"/>
          <w:kern w:val="0"/>
          <w:sz w:val="24"/>
          <w:szCs w:val="24"/>
          <w:highlight w:val="none"/>
        </w:rPr>
        <w:t>+Q</w:t>
      </w:r>
      <w:r>
        <w:rPr>
          <w:rFonts w:hint="eastAsia" w:ascii="宋体" w:hAnsi="宋体" w:cs="仿宋"/>
          <w:kern w:val="0"/>
          <w:sz w:val="24"/>
          <w:szCs w:val="24"/>
          <w:highlight w:val="none"/>
          <w:vertAlign w:val="subscript"/>
        </w:rPr>
        <w:t>低</w:t>
      </w:r>
    </w:p>
    <w:p>
      <w:pPr>
        <w:widowControl/>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Q</w:t>
      </w:r>
      <w:r>
        <w:rPr>
          <w:rFonts w:hint="eastAsia" w:ascii="宋体" w:hAnsi="宋体" w:cs="仿宋"/>
          <w:sz w:val="24"/>
          <w:szCs w:val="24"/>
          <w:highlight w:val="none"/>
          <w:vertAlign w:val="subscript"/>
        </w:rPr>
        <w:t>低</w:t>
      </w:r>
      <w:r>
        <w:rPr>
          <w:rFonts w:hint="eastAsia" w:ascii="宋体" w:hAnsi="宋体" w:cs="仿宋"/>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仿宋"/>
          <w:sz w:val="24"/>
          <w:szCs w:val="24"/>
          <w:highlight w:val="none"/>
        </w:rPr>
      </w:pPr>
      <w:r>
        <w:rPr>
          <w:rFonts w:ascii="宋体" w:hAnsi="宋体" w:cs="仿宋"/>
          <w:kern w:val="0"/>
          <w:sz w:val="24"/>
          <w:szCs w:val="24"/>
          <w:highlight w:val="none"/>
        </w:rPr>
        <w:t>Q</w:t>
      </w:r>
      <w:r>
        <w:rPr>
          <w:rFonts w:hint="eastAsia" w:ascii="宋体" w:hAnsi="宋体" w:cs="仿宋"/>
          <w:kern w:val="0"/>
          <w:sz w:val="24"/>
          <w:szCs w:val="24"/>
          <w:highlight w:val="none"/>
          <w:vertAlign w:val="subscript"/>
        </w:rPr>
        <w:t>高</w:t>
      </w:r>
      <w:r>
        <w:rPr>
          <w:rFonts w:hint="eastAsia" w:ascii="宋体" w:hAnsi="宋体" w:cs="仿宋"/>
          <w:sz w:val="24"/>
          <w:szCs w:val="24"/>
          <w:highlight w:val="none"/>
        </w:rPr>
        <w:t>：最高投标限价</w:t>
      </w:r>
    </w:p>
    <w:p>
      <w:pPr>
        <w:spacing w:line="360" w:lineRule="auto"/>
        <w:ind w:firstLine="480" w:firstLineChars="200"/>
        <w:rPr>
          <w:rFonts w:ascii="宋体" w:hAnsi="宋体"/>
          <w:sz w:val="24"/>
          <w:szCs w:val="24"/>
          <w:highlight w:val="none"/>
        </w:rPr>
      </w:pPr>
      <w:r>
        <w:rPr>
          <w:rFonts w:ascii="宋体" w:hAnsi="宋体" w:cs="仿宋"/>
          <w:sz w:val="24"/>
          <w:szCs w:val="24"/>
          <w:highlight w:val="none"/>
        </w:rPr>
        <w:t>X</w:t>
      </w:r>
      <w:r>
        <w:rPr>
          <w:rFonts w:hint="eastAsia" w:ascii="宋体" w:hAnsi="宋体" w:cs="仿宋"/>
          <w:sz w:val="24"/>
          <w:szCs w:val="24"/>
          <w:highlight w:val="none"/>
        </w:rPr>
        <w:t>：为等分点值，在开标前从</w:t>
      </w:r>
      <w:r>
        <w:rPr>
          <w:rFonts w:ascii="宋体" w:hAnsi="宋体" w:cs="仿宋"/>
          <w:sz w:val="24"/>
          <w:szCs w:val="24"/>
          <w:highlight w:val="none"/>
        </w:rPr>
        <w:t>[0,100]</w:t>
      </w:r>
      <w:r>
        <w:rPr>
          <w:rFonts w:hint="eastAsia" w:ascii="宋体" w:hAnsi="宋体" w:cs="仿宋"/>
          <w:sz w:val="24"/>
          <w:szCs w:val="24"/>
          <w:highlight w:val="none"/>
        </w:rPr>
        <w:t>整数中随机抽取</w:t>
      </w:r>
    </w:p>
    <w:p>
      <w:pPr>
        <w:spacing w:line="360" w:lineRule="auto"/>
        <w:ind w:firstLine="480" w:firstLineChars="200"/>
        <w:rPr>
          <w:rFonts w:ascii="宋体" w:hAnsi="宋体"/>
          <w:sz w:val="24"/>
          <w:szCs w:val="24"/>
          <w:highlight w:val="none"/>
        </w:rPr>
      </w:pPr>
      <w:r>
        <w:rPr>
          <w:rFonts w:hint="eastAsia" w:ascii="宋体" w:hAnsi="宋体" w:cs="宋体"/>
          <w:kern w:val="0"/>
          <w:sz w:val="24"/>
          <w:szCs w:val="24"/>
          <w:highlight w:val="none"/>
        </w:rPr>
        <w:t>45.3</w:t>
      </w:r>
      <w:r>
        <w:rPr>
          <w:rFonts w:hint="eastAsia" w:ascii="宋体" w:hAnsi="宋体"/>
          <w:sz w:val="24"/>
          <w:szCs w:val="24"/>
          <w:highlight w:val="none"/>
        </w:rPr>
        <w:t>当标价等于评标参考价时得</w:t>
      </w:r>
      <w:r>
        <w:rPr>
          <w:rFonts w:ascii="宋体" w:hAnsi="宋体"/>
          <w:sz w:val="24"/>
          <w:szCs w:val="24"/>
          <w:highlight w:val="none"/>
        </w:rPr>
        <w:t>100</w:t>
      </w:r>
      <w:r>
        <w:rPr>
          <w:rFonts w:hint="eastAsia" w:ascii="宋体" w:hAnsi="宋体"/>
          <w:sz w:val="24"/>
          <w:szCs w:val="24"/>
          <w:highlight w:val="none"/>
        </w:rPr>
        <w:t>分，标价每高于评标参考价</w:t>
      </w:r>
      <w:r>
        <w:rPr>
          <w:rFonts w:ascii="宋体" w:hAnsi="宋体"/>
          <w:sz w:val="24"/>
          <w:szCs w:val="24"/>
          <w:highlight w:val="none"/>
        </w:rPr>
        <w:t>1%</w:t>
      </w:r>
      <w:r>
        <w:rPr>
          <w:rFonts w:hint="eastAsia" w:ascii="宋体" w:hAnsi="宋体"/>
          <w:sz w:val="24"/>
          <w:szCs w:val="24"/>
          <w:highlight w:val="none"/>
        </w:rPr>
        <w:t>，扣</w:t>
      </w:r>
      <w:r>
        <w:rPr>
          <w:rFonts w:ascii="宋体" w:hAnsi="宋体"/>
          <w:sz w:val="24"/>
          <w:szCs w:val="24"/>
          <w:highlight w:val="none"/>
        </w:rPr>
        <w:t>1.5</w:t>
      </w:r>
      <w:r>
        <w:rPr>
          <w:rFonts w:hint="eastAsia" w:ascii="宋体" w:hAnsi="宋体"/>
          <w:sz w:val="24"/>
          <w:szCs w:val="24"/>
          <w:highlight w:val="none"/>
        </w:rPr>
        <w:t>分，每低于评标参考价</w:t>
      </w:r>
      <w:r>
        <w:rPr>
          <w:rFonts w:ascii="宋体" w:hAnsi="宋体"/>
          <w:sz w:val="24"/>
          <w:szCs w:val="24"/>
          <w:highlight w:val="none"/>
        </w:rPr>
        <w:t>1%</w:t>
      </w:r>
      <w:r>
        <w:rPr>
          <w:rFonts w:hint="eastAsia" w:ascii="宋体" w:hAnsi="宋体"/>
          <w:sz w:val="24"/>
          <w:szCs w:val="24"/>
          <w:highlight w:val="none"/>
        </w:rPr>
        <w:t>，扣</w:t>
      </w:r>
      <w:r>
        <w:rPr>
          <w:rFonts w:ascii="宋体" w:hAnsi="宋体"/>
          <w:sz w:val="24"/>
          <w:szCs w:val="24"/>
          <w:highlight w:val="none"/>
        </w:rPr>
        <w:t>1</w:t>
      </w:r>
      <w:r>
        <w:rPr>
          <w:rFonts w:hint="eastAsia" w:ascii="宋体" w:hAnsi="宋体"/>
          <w:sz w:val="24"/>
          <w:szCs w:val="24"/>
          <w:highlight w:val="none"/>
        </w:rPr>
        <w:t>分，扣至</w:t>
      </w:r>
      <w:r>
        <w:rPr>
          <w:rFonts w:ascii="宋体" w:hAnsi="宋体"/>
          <w:sz w:val="24"/>
          <w:szCs w:val="24"/>
          <w:highlight w:val="none"/>
        </w:rPr>
        <w:t>0</w:t>
      </w:r>
      <w:r>
        <w:rPr>
          <w:rFonts w:hint="eastAsia" w:ascii="宋体" w:hAnsi="宋体"/>
          <w:sz w:val="24"/>
          <w:szCs w:val="24"/>
          <w:highlight w:val="none"/>
        </w:rPr>
        <w:t>分为止，得出经济分，精确到小数点后两位。</w:t>
      </w:r>
    </w:p>
    <w:p>
      <w:pPr>
        <w:pStyle w:val="33"/>
        <w:tabs>
          <w:tab w:val="left" w:pos="7380"/>
        </w:tabs>
        <w:snapToGrid w:val="0"/>
        <w:spacing w:after="0" w:line="360" w:lineRule="auto"/>
        <w:ind w:firstLine="480" w:firstLineChars="200"/>
        <w:rPr>
          <w:rFonts w:ascii="宋体"/>
          <w:sz w:val="24"/>
          <w:szCs w:val="24"/>
          <w:highlight w:val="none"/>
        </w:rPr>
      </w:pPr>
      <w:r>
        <w:rPr>
          <w:rFonts w:hint="eastAsia" w:ascii="宋体" w:hAnsi="宋体"/>
          <w:sz w:val="24"/>
          <w:szCs w:val="24"/>
          <w:highlight w:val="none"/>
        </w:rPr>
        <w:t>45.4</w:t>
      </w:r>
      <w:r>
        <w:rPr>
          <w:rFonts w:hint="eastAsia" w:ascii="宋体"/>
          <w:sz w:val="24"/>
          <w:szCs w:val="24"/>
          <w:highlight w:val="none"/>
        </w:rPr>
        <w:t>计算通过技术标有效性审查的投标人总得分。投标人总得分=（技术得分×技术得分权重</w:t>
      </w:r>
      <w:r>
        <w:rPr>
          <w:rFonts w:hint="eastAsia" w:ascii="宋体" w:cs="宋体"/>
          <w:sz w:val="24"/>
          <w:szCs w:val="24"/>
          <w:highlight w:val="none"/>
        </w:rPr>
        <w:t>＋</w:t>
      </w:r>
      <w:r>
        <w:rPr>
          <w:rFonts w:hint="eastAsia" w:ascii="宋体"/>
          <w:sz w:val="24"/>
          <w:szCs w:val="24"/>
          <w:highlight w:val="none"/>
        </w:rPr>
        <w:t>经济得分×经济得分权重）×（1-综合诚信评价分数权重）</w:t>
      </w:r>
      <w:r>
        <w:rPr>
          <w:rFonts w:hint="eastAsia" w:ascii="宋体" w:cs="宋体"/>
          <w:sz w:val="24"/>
          <w:szCs w:val="24"/>
          <w:highlight w:val="none"/>
        </w:rPr>
        <w:t>＋</w:t>
      </w:r>
      <w:r>
        <w:rPr>
          <w:rFonts w:hint="eastAsia" w:ascii="宋体"/>
          <w:sz w:val="24"/>
          <w:szCs w:val="24"/>
          <w:highlight w:val="none"/>
        </w:rPr>
        <w:t>综合诚信评价排名得分×综合诚信评价分数权重）。技术、经济得分权重按投标须知前附表的规定执行。总得分四舍五入保留两位小数。</w:t>
      </w:r>
    </w:p>
    <w:p>
      <w:pPr>
        <w:pStyle w:val="33"/>
        <w:tabs>
          <w:tab w:val="left" w:pos="7380"/>
        </w:tabs>
        <w:snapToGrid w:val="0"/>
        <w:spacing w:after="0" w:line="360" w:lineRule="auto"/>
        <w:ind w:firstLine="480" w:firstLineChars="200"/>
        <w:rPr>
          <w:rFonts w:ascii="宋体" w:hAnsi="宋体"/>
          <w:sz w:val="24"/>
          <w:szCs w:val="24"/>
          <w:highlight w:val="none"/>
        </w:rPr>
      </w:pPr>
      <w:r>
        <w:rPr>
          <w:rFonts w:hint="eastAsia" w:ascii="宋体" w:hAnsi="宋体"/>
          <w:sz w:val="24"/>
          <w:szCs w:val="24"/>
          <w:highlight w:val="none"/>
        </w:rPr>
        <w:t>46.经济标的有效性审查</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4</w:t>
      </w:r>
      <w:r>
        <w:rPr>
          <w:rFonts w:hint="eastAsia" w:ascii="宋体" w:hAnsi="宋体"/>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6.2.1如果数字表示的金额和用文字表示的金额不一致时，应以文字表示的金额为准；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4</w:t>
      </w:r>
      <w:r>
        <w:rPr>
          <w:rFonts w:hint="eastAsia" w:ascii="宋体" w:hAnsi="宋体"/>
          <w:sz w:val="24"/>
          <w:szCs w:val="24"/>
          <w:highlight w:val="none"/>
        </w:rPr>
        <w:t>6.2.2经算术复核的投标人报价与其投标报价不一致时，按就低不就高原则确定其最终报价；</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4</w:t>
      </w:r>
      <w:r>
        <w:rPr>
          <w:rFonts w:hint="eastAsia" w:ascii="宋体" w:hAnsi="宋体"/>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4</w:t>
      </w:r>
      <w:r>
        <w:rPr>
          <w:rFonts w:hint="eastAsia" w:ascii="宋体" w:hAnsi="宋体"/>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5</w:t>
      </w:r>
      <w:r>
        <w:rPr>
          <w:rFonts w:hint="eastAsia" w:ascii="宋体" w:hAnsi="宋体"/>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6</w:t>
      </w:r>
      <w:r>
        <w:rPr>
          <w:rFonts w:hint="eastAsia" w:ascii="宋体" w:hAnsi="宋体"/>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7</w:t>
      </w:r>
      <w:r>
        <w:rPr>
          <w:rFonts w:hint="eastAsia" w:ascii="宋体" w:hAnsi="宋体"/>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6.2.</w:t>
      </w:r>
      <w:r>
        <w:rPr>
          <w:rFonts w:ascii="宋体" w:hAnsi="宋体"/>
          <w:sz w:val="24"/>
          <w:szCs w:val="24"/>
          <w:highlight w:val="none"/>
        </w:rPr>
        <w:t>8</w:t>
      </w:r>
      <w:r>
        <w:rPr>
          <w:rFonts w:hint="eastAsia" w:ascii="宋体" w:hAnsi="宋体"/>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8.评标委员会应在通过投标文件经济标有效性审查的投标人中，按步骤45.4确定的投标人第二阶段排序，推荐前</w:t>
      </w:r>
      <w:r>
        <w:rPr>
          <w:rFonts w:ascii="宋体" w:hAnsi="宋体"/>
          <w:sz w:val="24"/>
          <w:szCs w:val="24"/>
          <w:highlight w:val="none"/>
        </w:rPr>
        <w:t>3</w:t>
      </w:r>
      <w:r>
        <w:rPr>
          <w:rFonts w:hint="eastAsia" w:ascii="宋体" w:hAnsi="宋体"/>
          <w:sz w:val="24"/>
          <w:szCs w:val="24"/>
          <w:highlight w:val="none"/>
        </w:rPr>
        <w:t>名依次为第一中标候选人至第三中标候选人，并编制评标报告。</w:t>
      </w:r>
    </w:p>
    <w:p>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9.若通过经济标有效性审查的投标人不足三家，应当依法重新招标。（当</w:t>
      </w:r>
      <w:r>
        <w:rPr>
          <w:rFonts w:ascii="宋体" w:hAnsi="宋体"/>
          <w:sz w:val="24"/>
          <w:szCs w:val="24"/>
          <w:highlight w:val="none"/>
        </w:rPr>
        <w:t>N</w:t>
      </w:r>
      <w:r>
        <w:rPr>
          <w:rFonts w:hint="eastAsia" w:ascii="宋体" w:hAnsi="宋体"/>
          <w:sz w:val="24"/>
          <w:szCs w:val="24"/>
          <w:highlight w:val="none"/>
        </w:rPr>
        <w:t>个标段同时招标且不允许兼中时，若有效投标人不足</w:t>
      </w:r>
      <w:r>
        <w:rPr>
          <w:rFonts w:ascii="宋体" w:hAnsi="宋体"/>
          <w:sz w:val="24"/>
          <w:szCs w:val="24"/>
          <w:highlight w:val="none"/>
        </w:rPr>
        <w:t>N+2</w:t>
      </w:r>
      <w:r>
        <w:rPr>
          <w:rFonts w:hint="eastAsia" w:ascii="宋体" w:hAnsi="宋体"/>
          <w:sz w:val="24"/>
          <w:szCs w:val="24"/>
          <w:highlight w:val="none"/>
        </w:rPr>
        <w:t>家，应当依法重新招标）</w:t>
      </w:r>
    </w:p>
    <w:p>
      <w:pPr>
        <w:rPr>
          <w:rFonts w:ascii="宋体" w:hAnsi="宋体"/>
          <w:sz w:val="24"/>
          <w:szCs w:val="24"/>
          <w:highlight w:val="none"/>
        </w:rPr>
      </w:pPr>
      <w:r>
        <w:rPr>
          <w:rFonts w:ascii="宋体" w:hAnsi="宋体"/>
          <w:sz w:val="24"/>
          <w:szCs w:val="24"/>
          <w:highlight w:val="none"/>
        </w:rPr>
        <w:br w:type="page"/>
      </w:r>
    </w:p>
    <w:p>
      <w:pPr>
        <w:rPr>
          <w:rFonts w:ascii="宋体" w:hAnsi="宋体" w:cs="宋体"/>
          <w:b/>
          <w:sz w:val="28"/>
          <w:szCs w:val="28"/>
          <w:highlight w:val="none"/>
        </w:rPr>
      </w:pPr>
      <w:r>
        <w:rPr>
          <w:rFonts w:hint="eastAsia" w:ascii="宋体" w:hAnsi="宋体" w:cs="宋体"/>
          <w:b/>
          <w:sz w:val="28"/>
          <w:szCs w:val="28"/>
          <w:highlight w:val="none"/>
        </w:rPr>
        <w:t>附件</w:t>
      </w:r>
      <w:r>
        <w:rPr>
          <w:rFonts w:ascii="宋体" w:hAnsi="宋体" w:cs="宋体"/>
          <w:b/>
          <w:sz w:val="28"/>
          <w:szCs w:val="28"/>
          <w:highlight w:val="none"/>
        </w:rPr>
        <w:t>1</w:t>
      </w:r>
    </w:p>
    <w:p>
      <w:pPr>
        <w:ind w:firstLine="723" w:firstLineChars="200"/>
        <w:jc w:val="center"/>
        <w:rPr>
          <w:rFonts w:ascii="宋体" w:hAnsi="宋体" w:cs="宋体"/>
          <w:b/>
          <w:bCs/>
          <w:sz w:val="36"/>
          <w:szCs w:val="36"/>
          <w:highlight w:val="none"/>
        </w:rPr>
      </w:pPr>
      <w:r>
        <w:rPr>
          <w:rFonts w:hint="eastAsia" w:ascii="宋体" w:hAnsi="宋体" w:cs="宋体"/>
          <w:b/>
          <w:bCs/>
          <w:sz w:val="36"/>
          <w:szCs w:val="36"/>
          <w:highlight w:val="none"/>
        </w:rPr>
        <w:t>评标委员会成员声明</w:t>
      </w:r>
    </w:p>
    <w:p>
      <w:pPr>
        <w:spacing w:line="360" w:lineRule="auto"/>
        <w:rPr>
          <w:rFonts w:ascii="宋体" w:hAnsi="宋体" w:cs="宋体"/>
          <w:sz w:val="24"/>
          <w:szCs w:val="24"/>
          <w:highlight w:val="none"/>
        </w:rPr>
      </w:pPr>
      <w:r>
        <w:rPr>
          <w:rFonts w:ascii="宋体" w:hAnsi="宋体" w:cs="宋体"/>
          <w:sz w:val="24"/>
          <w:szCs w:val="24"/>
          <w:highlight w:val="none"/>
          <w:u w:val="single"/>
        </w:rPr>
        <w:t xml:space="preserve">   </w:t>
      </w:r>
      <w:r>
        <w:rPr>
          <w:rFonts w:hint="eastAsia" w:ascii="宋体" w:hAnsi="宋体" w:cs="宋体"/>
          <w:sz w:val="24"/>
          <w:szCs w:val="24"/>
          <w:highlight w:val="none"/>
          <w:u w:val="single"/>
        </w:rPr>
        <w:t>本项目招标人</w:t>
      </w:r>
      <w:r>
        <w:rPr>
          <w:rFonts w:ascii="宋体" w:hAnsi="宋体" w:cs="宋体"/>
          <w:sz w:val="24"/>
          <w:szCs w:val="24"/>
          <w:highlight w:val="none"/>
          <w:u w:val="single"/>
        </w:rPr>
        <w:t xml:space="preserve">  </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本人就参与</w:t>
      </w:r>
      <w:r>
        <w:rPr>
          <w:rFonts w:ascii="宋体" w:hAnsi="宋体" w:cs="宋体"/>
          <w:sz w:val="24"/>
          <w:szCs w:val="24"/>
          <w:highlight w:val="none"/>
          <w:u w:val="single"/>
        </w:rPr>
        <w:t xml:space="preserve">               </w:t>
      </w:r>
      <w:r>
        <w:rPr>
          <w:rFonts w:hint="eastAsia" w:ascii="宋体" w:hAnsi="宋体" w:cs="宋体"/>
          <w:sz w:val="24"/>
          <w:szCs w:val="24"/>
          <w:highlight w:val="none"/>
        </w:rPr>
        <w:t>项目的评标工作，作出郑重声明：</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如果本人违反上述声明内容，造成的后果由本人自行承担。</w:t>
      </w:r>
    </w:p>
    <w:p>
      <w:pPr>
        <w:spacing w:line="360" w:lineRule="auto"/>
        <w:ind w:firstLine="480" w:firstLineChars="200"/>
        <w:rPr>
          <w:rFonts w:ascii="宋体" w:hAnsi="宋体" w:cs="宋体"/>
          <w:sz w:val="24"/>
          <w:szCs w:val="24"/>
          <w:highlight w:val="none"/>
        </w:rPr>
      </w:pPr>
    </w:p>
    <w:p>
      <w:pPr>
        <w:spacing w:line="360" w:lineRule="auto"/>
        <w:rPr>
          <w:rFonts w:ascii="宋体" w:hAnsi="宋体" w:cs="宋体"/>
          <w:b/>
          <w:sz w:val="24"/>
          <w:szCs w:val="24"/>
          <w:highlight w:val="none"/>
          <w:u w:val="single"/>
        </w:rPr>
      </w:pPr>
      <w:r>
        <w:rPr>
          <w:rFonts w:ascii="宋体" w:hAnsi="宋体" w:cs="宋体"/>
          <w:sz w:val="24"/>
          <w:szCs w:val="24"/>
          <w:highlight w:val="none"/>
        </w:rPr>
        <w:t xml:space="preserve">                             </w:t>
      </w:r>
      <w:r>
        <w:rPr>
          <w:rFonts w:hint="eastAsia" w:ascii="宋体" w:hAnsi="宋体" w:cs="宋体"/>
          <w:b/>
          <w:sz w:val="24"/>
          <w:szCs w:val="24"/>
          <w:highlight w:val="none"/>
        </w:rPr>
        <w:t>声明人：</w:t>
      </w:r>
      <w:r>
        <w:rPr>
          <w:rFonts w:hint="eastAsia" w:ascii="宋体" w:hAnsi="宋体" w:cs="宋体"/>
          <w:b/>
          <w:sz w:val="24"/>
          <w:szCs w:val="24"/>
          <w:highlight w:val="none"/>
          <w:u w:val="single"/>
        </w:rPr>
        <w:t>（签名）</w:t>
      </w:r>
      <w:r>
        <w:rPr>
          <w:rFonts w:ascii="宋体" w:hAnsi="宋体" w:cs="宋体"/>
          <w:b/>
          <w:sz w:val="24"/>
          <w:szCs w:val="24"/>
          <w:highlight w:val="none"/>
          <w:u w:val="single"/>
        </w:rPr>
        <w:t xml:space="preserve">  </w:t>
      </w:r>
    </w:p>
    <w:p>
      <w:pPr>
        <w:widowControl/>
        <w:jc w:val="left"/>
        <w:rPr>
          <w:rFonts w:ascii="仿宋_GB2312" w:eastAsia="仿宋_GB2312"/>
          <w:sz w:val="32"/>
          <w:szCs w:val="32"/>
          <w:highlight w:val="none"/>
        </w:rPr>
      </w:pPr>
      <w:r>
        <w:rPr>
          <w:rFonts w:ascii="仿宋_GB2312" w:eastAsia="仿宋_GB2312"/>
          <w:sz w:val="32"/>
          <w:szCs w:val="32"/>
          <w:highlight w:val="none"/>
        </w:rPr>
        <w:br w:type="page"/>
      </w:r>
    </w:p>
    <w:p>
      <w:pPr>
        <w:widowControl/>
        <w:snapToGrid w:val="0"/>
        <w:spacing w:line="360" w:lineRule="auto"/>
        <w:ind w:right="102"/>
        <w:jc w:val="left"/>
        <w:rPr>
          <w:rFonts w:ascii="宋体"/>
          <w:szCs w:val="21"/>
          <w:highlight w:val="none"/>
        </w:rPr>
      </w:pPr>
      <w:r>
        <w:rPr>
          <w:rFonts w:hint="eastAsia" w:ascii="宋体" w:hAnsi="宋体"/>
          <w:szCs w:val="21"/>
          <w:highlight w:val="none"/>
        </w:rPr>
        <w:t>附表一：</w:t>
      </w:r>
    </w:p>
    <w:p>
      <w:pPr>
        <w:jc w:val="center"/>
        <w:rPr>
          <w:b/>
          <w:sz w:val="32"/>
          <w:szCs w:val="32"/>
          <w:highlight w:val="none"/>
        </w:rPr>
      </w:pPr>
      <w:r>
        <w:rPr>
          <w:rFonts w:hint="eastAsia"/>
          <w:b/>
          <w:sz w:val="32"/>
          <w:szCs w:val="32"/>
          <w:highlight w:val="none"/>
        </w:rPr>
        <w:t>资格审查表</w:t>
      </w:r>
    </w:p>
    <w:p>
      <w:pPr>
        <w:spacing w:line="480" w:lineRule="auto"/>
        <w:rPr>
          <w:sz w:val="24"/>
          <w:szCs w:val="24"/>
          <w:highlight w:val="none"/>
        </w:rPr>
      </w:pPr>
      <w:r>
        <w:rPr>
          <w:rFonts w:hint="eastAsia"/>
          <w:sz w:val="24"/>
          <w:szCs w:val="24"/>
          <w:highlight w:val="none"/>
        </w:rPr>
        <w:t>工程名称：</w:t>
      </w:r>
    </w:p>
    <w:p>
      <w:pPr>
        <w:spacing w:line="480" w:lineRule="auto"/>
        <w:rPr>
          <w:sz w:val="24"/>
          <w:szCs w:val="24"/>
          <w:highlight w:val="none"/>
        </w:rPr>
      </w:pPr>
      <w:r>
        <w:rPr>
          <w:rFonts w:hint="eastAsia"/>
          <w:sz w:val="24"/>
          <w:szCs w:val="24"/>
          <w:highlight w:val="none"/>
        </w:rPr>
        <w:t>投标人名称：</w:t>
      </w:r>
    </w:p>
    <w:tbl>
      <w:tblPr>
        <w:tblStyle w:val="35"/>
        <w:tblW w:w="9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highlight w:val="none"/>
              </w:rPr>
            </w:pPr>
            <w:r>
              <w:rPr>
                <w:rFonts w:hint="eastAsia" w:ascii="宋体" w:hAnsi="宋体"/>
                <w:b/>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highlight w:val="none"/>
              </w:rPr>
            </w:pPr>
            <w:r>
              <w:rPr>
                <w:rFonts w:hint="eastAsia" w:ascii="宋体" w:hAnsi="宋体"/>
                <w:b/>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highlight w:val="none"/>
              </w:rPr>
            </w:pPr>
            <w:r>
              <w:rPr>
                <w:rFonts w:hint="eastAsia" w:ascii="宋体" w:hAnsi="宋体"/>
                <w:b/>
                <w:szCs w:val="21"/>
                <w:highlight w:val="none"/>
              </w:rPr>
              <w:t>须审查的资料</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highlight w:val="none"/>
              </w:rPr>
            </w:pPr>
            <w:r>
              <w:rPr>
                <w:rFonts w:hint="eastAsia" w:ascii="宋体" w:hAnsi="宋体"/>
                <w:b/>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ascii="宋体" w:hAnsi="宋体"/>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投标人声明、法定代表人证明书；委托投标的还应提供法人授权委托证明书</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ascii="宋体" w:hAnsi="宋体"/>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营业执照扫描件或电子证照</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ascii="宋体" w:hAnsi="宋体"/>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投标人均持有建设行政主管部门颁发的有效期内的企业资质证书及安全生产许可证；投标人资质符合公告要求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资质证书扫描件或电子证照、安全生产许可证扫描件或电子证照</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ascii="宋体" w:hAnsi="宋体"/>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有效期内的建造师注册证书扫描件或电子证书（注：打印建造师电子证书后，在个人签名处手写本人签名再扫描提交。）</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ascii="宋体" w:hAnsi="宋体"/>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项目负责人安全生产考核合格证（B类）或建筑施工企业项目负责人安全生产考核合格证证书扫描件或电子证书</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拟委托技术负责人的相关证书、资料</w:t>
            </w:r>
            <w:r>
              <w:rPr>
                <w:rFonts w:hint="eastAsia" w:ascii="宋体" w:hAnsi="宋体"/>
                <w:szCs w:val="21"/>
                <w:highlight w:val="none"/>
                <w:u w:val="single"/>
              </w:rPr>
              <w:t>（具体要求详见招标公告）</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专职安全员须具有安全生产考核合格证（</w:t>
            </w:r>
            <w:r>
              <w:rPr>
                <w:rFonts w:ascii="宋体" w:hAnsi="宋体"/>
                <w:szCs w:val="21"/>
                <w:highlight w:val="none"/>
              </w:rPr>
              <w:t>C</w:t>
            </w:r>
            <w:r>
              <w:rPr>
                <w:rFonts w:hint="eastAsia" w:ascii="宋体" w:hAnsi="宋体"/>
                <w:szCs w:val="21"/>
                <w:highlight w:val="none"/>
              </w:rPr>
              <w:t>证）或建筑施工企业专职安全生产管理人员安全生产考核合格证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专职安全员的安全生产考核合格证（C类）或建筑施工企业专职安全生产管理人员安全生产考核合格证证书扫描件或电子证书</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提交社保文件的要求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投标申请人须保证授权的委托代理人及项目部主要组成人员（项目负责人、技术负责人（如有）、专职安全员）均为本单位的正式职工，必须具有离投标截止时间最近的至少1个月</w:t>
            </w:r>
            <w:r>
              <w:rPr>
                <w:rFonts w:hint="eastAsia" w:ascii="宋体" w:hAnsi="宋体"/>
                <w:szCs w:val="21"/>
                <w:highlight w:val="none"/>
              </w:rPr>
              <w:t>（2025年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rPr>
              <w:t>在本单位缴纳的社保证明文件</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投标人声明</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网上投标时选择拟投标的项目负责人、资格审查文件中拟委派的技术负责人及投标人声明</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szCs w:val="21"/>
                <w:highlight w:val="none"/>
              </w:rPr>
            </w:pPr>
            <w:r>
              <w:rPr>
                <w:rFonts w:hint="eastAsia" w:ascii="宋体" w:hAnsi="宋体"/>
                <w:szCs w:val="21"/>
                <w:highlight w:val="none"/>
                <w:u w:val="single"/>
              </w:rPr>
              <w:t>关于联合体投标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szCs w:val="21"/>
                <w:highlight w:val="none"/>
              </w:rPr>
            </w:pPr>
            <w:r>
              <w:rPr>
                <w:rFonts w:hint="eastAsia" w:ascii="宋体" w:hAnsi="宋体" w:cs="宋体"/>
                <w:szCs w:val="21"/>
                <w:highlight w:val="none"/>
                <w:u w:val="single"/>
                <w:shd w:val="clear" w:color="auto" w:fill="FFFFFF"/>
              </w:rPr>
              <w:t>非联合体投标</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12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shd w:val="clear" w:color="auto" w:fill="FFFFFF"/>
              </w:rPr>
              <w:t>资格审查前，投标人须</w:t>
            </w:r>
            <w:r>
              <w:rPr>
                <w:rFonts w:ascii="宋体" w:hAnsi="宋体"/>
                <w:szCs w:val="21"/>
                <w:highlight w:val="none"/>
                <w:shd w:val="clear" w:color="auto" w:fill="FFFFFF"/>
              </w:rPr>
              <w:t>在</w:t>
            </w:r>
            <w:r>
              <w:rPr>
                <w:rFonts w:hint="eastAsia" w:ascii="宋体" w:hAnsi="宋体"/>
                <w:szCs w:val="21"/>
                <w:highlight w:val="none"/>
                <w:shd w:val="clear" w:color="auto" w:fill="FFFFFF"/>
              </w:rPr>
              <w:t>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投标人在广州市住建行业信用管理平台内企业信用档案的企业和人员信息</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13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投标人声明</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14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cs="宋体"/>
                <w:szCs w:val="21"/>
                <w:highlight w:val="none"/>
                <w:shd w:val="clear" w:color="auto" w:fill="FFFFFF"/>
              </w:rPr>
              <w:t>投标人</w:t>
            </w:r>
            <w:r>
              <w:rPr>
                <w:rFonts w:hint="eastAsia" w:ascii="宋体" w:hAnsi="宋体"/>
                <w:szCs w:val="21"/>
                <w:highlight w:val="non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r>
              <w:rPr>
                <w:rFonts w:hint="eastAsia" w:ascii="宋体" w:hAnsi="宋体"/>
                <w:szCs w:val="21"/>
                <w:highlight w:val="none"/>
              </w:rPr>
              <w:t>投标人无需提供资料，按交易系统比对的结果进行评审</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highlight w:val="none"/>
              </w:rPr>
            </w:pPr>
          </w:p>
        </w:tc>
      </w:tr>
    </w:tbl>
    <w:p>
      <w:pPr>
        <w:spacing w:line="480" w:lineRule="auto"/>
        <w:ind w:firstLine="470" w:firstLineChars="224"/>
        <w:rPr>
          <w:rFonts w:ascii="宋体" w:hAnsi="宋体"/>
          <w:szCs w:val="21"/>
          <w:highlight w:val="none"/>
        </w:rPr>
      </w:pPr>
      <w:r>
        <w:rPr>
          <w:rFonts w:hint="eastAsia" w:ascii="宋体" w:hAnsi="宋体"/>
          <w:szCs w:val="21"/>
          <w:highlight w:val="none"/>
        </w:rPr>
        <w:t>备注：</w:t>
      </w:r>
    </w:p>
    <w:p>
      <w:pPr>
        <w:spacing w:line="360" w:lineRule="auto"/>
        <w:ind w:firstLine="470" w:firstLineChars="224"/>
        <w:rPr>
          <w:rFonts w:ascii="宋体" w:hAnsi="宋体"/>
          <w:szCs w:val="21"/>
          <w:highlight w:val="none"/>
        </w:rPr>
      </w:pPr>
      <w:r>
        <w:rPr>
          <w:rFonts w:hint="eastAsia" w:ascii="宋体" w:hAnsi="宋体"/>
          <w:szCs w:val="21"/>
          <w:highlight w:val="none"/>
        </w:rPr>
        <w:t xml:space="preserve">1、每一项目符合的打“○”，不符合的打“×”； </w:t>
      </w:r>
    </w:p>
    <w:p>
      <w:pPr>
        <w:spacing w:line="360" w:lineRule="auto"/>
        <w:ind w:firstLine="470" w:firstLineChars="224"/>
        <w:rPr>
          <w:rFonts w:ascii="宋体" w:hAnsi="宋体"/>
          <w:szCs w:val="21"/>
          <w:highlight w:val="none"/>
        </w:rPr>
      </w:pPr>
      <w:r>
        <w:rPr>
          <w:rFonts w:hint="eastAsia" w:ascii="宋体" w:hAnsi="宋体"/>
          <w:szCs w:val="21"/>
          <w:highlight w:val="none"/>
        </w:rPr>
        <w:t>2、若评委意见不一致时，则按少数服从多数的原则，作出评审结论。汇总后，出现一个“×”的结论为“不通过”。</w:t>
      </w:r>
    </w:p>
    <w:p>
      <w:pPr>
        <w:spacing w:line="360" w:lineRule="auto"/>
        <w:ind w:firstLine="470" w:firstLineChars="224"/>
        <w:rPr>
          <w:rFonts w:ascii="宋体" w:hAnsi="宋体"/>
          <w:szCs w:val="21"/>
          <w:highlight w:val="none"/>
        </w:rPr>
      </w:pPr>
      <w:r>
        <w:rPr>
          <w:rFonts w:hint="eastAsia" w:ascii="宋体" w:hAnsi="宋体"/>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425" w:num="1"/>
          <w:titlePg/>
          <w:docGrid w:type="lines" w:linePitch="312" w:charSpace="0"/>
        </w:sectPr>
      </w:pPr>
    </w:p>
    <w:p>
      <w:pPr>
        <w:rPr>
          <w:szCs w:val="21"/>
          <w:highlight w:val="none"/>
        </w:rPr>
      </w:pPr>
      <w:r>
        <w:rPr>
          <w:rFonts w:hint="eastAsia"/>
          <w:szCs w:val="21"/>
          <w:highlight w:val="none"/>
        </w:rPr>
        <w:t>附表二</w:t>
      </w:r>
    </w:p>
    <w:p>
      <w:pPr>
        <w:jc w:val="center"/>
        <w:rPr>
          <w:b/>
          <w:sz w:val="36"/>
          <w:szCs w:val="36"/>
          <w:highlight w:val="none"/>
        </w:rPr>
      </w:pPr>
      <w:r>
        <w:rPr>
          <w:rFonts w:hint="eastAsia"/>
          <w:b/>
          <w:sz w:val="36"/>
          <w:szCs w:val="36"/>
          <w:highlight w:val="none"/>
        </w:rPr>
        <w:t>技术标有效性审查表</w:t>
      </w:r>
    </w:p>
    <w:p>
      <w:pPr>
        <w:rPr>
          <w:szCs w:val="21"/>
          <w:highlight w:val="none"/>
        </w:rPr>
      </w:pPr>
      <w:r>
        <w:rPr>
          <w:rFonts w:hint="eastAsia"/>
          <w:szCs w:val="21"/>
          <w:highlight w:val="none"/>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投标人</w:t>
            </w:r>
          </w:p>
          <w:p>
            <w:pPr>
              <w:adjustRightInd w:val="0"/>
              <w:rPr>
                <w:rFonts w:ascii="宋体" w:hAnsi="宋体"/>
                <w:szCs w:val="21"/>
                <w:highlight w:val="none"/>
              </w:rPr>
            </w:pPr>
          </w:p>
          <w:p>
            <w:pPr>
              <w:adjustRightInd w:val="0"/>
              <w:rPr>
                <w:rFonts w:ascii="宋体" w:hAnsi="宋体"/>
                <w:szCs w:val="21"/>
                <w:highlight w:val="none"/>
              </w:rPr>
            </w:pPr>
            <w:r>
              <w:rPr>
                <w:rFonts w:hint="eastAsia" w:ascii="宋体" w:hAnsi="宋体"/>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cs="宋体"/>
                <w:szCs w:val="21"/>
                <w:highlight w:val="none"/>
                <w:u w:val="single"/>
              </w:rPr>
              <w:t>《广州建设工程施工招标投标书》中填报的投标总工期不符合招标文件要求的；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cs="宋体"/>
                <w:szCs w:val="21"/>
                <w:highlight w:val="none"/>
                <w:u w:val="single"/>
              </w:rPr>
              <w:t>《广州建设工程施工招标投标书》中填报的工程质量标准不符合招标文件要求的；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3</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4</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投标文件未按规定的格式填写</w:t>
            </w:r>
            <w:r>
              <w:rPr>
                <w:rFonts w:hint="eastAsia" w:ascii="宋体" w:hAnsi="宋体" w:cs="宋体"/>
                <w:szCs w:val="21"/>
                <w:highlight w:val="none"/>
                <w:u w:val="single"/>
              </w:rPr>
              <w:t>（指招标文件第四章提供格式的《广州建设工程施工招标投标书（技术标）》、《投标函》、《危险性较大的分部分项工程安全管理措施》</w:t>
            </w:r>
            <w:r>
              <w:rPr>
                <w:rFonts w:hint="eastAsia" w:ascii="宋体" w:hAnsi="宋体"/>
                <w:szCs w:val="21"/>
                <w:highlight w:val="none"/>
              </w:rPr>
              <w:t>，或主要内容不全，或关键字迹模糊、无法辨认的；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5</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6</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7</w:t>
            </w:r>
          </w:p>
        </w:tc>
        <w:tc>
          <w:tcPr>
            <w:tcW w:w="429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rPr>
                <w:rFonts w:ascii="宋体" w:hAnsi="宋体"/>
                <w:strike/>
                <w:szCs w:val="21"/>
                <w:highlight w:val="none"/>
                <w:shd w:val="clear" w:color="auto" w:fill="FFFFFF"/>
              </w:rPr>
            </w:pPr>
            <w:r>
              <w:rPr>
                <w:rFonts w:hint="eastAsia" w:ascii="宋体" w:hAnsi="宋体"/>
                <w:szCs w:val="21"/>
                <w:highlight w:val="none"/>
                <w:shd w:val="clear" w:color="auto" w:fill="FFFFFF"/>
              </w:rPr>
              <w:t>投标人未按要求提交投标保证金的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8</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highlight w:val="none"/>
              </w:rPr>
            </w:pPr>
            <w:r>
              <w:rPr>
                <w:rFonts w:hint="eastAsia" w:ascii="宋体" w:hAnsi="宋体"/>
                <w:szCs w:val="21"/>
                <w:highlight w:val="none"/>
              </w:rPr>
              <w:t>投标人与本项目其他投标人加密打包投标文件电脑机器特征码一致的（以交易平台评标系统的检索信息为准）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highlight w:val="none"/>
              </w:rPr>
            </w:pPr>
          </w:p>
        </w:tc>
      </w:tr>
    </w:tbl>
    <w:p>
      <w:pPr>
        <w:rPr>
          <w:rFonts w:ascii="宋体" w:hAnsi="宋体"/>
          <w:szCs w:val="21"/>
          <w:highlight w:val="none"/>
        </w:rPr>
      </w:pPr>
      <w:r>
        <w:rPr>
          <w:rFonts w:hint="eastAsia" w:ascii="宋体" w:hAnsi="宋体"/>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szCs w:val="21"/>
          <w:highlight w:val="none"/>
        </w:rPr>
      </w:pPr>
      <w:r>
        <w:rPr>
          <w:rFonts w:hint="eastAsia" w:ascii="宋体" w:hAnsi="宋体"/>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宋体" w:hAnsi="宋体"/>
          <w:szCs w:val="21"/>
          <w:highlight w:val="none"/>
        </w:rPr>
      </w:pPr>
      <w:r>
        <w:rPr>
          <w:rFonts w:hint="eastAsia" w:ascii="宋体" w:hAnsi="宋体"/>
          <w:szCs w:val="21"/>
          <w:highlight w:val="none"/>
        </w:rPr>
        <w:t>3.凡出现以上任何一项情形，结论均为无效，否则就为有效。</w:t>
      </w:r>
    </w:p>
    <w:p>
      <w:pPr>
        <w:rPr>
          <w:szCs w:val="21"/>
          <w:highlight w:val="none"/>
        </w:rPr>
      </w:pPr>
      <w:r>
        <w:rPr>
          <w:rFonts w:hint="eastAsia" w:ascii="宋体" w:hAnsi="宋体"/>
          <w:szCs w:val="21"/>
          <w:highlight w:val="none"/>
        </w:rPr>
        <w:t>4.如对本表中某种情形的评审意见不一致时，以评标委员会过半数成员的意见作为评标委员会对该情形的认定结论。</w:t>
      </w:r>
      <w:r>
        <w:rPr>
          <w:highlight w:val="none"/>
        </w:rPr>
        <w:br w:type="page"/>
      </w:r>
      <w:r>
        <w:rPr>
          <w:rFonts w:hint="eastAsia"/>
          <w:szCs w:val="21"/>
          <w:highlight w:val="none"/>
        </w:rPr>
        <w:t>附表三</w:t>
      </w:r>
    </w:p>
    <w:p>
      <w:pPr>
        <w:jc w:val="center"/>
        <w:rPr>
          <w:b/>
          <w:sz w:val="36"/>
          <w:szCs w:val="36"/>
          <w:highlight w:val="none"/>
        </w:rPr>
      </w:pPr>
      <w:r>
        <w:rPr>
          <w:rFonts w:hint="eastAsia"/>
          <w:b/>
          <w:sz w:val="36"/>
          <w:szCs w:val="36"/>
          <w:highlight w:val="none"/>
        </w:rPr>
        <w:t>经济标有效性审查表</w:t>
      </w:r>
    </w:p>
    <w:p>
      <w:pPr>
        <w:rPr>
          <w:szCs w:val="21"/>
          <w:highlight w:val="none"/>
        </w:rPr>
      </w:pPr>
      <w:r>
        <w:rPr>
          <w:rFonts w:hint="eastAsia"/>
          <w:szCs w:val="21"/>
          <w:highlight w:val="none"/>
        </w:rPr>
        <w:t>工程名称：</w:t>
      </w:r>
    </w:p>
    <w:tbl>
      <w:tblPr>
        <w:tblStyle w:val="35"/>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投标人</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szCs w:val="21"/>
                <w:highlight w:val="none"/>
              </w:rPr>
            </w:pPr>
            <w:r>
              <w:rPr>
                <w:rFonts w:hint="eastAsia" w:ascii="宋体" w:hAnsi="宋体"/>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投标文件未按规定的格式填写</w:t>
            </w:r>
            <w:r>
              <w:rPr>
                <w:rFonts w:hint="eastAsia" w:ascii="宋体" w:hAnsi="宋体" w:cs="宋体"/>
                <w:szCs w:val="21"/>
                <w:highlight w:val="none"/>
                <w:u w:val="single"/>
              </w:rPr>
              <w:t>（指招标文件第四章提供格式的《广州建设工程施工招标投标书（经济标）》《对投标文件编制的承诺》等）</w:t>
            </w:r>
            <w:r>
              <w:rPr>
                <w:rFonts w:hint="eastAsia" w:ascii="宋体" w:hAnsi="宋体"/>
                <w:szCs w:val="21"/>
                <w:highlight w:val="none"/>
              </w:rPr>
              <w:t>，或主要内容不全，或关键字迹模糊、无法辨认的；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cs="宋体"/>
                <w:szCs w:val="21"/>
                <w:highlight w:val="none"/>
              </w:rPr>
              <w:t>投标人与本项目其他投标人的投标文件工程量清单编制机器硬件信息一致的（以</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bl>
    <w:p>
      <w:pPr>
        <w:ind w:firstLine="458"/>
        <w:rPr>
          <w:rFonts w:ascii="宋体" w:hAnsi="宋体"/>
          <w:szCs w:val="21"/>
          <w:highlight w:val="none"/>
        </w:rPr>
      </w:pPr>
      <w:r>
        <w:rPr>
          <w:rFonts w:hint="eastAsia" w:ascii="宋体" w:hAnsi="宋体"/>
          <w:szCs w:val="21"/>
          <w:highlight w:val="none"/>
        </w:rPr>
        <w:t>注：1.本表使用GZZB2018-3招标文件范本，与范本内容不同之处均以下划线标明。</w:t>
      </w:r>
    </w:p>
    <w:p>
      <w:pPr>
        <w:ind w:firstLine="458"/>
        <w:rPr>
          <w:rFonts w:ascii="宋体" w:hAnsi="宋体"/>
          <w:szCs w:val="21"/>
          <w:highlight w:val="none"/>
        </w:rPr>
      </w:pPr>
      <w:r>
        <w:rPr>
          <w:rFonts w:hint="eastAsia" w:ascii="宋体" w:hAnsi="宋体"/>
          <w:szCs w:val="21"/>
          <w:highlight w:val="none"/>
        </w:rPr>
        <w:t>2.凡出现以上任何一项情形，结论均为无效，否则就为有效。</w:t>
      </w:r>
    </w:p>
    <w:p>
      <w:pPr>
        <w:ind w:firstLine="458"/>
        <w:rPr>
          <w:rFonts w:ascii="宋体" w:hAnsi="宋体"/>
          <w:szCs w:val="21"/>
          <w:highlight w:val="none"/>
        </w:rPr>
      </w:pPr>
      <w:r>
        <w:rPr>
          <w:rFonts w:hint="eastAsia" w:ascii="宋体" w:hAnsi="宋体"/>
          <w:szCs w:val="21"/>
          <w:highlight w:val="none"/>
        </w:rPr>
        <w:t>3.如对本表中某种情形的评审意见不一致时，以评标委员会过半数成员的意见作为评标委员会对该情形的认定结论。</w:t>
      </w:r>
    </w:p>
    <w:p>
      <w:pPr>
        <w:ind w:firstLine="458"/>
        <w:rPr>
          <w:rFonts w:ascii="宋体" w:hAnsi="宋体"/>
          <w:szCs w:val="21"/>
          <w:highlight w:val="none"/>
        </w:rPr>
      </w:pPr>
      <w:r>
        <w:rPr>
          <w:rFonts w:hint="eastAsia" w:ascii="宋体" w:hAnsi="宋体"/>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33"/>
        <w:ind w:firstLine="458"/>
        <w:rPr>
          <w:rFonts w:ascii="宋体" w:hAnsi="宋体"/>
          <w:szCs w:val="21"/>
          <w:highlight w:val="none"/>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szCs w:val="21"/>
          <w:highlight w:val="none"/>
        </w:rPr>
        <w:t>评委签名：</w:t>
      </w:r>
    </w:p>
    <w:p>
      <w:pPr>
        <w:rPr>
          <w:szCs w:val="21"/>
          <w:highlight w:val="none"/>
        </w:rPr>
      </w:pPr>
      <w:r>
        <w:rPr>
          <w:rFonts w:hint="eastAsia"/>
          <w:szCs w:val="21"/>
          <w:highlight w:val="none"/>
        </w:rPr>
        <w:t>附表四</w:t>
      </w:r>
    </w:p>
    <w:p>
      <w:pPr>
        <w:jc w:val="center"/>
        <w:rPr>
          <w:b/>
          <w:sz w:val="36"/>
          <w:szCs w:val="36"/>
          <w:highlight w:val="none"/>
        </w:rPr>
      </w:pPr>
      <w:r>
        <w:rPr>
          <w:rFonts w:hint="eastAsia"/>
          <w:b/>
          <w:sz w:val="36"/>
          <w:szCs w:val="36"/>
          <w:highlight w:val="none"/>
        </w:rPr>
        <w:t>技术标详细审查评分表</w:t>
      </w:r>
    </w:p>
    <w:tbl>
      <w:tblPr>
        <w:tblStyle w:val="35"/>
        <w:tblW w:w="14169" w:type="dxa"/>
        <w:tblInd w:w="93" w:type="dxa"/>
        <w:tblLayout w:type="autofit"/>
        <w:tblCellMar>
          <w:top w:w="0" w:type="dxa"/>
          <w:left w:w="108" w:type="dxa"/>
          <w:bottom w:w="0" w:type="dxa"/>
          <w:right w:w="108" w:type="dxa"/>
        </w:tblCellMar>
      </w:tblPr>
      <w:tblGrid>
        <w:gridCol w:w="1265"/>
        <w:gridCol w:w="1923"/>
        <w:gridCol w:w="1047"/>
        <w:gridCol w:w="9934"/>
      </w:tblGrid>
      <w:tr>
        <w:tblPrEx>
          <w:tblCellMar>
            <w:top w:w="0" w:type="dxa"/>
            <w:left w:w="108" w:type="dxa"/>
            <w:bottom w:w="0" w:type="dxa"/>
            <w:right w:w="108" w:type="dxa"/>
          </w:tblCellMar>
        </w:tblPrEx>
        <w:trPr>
          <w:trHeight w:val="28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评分项目</w:t>
            </w:r>
          </w:p>
        </w:tc>
        <w:tc>
          <w:tcPr>
            <w:tcW w:w="1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评分内容</w:t>
            </w:r>
          </w:p>
        </w:tc>
        <w:tc>
          <w:tcPr>
            <w:tcW w:w="10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分值</w:t>
            </w:r>
          </w:p>
        </w:tc>
        <w:tc>
          <w:tcPr>
            <w:tcW w:w="9934"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评审标准</w:t>
            </w:r>
          </w:p>
        </w:tc>
      </w:tr>
      <w:tr>
        <w:tblPrEx>
          <w:tblCellMar>
            <w:top w:w="0" w:type="dxa"/>
            <w:left w:w="108" w:type="dxa"/>
            <w:bottom w:w="0" w:type="dxa"/>
            <w:right w:w="108" w:type="dxa"/>
          </w:tblCellMar>
        </w:tblPrEx>
        <w:trPr>
          <w:trHeight w:val="525" w:hRule="atLeast"/>
        </w:trPr>
        <w:tc>
          <w:tcPr>
            <w:tcW w:w="1265"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一、企业资信（30分）</w:t>
            </w:r>
          </w:p>
        </w:tc>
        <w:tc>
          <w:tcPr>
            <w:tcW w:w="1923"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工程业绩</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15</w:t>
            </w:r>
          </w:p>
        </w:tc>
        <w:tc>
          <w:tcPr>
            <w:tcW w:w="9934"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szCs w:val="21"/>
                <w:highlight w:val="none"/>
              </w:rPr>
            </w:pPr>
            <w:r>
              <w:rPr>
                <w:rFonts w:hint="eastAsia" w:ascii="宋体" w:hAnsi="宋体" w:cs="宋体"/>
                <w:kern w:val="0"/>
                <w:szCs w:val="21"/>
                <w:highlight w:val="none"/>
                <w:lang w:bidi="ar"/>
              </w:rPr>
              <w:t>投标人自2022年1月1日至投标截止时间止，完成过质量合格的类似工程施工业绩，每项得3分，本项最高得15分。</w:t>
            </w:r>
          </w:p>
        </w:tc>
      </w:tr>
      <w:tr>
        <w:tblPrEx>
          <w:tblCellMar>
            <w:top w:w="0" w:type="dxa"/>
            <w:left w:w="108" w:type="dxa"/>
            <w:bottom w:w="0" w:type="dxa"/>
            <w:right w:w="108" w:type="dxa"/>
          </w:tblCellMar>
        </w:tblPrEx>
        <w:trPr>
          <w:trHeight w:val="1290"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highlight w:val="none"/>
              </w:rPr>
            </w:pPr>
          </w:p>
        </w:tc>
        <w:tc>
          <w:tcPr>
            <w:tcW w:w="1923"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工程研发能力</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9</w:t>
            </w:r>
          </w:p>
        </w:tc>
        <w:tc>
          <w:tcPr>
            <w:tcW w:w="9934"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szCs w:val="21"/>
                <w:highlight w:val="none"/>
              </w:rPr>
            </w:pPr>
            <w:r>
              <w:rPr>
                <w:rFonts w:hint="eastAsia" w:ascii="宋体" w:hAnsi="宋体" w:cs="宋体"/>
                <w:kern w:val="0"/>
                <w:szCs w:val="21"/>
                <w:highlight w:val="none"/>
                <w:lang w:bidi="ar"/>
              </w:rPr>
              <w:t>投标人自 2022年1月1日至投标截止时间，获得国家知识产权局颁发的建设工程相关专利或省级以上协会颁发的科研成果，每获得一项得1.5分，本项最高得9分。</w:t>
            </w:r>
          </w:p>
        </w:tc>
      </w:tr>
      <w:tr>
        <w:tblPrEx>
          <w:tblCellMar>
            <w:top w:w="0" w:type="dxa"/>
            <w:left w:w="108" w:type="dxa"/>
            <w:bottom w:w="0" w:type="dxa"/>
            <w:right w:w="108" w:type="dxa"/>
          </w:tblCellMar>
        </w:tblPrEx>
        <w:trPr>
          <w:trHeight w:val="953"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highlight w:val="none"/>
              </w:rPr>
            </w:pPr>
          </w:p>
        </w:tc>
        <w:tc>
          <w:tcPr>
            <w:tcW w:w="1923"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第三方评价</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6</w:t>
            </w:r>
          </w:p>
        </w:tc>
        <w:tc>
          <w:tcPr>
            <w:tcW w:w="9934"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szCs w:val="21"/>
                <w:highlight w:val="none"/>
              </w:rPr>
            </w:pPr>
            <w:r>
              <w:rPr>
                <w:rFonts w:hint="eastAsia" w:ascii="宋体" w:hAnsi="宋体" w:cs="宋体"/>
                <w:kern w:val="0"/>
                <w:szCs w:val="21"/>
                <w:highlight w:val="none"/>
                <w:lang w:bidi="ar"/>
              </w:rPr>
              <w:t>投标人</w:t>
            </w:r>
            <w:r>
              <w:rPr>
                <w:rFonts w:hint="eastAsia" w:ascii="宋体" w:hAnsi="宋体" w:cs="宋体"/>
                <w:szCs w:val="21"/>
                <w:highlight w:val="none"/>
              </w:rPr>
              <w:t>具有有效期内的</w:t>
            </w:r>
            <w:r>
              <w:rPr>
                <w:rFonts w:hint="eastAsia" w:ascii="宋体" w:hAnsi="宋体" w:cs="宋体"/>
                <w:szCs w:val="21"/>
                <w:highlight w:val="none"/>
              </w:rPr>
              <w:t>质量管理体系认证证书、职业健康安全管理体系认证证书、环境管理体系认证证书，</w:t>
            </w:r>
            <w:r>
              <w:rPr>
                <w:rFonts w:hint="eastAsia" w:ascii="宋体" w:hAnsi="宋体" w:cs="宋体"/>
                <w:szCs w:val="21"/>
                <w:highlight w:val="none"/>
              </w:rPr>
              <w:t>每个得2分</w:t>
            </w:r>
            <w:r>
              <w:rPr>
                <w:rFonts w:hint="eastAsia" w:ascii="宋体" w:hAnsi="宋体" w:cs="宋体"/>
                <w:kern w:val="0"/>
                <w:szCs w:val="21"/>
                <w:highlight w:val="none"/>
                <w:lang w:bidi="ar"/>
              </w:rPr>
              <w:t>；本项最高得6分。</w:t>
            </w:r>
          </w:p>
        </w:tc>
      </w:tr>
      <w:tr>
        <w:tblPrEx>
          <w:tblCellMar>
            <w:top w:w="0" w:type="dxa"/>
            <w:left w:w="108" w:type="dxa"/>
            <w:bottom w:w="0" w:type="dxa"/>
            <w:right w:w="108" w:type="dxa"/>
          </w:tblCellMar>
        </w:tblPrEx>
        <w:trPr>
          <w:trHeight w:val="417" w:hRule="atLeast"/>
        </w:trPr>
        <w:tc>
          <w:tcPr>
            <w:tcW w:w="1265"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Style w:val="121"/>
                <w:rFonts w:hint="default"/>
                <w:color w:val="auto"/>
                <w:highlight w:val="none"/>
                <w:lang w:bidi="ar"/>
              </w:rPr>
              <w:t>二、项目管理机构能力(</w:t>
            </w:r>
            <w:r>
              <w:rPr>
                <w:rStyle w:val="121"/>
                <w:color w:val="auto"/>
                <w:highlight w:val="none"/>
                <w:lang w:bidi="ar"/>
              </w:rPr>
              <w:t>7</w:t>
            </w:r>
            <w:r>
              <w:rPr>
                <w:rStyle w:val="121"/>
                <w:rFonts w:hint="default"/>
                <w:color w:val="auto"/>
                <w:highlight w:val="none"/>
                <w:lang w:bidi="ar"/>
              </w:rPr>
              <w:t>0分)</w:t>
            </w:r>
          </w:p>
        </w:tc>
        <w:tc>
          <w:tcPr>
            <w:tcW w:w="1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项目负责人</w:t>
            </w:r>
          </w:p>
        </w:tc>
        <w:tc>
          <w:tcPr>
            <w:tcW w:w="104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5</w:t>
            </w:r>
          </w:p>
        </w:tc>
        <w:tc>
          <w:tcPr>
            <w:tcW w:w="9934"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具有建筑工程相关专业高级（或以上）工程师职称的，得5分；具有建筑工程相关专业中级工程师职称的，得2分，本项最高得5分。</w:t>
            </w:r>
          </w:p>
        </w:tc>
      </w:tr>
      <w:tr>
        <w:tblPrEx>
          <w:tblCellMar>
            <w:top w:w="0" w:type="dxa"/>
            <w:left w:w="108" w:type="dxa"/>
            <w:bottom w:w="0" w:type="dxa"/>
            <w:right w:w="108" w:type="dxa"/>
          </w:tblCellMar>
        </w:tblPrEx>
        <w:trPr>
          <w:trHeight w:val="417" w:hRule="atLeast"/>
        </w:trPr>
        <w:tc>
          <w:tcPr>
            <w:tcW w:w="1265" w:type="dxa"/>
            <w:vMerge w:val="continue"/>
            <w:tcBorders>
              <w:left w:val="single" w:color="000000" w:sz="8" w:space="0"/>
              <w:right w:val="single" w:color="000000" w:sz="8" w:space="0"/>
            </w:tcBorders>
            <w:shd w:val="clear" w:color="auto" w:fill="FFFFFF"/>
            <w:vAlign w:val="center"/>
          </w:tcPr>
          <w:p>
            <w:pPr>
              <w:widowControl/>
              <w:jc w:val="center"/>
              <w:textAlignment w:val="center"/>
              <w:rPr>
                <w:rStyle w:val="121"/>
                <w:rFonts w:hint="default"/>
                <w:color w:val="auto"/>
                <w:highlight w:val="none"/>
                <w:lang w:bidi="ar"/>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技术负责人</w:t>
            </w:r>
          </w:p>
        </w:tc>
        <w:tc>
          <w:tcPr>
            <w:tcW w:w="104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5</w:t>
            </w:r>
          </w:p>
        </w:tc>
        <w:tc>
          <w:tcPr>
            <w:tcW w:w="9934"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具有建筑工程或结构工程相关专业高级（或以上）工程师职称的，得5分。本项最高得5分。</w:t>
            </w:r>
          </w:p>
        </w:tc>
      </w:tr>
      <w:tr>
        <w:trPr>
          <w:trHeight w:val="624" w:hRule="atLeast"/>
        </w:trPr>
        <w:tc>
          <w:tcPr>
            <w:tcW w:w="1265" w:type="dxa"/>
            <w:vMerge w:val="continue"/>
            <w:tcBorders>
              <w:left w:val="single" w:color="000000" w:sz="8" w:space="0"/>
              <w:bottom w:val="single" w:color="000000" w:sz="8" w:space="0"/>
              <w:right w:val="single" w:color="000000" w:sz="8" w:space="0"/>
            </w:tcBorders>
            <w:shd w:val="clear" w:color="auto" w:fill="FFFFFF"/>
            <w:vAlign w:val="center"/>
          </w:tcPr>
          <w:p>
            <w:pPr>
              <w:widowControl/>
              <w:jc w:val="left"/>
              <w:textAlignment w:val="center"/>
              <w:rPr>
                <w:highlight w:val="none"/>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质量负责人</w:t>
            </w:r>
          </w:p>
        </w:tc>
        <w:tc>
          <w:tcPr>
            <w:tcW w:w="104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 w:val="22"/>
                <w:highlight w:val="none"/>
                <w:lang w:bidi="ar"/>
              </w:rPr>
              <w:t>5</w:t>
            </w:r>
          </w:p>
        </w:tc>
        <w:tc>
          <w:tcPr>
            <w:tcW w:w="9934"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具有建筑工程相关专业高级（或以上）工程师职称的，得5分；具有建筑工程相关专业中级工程师职称的，得2分。本项最高得5分。</w:t>
            </w:r>
          </w:p>
        </w:tc>
      </w:tr>
      <w:tr>
        <w:tblPrEx>
          <w:tblCellMar>
            <w:top w:w="0" w:type="dxa"/>
            <w:left w:w="108" w:type="dxa"/>
            <w:bottom w:w="0" w:type="dxa"/>
            <w:right w:w="108" w:type="dxa"/>
          </w:tblCellMar>
        </w:tblPrEx>
        <w:trPr>
          <w:trHeight w:val="387"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highlight w:val="none"/>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安全负责人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5</w:t>
            </w:r>
          </w:p>
        </w:tc>
        <w:tc>
          <w:tcPr>
            <w:tcW w:w="99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具有建筑工程相关专业高级（或以上）工程师职称的，得5分，具有建筑工程相关专业中级工程师职称的，得2分；本项最高得5分。</w:t>
            </w:r>
          </w:p>
        </w:tc>
      </w:tr>
      <w:tr>
        <w:tblPrEx>
          <w:tblCellMar>
            <w:top w:w="0" w:type="dxa"/>
            <w:left w:w="108" w:type="dxa"/>
            <w:bottom w:w="0" w:type="dxa"/>
            <w:right w:w="108" w:type="dxa"/>
          </w:tblCellMar>
        </w:tblPrEx>
        <w:trPr>
          <w:trHeight w:val="1322"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highlight w:val="none"/>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造价负责人</w:t>
            </w:r>
          </w:p>
        </w:tc>
        <w:tc>
          <w:tcPr>
            <w:tcW w:w="1047" w:type="dxa"/>
            <w:tcBorders>
              <w:top w:val="single" w:color="000000" w:sz="8" w:space="0"/>
              <w:left w:val="single" w:color="000000" w:sz="8" w:space="0"/>
              <w:right w:val="single" w:color="000000" w:sz="8" w:space="0"/>
            </w:tcBorders>
            <w:shd w:val="clear" w:color="auto" w:fill="FFFFFF"/>
            <w:noWrap/>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10</w:t>
            </w:r>
          </w:p>
        </w:tc>
        <w:tc>
          <w:tcPr>
            <w:tcW w:w="99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1、具有建筑工程相关专业高级（或以上）工程师职称的，得5分；具有建筑工程相关专业中级工程师职称的，得2分；本小项最高得5分。</w:t>
            </w:r>
          </w:p>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2、具有有效的土木建筑专业的一级注册造价工程师证书，的得5分。</w:t>
            </w:r>
          </w:p>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本项最高得10分。</w:t>
            </w:r>
          </w:p>
        </w:tc>
      </w:tr>
      <w:tr>
        <w:tblPrEx>
          <w:tblCellMar>
            <w:top w:w="0" w:type="dxa"/>
            <w:left w:w="108" w:type="dxa"/>
            <w:bottom w:w="0" w:type="dxa"/>
            <w:right w:w="108" w:type="dxa"/>
          </w:tblCellMar>
        </w:tblPrEx>
        <w:trPr>
          <w:trHeight w:val="1035"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Cs w:val="21"/>
                <w:highlight w:val="none"/>
              </w:rPr>
            </w:pPr>
          </w:p>
        </w:tc>
        <w:tc>
          <w:tcPr>
            <w:tcW w:w="1923"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管理班组答辩</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40</w:t>
            </w:r>
          </w:p>
        </w:tc>
        <w:tc>
          <w:tcPr>
            <w:tcW w:w="99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项目负责人进行现场答辩：投标人派本项目拟投入项目负责人对本项目履约能力与履约水平的介绍，介绍时间不超过10分钟；介绍内容包括但不限于：项目管理人员配备，施工安全、工期及质量管理，对本项目施工重点和难点的分析和应对措施，</w:t>
            </w:r>
            <w:r>
              <w:rPr>
                <w:rFonts w:hint="eastAsia" w:ascii="宋体" w:hAnsi="宋体" w:cs="宋体"/>
                <w:kern w:val="0"/>
                <w:szCs w:val="21"/>
                <w:highlight w:val="none"/>
                <w:lang w:bidi="ar"/>
              </w:rPr>
              <w:t>对历史建筑的保护措施，</w:t>
            </w:r>
            <w:r>
              <w:rPr>
                <w:rFonts w:hint="eastAsia" w:ascii="宋体" w:hAnsi="宋体" w:cs="宋体"/>
                <w:kern w:val="0"/>
                <w:szCs w:val="21"/>
                <w:highlight w:val="none"/>
                <w:lang w:bidi="ar"/>
              </w:rPr>
              <w:t>对采取的新技术、新工艺、新材料、新产品提出建议及措施，就本项目接受评标委员会提问并进行回答：表现优秀得40分，良好得20分，一般得10分，较差得5分。投标人未参加现场答辩，得0分。本项最高得40分。</w:t>
            </w:r>
          </w:p>
        </w:tc>
      </w:tr>
      <w:tr>
        <w:tblPrEx>
          <w:tblCellMar>
            <w:top w:w="0" w:type="dxa"/>
            <w:left w:w="108" w:type="dxa"/>
            <w:bottom w:w="0" w:type="dxa"/>
            <w:right w:w="108" w:type="dxa"/>
          </w:tblCellMar>
        </w:tblPrEx>
        <w:trPr>
          <w:trHeight w:val="285" w:hRule="atLeast"/>
        </w:trPr>
        <w:tc>
          <w:tcPr>
            <w:tcW w:w="3188" w:type="dxa"/>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合计</w:t>
            </w:r>
          </w:p>
        </w:tc>
        <w:tc>
          <w:tcPr>
            <w:tcW w:w="10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100</w:t>
            </w:r>
          </w:p>
        </w:tc>
        <w:tc>
          <w:tcPr>
            <w:tcW w:w="9934" w:type="dxa"/>
            <w:tcBorders>
              <w:top w:val="single" w:color="000000" w:sz="8" w:space="0"/>
              <w:left w:val="nil"/>
              <w:bottom w:val="single" w:color="000000" w:sz="8" w:space="0"/>
              <w:right w:val="single" w:color="000000" w:sz="8" w:space="0"/>
            </w:tcBorders>
            <w:shd w:val="clear" w:color="auto" w:fill="FFFFFF"/>
            <w:noWrap/>
            <w:vAlign w:val="center"/>
          </w:tcPr>
          <w:p>
            <w:pPr>
              <w:rPr>
                <w:rFonts w:ascii="宋体" w:hAnsi="宋体" w:cs="宋体"/>
                <w:sz w:val="22"/>
                <w:highlight w:val="none"/>
              </w:rPr>
            </w:pPr>
          </w:p>
        </w:tc>
      </w:tr>
    </w:tbl>
    <w:p>
      <w:pPr>
        <w:widowControl/>
        <w:jc w:val="left"/>
        <w:textAlignment w:val="center"/>
        <w:rPr>
          <w:rFonts w:ascii="宋体" w:hAnsi="宋体" w:cs="宋体"/>
          <w:highlight w:val="none"/>
        </w:rPr>
      </w:pPr>
      <w:r>
        <w:rPr>
          <w:rFonts w:hint="eastAsia" w:ascii="宋体" w:hAnsi="宋体" w:cs="宋体"/>
          <w:highlight w:val="none"/>
        </w:rPr>
        <w:t>1、工程业绩：</w:t>
      </w:r>
      <w:r>
        <w:rPr>
          <w:rFonts w:hint="eastAsia"/>
          <w:color w:val="000000" w:themeColor="text1"/>
          <w:highlight w:val="none"/>
          <w14:textFill>
            <w14:solidFill>
              <w14:schemeClr w14:val="tx1"/>
            </w14:solidFill>
          </w14:textFill>
        </w:rPr>
        <w:t>类似工程业绩指结构加固、结构补强的建筑工程项目</w:t>
      </w:r>
      <w:r>
        <w:rPr>
          <w:rFonts w:hint="eastAsia" w:ascii="宋体" w:hAnsi="宋体" w:cs="宋体"/>
          <w:highlight w:val="none"/>
        </w:rPr>
        <w:t>。</w:t>
      </w:r>
    </w:p>
    <w:p>
      <w:pPr>
        <w:widowControl/>
        <w:jc w:val="left"/>
        <w:textAlignment w:val="center"/>
        <w:rPr>
          <w:rFonts w:ascii="宋体" w:hAnsi="宋体" w:cs="宋体"/>
          <w:highlight w:val="none"/>
        </w:rPr>
      </w:pPr>
      <w:r>
        <w:rPr>
          <w:rFonts w:hint="eastAsia" w:ascii="宋体" w:hAnsi="宋体" w:cs="宋体"/>
          <w:highlight w:val="none"/>
        </w:rPr>
        <w:t>（1）业绩需同时提供施工合同关键页、对应施工合同工程的质量验收资料关键页或建设单位证明文件扫描件；</w:t>
      </w:r>
    </w:p>
    <w:p>
      <w:pPr>
        <w:widowControl/>
        <w:jc w:val="left"/>
        <w:textAlignment w:val="center"/>
        <w:rPr>
          <w:rFonts w:ascii="宋体" w:hAnsi="宋体" w:cs="宋体"/>
          <w:highlight w:val="none"/>
        </w:rPr>
      </w:pPr>
      <w:r>
        <w:rPr>
          <w:rFonts w:hint="eastAsia" w:ascii="宋体" w:hAnsi="宋体" w:cs="宋体"/>
          <w:highlight w:val="none"/>
        </w:rPr>
        <w:t>（2）完成时间以工程质量验收记录时间为准或建设单位证明时间为准；</w:t>
      </w:r>
    </w:p>
    <w:p>
      <w:pPr>
        <w:widowControl/>
        <w:jc w:val="left"/>
        <w:textAlignment w:val="center"/>
        <w:rPr>
          <w:rFonts w:ascii="宋体" w:hAnsi="宋体" w:cs="宋体"/>
          <w:highlight w:val="none"/>
        </w:rPr>
      </w:pPr>
      <w:r>
        <w:rPr>
          <w:rFonts w:hint="eastAsia" w:ascii="宋体" w:hAnsi="宋体" w:cs="宋体"/>
          <w:highlight w:val="none"/>
        </w:rPr>
        <w:t>（3）所提供的工程质量验收记录上载明的工程需与业绩合同载明工程对应，如无法对应的，需提供建设单位证明文件扫描件以证明为同一工程；</w:t>
      </w:r>
    </w:p>
    <w:p>
      <w:pPr>
        <w:widowControl/>
        <w:jc w:val="left"/>
        <w:textAlignment w:val="center"/>
        <w:rPr>
          <w:rFonts w:ascii="宋体" w:hAnsi="宋体" w:cs="宋体"/>
          <w:highlight w:val="none"/>
        </w:rPr>
      </w:pPr>
      <w:r>
        <w:rPr>
          <w:rFonts w:hint="eastAsia" w:ascii="宋体" w:hAnsi="宋体" w:cs="宋体"/>
          <w:highlight w:val="none"/>
        </w:rPr>
        <w:t>（4）业绩金额及验收记录的其他相关要求如下：</w:t>
      </w:r>
    </w:p>
    <w:p>
      <w:pPr>
        <w:widowControl/>
        <w:jc w:val="left"/>
        <w:textAlignment w:val="center"/>
        <w:rPr>
          <w:rFonts w:ascii="宋体" w:hAnsi="宋体" w:cs="宋体"/>
          <w:highlight w:val="none"/>
        </w:rPr>
      </w:pPr>
      <w:r>
        <w:rPr>
          <w:rFonts w:hint="eastAsia" w:ascii="宋体" w:hAnsi="宋体" w:cs="宋体"/>
          <w:highlight w:val="none"/>
        </w:rPr>
        <w:t>①建设单位直接发包给投标人的</w:t>
      </w:r>
      <w:r>
        <w:rPr>
          <w:rFonts w:hint="eastAsia"/>
          <w:color w:val="000000" w:themeColor="text1"/>
          <w:highlight w:val="none"/>
          <w14:textFill>
            <w14:solidFill>
              <w14:schemeClr w14:val="tx1"/>
            </w14:solidFill>
          </w14:textFill>
        </w:rPr>
        <w:t>结构加固、结构补强的建筑工程业绩</w:t>
      </w:r>
      <w:r>
        <w:rPr>
          <w:rFonts w:hint="eastAsia" w:ascii="宋体" w:hAnsi="宋体" w:cs="宋体"/>
          <w:highlight w:val="none"/>
        </w:rPr>
        <w:t>：业绩金额以施工合同为准。验收记录至少具有建设单位（或监理）公章、投标人公章。</w:t>
      </w:r>
    </w:p>
    <w:p>
      <w:pPr>
        <w:widowControl/>
        <w:jc w:val="left"/>
        <w:textAlignment w:val="center"/>
        <w:rPr>
          <w:rFonts w:ascii="宋体" w:hAnsi="宋体" w:cs="宋体"/>
          <w:highlight w:val="none"/>
        </w:rPr>
      </w:pPr>
      <w:r>
        <w:rPr>
          <w:rFonts w:hint="eastAsia" w:ascii="宋体" w:hAnsi="宋体" w:cs="宋体"/>
          <w:highlight w:val="none"/>
        </w:rPr>
        <w:t>②总承包单位依法分包给投标人的：业绩金额以分包合同中约定的合同金额为准。验收记录至少具有建设单位（或监理）公章、总承包单位（或投标人）公章。</w:t>
      </w:r>
    </w:p>
    <w:p>
      <w:pPr>
        <w:widowControl/>
        <w:jc w:val="left"/>
        <w:textAlignment w:val="center"/>
        <w:rPr>
          <w:rFonts w:ascii="宋体" w:hAnsi="宋体" w:cs="宋体"/>
          <w:highlight w:val="none"/>
        </w:rPr>
      </w:pPr>
      <w:r>
        <w:rPr>
          <w:rFonts w:hint="eastAsia" w:ascii="宋体" w:hAnsi="宋体" w:cs="宋体"/>
          <w:highlight w:val="none"/>
        </w:rPr>
        <w:t>③投标人作为联合体成员完成的</w:t>
      </w:r>
      <w:r>
        <w:rPr>
          <w:rFonts w:hint="eastAsia"/>
          <w:color w:val="000000" w:themeColor="text1"/>
          <w:highlight w:val="none"/>
          <w14:textFill>
            <w14:solidFill>
              <w14:schemeClr w14:val="tx1"/>
            </w14:solidFill>
          </w14:textFill>
        </w:rPr>
        <w:t>结构加固、结构补强的建筑工程</w:t>
      </w:r>
      <w:r>
        <w:rPr>
          <w:rFonts w:hint="eastAsia" w:ascii="宋体" w:hAnsi="宋体" w:cs="宋体"/>
          <w:highlight w:val="none"/>
        </w:rPr>
        <w:t>业绩：投标人需提供联合体协议书或建设单位证明文件扫描件或其他证明材料以证明该联合体业绩中的</w:t>
      </w:r>
      <w:r>
        <w:rPr>
          <w:rFonts w:hint="eastAsia"/>
          <w:color w:val="000000" w:themeColor="text1"/>
          <w:highlight w:val="none"/>
          <w14:textFill>
            <w14:solidFill>
              <w14:schemeClr w14:val="tx1"/>
            </w14:solidFill>
          </w14:textFill>
        </w:rPr>
        <w:t>结构加固、结构补强的建筑工程</w:t>
      </w:r>
      <w:r>
        <w:rPr>
          <w:rFonts w:hint="eastAsia" w:ascii="宋体" w:hAnsi="宋体" w:cs="宋体"/>
          <w:highlight w:val="none"/>
        </w:rPr>
        <w:t>为投标人完成；业绩金额以合同载明的</w:t>
      </w:r>
      <w:r>
        <w:rPr>
          <w:rFonts w:hint="eastAsia"/>
          <w:color w:val="000000" w:themeColor="text1"/>
          <w:highlight w:val="none"/>
          <w14:textFill>
            <w14:solidFill>
              <w14:schemeClr w14:val="tx1"/>
            </w14:solidFill>
          </w14:textFill>
        </w:rPr>
        <w:t>结构加固、结构补强的建筑工程</w:t>
      </w:r>
      <w:r>
        <w:rPr>
          <w:rFonts w:hint="eastAsia" w:ascii="宋体" w:hAnsi="宋体" w:cs="宋体"/>
          <w:highlight w:val="none"/>
        </w:rPr>
        <w:t>金额为准，如合同未载明</w:t>
      </w:r>
      <w:r>
        <w:rPr>
          <w:rFonts w:hint="eastAsia"/>
          <w:color w:val="000000" w:themeColor="text1"/>
          <w:highlight w:val="none"/>
          <w14:textFill>
            <w14:solidFill>
              <w14:schemeClr w14:val="tx1"/>
            </w14:solidFill>
          </w14:textFill>
        </w:rPr>
        <w:t>结构加固、结构补强的建筑工程</w:t>
      </w:r>
      <w:r>
        <w:rPr>
          <w:rFonts w:hint="eastAsia" w:ascii="宋体" w:hAnsi="宋体" w:cs="宋体"/>
          <w:highlight w:val="none"/>
        </w:rPr>
        <w:t>金额，投标人需提供载明</w:t>
      </w:r>
      <w:r>
        <w:rPr>
          <w:rFonts w:hint="eastAsia"/>
          <w:color w:val="000000" w:themeColor="text1"/>
          <w:highlight w:val="none"/>
          <w14:textFill>
            <w14:solidFill>
              <w14:schemeClr w14:val="tx1"/>
            </w14:solidFill>
          </w14:textFill>
        </w:rPr>
        <w:t>结构加固、结构补强的建筑工程</w:t>
      </w:r>
      <w:r>
        <w:rPr>
          <w:rFonts w:hint="eastAsia" w:ascii="宋体" w:hAnsi="宋体" w:cs="宋体"/>
          <w:highlight w:val="none"/>
        </w:rPr>
        <w:t>金额的相关证明材料。验收记录至少具有建设单位（或监理）公章、投标人公章。</w:t>
      </w:r>
    </w:p>
    <w:p>
      <w:pPr>
        <w:widowControl/>
        <w:jc w:val="left"/>
        <w:textAlignment w:val="center"/>
        <w:rPr>
          <w:rFonts w:ascii="宋体" w:hAnsi="宋体" w:cs="宋体"/>
          <w:highlight w:val="none"/>
        </w:rPr>
      </w:pPr>
      <w:r>
        <w:rPr>
          <w:rFonts w:hint="eastAsia" w:ascii="宋体" w:hAnsi="宋体" w:cs="宋体"/>
          <w:highlight w:val="none"/>
        </w:rPr>
        <w:t>（5）以上建设单位证明文件需具有建设单位公章；</w:t>
      </w:r>
    </w:p>
    <w:p>
      <w:pPr>
        <w:widowControl/>
        <w:jc w:val="left"/>
        <w:textAlignment w:val="center"/>
        <w:rPr>
          <w:rFonts w:ascii="宋体" w:hAnsi="宋体" w:cs="宋体"/>
          <w:highlight w:val="none"/>
        </w:rPr>
      </w:pPr>
      <w:r>
        <w:rPr>
          <w:rFonts w:hint="eastAsia" w:ascii="宋体" w:hAnsi="宋体" w:cs="宋体"/>
          <w:highlight w:val="none"/>
        </w:rPr>
        <w:t>（6）不符合上述要求的业绩证明资料，该项业绩不予认定。</w:t>
      </w:r>
    </w:p>
    <w:p>
      <w:pPr>
        <w:rPr>
          <w:rFonts w:ascii="宋体" w:hAnsi="宋体" w:cs="宋体"/>
          <w:highlight w:val="none"/>
        </w:rPr>
      </w:pPr>
      <w:r>
        <w:rPr>
          <w:rFonts w:hint="eastAsia" w:ascii="宋体" w:hAnsi="宋体" w:cs="宋体"/>
          <w:highlight w:val="none"/>
        </w:rPr>
        <w:t>2、工程研发能力：专利日期以授权公告日期为准，提交投标人专利证书扫描件及可反映企业专利类型为“发明专利”的国家知识产权局https://www.cnipa.gov.cn“专利检索”栏查询结果及检索结果中每个符合评分要求的专利详览页面截图并加盖投标人电子公章。“发明专利”需体现专利名称、投标人名称及授权公告日期，“实用新型专利”、“外观设计专利”不予计算。</w:t>
      </w:r>
    </w:p>
    <w:p>
      <w:pPr>
        <w:rPr>
          <w:rFonts w:ascii="宋体" w:hAnsi="宋体" w:cs="宋体"/>
          <w:highlight w:val="none"/>
        </w:rPr>
      </w:pPr>
      <w:r>
        <w:rPr>
          <w:rFonts w:hint="eastAsia" w:ascii="宋体" w:hAnsi="宋体" w:cs="宋体"/>
          <w:highlight w:val="none"/>
        </w:rPr>
        <w:t>4、第三方评价：</w:t>
      </w:r>
      <w:r>
        <w:rPr>
          <w:rFonts w:hint="eastAsia" w:ascii="宋体" w:hAnsi="宋体" w:cs="宋体"/>
          <w:szCs w:val="21"/>
          <w:highlight w:val="none"/>
        </w:rPr>
        <w:t>“企业认证证书”，提供相关管理体系认证证书原件扫描件及体系证书在（全国认证认可信息公共服务平台（http://cx.cnca.cn/CertECloud/index/index/page）上的查询信息网页截图，体系认证证书不在有效期内的不得分。</w:t>
      </w:r>
    </w:p>
    <w:p>
      <w:pPr>
        <w:rPr>
          <w:rFonts w:ascii="宋体" w:hAnsi="宋体" w:cs="宋体"/>
          <w:highlight w:val="none"/>
        </w:rPr>
      </w:pPr>
      <w:r>
        <w:rPr>
          <w:rFonts w:hint="eastAsia" w:ascii="宋体" w:hAnsi="宋体" w:cs="宋体"/>
          <w:highlight w:val="none"/>
        </w:rPr>
        <w:t>5、项目管理机构：①项目负责人、技术负责人、安全负责人、质量负责人、造价负责人须提供需提供相关证书、身份证扫描件和近一个月购买的社保</w:t>
      </w:r>
      <w:r>
        <w:rPr>
          <w:rFonts w:hint="eastAsia" w:ascii="宋体" w:hAnsi="宋体" w:cs="宋体"/>
          <w:highlight w:val="none"/>
        </w:rPr>
        <w:t>（2025年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rPr>
        <w:t>缴纳证明材料并加盖公章；②项目管理机构人员仅指注册在本公司人员，含分公司不含子公司人员。③项目负责人、专职安全员、技术负责人、安全负责人、质量负责人、造价负责人不能兼任。其中：注册造价工程师执业资格须同时提交注册造价工程师注册信息查询网站（http://zaojiasys.jianshe99.com/cecaopsys/queryAndSearch/view.do?op=queryUserInfoInit）查询结果网页截图并加盖投标人电子公章证明其注册有效；注册安全工程师须同时提交注册安全工程师注册管理系统网站（https://zwfw.mem.gov.cn/zwthlw/pages/hlwmh/yyfw/zcaqgcscx/index.html）查询结果网页截图并加盖投标人电子公章证明其注册有效。按照《造价工程师职业资格制度规定》的规定，根据原人事部、原建设部发布的《造价工程师执业资格制度暂行规定》（人发〔1996〕77号）取得的造价工程师执业资格，并经注册且在有效期内的，等同于一级注册造价工程师。⑤未按要求提供完整相关资料的人员，该人员不作为评分依据。</w:t>
      </w:r>
    </w:p>
    <w:p>
      <w:pPr>
        <w:rPr>
          <w:rFonts w:ascii="宋体" w:hAnsi="宋体" w:cs="宋体"/>
          <w:highlight w:val="none"/>
        </w:rPr>
      </w:pPr>
      <w:r>
        <w:rPr>
          <w:rFonts w:hint="eastAsia" w:ascii="宋体" w:hAnsi="宋体" w:cs="宋体"/>
          <w:highlight w:val="none"/>
        </w:rPr>
        <w:t>6、管理班组答辩要求：</w:t>
      </w:r>
    </w:p>
    <w:p>
      <w:pPr>
        <w:rPr>
          <w:rFonts w:ascii="宋体" w:hAnsi="宋体" w:cs="宋体"/>
          <w:highlight w:val="none"/>
        </w:rPr>
      </w:pPr>
      <w:r>
        <w:rPr>
          <w:rFonts w:hint="eastAsia" w:ascii="宋体" w:hAnsi="宋体" w:cs="宋体"/>
          <w:highlight w:val="none"/>
        </w:rPr>
        <w:t>1)答辨顺序的确定：按照本招标项目《开标记录表》中的序号，由小到大依次排序进行签到答辩。</w:t>
      </w:r>
    </w:p>
    <w:p>
      <w:pPr>
        <w:rPr>
          <w:rFonts w:ascii="宋体" w:hAnsi="宋体" w:cs="宋体"/>
          <w:highlight w:val="none"/>
        </w:rPr>
      </w:pPr>
      <w:r>
        <w:rPr>
          <w:rFonts w:hint="eastAsia" w:ascii="宋体" w:hAnsi="宋体" w:cs="宋体"/>
          <w:highlight w:val="none"/>
        </w:rPr>
        <w:t>2)答辩人员的到场要求：各参加答辩的投标单位按照答辩顺序，由参与答辩的人员出示身份证原件，核对确认身份后签到。</w:t>
      </w:r>
    </w:p>
    <w:p>
      <w:pPr>
        <w:rPr>
          <w:rFonts w:ascii="宋体" w:hAnsi="宋体" w:cs="宋体"/>
          <w:highlight w:val="none"/>
        </w:rPr>
      </w:pPr>
      <w:r>
        <w:rPr>
          <w:rFonts w:hint="eastAsia" w:ascii="宋体" w:hAnsi="宋体" w:cs="宋体"/>
          <w:highlight w:val="none"/>
        </w:rPr>
        <w:t>3)答辩形式与要求：答辩人员先陈述，评委针对陈述内容提问，由答辩人员进行解答；</w:t>
      </w:r>
    </w:p>
    <w:p>
      <w:pPr>
        <w:rPr>
          <w:rFonts w:ascii="宋体" w:hAnsi="宋体" w:cs="宋体"/>
          <w:highlight w:val="none"/>
        </w:rPr>
      </w:pPr>
      <w:r>
        <w:rPr>
          <w:rFonts w:hint="eastAsia" w:ascii="宋体" w:hAnsi="宋体" w:cs="宋体"/>
          <w:highlight w:val="none"/>
        </w:rPr>
        <w:t>4)答辩时长控制：每个投标人的答辩时间控制在10分钟内。</w:t>
      </w:r>
    </w:p>
    <w:p>
      <w:pPr>
        <w:pStyle w:val="17"/>
        <w:rPr>
          <w:highlight w:val="none"/>
        </w:rPr>
      </w:pPr>
    </w:p>
    <w:p>
      <w:pPr>
        <w:widowControl/>
        <w:jc w:val="left"/>
        <w:rPr>
          <w:rFonts w:ascii="宋体" w:hAnsi="宋体"/>
          <w:b/>
          <w:sz w:val="28"/>
          <w:szCs w:val="28"/>
          <w:highlight w:val="none"/>
          <w:lang w:bidi="ar"/>
        </w:rPr>
      </w:pPr>
      <w:r>
        <w:rPr>
          <w:rFonts w:ascii="宋体" w:hAnsi="宋体"/>
          <w:b/>
          <w:sz w:val="28"/>
          <w:szCs w:val="28"/>
          <w:highlight w:val="none"/>
          <w:lang w:bidi="ar"/>
        </w:rPr>
        <w:br w:type="page"/>
      </w:r>
    </w:p>
    <w:p>
      <w:pPr>
        <w:pStyle w:val="6"/>
        <w:ind w:firstLine="0"/>
        <w:jc w:val="center"/>
        <w:rPr>
          <w:rFonts w:ascii="宋体" w:hAnsi="宋体"/>
          <w:b/>
          <w:sz w:val="30"/>
          <w:szCs w:val="30"/>
          <w:highlight w:val="none"/>
        </w:rPr>
      </w:pPr>
      <w:r>
        <w:rPr>
          <w:rFonts w:hint="eastAsia" w:ascii="宋体" w:hAnsi="宋体"/>
          <w:b/>
          <w:sz w:val="30"/>
          <w:szCs w:val="30"/>
          <w:highlight w:val="none"/>
        </w:rPr>
        <w:t>《主要项目管理人员配备表》</w:t>
      </w:r>
    </w:p>
    <w:tbl>
      <w:tblPr>
        <w:tblStyle w:val="35"/>
        <w:tblW w:w="13923"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91"/>
        <w:gridCol w:w="1212"/>
        <w:gridCol w:w="9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宋体" w:hAnsi="宋体"/>
                <w:sz w:val="24"/>
                <w:highlight w:val="none"/>
              </w:rPr>
            </w:pPr>
            <w:r>
              <w:rPr>
                <w:rFonts w:hint="eastAsia" w:ascii="宋体" w:hAnsi="宋体"/>
                <w:sz w:val="24"/>
                <w:highlight w:val="none"/>
              </w:rPr>
              <w:t>序号</w:t>
            </w:r>
          </w:p>
        </w:tc>
        <w:tc>
          <w:tcPr>
            <w:tcW w:w="1991" w:type="dxa"/>
            <w:vAlign w:val="center"/>
          </w:tcPr>
          <w:p>
            <w:pPr>
              <w:jc w:val="center"/>
              <w:rPr>
                <w:rFonts w:ascii="宋体" w:hAnsi="宋体"/>
                <w:sz w:val="24"/>
                <w:highlight w:val="none"/>
              </w:rPr>
            </w:pPr>
            <w:r>
              <w:rPr>
                <w:rFonts w:hint="eastAsia" w:ascii="宋体" w:hAnsi="宋体"/>
                <w:sz w:val="24"/>
                <w:highlight w:val="none"/>
              </w:rPr>
              <w:t>职务</w:t>
            </w:r>
          </w:p>
        </w:tc>
        <w:tc>
          <w:tcPr>
            <w:tcW w:w="1212" w:type="dxa"/>
            <w:vAlign w:val="center"/>
          </w:tcPr>
          <w:p>
            <w:pPr>
              <w:jc w:val="center"/>
              <w:rPr>
                <w:rFonts w:ascii="宋体" w:hAnsi="宋体"/>
                <w:sz w:val="24"/>
                <w:highlight w:val="none"/>
              </w:rPr>
            </w:pPr>
            <w:r>
              <w:rPr>
                <w:rFonts w:hint="eastAsia" w:ascii="宋体" w:hAnsi="宋体"/>
                <w:sz w:val="24"/>
                <w:highlight w:val="none"/>
              </w:rPr>
              <w:t>人员数量</w:t>
            </w:r>
          </w:p>
        </w:tc>
        <w:tc>
          <w:tcPr>
            <w:tcW w:w="9777" w:type="dxa"/>
            <w:vAlign w:val="center"/>
          </w:tcPr>
          <w:p>
            <w:pPr>
              <w:jc w:val="center"/>
              <w:rPr>
                <w:rFonts w:ascii="宋体" w:hAnsi="宋体"/>
                <w:sz w:val="24"/>
                <w:highlight w:val="none"/>
              </w:rPr>
            </w:pPr>
            <w:r>
              <w:rPr>
                <w:rFonts w:hint="eastAsia" w:ascii="宋体" w:hAnsi="宋体"/>
                <w:sz w:val="24"/>
                <w:highlight w:val="none"/>
              </w:rPr>
              <w:t>基本任职条件及到场要求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宋体" w:hAnsi="宋体"/>
                <w:sz w:val="24"/>
                <w:highlight w:val="none"/>
              </w:rPr>
            </w:pPr>
            <w:r>
              <w:rPr>
                <w:rFonts w:hint="eastAsia" w:ascii="宋体" w:hAnsi="宋体"/>
                <w:sz w:val="24"/>
                <w:highlight w:val="none"/>
              </w:rPr>
              <w:t>1</w:t>
            </w:r>
          </w:p>
        </w:tc>
        <w:tc>
          <w:tcPr>
            <w:tcW w:w="1991" w:type="dxa"/>
            <w:vAlign w:val="center"/>
          </w:tcPr>
          <w:p>
            <w:pPr>
              <w:rPr>
                <w:rFonts w:ascii="宋体" w:hAnsi="宋体"/>
                <w:sz w:val="24"/>
                <w:highlight w:val="none"/>
              </w:rPr>
            </w:pPr>
            <w:r>
              <w:rPr>
                <w:rFonts w:hint="eastAsia" w:ascii="宋体" w:hAnsi="宋体"/>
                <w:sz w:val="24"/>
                <w:highlight w:val="none"/>
              </w:rPr>
              <w:t>项目负责人</w:t>
            </w:r>
          </w:p>
        </w:tc>
        <w:tc>
          <w:tcPr>
            <w:tcW w:w="1212" w:type="dxa"/>
            <w:vAlign w:val="center"/>
          </w:tcPr>
          <w:p>
            <w:pPr>
              <w:jc w:val="center"/>
              <w:rPr>
                <w:sz w:val="24"/>
                <w:highlight w:val="none"/>
              </w:rPr>
            </w:pPr>
            <w:r>
              <w:rPr>
                <w:rFonts w:hint="eastAsia"/>
                <w:sz w:val="24"/>
                <w:highlight w:val="none"/>
              </w:rPr>
              <w:t>1</w:t>
            </w:r>
          </w:p>
        </w:tc>
        <w:tc>
          <w:tcPr>
            <w:tcW w:w="9777" w:type="dxa"/>
          </w:tcPr>
          <w:p>
            <w:pPr>
              <w:rPr>
                <w:sz w:val="24"/>
                <w:highlight w:val="none"/>
              </w:rPr>
            </w:pPr>
            <w:r>
              <w:rPr>
                <w:rFonts w:hint="eastAsia" w:ascii="宋体" w:hAnsi="宋体" w:cs="宋体"/>
                <w:kern w:val="0"/>
                <w:sz w:val="24"/>
                <w:highlight w:val="none"/>
              </w:rPr>
              <w:t>与招标公告一致。驻场考核。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宋体" w:hAnsi="宋体"/>
                <w:sz w:val="24"/>
                <w:highlight w:val="none"/>
              </w:rPr>
            </w:pPr>
            <w:r>
              <w:rPr>
                <w:rFonts w:hint="eastAsia" w:ascii="宋体" w:hAnsi="宋体"/>
                <w:sz w:val="24"/>
                <w:highlight w:val="none"/>
              </w:rPr>
              <w:t>2</w:t>
            </w:r>
          </w:p>
        </w:tc>
        <w:tc>
          <w:tcPr>
            <w:tcW w:w="1991" w:type="dxa"/>
            <w:vAlign w:val="center"/>
          </w:tcPr>
          <w:p>
            <w:pPr>
              <w:rPr>
                <w:rFonts w:ascii="宋体" w:hAnsi="宋体"/>
                <w:sz w:val="24"/>
                <w:highlight w:val="none"/>
              </w:rPr>
            </w:pPr>
            <w:r>
              <w:rPr>
                <w:rFonts w:hint="eastAsia" w:ascii="宋体" w:hAnsi="宋体"/>
                <w:sz w:val="24"/>
                <w:highlight w:val="none"/>
              </w:rPr>
              <w:t>技术负责人</w:t>
            </w:r>
          </w:p>
        </w:tc>
        <w:tc>
          <w:tcPr>
            <w:tcW w:w="1212" w:type="dxa"/>
            <w:vAlign w:val="center"/>
          </w:tcPr>
          <w:p>
            <w:pPr>
              <w:jc w:val="center"/>
              <w:rPr>
                <w:sz w:val="24"/>
                <w:highlight w:val="none"/>
              </w:rPr>
            </w:pPr>
            <w:r>
              <w:rPr>
                <w:rFonts w:hint="eastAsia"/>
                <w:sz w:val="24"/>
                <w:highlight w:val="none"/>
              </w:rPr>
              <w:t>1</w:t>
            </w:r>
          </w:p>
        </w:tc>
        <w:tc>
          <w:tcPr>
            <w:tcW w:w="9777" w:type="dxa"/>
          </w:tcPr>
          <w:p>
            <w:pPr>
              <w:rPr>
                <w:sz w:val="24"/>
                <w:highlight w:val="none"/>
              </w:rPr>
            </w:pPr>
            <w:r>
              <w:rPr>
                <w:rFonts w:hint="eastAsia" w:ascii="宋体" w:hAnsi="宋体" w:cs="宋体"/>
                <w:kern w:val="0"/>
                <w:sz w:val="24"/>
                <w:highlight w:val="none"/>
              </w:rPr>
              <w:t>与招标公告一致。驻场考核。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3" w:type="dxa"/>
            <w:vAlign w:val="center"/>
          </w:tcPr>
          <w:p>
            <w:pPr>
              <w:jc w:val="center"/>
              <w:rPr>
                <w:rFonts w:ascii="宋体" w:hAnsi="宋体"/>
                <w:sz w:val="24"/>
                <w:highlight w:val="none"/>
              </w:rPr>
            </w:pPr>
            <w:r>
              <w:rPr>
                <w:rFonts w:hint="eastAsia" w:ascii="宋体" w:hAnsi="宋体"/>
                <w:sz w:val="24"/>
                <w:highlight w:val="none"/>
              </w:rPr>
              <w:t>3</w:t>
            </w:r>
          </w:p>
        </w:tc>
        <w:tc>
          <w:tcPr>
            <w:tcW w:w="1991" w:type="dxa"/>
            <w:vAlign w:val="center"/>
          </w:tcPr>
          <w:p>
            <w:pPr>
              <w:rPr>
                <w:rFonts w:ascii="宋体" w:hAnsi="宋体"/>
                <w:sz w:val="24"/>
                <w:highlight w:val="none"/>
              </w:rPr>
            </w:pPr>
            <w:r>
              <w:rPr>
                <w:rFonts w:hint="eastAsia" w:ascii="宋体" w:hAnsi="宋体"/>
                <w:sz w:val="24"/>
                <w:highlight w:val="none"/>
              </w:rPr>
              <w:t>土建工程师（含装修）</w:t>
            </w:r>
          </w:p>
        </w:tc>
        <w:tc>
          <w:tcPr>
            <w:tcW w:w="1212" w:type="dxa"/>
            <w:vAlign w:val="center"/>
          </w:tcPr>
          <w:p>
            <w:pPr>
              <w:jc w:val="center"/>
              <w:rPr>
                <w:rFonts w:ascii="宋体" w:hAnsi="宋体"/>
                <w:sz w:val="24"/>
                <w:highlight w:val="none"/>
              </w:rPr>
            </w:pPr>
            <w:r>
              <w:rPr>
                <w:rFonts w:hint="eastAsia" w:ascii="宋体" w:hAnsi="宋体"/>
                <w:sz w:val="24"/>
                <w:highlight w:val="none"/>
              </w:rPr>
              <w:t>1</w:t>
            </w:r>
          </w:p>
        </w:tc>
        <w:tc>
          <w:tcPr>
            <w:tcW w:w="9777" w:type="dxa"/>
            <w:vAlign w:val="center"/>
          </w:tcPr>
          <w:p>
            <w:pPr>
              <w:rPr>
                <w:rFonts w:ascii="宋体" w:hAnsi="宋体"/>
                <w:sz w:val="24"/>
                <w:highlight w:val="none"/>
              </w:rPr>
            </w:pPr>
            <w:r>
              <w:rPr>
                <w:rFonts w:hint="eastAsia" w:ascii="宋体" w:hAnsi="宋体"/>
                <w:sz w:val="24"/>
                <w:highlight w:val="none"/>
              </w:rPr>
              <w:t>具备建筑工程相关专业中级或以上技术职称。</w:t>
            </w:r>
            <w:r>
              <w:rPr>
                <w:rFonts w:hint="eastAsia" w:ascii="宋体" w:hAnsi="宋体" w:cs="宋体"/>
                <w:kern w:val="0"/>
                <w:sz w:val="24"/>
                <w:highlight w:val="none"/>
              </w:rPr>
              <w:t>驻场考核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宋体" w:hAnsi="宋体"/>
                <w:szCs w:val="21"/>
                <w:highlight w:val="none"/>
              </w:rPr>
            </w:pPr>
            <w:r>
              <w:rPr>
                <w:rFonts w:hint="eastAsia" w:ascii="宋体" w:hAnsi="宋体"/>
                <w:szCs w:val="21"/>
                <w:highlight w:val="none"/>
              </w:rPr>
              <w:t>4</w:t>
            </w:r>
          </w:p>
        </w:tc>
        <w:tc>
          <w:tcPr>
            <w:tcW w:w="1991" w:type="dxa"/>
            <w:vAlign w:val="center"/>
          </w:tcPr>
          <w:p>
            <w:pPr>
              <w:rPr>
                <w:rFonts w:ascii="宋体" w:hAnsi="宋体"/>
                <w:sz w:val="24"/>
                <w:highlight w:val="none"/>
              </w:rPr>
            </w:pPr>
            <w:r>
              <w:rPr>
                <w:rFonts w:hint="eastAsia" w:ascii="宋体" w:hAnsi="宋体"/>
                <w:sz w:val="24"/>
                <w:highlight w:val="none"/>
              </w:rPr>
              <w:t>造价负责人</w:t>
            </w:r>
          </w:p>
        </w:tc>
        <w:tc>
          <w:tcPr>
            <w:tcW w:w="1212" w:type="dxa"/>
            <w:vAlign w:val="center"/>
          </w:tcPr>
          <w:p>
            <w:pPr>
              <w:jc w:val="center"/>
              <w:rPr>
                <w:sz w:val="24"/>
                <w:highlight w:val="none"/>
              </w:rPr>
            </w:pPr>
            <w:r>
              <w:rPr>
                <w:rFonts w:hint="eastAsia"/>
                <w:sz w:val="24"/>
                <w:highlight w:val="none"/>
              </w:rPr>
              <w:t>1</w:t>
            </w:r>
          </w:p>
        </w:tc>
        <w:tc>
          <w:tcPr>
            <w:tcW w:w="9777" w:type="dxa"/>
            <w:vAlign w:val="center"/>
          </w:tcPr>
          <w:p>
            <w:pPr>
              <w:adjustRightInd w:val="0"/>
              <w:snapToGrid w:val="0"/>
              <w:spacing w:line="300" w:lineRule="exact"/>
              <w:rPr>
                <w:rFonts w:ascii="宋体" w:hAnsi="宋体" w:cs="宋体"/>
                <w:kern w:val="0"/>
                <w:sz w:val="24"/>
                <w:highlight w:val="none"/>
              </w:rPr>
            </w:pPr>
            <w:r>
              <w:rPr>
                <w:rFonts w:hint="eastAsia" w:ascii="宋体" w:hAnsi="宋体" w:cs="宋体"/>
                <w:kern w:val="0"/>
                <w:sz w:val="24"/>
                <w:highlight w:val="none"/>
              </w:rPr>
              <w:t>一级注册造价工程师（土建或安装专业）。驻场考核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宋体" w:hAnsi="宋体"/>
                <w:szCs w:val="21"/>
                <w:highlight w:val="none"/>
              </w:rPr>
            </w:pPr>
            <w:r>
              <w:rPr>
                <w:rFonts w:hint="eastAsia" w:ascii="宋体" w:hAnsi="宋体"/>
                <w:szCs w:val="21"/>
                <w:highlight w:val="none"/>
              </w:rPr>
              <w:t>5</w:t>
            </w:r>
          </w:p>
        </w:tc>
        <w:tc>
          <w:tcPr>
            <w:tcW w:w="1991" w:type="dxa"/>
            <w:vAlign w:val="center"/>
          </w:tcPr>
          <w:p>
            <w:pPr>
              <w:rPr>
                <w:rFonts w:ascii="宋体" w:hAnsi="宋体"/>
                <w:sz w:val="24"/>
                <w:highlight w:val="none"/>
              </w:rPr>
            </w:pPr>
            <w:r>
              <w:rPr>
                <w:rFonts w:hint="eastAsia" w:ascii="宋体" w:hAnsi="宋体"/>
                <w:sz w:val="24"/>
                <w:highlight w:val="none"/>
              </w:rPr>
              <w:t>质量负责人</w:t>
            </w:r>
          </w:p>
        </w:tc>
        <w:tc>
          <w:tcPr>
            <w:tcW w:w="1212" w:type="dxa"/>
            <w:vAlign w:val="center"/>
          </w:tcPr>
          <w:p>
            <w:pPr>
              <w:jc w:val="center"/>
              <w:rPr>
                <w:sz w:val="24"/>
                <w:highlight w:val="none"/>
              </w:rPr>
            </w:pPr>
            <w:r>
              <w:rPr>
                <w:rFonts w:hint="eastAsia"/>
                <w:sz w:val="24"/>
                <w:highlight w:val="none"/>
              </w:rPr>
              <w:t>1</w:t>
            </w:r>
          </w:p>
        </w:tc>
        <w:tc>
          <w:tcPr>
            <w:tcW w:w="9777" w:type="dxa"/>
          </w:tcPr>
          <w:p>
            <w:pPr>
              <w:rPr>
                <w:rFonts w:ascii="宋体" w:hAnsi="宋体" w:cs="宋体"/>
                <w:kern w:val="0"/>
                <w:sz w:val="24"/>
                <w:highlight w:val="none"/>
              </w:rPr>
            </w:pPr>
            <w:r>
              <w:rPr>
                <w:rFonts w:hint="eastAsia" w:ascii="宋体" w:hAnsi="宋体" w:cs="宋体"/>
                <w:kern w:val="0"/>
                <w:sz w:val="24"/>
                <w:highlight w:val="none"/>
              </w:rPr>
              <w:t>具备建筑工程相关专业中级或以上技术职称。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3" w:type="dxa"/>
            <w:vAlign w:val="center"/>
          </w:tcPr>
          <w:p>
            <w:pPr>
              <w:jc w:val="center"/>
              <w:rPr>
                <w:rFonts w:ascii="宋体" w:hAnsi="宋体"/>
                <w:sz w:val="24"/>
                <w:highlight w:val="none"/>
              </w:rPr>
            </w:pPr>
            <w:r>
              <w:rPr>
                <w:rFonts w:hint="eastAsia" w:ascii="宋体" w:hAnsi="宋体"/>
                <w:sz w:val="24"/>
                <w:highlight w:val="none"/>
              </w:rPr>
              <w:t>6</w:t>
            </w:r>
          </w:p>
        </w:tc>
        <w:tc>
          <w:tcPr>
            <w:tcW w:w="1991" w:type="dxa"/>
            <w:vAlign w:val="center"/>
          </w:tcPr>
          <w:p>
            <w:pPr>
              <w:rPr>
                <w:rFonts w:ascii="宋体" w:hAnsi="宋体"/>
                <w:sz w:val="24"/>
                <w:highlight w:val="none"/>
              </w:rPr>
            </w:pPr>
            <w:r>
              <w:rPr>
                <w:rFonts w:hint="eastAsia" w:ascii="宋体" w:hAnsi="宋体"/>
                <w:sz w:val="24"/>
                <w:highlight w:val="none"/>
              </w:rPr>
              <w:t>专职安全员</w:t>
            </w:r>
          </w:p>
        </w:tc>
        <w:tc>
          <w:tcPr>
            <w:tcW w:w="1212" w:type="dxa"/>
            <w:vAlign w:val="center"/>
          </w:tcPr>
          <w:p>
            <w:pPr>
              <w:jc w:val="center"/>
              <w:rPr>
                <w:sz w:val="24"/>
                <w:highlight w:val="none"/>
              </w:rPr>
            </w:pPr>
            <w:r>
              <w:rPr>
                <w:rFonts w:hint="eastAsia"/>
                <w:sz w:val="24"/>
                <w:highlight w:val="none"/>
              </w:rPr>
              <w:t>1</w:t>
            </w:r>
          </w:p>
        </w:tc>
        <w:tc>
          <w:tcPr>
            <w:tcW w:w="9777" w:type="dxa"/>
          </w:tcPr>
          <w:p>
            <w:pPr>
              <w:rPr>
                <w:sz w:val="24"/>
                <w:highlight w:val="none"/>
              </w:rPr>
            </w:pPr>
            <w:r>
              <w:rPr>
                <w:rFonts w:hint="eastAsia" w:ascii="宋体" w:hAnsi="宋体" w:cs="宋体"/>
                <w:kern w:val="0"/>
                <w:sz w:val="24"/>
                <w:highlight w:val="none"/>
              </w:rPr>
              <w:t>与招标公告一致。</w:t>
            </w:r>
            <w:r>
              <w:rPr>
                <w:rFonts w:hint="eastAsia" w:ascii="宋体" w:hAnsi="宋体" w:cs="宋体"/>
                <w:bCs/>
                <w:kern w:val="44"/>
                <w:sz w:val="24"/>
                <w:highlight w:val="none"/>
              </w:rPr>
              <w:t>驻场考核。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43" w:type="dxa"/>
            <w:vAlign w:val="center"/>
          </w:tcPr>
          <w:p>
            <w:pPr>
              <w:jc w:val="center"/>
              <w:rPr>
                <w:rFonts w:ascii="宋体" w:hAnsi="宋体"/>
                <w:sz w:val="24"/>
                <w:highlight w:val="none"/>
              </w:rPr>
            </w:pPr>
            <w:r>
              <w:rPr>
                <w:rFonts w:hint="eastAsia" w:ascii="宋体" w:hAnsi="宋体"/>
                <w:sz w:val="24"/>
                <w:highlight w:val="none"/>
              </w:rPr>
              <w:t>7</w:t>
            </w:r>
          </w:p>
        </w:tc>
        <w:tc>
          <w:tcPr>
            <w:tcW w:w="1991" w:type="dxa"/>
            <w:vAlign w:val="center"/>
          </w:tcPr>
          <w:p>
            <w:pPr>
              <w:rPr>
                <w:rFonts w:ascii="宋体" w:hAnsi="宋体"/>
                <w:sz w:val="24"/>
                <w:highlight w:val="none"/>
              </w:rPr>
            </w:pPr>
            <w:r>
              <w:rPr>
                <w:rFonts w:hint="eastAsia" w:ascii="宋体" w:hAnsi="宋体"/>
                <w:sz w:val="24"/>
                <w:highlight w:val="none"/>
              </w:rPr>
              <w:t>资料员</w:t>
            </w:r>
          </w:p>
        </w:tc>
        <w:tc>
          <w:tcPr>
            <w:tcW w:w="1212" w:type="dxa"/>
            <w:vAlign w:val="center"/>
          </w:tcPr>
          <w:p>
            <w:pPr>
              <w:jc w:val="center"/>
              <w:rPr>
                <w:sz w:val="24"/>
                <w:highlight w:val="none"/>
              </w:rPr>
            </w:pPr>
            <w:r>
              <w:rPr>
                <w:rFonts w:hint="eastAsia"/>
                <w:sz w:val="24"/>
                <w:highlight w:val="none"/>
              </w:rPr>
              <w:t>1</w:t>
            </w:r>
          </w:p>
        </w:tc>
        <w:tc>
          <w:tcPr>
            <w:tcW w:w="9777" w:type="dxa"/>
          </w:tcPr>
          <w:p>
            <w:pPr>
              <w:rPr>
                <w:sz w:val="24"/>
                <w:highlight w:val="none"/>
              </w:rPr>
            </w:pPr>
            <w:r>
              <w:rPr>
                <w:rFonts w:hint="eastAsia"/>
                <w:sz w:val="24"/>
                <w:highlight w:val="none"/>
              </w:rPr>
              <w:t>房屋建筑相关专业大专或以上学历</w:t>
            </w:r>
            <w:r>
              <w:rPr>
                <w:rFonts w:hint="eastAsia" w:ascii="宋体" w:hAnsi="宋体" w:cs="宋体"/>
                <w:kern w:val="0"/>
                <w:sz w:val="24"/>
                <w:highlight w:val="none"/>
              </w:rPr>
              <w:t>，熟悉各种办公软件的使用。具有建设行政主管部门颁发的资料员证书或资料员住房与城乡建设领域施工现场专业人员职业培训合格证书。</w:t>
            </w:r>
            <w:r>
              <w:rPr>
                <w:rFonts w:hint="eastAsia" w:ascii="宋体" w:hAnsi="宋体" w:cs="宋体"/>
                <w:bCs/>
                <w:kern w:val="44"/>
                <w:sz w:val="24"/>
                <w:highlight w:val="none"/>
              </w:rPr>
              <w:t>驻场考核。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宋体" w:hAnsi="宋体"/>
                <w:sz w:val="24"/>
                <w:highlight w:val="none"/>
              </w:rPr>
            </w:pPr>
            <w:r>
              <w:rPr>
                <w:rFonts w:hint="eastAsia" w:ascii="宋体" w:hAnsi="宋体"/>
                <w:sz w:val="24"/>
                <w:highlight w:val="none"/>
              </w:rPr>
              <w:t>8</w:t>
            </w:r>
          </w:p>
        </w:tc>
        <w:tc>
          <w:tcPr>
            <w:tcW w:w="1991" w:type="dxa"/>
            <w:vAlign w:val="center"/>
          </w:tcPr>
          <w:p>
            <w:pPr>
              <w:rPr>
                <w:rFonts w:ascii="宋体" w:hAnsi="宋体"/>
                <w:sz w:val="24"/>
                <w:highlight w:val="none"/>
              </w:rPr>
            </w:pPr>
            <w:r>
              <w:rPr>
                <w:rFonts w:hint="eastAsia" w:ascii="宋体" w:hAnsi="宋体"/>
                <w:sz w:val="24"/>
                <w:highlight w:val="none"/>
              </w:rPr>
              <w:t>材料员</w:t>
            </w:r>
          </w:p>
        </w:tc>
        <w:tc>
          <w:tcPr>
            <w:tcW w:w="1212" w:type="dxa"/>
            <w:vAlign w:val="center"/>
          </w:tcPr>
          <w:p>
            <w:pPr>
              <w:jc w:val="center"/>
              <w:rPr>
                <w:sz w:val="24"/>
                <w:highlight w:val="none"/>
              </w:rPr>
            </w:pPr>
            <w:r>
              <w:rPr>
                <w:rFonts w:hint="eastAsia"/>
                <w:sz w:val="24"/>
                <w:highlight w:val="none"/>
              </w:rPr>
              <w:t>1</w:t>
            </w:r>
          </w:p>
        </w:tc>
        <w:tc>
          <w:tcPr>
            <w:tcW w:w="9777" w:type="dxa"/>
          </w:tcPr>
          <w:p>
            <w:pPr>
              <w:rPr>
                <w:sz w:val="24"/>
                <w:highlight w:val="none"/>
              </w:rPr>
            </w:pPr>
            <w:r>
              <w:rPr>
                <w:rFonts w:hint="eastAsia"/>
                <w:sz w:val="24"/>
                <w:highlight w:val="none"/>
              </w:rPr>
              <w:t>大专或以上学历，具有建设行政主管部门颁发的材料员资格证书或</w:t>
            </w:r>
            <w:r>
              <w:rPr>
                <w:rFonts w:hint="eastAsia" w:ascii="宋体" w:hAnsi="宋体" w:cs="宋体"/>
                <w:kern w:val="0"/>
                <w:sz w:val="24"/>
                <w:highlight w:val="none"/>
              </w:rPr>
              <w:t>材料员住房与城乡建设领域施工现场专业人员职业培训合格证书</w:t>
            </w:r>
            <w:r>
              <w:rPr>
                <w:rFonts w:hint="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宋体" w:hAnsi="宋体"/>
                <w:sz w:val="24"/>
                <w:highlight w:val="none"/>
              </w:rPr>
            </w:pPr>
            <w:r>
              <w:rPr>
                <w:rFonts w:hint="eastAsia" w:ascii="宋体" w:hAnsi="宋体"/>
                <w:sz w:val="24"/>
                <w:highlight w:val="none"/>
              </w:rPr>
              <w:t>9</w:t>
            </w:r>
          </w:p>
        </w:tc>
        <w:tc>
          <w:tcPr>
            <w:tcW w:w="1991" w:type="dxa"/>
            <w:vAlign w:val="center"/>
          </w:tcPr>
          <w:p>
            <w:pPr>
              <w:rPr>
                <w:rFonts w:ascii="宋体" w:hAnsi="宋体"/>
                <w:sz w:val="24"/>
                <w:highlight w:val="none"/>
              </w:rPr>
            </w:pPr>
            <w:r>
              <w:rPr>
                <w:rFonts w:hint="eastAsia" w:ascii="宋体" w:hAnsi="宋体"/>
                <w:sz w:val="24"/>
                <w:highlight w:val="none"/>
              </w:rPr>
              <w:t>管理协调负责人</w:t>
            </w:r>
          </w:p>
        </w:tc>
        <w:tc>
          <w:tcPr>
            <w:tcW w:w="1212" w:type="dxa"/>
            <w:vAlign w:val="center"/>
          </w:tcPr>
          <w:p>
            <w:pPr>
              <w:jc w:val="center"/>
              <w:rPr>
                <w:sz w:val="24"/>
                <w:highlight w:val="none"/>
              </w:rPr>
            </w:pPr>
            <w:r>
              <w:rPr>
                <w:rFonts w:hint="eastAsia"/>
                <w:szCs w:val="21"/>
                <w:highlight w:val="none"/>
              </w:rPr>
              <w:t>1</w:t>
            </w:r>
          </w:p>
        </w:tc>
        <w:tc>
          <w:tcPr>
            <w:tcW w:w="9777" w:type="dxa"/>
          </w:tcPr>
          <w:p>
            <w:pPr>
              <w:rPr>
                <w:sz w:val="24"/>
                <w:highlight w:val="none"/>
              </w:rPr>
            </w:pPr>
            <w:r>
              <w:rPr>
                <w:rFonts w:hint="eastAsia"/>
                <w:sz w:val="24"/>
                <w:highlight w:val="none"/>
              </w:rPr>
              <w:t>具备中级或以上职称，协调能力强。</w:t>
            </w:r>
            <w:r>
              <w:rPr>
                <w:rFonts w:hint="eastAsia" w:ascii="宋体" w:hAnsi="宋体" w:cs="宋体"/>
                <w:kern w:val="0"/>
                <w:sz w:val="24"/>
                <w:highlight w:val="none"/>
              </w:rPr>
              <w:t>驻场考核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宋体" w:hAnsi="宋体"/>
                <w:sz w:val="24"/>
                <w:highlight w:val="none"/>
              </w:rPr>
            </w:pPr>
          </w:p>
        </w:tc>
        <w:tc>
          <w:tcPr>
            <w:tcW w:w="1991" w:type="dxa"/>
            <w:vAlign w:val="center"/>
          </w:tcPr>
          <w:p>
            <w:pPr>
              <w:jc w:val="right"/>
              <w:rPr>
                <w:rFonts w:ascii="宋体" w:hAnsi="宋体"/>
                <w:sz w:val="24"/>
                <w:highlight w:val="none"/>
              </w:rPr>
            </w:pPr>
            <w:r>
              <w:rPr>
                <w:rFonts w:hint="eastAsia" w:ascii="宋体" w:hAnsi="宋体"/>
                <w:sz w:val="24"/>
                <w:highlight w:val="none"/>
              </w:rPr>
              <w:t>小计</w:t>
            </w:r>
          </w:p>
        </w:tc>
        <w:tc>
          <w:tcPr>
            <w:tcW w:w="1212" w:type="dxa"/>
            <w:vAlign w:val="center"/>
          </w:tcPr>
          <w:p>
            <w:pPr>
              <w:jc w:val="center"/>
              <w:rPr>
                <w:b/>
                <w:sz w:val="24"/>
                <w:highlight w:val="none"/>
              </w:rPr>
            </w:pPr>
            <w:r>
              <w:rPr>
                <w:rFonts w:hint="eastAsia"/>
                <w:b/>
                <w:sz w:val="24"/>
                <w:highlight w:val="none"/>
              </w:rPr>
              <w:t>9</w:t>
            </w:r>
          </w:p>
        </w:tc>
        <w:tc>
          <w:tcPr>
            <w:tcW w:w="9777" w:type="dxa"/>
          </w:tcPr>
          <w:p>
            <w:pPr>
              <w:rPr>
                <w:b/>
                <w:sz w:val="24"/>
                <w:highlight w:val="none"/>
              </w:rPr>
            </w:pPr>
          </w:p>
        </w:tc>
      </w:tr>
    </w:tbl>
    <w:p>
      <w:pPr>
        <w:pStyle w:val="123"/>
        <w:adjustRightInd w:val="0"/>
        <w:snapToGrid w:val="0"/>
        <w:spacing w:line="360" w:lineRule="auto"/>
        <w:ind w:left="218" w:leftChars="104"/>
        <w:rPr>
          <w:b/>
          <w:snapToGrid w:val="0"/>
          <w:kern w:val="0"/>
          <w:highlight w:val="none"/>
        </w:rPr>
      </w:pPr>
      <w:r>
        <w:rPr>
          <w:rFonts w:hint="eastAsia"/>
          <w:b/>
          <w:snapToGrid w:val="0"/>
          <w:kern w:val="0"/>
          <w:highlight w:val="none"/>
        </w:rPr>
        <w:t>注：1.上述人员必须为投标单位的正式员工，到场要求作为中标后人员考勤要求不作为评分标准。上述各岗位人员不得相互兼职，必须按要求提交相应证件扫描件和在本投标单位购买的</w:t>
      </w:r>
      <w:r>
        <w:rPr>
          <w:rFonts w:hint="eastAsia" w:cs="宋体"/>
          <w:b/>
          <w:bCs/>
          <w:highlight w:val="none"/>
        </w:rPr>
        <w:t>近一个月购买的社保</w:t>
      </w:r>
      <w:r>
        <w:rPr>
          <w:rFonts w:hint="eastAsia" w:cs="宋体"/>
          <w:b/>
          <w:bCs/>
          <w:highlight w:val="none"/>
        </w:rPr>
        <w:t>（2025年</w:t>
      </w:r>
      <w:r>
        <w:rPr>
          <w:rFonts w:hint="eastAsia" w:cs="宋体"/>
          <w:b/>
          <w:bCs/>
          <w:highlight w:val="none"/>
          <w:lang w:val="en-US" w:eastAsia="zh-CN"/>
        </w:rPr>
        <w:t>7</w:t>
      </w:r>
      <w:r>
        <w:rPr>
          <w:rFonts w:hint="eastAsia" w:cs="宋体"/>
          <w:b/>
          <w:bCs/>
          <w:highlight w:val="none"/>
        </w:rPr>
        <w:t>月）</w:t>
      </w:r>
      <w:r>
        <w:rPr>
          <w:rFonts w:hint="eastAsia"/>
          <w:b/>
          <w:snapToGrid w:val="0"/>
          <w:kern w:val="0"/>
          <w:highlight w:val="none"/>
        </w:rPr>
        <w:t>的社保缴纳证明材料。本表仅作为评审依据，不作为否决性条款。除注明外，各岗位人员不得相互兼职。</w:t>
      </w:r>
    </w:p>
    <w:p>
      <w:pPr>
        <w:pStyle w:val="123"/>
        <w:adjustRightInd w:val="0"/>
        <w:snapToGrid w:val="0"/>
        <w:spacing w:line="360" w:lineRule="auto"/>
        <w:ind w:firstLine="219" w:firstLineChars="104"/>
        <w:rPr>
          <w:b/>
          <w:snapToGrid w:val="0"/>
          <w:kern w:val="0"/>
          <w:highlight w:val="none"/>
        </w:rPr>
      </w:pPr>
      <w:r>
        <w:rPr>
          <w:rFonts w:hint="eastAsia"/>
          <w:b/>
          <w:snapToGrid w:val="0"/>
          <w:kern w:val="0"/>
          <w:highlight w:val="none"/>
        </w:rPr>
        <w:t>2.上述人员进行分阶段考勤。</w:t>
      </w:r>
    </w:p>
    <w:p>
      <w:pPr>
        <w:widowControl/>
        <w:jc w:val="left"/>
        <w:rPr>
          <w:rFonts w:ascii="宋体" w:hAnsi="宋体"/>
          <w:b/>
          <w:sz w:val="28"/>
          <w:szCs w:val="28"/>
          <w:highlight w:val="none"/>
          <w:lang w:bidi="ar"/>
        </w:rPr>
      </w:pPr>
      <w:r>
        <w:rPr>
          <w:rFonts w:ascii="宋体" w:hAnsi="宋体"/>
          <w:b/>
          <w:sz w:val="28"/>
          <w:szCs w:val="28"/>
          <w:highlight w:val="none"/>
          <w:lang w:bidi="ar"/>
        </w:rPr>
        <w:br w:type="page"/>
      </w:r>
    </w:p>
    <w:p>
      <w:pPr>
        <w:rPr>
          <w:szCs w:val="21"/>
          <w:highlight w:val="none"/>
        </w:rPr>
      </w:pPr>
      <w:r>
        <w:rPr>
          <w:rFonts w:hint="eastAsia" w:ascii="宋体" w:hAnsi="宋体" w:cs="宋体"/>
          <w:szCs w:val="21"/>
          <w:highlight w:val="none"/>
          <w:lang w:bidi="ar"/>
        </w:rPr>
        <w:t>附表五</w:t>
      </w:r>
    </w:p>
    <w:p>
      <w:pPr>
        <w:jc w:val="center"/>
        <w:rPr>
          <w:b/>
          <w:sz w:val="36"/>
          <w:szCs w:val="36"/>
          <w:highlight w:val="none"/>
        </w:rPr>
      </w:pPr>
      <w:r>
        <w:rPr>
          <w:rFonts w:hint="eastAsia" w:ascii="宋体" w:hAnsi="宋体" w:cs="宋体"/>
          <w:b/>
          <w:sz w:val="36"/>
          <w:szCs w:val="36"/>
          <w:highlight w:val="none"/>
          <w:lang w:bidi="ar"/>
        </w:rPr>
        <w:t>经济标评分表</w:t>
      </w:r>
    </w:p>
    <w:p>
      <w:pPr>
        <w:rPr>
          <w:szCs w:val="21"/>
          <w:highlight w:val="none"/>
        </w:rPr>
      </w:pPr>
      <w:r>
        <w:rPr>
          <w:rFonts w:hint="eastAsia" w:ascii="宋体" w:hAnsi="宋体" w:cs="宋体"/>
          <w:szCs w:val="21"/>
          <w:highlight w:val="none"/>
          <w:lang w:bidi="ar"/>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highlight w:val="none"/>
              </w:rPr>
            </w:pPr>
            <w:r>
              <w:rPr>
                <w:rFonts w:hint="eastAsia" w:ascii="宋体" w:hAnsi="宋体" w:cs="宋体"/>
                <w:szCs w:val="21"/>
                <w:highlight w:val="none"/>
                <w:lang w:bidi="ar"/>
              </w:rPr>
              <w:t>投标人名称</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highlight w:val="none"/>
              </w:rPr>
            </w:pPr>
            <w:r>
              <w:rPr>
                <w:rFonts w:hint="eastAsia" w:ascii="宋体" w:hAnsi="宋体" w:cs="宋体"/>
                <w:szCs w:val="21"/>
                <w:highlight w:val="none"/>
                <w:lang w:bidi="ar"/>
              </w:rPr>
              <w:t>投标报价</w:t>
            </w:r>
            <w:r>
              <w:rPr>
                <w:rFonts w:ascii="宋体" w:hAnsi="宋体" w:cs="宋体"/>
                <w:szCs w:val="21"/>
                <w:highlight w:val="none"/>
                <w:lang w:bidi="ar"/>
              </w:rPr>
              <w:t>PT</w:t>
            </w:r>
            <w:r>
              <w:rPr>
                <w:rFonts w:hint="eastAsia" w:ascii="宋体" w:hAnsi="宋体" w:cs="宋体"/>
                <w:szCs w:val="21"/>
                <w:highlight w:val="none"/>
                <w:lang w:bidi="ar"/>
              </w:rPr>
              <w:t>（元）</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highlight w:val="none"/>
                <w:u w:val="single"/>
              </w:rPr>
            </w:pPr>
            <w:r>
              <w:rPr>
                <w:rFonts w:hint="eastAsia" w:ascii="宋体" w:hAnsi="宋体"/>
                <w:szCs w:val="21"/>
                <w:highlight w:val="none"/>
              </w:rPr>
              <w:t>计算评标参考价的等分点值X</w:t>
            </w:r>
          </w:p>
        </w:tc>
        <w:tc>
          <w:tcPr>
            <w:tcW w:w="10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46"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highlight w:val="none"/>
              </w:rPr>
            </w:pPr>
            <w:r>
              <w:rPr>
                <w:rFonts w:hint="eastAsia" w:ascii="宋体" w:hAnsi="宋体" w:cs="宋体"/>
                <w:szCs w:val="21"/>
                <w:highlight w:val="none"/>
                <w:lang w:bidi="ar"/>
              </w:rPr>
              <w:t>评标参考价</w:t>
            </w:r>
            <w:r>
              <w:rPr>
                <w:rFonts w:ascii="宋体" w:hAnsi="宋体" w:cs="宋体"/>
                <w:szCs w:val="21"/>
                <w:highlight w:val="none"/>
                <w:lang w:bidi="ar"/>
              </w:rPr>
              <w:t>PC</w:t>
            </w:r>
            <w:r>
              <w:rPr>
                <w:rFonts w:hint="eastAsia" w:ascii="宋体" w:hAnsi="宋体" w:cs="宋体"/>
                <w:szCs w:val="21"/>
                <w:highlight w:val="none"/>
                <w:lang w:bidi="ar"/>
              </w:rPr>
              <w:t>（元）</w:t>
            </w:r>
          </w:p>
        </w:tc>
        <w:tc>
          <w:tcPr>
            <w:tcW w:w="12384" w:type="dxa"/>
            <w:gridSpan w:val="1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highlight w:val="none"/>
              </w:rPr>
            </w:pPr>
            <w:r>
              <w:rPr>
                <w:rFonts w:hint="eastAsia" w:ascii="宋体" w:hAnsi="宋体" w:cs="宋体"/>
                <w:szCs w:val="21"/>
                <w:highlight w:val="none"/>
                <w:lang w:bidi="ar"/>
              </w:rPr>
              <w:t>偏差（（</w:t>
            </w:r>
            <w:r>
              <w:rPr>
                <w:rFonts w:ascii="宋体" w:hAnsi="宋体" w:cs="宋体"/>
                <w:szCs w:val="21"/>
                <w:highlight w:val="none"/>
                <w:lang w:bidi="ar"/>
              </w:rPr>
              <w:t>PT-PC</w:t>
            </w:r>
            <w:r>
              <w:rPr>
                <w:rFonts w:hint="eastAsia" w:ascii="宋体" w:hAnsi="宋体" w:cs="宋体"/>
                <w:szCs w:val="21"/>
                <w:highlight w:val="none"/>
                <w:lang w:bidi="ar"/>
              </w:rPr>
              <w:t>）</w:t>
            </w:r>
            <w:r>
              <w:rPr>
                <w:rFonts w:ascii="宋体" w:hAnsi="宋体" w:cs="宋体"/>
                <w:szCs w:val="21"/>
                <w:highlight w:val="none"/>
                <w:lang w:bidi="ar"/>
              </w:rPr>
              <w:t>/PC</w:t>
            </w:r>
            <w:r>
              <w:rPr>
                <w:rFonts w:hint="eastAsia" w:ascii="宋体" w:hAnsi="宋体" w:cs="宋体"/>
                <w:szCs w:val="21"/>
                <w:highlight w:val="none"/>
                <w:lang w:bidi="ar"/>
              </w:rPr>
              <w:t>）（</w:t>
            </w:r>
            <w:r>
              <w:rPr>
                <w:rFonts w:ascii="宋体" w:hAnsi="宋体" w:cs="宋体"/>
                <w:szCs w:val="21"/>
                <w:highlight w:val="none"/>
                <w:lang w:bidi="ar"/>
              </w:rPr>
              <w:t>%</w:t>
            </w:r>
            <w:r>
              <w:rPr>
                <w:rFonts w:hint="eastAsia" w:ascii="宋体" w:hAnsi="宋体" w:cs="宋体"/>
                <w:szCs w:val="21"/>
                <w:highlight w:val="none"/>
                <w:lang w:bidi="ar"/>
              </w:rPr>
              <w:t>）</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highlight w:val="none"/>
              </w:rPr>
            </w:pPr>
            <w:r>
              <w:rPr>
                <w:rFonts w:hint="eastAsia" w:ascii="宋体" w:hAnsi="宋体" w:cs="宋体"/>
                <w:szCs w:val="21"/>
                <w:highlight w:val="none"/>
                <w:lang w:bidi="ar"/>
              </w:rPr>
              <w:t>减分（</w:t>
            </w:r>
            <w:r>
              <w:rPr>
                <w:rFonts w:ascii="宋体" w:hAnsi="宋体" w:cs="宋体"/>
                <w:szCs w:val="21"/>
                <w:highlight w:val="none"/>
                <w:lang w:bidi="ar"/>
              </w:rPr>
              <w:t>A</w:t>
            </w:r>
            <w:r>
              <w:rPr>
                <w:rFonts w:hint="eastAsia" w:ascii="宋体" w:hAnsi="宋体" w:cs="宋体"/>
                <w:szCs w:val="21"/>
                <w:highlight w:val="none"/>
                <w:lang w:bidi="ar"/>
              </w:rPr>
              <w:t>）</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highlight w:val="none"/>
              </w:rPr>
            </w:pPr>
            <w:r>
              <w:rPr>
                <w:rFonts w:hint="eastAsia" w:ascii="宋体" w:hAnsi="宋体" w:cs="宋体"/>
                <w:szCs w:val="21"/>
                <w:highlight w:val="none"/>
                <w:lang w:bidi="ar"/>
              </w:rPr>
              <w:t>得分</w:t>
            </w:r>
            <w:r>
              <w:rPr>
                <w:rFonts w:ascii="宋体" w:hAnsi="宋体" w:cs="宋体"/>
                <w:szCs w:val="21"/>
                <w:highlight w:val="none"/>
                <w:lang w:bidi="ar"/>
              </w:rPr>
              <w:t>(I=100-A)</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highlight w:val="none"/>
              </w:rPr>
            </w:pPr>
            <w:r>
              <w:rPr>
                <w:rFonts w:hint="eastAsia" w:ascii="宋体" w:hAnsi="宋体" w:cs="宋体"/>
                <w:szCs w:val="21"/>
                <w:highlight w:val="none"/>
                <w:lang w:bidi="ar"/>
              </w:rPr>
              <w:t>得分排名次序</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highlight w:val="none"/>
              </w:rPr>
            </w:pPr>
          </w:p>
        </w:tc>
      </w:tr>
    </w:tbl>
    <w:p>
      <w:pPr>
        <w:rPr>
          <w:b/>
          <w:szCs w:val="21"/>
          <w:highlight w:val="none"/>
        </w:rPr>
      </w:pPr>
      <w:r>
        <w:rPr>
          <w:rFonts w:hint="eastAsia" w:ascii="宋体" w:hAnsi="宋体" w:cs="宋体"/>
          <w:szCs w:val="21"/>
          <w:highlight w:val="none"/>
          <w:lang w:bidi="ar"/>
        </w:rPr>
        <w:t>评委签名：</w:t>
      </w:r>
      <w:r>
        <w:rPr>
          <w:b/>
          <w:sz w:val="36"/>
          <w:szCs w:val="36"/>
          <w:highlight w:val="none"/>
          <w:lang w:bidi="ar"/>
        </w:rPr>
        <w:br w:type="page"/>
      </w:r>
      <w:r>
        <w:rPr>
          <w:rFonts w:hint="eastAsia" w:ascii="宋体" w:hAnsi="宋体" w:cs="宋体"/>
          <w:szCs w:val="21"/>
          <w:highlight w:val="none"/>
          <w:lang w:bidi="ar"/>
        </w:rPr>
        <w:t>附表六</w:t>
      </w:r>
    </w:p>
    <w:p>
      <w:pPr>
        <w:jc w:val="center"/>
        <w:rPr>
          <w:b/>
          <w:sz w:val="36"/>
          <w:szCs w:val="36"/>
          <w:highlight w:val="none"/>
        </w:rPr>
      </w:pPr>
      <w:r>
        <w:rPr>
          <w:rFonts w:hint="eastAsia" w:ascii="宋体" w:hAnsi="宋体" w:cs="宋体"/>
          <w:b/>
          <w:sz w:val="36"/>
          <w:szCs w:val="36"/>
          <w:highlight w:val="none"/>
          <w:lang w:bidi="ar"/>
        </w:rPr>
        <w:t>算术复核表</w:t>
      </w:r>
    </w:p>
    <w:p>
      <w:pPr>
        <w:rPr>
          <w:rFonts w:ascii="宋体" w:hAnsi="宋体"/>
          <w:kern w:val="0"/>
          <w:szCs w:val="21"/>
          <w:highlight w:val="none"/>
        </w:rPr>
      </w:pPr>
      <w:r>
        <w:rPr>
          <w:rFonts w:hint="eastAsia" w:ascii="宋体" w:hAnsi="宋体" w:cs="宋体"/>
          <w:kern w:val="0"/>
          <w:szCs w:val="21"/>
          <w:highlight w:val="none"/>
          <w:lang w:bidi="ar"/>
        </w:rPr>
        <w:t>工程名称：</w:t>
      </w:r>
      <w:r>
        <w:rPr>
          <w:kern w:val="0"/>
          <w:szCs w:val="21"/>
          <w:highlight w:val="none"/>
          <w:lang w:bidi="ar"/>
        </w:rPr>
        <w:t xml:space="preserve">                                          </w:t>
      </w:r>
      <w:r>
        <w:rPr>
          <w:rFonts w:ascii="宋体" w:hAnsi="宋体"/>
          <w:kern w:val="0"/>
          <w:szCs w:val="21"/>
          <w:highlight w:val="none"/>
          <w:lang w:bidi="ar"/>
        </w:rPr>
        <w:t xml:space="preserve"> </w:t>
      </w:r>
      <w:r>
        <w:rPr>
          <w:rFonts w:hint="eastAsia" w:ascii="宋体" w:hAnsi="宋体" w:cs="宋体"/>
          <w:kern w:val="0"/>
          <w:szCs w:val="21"/>
          <w:highlight w:val="none"/>
          <w:lang w:bidi="ar"/>
        </w:rPr>
        <w:t>投标人</w:t>
      </w:r>
      <w:r>
        <w:rPr>
          <w:rFonts w:ascii="宋体" w:hAnsi="宋体"/>
          <w:kern w:val="0"/>
          <w:szCs w:val="21"/>
          <w:highlight w:val="none"/>
          <w:lang w:bidi="ar"/>
        </w:rPr>
        <w:t xml:space="preserve">:                                                  </w:t>
      </w:r>
      <w:r>
        <w:rPr>
          <w:rFonts w:hint="eastAsia" w:ascii="宋体" w:hAnsi="宋体" w:cs="宋体"/>
          <w:kern w:val="0"/>
          <w:szCs w:val="21"/>
          <w:highlight w:val="none"/>
          <w:lang w:bidi="ar"/>
        </w:rPr>
        <w:t>单位：元</w:t>
      </w:r>
    </w:p>
    <w:tbl>
      <w:tblPr>
        <w:tblStyle w:val="35"/>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rPr>
          <w:trHeight w:val="70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编号</w:t>
            </w:r>
          </w:p>
        </w:tc>
        <w:tc>
          <w:tcPr>
            <w:tcW w:w="4488"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算术校核项目</w:t>
            </w:r>
          </w:p>
        </w:tc>
        <w:tc>
          <w:tcPr>
            <w:tcW w:w="160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修正前投标</w:t>
            </w:r>
          </w:p>
          <w:p>
            <w:pPr>
              <w:rPr>
                <w:rFonts w:ascii="宋体" w:hAnsi="宋体"/>
                <w:kern w:val="0"/>
                <w:szCs w:val="21"/>
                <w:highlight w:val="none"/>
              </w:rPr>
            </w:pPr>
            <w:r>
              <w:rPr>
                <w:rFonts w:hint="eastAsia" w:ascii="宋体" w:hAnsi="宋体" w:cs="宋体"/>
                <w:kern w:val="0"/>
                <w:szCs w:val="21"/>
                <w:highlight w:val="none"/>
                <w:lang w:bidi="ar"/>
              </w:rPr>
              <w:t>报价</w:t>
            </w:r>
            <w:r>
              <w:rPr>
                <w:rFonts w:ascii="宋体" w:hAnsi="宋体" w:cs="宋体"/>
                <w:kern w:val="0"/>
                <w:szCs w:val="21"/>
                <w:highlight w:val="none"/>
                <w:lang w:bidi="ar"/>
              </w:rPr>
              <w:t>A</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修正后投标</w:t>
            </w:r>
          </w:p>
          <w:p>
            <w:pPr>
              <w:rPr>
                <w:rFonts w:ascii="宋体" w:hAnsi="宋体"/>
                <w:kern w:val="0"/>
                <w:szCs w:val="21"/>
                <w:highlight w:val="none"/>
              </w:rPr>
            </w:pPr>
            <w:r>
              <w:rPr>
                <w:rFonts w:hint="eastAsia" w:ascii="宋体" w:hAnsi="宋体" w:cs="宋体"/>
                <w:kern w:val="0"/>
                <w:szCs w:val="21"/>
                <w:highlight w:val="none"/>
                <w:lang w:bidi="ar"/>
              </w:rPr>
              <w:t>报价</w:t>
            </w:r>
            <w:r>
              <w:rPr>
                <w:rFonts w:ascii="宋体" w:hAnsi="宋体" w:cs="宋体"/>
                <w:kern w:val="0"/>
                <w:szCs w:val="21"/>
                <w:highlight w:val="none"/>
                <w:lang w:bidi="ar"/>
              </w:rPr>
              <w:t>B</w:t>
            </w:r>
          </w:p>
        </w:tc>
        <w:tc>
          <w:tcPr>
            <w:tcW w:w="157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1"/>
                <w:highlight w:val="none"/>
                <w:lang w:bidi="ar"/>
              </w:rPr>
            </w:pPr>
            <w:r>
              <w:rPr>
                <w:rFonts w:hint="eastAsia" w:ascii="宋体" w:hAnsi="宋体" w:cs="宋体"/>
                <w:kern w:val="0"/>
                <w:szCs w:val="21"/>
                <w:highlight w:val="none"/>
                <w:lang w:bidi="ar"/>
              </w:rPr>
              <w:t>修正率</w:t>
            </w:r>
          </w:p>
          <w:p>
            <w:pPr>
              <w:rPr>
                <w:rFonts w:ascii="宋体" w:hAnsi="宋体"/>
                <w:kern w:val="0"/>
                <w:szCs w:val="21"/>
                <w:highlight w:val="none"/>
              </w:rPr>
            </w:pPr>
            <w:r>
              <w:rPr>
                <w:rFonts w:ascii="宋体" w:hAnsi="宋体" w:cs="宋体"/>
                <w:kern w:val="0"/>
                <w:szCs w:val="21"/>
                <w:highlight w:val="none"/>
                <w:lang w:bidi="ar"/>
              </w:rPr>
              <w:t>r=|A-B|/A*100%</w:t>
            </w:r>
          </w:p>
        </w:tc>
        <w:tc>
          <w:tcPr>
            <w:tcW w:w="147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经评审的最终投标报价</w:t>
            </w:r>
          </w:p>
        </w:tc>
        <w:tc>
          <w:tcPr>
            <w:tcW w:w="346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当</w:t>
            </w:r>
            <w:r>
              <w:rPr>
                <w:rFonts w:ascii="宋体" w:hAnsi="宋体" w:cs="宋体"/>
                <w:kern w:val="0"/>
                <w:szCs w:val="21"/>
                <w:highlight w:val="none"/>
                <w:lang w:bidi="ar"/>
              </w:rPr>
              <w:t>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kern w:val="0"/>
                <w:szCs w:val="21"/>
                <w:highlight w:val="none"/>
              </w:rPr>
            </w:pPr>
            <w:r>
              <w:rPr>
                <w:rFonts w:ascii="宋体" w:hAnsi="宋体" w:cs="宋体"/>
                <w:kern w:val="0"/>
                <w:szCs w:val="21"/>
                <w:highlight w:val="none"/>
                <w:lang w:bidi="ar"/>
              </w:rPr>
              <w:t>1</w:t>
            </w:r>
          </w:p>
        </w:tc>
        <w:tc>
          <w:tcPr>
            <w:tcW w:w="4488"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ascii="宋体" w:hAnsi="宋体" w:cs="宋体"/>
                <w:kern w:val="0"/>
                <w:szCs w:val="21"/>
                <w:highlight w:val="none"/>
                <w:lang w:bidi="ar"/>
              </w:rPr>
              <w:t>[单位工程1]</w:t>
            </w:r>
          </w:p>
        </w:tc>
        <w:tc>
          <w:tcPr>
            <w:tcW w:w="1602"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kern w:val="0"/>
                <w:szCs w:val="21"/>
                <w:highlight w:val="none"/>
              </w:rPr>
            </w:pPr>
            <w:r>
              <w:rPr>
                <w:rFonts w:ascii="宋体" w:hAnsi="宋体" w:cs="宋体"/>
                <w:kern w:val="0"/>
                <w:szCs w:val="21"/>
                <w:highlight w:val="none"/>
                <w:lang w:bidi="ar"/>
              </w:rPr>
              <w:t>2</w:t>
            </w:r>
          </w:p>
        </w:tc>
        <w:tc>
          <w:tcPr>
            <w:tcW w:w="4488"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ascii="宋体" w:hAnsi="宋体" w:cs="宋体"/>
                <w:kern w:val="0"/>
                <w:szCs w:val="21"/>
                <w:highlight w:val="none"/>
                <w:lang w:bidi="ar"/>
              </w:rPr>
              <w:t>[单位工程2]</w:t>
            </w:r>
          </w:p>
        </w:tc>
        <w:tc>
          <w:tcPr>
            <w:tcW w:w="1602"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p>
        </w:tc>
      </w:tr>
      <w:tr>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w:t>
            </w:r>
          </w:p>
        </w:tc>
        <w:tc>
          <w:tcPr>
            <w:tcW w:w="1602"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w:t>
            </w:r>
          </w:p>
        </w:tc>
        <w:tc>
          <w:tcPr>
            <w:tcW w:w="1602"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w:t>
            </w:r>
          </w:p>
        </w:tc>
        <w:tc>
          <w:tcPr>
            <w:tcW w:w="1602"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kern w:val="0"/>
                <w:szCs w:val="21"/>
                <w:highlight w:val="none"/>
              </w:rPr>
            </w:pPr>
            <w:r>
              <w:rPr>
                <w:rFonts w:ascii="宋体" w:hAnsi="宋体" w:cs="宋体"/>
                <w:kern w:val="0"/>
                <w:szCs w:val="21"/>
                <w:highlight w:val="none"/>
                <w:lang w:bidi="ar"/>
              </w:rPr>
              <w:t>n</w:t>
            </w:r>
          </w:p>
        </w:tc>
        <w:tc>
          <w:tcPr>
            <w:tcW w:w="4488"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ascii="宋体" w:hAnsi="宋体" w:cs="宋体"/>
                <w:kern w:val="0"/>
                <w:szCs w:val="21"/>
                <w:highlight w:val="none"/>
                <w:lang w:bidi="ar"/>
              </w:rPr>
              <w:t>[单位工程n]</w:t>
            </w:r>
          </w:p>
        </w:tc>
        <w:tc>
          <w:tcPr>
            <w:tcW w:w="1602"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p>
        </w:tc>
      </w:tr>
      <w:tr>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投标总报价</w:t>
            </w:r>
          </w:p>
        </w:tc>
        <w:tc>
          <w:tcPr>
            <w:tcW w:w="1602"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kern w:val="0"/>
                <w:szCs w:val="21"/>
                <w:highlight w:val="none"/>
              </w:rPr>
            </w:pPr>
            <w:r>
              <w:rPr>
                <w:rFonts w:hint="eastAsia" w:ascii="宋体" w:hAnsi="宋体" w:cs="宋体"/>
                <w:kern w:val="0"/>
                <w:szCs w:val="21"/>
                <w:highlight w:val="none"/>
                <w:lang w:bidi="ar"/>
              </w:rPr>
              <w:t>∑</w:t>
            </w:r>
            <w:r>
              <w:rPr>
                <w:rFonts w:ascii="宋体" w:hAnsi="宋体" w:cs="宋体"/>
                <w:kern w:val="0"/>
                <w:szCs w:val="21"/>
                <w:highlight w:val="none"/>
                <w:lang w:bidi="ar"/>
              </w:rPr>
              <w:t>A=A</w:t>
            </w:r>
            <w:r>
              <w:rPr>
                <w:rFonts w:ascii="宋体" w:hAnsi="宋体" w:cs="宋体"/>
                <w:kern w:val="0"/>
                <w:szCs w:val="21"/>
                <w:highlight w:val="none"/>
                <w:vertAlign w:val="subscript"/>
                <w:lang w:bidi="ar"/>
              </w:rPr>
              <w:t>1</w:t>
            </w:r>
            <w:r>
              <w:rPr>
                <w:rFonts w:ascii="宋体" w:hAnsi="宋体" w:cs="宋体"/>
                <w:kern w:val="0"/>
                <w:szCs w:val="21"/>
                <w:highlight w:val="none"/>
                <w:lang w:bidi="ar"/>
              </w:rPr>
              <w:t>+A</w:t>
            </w:r>
            <w:r>
              <w:rPr>
                <w:rFonts w:ascii="宋体" w:hAnsi="宋体" w:cs="宋体"/>
                <w:kern w:val="0"/>
                <w:szCs w:val="21"/>
                <w:highlight w:val="none"/>
                <w:vertAlign w:val="subscript"/>
                <w:lang w:bidi="ar"/>
              </w:rPr>
              <w:t>2</w:t>
            </w:r>
            <w:r>
              <w:rPr>
                <w:rFonts w:ascii="宋体" w:hAnsi="宋体" w:cs="宋体"/>
                <w:kern w:val="0"/>
                <w:szCs w:val="21"/>
                <w:highlight w:val="none"/>
                <w:lang w:bidi="ar"/>
              </w:rPr>
              <w:t>+…An；∑B=B</w:t>
            </w:r>
            <w:r>
              <w:rPr>
                <w:rFonts w:ascii="宋体" w:hAnsi="宋体" w:cs="宋体"/>
                <w:kern w:val="0"/>
                <w:szCs w:val="21"/>
                <w:highlight w:val="none"/>
                <w:vertAlign w:val="subscript"/>
                <w:lang w:bidi="ar"/>
              </w:rPr>
              <w:t>1</w:t>
            </w:r>
            <w:r>
              <w:rPr>
                <w:rFonts w:ascii="宋体" w:hAnsi="宋体" w:cs="宋体"/>
                <w:kern w:val="0"/>
                <w:szCs w:val="21"/>
                <w:highlight w:val="none"/>
                <w:lang w:bidi="ar"/>
              </w:rPr>
              <w:t>+B</w:t>
            </w:r>
            <w:r>
              <w:rPr>
                <w:rFonts w:ascii="宋体" w:hAnsi="宋体" w:cs="宋体"/>
                <w:kern w:val="0"/>
                <w:szCs w:val="21"/>
                <w:highlight w:val="none"/>
                <w:vertAlign w:val="subscript"/>
                <w:lang w:bidi="ar"/>
              </w:rPr>
              <w:t>2</w:t>
            </w:r>
            <w:r>
              <w:rPr>
                <w:rFonts w:ascii="宋体" w:hAnsi="宋体" w:cs="宋体"/>
                <w:kern w:val="0"/>
                <w:szCs w:val="21"/>
                <w:highlight w:val="none"/>
                <w:lang w:bidi="ar"/>
              </w:rPr>
              <w:t>+…Bn</w:t>
            </w:r>
          </w:p>
        </w:tc>
      </w:tr>
    </w:tbl>
    <w:p>
      <w:pPr>
        <w:rPr>
          <w:rFonts w:cs="宋体"/>
          <w:kern w:val="0"/>
          <w:szCs w:val="21"/>
          <w:highlight w:val="none"/>
        </w:rPr>
      </w:pPr>
      <w:r>
        <w:rPr>
          <w:rFonts w:hint="eastAsia" w:ascii="宋体" w:hAnsi="宋体" w:cs="宋体"/>
          <w:kern w:val="0"/>
          <w:szCs w:val="21"/>
          <w:highlight w:val="none"/>
          <w:lang w:bidi="ar"/>
        </w:rPr>
        <w:t>修正原则：</w:t>
      </w:r>
      <w:r>
        <w:rPr>
          <w:rFonts w:hint="eastAsia" w:ascii="宋体" w:hAnsi="宋体" w:cs="宋体"/>
          <w:szCs w:val="21"/>
          <w:highlight w:val="none"/>
          <w:lang w:bidi="ar"/>
        </w:rPr>
        <w:t>按就低不就高原则，当修正后报价小于原报价，总价按修正后报价；当修正后报价大于原报价，总价按原报价，并在签订合同时载明在结算价中扣除修正报价与原报价的差额。</w:t>
      </w:r>
      <w:r>
        <w:rPr>
          <w:rFonts w:cs="宋体"/>
          <w:kern w:val="0"/>
          <w:szCs w:val="21"/>
          <w:highlight w:val="none"/>
          <w:lang w:bidi="ar"/>
        </w:rPr>
        <w:tab/>
      </w:r>
    </w:p>
    <w:p>
      <w:pPr>
        <w:rPr>
          <w:kern w:val="0"/>
          <w:szCs w:val="21"/>
          <w:highlight w:val="none"/>
        </w:rPr>
      </w:pPr>
      <w:r>
        <w:rPr>
          <w:rFonts w:hint="eastAsia" w:ascii="宋体" w:hAnsi="宋体" w:cs="宋体"/>
          <w:kern w:val="0"/>
          <w:szCs w:val="21"/>
          <w:highlight w:val="none"/>
          <w:lang w:bidi="ar"/>
        </w:rPr>
        <w:t>评委签名：</w:t>
      </w:r>
      <w:r>
        <w:rPr>
          <w:kern w:val="0"/>
          <w:szCs w:val="21"/>
          <w:highlight w:val="none"/>
          <w:lang w:bidi="ar"/>
        </w:rPr>
        <w:tab/>
      </w:r>
      <w:r>
        <w:rPr>
          <w:kern w:val="0"/>
          <w:szCs w:val="21"/>
          <w:highlight w:val="none"/>
          <w:lang w:bidi="ar"/>
        </w:rPr>
        <w:tab/>
      </w:r>
      <w:r>
        <w:rPr>
          <w:kern w:val="0"/>
          <w:szCs w:val="21"/>
          <w:highlight w:val="none"/>
          <w:lang w:bidi="ar"/>
        </w:rPr>
        <w:tab/>
      </w:r>
      <w:r>
        <w:rPr>
          <w:kern w:val="0"/>
          <w:szCs w:val="21"/>
          <w:highlight w:val="none"/>
          <w:lang w:bidi="ar"/>
        </w:rPr>
        <w:tab/>
      </w:r>
      <w:r>
        <w:rPr>
          <w:kern w:val="0"/>
          <w:szCs w:val="21"/>
          <w:highlight w:val="none"/>
          <w:lang w:bidi="ar"/>
        </w:rPr>
        <w:tab/>
      </w:r>
      <w:r>
        <w:rPr>
          <w:rFonts w:hint="eastAsia" w:ascii="宋体" w:hAnsi="宋体" w:cs="宋体"/>
          <w:kern w:val="0"/>
          <w:szCs w:val="21"/>
          <w:highlight w:val="none"/>
          <w:lang w:bidi="ar"/>
        </w:rPr>
        <w:t>日期：</w:t>
      </w:r>
    </w:p>
    <w:p>
      <w:pPr>
        <w:rPr>
          <w:szCs w:val="21"/>
          <w:highlight w:val="none"/>
        </w:rPr>
      </w:pPr>
      <w:r>
        <w:rPr>
          <w:szCs w:val="21"/>
          <w:highlight w:val="none"/>
          <w:lang w:bidi="ar"/>
        </w:rPr>
        <w:t xml:space="preserve"> </w:t>
      </w:r>
    </w:p>
    <w:p>
      <w:pPr>
        <w:rPr>
          <w:szCs w:val="21"/>
          <w:highlight w:val="none"/>
        </w:rPr>
      </w:pPr>
      <w:r>
        <w:rPr>
          <w:szCs w:val="21"/>
          <w:highlight w:val="none"/>
          <w:lang w:bidi="ar"/>
        </w:rPr>
        <w:br w:type="page"/>
      </w:r>
    </w:p>
    <w:p>
      <w:pPr>
        <w:jc w:val="center"/>
        <w:rPr>
          <w:b/>
          <w:sz w:val="36"/>
          <w:szCs w:val="36"/>
          <w:highlight w:val="none"/>
        </w:rPr>
      </w:pPr>
      <w:r>
        <w:rPr>
          <w:rFonts w:hint="eastAsia" w:ascii="宋体" w:hAnsi="宋体" w:cs="宋体"/>
          <w:b/>
          <w:sz w:val="36"/>
          <w:szCs w:val="36"/>
          <w:highlight w:val="none"/>
          <w:lang w:bidi="ar"/>
        </w:rPr>
        <w:t>算术复核表</w:t>
      </w:r>
    </w:p>
    <w:p>
      <w:pPr>
        <w:rPr>
          <w:szCs w:val="21"/>
          <w:highlight w:val="none"/>
        </w:rPr>
      </w:pPr>
      <w:r>
        <w:rPr>
          <w:rFonts w:hint="eastAsia" w:ascii="宋体" w:hAnsi="宋体" w:cs="宋体"/>
          <w:szCs w:val="21"/>
          <w:highlight w:val="none"/>
          <w:lang w:bidi="ar"/>
        </w:rPr>
        <w:t>工程名称：</w:t>
      </w:r>
    </w:p>
    <w:tbl>
      <w:tblPr>
        <w:tblStyle w:val="3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pPr>
              <w:rPr>
                <w:b/>
                <w:sz w:val="28"/>
                <w:szCs w:val="28"/>
                <w:highlight w:val="none"/>
              </w:rPr>
            </w:pPr>
            <w:r>
              <w:rPr>
                <w:rFonts w:hint="eastAsia" w:ascii="宋体" w:hAnsi="宋体" w:cs="宋体"/>
                <w:b/>
                <w:sz w:val="28"/>
                <w:szCs w:val="28"/>
                <w:highlight w:val="none"/>
                <w:lang w:bidi="ar"/>
              </w:rPr>
              <w:t>编号</w:t>
            </w:r>
          </w:p>
        </w:tc>
        <w:tc>
          <w:tcPr>
            <w:tcW w:w="4297" w:type="dxa"/>
            <w:tcBorders>
              <w:top w:val="single" w:color="auto" w:sz="4" w:space="0"/>
              <w:left w:val="nil"/>
              <w:bottom w:val="single" w:color="auto" w:sz="4" w:space="0"/>
              <w:right w:val="single" w:color="auto" w:sz="4" w:space="0"/>
            </w:tcBorders>
            <w:shd w:val="clear" w:color="auto" w:fill="auto"/>
          </w:tcPr>
          <w:p>
            <w:pPr>
              <w:rPr>
                <w:b/>
                <w:sz w:val="28"/>
                <w:szCs w:val="28"/>
                <w:highlight w:val="none"/>
              </w:rPr>
            </w:pPr>
            <w:r>
              <w:rPr>
                <w:rFonts w:hint="eastAsia" w:ascii="宋体" w:hAnsi="宋体" w:cs="宋体"/>
                <w:b/>
                <w:sz w:val="28"/>
                <w:szCs w:val="28"/>
                <w:highlight w:val="none"/>
                <w:lang w:bidi="ar"/>
              </w:rPr>
              <w:t>投标人名称</w:t>
            </w:r>
          </w:p>
        </w:tc>
        <w:tc>
          <w:tcPr>
            <w:tcW w:w="2330" w:type="dxa"/>
            <w:tcBorders>
              <w:top w:val="single" w:color="auto" w:sz="4" w:space="0"/>
              <w:left w:val="nil"/>
              <w:bottom w:val="single" w:color="auto" w:sz="4" w:space="0"/>
              <w:right w:val="single" w:color="auto" w:sz="4" w:space="0"/>
            </w:tcBorders>
            <w:shd w:val="clear" w:color="auto" w:fill="auto"/>
          </w:tcPr>
          <w:p>
            <w:pPr>
              <w:rPr>
                <w:b/>
                <w:sz w:val="28"/>
                <w:szCs w:val="28"/>
                <w:highlight w:val="none"/>
              </w:rPr>
            </w:pPr>
            <w:r>
              <w:rPr>
                <w:rFonts w:hint="eastAsia" w:ascii="宋体" w:hAnsi="宋体" w:cs="宋体"/>
                <w:b/>
                <w:sz w:val="28"/>
                <w:szCs w:val="28"/>
                <w:highlight w:val="none"/>
                <w:lang w:bidi="ar"/>
              </w:rPr>
              <w:t>原投标报价（</w:t>
            </w:r>
            <w:r>
              <w:rPr>
                <w:rFonts w:cs="Calibri"/>
                <w:b/>
                <w:sz w:val="28"/>
                <w:szCs w:val="28"/>
                <w:highlight w:val="none"/>
                <w:lang w:bidi="ar"/>
              </w:rPr>
              <w:t>A</w:t>
            </w:r>
            <w:r>
              <w:rPr>
                <w:rFonts w:hint="eastAsia" w:ascii="宋体" w:hAnsi="宋体" w:cs="宋体"/>
                <w:b/>
                <w:sz w:val="28"/>
                <w:szCs w:val="28"/>
                <w:highlight w:val="none"/>
                <w:lang w:bidi="ar"/>
              </w:rPr>
              <w:t>）</w:t>
            </w:r>
          </w:p>
        </w:tc>
        <w:tc>
          <w:tcPr>
            <w:tcW w:w="3101" w:type="dxa"/>
            <w:tcBorders>
              <w:top w:val="single" w:color="auto" w:sz="4" w:space="0"/>
              <w:left w:val="nil"/>
              <w:bottom w:val="single" w:color="auto" w:sz="4" w:space="0"/>
              <w:right w:val="single" w:color="auto" w:sz="4" w:space="0"/>
            </w:tcBorders>
            <w:shd w:val="clear" w:color="auto" w:fill="auto"/>
          </w:tcPr>
          <w:p>
            <w:pPr>
              <w:rPr>
                <w:b/>
                <w:sz w:val="28"/>
                <w:szCs w:val="28"/>
                <w:highlight w:val="none"/>
              </w:rPr>
            </w:pPr>
            <w:r>
              <w:rPr>
                <w:rFonts w:hint="eastAsia" w:ascii="宋体" w:hAnsi="宋体" w:cs="宋体"/>
                <w:b/>
                <w:sz w:val="28"/>
                <w:szCs w:val="28"/>
                <w:highlight w:val="none"/>
                <w:lang w:bidi="ar"/>
              </w:rPr>
              <w:t>算数复核后投标报价（</w:t>
            </w:r>
            <w:r>
              <w:rPr>
                <w:rFonts w:cs="Calibri"/>
                <w:b/>
                <w:sz w:val="28"/>
                <w:szCs w:val="28"/>
                <w:highlight w:val="none"/>
                <w:lang w:bidi="ar"/>
              </w:rPr>
              <w:t>B</w:t>
            </w:r>
            <w:r>
              <w:rPr>
                <w:rFonts w:hint="eastAsia" w:ascii="宋体" w:hAnsi="宋体" w:cs="宋体"/>
                <w:b/>
                <w:sz w:val="28"/>
                <w:szCs w:val="28"/>
                <w:highlight w:val="none"/>
                <w:lang w:bidi="ar"/>
              </w:rPr>
              <w:t>）</w:t>
            </w:r>
          </w:p>
        </w:tc>
        <w:tc>
          <w:tcPr>
            <w:tcW w:w="3423" w:type="dxa"/>
            <w:tcBorders>
              <w:top w:val="single" w:color="auto" w:sz="4" w:space="0"/>
              <w:left w:val="nil"/>
              <w:bottom w:val="single" w:color="auto" w:sz="4" w:space="0"/>
              <w:right w:val="single" w:color="auto" w:sz="4" w:space="0"/>
            </w:tcBorders>
            <w:shd w:val="clear" w:color="auto" w:fill="auto"/>
          </w:tcPr>
          <w:p>
            <w:pPr>
              <w:rPr>
                <w:b/>
                <w:sz w:val="28"/>
                <w:szCs w:val="28"/>
                <w:highlight w:val="none"/>
              </w:rPr>
            </w:pPr>
            <w:r>
              <w:rPr>
                <w:rFonts w:hint="eastAsia" w:ascii="宋体" w:hAnsi="宋体" w:cs="宋体"/>
                <w:b/>
                <w:sz w:val="28"/>
                <w:szCs w:val="28"/>
                <w:highlight w:val="none"/>
                <w:lang w:bidi="ar"/>
              </w:rPr>
              <w:t>误差率（</w:t>
            </w:r>
            <w:r>
              <w:rPr>
                <w:rFonts w:cs="Calibri"/>
                <w:b/>
                <w:sz w:val="28"/>
                <w:szCs w:val="28"/>
                <w:highlight w:val="none"/>
                <w:lang w:bidi="ar"/>
              </w:rPr>
              <w:t>r=|A-B|/A*100%</w:t>
            </w:r>
            <w:r>
              <w:rPr>
                <w:rFonts w:hint="eastAsia" w:ascii="宋体" w:hAnsi="宋体" w:cs="宋体"/>
                <w:b/>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pPr>
              <w:rPr>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pPr>
              <w:rPr>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pPr>
              <w:rPr>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pPr>
              <w:rPr>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pPr>
              <w:rPr>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pPr>
              <w:rPr>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pPr>
              <w:rPr>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pPr>
              <w:rPr>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pPr>
              <w:rPr>
                <w:sz w:val="36"/>
                <w:szCs w:val="36"/>
                <w:highlight w:val="none"/>
              </w:rPr>
            </w:pPr>
          </w:p>
        </w:tc>
      </w:tr>
    </w:tbl>
    <w:p>
      <w:pPr>
        <w:rPr>
          <w:szCs w:val="21"/>
          <w:highlight w:val="none"/>
        </w:rPr>
      </w:pPr>
      <w:r>
        <w:rPr>
          <w:rFonts w:hint="eastAsia" w:ascii="宋体" w:hAnsi="宋体" w:cs="宋体"/>
          <w:szCs w:val="21"/>
          <w:highlight w:val="none"/>
          <w:lang w:bidi="ar"/>
        </w:rPr>
        <w:t>评委签名：</w:t>
      </w:r>
    </w:p>
    <w:p>
      <w:pPr>
        <w:spacing w:line="360" w:lineRule="auto"/>
        <w:jc w:val="center"/>
        <w:rPr>
          <w:rFonts w:ascii="仿宋_GB2312" w:hAnsi="宋体" w:eastAsia="仿宋_GB2312"/>
          <w:szCs w:val="21"/>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8" w:right="1247" w:bottom="1418" w:left="1134" w:header="851" w:footer="907" w:gutter="0"/>
          <w:cols w:space="425" w:num="1"/>
          <w:titlePg/>
          <w:docGrid w:type="lines" w:linePitch="312" w:charSpace="0"/>
        </w:sectPr>
      </w:pPr>
    </w:p>
    <w:p>
      <w:pPr>
        <w:jc w:val="center"/>
        <w:rPr>
          <w:b/>
          <w:bCs/>
          <w:sz w:val="36"/>
          <w:szCs w:val="36"/>
          <w:highlight w:val="none"/>
        </w:rPr>
      </w:pPr>
      <w:bookmarkStart w:id="46" w:name="_Toc2272566"/>
      <w:bookmarkStart w:id="47" w:name="_Toc21525511"/>
      <w:r>
        <w:rPr>
          <w:rStyle w:val="61"/>
          <w:rFonts w:hint="eastAsia"/>
          <w:sz w:val="36"/>
          <w:szCs w:val="36"/>
          <w:highlight w:val="none"/>
        </w:rPr>
        <w:t>第三章</w:t>
      </w:r>
      <w:r>
        <w:rPr>
          <w:rStyle w:val="61"/>
          <w:sz w:val="36"/>
          <w:szCs w:val="36"/>
          <w:highlight w:val="none"/>
        </w:rPr>
        <w:t xml:space="preserve">  </w:t>
      </w:r>
      <w:r>
        <w:rPr>
          <w:rStyle w:val="61"/>
          <w:rFonts w:hint="eastAsia"/>
          <w:sz w:val="36"/>
          <w:szCs w:val="36"/>
          <w:highlight w:val="none"/>
        </w:rPr>
        <w:t>合同条款</w:t>
      </w:r>
      <w:bookmarkEnd w:id="46"/>
      <w:bookmarkEnd w:id="47"/>
    </w:p>
    <w:p>
      <w:pPr>
        <w:jc w:val="center"/>
        <w:rPr>
          <w:rFonts w:ascii="宋体"/>
          <w:b/>
          <w:bCs/>
          <w:sz w:val="30"/>
          <w:szCs w:val="30"/>
          <w:highlight w:val="none"/>
        </w:rPr>
      </w:pPr>
      <w:r>
        <w:rPr>
          <w:rFonts w:hint="eastAsia" w:ascii="宋体" w:hAnsi="宋体"/>
          <w:b/>
          <w:bCs/>
          <w:sz w:val="30"/>
          <w:szCs w:val="30"/>
          <w:highlight w:val="none"/>
        </w:rPr>
        <w:t>另册</w:t>
      </w:r>
    </w:p>
    <w:p>
      <w:pPr>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33"/>
        <w:spacing w:line="360" w:lineRule="auto"/>
        <w:rPr>
          <w:sz w:val="24"/>
          <w:szCs w:val="24"/>
          <w:highlight w:val="none"/>
        </w:rPr>
      </w:pPr>
    </w:p>
    <w:p>
      <w:pPr>
        <w:pStyle w:val="17"/>
        <w:spacing w:line="360" w:lineRule="auto"/>
        <w:rPr>
          <w:sz w:val="24"/>
          <w:szCs w:val="24"/>
          <w:highlight w:val="none"/>
        </w:rPr>
      </w:pPr>
    </w:p>
    <w:p>
      <w:pPr>
        <w:pStyle w:val="17"/>
        <w:spacing w:line="360" w:lineRule="auto"/>
        <w:rPr>
          <w:sz w:val="24"/>
          <w:szCs w:val="24"/>
          <w:highlight w:val="none"/>
        </w:rPr>
      </w:pPr>
      <w:r>
        <w:rPr>
          <w:sz w:val="24"/>
          <w:szCs w:val="24"/>
          <w:highlight w:val="none"/>
        </w:rPr>
        <w:br w:type="page"/>
      </w:r>
    </w:p>
    <w:p>
      <w:pPr>
        <w:pStyle w:val="3"/>
        <w:jc w:val="center"/>
        <w:rPr>
          <w:b/>
          <w:bCs/>
          <w:sz w:val="30"/>
          <w:szCs w:val="30"/>
          <w:highlight w:val="none"/>
        </w:rPr>
      </w:pPr>
      <w:bookmarkStart w:id="48" w:name="_Toc21525512"/>
      <w:bookmarkStart w:id="49" w:name="_Toc2272567"/>
      <w:r>
        <w:rPr>
          <w:rFonts w:hint="eastAsia"/>
          <w:b/>
          <w:bCs/>
          <w:sz w:val="30"/>
          <w:szCs w:val="30"/>
          <w:highlight w:val="none"/>
        </w:rPr>
        <w:t>第四章</w:t>
      </w:r>
      <w:r>
        <w:rPr>
          <w:b/>
          <w:bCs/>
          <w:sz w:val="30"/>
          <w:szCs w:val="30"/>
          <w:highlight w:val="none"/>
        </w:rPr>
        <w:t xml:space="preserve">  </w:t>
      </w:r>
      <w:r>
        <w:rPr>
          <w:rFonts w:hint="eastAsia"/>
          <w:b/>
          <w:bCs/>
          <w:sz w:val="30"/>
          <w:szCs w:val="30"/>
          <w:highlight w:val="none"/>
        </w:rPr>
        <w:t>投标文件格式</w:t>
      </w:r>
      <w:bookmarkEnd w:id="48"/>
      <w:bookmarkEnd w:id="49"/>
    </w:p>
    <w:p>
      <w:pPr>
        <w:keepNext/>
        <w:keepLines/>
        <w:spacing w:before="120" w:after="120" w:line="360" w:lineRule="auto"/>
        <w:jc w:val="center"/>
        <w:outlineLvl w:val="1"/>
        <w:rPr>
          <w:rFonts w:ascii="Arial" w:hAnsi="Arial"/>
          <w:b/>
          <w:sz w:val="24"/>
          <w:szCs w:val="24"/>
          <w:highlight w:val="none"/>
        </w:rPr>
      </w:pPr>
      <w:bookmarkStart w:id="50" w:name="_Toc60070620"/>
      <w:r>
        <w:rPr>
          <w:rFonts w:ascii="Arial" w:hAnsi="Arial"/>
          <w:b/>
          <w:sz w:val="24"/>
          <w:szCs w:val="24"/>
          <w:highlight w:val="none"/>
        </w:rPr>
        <w:t>一、</w:t>
      </w:r>
      <w:r>
        <w:rPr>
          <w:rFonts w:hint="eastAsia" w:ascii="Arial" w:hAnsi="Arial"/>
          <w:b/>
          <w:sz w:val="24"/>
          <w:szCs w:val="24"/>
          <w:highlight w:val="none"/>
        </w:rPr>
        <w:t>技术标</w:t>
      </w:r>
      <w:r>
        <w:rPr>
          <w:rFonts w:ascii="Arial" w:hAnsi="Arial"/>
          <w:b/>
          <w:sz w:val="24"/>
          <w:szCs w:val="24"/>
          <w:highlight w:val="none"/>
        </w:rPr>
        <w:t>投标文件格式</w:t>
      </w:r>
      <w:bookmarkEnd w:id="50"/>
    </w:p>
    <w:p>
      <w:pPr>
        <w:widowControl/>
        <w:spacing w:line="360" w:lineRule="auto"/>
        <w:jc w:val="left"/>
        <w:outlineLvl w:val="2"/>
        <w:rPr>
          <w:rFonts w:ascii="宋体" w:hAnsi="宋体" w:cs="宋体"/>
          <w:kern w:val="0"/>
          <w:sz w:val="27"/>
          <w:szCs w:val="27"/>
          <w:highlight w:val="none"/>
        </w:rPr>
      </w:pPr>
      <w:r>
        <w:rPr>
          <w:rFonts w:hint="eastAsia" w:ascii="宋体" w:hAnsi="宋体" w:cs="宋体"/>
          <w:kern w:val="0"/>
          <w:sz w:val="27"/>
          <w:szCs w:val="27"/>
          <w:highlight w:val="none"/>
        </w:rPr>
        <w:t>格式一：技术标封面</w:t>
      </w:r>
    </w:p>
    <w:p>
      <w:pPr>
        <w:spacing w:line="360" w:lineRule="auto"/>
        <w:jc w:val="center"/>
        <w:rPr>
          <w:rFonts w:ascii="宋体" w:hAnsi="宋体"/>
          <w:b/>
          <w:sz w:val="24"/>
          <w:szCs w:val="24"/>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7"/>
        <w:adjustRightInd/>
        <w:snapToGrid/>
        <w:rPr>
          <w:rFonts w:eastAsia="宋体"/>
          <w:b w:val="0"/>
          <w:highlight w:val="none"/>
          <w:u w:val="single"/>
        </w:rPr>
      </w:pPr>
      <w:r>
        <w:rPr>
          <w:rFonts w:hint="eastAsia" w:eastAsia="宋体"/>
          <w:b w:val="0"/>
          <w:highlight w:val="none"/>
          <w:u w:val="single"/>
        </w:rPr>
        <w:t>[工程名称]</w:t>
      </w: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8"/>
        <w:adjustRightInd/>
        <w:snapToGrid/>
        <w:rPr>
          <w:rFonts w:eastAsia="宋体"/>
          <w:b w:val="0"/>
          <w:highlight w:val="none"/>
        </w:rPr>
      </w:pPr>
      <w:r>
        <w:rPr>
          <w:rFonts w:hint="eastAsia" w:eastAsia="宋体"/>
          <w:b w:val="0"/>
          <w:highlight w:val="none"/>
        </w:rPr>
        <w:t>投标文件</w:t>
      </w:r>
    </w:p>
    <w:p>
      <w:pPr>
        <w:pStyle w:val="117"/>
        <w:adjustRightInd/>
        <w:snapToGrid/>
        <w:rPr>
          <w:rFonts w:eastAsia="宋体"/>
          <w:b w:val="0"/>
          <w:highlight w:val="none"/>
        </w:rPr>
      </w:pPr>
      <w:r>
        <w:rPr>
          <w:rFonts w:hint="eastAsia" w:eastAsia="宋体"/>
          <w:b w:val="0"/>
          <w:highlight w:val="none"/>
        </w:rPr>
        <w:t>第一册  【技术投标文件（含资格审查文件）】</w:t>
      </w: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9"/>
        <w:adjustRightInd/>
        <w:snapToGrid/>
        <w:ind w:firstLine="0" w:firstLineChars="0"/>
        <w:rPr>
          <w:highlight w:val="none"/>
        </w:rPr>
      </w:pPr>
      <w:r>
        <w:rPr>
          <w:rFonts w:hint="eastAsia"/>
          <w:highlight w:val="none"/>
        </w:rPr>
        <w:t>投标人：</w:t>
      </w:r>
      <w:r>
        <w:rPr>
          <w:rFonts w:hint="eastAsia"/>
          <w:highlight w:val="none"/>
          <w:u w:val="single"/>
        </w:rPr>
        <w:t xml:space="preserve">           （填写投标人单位名称）    （盖章）</w:t>
      </w:r>
    </w:p>
    <w:p>
      <w:pPr>
        <w:pStyle w:val="119"/>
        <w:adjustRightInd/>
        <w:snapToGrid/>
        <w:ind w:firstLine="0" w:firstLineChars="0"/>
        <w:rPr>
          <w:highlight w:val="none"/>
        </w:rPr>
      </w:pPr>
    </w:p>
    <w:p>
      <w:pPr>
        <w:pStyle w:val="119"/>
        <w:adjustRightInd/>
        <w:snapToGrid/>
        <w:ind w:firstLine="0" w:firstLineChars="0"/>
        <w:rPr>
          <w:highlight w:val="none"/>
        </w:rPr>
      </w:pPr>
      <w:r>
        <w:rPr>
          <w:rFonts w:hint="eastAsia"/>
          <w:highlight w:val="none"/>
        </w:rPr>
        <w:t>法定代表人或</w:t>
      </w:r>
    </w:p>
    <w:p>
      <w:pPr>
        <w:pStyle w:val="119"/>
        <w:adjustRightInd/>
        <w:snapToGrid/>
        <w:ind w:firstLine="0" w:firstLineChars="0"/>
        <w:rPr>
          <w:highlight w:val="none"/>
        </w:rPr>
      </w:pPr>
      <w:r>
        <w:rPr>
          <w:rFonts w:hint="eastAsia"/>
          <w:highlight w:val="none"/>
        </w:rPr>
        <w:t>其委托代理人：</w:t>
      </w:r>
      <w:r>
        <w:rPr>
          <w:rFonts w:hint="eastAsia"/>
          <w:highlight w:val="none"/>
          <w:u w:val="single"/>
        </w:rPr>
        <w:t xml:space="preserve">                         （签名或盖章）</w:t>
      </w:r>
    </w:p>
    <w:p>
      <w:pPr>
        <w:pStyle w:val="119"/>
        <w:adjustRightInd/>
        <w:snapToGrid/>
        <w:ind w:firstLine="0" w:firstLineChars="0"/>
        <w:rPr>
          <w:highlight w:val="none"/>
        </w:rPr>
      </w:pPr>
      <w:r>
        <w:rPr>
          <w:rFonts w:hint="eastAsia"/>
          <w:highlight w:val="none"/>
        </w:rPr>
        <w:t>日  期：</w:t>
      </w:r>
      <w:r>
        <w:rPr>
          <w:rFonts w:hint="eastAsia"/>
          <w:highlight w:val="none"/>
          <w:u w:val="single"/>
        </w:rPr>
        <w:t xml:space="preserve">                                            </w:t>
      </w:r>
    </w:p>
    <w:p>
      <w:pPr>
        <w:autoSpaceDE w:val="0"/>
        <w:autoSpaceDN w:val="0"/>
        <w:adjustRightInd w:val="0"/>
        <w:rPr>
          <w:bCs/>
          <w:szCs w:val="21"/>
          <w:highlight w:val="none"/>
        </w:rPr>
      </w:pPr>
    </w:p>
    <w:p>
      <w:pPr>
        <w:autoSpaceDE w:val="0"/>
        <w:autoSpaceDN w:val="0"/>
        <w:adjustRightInd w:val="0"/>
        <w:rPr>
          <w:bCs/>
          <w:szCs w:val="21"/>
          <w:highlight w:val="none"/>
        </w:rPr>
      </w:pPr>
    </w:p>
    <w:p>
      <w:pPr>
        <w:widowControl/>
        <w:spacing w:line="360" w:lineRule="auto"/>
        <w:jc w:val="left"/>
        <w:outlineLvl w:val="2"/>
        <w:rPr>
          <w:rFonts w:ascii="宋体" w:hAnsi="宋体" w:cs="宋体"/>
          <w:kern w:val="0"/>
          <w:sz w:val="27"/>
          <w:szCs w:val="27"/>
          <w:highlight w:val="none"/>
        </w:rPr>
      </w:pPr>
      <w:r>
        <w:rPr>
          <w:rFonts w:hint="eastAsia" w:ascii="宋体" w:hAnsi="宋体" w:cs="宋体"/>
          <w:kern w:val="0"/>
          <w:sz w:val="27"/>
          <w:szCs w:val="27"/>
          <w:highlight w:val="none"/>
        </w:rPr>
        <w:t>格式二：</w:t>
      </w:r>
    </w:p>
    <w:p>
      <w:pPr>
        <w:jc w:val="center"/>
        <w:rPr>
          <w:rFonts w:ascii="宋体" w:hAnsi="宋体" w:cs="宋体"/>
          <w:b/>
          <w:sz w:val="36"/>
          <w:szCs w:val="36"/>
          <w:highlight w:val="none"/>
        </w:rPr>
      </w:pPr>
      <w:r>
        <w:rPr>
          <w:rFonts w:hint="eastAsia" w:ascii="宋体" w:hAnsi="宋体" w:cs="宋体"/>
          <w:b/>
          <w:sz w:val="32"/>
          <w:szCs w:val="32"/>
          <w:highlight w:val="none"/>
        </w:rPr>
        <w:t>资格审查资料</w:t>
      </w:r>
    </w:p>
    <w:p>
      <w:pPr>
        <w:autoSpaceDE w:val="0"/>
        <w:autoSpaceDN w:val="0"/>
        <w:adjustRightInd w:val="0"/>
        <w:rPr>
          <w:rFonts w:ascii="宋体" w:cs="宋体"/>
          <w:b/>
          <w:bCs/>
          <w:sz w:val="24"/>
          <w:szCs w:val="24"/>
          <w:highlight w:val="none"/>
        </w:rPr>
      </w:pPr>
      <w:r>
        <w:rPr>
          <w:rFonts w:hint="eastAsia" w:ascii="宋体" w:cs="宋体"/>
          <w:b/>
          <w:bCs/>
          <w:sz w:val="24"/>
          <w:szCs w:val="24"/>
          <w:highlight w:val="none"/>
        </w:rPr>
        <w:t>格式自拟</w:t>
      </w:r>
    </w:p>
    <w:p>
      <w:pPr>
        <w:autoSpaceDE w:val="0"/>
        <w:autoSpaceDN w:val="0"/>
        <w:adjustRightInd w:val="0"/>
        <w:ind w:left="-540" w:leftChars="-257" w:firstLine="1135" w:firstLineChars="257"/>
        <w:jc w:val="center"/>
        <w:rPr>
          <w:rFonts w:ascii="宋体" w:hAnsi="宋体" w:cs="宋体"/>
          <w:b/>
          <w:bCs/>
          <w:sz w:val="44"/>
          <w:szCs w:val="44"/>
          <w:highlight w:val="none"/>
          <w:lang w:val="zh-CN"/>
        </w:rPr>
      </w:pPr>
    </w:p>
    <w:p>
      <w:pPr>
        <w:rPr>
          <w:rFonts w:ascii="宋体" w:hAnsi="宋体" w:cs="宋体"/>
          <w:b/>
          <w:bCs/>
          <w:sz w:val="44"/>
          <w:szCs w:val="44"/>
          <w:highlight w:val="none"/>
          <w:lang w:val="zh-CN"/>
        </w:rPr>
      </w:pPr>
      <w:r>
        <w:rPr>
          <w:rFonts w:hint="eastAsia" w:ascii="宋体" w:hAnsi="宋体" w:cs="宋体"/>
          <w:b/>
          <w:bCs/>
          <w:sz w:val="44"/>
          <w:szCs w:val="44"/>
          <w:highlight w:val="none"/>
          <w:lang w:val="zh-CN"/>
        </w:rPr>
        <w:br w:type="page"/>
      </w:r>
    </w:p>
    <w:p>
      <w:pPr>
        <w:autoSpaceDE w:val="0"/>
        <w:autoSpaceDN w:val="0"/>
        <w:adjustRightInd w:val="0"/>
        <w:ind w:left="-540" w:leftChars="-257" w:firstLine="693" w:firstLineChars="257"/>
        <w:rPr>
          <w:rFonts w:ascii="宋体" w:hAnsi="宋体" w:cs="宋体"/>
          <w:b/>
          <w:bCs/>
          <w:sz w:val="44"/>
          <w:szCs w:val="44"/>
          <w:highlight w:val="none"/>
          <w:lang w:val="zh-CN"/>
        </w:rPr>
      </w:pPr>
      <w:r>
        <w:rPr>
          <w:rFonts w:hint="eastAsia" w:ascii="宋体" w:hAnsi="宋体" w:cs="宋体"/>
          <w:kern w:val="0"/>
          <w:sz w:val="27"/>
          <w:szCs w:val="27"/>
          <w:highlight w:val="none"/>
        </w:rPr>
        <w:t>格式三：</w:t>
      </w:r>
    </w:p>
    <w:p>
      <w:pPr>
        <w:autoSpaceDE w:val="0"/>
        <w:autoSpaceDN w:val="0"/>
        <w:adjustRightInd w:val="0"/>
        <w:ind w:left="-540" w:leftChars="-257" w:firstLine="774" w:firstLineChars="257"/>
        <w:jc w:val="center"/>
        <w:rPr>
          <w:rFonts w:ascii="宋体"/>
          <w:b/>
          <w:bCs/>
          <w:sz w:val="30"/>
          <w:szCs w:val="30"/>
          <w:highlight w:val="none"/>
        </w:rPr>
      </w:pPr>
      <w:r>
        <w:rPr>
          <w:rFonts w:hint="eastAsia" w:ascii="宋体" w:hAnsi="宋体" w:cs="宋体"/>
          <w:b/>
          <w:sz w:val="30"/>
          <w:szCs w:val="30"/>
          <w:highlight w:val="none"/>
        </w:rPr>
        <w:t>广州建设工程施工招标投标书（技术标）</w:t>
      </w:r>
    </w:p>
    <w:tbl>
      <w:tblPr>
        <w:tblStyle w:val="3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工程名称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其中：</w:t>
            </w:r>
            <w:r>
              <w:rPr>
                <w:rFonts w:hint="eastAsia" w:ascii="宋体" w:hAnsi="宋体" w:cs="宋体"/>
                <w:b/>
                <w:bCs/>
                <w:sz w:val="24"/>
                <w:szCs w:val="24"/>
                <w:highlight w:val="none"/>
                <w:lang w:val="zh-CN"/>
              </w:rPr>
              <w:t>人工费</w:t>
            </w:r>
            <w:r>
              <w:rPr>
                <w:rFonts w:hint="eastAsia" w:ascii="宋体" w:hAnsi="宋体" w:cs="宋体"/>
                <w:b/>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sz w:val="24"/>
                <w:szCs w:val="24"/>
                <w:highlight w:val="none"/>
                <w:lang w:val="zh-CN"/>
              </w:rPr>
            </w:pPr>
            <w:r>
              <w:rPr>
                <w:rFonts w:hint="eastAsia" w:ascii="宋体" w:hAnsi="宋体" w:cs="宋体"/>
                <w:b/>
                <w:bCs/>
                <w:sz w:val="24"/>
                <w:szCs w:val="24"/>
                <w:highlight w:val="none"/>
                <w:lang w:val="zh-CN"/>
              </w:rPr>
              <w:t>其中：</w:t>
            </w:r>
            <w:r>
              <w:rPr>
                <w:rFonts w:hint="eastAsia" w:ascii="宋体" w:hAnsi="宋体" w:cs="宋体"/>
                <w:b/>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4"/>
                <w:szCs w:val="24"/>
                <w:highlight w:val="none"/>
                <w:lang w:val="zh-CN"/>
              </w:rPr>
            </w:pPr>
            <w:r>
              <w:rPr>
                <w:rFonts w:hint="eastAsia" w:ascii="宋体" w:hAnsi="宋体" w:cs="宋体"/>
                <w:b/>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4"/>
                <w:szCs w:val="24"/>
                <w:highlight w:val="none"/>
              </w:rPr>
            </w:pPr>
            <w:r>
              <w:rPr>
                <w:rFonts w:hint="eastAsia" w:ascii="宋体" w:hAnsi="宋体" w:cs="宋体"/>
                <w:b/>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highlight w:val="none"/>
                <w:lang w:val="zh-CN"/>
              </w:rPr>
            </w:pPr>
            <w:r>
              <w:rPr>
                <w:rFonts w:hint="eastAsia" w:ascii="宋体" w:hAnsi="宋体" w:cs="宋体"/>
                <w:b/>
                <w:sz w:val="24"/>
                <w:szCs w:val="24"/>
                <w:highlight w:val="none"/>
                <w:lang w:val="zh-CN"/>
              </w:rPr>
              <w:t>保修期限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highlight w:val="none"/>
                <w:lang w:val="zh-CN"/>
              </w:rPr>
            </w:pPr>
          </w:p>
        </w:tc>
      </w:tr>
    </w:tbl>
    <w:p>
      <w:pPr>
        <w:tabs>
          <w:tab w:val="left" w:pos="720"/>
        </w:tabs>
        <w:snapToGrid w:val="0"/>
        <w:spacing w:line="360" w:lineRule="auto"/>
        <w:rPr>
          <w:sz w:val="24"/>
          <w:szCs w:val="24"/>
          <w:highlight w:val="none"/>
        </w:rPr>
      </w:pPr>
    </w:p>
    <w:tbl>
      <w:tblPr>
        <w:tblStyle w:val="35"/>
        <w:tblW w:w="9008" w:type="dxa"/>
        <w:tblInd w:w="0" w:type="dxa"/>
        <w:tblLayout w:type="fixed"/>
        <w:tblCellMar>
          <w:top w:w="0" w:type="dxa"/>
          <w:left w:w="108" w:type="dxa"/>
          <w:bottom w:w="0" w:type="dxa"/>
          <w:right w:w="108" w:type="dxa"/>
        </w:tblCellMar>
      </w:tblPr>
      <w:tblGrid>
        <w:gridCol w:w="9008"/>
      </w:tblGrid>
      <w:tr>
        <w:trPr>
          <w:trHeight w:val="195" w:hRule="atLeast"/>
        </w:trPr>
        <w:tc>
          <w:tcPr>
            <w:tcW w:w="9008" w:type="dxa"/>
            <w:tcBorders>
              <w:top w:val="nil"/>
              <w:left w:val="nil"/>
              <w:bottom w:val="nil"/>
              <w:right w:val="nil"/>
            </w:tcBorders>
            <w:noWrap/>
            <w:vAlign w:val="bottom"/>
          </w:tcPr>
          <w:p>
            <w:pPr>
              <w:widowControl/>
              <w:spacing w:line="360" w:lineRule="auto"/>
              <w:jc w:val="left"/>
              <w:rPr>
                <w:rFonts w:ascii="宋体" w:cs="宋体"/>
                <w:kern w:val="0"/>
                <w:sz w:val="28"/>
                <w:szCs w:val="28"/>
                <w:highlight w:val="none"/>
              </w:rPr>
            </w:pPr>
            <w:r>
              <w:rPr>
                <w:rFonts w:ascii="宋体" w:hAnsi="宋体" w:cs="宋体"/>
                <w:kern w:val="0"/>
                <w:sz w:val="28"/>
                <w:szCs w:val="28"/>
                <w:highlight w:val="none"/>
              </w:rPr>
              <w:t xml:space="preserve">                                                                                             </w:t>
            </w:r>
          </w:p>
        </w:tc>
      </w:tr>
    </w:tbl>
    <w:p>
      <w:pPr>
        <w:autoSpaceDE w:val="0"/>
        <w:autoSpaceDN w:val="0"/>
        <w:adjustRightInd w:val="0"/>
        <w:rPr>
          <w:szCs w:val="21"/>
          <w:highlight w:val="none"/>
        </w:rPr>
      </w:pPr>
      <w:r>
        <w:rPr>
          <w:sz w:val="24"/>
          <w:szCs w:val="24"/>
          <w:highlight w:val="none"/>
        </w:rPr>
        <w:br w:type="page"/>
      </w:r>
      <w:r>
        <w:rPr>
          <w:rFonts w:hint="eastAsia" w:ascii="宋体" w:hAnsi="宋体" w:cs="宋体"/>
          <w:kern w:val="0"/>
          <w:sz w:val="27"/>
          <w:szCs w:val="27"/>
          <w:highlight w:val="none"/>
        </w:rPr>
        <w:t>格式四：</w:t>
      </w:r>
    </w:p>
    <w:p>
      <w:pPr>
        <w:widowControl/>
        <w:topLinePunct/>
        <w:adjustRightInd w:val="0"/>
        <w:snapToGrid w:val="0"/>
        <w:spacing w:after="200"/>
        <w:jc w:val="center"/>
        <w:rPr>
          <w:rFonts w:ascii="宋体" w:hAnsi="宋体"/>
          <w:b/>
          <w:spacing w:val="4"/>
          <w:kern w:val="0"/>
          <w:sz w:val="36"/>
          <w:szCs w:val="36"/>
          <w:highlight w:val="none"/>
        </w:rPr>
      </w:pPr>
      <w:r>
        <w:rPr>
          <w:rFonts w:hint="eastAsia" w:ascii="宋体" w:hAnsi="宋体"/>
          <w:b/>
          <w:spacing w:val="4"/>
          <w:kern w:val="0"/>
          <w:sz w:val="36"/>
          <w:szCs w:val="36"/>
          <w:highlight w:val="none"/>
        </w:rPr>
        <w:t>投 标 函</w:t>
      </w:r>
    </w:p>
    <w:p>
      <w:pPr>
        <w:widowControl/>
        <w:topLinePunct/>
        <w:adjustRightInd w:val="0"/>
        <w:snapToGrid w:val="0"/>
        <w:spacing w:line="360" w:lineRule="auto"/>
        <w:jc w:val="left"/>
        <w:rPr>
          <w:rFonts w:ascii="宋体" w:hAnsi="宋体"/>
          <w:spacing w:val="4"/>
          <w:kern w:val="0"/>
          <w:sz w:val="24"/>
          <w:szCs w:val="24"/>
          <w:highlight w:val="none"/>
        </w:rPr>
      </w:pPr>
      <w:r>
        <w:rPr>
          <w:rFonts w:hint="eastAsia" w:ascii="宋体" w:hAnsi="宋体"/>
          <w:spacing w:val="4"/>
          <w:kern w:val="0"/>
          <w:sz w:val="24"/>
          <w:szCs w:val="24"/>
          <w:highlight w:val="none"/>
        </w:rPr>
        <w:t>致：</w:t>
      </w:r>
      <w:r>
        <w:rPr>
          <w:rFonts w:hint="eastAsia" w:ascii="宋体" w:hAnsi="宋体"/>
          <w:spacing w:val="4"/>
          <w:kern w:val="0"/>
          <w:sz w:val="24"/>
          <w:szCs w:val="24"/>
          <w:highlight w:val="none"/>
          <w:u w:val="single"/>
        </w:rPr>
        <w:t xml:space="preserve"> （招标人名称） </w:t>
      </w:r>
    </w:p>
    <w:p>
      <w:pPr>
        <w:widowControl/>
        <w:topLinePunct/>
        <w:adjustRightInd w:val="0"/>
        <w:snapToGrid w:val="0"/>
        <w:spacing w:line="360" w:lineRule="auto"/>
        <w:ind w:firstLine="496" w:firstLineChars="200"/>
        <w:jc w:val="left"/>
        <w:rPr>
          <w:rFonts w:ascii="宋体" w:hAnsi="宋体"/>
          <w:spacing w:val="4"/>
          <w:kern w:val="0"/>
          <w:sz w:val="24"/>
          <w:szCs w:val="24"/>
          <w:highlight w:val="none"/>
        </w:rPr>
      </w:pPr>
      <w:r>
        <w:rPr>
          <w:rFonts w:hint="eastAsia" w:ascii="宋体" w:hAnsi="宋体"/>
          <w:spacing w:val="4"/>
          <w:kern w:val="0"/>
          <w:sz w:val="24"/>
          <w:szCs w:val="24"/>
          <w:highlight w:val="none"/>
        </w:rPr>
        <w:t>1.根据招标人</w:t>
      </w:r>
      <w:r>
        <w:rPr>
          <w:rFonts w:hint="eastAsia" w:ascii="宋体" w:hAnsi="宋体"/>
          <w:spacing w:val="4"/>
          <w:kern w:val="0"/>
          <w:sz w:val="24"/>
          <w:szCs w:val="24"/>
          <w:highlight w:val="none"/>
          <w:u w:val="single"/>
        </w:rPr>
        <w:t xml:space="preserve"> （工程项目名称） </w:t>
      </w:r>
      <w:r>
        <w:rPr>
          <w:rFonts w:hint="eastAsia" w:ascii="宋体" w:hAnsi="宋体"/>
          <w:spacing w:val="4"/>
          <w:kern w:val="0"/>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widowControl/>
        <w:topLinePunct/>
        <w:adjustRightInd w:val="0"/>
        <w:snapToGrid w:val="0"/>
        <w:spacing w:line="360" w:lineRule="auto"/>
        <w:ind w:firstLine="496" w:firstLineChars="200"/>
        <w:jc w:val="left"/>
        <w:rPr>
          <w:rFonts w:ascii="宋体" w:hAnsi="宋体"/>
          <w:spacing w:val="4"/>
          <w:kern w:val="0"/>
          <w:sz w:val="24"/>
          <w:szCs w:val="24"/>
          <w:highlight w:val="none"/>
        </w:rPr>
      </w:pPr>
      <w:r>
        <w:rPr>
          <w:rFonts w:hint="eastAsia" w:ascii="宋体" w:hAnsi="宋体"/>
          <w:spacing w:val="4"/>
          <w:kern w:val="0"/>
          <w:sz w:val="24"/>
          <w:szCs w:val="24"/>
          <w:highlight w:val="none"/>
        </w:rPr>
        <w:t>2.我方已详细审核全部招标文件，包括修改文件（如有时）及有关附件。</w:t>
      </w:r>
    </w:p>
    <w:p>
      <w:pPr>
        <w:widowControl/>
        <w:topLinePunct/>
        <w:adjustRightInd w:val="0"/>
        <w:snapToGrid w:val="0"/>
        <w:spacing w:line="360" w:lineRule="auto"/>
        <w:ind w:firstLine="496" w:firstLineChars="200"/>
        <w:jc w:val="left"/>
        <w:rPr>
          <w:rFonts w:ascii="宋体" w:hAnsi="宋体"/>
          <w:spacing w:val="4"/>
          <w:kern w:val="0"/>
          <w:sz w:val="24"/>
          <w:szCs w:val="24"/>
          <w:highlight w:val="none"/>
        </w:rPr>
      </w:pPr>
      <w:r>
        <w:rPr>
          <w:rFonts w:hint="eastAsia" w:ascii="宋体" w:hAnsi="宋体"/>
          <w:spacing w:val="4"/>
          <w:kern w:val="0"/>
          <w:sz w:val="24"/>
          <w:szCs w:val="24"/>
          <w:highlight w:val="none"/>
        </w:rPr>
        <w:t>3.如果我方中标，我方保证按照合同文件中规定的开工日期开始施工，并按规定的预计竣工日期完成和交付全部工程。</w:t>
      </w:r>
    </w:p>
    <w:p>
      <w:pPr>
        <w:widowControl/>
        <w:topLinePunct/>
        <w:adjustRightInd w:val="0"/>
        <w:snapToGrid w:val="0"/>
        <w:spacing w:line="360" w:lineRule="auto"/>
        <w:ind w:firstLine="496" w:firstLineChars="200"/>
        <w:jc w:val="left"/>
        <w:rPr>
          <w:rFonts w:ascii="宋体" w:hAnsi="宋体"/>
          <w:spacing w:val="4"/>
          <w:kern w:val="0"/>
          <w:sz w:val="24"/>
          <w:szCs w:val="24"/>
          <w:highlight w:val="none"/>
        </w:rPr>
      </w:pPr>
      <w:r>
        <w:rPr>
          <w:rFonts w:hint="eastAsia" w:ascii="宋体" w:hAnsi="宋体"/>
          <w:spacing w:val="4"/>
          <w:kern w:val="0"/>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widowControl/>
        <w:topLinePunct/>
        <w:adjustRightInd w:val="0"/>
        <w:snapToGrid w:val="0"/>
        <w:spacing w:line="360" w:lineRule="auto"/>
        <w:ind w:firstLine="496" w:firstLineChars="200"/>
        <w:jc w:val="left"/>
        <w:rPr>
          <w:rFonts w:ascii="宋体" w:hAnsi="宋体"/>
          <w:spacing w:val="4"/>
          <w:kern w:val="0"/>
          <w:sz w:val="24"/>
          <w:szCs w:val="24"/>
          <w:highlight w:val="none"/>
          <w:u w:val="single"/>
        </w:rPr>
      </w:pPr>
      <w:r>
        <w:rPr>
          <w:rFonts w:hint="eastAsia" w:ascii="宋体" w:hAnsi="宋体"/>
          <w:spacing w:val="4"/>
          <w:kern w:val="0"/>
          <w:sz w:val="24"/>
          <w:szCs w:val="24"/>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widowControl/>
        <w:topLinePunct/>
        <w:adjustRightInd w:val="0"/>
        <w:snapToGrid w:val="0"/>
        <w:spacing w:line="360" w:lineRule="auto"/>
        <w:ind w:firstLine="496" w:firstLineChars="200"/>
        <w:jc w:val="left"/>
        <w:rPr>
          <w:rFonts w:ascii="宋体" w:hAnsi="宋体"/>
          <w:spacing w:val="4"/>
          <w:kern w:val="0"/>
          <w:sz w:val="24"/>
          <w:szCs w:val="24"/>
          <w:highlight w:val="none"/>
        </w:rPr>
      </w:pPr>
      <w:r>
        <w:rPr>
          <w:rFonts w:hint="eastAsia" w:ascii="宋体" w:hAnsi="宋体"/>
          <w:spacing w:val="4"/>
          <w:kern w:val="0"/>
          <w:sz w:val="24"/>
          <w:szCs w:val="24"/>
          <w:highlight w:val="none"/>
        </w:rPr>
        <w:t>6.如果我方中标，我方将按照招标文件的规定，按时提交履约担保，以保障本项目优质、优价、按期、顺利完成。</w:t>
      </w:r>
    </w:p>
    <w:p>
      <w:pPr>
        <w:widowControl/>
        <w:topLinePunct/>
        <w:adjustRightInd w:val="0"/>
        <w:snapToGrid w:val="0"/>
        <w:spacing w:line="360" w:lineRule="auto"/>
        <w:ind w:firstLine="496" w:firstLineChars="200"/>
        <w:jc w:val="left"/>
        <w:rPr>
          <w:rFonts w:ascii="宋体" w:hAnsi="宋体"/>
          <w:spacing w:val="4"/>
          <w:kern w:val="0"/>
          <w:sz w:val="24"/>
          <w:szCs w:val="24"/>
          <w:highlight w:val="none"/>
        </w:rPr>
      </w:pPr>
      <w:r>
        <w:rPr>
          <w:rFonts w:hint="eastAsia" w:ascii="宋体" w:hAnsi="宋体"/>
          <w:spacing w:val="4"/>
          <w:kern w:val="0"/>
          <w:sz w:val="24"/>
          <w:szCs w:val="24"/>
          <w:highlight w:val="none"/>
        </w:rPr>
        <w:t>7.我方同意所提交的投标文件在招标文件投标须知中第13条规定的投标有效期内有效，在此期限届满之前，本投标书始终将对我方具有约束力，并随时接受中标。</w:t>
      </w:r>
    </w:p>
    <w:p>
      <w:pPr>
        <w:widowControl/>
        <w:topLinePunct/>
        <w:adjustRightInd w:val="0"/>
        <w:snapToGrid w:val="0"/>
        <w:spacing w:line="360" w:lineRule="auto"/>
        <w:ind w:firstLine="496" w:firstLineChars="200"/>
        <w:jc w:val="left"/>
        <w:rPr>
          <w:rFonts w:ascii="宋体" w:hAnsi="宋体"/>
          <w:spacing w:val="4"/>
          <w:kern w:val="0"/>
          <w:sz w:val="24"/>
          <w:szCs w:val="24"/>
          <w:highlight w:val="none"/>
        </w:rPr>
      </w:pPr>
      <w:r>
        <w:rPr>
          <w:rFonts w:hint="eastAsia" w:ascii="宋体" w:hAnsi="宋体"/>
          <w:spacing w:val="4"/>
          <w:kern w:val="0"/>
          <w:sz w:val="24"/>
          <w:szCs w:val="24"/>
          <w:highlight w:val="none"/>
        </w:rPr>
        <w:t>8.在合同协议书正式签署生效之前，本投标书连同你单位的中标通知书将构成我们双</w:t>
      </w:r>
      <w:bookmarkStart w:id="51" w:name="_Toc484958693"/>
      <w:r>
        <w:rPr>
          <w:rFonts w:hint="eastAsia" w:ascii="宋体" w:hAnsi="宋体"/>
          <w:spacing w:val="4"/>
          <w:kern w:val="0"/>
          <w:sz w:val="24"/>
          <w:szCs w:val="24"/>
          <w:highlight w:val="none"/>
        </w:rPr>
        <w:t>方之间共同遵守的文件，对双方具有约束力。</w:t>
      </w:r>
    </w:p>
    <w:p>
      <w:pPr>
        <w:widowControl/>
        <w:topLinePunct/>
        <w:adjustRightInd w:val="0"/>
        <w:snapToGrid w:val="0"/>
        <w:spacing w:line="360" w:lineRule="auto"/>
        <w:ind w:firstLine="496" w:firstLineChars="200"/>
        <w:jc w:val="left"/>
        <w:rPr>
          <w:rFonts w:ascii="宋体" w:hAnsi="宋体"/>
          <w:spacing w:val="4"/>
          <w:kern w:val="0"/>
          <w:sz w:val="24"/>
          <w:szCs w:val="24"/>
          <w:highlight w:val="none"/>
        </w:rPr>
      </w:pPr>
      <w:r>
        <w:rPr>
          <w:rFonts w:hint="eastAsia" w:ascii="宋体" w:hAnsi="宋体"/>
          <w:spacing w:val="4"/>
          <w:kern w:val="0"/>
          <w:sz w:val="24"/>
          <w:szCs w:val="24"/>
          <w:highlight w:val="none"/>
        </w:rPr>
        <w:t>9.我方</w:t>
      </w:r>
      <w:bookmarkEnd w:id="51"/>
      <w:r>
        <w:rPr>
          <w:rFonts w:hint="eastAsia" w:ascii="宋体" w:hAnsi="宋体"/>
          <w:spacing w:val="4"/>
          <w:kern w:val="0"/>
          <w:sz w:val="24"/>
          <w:szCs w:val="24"/>
          <w:highlight w:val="none"/>
        </w:rPr>
        <w:t>理解</w:t>
      </w:r>
      <w:bookmarkStart w:id="52" w:name="_Toc484958694"/>
      <w:r>
        <w:rPr>
          <w:rFonts w:hint="eastAsia" w:ascii="宋体" w:hAnsi="宋体"/>
          <w:spacing w:val="4"/>
          <w:kern w:val="0"/>
          <w:sz w:val="24"/>
          <w:szCs w:val="24"/>
          <w:highlight w:val="none"/>
        </w:rPr>
        <w:t>，你单位不一</w:t>
      </w:r>
      <w:bookmarkEnd w:id="52"/>
      <w:r>
        <w:rPr>
          <w:rFonts w:hint="eastAsia" w:ascii="宋体" w:hAnsi="宋体"/>
          <w:spacing w:val="4"/>
          <w:kern w:val="0"/>
          <w:sz w:val="24"/>
          <w:szCs w:val="24"/>
          <w:highlight w:val="none"/>
        </w:rPr>
        <w:t>定</w:t>
      </w:r>
      <w:bookmarkStart w:id="53" w:name="_Toc484958695"/>
      <w:r>
        <w:rPr>
          <w:rFonts w:hint="eastAsia" w:ascii="宋体" w:hAnsi="宋体"/>
          <w:spacing w:val="4"/>
          <w:kern w:val="0"/>
          <w:sz w:val="24"/>
          <w:szCs w:val="24"/>
          <w:highlight w:val="none"/>
        </w:rPr>
        <w:t>接受最低</w:t>
      </w:r>
      <w:bookmarkEnd w:id="53"/>
      <w:r>
        <w:rPr>
          <w:rFonts w:hint="eastAsia" w:ascii="宋体" w:hAnsi="宋体"/>
          <w:spacing w:val="4"/>
          <w:kern w:val="0"/>
          <w:sz w:val="24"/>
          <w:szCs w:val="24"/>
          <w:highlight w:val="none"/>
        </w:rPr>
        <w:t>标</w:t>
      </w:r>
      <w:bookmarkStart w:id="54" w:name="_Toc484958696"/>
      <w:r>
        <w:rPr>
          <w:rFonts w:hint="eastAsia" w:ascii="宋体" w:hAnsi="宋体"/>
          <w:spacing w:val="4"/>
          <w:kern w:val="0"/>
          <w:sz w:val="24"/>
          <w:szCs w:val="24"/>
          <w:highlight w:val="none"/>
        </w:rPr>
        <w:t>价的</w:t>
      </w:r>
      <w:bookmarkEnd w:id="54"/>
      <w:r>
        <w:rPr>
          <w:rFonts w:hint="eastAsia" w:ascii="宋体" w:hAnsi="宋体"/>
          <w:spacing w:val="4"/>
          <w:kern w:val="0"/>
          <w:sz w:val="24"/>
          <w:szCs w:val="24"/>
          <w:highlight w:val="none"/>
        </w:rPr>
        <w:t>投</w:t>
      </w:r>
      <w:bookmarkStart w:id="55" w:name="_Toc484958697"/>
      <w:r>
        <w:rPr>
          <w:rFonts w:hint="eastAsia" w:ascii="宋体" w:hAnsi="宋体"/>
          <w:spacing w:val="4"/>
          <w:kern w:val="0"/>
          <w:sz w:val="24"/>
          <w:szCs w:val="24"/>
          <w:highlight w:val="none"/>
        </w:rPr>
        <w:t>标或你单位接到的其它任何投标。同</w:t>
      </w:r>
      <w:bookmarkEnd w:id="55"/>
      <w:r>
        <w:rPr>
          <w:rFonts w:hint="eastAsia" w:ascii="宋体" w:hAnsi="宋体"/>
          <w:spacing w:val="4"/>
          <w:kern w:val="0"/>
          <w:sz w:val="24"/>
          <w:szCs w:val="24"/>
          <w:highlight w:val="none"/>
        </w:rPr>
        <w:t>时</w:t>
      </w:r>
      <w:bookmarkStart w:id="56" w:name="_Toc484958698"/>
      <w:r>
        <w:rPr>
          <w:rFonts w:hint="eastAsia" w:ascii="宋体" w:hAnsi="宋体"/>
          <w:spacing w:val="4"/>
          <w:kern w:val="0"/>
          <w:sz w:val="24"/>
          <w:szCs w:val="24"/>
          <w:highlight w:val="none"/>
        </w:rPr>
        <w:t>也理解，你单位不负担我方的任何投</w:t>
      </w:r>
      <w:bookmarkEnd w:id="56"/>
      <w:r>
        <w:rPr>
          <w:rFonts w:hint="eastAsia" w:ascii="宋体" w:hAnsi="宋体"/>
          <w:spacing w:val="4"/>
          <w:kern w:val="0"/>
          <w:sz w:val="24"/>
          <w:szCs w:val="24"/>
          <w:highlight w:val="none"/>
        </w:rPr>
        <w:t>标</w:t>
      </w:r>
      <w:bookmarkStart w:id="57" w:name="_Toc484958699"/>
      <w:r>
        <w:rPr>
          <w:rFonts w:hint="eastAsia" w:ascii="宋体" w:hAnsi="宋体"/>
          <w:spacing w:val="4"/>
          <w:kern w:val="0"/>
          <w:sz w:val="24"/>
          <w:szCs w:val="24"/>
          <w:highlight w:val="none"/>
        </w:rPr>
        <w:t>费用</w:t>
      </w:r>
      <w:bookmarkEnd w:id="57"/>
      <w:bookmarkStart w:id="58" w:name="_Toc484958700"/>
      <w:r>
        <w:rPr>
          <w:rFonts w:hint="eastAsia" w:ascii="宋体" w:hAnsi="宋体"/>
          <w:spacing w:val="4"/>
          <w:kern w:val="0"/>
          <w:sz w:val="24"/>
          <w:szCs w:val="24"/>
          <w:highlight w:val="none"/>
        </w:rPr>
        <w:t>。</w:t>
      </w:r>
    </w:p>
    <w:p>
      <w:pPr>
        <w:widowControl/>
        <w:topLinePunct/>
        <w:adjustRightInd w:val="0"/>
        <w:snapToGrid w:val="0"/>
        <w:spacing w:line="360" w:lineRule="auto"/>
        <w:ind w:firstLine="496" w:firstLineChars="200"/>
        <w:jc w:val="left"/>
        <w:rPr>
          <w:rFonts w:ascii="宋体" w:hAnsi="宋体"/>
          <w:spacing w:val="4"/>
          <w:kern w:val="0"/>
          <w:sz w:val="24"/>
          <w:szCs w:val="24"/>
          <w:highlight w:val="none"/>
        </w:rPr>
      </w:pPr>
    </w:p>
    <w:p>
      <w:pPr>
        <w:widowControl/>
        <w:topLinePunct/>
        <w:adjustRightInd w:val="0"/>
        <w:snapToGrid w:val="0"/>
        <w:spacing w:line="360" w:lineRule="auto"/>
        <w:jc w:val="right"/>
        <w:rPr>
          <w:rFonts w:ascii="宋体" w:hAnsi="宋体"/>
          <w:spacing w:val="4"/>
          <w:kern w:val="0"/>
          <w:sz w:val="24"/>
          <w:szCs w:val="24"/>
          <w:highlight w:val="none"/>
        </w:rPr>
      </w:pPr>
      <w:r>
        <w:rPr>
          <w:rFonts w:hint="eastAsia" w:ascii="宋体" w:hAnsi="宋体"/>
          <w:spacing w:val="4"/>
          <w:kern w:val="0"/>
          <w:sz w:val="24"/>
          <w:szCs w:val="24"/>
          <w:highlight w:val="none"/>
        </w:rPr>
        <w:t>投 标 人：（盖章</w:t>
      </w:r>
      <w:bookmarkEnd w:id="58"/>
      <w:r>
        <w:rPr>
          <w:rFonts w:hint="eastAsia" w:ascii="宋体" w:hAnsi="宋体"/>
          <w:spacing w:val="4"/>
          <w:kern w:val="0"/>
          <w:sz w:val="24"/>
          <w:szCs w:val="24"/>
          <w:highlight w:val="none"/>
        </w:rPr>
        <w:t>）</w:t>
      </w:r>
    </w:p>
    <w:p>
      <w:pPr>
        <w:tabs>
          <w:tab w:val="left" w:pos="720"/>
        </w:tabs>
        <w:adjustRightInd w:val="0"/>
        <w:snapToGrid w:val="0"/>
        <w:spacing w:line="360" w:lineRule="auto"/>
        <w:jc w:val="right"/>
        <w:rPr>
          <w:b/>
          <w:sz w:val="32"/>
          <w:szCs w:val="32"/>
          <w:highlight w:val="none"/>
        </w:rPr>
      </w:pPr>
      <w:r>
        <w:rPr>
          <w:rFonts w:hint="eastAsia" w:ascii="宋体" w:hAnsi="宋体"/>
          <w:spacing w:val="4"/>
          <w:kern w:val="0"/>
          <w:sz w:val="24"/>
          <w:szCs w:val="24"/>
          <w:highlight w:val="none"/>
        </w:rPr>
        <w:t>日    期：   年    月    日</w:t>
      </w:r>
    </w:p>
    <w:p>
      <w:pPr>
        <w:tabs>
          <w:tab w:val="left" w:pos="720"/>
        </w:tabs>
        <w:snapToGrid w:val="0"/>
        <w:spacing w:line="360" w:lineRule="auto"/>
        <w:rPr>
          <w:bCs/>
          <w:sz w:val="24"/>
          <w:szCs w:val="24"/>
          <w:highlight w:val="none"/>
        </w:rPr>
      </w:pPr>
      <w:r>
        <w:rPr>
          <w:rFonts w:hint="eastAsia" w:ascii="宋体" w:hAnsi="宋体" w:cs="宋体"/>
          <w:kern w:val="0"/>
          <w:sz w:val="27"/>
          <w:szCs w:val="27"/>
          <w:highlight w:val="none"/>
        </w:rPr>
        <w:t>格式五：</w:t>
      </w:r>
    </w:p>
    <w:p>
      <w:pPr>
        <w:jc w:val="center"/>
        <w:rPr>
          <w:rFonts w:ascii="Arial" w:hAnsi="Arial"/>
          <w:b/>
          <w:kern w:val="44"/>
          <w:sz w:val="28"/>
          <w:szCs w:val="28"/>
          <w:highlight w:val="none"/>
        </w:rPr>
      </w:pPr>
      <w:r>
        <w:rPr>
          <w:rFonts w:hint="eastAsia" w:ascii="宋体" w:hAnsi="宋体" w:cs="宋体"/>
          <w:b/>
          <w:kern w:val="44"/>
          <w:sz w:val="28"/>
          <w:szCs w:val="28"/>
          <w:highlight w:val="none"/>
          <w:lang w:bidi="ar"/>
        </w:rPr>
        <w:t>施工项目管理团队人员信息表</w:t>
      </w:r>
    </w:p>
    <w:p>
      <w:pPr>
        <w:rPr>
          <w:rFonts w:ascii="宋体" w:hAnsi="宋体"/>
          <w:szCs w:val="21"/>
          <w:highlight w:val="none"/>
        </w:rPr>
      </w:pP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461"/>
        <w:gridCol w:w="1796"/>
        <w:gridCol w:w="1796"/>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jc w:val="center"/>
        </w:trPr>
        <w:tc>
          <w:tcPr>
            <w:tcW w:w="433" w:type="pct"/>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857" w:type="pct"/>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姓名</w:t>
            </w:r>
          </w:p>
        </w:tc>
        <w:tc>
          <w:tcPr>
            <w:tcW w:w="1054" w:type="pct"/>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岗位</w:t>
            </w:r>
          </w:p>
        </w:tc>
        <w:tc>
          <w:tcPr>
            <w:tcW w:w="1054" w:type="pct"/>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职称</w:t>
            </w:r>
          </w:p>
        </w:tc>
        <w:tc>
          <w:tcPr>
            <w:tcW w:w="1599" w:type="pct"/>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857"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599"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857"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599"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857"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599"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857"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599"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57"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599"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p>
        </w:tc>
        <w:tc>
          <w:tcPr>
            <w:tcW w:w="857"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54"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599" w:type="pct"/>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jc w:val="center"/>
        </w:trPr>
        <w:tc>
          <w:tcPr>
            <w:tcW w:w="5000" w:type="pct"/>
            <w:gridSpan w:val="5"/>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备注：</w:t>
            </w:r>
          </w:p>
          <w:p>
            <w:pPr>
              <w:widowControl/>
              <w:jc w:val="left"/>
              <w:rPr>
                <w:rFonts w:ascii="宋体" w:hAnsi="宋体" w:cs="宋体"/>
                <w:kern w:val="0"/>
                <w:szCs w:val="21"/>
                <w:highlight w:val="none"/>
              </w:rPr>
            </w:pPr>
            <w:r>
              <w:rPr>
                <w:rFonts w:hint="eastAsia" w:ascii="宋体" w:hAnsi="宋体" w:cs="宋体"/>
                <w:kern w:val="0"/>
                <w:szCs w:val="21"/>
                <w:highlight w:val="none"/>
              </w:rPr>
              <w:t>1、“岗位”要求</w:t>
            </w:r>
            <w:r>
              <w:rPr>
                <w:rFonts w:hint="eastAsia" w:ascii="宋体" w:hAnsi="宋体" w:cs="宋体"/>
                <w:b/>
                <w:bCs/>
                <w:kern w:val="0"/>
                <w:szCs w:val="21"/>
                <w:highlight w:val="none"/>
              </w:rPr>
              <w:t>（除项目负责人和专职安全员外）</w:t>
            </w:r>
            <w:r>
              <w:rPr>
                <w:rFonts w:hint="eastAsia" w:ascii="宋体" w:hAnsi="宋体" w:cs="宋体"/>
                <w:kern w:val="0"/>
                <w:szCs w:val="21"/>
                <w:highlight w:val="none"/>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p>
          <w:p>
            <w:pPr>
              <w:widowControl/>
              <w:jc w:val="left"/>
              <w:rPr>
                <w:rFonts w:ascii="宋体" w:hAnsi="宋体" w:cs="宋体"/>
                <w:kern w:val="0"/>
                <w:szCs w:val="21"/>
                <w:highlight w:val="none"/>
              </w:rPr>
            </w:pPr>
            <w:r>
              <w:rPr>
                <w:rFonts w:hint="eastAsia" w:ascii="宋体" w:hAnsi="宋体" w:cs="宋体"/>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jc w:val="left"/>
              <w:rPr>
                <w:rFonts w:ascii="宋体" w:hAnsi="宋体" w:cs="宋体"/>
                <w:kern w:val="0"/>
                <w:szCs w:val="21"/>
                <w:highlight w:val="none"/>
              </w:rPr>
            </w:pPr>
            <w:r>
              <w:rPr>
                <w:rFonts w:hint="eastAsia" w:ascii="宋体" w:hAnsi="宋体" w:cs="宋体"/>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tabs>
          <w:tab w:val="left" w:pos="720"/>
        </w:tabs>
        <w:snapToGrid w:val="0"/>
        <w:spacing w:line="360" w:lineRule="auto"/>
        <w:jc w:val="center"/>
        <w:rPr>
          <w:b/>
          <w:sz w:val="32"/>
          <w:szCs w:val="32"/>
          <w:highlight w:val="none"/>
        </w:rPr>
      </w:pPr>
    </w:p>
    <w:p>
      <w:pPr>
        <w:tabs>
          <w:tab w:val="left" w:pos="720"/>
        </w:tabs>
        <w:snapToGrid w:val="0"/>
        <w:spacing w:line="360" w:lineRule="auto"/>
        <w:jc w:val="center"/>
        <w:rPr>
          <w:b/>
          <w:sz w:val="32"/>
          <w:szCs w:val="32"/>
          <w:highlight w:val="none"/>
        </w:rPr>
      </w:pPr>
    </w:p>
    <w:p>
      <w:pPr>
        <w:tabs>
          <w:tab w:val="left" w:pos="720"/>
        </w:tabs>
        <w:snapToGrid w:val="0"/>
        <w:spacing w:line="360" w:lineRule="auto"/>
        <w:jc w:val="center"/>
        <w:rPr>
          <w:b/>
          <w:sz w:val="32"/>
          <w:szCs w:val="32"/>
          <w:highlight w:val="none"/>
        </w:rPr>
      </w:pPr>
    </w:p>
    <w:p>
      <w:pPr>
        <w:tabs>
          <w:tab w:val="left" w:pos="720"/>
        </w:tabs>
        <w:snapToGrid w:val="0"/>
        <w:spacing w:line="360" w:lineRule="auto"/>
        <w:jc w:val="center"/>
        <w:rPr>
          <w:b/>
          <w:sz w:val="32"/>
          <w:szCs w:val="32"/>
          <w:highlight w:val="none"/>
        </w:rPr>
      </w:pPr>
    </w:p>
    <w:p>
      <w:pPr>
        <w:tabs>
          <w:tab w:val="left" w:pos="720"/>
        </w:tabs>
        <w:snapToGrid w:val="0"/>
        <w:spacing w:line="360" w:lineRule="auto"/>
        <w:jc w:val="center"/>
        <w:rPr>
          <w:b/>
          <w:sz w:val="32"/>
          <w:szCs w:val="32"/>
          <w:highlight w:val="none"/>
        </w:rPr>
      </w:pPr>
    </w:p>
    <w:p>
      <w:pPr>
        <w:tabs>
          <w:tab w:val="left" w:pos="720"/>
        </w:tabs>
        <w:snapToGrid w:val="0"/>
        <w:spacing w:line="360" w:lineRule="auto"/>
        <w:jc w:val="center"/>
        <w:rPr>
          <w:b/>
          <w:sz w:val="32"/>
          <w:szCs w:val="32"/>
          <w:highlight w:val="none"/>
        </w:rPr>
      </w:pPr>
    </w:p>
    <w:p>
      <w:pPr>
        <w:tabs>
          <w:tab w:val="left" w:pos="720"/>
        </w:tabs>
        <w:snapToGrid w:val="0"/>
        <w:spacing w:line="360" w:lineRule="auto"/>
        <w:jc w:val="left"/>
        <w:rPr>
          <w:bCs/>
          <w:sz w:val="24"/>
          <w:szCs w:val="24"/>
          <w:highlight w:val="none"/>
        </w:rPr>
      </w:pPr>
      <w:r>
        <w:rPr>
          <w:rFonts w:hint="eastAsia" w:ascii="宋体" w:hAnsi="宋体" w:cs="宋体"/>
          <w:kern w:val="0"/>
          <w:sz w:val="27"/>
          <w:szCs w:val="27"/>
          <w:highlight w:val="none"/>
        </w:rPr>
        <w:t>格式六：</w:t>
      </w:r>
    </w:p>
    <w:p>
      <w:pPr>
        <w:tabs>
          <w:tab w:val="left" w:pos="720"/>
        </w:tabs>
        <w:snapToGrid w:val="0"/>
        <w:spacing w:line="360" w:lineRule="auto"/>
        <w:rPr>
          <w:sz w:val="24"/>
          <w:szCs w:val="24"/>
          <w:highlight w:val="none"/>
        </w:rPr>
      </w:pPr>
    </w:p>
    <w:p>
      <w:pPr>
        <w:tabs>
          <w:tab w:val="left" w:pos="720"/>
        </w:tabs>
        <w:snapToGrid w:val="0"/>
        <w:spacing w:line="360" w:lineRule="auto"/>
        <w:jc w:val="center"/>
        <w:rPr>
          <w:b/>
          <w:bCs/>
          <w:sz w:val="32"/>
          <w:szCs w:val="32"/>
          <w:highlight w:val="none"/>
        </w:rPr>
      </w:pPr>
      <w:r>
        <w:rPr>
          <w:rFonts w:hint="eastAsia"/>
          <w:b/>
          <w:bCs/>
          <w:sz w:val="32"/>
          <w:szCs w:val="32"/>
          <w:highlight w:val="none"/>
        </w:rPr>
        <w:t>参与编制技术标投标文件人员名单</w:t>
      </w:r>
    </w:p>
    <w:tbl>
      <w:tblPr>
        <w:tblStyle w:val="3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bl>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r>
        <w:rPr>
          <w:rFonts w:hint="eastAsia" w:ascii="宋体" w:hAnsi="宋体" w:cs="宋体"/>
          <w:kern w:val="0"/>
          <w:sz w:val="27"/>
          <w:szCs w:val="27"/>
          <w:highlight w:val="none"/>
        </w:rPr>
        <w:t>格式七：</w:t>
      </w:r>
    </w:p>
    <w:p>
      <w:pPr>
        <w:jc w:val="center"/>
        <w:rPr>
          <w:rFonts w:ascii="宋体" w:hAnsi="宋体"/>
          <w:b/>
          <w:sz w:val="36"/>
          <w:szCs w:val="36"/>
          <w:highlight w:val="none"/>
        </w:rPr>
      </w:pPr>
      <w:r>
        <w:rPr>
          <w:rFonts w:hint="eastAsia" w:ascii="宋体" w:hAnsi="宋体"/>
          <w:b/>
          <w:sz w:val="36"/>
          <w:szCs w:val="36"/>
          <w:highlight w:val="none"/>
        </w:rPr>
        <w:t>危险性较大的分部分项工程安全管理措施</w:t>
      </w:r>
    </w:p>
    <w:p>
      <w:pPr>
        <w:autoSpaceDE w:val="0"/>
        <w:autoSpaceDN w:val="0"/>
        <w:adjustRightInd w:val="0"/>
        <w:spacing w:line="360" w:lineRule="auto"/>
        <w:ind w:firstLine="480" w:firstLineChars="200"/>
        <w:jc w:val="left"/>
        <w:rPr>
          <w:rFonts w:ascii="宋体" w:hAnsi="宋体"/>
          <w:spacing w:val="4"/>
          <w:kern w:val="0"/>
          <w:sz w:val="24"/>
          <w:szCs w:val="24"/>
          <w:highlight w:val="none"/>
        </w:rPr>
      </w:pPr>
      <w:r>
        <w:rPr>
          <w:rFonts w:hint="eastAsia" w:ascii="宋体" w:hAnsi="宋体"/>
          <w:sz w:val="24"/>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autoSpaceDE w:val="0"/>
        <w:autoSpaceDN w:val="0"/>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招标人根据设计文件的要求及37号文的规定列出“危险性较大的分部分项工程清单及超过一定规模的危险性较大的分部分项工程清单”中与本招标项目相关的清单项，具体详见第5点“打√”标识。</w:t>
      </w:r>
    </w:p>
    <w:p>
      <w:pPr>
        <w:autoSpaceDE w:val="0"/>
        <w:autoSpaceDN w:val="0"/>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投标单位同意建设单位在清单中标识的该项请在对应项打“√”标识，并与投标文件中提供相应的安全管理措施。</w:t>
      </w:r>
    </w:p>
    <w:p>
      <w:pPr>
        <w:autoSpaceDE w:val="0"/>
        <w:autoSpaceDN w:val="0"/>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投标单位对清单中认为需要补充的该项请在对应项打“√”标识，并与投标文件中提供相应的安全管理措施。</w:t>
      </w:r>
    </w:p>
    <w:p>
      <w:pPr>
        <w:autoSpaceDE w:val="0"/>
        <w:autoSpaceDN w:val="0"/>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投标单位不同意建设单位在清单中标识的该项请在对应项打“×”标识，并在备注栏填上相关说明。</w:t>
      </w:r>
    </w:p>
    <w:p>
      <w:pPr>
        <w:autoSpaceDE w:val="0"/>
        <w:autoSpaceDN w:val="0"/>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投标单位应当在投标时根据招标人提供的下述第5点清单，在投标文件中编制专项施工方案。</w:t>
      </w:r>
    </w:p>
    <w:p>
      <w:pPr>
        <w:autoSpaceDE w:val="0"/>
        <w:autoSpaceDN w:val="0"/>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autoSpaceDE w:val="0"/>
        <w:autoSpaceDN w:val="0"/>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危险性较大的分部分项工程清单及超过一定规模的危险性较大的分部分项工程清单（参考版）：</w:t>
      </w:r>
    </w:p>
    <w:tbl>
      <w:tblPr>
        <w:tblStyle w:val="35"/>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vAlign w:val="center"/>
          </w:tcPr>
          <w:p>
            <w:pPr>
              <w:spacing w:line="266" w:lineRule="auto"/>
              <w:jc w:val="center"/>
              <w:rPr>
                <w:rFonts w:ascii="宋体" w:hAnsi="宋体"/>
                <w:b/>
                <w:sz w:val="24"/>
                <w:szCs w:val="24"/>
                <w:highlight w:val="none"/>
              </w:rPr>
            </w:pPr>
            <w:r>
              <w:rPr>
                <w:rFonts w:hint="eastAsia" w:ascii="宋体" w:hAnsi="宋体"/>
                <w:b/>
                <w:sz w:val="24"/>
                <w:szCs w:val="24"/>
                <w:highlight w:val="none"/>
              </w:rPr>
              <w:t>一、危险性较大的分部分项工程清单</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建设单位</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投标单位</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一、基坑支护</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hint="eastAsia" w:ascii="宋体" w:hAnsi="宋体"/>
                <w:sz w:val="24"/>
                <w:szCs w:val="24"/>
                <w:highlight w:val="none"/>
              </w:rPr>
              <w:t>)</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（一）开挖深度超过3m（含3m）的基坑（槽）的土方开挖、支护、降水工程。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（二）开挖深度虽未超过3m，但地质条件、周围环境和地下管线复杂，或影响毗邻建、构筑物安全的基坑（槽）的土方开挖、支护、降水工程。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hint="eastAsia" w:ascii="宋体" w:hAnsi="宋体"/>
                <w:sz w:val="24"/>
                <w:szCs w:val="24"/>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二、模板工程及支撑体系</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（一）各类工具式模板工程：包括滑模、爬模、飞模、隧道模等工程。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hint="eastAsia" w:ascii="宋体" w:hAnsi="宋体"/>
                <w:sz w:val="24"/>
                <w:szCs w:val="24"/>
                <w:highlight w:val="none"/>
              </w:rPr>
              <w:t>)</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hint="eastAsia" w:ascii="宋体" w:hAnsi="宋体"/>
                <w:sz w:val="24"/>
                <w:szCs w:val="24"/>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widowControl/>
              <w:spacing w:line="266" w:lineRule="auto"/>
              <w:jc w:val="left"/>
              <w:rPr>
                <w:rFonts w:ascii="宋体" w:hAnsi="宋体"/>
                <w:sz w:val="24"/>
                <w:szCs w:val="24"/>
                <w:highlight w:val="none"/>
              </w:rPr>
            </w:pPr>
            <w:r>
              <w:rPr>
                <w:rFonts w:hint="eastAsia" w:ascii="宋体" w:hAnsi="宋体"/>
                <w:sz w:val="24"/>
                <w:szCs w:val="24"/>
                <w:highlight w:val="none"/>
              </w:rPr>
              <w:t>（三）承重支撑体系：用于钢结构安装等满堂支撑体系。</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widowControl/>
              <w:spacing w:line="266" w:lineRule="auto"/>
              <w:jc w:val="left"/>
              <w:rPr>
                <w:rFonts w:ascii="宋体" w:hAnsi="宋体"/>
                <w:sz w:val="24"/>
                <w:szCs w:val="24"/>
                <w:highlight w:val="none"/>
              </w:rPr>
            </w:pPr>
            <w:r>
              <w:rPr>
                <w:rFonts w:hint="eastAsia" w:ascii="宋体" w:hAnsi="宋体"/>
                <w:sz w:val="24"/>
                <w:szCs w:val="24"/>
                <w:highlight w:val="none"/>
              </w:rPr>
              <w:t xml:space="preserve"> 三、起重吊装及起重机械安装拆卸工程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b/>
                <w:sz w:val="24"/>
                <w:szCs w:val="24"/>
                <w:highlight w:val="none"/>
              </w:rPr>
              <w:t xml:space="preserve"> </w:t>
            </w:r>
            <w:r>
              <w:rPr>
                <w:rFonts w:hint="eastAsia" w:ascii="宋体" w:hAnsi="宋体"/>
                <w:sz w:val="24"/>
                <w:szCs w:val="24"/>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widowControl/>
              <w:spacing w:line="266" w:lineRule="auto"/>
              <w:jc w:val="left"/>
              <w:rPr>
                <w:rFonts w:ascii="宋体" w:hAnsi="宋体"/>
                <w:sz w:val="24"/>
                <w:szCs w:val="24"/>
                <w:highlight w:val="none"/>
              </w:rPr>
            </w:pPr>
            <w:r>
              <w:rPr>
                <w:rFonts w:hint="eastAsia" w:ascii="宋体" w:hAnsi="宋体"/>
                <w:sz w:val="24"/>
                <w:szCs w:val="24"/>
                <w:highlight w:val="none"/>
              </w:rPr>
              <w:t>（一）采用非常规起重设备、方法，且单件起吊重量在10kN及以上的起重吊装工程。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（二）采用起重机械进行安装的工程。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（三）起重机械安装和拆卸工程。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四、脚手架工程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（一）搭设高度24m及以上的落地式钢管脚手架工程（包括采光井、电梯井脚手架）。</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hint="eastAsia" w:ascii="宋体" w:hAnsi="宋体"/>
                <w:sz w:val="24"/>
                <w:szCs w:val="24"/>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（二）附着式升降脚手架工程。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（三）悬挑式脚手架工程。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（四）高处作业吊篮。</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（五）卸料平台、操作平台工程。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（六）异型脚手架工程。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五、拆除工程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可能影响行人、交通、电力设施、通讯设施或其它建、构筑物安全的拆除工程。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 xml:space="preserve"> 六、暗挖工程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采用矿山法、盾构法、顶管法施工的隧道、洞室工程。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七、其它</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（一）建筑幕墙安装工程。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（二）钢结构、网架和索膜结构安装工程。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（三）人工挖孔桩工程。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（四）水下作业工程。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（五）装配式建筑混凝土预制构件安装工程。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（六）采用新技术、新工艺、新材料、新设备可能影响工程施工安全，尚无国家、行业及地方技术标准的分部分项工程。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vAlign w:val="center"/>
          </w:tcPr>
          <w:p>
            <w:pPr>
              <w:widowControl/>
              <w:spacing w:line="266" w:lineRule="auto"/>
              <w:rPr>
                <w:rFonts w:ascii="宋体" w:hAnsi="宋体"/>
                <w:b/>
                <w:sz w:val="24"/>
                <w:szCs w:val="24"/>
                <w:highlight w:val="none"/>
              </w:rPr>
            </w:pPr>
            <w:r>
              <w:rPr>
                <w:rFonts w:hint="eastAsia" w:ascii="宋体" w:hAnsi="宋体"/>
                <w:b/>
                <w:bCs/>
                <w:sz w:val="24"/>
                <w:szCs w:val="24"/>
                <w:highlight w:val="none"/>
              </w:rPr>
              <w:t>二、超过一定规模的危险性较大的分部分项工程清单</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一、深基坑工程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ind w:firstLine="480"/>
              <w:jc w:val="left"/>
              <w:rPr>
                <w:rFonts w:ascii="宋体" w:hAnsi="宋体"/>
                <w:sz w:val="24"/>
                <w:szCs w:val="24"/>
                <w:highlight w:val="none"/>
              </w:rPr>
            </w:pPr>
            <w:r>
              <w:rPr>
                <w:rFonts w:hint="eastAsia" w:ascii="宋体" w:hAnsi="宋体"/>
                <w:sz w:val="24"/>
                <w:szCs w:val="24"/>
                <w:highlight w:val="none"/>
              </w:rPr>
              <w:t>开挖深度超过5m（含5m）的基坑（槽）的土方开挖、支护、降水工程。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ind w:firstLine="48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ind w:firstLine="480"/>
              <w:jc w:val="left"/>
              <w:rPr>
                <w:rFonts w:ascii="宋体" w:hAnsi="宋体"/>
                <w:sz w:val="24"/>
                <w:szCs w:val="24"/>
                <w:highlight w:val="none"/>
              </w:rPr>
            </w:pPr>
            <w:r>
              <w:rPr>
                <w:rFonts w:hint="eastAsia" w:ascii="宋体" w:hAnsi="宋体"/>
                <w:sz w:val="24"/>
                <w:szCs w:val="24"/>
                <w:highlight w:val="none"/>
              </w:rPr>
              <w:t>二、模板工程及支撑体系</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ind w:firstLine="48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ind w:firstLine="480"/>
              <w:jc w:val="left"/>
              <w:rPr>
                <w:rFonts w:ascii="宋体" w:hAnsi="宋体"/>
                <w:sz w:val="24"/>
                <w:szCs w:val="24"/>
                <w:highlight w:val="none"/>
              </w:rPr>
            </w:pPr>
            <w:r>
              <w:rPr>
                <w:rFonts w:hint="eastAsia" w:ascii="宋体" w:hAnsi="宋体"/>
                <w:sz w:val="24"/>
                <w:szCs w:val="24"/>
                <w:highlight w:val="none"/>
              </w:rPr>
              <w:t>（一）各类工具式模板工程：包括滑模、爬模、飞模、隧道模等工程。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b/>
                <w:sz w:val="24"/>
                <w:szCs w:val="24"/>
                <w:highlight w:val="none"/>
              </w:rPr>
              <w:t xml:space="preserve"> </w:t>
            </w:r>
            <w:r>
              <w:rPr>
                <w:rFonts w:hint="eastAsia" w:ascii="宋体" w:hAnsi="宋体"/>
                <w:sz w:val="24"/>
                <w:szCs w:val="24"/>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ind w:firstLine="48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ind w:firstLine="480"/>
              <w:jc w:val="left"/>
              <w:rPr>
                <w:rFonts w:ascii="宋体" w:hAnsi="宋体"/>
                <w:sz w:val="24"/>
                <w:szCs w:val="24"/>
                <w:highlight w:val="none"/>
              </w:rPr>
            </w:pPr>
            <w:r>
              <w:rPr>
                <w:rFonts w:hint="eastAsia" w:ascii="宋体" w:hAnsi="宋体"/>
                <w:sz w:val="24"/>
                <w:szCs w:val="24"/>
                <w:highlight w:val="none"/>
              </w:rPr>
              <w:t>（二）混凝土模板支撑工程：搭设高度8m及以上，或搭设跨度18m及以上，或施工总荷载（设计值）15kN/m2及以上，或集中线荷载（设计值）20kN/m及以上。</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 xml:space="preserve"> </w:t>
            </w:r>
            <w:r>
              <w:rPr>
                <w:rFonts w:hint="eastAsia" w:ascii="宋体" w:hAnsi="宋体"/>
                <w:sz w:val="24"/>
                <w:szCs w:val="24"/>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（三）承重支撑体系：用于钢结构安装等满堂支撑体系，承受单点集中荷载7kN及以上。</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 xml:space="preserve"> 三、起重吊装及起重机械安装拆卸工程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（一）采用非常规起重设备、方法，且单件起吊重量在100kN及以上的起重吊装工程。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b/>
                <w:sz w:val="24"/>
                <w:szCs w:val="24"/>
                <w:highlight w:val="none"/>
              </w:rPr>
              <w:t xml:space="preserve"> </w:t>
            </w:r>
            <w:r>
              <w:rPr>
                <w:rFonts w:hint="eastAsia" w:ascii="宋体" w:hAnsi="宋体"/>
                <w:sz w:val="24"/>
                <w:szCs w:val="24"/>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（二）起重量300kN及以上，或搭设总高度200m及以上，或搭设基础标高在200m及以上的起重机械安装和拆卸工程。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b/>
                <w:sz w:val="24"/>
                <w:szCs w:val="24"/>
                <w:highlight w:val="none"/>
              </w:rPr>
              <w:t xml:space="preserve"> </w:t>
            </w:r>
            <w:r>
              <w:rPr>
                <w:rFonts w:hint="eastAsia" w:ascii="宋体" w:hAnsi="宋体"/>
                <w:sz w:val="24"/>
                <w:szCs w:val="24"/>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四、脚手架工程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（一）搭设高度50m及以上的落地式钢管脚手架工程。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（二）提升高度在150m及以上的附着式升降脚手架工程或附着式升降操作平台工程。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（三）分段架体搭设高度20m及以上的悬挑式脚手架工程。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五、拆除工程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（一）码头、桥梁、高架、烟囱、水塔或拆除中容易引起有毒有害气（液）体或粉尘扩散、易燃易爆事故发生的特殊建、构筑物的拆除工程。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b/>
                <w:sz w:val="24"/>
                <w:szCs w:val="24"/>
                <w:highlight w:val="none"/>
              </w:rPr>
              <w:t xml:space="preserve"> </w:t>
            </w:r>
            <w:r>
              <w:rPr>
                <w:rFonts w:hint="eastAsia" w:ascii="宋体" w:hAnsi="宋体"/>
                <w:sz w:val="24"/>
                <w:szCs w:val="24"/>
                <w:highlight w:val="none"/>
              </w:rPr>
              <w:t xml:space="preserve">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（二）文物保护建筑、优秀历史建筑或历史文化风貌区影响范围内的拆除工程。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六、暗挖工程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采用矿山法、盾构法、顶管法施工的隧道、洞室工程。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七、其它</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（一）施工高度50m及以上的建筑幕墙安装工程。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（二）跨度36m及以上的钢结构安装工程，或跨度60m及以上的网架和索膜结构安装工程。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（三）开挖深度16m及以上的人工挖孔桩工程。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（四）水下作业工程。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（五）重量1000kN及以上的大型结构整体顶升、平移、转体等施工工艺。</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line="266" w:lineRule="auto"/>
              <w:jc w:val="left"/>
              <w:rPr>
                <w:rFonts w:ascii="宋体" w:hAnsi="宋体"/>
                <w:sz w:val="24"/>
                <w:szCs w:val="24"/>
                <w:highlight w:val="none"/>
              </w:rPr>
            </w:pPr>
            <w:r>
              <w:rPr>
                <w:rFonts w:hint="eastAsia" w:ascii="宋体" w:hAnsi="宋体"/>
                <w:sz w:val="24"/>
                <w:szCs w:val="24"/>
                <w:highlight w:val="none"/>
              </w:rPr>
              <w:t>（六）采用新技术、新工艺、新材料、新设备可能影响工程施工安全，尚无国家、行业及地方技术标准的分部分项工程。</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361"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r>
              <w:rPr>
                <w:rFonts w:hint="eastAsia" w:ascii="宋体" w:hAnsi="宋体"/>
                <w:sz w:val="24"/>
                <w:szCs w:val="24"/>
                <w:highlight w:val="none"/>
              </w:rPr>
              <w:t>(     )</w:t>
            </w:r>
          </w:p>
        </w:tc>
        <w:tc>
          <w:tcPr>
            <w:tcW w:w="1063" w:type="dxa"/>
            <w:tcBorders>
              <w:top w:val="single" w:color="auto" w:sz="4" w:space="0"/>
              <w:left w:val="nil"/>
              <w:bottom w:val="single" w:color="auto" w:sz="4" w:space="0"/>
              <w:right w:val="single" w:color="auto" w:sz="4" w:space="0"/>
            </w:tcBorders>
            <w:vAlign w:val="center"/>
          </w:tcPr>
          <w:p>
            <w:pPr>
              <w:spacing w:line="266" w:lineRule="auto"/>
              <w:jc w:val="center"/>
              <w:rPr>
                <w:rFonts w:ascii="宋体" w:hAnsi="宋体"/>
                <w:sz w:val="24"/>
                <w:szCs w:val="24"/>
                <w:highlight w:val="none"/>
              </w:rPr>
            </w:pPr>
          </w:p>
        </w:tc>
      </w:tr>
    </w:tbl>
    <w:p>
      <w:pPr>
        <w:rPr>
          <w:rFonts w:ascii="宋体" w:hAnsi="宋体"/>
          <w:szCs w:val="21"/>
          <w:highlight w:val="none"/>
        </w:rPr>
      </w:pPr>
      <w:r>
        <w:rPr>
          <w:rFonts w:hint="eastAsia" w:ascii="宋体" w:hAnsi="宋体"/>
          <w:highlight w:val="none"/>
        </w:rPr>
        <w:t xml:space="preserve"> </w:t>
      </w:r>
    </w:p>
    <w:p>
      <w:pPr>
        <w:rPr>
          <w:rFonts w:ascii="宋体" w:hAnsi="宋体"/>
          <w:highlight w:val="none"/>
        </w:rPr>
      </w:pPr>
      <w:r>
        <w:rPr>
          <w:rFonts w:hint="eastAsia" w:ascii="宋体" w:hAnsi="宋体"/>
          <w:highlight w:val="none"/>
        </w:rPr>
        <w:t xml:space="preserve"> </w:t>
      </w:r>
    </w:p>
    <w:p>
      <w:pPr>
        <w:rPr>
          <w:rFonts w:ascii="宋体" w:hAnsi="宋体"/>
          <w:highlight w:val="none"/>
        </w:rPr>
      </w:pPr>
      <w:r>
        <w:rPr>
          <w:rFonts w:hint="eastAsia" w:ascii="宋体" w:hAnsi="宋体"/>
          <w:highlight w:val="none"/>
        </w:rPr>
        <w:t xml:space="preserve"> </w:t>
      </w:r>
    </w:p>
    <w:p>
      <w:pPr>
        <w:rPr>
          <w:rFonts w:ascii="宋体" w:hAnsi="宋体"/>
          <w:highlight w:val="none"/>
        </w:rPr>
      </w:pPr>
      <w:r>
        <w:rPr>
          <w:rFonts w:hint="eastAsia" w:ascii="宋体" w:hAnsi="宋体"/>
          <w:highlight w:val="none"/>
        </w:rPr>
        <w:t xml:space="preserve"> </w:t>
      </w:r>
    </w:p>
    <w:p>
      <w:pPr>
        <w:topLinePunct/>
        <w:adjustRightInd w:val="0"/>
        <w:snapToGrid w:val="0"/>
        <w:spacing w:line="440" w:lineRule="exact"/>
        <w:ind w:firstLine="3462" w:firstLineChars="1396"/>
        <w:rPr>
          <w:rFonts w:ascii="宋体" w:hAnsi="宋体"/>
          <w:spacing w:val="4"/>
          <w:kern w:val="0"/>
          <w:sz w:val="24"/>
          <w:szCs w:val="24"/>
          <w:highlight w:val="none"/>
        </w:rPr>
      </w:pPr>
      <w:r>
        <w:rPr>
          <w:rFonts w:hint="eastAsia" w:ascii="宋体" w:hAnsi="宋体"/>
          <w:spacing w:val="4"/>
          <w:kern w:val="0"/>
          <w:sz w:val="24"/>
          <w:szCs w:val="24"/>
          <w:highlight w:val="none"/>
        </w:rPr>
        <w:t>投 标 人：    （盖章）</w:t>
      </w:r>
    </w:p>
    <w:p>
      <w:pPr>
        <w:topLinePunct/>
        <w:adjustRightInd w:val="0"/>
        <w:snapToGrid w:val="0"/>
        <w:spacing w:line="440" w:lineRule="exact"/>
        <w:ind w:firstLine="3462" w:firstLineChars="1396"/>
        <w:rPr>
          <w:rFonts w:ascii="宋体" w:hAnsi="宋体"/>
          <w:spacing w:val="4"/>
          <w:kern w:val="0"/>
          <w:sz w:val="24"/>
          <w:szCs w:val="24"/>
          <w:highlight w:val="none"/>
        </w:rPr>
      </w:pPr>
    </w:p>
    <w:p>
      <w:pPr>
        <w:topLinePunct/>
        <w:adjustRightInd w:val="0"/>
        <w:snapToGrid w:val="0"/>
        <w:spacing w:line="440" w:lineRule="exact"/>
        <w:ind w:firstLine="3462" w:firstLineChars="1396"/>
        <w:rPr>
          <w:rFonts w:ascii="宋体" w:hAnsi="宋体"/>
          <w:spacing w:val="4"/>
          <w:kern w:val="0"/>
          <w:sz w:val="24"/>
          <w:szCs w:val="24"/>
          <w:highlight w:val="none"/>
        </w:rPr>
      </w:pPr>
      <w:r>
        <w:rPr>
          <w:rFonts w:hint="eastAsia" w:ascii="宋体" w:hAnsi="宋体"/>
          <w:spacing w:val="4"/>
          <w:kern w:val="0"/>
          <w:sz w:val="24"/>
          <w:szCs w:val="24"/>
          <w:highlight w:val="none"/>
        </w:rPr>
        <w:t>日    期：    年    月    日</w:t>
      </w: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widowControl/>
        <w:jc w:val="left"/>
        <w:rPr>
          <w:rStyle w:val="122"/>
          <w:rFonts w:hint="default" w:ascii="宋体" w:hAnsi="宋体" w:eastAsia="宋体" w:cs="宋体"/>
          <w:color w:val="auto"/>
          <w:sz w:val="21"/>
          <w:szCs w:val="21"/>
          <w:highlight w:val="none"/>
          <w:lang w:bidi="ar"/>
        </w:rPr>
      </w:pPr>
      <w:r>
        <w:rPr>
          <w:rFonts w:hint="eastAsia" w:ascii="宋体" w:hAnsi="宋体" w:cs="宋体"/>
          <w:kern w:val="0"/>
          <w:sz w:val="27"/>
          <w:szCs w:val="27"/>
          <w:highlight w:val="none"/>
        </w:rPr>
        <w:t>格式八：</w:t>
      </w:r>
    </w:p>
    <w:p>
      <w:pPr>
        <w:autoSpaceDE w:val="0"/>
        <w:autoSpaceDN w:val="0"/>
        <w:adjustRightInd w:val="0"/>
        <w:jc w:val="center"/>
        <w:outlineLvl w:val="1"/>
        <w:rPr>
          <w:rFonts w:ascii="宋体" w:hAnsi="宋体" w:cs="宋体"/>
          <w:b/>
          <w:bCs/>
          <w:sz w:val="36"/>
          <w:szCs w:val="36"/>
          <w:highlight w:val="none"/>
          <w:lang w:val="zh-CN"/>
        </w:rPr>
      </w:pPr>
      <w:bookmarkStart w:id="59" w:name="_Toc29953"/>
      <w:r>
        <w:rPr>
          <w:rFonts w:hint="eastAsia" w:ascii="宋体" w:hAnsi="宋体" w:cs="宋体"/>
          <w:b/>
          <w:bCs/>
          <w:sz w:val="36"/>
          <w:szCs w:val="36"/>
          <w:highlight w:val="none"/>
          <w:lang w:val="zh-CN"/>
        </w:rPr>
        <w:t>响应招标文件所附施工组织设计要点的承诺书</w:t>
      </w:r>
      <w:bookmarkEnd w:id="59"/>
    </w:p>
    <w:p>
      <w:pPr>
        <w:spacing w:line="360" w:lineRule="auto"/>
        <w:rPr>
          <w:rFonts w:ascii="宋体" w:hAnsi="宋体"/>
          <w:sz w:val="24"/>
          <w:szCs w:val="24"/>
          <w:highlight w:val="none"/>
        </w:rPr>
      </w:pPr>
    </w:p>
    <w:p>
      <w:pPr>
        <w:spacing w:line="360" w:lineRule="auto"/>
        <w:rPr>
          <w:rFonts w:ascii="宋体" w:hAnsi="宋体"/>
          <w:sz w:val="24"/>
          <w:szCs w:val="24"/>
          <w:highlight w:val="none"/>
        </w:rPr>
      </w:pPr>
      <w:r>
        <w:rPr>
          <w:rFonts w:hint="eastAsia" w:ascii="宋体" w:hAnsi="宋体"/>
          <w:sz w:val="24"/>
          <w:szCs w:val="24"/>
          <w:highlight w:val="none"/>
          <w:u w:val="single"/>
        </w:rPr>
        <w:t xml:space="preserve">             （招标人）</w:t>
      </w:r>
      <w:r>
        <w:rPr>
          <w:rFonts w:hint="eastAsia" w:ascii="宋体" w:hAnsi="宋体"/>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我方承诺，如中标承建</w:t>
      </w:r>
      <w:r>
        <w:rPr>
          <w:rFonts w:hint="eastAsia" w:ascii="宋体" w:hAnsi="宋体"/>
          <w:sz w:val="24"/>
          <w:szCs w:val="24"/>
          <w:highlight w:val="none"/>
          <w:u w:val="single"/>
        </w:rPr>
        <w:t xml:space="preserve">            （项目名称）</w:t>
      </w:r>
      <w:r>
        <w:rPr>
          <w:rFonts w:hint="eastAsia" w:ascii="宋体" w:hAnsi="宋体"/>
          <w:sz w:val="24"/>
          <w:szCs w:val="24"/>
          <w:highlight w:val="none"/>
        </w:rPr>
        <w:t>，将按招标文件所附的本工程</w:t>
      </w:r>
      <w:r>
        <w:rPr>
          <w:rFonts w:hint="eastAsia" w:ascii="宋体" w:hAnsi="宋体"/>
          <w:sz w:val="24"/>
          <w:szCs w:val="24"/>
          <w:highlight w:val="none"/>
          <w:u w:val="single"/>
        </w:rPr>
        <w:t>（施工组织设计要点）</w:t>
      </w:r>
      <w:r>
        <w:rPr>
          <w:rFonts w:hint="eastAsia" w:ascii="宋体" w:hAnsi="宋体"/>
          <w:sz w:val="24"/>
          <w:szCs w:val="24"/>
          <w:highlight w:val="none"/>
        </w:rPr>
        <w:t>进行响应的基础上自行组织施工。并承诺在中标后按招标文件所附的</w:t>
      </w:r>
      <w:r>
        <w:rPr>
          <w:rFonts w:hint="eastAsia" w:ascii="宋体" w:hAnsi="宋体"/>
          <w:sz w:val="24"/>
          <w:szCs w:val="24"/>
          <w:highlight w:val="none"/>
          <w:u w:val="single"/>
        </w:rPr>
        <w:t>（施工组织设计要点）</w:t>
      </w:r>
      <w:r>
        <w:rPr>
          <w:rFonts w:hint="eastAsia" w:ascii="宋体" w:hAnsi="宋体"/>
          <w:sz w:val="24"/>
          <w:szCs w:val="24"/>
          <w:highlight w:val="none"/>
        </w:rPr>
        <w:t>基础上编制详细的施工组织设计，并报经监理单位和建设单位审批后实施。</w:t>
      </w: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topLinePunct/>
        <w:adjustRightInd w:val="0"/>
        <w:snapToGrid w:val="0"/>
        <w:spacing w:line="440" w:lineRule="exact"/>
        <w:ind w:firstLine="3462" w:firstLineChars="1396"/>
        <w:rPr>
          <w:rFonts w:ascii="宋体" w:hAnsi="宋体" w:cs="宋体"/>
          <w:snapToGrid w:val="0"/>
          <w:spacing w:val="4"/>
          <w:kern w:val="0"/>
          <w:sz w:val="24"/>
          <w:szCs w:val="24"/>
          <w:highlight w:val="none"/>
        </w:rPr>
      </w:pPr>
    </w:p>
    <w:p>
      <w:pPr>
        <w:topLinePunct/>
        <w:adjustRightInd w:val="0"/>
        <w:snapToGrid w:val="0"/>
        <w:spacing w:line="440" w:lineRule="exact"/>
        <w:ind w:firstLine="3462" w:firstLineChars="1396"/>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投 标 人：    （盖章）</w:t>
      </w:r>
    </w:p>
    <w:p>
      <w:pPr>
        <w:topLinePunct/>
        <w:adjustRightInd w:val="0"/>
        <w:snapToGrid w:val="0"/>
        <w:spacing w:line="440" w:lineRule="exact"/>
        <w:ind w:firstLine="3462" w:firstLineChars="1396"/>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法定代表人或授权代理人（签字或盖章）：</w:t>
      </w:r>
    </w:p>
    <w:p>
      <w:pPr>
        <w:topLinePunct/>
        <w:adjustRightInd w:val="0"/>
        <w:snapToGrid w:val="0"/>
        <w:spacing w:line="440" w:lineRule="exact"/>
        <w:ind w:firstLine="3462" w:firstLineChars="1396"/>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日    期：    年    月    日</w:t>
      </w:r>
    </w:p>
    <w:p>
      <w:pPr>
        <w:widowControl/>
        <w:jc w:val="left"/>
        <w:rPr>
          <w:rStyle w:val="122"/>
          <w:rFonts w:hint="default" w:ascii="宋体" w:hAnsi="宋体" w:eastAsia="宋体" w:cs="宋体"/>
          <w:color w:val="auto"/>
          <w:sz w:val="21"/>
          <w:szCs w:val="21"/>
          <w:highlight w:val="none"/>
          <w:lang w:bidi="ar"/>
        </w:rPr>
      </w:pPr>
    </w:p>
    <w:p>
      <w:pPr>
        <w:widowControl/>
        <w:jc w:val="left"/>
        <w:rPr>
          <w:rStyle w:val="122"/>
          <w:rFonts w:hint="default" w:ascii="宋体" w:hAnsi="宋体" w:eastAsia="宋体" w:cs="宋体"/>
          <w:color w:val="auto"/>
          <w:sz w:val="21"/>
          <w:szCs w:val="21"/>
          <w:highlight w:val="none"/>
          <w:lang w:bidi="ar"/>
        </w:rPr>
      </w:pPr>
    </w:p>
    <w:p>
      <w:pPr>
        <w:widowControl/>
        <w:jc w:val="left"/>
        <w:rPr>
          <w:rStyle w:val="122"/>
          <w:rFonts w:hint="default" w:ascii="宋体" w:hAnsi="宋体" w:eastAsia="宋体" w:cs="宋体"/>
          <w:color w:val="auto"/>
          <w:sz w:val="21"/>
          <w:szCs w:val="21"/>
          <w:highlight w:val="none"/>
          <w:lang w:bidi="ar"/>
        </w:rPr>
      </w:pPr>
    </w:p>
    <w:p>
      <w:pPr>
        <w:rPr>
          <w:rFonts w:ascii="宋体" w:hAnsi="宋体"/>
          <w:highlight w:val="none"/>
        </w:rPr>
      </w:pPr>
    </w:p>
    <w:p>
      <w:pPr>
        <w:tabs>
          <w:tab w:val="left" w:pos="720"/>
        </w:tabs>
        <w:snapToGrid w:val="0"/>
        <w:spacing w:line="360" w:lineRule="auto"/>
        <w:rPr>
          <w:sz w:val="24"/>
          <w:szCs w:val="24"/>
          <w:highlight w:val="none"/>
        </w:rPr>
      </w:pPr>
      <w:r>
        <w:rPr>
          <w:rFonts w:hint="eastAsia" w:ascii="宋体" w:hAnsi="宋体"/>
          <w:spacing w:val="4"/>
          <w:kern w:val="0"/>
          <w:sz w:val="24"/>
          <w:szCs w:val="24"/>
          <w:highlight w:val="none"/>
        </w:rPr>
        <w:br w:type="page"/>
      </w:r>
    </w:p>
    <w:p>
      <w:pPr>
        <w:tabs>
          <w:tab w:val="left" w:pos="720"/>
        </w:tabs>
        <w:snapToGrid w:val="0"/>
        <w:spacing w:line="360" w:lineRule="auto"/>
        <w:rPr>
          <w:sz w:val="24"/>
          <w:szCs w:val="24"/>
          <w:highlight w:val="none"/>
        </w:rPr>
      </w:pPr>
    </w:p>
    <w:p>
      <w:pPr>
        <w:keepNext/>
        <w:keepLines/>
        <w:spacing w:before="120" w:after="120" w:line="415" w:lineRule="auto"/>
        <w:jc w:val="center"/>
        <w:outlineLvl w:val="1"/>
        <w:rPr>
          <w:rFonts w:ascii="Arial" w:hAnsi="Arial"/>
          <w:b/>
          <w:bCs/>
          <w:sz w:val="30"/>
          <w:szCs w:val="30"/>
          <w:highlight w:val="none"/>
        </w:rPr>
      </w:pPr>
      <w:bookmarkStart w:id="60" w:name="_Toc58838604"/>
      <w:bookmarkStart w:id="61" w:name="_Toc60070632"/>
      <w:r>
        <w:rPr>
          <w:rFonts w:hint="eastAsia" w:ascii="Arial" w:hAnsi="Arial"/>
          <w:b/>
          <w:sz w:val="30"/>
          <w:szCs w:val="30"/>
          <w:highlight w:val="none"/>
        </w:rPr>
        <w:t>二、经济标投标文件格式</w:t>
      </w:r>
      <w:bookmarkEnd w:id="60"/>
      <w:bookmarkEnd w:id="61"/>
    </w:p>
    <w:p>
      <w:pPr>
        <w:widowControl/>
        <w:spacing w:line="360" w:lineRule="auto"/>
        <w:jc w:val="left"/>
        <w:outlineLvl w:val="2"/>
        <w:rPr>
          <w:rFonts w:ascii="宋体" w:hAnsi="宋体" w:cs="宋体"/>
          <w:b/>
          <w:bCs/>
          <w:kern w:val="0"/>
          <w:sz w:val="44"/>
          <w:szCs w:val="44"/>
          <w:highlight w:val="none"/>
          <w:lang w:val="zh-CN"/>
        </w:rPr>
      </w:pPr>
      <w:r>
        <w:rPr>
          <w:rFonts w:hint="eastAsia" w:ascii="宋体" w:hAnsi="宋体" w:cs="宋体"/>
          <w:snapToGrid w:val="0"/>
          <w:kern w:val="0"/>
          <w:sz w:val="27"/>
          <w:szCs w:val="27"/>
          <w:highlight w:val="none"/>
        </w:rPr>
        <w:t>格式九：经济标封面</w:t>
      </w:r>
    </w:p>
    <w:p>
      <w:pPr>
        <w:spacing w:line="360" w:lineRule="auto"/>
        <w:jc w:val="center"/>
        <w:rPr>
          <w:rFonts w:ascii="宋体" w:hAnsi="宋体"/>
          <w:b/>
          <w:sz w:val="24"/>
          <w:szCs w:val="24"/>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7"/>
        <w:adjustRightInd/>
        <w:snapToGrid/>
        <w:rPr>
          <w:rFonts w:eastAsia="宋体"/>
          <w:b w:val="0"/>
          <w:highlight w:val="none"/>
          <w:u w:val="single"/>
        </w:rPr>
      </w:pPr>
      <w:r>
        <w:rPr>
          <w:rFonts w:hint="eastAsia" w:eastAsia="宋体"/>
          <w:b w:val="0"/>
          <w:highlight w:val="none"/>
          <w:u w:val="single"/>
        </w:rPr>
        <w:t>[工程名称]</w:t>
      </w: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8"/>
        <w:adjustRightInd/>
        <w:snapToGrid/>
        <w:rPr>
          <w:rFonts w:eastAsia="宋体"/>
          <w:b w:val="0"/>
          <w:highlight w:val="none"/>
        </w:rPr>
      </w:pPr>
      <w:r>
        <w:rPr>
          <w:rFonts w:hint="eastAsia" w:eastAsia="宋体"/>
          <w:b w:val="0"/>
          <w:highlight w:val="none"/>
        </w:rPr>
        <w:t>投标文件</w:t>
      </w:r>
    </w:p>
    <w:p>
      <w:pPr>
        <w:pStyle w:val="117"/>
        <w:adjustRightInd/>
        <w:snapToGrid/>
        <w:rPr>
          <w:rFonts w:eastAsia="宋体"/>
          <w:b w:val="0"/>
          <w:highlight w:val="none"/>
        </w:rPr>
      </w:pPr>
      <w:r>
        <w:rPr>
          <w:rFonts w:hint="eastAsia" w:eastAsia="宋体"/>
          <w:b w:val="0"/>
          <w:highlight w:val="none"/>
        </w:rPr>
        <w:t>第二册 （经济标书）</w:t>
      </w: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6"/>
        <w:adjustRightInd/>
        <w:snapToGrid/>
        <w:ind w:firstLine="0" w:firstLineChars="0"/>
        <w:jc w:val="center"/>
        <w:rPr>
          <w:highlight w:val="none"/>
        </w:rPr>
      </w:pPr>
    </w:p>
    <w:p>
      <w:pPr>
        <w:pStyle w:val="119"/>
        <w:adjustRightInd/>
        <w:snapToGrid/>
        <w:ind w:firstLine="0" w:firstLineChars="0"/>
        <w:rPr>
          <w:highlight w:val="none"/>
        </w:rPr>
      </w:pPr>
      <w:r>
        <w:rPr>
          <w:rFonts w:hint="eastAsia"/>
          <w:highlight w:val="none"/>
        </w:rPr>
        <w:t>投标人：</w:t>
      </w:r>
      <w:r>
        <w:rPr>
          <w:rFonts w:hint="eastAsia"/>
          <w:highlight w:val="none"/>
          <w:u w:val="single"/>
        </w:rPr>
        <w:t xml:space="preserve">       （填写投标人单位名称）       （盖章）</w:t>
      </w:r>
    </w:p>
    <w:p>
      <w:pPr>
        <w:pStyle w:val="119"/>
        <w:adjustRightInd/>
        <w:snapToGrid/>
        <w:ind w:firstLine="0" w:firstLineChars="0"/>
        <w:rPr>
          <w:highlight w:val="none"/>
        </w:rPr>
      </w:pPr>
    </w:p>
    <w:p>
      <w:pPr>
        <w:pStyle w:val="119"/>
        <w:adjustRightInd/>
        <w:snapToGrid/>
        <w:ind w:firstLine="0" w:firstLineChars="0"/>
        <w:rPr>
          <w:highlight w:val="none"/>
        </w:rPr>
      </w:pPr>
      <w:r>
        <w:rPr>
          <w:rFonts w:hint="eastAsia"/>
          <w:highlight w:val="none"/>
        </w:rPr>
        <w:t>法定代表人或</w:t>
      </w:r>
    </w:p>
    <w:p>
      <w:pPr>
        <w:pStyle w:val="119"/>
        <w:adjustRightInd/>
        <w:snapToGrid/>
        <w:ind w:firstLine="0" w:firstLineChars="0"/>
        <w:rPr>
          <w:highlight w:val="none"/>
          <w:u w:val="single"/>
        </w:rPr>
      </w:pPr>
      <w:r>
        <w:rPr>
          <w:rFonts w:hint="eastAsia"/>
          <w:highlight w:val="none"/>
        </w:rPr>
        <w:t>其委托代理人：</w:t>
      </w:r>
      <w:r>
        <w:rPr>
          <w:rFonts w:hint="eastAsia"/>
          <w:highlight w:val="none"/>
          <w:u w:val="single"/>
        </w:rPr>
        <w:t xml:space="preserve">                        （签字或盖章）</w:t>
      </w:r>
    </w:p>
    <w:p>
      <w:pPr>
        <w:pStyle w:val="119"/>
        <w:adjustRightInd/>
        <w:snapToGrid/>
        <w:ind w:firstLine="0" w:firstLineChars="0"/>
        <w:rPr>
          <w:highlight w:val="none"/>
        </w:rPr>
      </w:pPr>
      <w:r>
        <w:rPr>
          <w:rFonts w:hint="eastAsia"/>
          <w:highlight w:val="none"/>
        </w:rPr>
        <w:t>日  期：</w:t>
      </w:r>
      <w:r>
        <w:rPr>
          <w:rFonts w:hint="eastAsia"/>
          <w:highlight w:val="none"/>
          <w:u w:val="single"/>
        </w:rPr>
        <w:t xml:space="preserve">                                        </w:t>
      </w:r>
    </w:p>
    <w:p>
      <w:pPr>
        <w:tabs>
          <w:tab w:val="left" w:pos="720"/>
        </w:tabs>
        <w:snapToGrid w:val="0"/>
        <w:spacing w:line="360" w:lineRule="auto"/>
        <w:rPr>
          <w:sz w:val="24"/>
          <w:szCs w:val="24"/>
          <w:highlight w:val="none"/>
        </w:rPr>
      </w:pPr>
    </w:p>
    <w:p>
      <w:pPr>
        <w:tabs>
          <w:tab w:val="left" w:pos="720"/>
        </w:tabs>
        <w:snapToGrid w:val="0"/>
        <w:spacing w:line="360" w:lineRule="auto"/>
        <w:rPr>
          <w:sz w:val="24"/>
          <w:szCs w:val="24"/>
          <w:highlight w:val="none"/>
        </w:rPr>
      </w:pPr>
    </w:p>
    <w:p>
      <w:pPr>
        <w:rPr>
          <w:rFonts w:ascii="宋体" w:hAnsi="宋体" w:cs="宋体"/>
          <w:snapToGrid w:val="0"/>
          <w:kern w:val="0"/>
          <w:sz w:val="27"/>
          <w:szCs w:val="27"/>
          <w:highlight w:val="none"/>
        </w:rPr>
      </w:pPr>
      <w:r>
        <w:rPr>
          <w:rFonts w:hint="eastAsia" w:ascii="宋体" w:hAnsi="宋体" w:cs="宋体"/>
          <w:snapToGrid w:val="0"/>
          <w:kern w:val="0"/>
          <w:sz w:val="27"/>
          <w:szCs w:val="27"/>
          <w:highlight w:val="none"/>
        </w:rPr>
        <w:t>格式十：经济投标书</w:t>
      </w:r>
    </w:p>
    <w:p>
      <w:pPr>
        <w:widowControl/>
        <w:jc w:val="left"/>
        <w:rPr>
          <w:rFonts w:ascii="Times New Roman" w:hAnsi="Times New Roman"/>
          <w:highlight w:val="none"/>
        </w:rPr>
      </w:pPr>
    </w:p>
    <w:p>
      <w:pPr>
        <w:autoSpaceDE w:val="0"/>
        <w:autoSpaceDN w:val="0"/>
        <w:adjustRightInd w:val="0"/>
        <w:ind w:left="-359" w:leftChars="-171"/>
        <w:jc w:val="center"/>
        <w:rPr>
          <w:rFonts w:ascii="宋体" w:hAnsi="宋体"/>
          <w:b/>
          <w:bCs/>
          <w:sz w:val="30"/>
          <w:szCs w:val="30"/>
          <w:highlight w:val="none"/>
        </w:rPr>
      </w:pPr>
      <w:r>
        <w:rPr>
          <w:rFonts w:hint="eastAsia" w:ascii="宋体" w:hAnsi="宋体"/>
          <w:b/>
          <w:bCs/>
          <w:sz w:val="30"/>
          <w:szCs w:val="30"/>
          <w:highlight w:val="none"/>
        </w:rPr>
        <w:t>广州建设工程施工招标投标书（经济标）</w:t>
      </w:r>
    </w:p>
    <w:p>
      <w:pPr>
        <w:rPr>
          <w:rFonts w:ascii="宋体" w:hAnsi="宋体"/>
          <w:sz w:val="24"/>
          <w:szCs w:val="24"/>
          <w:highlight w:val="none"/>
        </w:rPr>
      </w:pPr>
      <w:r>
        <w:rPr>
          <w:rFonts w:hint="eastAsia" w:ascii="宋体" w:hAnsi="宋体"/>
          <w:sz w:val="24"/>
          <w:szCs w:val="24"/>
          <w:highlight w:val="none"/>
        </w:rPr>
        <w:t xml:space="preserve"> </w:t>
      </w:r>
    </w:p>
    <w:tbl>
      <w:tblPr>
        <w:tblStyle w:val="3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9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4"/>
                <w:szCs w:val="24"/>
                <w:highlight w:val="none"/>
              </w:rPr>
            </w:pPr>
            <w:r>
              <w:rPr>
                <w:rFonts w:hint="eastAsia" w:ascii="宋体" w:hAnsi="宋体"/>
                <w:sz w:val="24"/>
                <w:szCs w:val="24"/>
                <w:highlight w:val="none"/>
              </w:rPr>
              <w:t>工 程 名 称</w:t>
            </w:r>
          </w:p>
        </w:tc>
        <w:tc>
          <w:tcPr>
            <w:tcW w:w="5443" w:type="dxa"/>
            <w:tcBorders>
              <w:top w:val="single" w:color="auto" w:sz="4" w:space="0"/>
              <w:left w:val="nil"/>
              <w:bottom w:val="single" w:color="auto" w:sz="4" w:space="0"/>
              <w:right w:val="single" w:color="auto" w:sz="4" w:space="0"/>
            </w:tcBorders>
          </w:tcPr>
          <w:p>
            <w:pPr>
              <w:autoSpaceDE w:val="0"/>
              <w:autoSpaceDN w:val="0"/>
              <w:adjustRightInd w:val="0"/>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936"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4"/>
                <w:szCs w:val="24"/>
                <w:highlight w:val="none"/>
              </w:rPr>
            </w:pPr>
            <w:r>
              <w:rPr>
                <w:rFonts w:hint="eastAsia" w:ascii="宋体" w:hAnsi="宋体"/>
                <w:sz w:val="24"/>
                <w:szCs w:val="24"/>
                <w:highlight w:val="none"/>
              </w:rPr>
              <w:t>投标总报价（元）</w:t>
            </w:r>
          </w:p>
        </w:tc>
        <w:tc>
          <w:tcPr>
            <w:tcW w:w="544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bCs/>
                <w:sz w:val="24"/>
                <w:szCs w:val="24"/>
                <w:highlight w:val="none"/>
              </w:rPr>
            </w:pPr>
            <w:r>
              <w:rPr>
                <w:rFonts w:hint="eastAsia" w:ascii="宋体" w:hAnsi="宋体"/>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c>
          <w:tcPr>
            <w:tcW w:w="544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sz w:val="24"/>
                <w:szCs w:val="24"/>
                <w:highlight w:val="none"/>
              </w:rPr>
            </w:pPr>
            <w:r>
              <w:rPr>
                <w:rFonts w:hint="eastAsia" w:ascii="宋体" w:hAnsi="宋体"/>
                <w:bCs/>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36"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4"/>
                <w:szCs w:val="24"/>
                <w:highlight w:val="none"/>
              </w:rPr>
            </w:pPr>
            <w:r>
              <w:rPr>
                <w:rFonts w:hint="eastAsia" w:ascii="宋体" w:hAnsi="宋体"/>
                <w:sz w:val="24"/>
                <w:szCs w:val="24"/>
                <w:highlight w:val="none"/>
              </w:rPr>
              <w:t>其中：</w:t>
            </w:r>
            <w:r>
              <w:rPr>
                <w:rFonts w:hint="eastAsia" w:ascii="宋体" w:hAnsi="宋体"/>
                <w:bCs/>
                <w:sz w:val="24"/>
                <w:szCs w:val="24"/>
                <w:highlight w:val="none"/>
              </w:rPr>
              <w:t>人工费</w:t>
            </w:r>
            <w:r>
              <w:rPr>
                <w:rFonts w:hint="eastAsia" w:ascii="宋体" w:hAnsi="宋体"/>
                <w:sz w:val="24"/>
                <w:szCs w:val="24"/>
                <w:highlight w:val="none"/>
              </w:rPr>
              <w:t>（元）</w:t>
            </w:r>
          </w:p>
        </w:tc>
        <w:tc>
          <w:tcPr>
            <w:tcW w:w="544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bCs/>
                <w:sz w:val="24"/>
                <w:szCs w:val="24"/>
                <w:highlight w:val="none"/>
              </w:rPr>
            </w:pPr>
            <w:r>
              <w:rPr>
                <w:rFonts w:hint="eastAsia" w:ascii="宋体" w:hAnsi="宋体"/>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c>
          <w:tcPr>
            <w:tcW w:w="544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sz w:val="24"/>
                <w:szCs w:val="24"/>
                <w:highlight w:val="none"/>
              </w:rPr>
            </w:pPr>
            <w:r>
              <w:rPr>
                <w:rFonts w:hint="eastAsia" w:ascii="宋体" w:hAnsi="宋体"/>
                <w:bCs/>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936"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r>
              <w:rPr>
                <w:rFonts w:hint="eastAsia" w:ascii="宋体" w:hAnsi="宋体"/>
                <w:bCs/>
                <w:sz w:val="24"/>
                <w:szCs w:val="24"/>
                <w:highlight w:val="none"/>
              </w:rPr>
              <w:t>其中：绿色施工</w:t>
            </w:r>
            <w:r>
              <w:rPr>
                <w:rFonts w:hint="eastAsia" w:ascii="宋体" w:hAnsi="宋体"/>
                <w:sz w:val="24"/>
                <w:szCs w:val="24"/>
                <w:highlight w:val="none"/>
              </w:rPr>
              <w:t>安全防护措施费（元）</w:t>
            </w:r>
          </w:p>
        </w:tc>
        <w:tc>
          <w:tcPr>
            <w:tcW w:w="544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bCs/>
                <w:sz w:val="24"/>
                <w:szCs w:val="24"/>
                <w:highlight w:val="none"/>
              </w:rPr>
            </w:pPr>
            <w:r>
              <w:rPr>
                <w:rFonts w:hint="eastAsia" w:ascii="宋体" w:hAnsi="宋体"/>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c>
          <w:tcPr>
            <w:tcW w:w="544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sz w:val="24"/>
                <w:szCs w:val="24"/>
                <w:highlight w:val="none"/>
              </w:rPr>
            </w:pPr>
            <w:r>
              <w:rPr>
                <w:rFonts w:hint="eastAsia" w:ascii="宋体" w:hAnsi="宋体"/>
                <w:bCs/>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936"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r>
              <w:rPr>
                <w:rFonts w:hint="eastAsia" w:ascii="宋体" w:hAnsi="宋体"/>
                <w:bCs/>
                <w:sz w:val="24"/>
                <w:szCs w:val="24"/>
                <w:highlight w:val="none"/>
              </w:rPr>
              <w:t>其中：暂列金额（元）</w:t>
            </w:r>
          </w:p>
        </w:tc>
        <w:tc>
          <w:tcPr>
            <w:tcW w:w="544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bCs/>
                <w:sz w:val="24"/>
                <w:szCs w:val="24"/>
                <w:highlight w:val="none"/>
              </w:rPr>
            </w:pPr>
            <w:r>
              <w:rPr>
                <w:rFonts w:hint="eastAsia" w:ascii="宋体" w:hAnsi="宋体"/>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c>
          <w:tcPr>
            <w:tcW w:w="544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bCs/>
                <w:sz w:val="24"/>
                <w:szCs w:val="24"/>
                <w:highlight w:val="none"/>
              </w:rPr>
            </w:pPr>
            <w:r>
              <w:rPr>
                <w:rFonts w:hint="eastAsia" w:ascii="宋体" w:hAnsi="宋体"/>
                <w:bCs/>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6"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r>
              <w:rPr>
                <w:rFonts w:hint="eastAsia" w:ascii="宋体" w:hAnsi="宋体"/>
                <w:bCs/>
                <w:sz w:val="24"/>
                <w:szCs w:val="24"/>
                <w:highlight w:val="none"/>
              </w:rPr>
              <w:t>其中：暂估价（元）</w:t>
            </w:r>
          </w:p>
        </w:tc>
        <w:tc>
          <w:tcPr>
            <w:tcW w:w="544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bCs/>
                <w:sz w:val="24"/>
                <w:szCs w:val="24"/>
                <w:highlight w:val="none"/>
              </w:rPr>
            </w:pPr>
            <w:r>
              <w:rPr>
                <w:rFonts w:hint="eastAsia" w:ascii="宋体" w:hAnsi="宋体"/>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highlight w:val="none"/>
              </w:rPr>
            </w:pPr>
          </w:p>
        </w:tc>
        <w:tc>
          <w:tcPr>
            <w:tcW w:w="544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bCs/>
                <w:sz w:val="24"/>
                <w:szCs w:val="24"/>
                <w:highlight w:val="none"/>
              </w:rPr>
            </w:pPr>
            <w:r>
              <w:rPr>
                <w:rFonts w:hint="eastAsia" w:ascii="宋体" w:hAnsi="宋体"/>
                <w:bCs/>
                <w:sz w:val="24"/>
                <w:szCs w:val="24"/>
                <w:highlight w:val="none"/>
              </w:rPr>
              <w:t>小写：</w:t>
            </w:r>
          </w:p>
        </w:tc>
      </w:tr>
    </w:tbl>
    <w:p>
      <w:pPr>
        <w:ind w:firstLine="420"/>
        <w:rPr>
          <w:rFonts w:ascii="Times New Roman" w:hAnsi="Times New Roman"/>
          <w:kern w:val="0"/>
          <w:sz w:val="20"/>
          <w:szCs w:val="20"/>
          <w:highlight w:val="none"/>
        </w:rPr>
      </w:pPr>
    </w:p>
    <w:p>
      <w:pPr>
        <w:tabs>
          <w:tab w:val="left" w:pos="720"/>
        </w:tabs>
        <w:snapToGrid w:val="0"/>
        <w:spacing w:line="360" w:lineRule="auto"/>
        <w:rPr>
          <w:sz w:val="24"/>
          <w:szCs w:val="24"/>
          <w:highlight w:val="none"/>
        </w:rPr>
      </w:pPr>
      <w:r>
        <w:rPr>
          <w:rFonts w:ascii="宋体" w:hAnsi="宋体"/>
          <w:spacing w:val="4"/>
          <w:kern w:val="0"/>
          <w:sz w:val="24"/>
          <w:szCs w:val="24"/>
          <w:highlight w:val="none"/>
        </w:rPr>
        <w:br w:type="page"/>
      </w:r>
    </w:p>
    <w:p>
      <w:pPr>
        <w:tabs>
          <w:tab w:val="left" w:pos="720"/>
        </w:tabs>
        <w:snapToGrid w:val="0"/>
        <w:spacing w:line="360" w:lineRule="auto"/>
        <w:rPr>
          <w:sz w:val="24"/>
          <w:szCs w:val="24"/>
          <w:highlight w:val="none"/>
        </w:rPr>
      </w:pPr>
      <w:r>
        <w:rPr>
          <w:rFonts w:hint="eastAsia" w:ascii="宋体" w:hAnsi="宋体" w:cs="宋体"/>
          <w:snapToGrid w:val="0"/>
          <w:kern w:val="0"/>
          <w:sz w:val="27"/>
          <w:szCs w:val="27"/>
          <w:highlight w:val="none"/>
        </w:rPr>
        <w:t>格式十一：</w:t>
      </w:r>
    </w:p>
    <w:p>
      <w:pPr>
        <w:tabs>
          <w:tab w:val="left" w:pos="720"/>
        </w:tabs>
        <w:snapToGrid w:val="0"/>
        <w:spacing w:line="360" w:lineRule="auto"/>
        <w:rPr>
          <w:sz w:val="24"/>
          <w:szCs w:val="24"/>
          <w:highlight w:val="none"/>
        </w:rPr>
      </w:pPr>
    </w:p>
    <w:p>
      <w:pPr>
        <w:tabs>
          <w:tab w:val="left" w:pos="720"/>
        </w:tabs>
        <w:snapToGrid w:val="0"/>
        <w:spacing w:line="360" w:lineRule="auto"/>
        <w:jc w:val="center"/>
        <w:rPr>
          <w:b/>
          <w:bCs/>
          <w:sz w:val="30"/>
          <w:szCs w:val="30"/>
          <w:highlight w:val="none"/>
        </w:rPr>
      </w:pPr>
      <w:r>
        <w:rPr>
          <w:rFonts w:hint="eastAsia"/>
          <w:b/>
          <w:bCs/>
          <w:sz w:val="30"/>
          <w:szCs w:val="30"/>
          <w:highlight w:val="none"/>
        </w:rPr>
        <w:t>参与编制经济标投标文件人员名单</w:t>
      </w:r>
    </w:p>
    <w:tbl>
      <w:tblPr>
        <w:tblStyle w:val="3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highlight w:val="none"/>
              </w:rPr>
            </w:pPr>
          </w:p>
        </w:tc>
      </w:tr>
    </w:tbl>
    <w:p>
      <w:pPr>
        <w:tabs>
          <w:tab w:val="left" w:pos="720"/>
        </w:tabs>
        <w:snapToGrid w:val="0"/>
        <w:spacing w:line="360" w:lineRule="auto"/>
        <w:rPr>
          <w:sz w:val="24"/>
          <w:szCs w:val="24"/>
          <w:highlight w:val="none"/>
        </w:rPr>
      </w:pPr>
    </w:p>
    <w:p>
      <w:pPr>
        <w:pStyle w:val="33"/>
        <w:spacing w:after="0" w:line="360" w:lineRule="auto"/>
        <w:ind w:left="-2" w:leftChars="-1" w:firstLine="367" w:firstLineChars="175"/>
        <w:jc w:val="left"/>
        <w:rPr>
          <w:szCs w:val="21"/>
          <w:highlight w:val="none"/>
        </w:rPr>
      </w:pPr>
      <w:r>
        <w:rPr>
          <w:rFonts w:hint="eastAsia"/>
          <w:szCs w:val="21"/>
          <w:highlight w:val="none"/>
        </w:rPr>
        <w:t>注：参与编制投标文件所有人员名单应包括如编制技术投标方案、编制各种专业工程量清单投标报价、负责清样校对、负责打印及复印等所有人员在内的人员名单。</w:t>
      </w:r>
    </w:p>
    <w:p>
      <w:pPr>
        <w:pStyle w:val="33"/>
        <w:spacing w:after="0" w:line="360" w:lineRule="auto"/>
        <w:ind w:left="-2" w:leftChars="-1" w:firstLineChars="175"/>
        <w:jc w:val="center"/>
        <w:rPr>
          <w:sz w:val="24"/>
          <w:szCs w:val="24"/>
          <w:highlight w:val="none"/>
        </w:rPr>
      </w:pPr>
    </w:p>
    <w:p>
      <w:pPr>
        <w:rPr>
          <w:rFonts w:ascii="宋体" w:hAnsi="宋体" w:cs="宋体"/>
          <w:snapToGrid w:val="0"/>
          <w:kern w:val="0"/>
          <w:sz w:val="27"/>
          <w:szCs w:val="27"/>
          <w:highlight w:val="none"/>
        </w:rPr>
      </w:pPr>
      <w:r>
        <w:rPr>
          <w:rFonts w:hint="eastAsia" w:ascii="宋体" w:hAnsi="宋体" w:cs="宋体"/>
          <w:snapToGrid w:val="0"/>
          <w:kern w:val="0"/>
          <w:sz w:val="27"/>
          <w:szCs w:val="27"/>
          <w:highlight w:val="none"/>
        </w:rPr>
        <w:br w:type="page"/>
      </w:r>
    </w:p>
    <w:p>
      <w:pPr>
        <w:autoSpaceDE w:val="0"/>
        <w:autoSpaceDN w:val="0"/>
        <w:adjustRightInd w:val="0"/>
        <w:rPr>
          <w:szCs w:val="21"/>
          <w:highlight w:val="none"/>
        </w:rPr>
      </w:pPr>
      <w:r>
        <w:rPr>
          <w:rFonts w:hint="eastAsia" w:ascii="宋体" w:hAnsi="宋体" w:cs="宋体"/>
          <w:snapToGrid w:val="0"/>
          <w:kern w:val="0"/>
          <w:sz w:val="27"/>
          <w:szCs w:val="27"/>
          <w:highlight w:val="none"/>
        </w:rPr>
        <w:t>格式十二：</w:t>
      </w:r>
    </w:p>
    <w:p>
      <w:pPr>
        <w:pStyle w:val="33"/>
        <w:spacing w:after="0" w:line="360" w:lineRule="auto"/>
        <w:ind w:firstLine="0"/>
        <w:jc w:val="center"/>
        <w:rPr>
          <w:sz w:val="32"/>
          <w:szCs w:val="32"/>
          <w:highlight w:val="none"/>
        </w:rPr>
      </w:pPr>
      <w:r>
        <w:rPr>
          <w:rFonts w:hint="eastAsia"/>
          <w:b/>
          <w:sz w:val="32"/>
          <w:szCs w:val="32"/>
          <w:highlight w:val="none"/>
        </w:rPr>
        <w:t>对投标文件编制的承诺</w:t>
      </w:r>
    </w:p>
    <w:p>
      <w:pPr>
        <w:pStyle w:val="33"/>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本公司授权</w:t>
      </w:r>
      <w:r>
        <w:rPr>
          <w:rFonts w:hint="eastAsia" w:ascii="宋体" w:hAnsi="宋体"/>
          <w:sz w:val="24"/>
          <w:szCs w:val="24"/>
          <w:highlight w:val="none"/>
          <w:u w:val="single"/>
        </w:rPr>
        <w:t xml:space="preserve">         （身份证号：               ）</w:t>
      </w:r>
      <w:r>
        <w:rPr>
          <w:rFonts w:hint="eastAsia" w:ascii="宋体" w:hAnsi="宋体"/>
          <w:sz w:val="24"/>
          <w:szCs w:val="24"/>
          <w:highlight w:val="none"/>
        </w:rPr>
        <w:t>负责对投标文件的编制及内容进行解释、说明，并承诺以下事项：</w:t>
      </w:r>
    </w:p>
    <w:p>
      <w:pPr>
        <w:pStyle w:val="33"/>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1.被授权人清楚投标文件编制的具体情况，包括技术方案文件、工程量清单、以及投标文件的加密打包的理解；</w:t>
      </w:r>
    </w:p>
    <w:p>
      <w:pPr>
        <w:pStyle w:val="33"/>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2.在本项目开标至评标结束前，努力确保被授权人在项目评标所在地附近；</w:t>
      </w:r>
    </w:p>
    <w:p>
      <w:pPr>
        <w:pStyle w:val="33"/>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3.从评标委员会要求澄清起二小时内，被授权人应如实地书面澄清。</w:t>
      </w:r>
    </w:p>
    <w:p>
      <w:pPr>
        <w:pStyle w:val="33"/>
        <w:spacing w:after="0" w:line="360" w:lineRule="auto"/>
        <w:ind w:left="-2" w:leftChars="-1" w:firstLine="540" w:firstLineChars="225"/>
        <w:rPr>
          <w:rFonts w:ascii="宋体" w:hAnsi="宋体"/>
          <w:sz w:val="24"/>
          <w:szCs w:val="24"/>
          <w:highlight w:val="none"/>
        </w:rPr>
      </w:pPr>
      <w:r>
        <w:rPr>
          <w:rFonts w:hint="eastAsia" w:ascii="宋体" w:hAnsi="宋体"/>
          <w:sz w:val="24"/>
          <w:szCs w:val="24"/>
          <w:highlight w:val="none"/>
        </w:rPr>
        <w:t xml:space="preserve">如由于未遵守上述承诺内容之一导致无法进行澄清的，我公司认可和接受评标委员会作出的评审结论。                                 </w:t>
      </w:r>
    </w:p>
    <w:p>
      <w:pPr>
        <w:pStyle w:val="33"/>
        <w:spacing w:after="0" w:line="360" w:lineRule="auto"/>
        <w:ind w:firstLine="360" w:firstLineChars="150"/>
        <w:rPr>
          <w:rFonts w:ascii="宋体" w:hAnsi="宋体"/>
          <w:sz w:val="24"/>
          <w:szCs w:val="24"/>
          <w:highlight w:val="none"/>
        </w:rPr>
      </w:pPr>
      <w:r>
        <w:rPr>
          <w:rFonts w:hint="eastAsia" w:ascii="宋体" w:hAnsi="宋体"/>
          <w:sz w:val="24"/>
          <w:szCs w:val="24"/>
          <w:highlight w:val="none"/>
        </w:rPr>
        <w:t xml:space="preserve"> </w:t>
      </w:r>
    </w:p>
    <w:p>
      <w:pPr>
        <w:pStyle w:val="33"/>
        <w:spacing w:after="0" w:line="360" w:lineRule="auto"/>
        <w:ind w:firstLine="480" w:firstLineChars="200"/>
        <w:rPr>
          <w:rFonts w:ascii="宋体" w:hAnsi="宋体"/>
          <w:sz w:val="24"/>
          <w:szCs w:val="24"/>
          <w:highlight w:val="none"/>
        </w:rPr>
      </w:pPr>
      <w:r>
        <w:rPr>
          <w:rFonts w:hint="eastAsia" w:ascii="宋体" w:hAnsi="宋体"/>
          <w:sz w:val="24"/>
          <w:szCs w:val="24"/>
          <w:highlight w:val="none"/>
        </w:rPr>
        <w:t>附件：《投标文件编制情况》</w:t>
      </w:r>
    </w:p>
    <w:p>
      <w:pPr>
        <w:spacing w:line="360" w:lineRule="auto"/>
        <w:ind w:right="90" w:firstLine="4920" w:firstLineChars="2050"/>
        <w:rPr>
          <w:rFonts w:ascii="宋体" w:hAnsi="宋体"/>
          <w:sz w:val="24"/>
          <w:szCs w:val="24"/>
          <w:highlight w:val="none"/>
          <w:u w:val="single"/>
        </w:rPr>
      </w:pPr>
      <w:r>
        <w:rPr>
          <w:rFonts w:hint="eastAsia" w:ascii="宋体" w:hAnsi="宋体"/>
          <w:sz w:val="24"/>
          <w:szCs w:val="24"/>
          <w:highlight w:val="none"/>
        </w:rPr>
        <w:t xml:space="preserve"> 投标人名称：</w:t>
      </w:r>
      <w:r>
        <w:rPr>
          <w:rFonts w:hint="eastAsia" w:ascii="宋体" w:hAnsi="宋体"/>
          <w:sz w:val="24"/>
          <w:szCs w:val="24"/>
          <w:highlight w:val="none"/>
          <w:u w:val="single"/>
        </w:rPr>
        <w:t xml:space="preserve">                   </w:t>
      </w:r>
    </w:p>
    <w:p>
      <w:pPr>
        <w:spacing w:line="360" w:lineRule="auto"/>
        <w:ind w:firstLine="4440" w:firstLineChars="1850"/>
        <w:jc w:val="center"/>
        <w:rPr>
          <w:sz w:val="24"/>
          <w:szCs w:val="24"/>
          <w:highlight w:val="none"/>
        </w:rPr>
      </w:pPr>
      <w:r>
        <w:rPr>
          <w:rFonts w:hint="eastAsia"/>
          <w:sz w:val="24"/>
          <w:szCs w:val="24"/>
          <w:highlight w:val="none"/>
        </w:rPr>
        <w:t xml:space="preserve"> 日期：      年   月   日 </w:t>
      </w:r>
      <w:r>
        <w:rPr>
          <w:rFonts w:hint="eastAsia"/>
          <w:sz w:val="18"/>
          <w:szCs w:val="18"/>
          <w:highlight w:val="none"/>
        </w:rPr>
        <w:t xml:space="preserve"> </w:t>
      </w:r>
      <w:r>
        <w:rPr>
          <w:rFonts w:hint="eastAsia"/>
          <w:sz w:val="24"/>
          <w:szCs w:val="24"/>
          <w:highlight w:val="none"/>
        </w:rPr>
        <w:t xml:space="preserve">    </w:t>
      </w:r>
    </w:p>
    <w:p>
      <w:pPr>
        <w:rPr>
          <w:rFonts w:ascii="宋体" w:hAnsi="宋体" w:cs="宋体"/>
          <w:snapToGrid w:val="0"/>
          <w:kern w:val="0"/>
          <w:sz w:val="27"/>
          <w:szCs w:val="27"/>
          <w:highlight w:val="none"/>
        </w:rPr>
      </w:pPr>
      <w:r>
        <w:rPr>
          <w:rFonts w:hint="eastAsia" w:ascii="宋体" w:hAnsi="宋体" w:cs="宋体"/>
          <w:snapToGrid w:val="0"/>
          <w:kern w:val="0"/>
          <w:sz w:val="27"/>
          <w:szCs w:val="27"/>
          <w:highlight w:val="none"/>
        </w:rPr>
        <w:br w:type="page"/>
      </w:r>
    </w:p>
    <w:p>
      <w:pPr>
        <w:pStyle w:val="33"/>
        <w:spacing w:after="0" w:line="360" w:lineRule="auto"/>
        <w:ind w:firstLine="0"/>
        <w:rPr>
          <w:b/>
          <w:sz w:val="32"/>
          <w:szCs w:val="32"/>
          <w:highlight w:val="none"/>
        </w:rPr>
      </w:pPr>
      <w:r>
        <w:rPr>
          <w:rFonts w:hint="eastAsia" w:ascii="宋体" w:hAnsi="宋体" w:cs="宋体"/>
          <w:snapToGrid w:val="0"/>
          <w:kern w:val="0"/>
          <w:sz w:val="27"/>
          <w:szCs w:val="27"/>
          <w:highlight w:val="none"/>
        </w:rPr>
        <w:t>格式十三：</w:t>
      </w:r>
    </w:p>
    <w:p>
      <w:pPr>
        <w:pStyle w:val="33"/>
        <w:spacing w:after="0" w:line="360" w:lineRule="auto"/>
        <w:ind w:firstLine="643" w:firstLineChars="200"/>
        <w:jc w:val="center"/>
        <w:rPr>
          <w:sz w:val="18"/>
          <w:szCs w:val="18"/>
          <w:highlight w:val="none"/>
        </w:rPr>
      </w:pPr>
      <w:r>
        <w:rPr>
          <w:rFonts w:hint="eastAsia"/>
          <w:b/>
          <w:sz w:val="32"/>
          <w:szCs w:val="32"/>
          <w:highlight w:val="none"/>
        </w:rPr>
        <w:t>投标文件编制情况</w:t>
      </w:r>
    </w:p>
    <w:p>
      <w:pPr>
        <w:pStyle w:val="33"/>
        <w:spacing w:after="0" w:line="360" w:lineRule="auto"/>
        <w:ind w:firstLine="480" w:firstLineChars="200"/>
        <w:rPr>
          <w:rFonts w:ascii="宋体" w:hAnsi="宋体"/>
          <w:sz w:val="24"/>
          <w:szCs w:val="24"/>
          <w:highlight w:val="none"/>
          <w:u w:val="single"/>
        </w:rPr>
      </w:pPr>
      <w:r>
        <w:rPr>
          <w:rFonts w:hint="eastAsia" w:ascii="宋体" w:hAnsi="宋体"/>
          <w:sz w:val="24"/>
          <w:szCs w:val="24"/>
          <w:highlight w:val="none"/>
        </w:rPr>
        <w:t>1.投标文件报价编制方式： □自行编制的，编制的负责人：</w:t>
      </w:r>
      <w:r>
        <w:rPr>
          <w:rFonts w:hint="eastAsia" w:ascii="宋体" w:hAnsi="宋体"/>
          <w:sz w:val="24"/>
          <w:szCs w:val="24"/>
          <w:highlight w:val="none"/>
          <w:u w:val="single"/>
        </w:rPr>
        <w:t xml:space="preserve"> （盖造价工程师执业专用章或全国建设工程造价员章，执业单位应与投标人一致） </w:t>
      </w:r>
      <w:r>
        <w:rPr>
          <w:rFonts w:hint="eastAsia" w:ascii="宋体" w:hAnsi="宋体"/>
          <w:sz w:val="24"/>
          <w:szCs w:val="24"/>
          <w:highlight w:val="none"/>
        </w:rPr>
        <w:t>。□委托编制的，受委托单位</w:t>
      </w:r>
      <w:r>
        <w:rPr>
          <w:rFonts w:hint="eastAsia" w:ascii="宋体" w:hAnsi="宋体"/>
          <w:sz w:val="24"/>
          <w:szCs w:val="24"/>
          <w:highlight w:val="none"/>
          <w:u w:val="single"/>
        </w:rPr>
        <w:t xml:space="preserve">                    </w:t>
      </w:r>
      <w:r>
        <w:rPr>
          <w:rFonts w:hint="eastAsia" w:ascii="宋体" w:hAnsi="宋体"/>
          <w:sz w:val="24"/>
          <w:szCs w:val="24"/>
          <w:highlight w:val="none"/>
        </w:rPr>
        <w:t>，编制的负责人：</w:t>
      </w:r>
      <w:r>
        <w:rPr>
          <w:rFonts w:hint="eastAsia" w:ascii="宋体" w:hAnsi="宋体"/>
          <w:sz w:val="24"/>
          <w:szCs w:val="24"/>
          <w:highlight w:val="none"/>
          <w:u w:val="single"/>
        </w:rPr>
        <w:t xml:space="preserve"> （盖造价工程师执业专用章或全国建设工程造价员章，执业单位应与受委托单位一致） </w:t>
      </w:r>
      <w:r>
        <w:rPr>
          <w:rFonts w:hint="eastAsia" w:ascii="宋体" w:hAnsi="宋体"/>
          <w:sz w:val="24"/>
          <w:szCs w:val="24"/>
          <w:highlight w:val="none"/>
        </w:rPr>
        <w:t>。</w:t>
      </w:r>
    </w:p>
    <w:p>
      <w:pPr>
        <w:pStyle w:val="33"/>
        <w:spacing w:after="0" w:line="360" w:lineRule="auto"/>
        <w:ind w:firstLine="480" w:firstLineChars="200"/>
        <w:rPr>
          <w:rFonts w:ascii="宋体" w:hAnsi="宋体"/>
          <w:sz w:val="24"/>
          <w:szCs w:val="24"/>
          <w:highlight w:val="none"/>
        </w:rPr>
      </w:pPr>
      <w:r>
        <w:rPr>
          <w:rFonts w:hint="eastAsia" w:ascii="宋体" w:hAnsi="宋体"/>
          <w:sz w:val="24"/>
          <w:szCs w:val="24"/>
          <w:highlight w:val="none"/>
        </w:rPr>
        <w:t>2.投标文件加密打包的电脑情况</w:t>
      </w:r>
    </w:p>
    <w:tbl>
      <w:tblPr>
        <w:tblStyle w:val="35"/>
        <w:tblW w:w="8306" w:type="dxa"/>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19" w:hRule="atLeast"/>
        </w:trPr>
        <w:tc>
          <w:tcPr>
            <w:tcW w:w="8306" w:type="dxa"/>
            <w:shd w:val="clear" w:color="auto" w:fill="auto"/>
          </w:tcPr>
          <w:p>
            <w:pPr>
              <w:pStyle w:val="33"/>
              <w:spacing w:after="0" w:line="360" w:lineRule="auto"/>
              <w:ind w:firstLine="0"/>
              <w:rPr>
                <w:rFonts w:ascii="宋体" w:hAnsi="宋体"/>
                <w:sz w:val="24"/>
                <w:szCs w:val="24"/>
                <w:highlight w:val="none"/>
              </w:rPr>
            </w:pPr>
            <w:r>
              <w:rPr>
                <w:rFonts w:hint="eastAsia" w:ascii="宋体" w:hAnsi="宋体"/>
                <w:sz w:val="24"/>
                <w:szCs w:val="24"/>
                <w:highlight w:val="none"/>
              </w:rPr>
              <w:t>投标文件加密打包的电脑     自有    □      外包    □     其他    □</w:t>
            </w:r>
          </w:p>
          <w:p>
            <w:pPr>
              <w:pStyle w:val="33"/>
              <w:spacing w:after="0" w:line="360" w:lineRule="auto"/>
              <w:ind w:firstLine="0"/>
              <w:rPr>
                <w:rFonts w:ascii="宋体" w:hAnsi="宋体"/>
                <w:sz w:val="24"/>
                <w:szCs w:val="24"/>
                <w:highlight w:val="none"/>
              </w:rPr>
            </w:pPr>
            <w:r>
              <w:rPr>
                <w:rFonts w:hint="eastAsia" w:ascii="宋体" w:hAnsi="宋体"/>
                <w:sz w:val="24"/>
                <w:szCs w:val="24"/>
                <w:highlight w:val="none"/>
              </w:rPr>
              <w:t>电脑类型</w:t>
            </w:r>
          </w:p>
          <w:p>
            <w:pPr>
              <w:pStyle w:val="33"/>
              <w:spacing w:after="0" w:line="360" w:lineRule="auto"/>
              <w:ind w:firstLine="0"/>
              <w:rPr>
                <w:rFonts w:ascii="宋体" w:hAnsi="宋体"/>
                <w:sz w:val="24"/>
                <w:szCs w:val="24"/>
                <w:highlight w:val="none"/>
              </w:rPr>
            </w:pPr>
            <w:r>
              <w:rPr>
                <w:rFonts w:hint="eastAsia" w:ascii="宋体" w:hAnsi="宋体"/>
                <w:sz w:val="24"/>
                <w:szCs w:val="24"/>
                <w:highlight w:val="none"/>
              </w:rPr>
              <w:t>电脑所属单位</w:t>
            </w:r>
          </w:p>
          <w:p>
            <w:pPr>
              <w:pStyle w:val="33"/>
              <w:spacing w:after="0" w:line="360" w:lineRule="auto"/>
              <w:ind w:firstLine="0"/>
              <w:rPr>
                <w:rFonts w:ascii="宋体" w:hAnsi="宋体"/>
                <w:sz w:val="24"/>
                <w:szCs w:val="24"/>
                <w:highlight w:val="none"/>
              </w:rPr>
            </w:pPr>
            <w:r>
              <w:rPr>
                <w:rFonts w:hint="eastAsia" w:ascii="宋体" w:hAnsi="宋体"/>
                <w:sz w:val="24"/>
                <w:szCs w:val="24"/>
                <w:highlight w:val="none"/>
              </w:rPr>
              <w:t>电脑所在地址        （如××市××区（县） ××街（路）××号××大厦××房）</w:t>
            </w:r>
          </w:p>
        </w:tc>
      </w:tr>
    </w:tbl>
    <w:p>
      <w:pPr>
        <w:spacing w:line="360" w:lineRule="auto"/>
        <w:rPr>
          <w:rFonts w:ascii="宋体" w:hAnsi="宋体"/>
          <w:sz w:val="24"/>
          <w:szCs w:val="24"/>
          <w:highlight w:val="none"/>
        </w:rPr>
      </w:pPr>
    </w:p>
    <w:p>
      <w:pPr>
        <w:spacing w:line="320" w:lineRule="exact"/>
        <w:rPr>
          <w:rFonts w:ascii="仿宋_GB2312" w:hAnsi="楷体" w:eastAsia="仿宋_GB2312"/>
          <w:szCs w:val="21"/>
          <w:highlight w:val="none"/>
        </w:rPr>
      </w:pPr>
    </w:p>
    <w:p>
      <w:pPr>
        <w:rPr>
          <w:rStyle w:val="61"/>
          <w:highlight w:val="none"/>
        </w:rPr>
      </w:pPr>
      <w:bookmarkStart w:id="62" w:name="_Toc21525513"/>
      <w:bookmarkStart w:id="63" w:name="_Toc2272568"/>
      <w:r>
        <w:rPr>
          <w:rStyle w:val="61"/>
          <w:rFonts w:hint="eastAsia"/>
          <w:highlight w:val="none"/>
        </w:rPr>
        <w:br w:type="page"/>
      </w:r>
    </w:p>
    <w:p>
      <w:pPr>
        <w:tabs>
          <w:tab w:val="left" w:pos="720"/>
        </w:tabs>
        <w:snapToGrid w:val="0"/>
        <w:spacing w:line="360" w:lineRule="auto"/>
        <w:jc w:val="center"/>
        <w:rPr>
          <w:rStyle w:val="61"/>
          <w:highlight w:val="none"/>
        </w:rPr>
      </w:pPr>
      <w:r>
        <w:rPr>
          <w:rStyle w:val="61"/>
          <w:rFonts w:hint="eastAsia"/>
          <w:highlight w:val="none"/>
        </w:rPr>
        <w:t>第五章</w:t>
      </w:r>
      <w:r>
        <w:rPr>
          <w:rStyle w:val="61"/>
          <w:highlight w:val="none"/>
        </w:rPr>
        <w:t xml:space="preserve">  </w:t>
      </w:r>
      <w:r>
        <w:rPr>
          <w:rStyle w:val="61"/>
          <w:rFonts w:hint="eastAsia"/>
          <w:highlight w:val="none"/>
        </w:rPr>
        <w:t>技术条件</w:t>
      </w:r>
      <w:bookmarkStart w:id="70" w:name="_GoBack"/>
      <w:bookmarkEnd w:id="70"/>
      <w:r>
        <w:rPr>
          <w:rStyle w:val="61"/>
          <w:rFonts w:hint="eastAsia"/>
          <w:highlight w:val="none"/>
        </w:rPr>
        <w:t>（工程建设标准）</w:t>
      </w:r>
      <w:bookmarkEnd w:id="62"/>
      <w:bookmarkEnd w:id="63"/>
    </w:p>
    <w:p>
      <w:pPr>
        <w:spacing w:line="520" w:lineRule="exact"/>
        <w:ind w:firstLine="480" w:firstLineChars="200"/>
        <w:rPr>
          <w:rFonts w:ascii="宋体" w:hAnsi="宋体"/>
          <w:sz w:val="24"/>
          <w:highlight w:val="none"/>
        </w:rPr>
      </w:pPr>
      <w:r>
        <w:rPr>
          <w:rFonts w:hint="eastAsia" w:ascii="宋体" w:hAnsi="宋体"/>
          <w:sz w:val="24"/>
          <w:highlight w:val="none"/>
        </w:rPr>
        <w:t>1、施工过程中，施工单位必须配合做好周边建筑和现有设施（历史建筑、公租房、构筑物等）的保护相关工作，若因施工单位在施工期间，未能落实相关保护措施而造成周边建筑和现有设施破损需要修复的，由施工单位负责处理相关纠纷、修复损毁并承担相关费用，若建设单位经书面督促三次施工单位仍不进行有关修复工作，建设单位有权委托第三方进行修复，费用直接在施工单位工程款扣除。</w:t>
      </w:r>
    </w:p>
    <w:p>
      <w:pPr>
        <w:spacing w:line="520" w:lineRule="exact"/>
        <w:ind w:firstLine="480" w:firstLineChars="200"/>
        <w:rPr>
          <w:rFonts w:ascii="宋体" w:hAnsi="宋体"/>
          <w:sz w:val="24"/>
          <w:highlight w:val="none"/>
        </w:rPr>
      </w:pPr>
      <w:r>
        <w:rPr>
          <w:rFonts w:hint="eastAsia" w:ascii="宋体" w:hAnsi="宋体"/>
          <w:sz w:val="24"/>
          <w:highlight w:val="none"/>
        </w:rPr>
        <w:t>2、施工现场建筑垃圾源头减量的具体要求和建筑垃圾综合利用产品的使用要求</w:t>
      </w:r>
    </w:p>
    <w:p>
      <w:pPr>
        <w:spacing w:line="520" w:lineRule="exact"/>
        <w:ind w:firstLine="480" w:firstLineChars="200"/>
        <w:rPr>
          <w:rFonts w:ascii="宋体" w:hAnsi="宋体"/>
          <w:sz w:val="24"/>
          <w:highlight w:val="none"/>
        </w:rPr>
      </w:pPr>
      <w:r>
        <w:rPr>
          <w:rFonts w:hint="eastAsia" w:ascii="宋体" w:hAnsi="宋体"/>
          <w:sz w:val="24"/>
          <w:highlight w:val="none"/>
        </w:rPr>
        <w:t>工程施工单位应当编制建筑垃圾处理方案，采取污染防治措施，并在开工前报工程所在地建筑垃圾主管部门备案。建筑垃圾处理方案内容有调整的，应当及时报告接受备案的部门。建筑垃圾处理方案应当包括下列内容：</w:t>
      </w:r>
    </w:p>
    <w:p>
      <w:pPr>
        <w:spacing w:line="520" w:lineRule="exact"/>
        <w:ind w:firstLine="480" w:firstLineChars="200"/>
        <w:rPr>
          <w:rFonts w:ascii="宋体" w:hAnsi="宋体"/>
          <w:sz w:val="24"/>
          <w:highlight w:val="none"/>
        </w:rPr>
      </w:pPr>
      <w:r>
        <w:rPr>
          <w:rFonts w:hint="eastAsia" w:ascii="宋体" w:hAnsi="宋体"/>
          <w:sz w:val="24"/>
          <w:highlight w:val="none"/>
        </w:rPr>
        <w:t>（一）工程概况和施工单位基本信息；</w:t>
      </w:r>
    </w:p>
    <w:p>
      <w:pPr>
        <w:spacing w:line="520" w:lineRule="exact"/>
        <w:ind w:firstLine="480" w:firstLineChars="200"/>
        <w:rPr>
          <w:rFonts w:ascii="宋体" w:hAnsi="宋体"/>
          <w:sz w:val="24"/>
          <w:highlight w:val="none"/>
        </w:rPr>
      </w:pPr>
      <w:r>
        <w:rPr>
          <w:rFonts w:hint="eastAsia" w:ascii="宋体" w:hAnsi="宋体"/>
          <w:sz w:val="24"/>
          <w:highlight w:val="none"/>
        </w:rPr>
        <w:t>（二）建筑垃圾产生量与种类；</w:t>
      </w:r>
    </w:p>
    <w:p>
      <w:pPr>
        <w:spacing w:line="520" w:lineRule="exact"/>
        <w:ind w:firstLine="480" w:firstLineChars="200"/>
        <w:rPr>
          <w:rFonts w:ascii="宋体" w:hAnsi="宋体"/>
          <w:sz w:val="24"/>
          <w:highlight w:val="none"/>
        </w:rPr>
      </w:pPr>
      <w:r>
        <w:rPr>
          <w:rFonts w:hint="eastAsia" w:ascii="宋体" w:hAnsi="宋体"/>
          <w:sz w:val="24"/>
          <w:highlight w:val="none"/>
        </w:rPr>
        <w:t>（三）建筑垃圾源头减量、分类收集、综合利用、污染防治的措施和目标；</w:t>
      </w:r>
    </w:p>
    <w:p>
      <w:pPr>
        <w:spacing w:line="520" w:lineRule="exact"/>
        <w:ind w:firstLine="480" w:firstLineChars="200"/>
        <w:rPr>
          <w:rFonts w:ascii="宋体" w:hAnsi="宋体"/>
          <w:sz w:val="24"/>
          <w:highlight w:val="none"/>
        </w:rPr>
      </w:pPr>
      <w:r>
        <w:rPr>
          <w:rFonts w:hint="eastAsia" w:ascii="宋体" w:hAnsi="宋体"/>
          <w:sz w:val="24"/>
          <w:highlight w:val="none"/>
        </w:rPr>
        <w:t>（四）需要外运的建筑垃圾种类、数量与运输的时间、路线、方式和运输单位；</w:t>
      </w:r>
    </w:p>
    <w:p>
      <w:pPr>
        <w:spacing w:line="520" w:lineRule="exact"/>
        <w:ind w:firstLine="480" w:firstLineChars="200"/>
        <w:rPr>
          <w:rFonts w:ascii="宋体" w:hAnsi="宋体"/>
          <w:sz w:val="24"/>
          <w:highlight w:val="none"/>
        </w:rPr>
      </w:pPr>
      <w:r>
        <w:rPr>
          <w:rFonts w:hint="eastAsia" w:ascii="宋体" w:hAnsi="宋体"/>
          <w:sz w:val="24"/>
          <w:highlight w:val="none"/>
        </w:rPr>
        <w:t>（五）建筑垃圾回填、消纳、综合利用场所名称；</w:t>
      </w:r>
    </w:p>
    <w:p>
      <w:pPr>
        <w:spacing w:line="520" w:lineRule="exact"/>
        <w:ind w:firstLine="480" w:firstLineChars="200"/>
        <w:rPr>
          <w:rFonts w:ascii="宋体" w:hAnsi="宋体"/>
          <w:sz w:val="24"/>
          <w:highlight w:val="none"/>
        </w:rPr>
      </w:pPr>
      <w:r>
        <w:rPr>
          <w:rFonts w:hint="eastAsia" w:ascii="宋体" w:hAnsi="宋体"/>
          <w:sz w:val="24"/>
          <w:highlight w:val="none"/>
        </w:rPr>
        <w:t>（六）法律、法规规定的其他内容。</w:t>
      </w:r>
    </w:p>
    <w:p>
      <w:pPr>
        <w:spacing w:line="520" w:lineRule="exact"/>
        <w:ind w:firstLine="480" w:firstLineChars="200"/>
        <w:rPr>
          <w:rFonts w:ascii="宋体" w:hAnsi="宋体"/>
          <w:sz w:val="24"/>
          <w:highlight w:val="none"/>
        </w:rPr>
      </w:pPr>
      <w:r>
        <w:rPr>
          <w:rFonts w:hint="eastAsia" w:ascii="宋体" w:hAnsi="宋体"/>
          <w:sz w:val="24"/>
          <w:highlight w:val="none"/>
        </w:rPr>
        <w:t>建筑垃圾应当按照国家有关规定进行分类，实行分类收集、分类贮存、分类运输、分类处置。</w:t>
      </w:r>
    </w:p>
    <w:p>
      <w:pPr>
        <w:spacing w:line="520" w:lineRule="exact"/>
        <w:ind w:firstLine="480" w:firstLineChars="200"/>
        <w:rPr>
          <w:rFonts w:ascii="宋体" w:hAnsi="宋体"/>
          <w:sz w:val="24"/>
          <w:highlight w:val="none"/>
        </w:rPr>
      </w:pPr>
      <w:r>
        <w:rPr>
          <w:rFonts w:hint="eastAsia" w:ascii="宋体" w:hAnsi="宋体"/>
          <w:sz w:val="24"/>
          <w:highlight w:val="none"/>
        </w:rPr>
        <w:t>施工单位应开展建筑垃圾分类和合法装载，并及时向工程所在地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pPr>
        <w:spacing w:line="520" w:lineRule="exact"/>
        <w:ind w:firstLine="480" w:firstLineChars="200"/>
        <w:rPr>
          <w:rFonts w:ascii="宋体" w:hAnsi="宋体"/>
          <w:sz w:val="24"/>
          <w:highlight w:val="none"/>
        </w:rPr>
      </w:pPr>
      <w:r>
        <w:rPr>
          <w:rFonts w:hint="eastAsia" w:ascii="宋体" w:hAnsi="宋体"/>
          <w:sz w:val="24"/>
          <w:highlight w:val="none"/>
        </w:rPr>
        <w:t>3、运输建筑垃圾应当遵守下列规定：</w:t>
      </w:r>
    </w:p>
    <w:p>
      <w:pPr>
        <w:spacing w:line="520" w:lineRule="exact"/>
        <w:ind w:firstLine="480" w:firstLineChars="200"/>
        <w:rPr>
          <w:rFonts w:ascii="宋体" w:hAnsi="宋体"/>
          <w:sz w:val="24"/>
          <w:highlight w:val="none"/>
        </w:rPr>
      </w:pPr>
      <w:r>
        <w:rPr>
          <w:rFonts w:hint="eastAsia" w:ascii="宋体" w:hAnsi="宋体"/>
          <w:sz w:val="24"/>
          <w:highlight w:val="none"/>
        </w:rPr>
        <w:t>（一）建立建筑垃圾运输管理台账；</w:t>
      </w:r>
    </w:p>
    <w:p>
      <w:pPr>
        <w:spacing w:line="520" w:lineRule="exact"/>
        <w:ind w:firstLine="480" w:firstLineChars="200"/>
        <w:rPr>
          <w:rFonts w:ascii="宋体" w:hAnsi="宋体"/>
          <w:sz w:val="24"/>
          <w:highlight w:val="none"/>
        </w:rPr>
      </w:pPr>
      <w:r>
        <w:rPr>
          <w:rFonts w:hint="eastAsia" w:ascii="宋体" w:hAnsi="宋体"/>
          <w:sz w:val="24"/>
          <w:highlight w:val="none"/>
        </w:rPr>
        <w:t>（二）不得将工程渣土、工程泥浆与其他建筑垃圾混合运输；</w:t>
      </w:r>
    </w:p>
    <w:p>
      <w:pPr>
        <w:spacing w:line="520" w:lineRule="exact"/>
        <w:ind w:firstLine="480" w:firstLineChars="200"/>
        <w:rPr>
          <w:rFonts w:ascii="宋体" w:hAnsi="宋体"/>
          <w:sz w:val="24"/>
          <w:highlight w:val="none"/>
        </w:rPr>
      </w:pPr>
      <w:r>
        <w:rPr>
          <w:rFonts w:hint="eastAsia" w:ascii="宋体" w:hAnsi="宋体"/>
          <w:sz w:val="24"/>
          <w:highlight w:val="none"/>
        </w:rPr>
        <w:t>（三）保持运输车辆、船舶等运输工具的行驶记录、卫星定位等电子装置正常使用；</w:t>
      </w:r>
    </w:p>
    <w:p>
      <w:pPr>
        <w:spacing w:line="520" w:lineRule="exact"/>
        <w:ind w:firstLine="480" w:firstLineChars="200"/>
        <w:rPr>
          <w:rFonts w:ascii="宋体" w:hAnsi="宋体"/>
          <w:sz w:val="24"/>
          <w:highlight w:val="none"/>
        </w:rPr>
      </w:pPr>
      <w:r>
        <w:rPr>
          <w:rFonts w:hint="eastAsia" w:ascii="宋体" w:hAnsi="宋体"/>
          <w:sz w:val="24"/>
          <w:highlight w:val="none"/>
        </w:rPr>
        <w:t>（四）运输过程中保持运输工具整洁，采取密闭或者其他有效措施防止遗撒建筑垃圾，不得擅自倾倒、抛撒建筑垃圾；</w:t>
      </w:r>
    </w:p>
    <w:p>
      <w:pPr>
        <w:spacing w:line="520" w:lineRule="exact"/>
        <w:ind w:firstLine="480" w:firstLineChars="200"/>
        <w:rPr>
          <w:rFonts w:ascii="宋体" w:hAnsi="宋体"/>
          <w:sz w:val="24"/>
          <w:highlight w:val="none"/>
        </w:rPr>
      </w:pPr>
      <w:r>
        <w:rPr>
          <w:rFonts w:hint="eastAsia" w:ascii="宋体" w:hAnsi="宋体"/>
          <w:sz w:val="24"/>
          <w:highlight w:val="none"/>
        </w:rPr>
        <w:t>（五）按照建筑垃圾处理方案确定的时间、路线、方式、场所进行运输。建筑垃圾运输车辆、船舶应当符合相应的载运技术条件。建筑垃圾处置场所为陆域的，不得采用开底式船舶运输建筑垃圾。</w:t>
      </w:r>
    </w:p>
    <w:p>
      <w:pPr>
        <w:spacing w:line="520" w:lineRule="exact"/>
        <w:ind w:firstLine="480" w:firstLineChars="200"/>
        <w:rPr>
          <w:rFonts w:ascii="宋体" w:hAnsi="宋体"/>
          <w:sz w:val="24"/>
          <w:highlight w:val="none"/>
        </w:rPr>
      </w:pPr>
      <w:r>
        <w:rPr>
          <w:rFonts w:hint="eastAsia" w:ascii="宋体" w:hAnsi="宋体"/>
          <w:sz w:val="24"/>
          <w:highlight w:val="none"/>
        </w:rPr>
        <w:t>4、工程泥浆应当在施工现场进行脱水固化处理。施工现场不具备条件的，应当采用罐装器具密闭运输至依法设置的建筑垃圾处置场所进行处置。水上工程中依法无需经脱水处理的除外。建筑垃圾应当按照下列方式，优先就地就近利用：</w:t>
      </w:r>
    </w:p>
    <w:p>
      <w:pPr>
        <w:spacing w:line="520" w:lineRule="exact"/>
        <w:ind w:firstLine="480" w:firstLineChars="200"/>
        <w:rPr>
          <w:rFonts w:ascii="宋体" w:hAnsi="宋体"/>
          <w:sz w:val="24"/>
          <w:highlight w:val="none"/>
        </w:rPr>
      </w:pPr>
      <w:r>
        <w:rPr>
          <w:rFonts w:hint="eastAsia" w:ascii="宋体" w:hAnsi="宋体"/>
          <w:sz w:val="24"/>
          <w:highlight w:val="none"/>
        </w:rPr>
        <w:t>（一）工程渣土及脱水后的工程泥浆优先用于土方平衡、矿坑修复、环境治理、烧结制品及回填等；</w:t>
      </w:r>
    </w:p>
    <w:p>
      <w:pPr>
        <w:spacing w:line="520" w:lineRule="exact"/>
        <w:ind w:firstLine="480" w:firstLineChars="200"/>
        <w:rPr>
          <w:rFonts w:ascii="宋体" w:hAnsi="宋体"/>
          <w:sz w:val="24"/>
          <w:highlight w:val="none"/>
        </w:rPr>
      </w:pPr>
      <w:r>
        <w:rPr>
          <w:rFonts w:hint="eastAsia" w:ascii="宋体" w:hAnsi="宋体"/>
          <w:sz w:val="24"/>
          <w:highlight w:val="none"/>
        </w:rPr>
        <w:t>（二）工程垃圾、拆除垃圾和装修垃圾优先用于生产再生骨料、再生砖、再生砌块、再生沥青混合料等建筑垃圾综合利用产品。具备现场综合利用条件的建设工程，应当进行建筑垃圾现场综合利用。</w:t>
      </w:r>
    </w:p>
    <w:p>
      <w:pPr>
        <w:spacing w:line="520" w:lineRule="exact"/>
        <w:ind w:firstLine="480" w:firstLineChars="200"/>
        <w:rPr>
          <w:rFonts w:ascii="宋体" w:hAnsi="宋体"/>
          <w:sz w:val="24"/>
          <w:highlight w:val="none"/>
        </w:rPr>
      </w:pPr>
      <w:r>
        <w:rPr>
          <w:rFonts w:hint="eastAsia" w:ascii="宋体" w:hAnsi="宋体"/>
          <w:sz w:val="24"/>
          <w:highlight w:val="none"/>
        </w:rPr>
        <w:t>建设单位和施工单位严格遵守并执行《广东省建筑垃圾管理条例》。</w:t>
      </w:r>
    </w:p>
    <w:p>
      <w:pPr>
        <w:pStyle w:val="116"/>
        <w:ind w:firstLine="496"/>
        <w:rPr>
          <w:highlight w:val="none"/>
        </w:rPr>
      </w:pPr>
    </w:p>
    <w:p>
      <w:pPr>
        <w:pStyle w:val="3"/>
        <w:jc w:val="center"/>
        <w:rPr>
          <w:b/>
          <w:bCs/>
          <w:sz w:val="32"/>
          <w:szCs w:val="32"/>
          <w:highlight w:val="none"/>
        </w:rPr>
      </w:pPr>
      <w:r>
        <w:rPr>
          <w:sz w:val="24"/>
          <w:szCs w:val="24"/>
          <w:highlight w:val="none"/>
        </w:rPr>
        <w:br w:type="page"/>
      </w:r>
      <w:bookmarkStart w:id="64" w:name="_Toc21525514"/>
      <w:bookmarkStart w:id="65" w:name="_Toc2272569"/>
      <w:r>
        <w:rPr>
          <w:rFonts w:hint="eastAsia"/>
          <w:b/>
          <w:bCs/>
          <w:sz w:val="32"/>
          <w:szCs w:val="32"/>
          <w:highlight w:val="none"/>
        </w:rPr>
        <w:t>第六章</w:t>
      </w:r>
      <w:r>
        <w:rPr>
          <w:b/>
          <w:bCs/>
          <w:sz w:val="32"/>
          <w:szCs w:val="32"/>
          <w:highlight w:val="none"/>
        </w:rPr>
        <w:t xml:space="preserve">  </w:t>
      </w:r>
      <w:r>
        <w:rPr>
          <w:rFonts w:hint="eastAsia"/>
          <w:b/>
          <w:bCs/>
          <w:sz w:val="32"/>
          <w:szCs w:val="32"/>
          <w:highlight w:val="none"/>
        </w:rPr>
        <w:t>图纸及勘察资料</w:t>
      </w:r>
      <w:bookmarkEnd w:id="64"/>
      <w:bookmarkEnd w:id="65"/>
    </w:p>
    <w:p>
      <w:pPr>
        <w:jc w:val="center"/>
        <w:rPr>
          <w:rFonts w:ascii="宋体"/>
          <w:b/>
          <w:bCs/>
          <w:sz w:val="30"/>
          <w:szCs w:val="30"/>
          <w:highlight w:val="none"/>
        </w:rPr>
      </w:pPr>
      <w:r>
        <w:rPr>
          <w:rFonts w:hint="eastAsia" w:ascii="宋体" w:hAnsi="宋体" w:cs="宋体"/>
          <w:b/>
          <w:bCs/>
          <w:sz w:val="30"/>
          <w:szCs w:val="30"/>
          <w:highlight w:val="none"/>
        </w:rPr>
        <w:t>另册</w:t>
      </w:r>
    </w:p>
    <w:p>
      <w:pPr>
        <w:rPr>
          <w:sz w:val="24"/>
          <w:szCs w:val="24"/>
          <w:highlight w:val="none"/>
        </w:rPr>
      </w:pPr>
      <w:r>
        <w:rPr>
          <w:sz w:val="24"/>
          <w:szCs w:val="24"/>
          <w:highlight w:val="none"/>
        </w:rPr>
        <w:br w:type="page"/>
      </w:r>
      <w:bookmarkStart w:id="66" w:name="_Toc21525515"/>
      <w:bookmarkStart w:id="67" w:name="_Toc2272570"/>
    </w:p>
    <w:p>
      <w:pPr>
        <w:rPr>
          <w:sz w:val="24"/>
          <w:szCs w:val="24"/>
          <w:highlight w:val="none"/>
        </w:rPr>
      </w:pPr>
    </w:p>
    <w:p>
      <w:pPr>
        <w:jc w:val="center"/>
        <w:rPr>
          <w:b/>
          <w:bCs/>
          <w:sz w:val="32"/>
          <w:szCs w:val="32"/>
          <w:highlight w:val="none"/>
        </w:rPr>
      </w:pPr>
      <w:r>
        <w:rPr>
          <w:rStyle w:val="61"/>
          <w:rFonts w:hint="eastAsia"/>
          <w:sz w:val="32"/>
          <w:szCs w:val="32"/>
          <w:highlight w:val="none"/>
        </w:rPr>
        <w:t>第七章</w:t>
      </w:r>
      <w:r>
        <w:rPr>
          <w:rStyle w:val="61"/>
          <w:sz w:val="32"/>
          <w:szCs w:val="32"/>
          <w:highlight w:val="none"/>
        </w:rPr>
        <w:t xml:space="preserve">  </w:t>
      </w:r>
      <w:r>
        <w:rPr>
          <w:rStyle w:val="61"/>
          <w:rFonts w:hint="eastAsia"/>
          <w:sz w:val="32"/>
          <w:szCs w:val="32"/>
          <w:highlight w:val="none"/>
        </w:rPr>
        <w:t>工程量清单</w:t>
      </w:r>
      <w:bookmarkEnd w:id="66"/>
      <w:bookmarkEnd w:id="67"/>
    </w:p>
    <w:p>
      <w:pPr>
        <w:jc w:val="center"/>
        <w:rPr>
          <w:rFonts w:ascii="宋体"/>
          <w:b/>
          <w:bCs/>
          <w:sz w:val="30"/>
          <w:szCs w:val="30"/>
          <w:highlight w:val="none"/>
        </w:rPr>
      </w:pPr>
      <w:r>
        <w:rPr>
          <w:rFonts w:hint="eastAsia" w:ascii="宋体" w:hAnsi="宋体" w:cs="宋体"/>
          <w:b/>
          <w:bCs/>
          <w:sz w:val="30"/>
          <w:szCs w:val="30"/>
          <w:highlight w:val="none"/>
        </w:rPr>
        <w:t>另册</w:t>
      </w:r>
    </w:p>
    <w:p>
      <w:pPr>
        <w:pStyle w:val="33"/>
        <w:spacing w:after="0" w:line="360" w:lineRule="auto"/>
        <w:ind w:left="-2" w:leftChars="-1" w:firstLine="960" w:firstLineChars="400"/>
        <w:rPr>
          <w:rFonts w:ascii="宋体"/>
          <w:sz w:val="24"/>
          <w:highlight w:val="none"/>
        </w:rPr>
      </w:pPr>
    </w:p>
    <w:p>
      <w:pPr>
        <w:pStyle w:val="3"/>
        <w:rPr>
          <w:highlight w:val="none"/>
        </w:rPr>
      </w:pPr>
    </w:p>
    <w:p>
      <w:pPr>
        <w:pStyle w:val="3"/>
        <w:jc w:val="center"/>
        <w:rPr>
          <w:rFonts w:ascii="宋体"/>
          <w:b/>
          <w:bCs/>
          <w:sz w:val="32"/>
          <w:szCs w:val="32"/>
          <w:highlight w:val="none"/>
        </w:rPr>
      </w:pPr>
      <w:r>
        <w:rPr>
          <w:sz w:val="24"/>
          <w:szCs w:val="24"/>
          <w:highlight w:val="none"/>
        </w:rPr>
        <w:br w:type="page"/>
      </w:r>
      <w:bookmarkStart w:id="68" w:name="_Toc21525516"/>
      <w:bookmarkStart w:id="69" w:name="_Toc2272571"/>
      <w:r>
        <w:rPr>
          <w:rFonts w:hint="eastAsia"/>
          <w:b/>
          <w:bCs/>
          <w:sz w:val="32"/>
          <w:szCs w:val="32"/>
          <w:highlight w:val="none"/>
        </w:rPr>
        <w:t>第八章</w:t>
      </w:r>
      <w:r>
        <w:rPr>
          <w:b/>
          <w:bCs/>
          <w:sz w:val="32"/>
          <w:szCs w:val="32"/>
          <w:highlight w:val="none"/>
        </w:rPr>
        <w:t xml:space="preserve">  </w:t>
      </w:r>
      <w:r>
        <w:rPr>
          <w:rFonts w:hint="eastAsia"/>
          <w:b/>
          <w:bCs/>
          <w:sz w:val="32"/>
          <w:szCs w:val="32"/>
          <w:highlight w:val="none"/>
        </w:rPr>
        <w:t>最高投标限价</w:t>
      </w:r>
      <w:bookmarkEnd w:id="68"/>
      <w:bookmarkEnd w:id="69"/>
    </w:p>
    <w:p>
      <w:pPr>
        <w:spacing w:line="360" w:lineRule="auto"/>
        <w:ind w:firstLine="480"/>
        <w:rPr>
          <w:rFonts w:ascii="宋体" w:hAnsi="宋体"/>
          <w:sz w:val="24"/>
          <w:szCs w:val="24"/>
          <w:highlight w:val="none"/>
        </w:rPr>
      </w:pPr>
      <w:r>
        <w:rPr>
          <w:rFonts w:hint="eastAsia" w:ascii="宋体" w:hAnsi="宋体"/>
          <w:sz w:val="24"/>
          <w:szCs w:val="24"/>
          <w:highlight w:val="none"/>
        </w:rPr>
        <w:t>招标人应当在发布招标文件时，公布最高投标限价的总价（投标报价总价超过最高投标限价总价的投标文件将被拒绝），分部分项工程费、措施项目费、其他项目费、绿色施工安全防护措施费、税金，以及暂列金额等投标人不可竞争的固定报价。</w:t>
      </w:r>
    </w:p>
    <w:p>
      <w:pPr>
        <w:spacing w:line="360" w:lineRule="auto"/>
        <w:ind w:firstLine="480"/>
        <w:rPr>
          <w:rFonts w:ascii="宋体" w:hAnsi="宋体"/>
          <w:sz w:val="24"/>
          <w:szCs w:val="24"/>
          <w:highlight w:val="none"/>
          <w:u w:val="single"/>
        </w:rPr>
      </w:pPr>
      <w:r>
        <w:rPr>
          <w:rFonts w:hint="eastAsia" w:ascii="宋体" w:hAnsi="宋体"/>
          <w:sz w:val="24"/>
          <w:szCs w:val="24"/>
          <w:highlight w:val="none"/>
        </w:rPr>
        <w:t>具体见本项目《最高投标限价公布函》。</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92"/>
      <w:jc w:val="center"/>
      <w:rPr>
        <w:rStyle w:val="40"/>
      </w:rPr>
    </w:pPr>
    <w:r>
      <w:rPr>
        <w:rStyle w:val="40"/>
      </w:rPr>
      <w:fldChar w:fldCharType="begin"/>
    </w:r>
    <w:r>
      <w:rPr>
        <w:rStyle w:val="40"/>
      </w:rPr>
      <w:instrText xml:space="preserve">PAGE  </w:instrText>
    </w:r>
    <w:r>
      <w:rPr>
        <w:rStyle w:val="40"/>
      </w:rPr>
      <w:fldChar w:fldCharType="separate"/>
    </w:r>
    <w:r>
      <w:rPr>
        <w:rStyle w:val="40"/>
      </w:rPr>
      <w:t>21</w:t>
    </w:r>
    <w:r>
      <w:rPr>
        <w:rStyle w:val="4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92"/>
      <w:rPr>
        <w:rStyle w:val="40"/>
      </w:rPr>
    </w:pPr>
    <w:r>
      <w:rPr>
        <w:rStyle w:val="40"/>
      </w:rPr>
      <w:fldChar w:fldCharType="begin"/>
    </w:r>
    <w:r>
      <w:rPr>
        <w:rStyle w:val="40"/>
      </w:rPr>
      <w:instrText xml:space="preserve">PAGE  </w:instrText>
    </w:r>
    <w:r>
      <w:rPr>
        <w:rStyle w:val="40"/>
      </w:rPr>
      <w:fldChar w:fldCharType="separate"/>
    </w:r>
    <w:r>
      <w:rPr>
        <w:rStyle w:val="40"/>
        <w:rFonts w:hint="eastAsia"/>
      </w:rPr>
      <w:t>一</w:t>
    </w:r>
    <w:r>
      <w:rPr>
        <w:rStyle w:val="40"/>
      </w:rPr>
      <w:t>–2</w:t>
    </w:r>
    <w:r>
      <w:rPr>
        <w:rStyle w:val="40"/>
      </w:rPr>
      <w:fldChar w:fldCharType="end"/>
    </w:r>
  </w:p>
  <w:p>
    <w:pPr>
      <w:pStyle w:val="22"/>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92"/>
      <w:jc w:val="center"/>
    </w:pPr>
    <w:r>
      <w:rPr>
        <w:rStyle w:val="40"/>
      </w:rPr>
      <w:fldChar w:fldCharType="begin"/>
    </w:r>
    <w:r>
      <w:rPr>
        <w:rStyle w:val="40"/>
      </w:rPr>
      <w:instrText xml:space="preserve"> PAGE </w:instrText>
    </w:r>
    <w:r>
      <w:rPr>
        <w:rStyle w:val="40"/>
      </w:rPr>
      <w:fldChar w:fldCharType="separate"/>
    </w:r>
    <w:r>
      <w:rPr>
        <w:rStyle w:val="40"/>
      </w:rPr>
      <w:t>15</w:t>
    </w:r>
    <w:r>
      <w:rPr>
        <w:rStyle w:val="4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jc w:val="center"/>
      <w:rPr>
        <w:rStyle w:val="40"/>
      </w:rPr>
    </w:pPr>
    <w:r>
      <w:rPr>
        <w:rStyle w:val="40"/>
      </w:rPr>
      <w:fldChar w:fldCharType="begin"/>
    </w:r>
    <w:r>
      <w:rPr>
        <w:rStyle w:val="40"/>
      </w:rPr>
      <w:instrText xml:space="preserve">PAGE  </w:instrText>
    </w:r>
    <w:r>
      <w:rPr>
        <w:rStyle w:val="40"/>
      </w:rPr>
      <w:fldChar w:fldCharType="separate"/>
    </w:r>
    <w:r>
      <w:rPr>
        <w:rStyle w:val="40"/>
      </w:rPr>
      <w:t>102</w:t>
    </w:r>
    <w:r>
      <w:rPr>
        <w:rStyle w:val="40"/>
      </w:rPr>
      <w:fldChar w:fldCharType="end"/>
    </w:r>
  </w:p>
  <w:p>
    <w:pPr>
      <w:pStyle w:val="22"/>
      <w:framePr w:wrap="around" w:vAnchor="text" w:hAnchor="margin" w:xAlign="outside" w:y="1"/>
      <w:ind w:left="-4410" w:leftChars="-2100" w:right="-4439" w:rightChars="-2114"/>
      <w:rPr>
        <w:rStyle w:val="40"/>
      </w:rPr>
    </w:pPr>
  </w:p>
  <w:p>
    <w:pPr>
      <w:pStyle w:val="22"/>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40"/>
      </w:rPr>
    </w:pPr>
    <w:r>
      <w:rPr>
        <w:rStyle w:val="40"/>
      </w:rPr>
      <w:fldChar w:fldCharType="begin"/>
    </w:r>
    <w:r>
      <w:rPr>
        <w:rStyle w:val="40"/>
      </w:rPr>
      <w:instrText xml:space="preserve">PAGE  </w:instrText>
    </w:r>
    <w:r>
      <w:rPr>
        <w:rStyle w:val="40"/>
      </w:rPr>
      <w:fldChar w:fldCharType="separate"/>
    </w:r>
    <w:r>
      <w:rPr>
        <w:rStyle w:val="40"/>
        <w:rFonts w:hint="eastAsia"/>
      </w:rPr>
      <w:t>一</w:t>
    </w:r>
    <w:r>
      <w:rPr>
        <w:rStyle w:val="40"/>
      </w:rPr>
      <w:t>–2</w:t>
    </w:r>
    <w:r>
      <w:rPr>
        <w:rStyle w:val="40"/>
      </w:rPr>
      <w:fldChar w:fldCharType="end"/>
    </w:r>
  </w:p>
  <w:p>
    <w:pPr>
      <w:pStyle w:val="22"/>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Style w:val="40"/>
      </w:rPr>
      <w:fldChar w:fldCharType="begin"/>
    </w:r>
    <w:r>
      <w:rPr>
        <w:rStyle w:val="40"/>
      </w:rPr>
      <w:instrText xml:space="preserve"> PAGE </w:instrText>
    </w:r>
    <w:r>
      <w:rPr>
        <w:rStyle w:val="40"/>
      </w:rPr>
      <w:fldChar w:fldCharType="separate"/>
    </w:r>
    <w:r>
      <w:rPr>
        <w:rStyle w:val="40"/>
      </w:rPr>
      <w:t>89</w:t>
    </w:r>
    <w:r>
      <w:rPr>
        <w:rStyle w:val="4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7B41BE"/>
    <w:rsid w:val="000200EE"/>
    <w:rsid w:val="0002765E"/>
    <w:rsid w:val="000575F8"/>
    <w:rsid w:val="00074FD1"/>
    <w:rsid w:val="000C1007"/>
    <w:rsid w:val="000C11E0"/>
    <w:rsid w:val="000C2710"/>
    <w:rsid w:val="000D396E"/>
    <w:rsid w:val="0017262D"/>
    <w:rsid w:val="00181CAA"/>
    <w:rsid w:val="00193EB2"/>
    <w:rsid w:val="002700E8"/>
    <w:rsid w:val="002D5085"/>
    <w:rsid w:val="00336AA3"/>
    <w:rsid w:val="003577B5"/>
    <w:rsid w:val="003753EF"/>
    <w:rsid w:val="0037590B"/>
    <w:rsid w:val="004370EC"/>
    <w:rsid w:val="004424B8"/>
    <w:rsid w:val="004B295D"/>
    <w:rsid w:val="0052677C"/>
    <w:rsid w:val="005866FB"/>
    <w:rsid w:val="005B5D5B"/>
    <w:rsid w:val="005C212B"/>
    <w:rsid w:val="005E6E69"/>
    <w:rsid w:val="006018DB"/>
    <w:rsid w:val="006036EF"/>
    <w:rsid w:val="00673B83"/>
    <w:rsid w:val="00680BFD"/>
    <w:rsid w:val="006B6B0D"/>
    <w:rsid w:val="006F3576"/>
    <w:rsid w:val="0073229B"/>
    <w:rsid w:val="00780EC8"/>
    <w:rsid w:val="007B41BE"/>
    <w:rsid w:val="007C6050"/>
    <w:rsid w:val="007D6D06"/>
    <w:rsid w:val="00835C9E"/>
    <w:rsid w:val="008D2515"/>
    <w:rsid w:val="008E4AD1"/>
    <w:rsid w:val="00920E49"/>
    <w:rsid w:val="00991949"/>
    <w:rsid w:val="009956F9"/>
    <w:rsid w:val="009A704D"/>
    <w:rsid w:val="00A0387A"/>
    <w:rsid w:val="00A0619D"/>
    <w:rsid w:val="00A20AF3"/>
    <w:rsid w:val="00A2579D"/>
    <w:rsid w:val="00A50D34"/>
    <w:rsid w:val="00A64E29"/>
    <w:rsid w:val="00A75C83"/>
    <w:rsid w:val="00AA7545"/>
    <w:rsid w:val="00AD3DEE"/>
    <w:rsid w:val="00AD6716"/>
    <w:rsid w:val="00BC7B91"/>
    <w:rsid w:val="00BE1732"/>
    <w:rsid w:val="00BE216D"/>
    <w:rsid w:val="00C267C0"/>
    <w:rsid w:val="00C32C1E"/>
    <w:rsid w:val="00C40049"/>
    <w:rsid w:val="00C408D3"/>
    <w:rsid w:val="00C806ED"/>
    <w:rsid w:val="00C81F53"/>
    <w:rsid w:val="00C82C8A"/>
    <w:rsid w:val="00CD156B"/>
    <w:rsid w:val="00D75B45"/>
    <w:rsid w:val="00D84E64"/>
    <w:rsid w:val="00DB7F18"/>
    <w:rsid w:val="00E22EAB"/>
    <w:rsid w:val="00E457F6"/>
    <w:rsid w:val="00E638F3"/>
    <w:rsid w:val="00EB6530"/>
    <w:rsid w:val="00EC014E"/>
    <w:rsid w:val="00F40301"/>
    <w:rsid w:val="00FA4A76"/>
    <w:rsid w:val="00FA5926"/>
    <w:rsid w:val="00FB3528"/>
    <w:rsid w:val="00FC5596"/>
    <w:rsid w:val="01606DD2"/>
    <w:rsid w:val="03AA4003"/>
    <w:rsid w:val="03F26132"/>
    <w:rsid w:val="05935ABA"/>
    <w:rsid w:val="072F44E3"/>
    <w:rsid w:val="074C439D"/>
    <w:rsid w:val="075F2383"/>
    <w:rsid w:val="08254555"/>
    <w:rsid w:val="08651930"/>
    <w:rsid w:val="096355C4"/>
    <w:rsid w:val="09F33618"/>
    <w:rsid w:val="0B6B1D48"/>
    <w:rsid w:val="0D216AEF"/>
    <w:rsid w:val="0E4D296D"/>
    <w:rsid w:val="0F7E4AB5"/>
    <w:rsid w:val="0FEF45D8"/>
    <w:rsid w:val="11E8746F"/>
    <w:rsid w:val="12EA27C3"/>
    <w:rsid w:val="13997C09"/>
    <w:rsid w:val="14D34591"/>
    <w:rsid w:val="14F71515"/>
    <w:rsid w:val="17EF107C"/>
    <w:rsid w:val="18151F96"/>
    <w:rsid w:val="181C07FE"/>
    <w:rsid w:val="182E0907"/>
    <w:rsid w:val="18D82ED9"/>
    <w:rsid w:val="18F671E0"/>
    <w:rsid w:val="1A2F4635"/>
    <w:rsid w:val="1AD03189"/>
    <w:rsid w:val="1B035B65"/>
    <w:rsid w:val="1CD63001"/>
    <w:rsid w:val="1E486D96"/>
    <w:rsid w:val="1EA05B3C"/>
    <w:rsid w:val="1EBA5A37"/>
    <w:rsid w:val="1FB21574"/>
    <w:rsid w:val="20D42C6A"/>
    <w:rsid w:val="213C418C"/>
    <w:rsid w:val="221270F3"/>
    <w:rsid w:val="226B42AC"/>
    <w:rsid w:val="22AD29BB"/>
    <w:rsid w:val="23585492"/>
    <w:rsid w:val="23F251F4"/>
    <w:rsid w:val="241B7D6D"/>
    <w:rsid w:val="24A972CC"/>
    <w:rsid w:val="24EA789C"/>
    <w:rsid w:val="25FE1B3C"/>
    <w:rsid w:val="26A91055"/>
    <w:rsid w:val="272837BD"/>
    <w:rsid w:val="274E1814"/>
    <w:rsid w:val="27906EE8"/>
    <w:rsid w:val="28790229"/>
    <w:rsid w:val="28C40B03"/>
    <w:rsid w:val="2945153A"/>
    <w:rsid w:val="2A5E6C7B"/>
    <w:rsid w:val="2A880A7B"/>
    <w:rsid w:val="2C8426A4"/>
    <w:rsid w:val="2CA01540"/>
    <w:rsid w:val="2D3F003A"/>
    <w:rsid w:val="2D5F347D"/>
    <w:rsid w:val="2DAAE6E9"/>
    <w:rsid w:val="2DC4660F"/>
    <w:rsid w:val="2EAA1389"/>
    <w:rsid w:val="30997F39"/>
    <w:rsid w:val="31367124"/>
    <w:rsid w:val="32160BF9"/>
    <w:rsid w:val="32BF3509"/>
    <w:rsid w:val="33CF6DCC"/>
    <w:rsid w:val="348E47AF"/>
    <w:rsid w:val="35CA4A4B"/>
    <w:rsid w:val="35F4749B"/>
    <w:rsid w:val="36434166"/>
    <w:rsid w:val="366E5D9D"/>
    <w:rsid w:val="36807F5F"/>
    <w:rsid w:val="3699743B"/>
    <w:rsid w:val="375D203C"/>
    <w:rsid w:val="38026A6F"/>
    <w:rsid w:val="38AD5420"/>
    <w:rsid w:val="39C15447"/>
    <w:rsid w:val="39D4100E"/>
    <w:rsid w:val="39DD71C7"/>
    <w:rsid w:val="3A75495E"/>
    <w:rsid w:val="3A890325"/>
    <w:rsid w:val="3B006C6E"/>
    <w:rsid w:val="3BFFAF2C"/>
    <w:rsid w:val="3C3A346E"/>
    <w:rsid w:val="3C514716"/>
    <w:rsid w:val="3C972F77"/>
    <w:rsid w:val="3D3F7C85"/>
    <w:rsid w:val="3D60411F"/>
    <w:rsid w:val="3D7B3347"/>
    <w:rsid w:val="3E921340"/>
    <w:rsid w:val="3EDE16A3"/>
    <w:rsid w:val="3F63EB7E"/>
    <w:rsid w:val="3F964E60"/>
    <w:rsid w:val="3FAF2312"/>
    <w:rsid w:val="3FBDD551"/>
    <w:rsid w:val="41627FB2"/>
    <w:rsid w:val="41932E79"/>
    <w:rsid w:val="41933858"/>
    <w:rsid w:val="41E657FF"/>
    <w:rsid w:val="420656AD"/>
    <w:rsid w:val="437231C8"/>
    <w:rsid w:val="43BE0202"/>
    <w:rsid w:val="444650A2"/>
    <w:rsid w:val="448073E7"/>
    <w:rsid w:val="448A6644"/>
    <w:rsid w:val="44B916F5"/>
    <w:rsid w:val="44E0794A"/>
    <w:rsid w:val="45C23056"/>
    <w:rsid w:val="462C035B"/>
    <w:rsid w:val="46A12A85"/>
    <w:rsid w:val="472E10A9"/>
    <w:rsid w:val="47374FD9"/>
    <w:rsid w:val="48523C0A"/>
    <w:rsid w:val="49A535A4"/>
    <w:rsid w:val="4A0659F2"/>
    <w:rsid w:val="4B2E67E5"/>
    <w:rsid w:val="4B3F6B82"/>
    <w:rsid w:val="4B6B7860"/>
    <w:rsid w:val="4DF74AB0"/>
    <w:rsid w:val="4E6C325B"/>
    <w:rsid w:val="4EBA7979"/>
    <w:rsid w:val="4F9F02F9"/>
    <w:rsid w:val="50164E08"/>
    <w:rsid w:val="501B446B"/>
    <w:rsid w:val="502D7E81"/>
    <w:rsid w:val="50BDD11A"/>
    <w:rsid w:val="53423674"/>
    <w:rsid w:val="53F92C98"/>
    <w:rsid w:val="53FF395E"/>
    <w:rsid w:val="552E4F75"/>
    <w:rsid w:val="561505D4"/>
    <w:rsid w:val="57701BF4"/>
    <w:rsid w:val="579C74BD"/>
    <w:rsid w:val="58B3772F"/>
    <w:rsid w:val="59C9560C"/>
    <w:rsid w:val="59E55AC6"/>
    <w:rsid w:val="5A3916BC"/>
    <w:rsid w:val="5B854BA1"/>
    <w:rsid w:val="5BCF7CC3"/>
    <w:rsid w:val="5CDF456F"/>
    <w:rsid w:val="5D296978"/>
    <w:rsid w:val="5D572C78"/>
    <w:rsid w:val="5DB05DE0"/>
    <w:rsid w:val="5E4C59D9"/>
    <w:rsid w:val="5F4B72E8"/>
    <w:rsid w:val="5FF9AD50"/>
    <w:rsid w:val="60973303"/>
    <w:rsid w:val="6116564E"/>
    <w:rsid w:val="620F042E"/>
    <w:rsid w:val="6248193D"/>
    <w:rsid w:val="633030C8"/>
    <w:rsid w:val="634D61A0"/>
    <w:rsid w:val="63E03A8D"/>
    <w:rsid w:val="6438051B"/>
    <w:rsid w:val="64DB38CF"/>
    <w:rsid w:val="650C4C14"/>
    <w:rsid w:val="653505E7"/>
    <w:rsid w:val="654523B9"/>
    <w:rsid w:val="66E20641"/>
    <w:rsid w:val="670813FD"/>
    <w:rsid w:val="687424E1"/>
    <w:rsid w:val="698C3C2D"/>
    <w:rsid w:val="6A140854"/>
    <w:rsid w:val="6A726F02"/>
    <w:rsid w:val="6C2D4E30"/>
    <w:rsid w:val="6C7621DF"/>
    <w:rsid w:val="6C787452"/>
    <w:rsid w:val="6CBA1D63"/>
    <w:rsid w:val="6CEF4F0F"/>
    <w:rsid w:val="6DAB59DE"/>
    <w:rsid w:val="6DAD31F1"/>
    <w:rsid w:val="6E2D45B9"/>
    <w:rsid w:val="6EB97B63"/>
    <w:rsid w:val="6FFF582B"/>
    <w:rsid w:val="707E341F"/>
    <w:rsid w:val="709A4E5B"/>
    <w:rsid w:val="71572E91"/>
    <w:rsid w:val="72113D4E"/>
    <w:rsid w:val="728347EC"/>
    <w:rsid w:val="73CC483B"/>
    <w:rsid w:val="73DE38BF"/>
    <w:rsid w:val="74583459"/>
    <w:rsid w:val="755B1396"/>
    <w:rsid w:val="76680413"/>
    <w:rsid w:val="76DBE51B"/>
    <w:rsid w:val="76DE2D93"/>
    <w:rsid w:val="772D4408"/>
    <w:rsid w:val="77747452"/>
    <w:rsid w:val="77CD13AB"/>
    <w:rsid w:val="78063960"/>
    <w:rsid w:val="785866D5"/>
    <w:rsid w:val="793D18CD"/>
    <w:rsid w:val="79A65463"/>
    <w:rsid w:val="7ADC31A8"/>
    <w:rsid w:val="7BF7B1D6"/>
    <w:rsid w:val="7CA37912"/>
    <w:rsid w:val="7D9F2623"/>
    <w:rsid w:val="7DC934DB"/>
    <w:rsid w:val="7DDF8381"/>
    <w:rsid w:val="7E284C0E"/>
    <w:rsid w:val="7EED1FD5"/>
    <w:rsid w:val="7FB77874"/>
    <w:rsid w:val="9FFBE83E"/>
    <w:rsid w:val="BDEFADC8"/>
    <w:rsid w:val="BFF97CD1"/>
    <w:rsid w:val="DF5FFC19"/>
    <w:rsid w:val="F67A7800"/>
    <w:rsid w:val="F9FF682E"/>
    <w:rsid w:val="FB30441B"/>
    <w:rsid w:val="FBCFC7AD"/>
    <w:rsid w:val="FFCEB82A"/>
    <w:rsid w:val="FFF28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1"/>
    <w:qFormat/>
    <w:uiPriority w:val="0"/>
    <w:pPr>
      <w:keepNext/>
      <w:keepLines/>
      <w:spacing w:after="120" w:line="360" w:lineRule="auto"/>
      <w:outlineLvl w:val="0"/>
    </w:pPr>
    <w:rPr>
      <w:kern w:val="44"/>
      <w:sz w:val="28"/>
      <w:szCs w:val="28"/>
    </w:rPr>
  </w:style>
  <w:style w:type="paragraph" w:styleId="2">
    <w:name w:val="heading 2"/>
    <w:basedOn w:val="1"/>
    <w:next w:val="1"/>
    <w:link w:val="62"/>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56"/>
    <w:qFormat/>
    <w:uiPriority w:val="0"/>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4"/>
    <w:next w:val="6"/>
    <w:link w:val="63"/>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5"/>
    <w:next w:val="6"/>
    <w:link w:val="64"/>
    <w:qFormat/>
    <w:uiPriority w:val="0"/>
    <w:pPr>
      <w:numPr>
        <w:ilvl w:val="4"/>
      </w:numPr>
      <w:spacing w:line="240" w:lineRule="exact"/>
      <w:outlineLvl w:val="4"/>
    </w:pPr>
  </w:style>
  <w:style w:type="paragraph" w:styleId="8">
    <w:name w:val="heading 6"/>
    <w:basedOn w:val="1"/>
    <w:next w:val="1"/>
    <w:link w:val="6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6"/>
    <w:link w:val="66"/>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6"/>
    <w:link w:val="6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rFonts w:ascii="Times New Roman" w:hAnsi="Times New Roman"/>
      <w:szCs w:val="20"/>
    </w:rPr>
  </w:style>
  <w:style w:type="paragraph" w:styleId="12">
    <w:name w:val="Document Map"/>
    <w:basedOn w:val="1"/>
    <w:link w:val="80"/>
    <w:qFormat/>
    <w:uiPriority w:val="0"/>
    <w:pPr>
      <w:shd w:val="clear" w:color="auto" w:fill="000080"/>
    </w:pPr>
    <w:rPr>
      <w:rFonts w:ascii="Times New Roman" w:hAnsi="Times New Roman"/>
      <w:szCs w:val="20"/>
    </w:rPr>
  </w:style>
  <w:style w:type="paragraph" w:styleId="13">
    <w:name w:val="annotation text"/>
    <w:basedOn w:val="1"/>
    <w:link w:val="106"/>
    <w:qFormat/>
    <w:uiPriority w:val="0"/>
    <w:pPr>
      <w:spacing w:line="360" w:lineRule="auto"/>
      <w:ind w:firstLine="523" w:firstLineChars="218"/>
      <w:jc w:val="left"/>
    </w:pPr>
    <w:rPr>
      <w:rFonts w:ascii="宋体" w:hAnsi="宋体"/>
      <w:sz w:val="24"/>
      <w:szCs w:val="24"/>
    </w:rPr>
  </w:style>
  <w:style w:type="paragraph" w:styleId="14">
    <w:name w:val="Body Text"/>
    <w:basedOn w:val="1"/>
    <w:next w:val="1"/>
    <w:link w:val="72"/>
    <w:qFormat/>
    <w:uiPriority w:val="0"/>
    <w:pPr>
      <w:spacing w:after="120"/>
    </w:pPr>
    <w:rPr>
      <w:rFonts w:ascii="Times New Roman" w:hAnsi="Times New Roman"/>
      <w:szCs w:val="20"/>
    </w:rPr>
  </w:style>
  <w:style w:type="paragraph" w:styleId="15">
    <w:name w:val="Body Text Indent"/>
    <w:basedOn w:val="1"/>
    <w:link w:val="78"/>
    <w:qFormat/>
    <w:uiPriority w:val="0"/>
    <w:pPr>
      <w:ind w:firstLine="570"/>
    </w:pPr>
    <w:rPr>
      <w:rFonts w:ascii="Times New Roman" w:hAnsi="Times New Roman"/>
      <w:sz w:val="28"/>
      <w:szCs w:val="20"/>
    </w:rPr>
  </w:style>
  <w:style w:type="paragraph" w:styleId="16">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7">
    <w:name w:val="Plain Text"/>
    <w:basedOn w:val="1"/>
    <w:next w:val="1"/>
    <w:link w:val="82"/>
    <w:qFormat/>
    <w:uiPriority w:val="0"/>
    <w:rPr>
      <w:rFonts w:ascii="宋体" w:hAnsi="Courier New"/>
      <w:szCs w:val="20"/>
    </w:rPr>
  </w:style>
  <w:style w:type="paragraph" w:styleId="18">
    <w:name w:val="Date"/>
    <w:basedOn w:val="1"/>
    <w:next w:val="1"/>
    <w:link w:val="76"/>
    <w:qFormat/>
    <w:uiPriority w:val="0"/>
    <w:rPr>
      <w:rFonts w:ascii="Times New Roman" w:hAnsi="Times New Roman"/>
      <w:szCs w:val="20"/>
    </w:rPr>
  </w:style>
  <w:style w:type="paragraph" w:styleId="19">
    <w:name w:val="Body Text Indent 2"/>
    <w:basedOn w:val="1"/>
    <w:link w:val="84"/>
    <w:qFormat/>
    <w:uiPriority w:val="0"/>
    <w:pPr>
      <w:spacing w:line="400" w:lineRule="exact"/>
      <w:ind w:left="425"/>
    </w:pPr>
    <w:rPr>
      <w:rFonts w:ascii="Times New Roman" w:hAnsi="Times New Roman"/>
      <w:color w:val="000000"/>
      <w:sz w:val="24"/>
      <w:szCs w:val="20"/>
    </w:rPr>
  </w:style>
  <w:style w:type="paragraph" w:styleId="20">
    <w:name w:val="endnote text"/>
    <w:basedOn w:val="1"/>
    <w:link w:val="93"/>
    <w:qFormat/>
    <w:uiPriority w:val="0"/>
    <w:pPr>
      <w:snapToGrid w:val="0"/>
      <w:jc w:val="left"/>
    </w:pPr>
    <w:rPr>
      <w:rFonts w:ascii="Times New Roman" w:hAnsi="Times New Roman"/>
      <w:szCs w:val="20"/>
    </w:rPr>
  </w:style>
  <w:style w:type="paragraph" w:styleId="21">
    <w:name w:val="Balloon Text"/>
    <w:basedOn w:val="1"/>
    <w:link w:val="103"/>
    <w:qFormat/>
    <w:uiPriority w:val="0"/>
    <w:rPr>
      <w:rFonts w:ascii="Times New Roman" w:hAnsi="Times New Roman"/>
      <w:sz w:val="18"/>
      <w:szCs w:val="18"/>
    </w:rPr>
  </w:style>
  <w:style w:type="paragraph" w:styleId="22">
    <w:name w:val="footer"/>
    <w:basedOn w:val="1"/>
    <w:link w:val="60"/>
    <w:unhideWhenUsed/>
    <w:qFormat/>
    <w:uiPriority w:val="0"/>
    <w:pPr>
      <w:tabs>
        <w:tab w:val="center" w:pos="4153"/>
        <w:tab w:val="right" w:pos="8306"/>
      </w:tabs>
      <w:snapToGrid w:val="0"/>
      <w:jc w:val="left"/>
    </w:pPr>
    <w:rPr>
      <w:sz w:val="18"/>
      <w:szCs w:val="18"/>
    </w:rPr>
  </w:style>
  <w:style w:type="paragraph" w:styleId="23">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footnote text"/>
    <w:basedOn w:val="1"/>
    <w:link w:val="108"/>
    <w:qFormat/>
    <w:uiPriority w:val="0"/>
    <w:pPr>
      <w:snapToGrid w:val="0"/>
      <w:spacing w:line="360" w:lineRule="auto"/>
      <w:ind w:firstLine="523" w:firstLineChars="218"/>
      <w:jc w:val="left"/>
    </w:pPr>
    <w:rPr>
      <w:rFonts w:ascii="宋体" w:hAnsi="宋体"/>
      <w:sz w:val="18"/>
      <w:szCs w:val="18"/>
    </w:rPr>
  </w:style>
  <w:style w:type="paragraph" w:styleId="26">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7">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8">
    <w:name w:val="toc 9"/>
    <w:next w:val="1"/>
    <w:unhideWhenUsed/>
    <w:qFormat/>
    <w:uiPriority w:val="39"/>
    <w:pPr>
      <w:widowControl w:val="0"/>
      <w:ind w:left="3360" w:leftChars="1600"/>
      <w:jc w:val="both"/>
    </w:pPr>
    <w:rPr>
      <w:rFonts w:ascii="Times New Roman" w:hAnsi="Times New Roman" w:eastAsia="宋体" w:cs="Times New Roman"/>
      <w:kern w:val="2"/>
      <w:sz w:val="21"/>
      <w:szCs w:val="22"/>
      <w:lang w:val="en-US" w:eastAsia="zh-CN" w:bidi="ar-SA"/>
    </w:rPr>
  </w:style>
  <w:style w:type="paragraph" w:styleId="29">
    <w:name w:val="Body Text 2"/>
    <w:basedOn w:val="1"/>
    <w:link w:val="90"/>
    <w:qFormat/>
    <w:uiPriority w:val="0"/>
    <w:rPr>
      <w:rFonts w:ascii="宋体" w:hAnsi="宋体"/>
      <w:szCs w:val="24"/>
      <w:u w:val="single"/>
    </w:rPr>
  </w:style>
  <w:style w:type="paragraph" w:styleId="30">
    <w:name w:val="index 1"/>
    <w:basedOn w:val="1"/>
    <w:next w:val="1"/>
    <w:qFormat/>
    <w:uiPriority w:val="0"/>
    <w:rPr>
      <w:rFonts w:ascii="Times New Roman" w:hAnsi="Times New Roman" w:eastAsia="仿宋_GB2312"/>
      <w:sz w:val="28"/>
      <w:szCs w:val="20"/>
    </w:rPr>
  </w:style>
  <w:style w:type="paragraph" w:styleId="31">
    <w:name w:val="Title"/>
    <w:basedOn w:val="1"/>
    <w:link w:val="70"/>
    <w:qFormat/>
    <w:uiPriority w:val="0"/>
    <w:pPr>
      <w:spacing w:before="120" w:after="60"/>
      <w:jc w:val="center"/>
    </w:pPr>
    <w:rPr>
      <w:rFonts w:ascii="Arial" w:hAnsi="Arial"/>
      <w:b/>
      <w:sz w:val="44"/>
      <w:szCs w:val="20"/>
    </w:rPr>
  </w:style>
  <w:style w:type="paragraph" w:styleId="32">
    <w:name w:val="annotation subject"/>
    <w:basedOn w:val="13"/>
    <w:next w:val="13"/>
    <w:link w:val="110"/>
    <w:qFormat/>
    <w:uiPriority w:val="0"/>
    <w:rPr>
      <w:b/>
      <w:bCs/>
    </w:rPr>
  </w:style>
  <w:style w:type="paragraph" w:styleId="33">
    <w:name w:val="Body Text First Indent"/>
    <w:basedOn w:val="14"/>
    <w:link w:val="74"/>
    <w:qFormat/>
    <w:uiPriority w:val="0"/>
    <w:pPr>
      <w:ind w:firstLine="420"/>
    </w:pPr>
  </w:style>
  <w:style w:type="paragraph" w:styleId="34">
    <w:name w:val="Body Text First Indent 2"/>
    <w:qFormat/>
    <w:uiPriority w:val="0"/>
    <w:pPr>
      <w:widowControl w:val="0"/>
      <w:spacing w:after="120"/>
      <w:ind w:left="200" w:leftChars="200" w:firstLine="200" w:firstLineChars="200"/>
      <w:jc w:val="both"/>
    </w:pPr>
    <w:rPr>
      <w:rFonts w:ascii="Calibri" w:hAnsi="Calibri" w:eastAsia="宋体" w:cs="Times New Roman"/>
      <w:color w:val="0D0D0D"/>
      <w:kern w:val="2"/>
      <w:sz w:val="21"/>
      <w:szCs w:val="24"/>
      <w:lang w:val="en-US" w:eastAsia="en-US" w:bidi="ar-SA"/>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endnote reference"/>
    <w:qFormat/>
    <w:uiPriority w:val="0"/>
    <w:rPr>
      <w:vertAlign w:val="superscript"/>
    </w:rPr>
  </w:style>
  <w:style w:type="character" w:styleId="40">
    <w:name w:val="page number"/>
    <w:qFormat/>
    <w:uiPriority w:val="0"/>
    <w:rPr>
      <w:rFonts w:cs="Times New Roman"/>
    </w:rPr>
  </w:style>
  <w:style w:type="character" w:styleId="41">
    <w:name w:val="FollowedHyperlink"/>
    <w:semiHidden/>
    <w:unhideWhenUsed/>
    <w:qFormat/>
    <w:uiPriority w:val="99"/>
    <w:rPr>
      <w:color w:val="954F72"/>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paragraph" w:customStyle="1" w:styleId="45">
    <w:name w:val="Body Text 21"/>
    <w:qFormat/>
    <w:uiPriority w:val="0"/>
    <w:pPr>
      <w:widowControl w:val="0"/>
      <w:spacing w:before="120"/>
      <w:jc w:val="both"/>
    </w:pPr>
    <w:rPr>
      <w:rFonts w:ascii="Arial" w:hAnsi="Arial" w:eastAsia="宋体" w:cs="Times New Roman"/>
      <w:kern w:val="2"/>
      <w:sz w:val="24"/>
      <w:lang w:val="en-US" w:eastAsia="zh-CN" w:bidi="ar-SA"/>
    </w:rPr>
  </w:style>
  <w:style w:type="character" w:customStyle="1" w:styleId="46">
    <w:name w:val="标题 1 字符"/>
    <w:qFormat/>
    <w:uiPriority w:val="9"/>
    <w:rPr>
      <w:rFonts w:ascii="Calibri" w:hAnsi="Calibri" w:eastAsia="宋体" w:cs="Times New Roman"/>
      <w:b/>
      <w:bCs/>
      <w:kern w:val="44"/>
      <w:sz w:val="44"/>
      <w:szCs w:val="44"/>
    </w:rPr>
  </w:style>
  <w:style w:type="character" w:customStyle="1" w:styleId="47">
    <w:name w:val="标题 2 字符"/>
    <w:semiHidden/>
    <w:qFormat/>
    <w:uiPriority w:val="9"/>
    <w:rPr>
      <w:rFonts w:ascii="等线 Light" w:hAnsi="等线 Light" w:eastAsia="等线 Light" w:cs="Times New Roman"/>
      <w:b/>
      <w:bCs/>
      <w:sz w:val="32"/>
      <w:szCs w:val="32"/>
    </w:rPr>
  </w:style>
  <w:style w:type="paragraph" w:customStyle="1" w:styleId="48">
    <w:name w:val="样式 正文首行缩进 2 + Arial"/>
    <w:next w:val="1"/>
    <w:qFormat/>
    <w:uiPriority w:val="0"/>
    <w:pPr>
      <w:widowControl w:val="0"/>
      <w:spacing w:before="100" w:beforeAutospacing="1" w:after="120" w:line="320" w:lineRule="atLeast"/>
      <w:ind w:firstLine="200" w:firstLineChars="200"/>
      <w:jc w:val="both"/>
    </w:pPr>
    <w:rPr>
      <w:rFonts w:ascii="Arial" w:hAnsi="Arial" w:eastAsia="宋体" w:cs="Arial"/>
      <w:kern w:val="2"/>
      <w:sz w:val="24"/>
      <w:szCs w:val="22"/>
      <w:lang w:val="en-US" w:eastAsia="zh-CN" w:bidi="ar-SA"/>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标题 3 字符1"/>
    <w:link w:val="4"/>
    <w:qFormat/>
    <w:uiPriority w:val="0"/>
    <w:rPr>
      <w:rFonts w:ascii="宋体" w:hAnsi="宋体" w:eastAsia="宋体" w:cs="宋体"/>
      <w:kern w:val="0"/>
      <w:sz w:val="27"/>
      <w:szCs w:val="27"/>
    </w:rPr>
  </w:style>
  <w:style w:type="character" w:customStyle="1" w:styleId="57">
    <w:name w:val="页眉 字符"/>
    <w:semiHidden/>
    <w:qFormat/>
    <w:uiPriority w:val="99"/>
    <w:rPr>
      <w:rFonts w:ascii="Calibri" w:hAnsi="Calibri" w:eastAsia="宋体" w:cs="Times New Roman"/>
      <w:sz w:val="18"/>
      <w:szCs w:val="18"/>
    </w:rPr>
  </w:style>
  <w:style w:type="character" w:customStyle="1" w:styleId="58">
    <w:name w:val="页眉 字符1"/>
    <w:link w:val="23"/>
    <w:qFormat/>
    <w:uiPriority w:val="0"/>
    <w:rPr>
      <w:rFonts w:ascii="Calibri" w:hAnsi="Calibri" w:eastAsia="宋体" w:cs="Times New Roman"/>
      <w:sz w:val="18"/>
      <w:szCs w:val="18"/>
    </w:rPr>
  </w:style>
  <w:style w:type="character" w:customStyle="1" w:styleId="59">
    <w:name w:val="页脚 字符"/>
    <w:semiHidden/>
    <w:qFormat/>
    <w:uiPriority w:val="99"/>
    <w:rPr>
      <w:rFonts w:ascii="Calibri" w:hAnsi="Calibri" w:eastAsia="宋体" w:cs="Times New Roman"/>
      <w:sz w:val="18"/>
      <w:szCs w:val="18"/>
    </w:rPr>
  </w:style>
  <w:style w:type="character" w:customStyle="1" w:styleId="60">
    <w:name w:val="页脚 字符1"/>
    <w:link w:val="22"/>
    <w:qFormat/>
    <w:uiPriority w:val="0"/>
    <w:rPr>
      <w:rFonts w:ascii="Calibri" w:hAnsi="Calibri" w:eastAsia="宋体" w:cs="Times New Roman"/>
      <w:sz w:val="18"/>
      <w:szCs w:val="18"/>
    </w:rPr>
  </w:style>
  <w:style w:type="character" w:customStyle="1" w:styleId="61">
    <w:name w:val="标题 1 字符1"/>
    <w:link w:val="3"/>
    <w:qFormat/>
    <w:uiPriority w:val="0"/>
    <w:rPr>
      <w:rFonts w:ascii="Arial" w:hAnsi="Arial" w:eastAsia="宋体"/>
      <w:b/>
      <w:kern w:val="44"/>
      <w:sz w:val="28"/>
      <w:szCs w:val="28"/>
    </w:rPr>
  </w:style>
  <w:style w:type="character" w:customStyle="1" w:styleId="62">
    <w:name w:val="标题 2 字符1"/>
    <w:link w:val="2"/>
    <w:qFormat/>
    <w:uiPriority w:val="0"/>
    <w:rPr>
      <w:rFonts w:ascii="Arial" w:hAnsi="Arial" w:eastAsia="宋体" w:cs="Times New Roman"/>
      <w:b/>
      <w:color w:val="000000"/>
      <w:sz w:val="24"/>
      <w:szCs w:val="24"/>
    </w:rPr>
  </w:style>
  <w:style w:type="character" w:customStyle="1" w:styleId="63">
    <w:name w:val="标题 4 字符1"/>
    <w:link w:val="5"/>
    <w:qFormat/>
    <w:uiPriority w:val="0"/>
    <w:rPr>
      <w:rFonts w:ascii="Arial" w:hAnsi="Arial" w:eastAsia="宋体" w:cs="Times New Roman"/>
      <w:color w:val="000000"/>
      <w:szCs w:val="21"/>
    </w:rPr>
  </w:style>
  <w:style w:type="character" w:customStyle="1" w:styleId="64">
    <w:name w:val="标题 5 字符1"/>
    <w:link w:val="7"/>
    <w:qFormat/>
    <w:uiPriority w:val="0"/>
    <w:rPr>
      <w:rFonts w:ascii="Arial" w:hAnsi="Arial" w:eastAsia="宋体" w:cs="Times New Roman"/>
      <w:color w:val="000000"/>
      <w:szCs w:val="21"/>
    </w:rPr>
  </w:style>
  <w:style w:type="character" w:customStyle="1" w:styleId="65">
    <w:name w:val="标题 6 字符1"/>
    <w:link w:val="8"/>
    <w:qFormat/>
    <w:uiPriority w:val="0"/>
    <w:rPr>
      <w:rFonts w:ascii="Arial" w:hAnsi="Arial" w:eastAsia="黑体" w:cs="Times New Roman"/>
      <w:b/>
      <w:bCs/>
      <w:sz w:val="24"/>
      <w:szCs w:val="24"/>
    </w:rPr>
  </w:style>
  <w:style w:type="character" w:customStyle="1" w:styleId="66">
    <w:name w:val="标题 7 字符1"/>
    <w:link w:val="9"/>
    <w:qFormat/>
    <w:uiPriority w:val="0"/>
    <w:rPr>
      <w:rFonts w:ascii="Times New Roman" w:hAnsi="Times New Roman" w:eastAsia="宋体" w:cs="Times New Roman"/>
      <w:b/>
      <w:sz w:val="24"/>
      <w:szCs w:val="20"/>
    </w:rPr>
  </w:style>
  <w:style w:type="character" w:customStyle="1" w:styleId="67">
    <w:name w:val="标题 8 字符1"/>
    <w:link w:val="10"/>
    <w:qFormat/>
    <w:uiPriority w:val="0"/>
    <w:rPr>
      <w:rFonts w:ascii="Arial" w:hAnsi="Arial" w:eastAsia="黑体" w:cs="Times New Roman"/>
      <w:sz w:val="24"/>
      <w:szCs w:val="20"/>
    </w:rPr>
  </w:style>
  <w:style w:type="character" w:customStyle="1" w:styleId="68">
    <w:name w:val="标题 9 字符1"/>
    <w:link w:val="11"/>
    <w:qFormat/>
    <w:uiPriority w:val="0"/>
    <w:rPr>
      <w:rFonts w:ascii="Arial" w:hAnsi="Arial" w:eastAsia="黑体" w:cs="Times New Roman"/>
      <w:szCs w:val="20"/>
    </w:rPr>
  </w:style>
  <w:style w:type="character" w:customStyle="1" w:styleId="69">
    <w:name w:val="标题 字符"/>
    <w:qFormat/>
    <w:uiPriority w:val="10"/>
    <w:rPr>
      <w:rFonts w:ascii="等线 Light" w:hAnsi="等线 Light" w:eastAsia="等线 Light" w:cs="Times New Roman"/>
      <w:b/>
      <w:bCs/>
      <w:sz w:val="32"/>
      <w:szCs w:val="32"/>
    </w:rPr>
  </w:style>
  <w:style w:type="character" w:customStyle="1" w:styleId="70">
    <w:name w:val="标题 字符1"/>
    <w:link w:val="31"/>
    <w:qFormat/>
    <w:uiPriority w:val="0"/>
    <w:rPr>
      <w:rFonts w:ascii="Arial" w:hAnsi="Arial" w:eastAsia="宋体" w:cs="Times New Roman"/>
      <w:b/>
      <w:sz w:val="44"/>
      <w:szCs w:val="20"/>
    </w:rPr>
  </w:style>
  <w:style w:type="character" w:customStyle="1" w:styleId="71">
    <w:name w:val="正文文本 字符"/>
    <w:semiHidden/>
    <w:qFormat/>
    <w:uiPriority w:val="99"/>
    <w:rPr>
      <w:rFonts w:ascii="Calibri" w:hAnsi="Calibri" w:eastAsia="宋体" w:cs="Times New Roman"/>
    </w:rPr>
  </w:style>
  <w:style w:type="character" w:customStyle="1" w:styleId="72">
    <w:name w:val="正文文本 字符1"/>
    <w:link w:val="14"/>
    <w:qFormat/>
    <w:uiPriority w:val="0"/>
    <w:rPr>
      <w:rFonts w:ascii="Times New Roman" w:hAnsi="Times New Roman" w:eastAsia="宋体" w:cs="Times New Roman"/>
      <w:szCs w:val="20"/>
    </w:rPr>
  </w:style>
  <w:style w:type="character" w:customStyle="1" w:styleId="73">
    <w:name w:val="正文首行缩进 字符"/>
    <w:basedOn w:val="71"/>
    <w:semiHidden/>
    <w:qFormat/>
    <w:uiPriority w:val="99"/>
    <w:rPr>
      <w:rFonts w:ascii="Calibri" w:hAnsi="Calibri" w:eastAsia="宋体" w:cs="Times New Roman"/>
    </w:rPr>
  </w:style>
  <w:style w:type="character" w:customStyle="1" w:styleId="74">
    <w:name w:val="正文文本首行缩进 字符"/>
    <w:link w:val="33"/>
    <w:qFormat/>
    <w:uiPriority w:val="0"/>
  </w:style>
  <w:style w:type="character" w:customStyle="1" w:styleId="75">
    <w:name w:val="日期 字符"/>
    <w:semiHidden/>
    <w:qFormat/>
    <w:uiPriority w:val="99"/>
    <w:rPr>
      <w:rFonts w:ascii="Calibri" w:hAnsi="Calibri" w:eastAsia="宋体" w:cs="Times New Roman"/>
    </w:rPr>
  </w:style>
  <w:style w:type="character" w:customStyle="1" w:styleId="76">
    <w:name w:val="日期 字符1"/>
    <w:link w:val="18"/>
    <w:qFormat/>
    <w:uiPriority w:val="0"/>
    <w:rPr>
      <w:rFonts w:ascii="Times New Roman" w:hAnsi="Times New Roman" w:eastAsia="宋体" w:cs="Times New Roman"/>
      <w:szCs w:val="20"/>
    </w:rPr>
  </w:style>
  <w:style w:type="character" w:customStyle="1" w:styleId="77">
    <w:name w:val="正文文本缩进 字符"/>
    <w:semiHidden/>
    <w:qFormat/>
    <w:uiPriority w:val="99"/>
    <w:rPr>
      <w:rFonts w:ascii="Calibri" w:hAnsi="Calibri" w:eastAsia="宋体" w:cs="Times New Roman"/>
    </w:rPr>
  </w:style>
  <w:style w:type="character" w:customStyle="1" w:styleId="78">
    <w:name w:val="正文文本缩进 字符1"/>
    <w:link w:val="15"/>
    <w:qFormat/>
    <w:uiPriority w:val="0"/>
    <w:rPr>
      <w:rFonts w:ascii="Times New Roman" w:hAnsi="Times New Roman" w:eastAsia="宋体" w:cs="Times New Roman"/>
      <w:sz w:val="28"/>
      <w:szCs w:val="20"/>
    </w:rPr>
  </w:style>
  <w:style w:type="character" w:customStyle="1" w:styleId="79">
    <w:name w:val="文档结构图 字符"/>
    <w:semiHidden/>
    <w:qFormat/>
    <w:uiPriority w:val="99"/>
    <w:rPr>
      <w:rFonts w:ascii="Microsoft YaHei UI" w:hAnsi="Calibri" w:eastAsia="Microsoft YaHei UI" w:cs="Times New Roman"/>
      <w:sz w:val="18"/>
      <w:szCs w:val="18"/>
    </w:rPr>
  </w:style>
  <w:style w:type="character" w:customStyle="1" w:styleId="80">
    <w:name w:val="文档结构图 字符1"/>
    <w:link w:val="12"/>
    <w:qFormat/>
    <w:uiPriority w:val="0"/>
    <w:rPr>
      <w:rFonts w:ascii="Times New Roman" w:hAnsi="Times New Roman" w:eastAsia="宋体" w:cs="Times New Roman"/>
      <w:szCs w:val="20"/>
      <w:shd w:val="clear" w:color="auto" w:fill="000080"/>
    </w:rPr>
  </w:style>
  <w:style w:type="character" w:customStyle="1" w:styleId="81">
    <w:name w:val="纯文本 字符"/>
    <w:semiHidden/>
    <w:qFormat/>
    <w:uiPriority w:val="99"/>
    <w:rPr>
      <w:rFonts w:ascii="等线" w:hAnsi="Courier New" w:cs="Courier New"/>
    </w:rPr>
  </w:style>
  <w:style w:type="character" w:customStyle="1" w:styleId="82">
    <w:name w:val="纯文本 字符1"/>
    <w:link w:val="17"/>
    <w:qFormat/>
    <w:uiPriority w:val="0"/>
    <w:rPr>
      <w:rFonts w:ascii="宋体" w:hAnsi="Courier New" w:eastAsia="宋体" w:cs="Times New Roman"/>
      <w:szCs w:val="20"/>
    </w:rPr>
  </w:style>
  <w:style w:type="character" w:customStyle="1" w:styleId="83">
    <w:name w:val="正文文本缩进 2 字符"/>
    <w:semiHidden/>
    <w:qFormat/>
    <w:uiPriority w:val="99"/>
    <w:rPr>
      <w:rFonts w:ascii="Calibri" w:hAnsi="Calibri" w:eastAsia="宋体" w:cs="Times New Roman"/>
    </w:rPr>
  </w:style>
  <w:style w:type="character" w:customStyle="1" w:styleId="84">
    <w:name w:val="正文文本缩进 2 字符1"/>
    <w:link w:val="19"/>
    <w:qFormat/>
    <w:uiPriority w:val="0"/>
    <w:rPr>
      <w:rFonts w:ascii="Times New Roman" w:hAnsi="Times New Roman" w:eastAsia="宋体" w:cs="Times New Roman"/>
      <w:color w:val="000000"/>
      <w:sz w:val="24"/>
      <w:szCs w:val="20"/>
    </w:rPr>
  </w:style>
  <w:style w:type="character" w:customStyle="1" w:styleId="85">
    <w:name w:val="正文文本缩进 3 字符"/>
    <w:semiHidden/>
    <w:qFormat/>
    <w:uiPriority w:val="99"/>
    <w:rPr>
      <w:rFonts w:ascii="Calibri" w:hAnsi="Calibri" w:eastAsia="宋体" w:cs="Times New Roman"/>
      <w:sz w:val="16"/>
      <w:szCs w:val="16"/>
    </w:rPr>
  </w:style>
  <w:style w:type="character" w:customStyle="1" w:styleId="86">
    <w:name w:val="正文文本缩进 3 字符1"/>
    <w:link w:val="26"/>
    <w:qFormat/>
    <w:uiPriority w:val="0"/>
    <w:rPr>
      <w:rFonts w:ascii="Times New Roman" w:hAnsi="Times New Roman" w:eastAsia="宋体" w:cs="Times New Roman"/>
      <w:color w:val="000000"/>
      <w:sz w:val="24"/>
      <w:szCs w:val="20"/>
    </w:rPr>
  </w:style>
  <w:style w:type="paragraph" w:customStyle="1" w:styleId="8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qFormat/>
    <w:uiPriority w:val="0"/>
    <w:rPr>
      <w:rFonts w:ascii="等线" w:hAnsi="等线" w:eastAsia="等线" w:cs="Times New Roman"/>
      <w:lang w:val="en-US" w:eastAsia="zh-CN" w:bidi="ar-SA"/>
    </w:rPr>
  </w:style>
  <w:style w:type="character" w:customStyle="1" w:styleId="89">
    <w:name w:val="正文文本 2 字符"/>
    <w:semiHidden/>
    <w:qFormat/>
    <w:uiPriority w:val="99"/>
    <w:rPr>
      <w:rFonts w:ascii="Calibri" w:hAnsi="Calibri" w:eastAsia="宋体" w:cs="Times New Roman"/>
    </w:rPr>
  </w:style>
  <w:style w:type="character" w:customStyle="1" w:styleId="90">
    <w:name w:val="正文文本 2 字符1"/>
    <w:link w:val="29"/>
    <w:qFormat/>
    <w:uiPriority w:val="0"/>
    <w:rPr>
      <w:rFonts w:ascii="宋体" w:hAnsi="宋体" w:eastAsia="宋体" w:cs="Times New Roman"/>
      <w:szCs w:val="24"/>
      <w:u w:val="single"/>
    </w:rPr>
  </w:style>
  <w:style w:type="paragraph" w:customStyle="1" w:styleId="91">
    <w:name w:val="表头"/>
    <w:basedOn w:val="1"/>
    <w:qFormat/>
    <w:uiPriority w:val="0"/>
    <w:pPr>
      <w:spacing w:line="360" w:lineRule="auto"/>
      <w:jc w:val="center"/>
    </w:pPr>
    <w:rPr>
      <w:rFonts w:ascii="黑体" w:hAnsi="Times New Roman" w:eastAsia="黑体"/>
      <w:kern w:val="0"/>
      <w:sz w:val="24"/>
      <w:szCs w:val="20"/>
    </w:rPr>
  </w:style>
  <w:style w:type="character" w:customStyle="1" w:styleId="92">
    <w:name w:val="尾注文本 字符"/>
    <w:semiHidden/>
    <w:qFormat/>
    <w:uiPriority w:val="99"/>
    <w:rPr>
      <w:rFonts w:ascii="Calibri" w:hAnsi="Calibri" w:eastAsia="宋体" w:cs="Times New Roman"/>
    </w:rPr>
  </w:style>
  <w:style w:type="character" w:customStyle="1" w:styleId="93">
    <w:name w:val="尾注文本 字符1"/>
    <w:link w:val="20"/>
    <w:qFormat/>
    <w:uiPriority w:val="0"/>
    <w:rPr>
      <w:rFonts w:ascii="Times New Roman" w:hAnsi="Times New Roman" w:eastAsia="宋体" w:cs="Times New Roman"/>
      <w:szCs w:val="20"/>
    </w:rPr>
  </w:style>
  <w:style w:type="paragraph" w:customStyle="1" w:styleId="94">
    <w:name w:val="Char"/>
    <w:basedOn w:val="1"/>
    <w:qFormat/>
    <w:uiPriority w:val="0"/>
    <w:rPr>
      <w:rFonts w:ascii="Tahoma" w:hAnsi="Tahoma"/>
      <w:sz w:val="24"/>
      <w:szCs w:val="20"/>
    </w:rPr>
  </w:style>
  <w:style w:type="paragraph" w:customStyle="1" w:styleId="95">
    <w:name w:val="Char1"/>
    <w:basedOn w:val="1"/>
    <w:qFormat/>
    <w:uiPriority w:val="0"/>
    <w:pPr>
      <w:numPr>
        <w:ilvl w:val="0"/>
        <w:numId w:val="1"/>
      </w:numPr>
    </w:pPr>
    <w:rPr>
      <w:rFonts w:ascii="Times New Roman" w:hAnsi="Times New Roman"/>
      <w:sz w:val="24"/>
      <w:szCs w:val="24"/>
    </w:rPr>
  </w:style>
  <w:style w:type="paragraph" w:customStyle="1" w:styleId="96">
    <w:name w:val="公文抬头"/>
    <w:basedOn w:val="6"/>
    <w:qFormat/>
    <w:uiPriority w:val="0"/>
    <w:pPr>
      <w:ind w:firstLine="0"/>
    </w:pPr>
    <w:rPr>
      <w:rFonts w:ascii="仿宋_GB2312" w:eastAsia="仿宋_GB2312"/>
      <w:sz w:val="30"/>
      <w:szCs w:val="24"/>
    </w:rPr>
  </w:style>
  <w:style w:type="paragraph" w:customStyle="1" w:styleId="97">
    <w:name w:val="Char Char Char1 Char"/>
    <w:basedOn w:val="12"/>
    <w:qFormat/>
    <w:uiPriority w:val="0"/>
    <w:rPr>
      <w:rFonts w:ascii="Tahoma" w:hAnsi="Tahoma"/>
      <w:sz w:val="24"/>
      <w:szCs w:val="24"/>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4"/>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qFormat/>
    <w:uiPriority w:val="0"/>
    <w:pPr>
      <w:ind w:left="4094" w:right="607" w:firstLine="0"/>
      <w:jc w:val="center"/>
    </w:pPr>
  </w:style>
  <w:style w:type="paragraph" w:customStyle="1" w:styleId="101">
    <w:name w:val="Char Char Char Char"/>
    <w:basedOn w:val="1"/>
    <w:qFormat/>
    <w:uiPriority w:val="0"/>
    <w:rPr>
      <w:rFonts w:ascii="Times New Roman" w:hAnsi="Times New Roman"/>
      <w:sz w:val="30"/>
      <w:szCs w:val="24"/>
    </w:rPr>
  </w:style>
  <w:style w:type="character" w:customStyle="1" w:styleId="102">
    <w:name w:val="批注框文本 字符"/>
    <w:semiHidden/>
    <w:qFormat/>
    <w:uiPriority w:val="99"/>
    <w:rPr>
      <w:rFonts w:ascii="Calibri" w:hAnsi="Calibri" w:eastAsia="宋体" w:cs="Times New Roman"/>
      <w:sz w:val="18"/>
      <w:szCs w:val="18"/>
    </w:rPr>
  </w:style>
  <w:style w:type="character" w:customStyle="1" w:styleId="103">
    <w:name w:val="批注框文本 字符1"/>
    <w:link w:val="21"/>
    <w:qFormat/>
    <w:uiPriority w:val="0"/>
    <w:rPr>
      <w:rFonts w:ascii="Times New Roman" w:hAnsi="Times New Roman" w:eastAsia="宋体" w:cs="Times New Roman"/>
      <w:sz w:val="18"/>
      <w:szCs w:val="18"/>
    </w:rPr>
  </w:style>
  <w:style w:type="paragraph" w:customStyle="1" w:styleId="104">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semiHidden/>
    <w:qFormat/>
    <w:uiPriority w:val="99"/>
    <w:rPr>
      <w:rFonts w:ascii="Calibri" w:hAnsi="Calibri" w:eastAsia="宋体" w:cs="Times New Roman"/>
    </w:rPr>
  </w:style>
  <w:style w:type="character" w:customStyle="1" w:styleId="106">
    <w:name w:val="批注文字 字符1"/>
    <w:link w:val="13"/>
    <w:qFormat/>
    <w:uiPriority w:val="0"/>
    <w:rPr>
      <w:rFonts w:ascii="宋体" w:hAnsi="宋体" w:eastAsia="宋体" w:cs="Times New Roman"/>
      <w:sz w:val="24"/>
      <w:szCs w:val="24"/>
    </w:rPr>
  </w:style>
  <w:style w:type="character" w:customStyle="1" w:styleId="107">
    <w:name w:val="脚注文本 字符"/>
    <w:semiHidden/>
    <w:qFormat/>
    <w:uiPriority w:val="99"/>
    <w:rPr>
      <w:rFonts w:ascii="Calibri" w:hAnsi="Calibri" w:eastAsia="宋体" w:cs="Times New Roman"/>
      <w:sz w:val="18"/>
      <w:szCs w:val="18"/>
    </w:rPr>
  </w:style>
  <w:style w:type="character" w:customStyle="1" w:styleId="108">
    <w:name w:val="脚注文本 字符1"/>
    <w:link w:val="25"/>
    <w:qFormat/>
    <w:uiPriority w:val="0"/>
    <w:rPr>
      <w:rFonts w:ascii="宋体" w:hAnsi="宋体" w:eastAsia="宋体" w:cs="Times New Roman"/>
      <w:sz w:val="18"/>
      <w:szCs w:val="18"/>
    </w:rPr>
  </w:style>
  <w:style w:type="character" w:customStyle="1" w:styleId="109">
    <w:name w:val="批注主题 字符"/>
    <w:semiHidden/>
    <w:qFormat/>
    <w:uiPriority w:val="99"/>
    <w:rPr>
      <w:rFonts w:ascii="Calibri" w:hAnsi="Calibri" w:eastAsia="宋体" w:cs="Times New Roman"/>
      <w:b/>
      <w:bCs/>
    </w:rPr>
  </w:style>
  <w:style w:type="character" w:customStyle="1" w:styleId="110">
    <w:name w:val="批注主题 字符1"/>
    <w:link w:val="32"/>
    <w:qFormat/>
    <w:uiPriority w:val="0"/>
    <w:rPr>
      <w:rFonts w:ascii="宋体" w:hAnsi="宋体" w:eastAsia="宋体" w:cs="Times New Roman"/>
      <w:b/>
      <w:bCs/>
      <w:sz w:val="24"/>
      <w:szCs w:val="24"/>
    </w:rPr>
  </w:style>
  <w:style w:type="paragraph" w:styleId="111">
    <w:name w:val="List Paragraph"/>
    <w:basedOn w:val="1"/>
    <w:qFormat/>
    <w:uiPriority w:val="34"/>
    <w:pPr>
      <w:ind w:firstLine="420" w:firstLineChars="200"/>
    </w:pPr>
    <w:rPr>
      <w:rFonts w:ascii="Times New Roman" w:hAnsi="Times New Roman"/>
      <w:szCs w:val="20"/>
    </w:rPr>
  </w:style>
  <w:style w:type="paragraph" w:customStyle="1" w:styleId="112">
    <w:name w:val="修订1"/>
    <w:hidden/>
    <w:semiHidden/>
    <w:qFormat/>
    <w:uiPriority w:val="99"/>
    <w:rPr>
      <w:rFonts w:ascii="Times New Roman" w:hAnsi="Times New Roman" w:eastAsia="宋体" w:cs="Times New Roman"/>
      <w:kern w:val="2"/>
      <w:sz w:val="21"/>
      <w:lang w:val="en-US" w:eastAsia="zh-CN" w:bidi="ar-SA"/>
    </w:rPr>
  </w:style>
  <w:style w:type="character" w:customStyle="1" w:styleId="113">
    <w:name w:val="NormalCharacter"/>
    <w:qFormat/>
    <w:uiPriority w:val="0"/>
  </w:style>
  <w:style w:type="paragraph" w:customStyle="1" w:styleId="114">
    <w:name w:val="_Style 3"/>
    <w:qFormat/>
    <w:uiPriority w:val="1"/>
    <w:pPr>
      <w:widowControl w:val="0"/>
      <w:ind w:firstLine="420" w:firstLineChars="200"/>
      <w:jc w:val="both"/>
    </w:pPr>
    <w:rPr>
      <w:rFonts w:ascii="Times New Roman" w:hAnsi="Times New Roman" w:eastAsia="宋体" w:cs="Times New Roman"/>
      <w:kern w:val="2"/>
      <w:szCs w:val="24"/>
      <w:lang w:val="en-US" w:eastAsia="zh-CN" w:bidi="ar-SA"/>
    </w:rPr>
  </w:style>
  <w:style w:type="paragraph" w:styleId="115">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116">
    <w:name w:val="文一"/>
    <w:qFormat/>
    <w:uiPriority w:val="0"/>
    <w:pPr>
      <w:widowControl w:val="0"/>
      <w:topLinePunct/>
      <w:adjustRightInd w:val="0"/>
      <w:snapToGrid w:val="0"/>
      <w:spacing w:line="360" w:lineRule="auto"/>
      <w:ind w:firstLine="200" w:firstLineChars="200"/>
      <w:jc w:val="both"/>
    </w:pPr>
    <w:rPr>
      <w:rFonts w:ascii="宋体" w:hAnsi="宋体" w:eastAsia="宋体" w:cs="黑体"/>
      <w:spacing w:val="4"/>
      <w:kern w:val="2"/>
      <w:sz w:val="24"/>
      <w:szCs w:val="24"/>
      <w:lang w:val="en-US" w:eastAsia="zh-CN" w:bidi="ar-SA"/>
    </w:rPr>
  </w:style>
  <w:style w:type="paragraph" w:customStyle="1" w:styleId="117">
    <w:name w:val="封二"/>
    <w:next w:val="116"/>
    <w:qFormat/>
    <w:uiPriority w:val="0"/>
    <w:pPr>
      <w:widowControl w:val="0"/>
      <w:topLinePunct/>
      <w:adjustRightInd w:val="0"/>
      <w:snapToGrid w:val="0"/>
      <w:spacing w:line="360" w:lineRule="auto"/>
      <w:jc w:val="center"/>
    </w:pPr>
    <w:rPr>
      <w:rFonts w:ascii="宋体" w:hAnsi="宋体" w:eastAsia="黑体" w:cs="黑体"/>
      <w:b/>
      <w:spacing w:val="4"/>
      <w:kern w:val="2"/>
      <w:sz w:val="36"/>
      <w:szCs w:val="36"/>
      <w:lang w:val="en-US" w:eastAsia="zh-CN" w:bidi="ar-SA"/>
    </w:rPr>
  </w:style>
  <w:style w:type="paragraph" w:customStyle="1" w:styleId="118">
    <w:name w:val="封一"/>
    <w:next w:val="116"/>
    <w:qFormat/>
    <w:uiPriority w:val="0"/>
    <w:pPr>
      <w:widowControl w:val="0"/>
      <w:topLinePunct/>
      <w:adjustRightInd w:val="0"/>
      <w:snapToGrid w:val="0"/>
      <w:spacing w:line="360" w:lineRule="auto"/>
      <w:jc w:val="center"/>
    </w:pPr>
    <w:rPr>
      <w:rFonts w:ascii="宋体" w:hAnsi="宋体" w:eastAsia="黑体" w:cs="黑体"/>
      <w:b/>
      <w:spacing w:val="4"/>
      <w:kern w:val="2"/>
      <w:sz w:val="84"/>
      <w:szCs w:val="84"/>
      <w:lang w:val="en-US" w:eastAsia="zh-CN" w:bidi="ar-SA"/>
    </w:rPr>
  </w:style>
  <w:style w:type="paragraph" w:customStyle="1" w:styleId="119">
    <w:name w:val="封四"/>
    <w:next w:val="116"/>
    <w:qFormat/>
    <w:uiPriority w:val="0"/>
    <w:pPr>
      <w:widowControl w:val="0"/>
      <w:topLinePunct/>
      <w:adjustRightInd w:val="0"/>
      <w:snapToGrid w:val="0"/>
      <w:spacing w:line="360" w:lineRule="auto"/>
      <w:ind w:firstLine="200" w:firstLineChars="200"/>
    </w:pPr>
    <w:rPr>
      <w:rFonts w:ascii="宋体" w:hAnsi="宋体" w:eastAsia="宋体" w:cs="黑体"/>
      <w:spacing w:val="4"/>
      <w:kern w:val="2"/>
      <w:sz w:val="30"/>
      <w:szCs w:val="30"/>
      <w:lang w:val="en-US" w:eastAsia="zh-CN" w:bidi="ar-SA"/>
    </w:rPr>
  </w:style>
  <w:style w:type="paragraph" w:customStyle="1" w:styleId="120">
    <w:name w:val="纯文本1"/>
    <w:next w:val="1"/>
    <w:qFormat/>
    <w:uiPriority w:val="0"/>
    <w:pPr>
      <w:widowControl w:val="0"/>
      <w:jc w:val="both"/>
    </w:pPr>
    <w:rPr>
      <w:rFonts w:ascii="宋体" w:hAnsi="Courier New" w:eastAsia="宋体" w:cs="Times New Roman"/>
      <w:kern w:val="2"/>
      <w:sz w:val="21"/>
      <w:lang w:val="en-US" w:eastAsia="zh-CN" w:bidi="ar-SA"/>
    </w:rPr>
  </w:style>
  <w:style w:type="character" w:customStyle="1" w:styleId="121">
    <w:name w:val="font31"/>
    <w:qFormat/>
    <w:uiPriority w:val="0"/>
    <w:rPr>
      <w:rFonts w:hint="eastAsia" w:ascii="宋体" w:hAnsi="宋体" w:eastAsia="宋体" w:cs="宋体"/>
      <w:color w:val="000000"/>
      <w:sz w:val="21"/>
      <w:szCs w:val="21"/>
      <w:u w:val="none"/>
    </w:rPr>
  </w:style>
  <w:style w:type="character" w:customStyle="1" w:styleId="122">
    <w:name w:val="font11"/>
    <w:qFormat/>
    <w:uiPriority w:val="0"/>
    <w:rPr>
      <w:rFonts w:hint="eastAsia" w:ascii="仿宋" w:hAnsi="仿宋" w:eastAsia="仿宋" w:cs="仿宋"/>
      <w:color w:val="000000"/>
      <w:sz w:val="28"/>
      <w:szCs w:val="28"/>
      <w:u w:val="none"/>
    </w:rPr>
  </w:style>
  <w:style w:type="paragraph" w:customStyle="1" w:styleId="123">
    <w:name w:val="文二"/>
    <w:basedOn w:val="1"/>
    <w:qFormat/>
    <w:uiPriority w:val="0"/>
    <w:pPr>
      <w:jc w:val="left"/>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8106</Words>
  <Characters>46206</Characters>
  <Lines>385</Lines>
  <Paragraphs>108</Paragraphs>
  <TotalTime>16</TotalTime>
  <ScaleCrop>false</ScaleCrop>
  <LinksUpToDate>false</LinksUpToDate>
  <CharactersWithSpaces>54204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2024-12-17T08:40:00Z</dcterms:created>
  <dc:creator>管理员</dc:creator>
  <cp:lastModifiedBy>gmgitc</cp:lastModifiedBy>
  <dcterms:modified xsi:type="dcterms:W3CDTF">2025-08-01T03:50:52Z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5E2B3A73281A4845A37D562773A57F6A_13</vt:lpwstr>
  </property>
  <property fmtid="{D5CDD505-2E9C-101B-9397-08002B2CF9AE}" pid="4" name="KSOTemplateDocerSaveRecord">
    <vt:lpwstr>eyJoZGlkIjoiYmYwNDJiZDY3OWEyZmNkNjVhOTZkMjJiZDdlMmYzYWYiLCJ1c2VySWQiOiI0NDYxNjUwNDcifQ==</vt:lpwstr>
  </property>
</Properties>
</file>