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537A">
      <w:pPr>
        <w:spacing w:line="360" w:lineRule="auto"/>
        <w:ind w:left="359" w:leftChars="171"/>
        <w:jc w:val="center"/>
        <w:rPr>
          <w:rFonts w:hint="eastAsia" w:ascii="宋体" w:hAnsi="宋体" w:eastAsia="宋体" w:cs="Times New Roman"/>
          <w:b/>
          <w:color w:val="auto"/>
          <w:sz w:val="48"/>
          <w:szCs w:val="48"/>
          <w:highlight w:val="none"/>
        </w:rPr>
      </w:pPr>
      <w:bookmarkStart w:id="206" w:name="_GoBack"/>
      <w:bookmarkEnd w:id="206"/>
    </w:p>
    <w:p w14:paraId="23D3426B">
      <w:pPr>
        <w:spacing w:line="360" w:lineRule="auto"/>
        <w:ind w:left="359" w:leftChars="171"/>
        <w:jc w:val="center"/>
        <w:rPr>
          <w:rFonts w:hint="eastAsia" w:ascii="宋体" w:hAnsi="宋体" w:eastAsia="宋体" w:cs="Times New Roman"/>
          <w:b/>
          <w:color w:val="auto"/>
          <w:sz w:val="48"/>
          <w:szCs w:val="48"/>
          <w:highlight w:val="none"/>
        </w:rPr>
      </w:pPr>
    </w:p>
    <w:p w14:paraId="7AA7C734">
      <w:pPr>
        <w:spacing w:line="360" w:lineRule="auto"/>
        <w:ind w:left="359" w:leftChars="171"/>
        <w:jc w:val="center"/>
        <w:rPr>
          <w:rFonts w:hint="eastAsia" w:ascii="宋体" w:hAnsi="宋体" w:eastAsia="宋体" w:cs="Times New Roman"/>
          <w:b/>
          <w:color w:val="auto"/>
          <w:sz w:val="48"/>
          <w:szCs w:val="48"/>
          <w:highlight w:val="none"/>
        </w:rPr>
      </w:pPr>
      <w:r>
        <w:rPr>
          <w:rFonts w:hint="eastAsia" w:ascii="宋体" w:hAnsi="宋体" w:eastAsia="宋体" w:cs="Times New Roman"/>
          <w:b/>
          <w:color w:val="auto"/>
          <w:sz w:val="48"/>
          <w:szCs w:val="48"/>
          <w:highlight w:val="none"/>
        </w:rPr>
        <w:t>广</w:t>
      </w:r>
      <w:r>
        <w:rPr>
          <w:rFonts w:hint="eastAsia" w:ascii="宋体" w:hAnsi="宋体" w:eastAsia="宋体" w:cs="Times New Roman"/>
          <w:b/>
          <w:color w:val="auto"/>
          <w:sz w:val="48"/>
          <w:szCs w:val="48"/>
          <w:highlight w:val="none"/>
          <w:lang w:val="en-US" w:eastAsia="zh-CN"/>
        </w:rPr>
        <w:t>州</w:t>
      </w:r>
      <w:r>
        <w:rPr>
          <w:rFonts w:hint="eastAsia" w:ascii="宋体" w:hAnsi="宋体" w:eastAsia="宋体" w:cs="Times New Roman"/>
          <w:b/>
          <w:color w:val="auto"/>
          <w:sz w:val="48"/>
          <w:szCs w:val="48"/>
          <w:highlight w:val="none"/>
        </w:rPr>
        <w:t>丽盈塑料有限公司新建一栋3层仓库</w:t>
      </w:r>
    </w:p>
    <w:p w14:paraId="119208E9">
      <w:pPr>
        <w:spacing w:line="360" w:lineRule="auto"/>
        <w:ind w:left="359" w:leftChars="171"/>
        <w:jc w:val="center"/>
        <w:rPr>
          <w:rFonts w:hint="eastAsia" w:ascii="宋体" w:hAnsi="宋体" w:eastAsia="宋体" w:cs="Times New Roman"/>
          <w:b/>
          <w:color w:val="auto"/>
          <w:sz w:val="48"/>
          <w:szCs w:val="48"/>
          <w:highlight w:val="none"/>
        </w:rPr>
      </w:pPr>
      <w:r>
        <w:rPr>
          <w:rFonts w:hint="eastAsia" w:ascii="宋体" w:hAnsi="宋体" w:eastAsia="宋体" w:cs="Times New Roman"/>
          <w:b/>
          <w:color w:val="auto"/>
          <w:sz w:val="48"/>
          <w:szCs w:val="48"/>
          <w:highlight w:val="none"/>
        </w:rPr>
        <w:t>施工总承包工程</w:t>
      </w:r>
      <w:r>
        <w:rPr>
          <w:rFonts w:hint="eastAsia" w:ascii="宋体" w:hAnsi="宋体" w:eastAsia="宋体" w:cs="Times New Roman"/>
          <w:b/>
          <w:color w:val="auto"/>
          <w:sz w:val="48"/>
          <w:szCs w:val="48"/>
          <w:highlight w:val="none"/>
          <w:lang w:val="en-US" w:eastAsia="zh-CN"/>
        </w:rPr>
        <w:t>（第二次）</w:t>
      </w:r>
    </w:p>
    <w:p w14:paraId="2A6C7F3A">
      <w:pPr>
        <w:spacing w:line="360" w:lineRule="auto"/>
        <w:ind w:left="359" w:leftChars="171"/>
        <w:rPr>
          <w:rFonts w:ascii="宋体" w:hAnsi="Times New Roman" w:eastAsia="宋体" w:cs="Times New Roman"/>
          <w:b/>
          <w:bCs/>
          <w:color w:val="auto"/>
          <w:spacing w:val="40"/>
          <w:sz w:val="44"/>
          <w:szCs w:val="44"/>
          <w:highlight w:val="none"/>
        </w:rPr>
      </w:pPr>
      <w:r>
        <w:rPr>
          <w:rFonts w:ascii="宋体" w:hAnsi="Times New Roman" w:eastAsia="宋体" w:cs="Times New Roman"/>
          <w:b/>
          <w:bCs/>
          <w:color w:val="auto"/>
          <w:spacing w:val="40"/>
          <w:sz w:val="44"/>
          <w:szCs w:val="44"/>
          <w:highlight w:val="none"/>
        </w:rPr>
        <w:t xml:space="preserve">               </w:t>
      </w:r>
    </w:p>
    <w:p w14:paraId="1F59B0D5">
      <w:pPr>
        <w:spacing w:line="360" w:lineRule="auto"/>
        <w:rPr>
          <w:rFonts w:ascii="Times New Roman" w:hAnsi="Times New Roman" w:eastAsia="宋体" w:cs="Times New Roman"/>
          <w:color w:val="auto"/>
          <w:sz w:val="36"/>
          <w:highlight w:val="none"/>
          <w:u w:val="single"/>
        </w:rPr>
      </w:pPr>
    </w:p>
    <w:p w14:paraId="4EE1B046">
      <w:pPr>
        <w:spacing w:line="360" w:lineRule="auto"/>
        <w:jc w:val="center"/>
        <w:rPr>
          <w:rFonts w:ascii="Times New Roman" w:hAnsi="Times New Roman" w:eastAsia="宋体" w:cs="Times New Roman"/>
          <w:color w:val="auto"/>
          <w:sz w:val="36"/>
          <w:highlight w:val="none"/>
          <w:u w:val="single"/>
        </w:rPr>
      </w:pPr>
    </w:p>
    <w:p w14:paraId="43343F8D">
      <w:pPr>
        <w:spacing w:line="360" w:lineRule="auto"/>
        <w:jc w:val="center"/>
        <w:rPr>
          <w:rFonts w:ascii="Times New Roman" w:hAnsi="Times New Roman" w:eastAsia="宋体" w:cs="Times New Roman"/>
          <w:color w:val="auto"/>
          <w:sz w:val="36"/>
          <w:highlight w:val="none"/>
          <w:u w:val="single"/>
        </w:rPr>
      </w:pPr>
    </w:p>
    <w:p w14:paraId="4676E10F">
      <w:pPr>
        <w:spacing w:line="360" w:lineRule="auto"/>
        <w:jc w:val="center"/>
        <w:rPr>
          <w:rFonts w:ascii="Times New Roman" w:hAnsi="Times New Roman" w:eastAsia="宋体" w:cs="Times New Roman"/>
          <w:color w:val="auto"/>
          <w:sz w:val="36"/>
          <w:highlight w:val="none"/>
          <w:u w:val="single"/>
        </w:rPr>
      </w:pPr>
    </w:p>
    <w:p w14:paraId="59A4D84F">
      <w:pPr>
        <w:rPr>
          <w:rFonts w:ascii="Calibri" w:hAnsi="Calibri" w:eastAsia="宋体" w:cs="Times New Roman"/>
          <w:color w:val="auto"/>
          <w:highlight w:val="none"/>
        </w:rPr>
      </w:pPr>
    </w:p>
    <w:p w14:paraId="240B4311">
      <w:pPr>
        <w:spacing w:line="360" w:lineRule="auto"/>
        <w:jc w:val="center"/>
        <w:rPr>
          <w:rFonts w:hint="eastAsia"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招标文件</w:t>
      </w:r>
    </w:p>
    <w:p w14:paraId="5F189A06">
      <w:pPr>
        <w:spacing w:line="360" w:lineRule="auto"/>
        <w:rPr>
          <w:rFonts w:ascii="Times New Roman" w:hAnsi="Times New Roman" w:eastAsia="宋体" w:cs="Times New Roman"/>
          <w:color w:val="auto"/>
          <w:sz w:val="32"/>
          <w:highlight w:val="none"/>
        </w:rPr>
      </w:pPr>
    </w:p>
    <w:p w14:paraId="4DD9B085">
      <w:pPr>
        <w:spacing w:line="360" w:lineRule="auto"/>
        <w:rPr>
          <w:rFonts w:ascii="Times New Roman" w:hAnsi="Times New Roman" w:eastAsia="宋体" w:cs="Times New Roman"/>
          <w:color w:val="auto"/>
          <w:sz w:val="52"/>
          <w:highlight w:val="none"/>
        </w:rPr>
      </w:pPr>
    </w:p>
    <w:p w14:paraId="3355BE13">
      <w:pPr>
        <w:spacing w:line="360" w:lineRule="auto"/>
        <w:rPr>
          <w:rFonts w:ascii="Times New Roman" w:hAnsi="Times New Roman" w:eastAsia="宋体" w:cs="Times New Roman"/>
          <w:color w:val="auto"/>
          <w:sz w:val="52"/>
          <w:highlight w:val="none"/>
        </w:rPr>
      </w:pPr>
    </w:p>
    <w:p w14:paraId="7B69BDFC">
      <w:pPr>
        <w:spacing w:line="360" w:lineRule="auto"/>
        <w:rPr>
          <w:rFonts w:ascii="Times New Roman" w:hAnsi="Times New Roman" w:eastAsia="宋体" w:cs="Times New Roman"/>
          <w:color w:val="auto"/>
          <w:sz w:val="52"/>
          <w:highlight w:val="none"/>
        </w:rPr>
      </w:pPr>
    </w:p>
    <w:p w14:paraId="22AA59A5">
      <w:pPr>
        <w:spacing w:line="360" w:lineRule="auto"/>
        <w:rPr>
          <w:rFonts w:ascii="Times New Roman" w:hAnsi="Times New Roman" w:eastAsia="宋体" w:cs="Times New Roman"/>
          <w:color w:val="auto"/>
          <w:sz w:val="52"/>
          <w:highlight w:val="none"/>
        </w:rPr>
      </w:pPr>
    </w:p>
    <w:p w14:paraId="7C3DD466">
      <w:pPr>
        <w:spacing w:line="360" w:lineRule="auto"/>
        <w:rPr>
          <w:rFonts w:ascii="Times New Roman" w:hAnsi="Times New Roman" w:eastAsia="宋体" w:cs="Times New Roman"/>
          <w:color w:val="auto"/>
          <w:sz w:val="32"/>
          <w:highlight w:val="none"/>
        </w:rPr>
      </w:pPr>
    </w:p>
    <w:p w14:paraId="6B0A3581">
      <w:pPr>
        <w:rPr>
          <w:rFonts w:ascii="Calibri" w:hAnsi="Calibri" w:eastAsia="宋体" w:cs="Times New Roman"/>
          <w:color w:val="auto"/>
          <w:highlight w:val="none"/>
        </w:rPr>
      </w:pPr>
    </w:p>
    <w:p w14:paraId="01B377CC">
      <w:pPr>
        <w:spacing w:line="360" w:lineRule="auto"/>
        <w:ind w:left="1050" w:leftChars="500"/>
        <w:jc w:val="left"/>
        <w:rPr>
          <w:rFonts w:hint="eastAsia" w:ascii="宋体" w:hAnsi="宋体" w:eastAsia="宋体" w:cs="宋体"/>
          <w:b/>
          <w:bCs/>
          <w:color w:val="auto"/>
          <w:sz w:val="30"/>
          <w:szCs w:val="30"/>
          <w:highlight w:val="none"/>
          <w:u w:val="single"/>
        </w:rPr>
      </w:pPr>
      <w:r>
        <w:rPr>
          <w:rFonts w:hint="eastAsia" w:ascii="宋体" w:hAnsi="宋体" w:cs="宋体"/>
          <w:b/>
          <w:bCs/>
          <w:color w:val="auto"/>
          <w:sz w:val="30"/>
          <w:szCs w:val="30"/>
          <w:highlight w:val="none"/>
        </w:rPr>
        <w:t>招标单位：</w:t>
      </w:r>
      <w:r>
        <w:rPr>
          <w:rFonts w:hint="eastAsia" w:ascii="宋体" w:hAnsi="宋体" w:cs="宋体"/>
          <w:b/>
          <w:bCs/>
          <w:color w:val="auto"/>
          <w:sz w:val="30"/>
          <w:szCs w:val="30"/>
          <w:highlight w:val="none"/>
          <w:u w:val="single"/>
        </w:rPr>
        <w:t>广州丽盈塑料有限公司</w:t>
      </w:r>
    </w:p>
    <w:p w14:paraId="5D07902B">
      <w:pPr>
        <w:spacing w:line="360" w:lineRule="auto"/>
        <w:ind w:left="1050" w:leftChars="500"/>
        <w:jc w:val="left"/>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rPr>
        <w:t>广州高新工程顾问有限公司</w:t>
      </w:r>
    </w:p>
    <w:p w14:paraId="0632B145">
      <w:pPr>
        <w:spacing w:line="360" w:lineRule="auto"/>
        <w:ind w:left="1050" w:leftChars="500"/>
        <w:jc w:val="left"/>
        <w:rPr>
          <w:rFonts w:hint="eastAsia" w:ascii="宋体" w:hAnsi="宋体" w:cs="宋体"/>
          <w:b/>
          <w:bCs/>
          <w:color w:val="auto"/>
          <w:sz w:val="30"/>
          <w:szCs w:val="30"/>
          <w:highlight w:val="none"/>
        </w:rPr>
      </w:pPr>
      <w:r>
        <w:rPr>
          <w:rFonts w:hint="eastAsia" w:ascii="宋体" w:hAnsi="宋体" w:cs="宋体"/>
          <w:b/>
          <w:bCs/>
          <w:color w:val="auto"/>
          <w:sz w:val="32"/>
          <w:highlight w:val="none"/>
        </w:rPr>
        <w:t>日期：</w:t>
      </w:r>
      <w:r>
        <w:rPr>
          <w:rFonts w:ascii="宋体" w:hAnsi="宋体" w:cs="宋体"/>
          <w:b/>
          <w:bCs/>
          <w:color w:val="auto"/>
          <w:sz w:val="32"/>
          <w:highlight w:val="none"/>
          <w:u w:val="single"/>
        </w:rPr>
        <w:t>202</w:t>
      </w:r>
      <w:r>
        <w:rPr>
          <w:rFonts w:hint="eastAsia" w:ascii="宋体" w:hAnsi="宋体" w:cs="宋体"/>
          <w:b/>
          <w:bCs/>
          <w:color w:val="auto"/>
          <w:sz w:val="32"/>
          <w:highlight w:val="none"/>
          <w:u w:val="single"/>
        </w:rPr>
        <w:t>5</w:t>
      </w:r>
      <w:r>
        <w:rPr>
          <w:rFonts w:hint="eastAsia" w:ascii="宋体" w:hAnsi="宋体" w:cs="宋体"/>
          <w:b/>
          <w:bCs/>
          <w:color w:val="auto"/>
          <w:sz w:val="32"/>
          <w:highlight w:val="none"/>
        </w:rPr>
        <w:t>年</w:t>
      </w:r>
      <w:r>
        <w:rPr>
          <w:rFonts w:hint="eastAsia" w:ascii="宋体" w:hAnsi="宋体" w:cs="宋体"/>
          <w:b/>
          <w:bCs/>
          <w:color w:val="auto"/>
          <w:sz w:val="32"/>
          <w:highlight w:val="none"/>
          <w:u w:val="single"/>
          <w:lang w:val="en-US" w:eastAsia="zh-CN"/>
        </w:rPr>
        <w:t>8</w:t>
      </w:r>
      <w:r>
        <w:rPr>
          <w:rFonts w:hint="eastAsia" w:ascii="宋体" w:hAnsi="宋体" w:cs="宋体"/>
          <w:b/>
          <w:bCs/>
          <w:color w:val="auto"/>
          <w:sz w:val="30"/>
          <w:szCs w:val="30"/>
          <w:highlight w:val="none"/>
        </w:rPr>
        <w:t>月</w:t>
      </w:r>
    </w:p>
    <w:p w14:paraId="61C760E8">
      <w:pPr>
        <w:spacing w:line="360" w:lineRule="auto"/>
        <w:ind w:left="1050" w:leftChars="500"/>
        <w:jc w:val="left"/>
        <w:rPr>
          <w:rFonts w:hint="eastAsia" w:ascii="宋体" w:hAnsi="宋体" w:cs="宋体"/>
          <w:color w:val="auto"/>
          <w:sz w:val="30"/>
          <w:szCs w:val="30"/>
          <w:highlight w:val="none"/>
        </w:rPr>
      </w:pPr>
    </w:p>
    <w:p w14:paraId="38DD9101">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14:paraId="27109C58">
      <w:pPr>
        <w:jc w:val="center"/>
        <w:rPr>
          <w:rFonts w:hint="eastAsia" w:ascii="宋体" w:hAnsi="宋体" w:eastAsia="宋体" w:cs="宋体"/>
          <w:b/>
          <w:caps/>
          <w:color w:val="auto"/>
          <w:kern w:val="0"/>
          <w:sz w:val="32"/>
          <w:szCs w:val="32"/>
          <w:highlight w:val="none"/>
        </w:rPr>
      </w:pPr>
      <w:r>
        <w:rPr>
          <w:rFonts w:hint="eastAsia" w:ascii="宋体" w:hAnsi="宋体" w:eastAsia="等线" w:cs="宋体"/>
          <w:b/>
          <w:bCs/>
          <w:color w:val="auto"/>
          <w:sz w:val="32"/>
          <w:szCs w:val="32"/>
          <w:highlight w:val="none"/>
          <w:u w:val="single"/>
        </w:rPr>
        <w:t>目录</w:t>
      </w:r>
    </w:p>
    <w:p w14:paraId="434AB2A9">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rFonts w:hint="default" w:ascii="Times New Roman" w:hAnsi="Times New Roman" w:cs="Calibri"/>
          <w:color w:val="auto"/>
          <w:szCs w:val="32"/>
          <w:highlight w:val="none"/>
        </w:rPr>
        <w:fldChar w:fldCharType="begin"/>
      </w:r>
      <w:r>
        <w:rPr>
          <w:rFonts w:hint="default" w:ascii="Times New Roman" w:hAnsi="Times New Roman" w:cs="Calibri"/>
          <w:color w:val="auto"/>
          <w:szCs w:val="32"/>
          <w:highlight w:val="none"/>
        </w:rPr>
        <w:instrText xml:space="preserve"> TOC \o "1-3" \h \z \u </w:instrText>
      </w:r>
      <w:r>
        <w:rPr>
          <w:rFonts w:hint="default" w:ascii="Times New Roman" w:hAnsi="Times New Roman" w:cs="Calibri"/>
          <w:color w:val="auto"/>
          <w:szCs w:val="32"/>
          <w:highlight w:val="none"/>
        </w:rPr>
        <w:fldChar w:fldCharType="separate"/>
      </w:r>
      <w:r>
        <w:rPr>
          <w:color w:val="auto"/>
          <w:highlight w:val="none"/>
        </w:rPr>
        <w:fldChar w:fldCharType="begin"/>
      </w:r>
      <w:r>
        <w:rPr>
          <w:color w:val="auto"/>
          <w:highlight w:val="none"/>
        </w:rPr>
        <w:instrText xml:space="preserve"> HYPERLINK \l "_Toc181638042" </w:instrText>
      </w:r>
      <w:r>
        <w:rPr>
          <w:color w:val="auto"/>
          <w:highlight w:val="none"/>
        </w:rPr>
        <w:fldChar w:fldCharType="separate"/>
      </w:r>
      <w:r>
        <w:rPr>
          <w:rStyle w:val="43"/>
          <w:rFonts w:cs="宋体"/>
          <w:color w:val="auto"/>
          <w:highlight w:val="none"/>
        </w:rPr>
        <w:t>第一章</w:t>
      </w:r>
      <w:r>
        <w:rPr>
          <w:rStyle w:val="43"/>
          <w:rFonts w:hint="default"/>
          <w:color w:val="auto"/>
          <w:highlight w:val="none"/>
        </w:rPr>
        <w:t xml:space="preserve">  </w:t>
      </w:r>
      <w:r>
        <w:rPr>
          <w:rStyle w:val="43"/>
          <w:rFonts w:cs="宋体"/>
          <w:color w:val="auto"/>
          <w:highlight w:val="none"/>
        </w:rPr>
        <w:t>投标须知</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_Toc181638042 \h </w:instrText>
      </w:r>
      <w:r>
        <w:rPr>
          <w:color w:val="auto"/>
          <w:highlight w:val="none"/>
        </w:rPr>
        <w:fldChar w:fldCharType="separate"/>
      </w:r>
      <w:r>
        <w:rPr>
          <w:rFonts w:hint="default"/>
          <w:color w:val="auto"/>
          <w:highlight w:val="none"/>
        </w:rPr>
        <w:t>3</w:t>
      </w:r>
      <w:r>
        <w:rPr>
          <w:color w:val="auto"/>
          <w:highlight w:val="none"/>
        </w:rPr>
        <w:fldChar w:fldCharType="end"/>
      </w:r>
      <w:r>
        <w:rPr>
          <w:color w:val="auto"/>
          <w:highlight w:val="none"/>
        </w:rPr>
        <w:fldChar w:fldCharType="end"/>
      </w:r>
    </w:p>
    <w:p w14:paraId="23B4DD4E">
      <w:pPr>
        <w:pStyle w:val="28"/>
        <w:tabs>
          <w:tab w:val="right" w:leader="dot" w:pos="9060"/>
        </w:tabs>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"_Toc181638043" </w:instrText>
      </w:r>
      <w:r>
        <w:rPr>
          <w:color w:val="auto"/>
          <w:highlight w:val="none"/>
        </w:rPr>
        <w:fldChar w:fldCharType="separate"/>
      </w:r>
      <w:r>
        <w:rPr>
          <w:rStyle w:val="43"/>
          <w:rFonts w:hint="eastAsia"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_Toc181638043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C9ABFFE">
      <w:pPr>
        <w:pStyle w:val="28"/>
        <w:tabs>
          <w:tab w:val="right" w:leader="dot" w:pos="9060"/>
        </w:tabs>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"_Toc181638044" </w:instrText>
      </w:r>
      <w:r>
        <w:rPr>
          <w:color w:val="auto"/>
          <w:highlight w:val="none"/>
        </w:rPr>
        <w:fldChar w:fldCharType="separate"/>
      </w:r>
      <w:r>
        <w:rPr>
          <w:rStyle w:val="43"/>
          <w:rFonts w:hint="eastAsia"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_Toc181638044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7C45821">
      <w:pPr>
        <w:pStyle w:val="28"/>
        <w:tabs>
          <w:tab w:val="right" w:leader="dot" w:pos="9060"/>
        </w:tabs>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"_Toc181638045" </w:instrText>
      </w:r>
      <w:r>
        <w:rPr>
          <w:color w:val="auto"/>
          <w:highlight w:val="none"/>
        </w:rPr>
        <w:fldChar w:fldCharType="separate"/>
      </w:r>
      <w:r>
        <w:rPr>
          <w:rStyle w:val="43"/>
          <w:rFonts w:hint="eastAsia" w:ascii="宋体" w:hAnsi="宋体" w:cs="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_Toc181638045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275B059">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"_Toc181638051" </w:instrText>
      </w:r>
      <w:r>
        <w:rPr>
          <w:color w:val="auto"/>
          <w:highlight w:val="none"/>
        </w:rPr>
        <w:fldChar w:fldCharType="separate"/>
      </w:r>
      <w:r>
        <w:rPr>
          <w:rStyle w:val="43"/>
          <w:rFonts w:cs="宋体"/>
          <w:color w:val="auto"/>
          <w:highlight w:val="none"/>
        </w:rPr>
        <w:t>第二章</w:t>
      </w:r>
      <w:r>
        <w:rPr>
          <w:rStyle w:val="43"/>
          <w:rFonts w:hint="default"/>
          <w:color w:val="auto"/>
          <w:highlight w:val="none"/>
        </w:rPr>
        <w:t xml:space="preserve">  </w:t>
      </w:r>
      <w:r>
        <w:rPr>
          <w:rStyle w:val="43"/>
          <w:rFonts w:cs="宋体"/>
          <w:color w:val="auto"/>
          <w:highlight w:val="none"/>
        </w:rPr>
        <w:t>开标、评标及定标办法</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_Toc181638051 \h </w:instrText>
      </w:r>
      <w:r>
        <w:rPr>
          <w:color w:val="auto"/>
          <w:highlight w:val="none"/>
        </w:rPr>
        <w:fldChar w:fldCharType="separate"/>
      </w:r>
      <w:r>
        <w:rPr>
          <w:rFonts w:hint="default"/>
          <w:color w:val="auto"/>
          <w:highlight w:val="none"/>
        </w:rPr>
        <w:t>31</w:t>
      </w:r>
      <w:r>
        <w:rPr>
          <w:color w:val="auto"/>
          <w:highlight w:val="none"/>
        </w:rPr>
        <w:fldChar w:fldCharType="end"/>
      </w:r>
      <w:r>
        <w:rPr>
          <w:color w:val="auto"/>
          <w:highlight w:val="none"/>
        </w:rPr>
        <w:fldChar w:fldCharType="end"/>
      </w:r>
    </w:p>
    <w:p w14:paraId="47FB0F50">
      <w:pPr>
        <w:pStyle w:val="28"/>
        <w:tabs>
          <w:tab w:val="right" w:leader="dot" w:pos="9060"/>
        </w:tabs>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"_Toc181638052" </w:instrText>
      </w:r>
      <w:r>
        <w:rPr>
          <w:color w:val="auto"/>
          <w:highlight w:val="none"/>
        </w:rPr>
        <w:fldChar w:fldCharType="separate"/>
      </w:r>
      <w:r>
        <w:rPr>
          <w:rStyle w:val="43"/>
          <w:rFonts w:hint="eastAsia"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_Toc181638052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58746C2">
      <w:pPr>
        <w:pStyle w:val="28"/>
        <w:tabs>
          <w:tab w:val="right" w:leader="dot" w:pos="9060"/>
        </w:tabs>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"_Toc181638053" </w:instrText>
      </w:r>
      <w:r>
        <w:rPr>
          <w:color w:val="auto"/>
          <w:highlight w:val="none"/>
        </w:rPr>
        <w:fldChar w:fldCharType="separate"/>
      </w:r>
      <w:r>
        <w:rPr>
          <w:rStyle w:val="43"/>
          <w:rFonts w:hint="eastAsia" w:ascii="宋体" w:hAnsi="宋体" w:cs="宋体"/>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_Toc181638053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31B23A06">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"_Toc181638062" </w:instrText>
      </w:r>
      <w:r>
        <w:rPr>
          <w:color w:val="auto"/>
          <w:highlight w:val="none"/>
        </w:rPr>
        <w:fldChar w:fldCharType="separate"/>
      </w:r>
      <w:r>
        <w:rPr>
          <w:rStyle w:val="43"/>
          <w:rFonts w:cs="宋体"/>
          <w:color w:val="auto"/>
          <w:highlight w:val="none"/>
        </w:rPr>
        <w:t>第三章</w:t>
      </w:r>
      <w:r>
        <w:rPr>
          <w:rStyle w:val="43"/>
          <w:rFonts w:hint="default"/>
          <w:color w:val="auto"/>
          <w:highlight w:val="none"/>
        </w:rPr>
        <w:t xml:space="preserve">  </w:t>
      </w:r>
      <w:r>
        <w:rPr>
          <w:rStyle w:val="43"/>
          <w:rFonts w:cs="宋体"/>
          <w:color w:val="auto"/>
          <w:highlight w:val="none"/>
        </w:rPr>
        <w:t>合同条款</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_Toc181638062 \h </w:instrText>
      </w:r>
      <w:r>
        <w:rPr>
          <w:color w:val="auto"/>
          <w:highlight w:val="none"/>
        </w:rPr>
        <w:fldChar w:fldCharType="separate"/>
      </w:r>
      <w:r>
        <w:rPr>
          <w:rFonts w:hint="default"/>
          <w:color w:val="auto"/>
          <w:highlight w:val="none"/>
        </w:rPr>
        <w:t>53</w:t>
      </w:r>
      <w:r>
        <w:rPr>
          <w:color w:val="auto"/>
          <w:highlight w:val="none"/>
        </w:rPr>
        <w:fldChar w:fldCharType="end"/>
      </w:r>
      <w:r>
        <w:rPr>
          <w:color w:val="auto"/>
          <w:highlight w:val="none"/>
        </w:rPr>
        <w:fldChar w:fldCharType="end"/>
      </w:r>
    </w:p>
    <w:p w14:paraId="1D68BED7">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"_Toc181638063" </w:instrText>
      </w:r>
      <w:r>
        <w:rPr>
          <w:color w:val="auto"/>
          <w:highlight w:val="none"/>
        </w:rPr>
        <w:fldChar w:fldCharType="separate"/>
      </w:r>
      <w:r>
        <w:rPr>
          <w:rStyle w:val="43"/>
          <w:rFonts w:cs="宋体"/>
          <w:color w:val="auto"/>
          <w:highlight w:val="none"/>
        </w:rPr>
        <w:t>第四章</w:t>
      </w:r>
      <w:r>
        <w:rPr>
          <w:rStyle w:val="43"/>
          <w:rFonts w:hint="default"/>
          <w:color w:val="auto"/>
          <w:highlight w:val="none"/>
        </w:rPr>
        <w:t xml:space="preserve">  </w:t>
      </w:r>
      <w:r>
        <w:rPr>
          <w:rStyle w:val="43"/>
          <w:rFonts w:cs="宋体"/>
          <w:color w:val="auto"/>
          <w:highlight w:val="none"/>
        </w:rPr>
        <w:t>投标文件格式</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_Toc181638063 \h </w:instrText>
      </w:r>
      <w:r>
        <w:rPr>
          <w:color w:val="auto"/>
          <w:highlight w:val="none"/>
        </w:rPr>
        <w:fldChar w:fldCharType="separate"/>
      </w:r>
      <w:r>
        <w:rPr>
          <w:rFonts w:hint="default"/>
          <w:color w:val="auto"/>
          <w:highlight w:val="none"/>
        </w:rPr>
        <w:t>61</w:t>
      </w:r>
      <w:r>
        <w:rPr>
          <w:color w:val="auto"/>
          <w:highlight w:val="none"/>
        </w:rPr>
        <w:fldChar w:fldCharType="end"/>
      </w:r>
      <w:r>
        <w:rPr>
          <w:color w:val="auto"/>
          <w:highlight w:val="none"/>
        </w:rPr>
        <w:fldChar w:fldCharType="end"/>
      </w:r>
    </w:p>
    <w:p w14:paraId="566DFC98">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"_Toc181638064" </w:instrText>
      </w:r>
      <w:r>
        <w:rPr>
          <w:color w:val="auto"/>
          <w:highlight w:val="none"/>
        </w:rPr>
        <w:fldChar w:fldCharType="separate"/>
      </w:r>
      <w:r>
        <w:rPr>
          <w:rStyle w:val="43"/>
          <w:rFonts w:cs="宋体"/>
          <w:b/>
          <w:color w:val="auto"/>
          <w:spacing w:val="4"/>
          <w:highlight w:val="none"/>
          <w:lang w:bidi="ar"/>
        </w:rPr>
        <w:t>一、技术标投标文件格式</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_Toc181638064 \h </w:instrText>
      </w:r>
      <w:r>
        <w:rPr>
          <w:color w:val="auto"/>
          <w:highlight w:val="none"/>
        </w:rPr>
        <w:fldChar w:fldCharType="separate"/>
      </w:r>
      <w:r>
        <w:rPr>
          <w:rFonts w:hint="default"/>
          <w:color w:val="auto"/>
          <w:highlight w:val="none"/>
        </w:rPr>
        <w:t>61</w:t>
      </w:r>
      <w:r>
        <w:rPr>
          <w:color w:val="auto"/>
          <w:highlight w:val="none"/>
        </w:rPr>
        <w:fldChar w:fldCharType="end"/>
      </w:r>
      <w:r>
        <w:rPr>
          <w:color w:val="auto"/>
          <w:highlight w:val="none"/>
        </w:rPr>
        <w:fldChar w:fldCharType="end"/>
      </w:r>
    </w:p>
    <w:p w14:paraId="54803FCA">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"_Toc181638084" </w:instrText>
      </w:r>
      <w:r>
        <w:rPr>
          <w:color w:val="auto"/>
          <w:highlight w:val="none"/>
        </w:rPr>
        <w:fldChar w:fldCharType="separate"/>
      </w:r>
      <w:r>
        <w:rPr>
          <w:rStyle w:val="43"/>
          <w:rFonts w:cs="宋体"/>
          <w:b/>
          <w:color w:val="auto"/>
          <w:spacing w:val="4"/>
          <w:highlight w:val="none"/>
          <w:lang w:bidi="ar"/>
        </w:rPr>
        <w:t>二、经济标投标文件格式</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_Toc181638084 \h </w:instrText>
      </w:r>
      <w:r>
        <w:rPr>
          <w:color w:val="auto"/>
          <w:highlight w:val="none"/>
        </w:rPr>
        <w:fldChar w:fldCharType="separate"/>
      </w:r>
      <w:r>
        <w:rPr>
          <w:rFonts w:hint="default"/>
          <w:color w:val="auto"/>
          <w:highlight w:val="none"/>
        </w:rPr>
        <w:t>85</w:t>
      </w:r>
      <w:r>
        <w:rPr>
          <w:color w:val="auto"/>
          <w:highlight w:val="none"/>
        </w:rPr>
        <w:fldChar w:fldCharType="end"/>
      </w:r>
      <w:r>
        <w:rPr>
          <w:color w:val="auto"/>
          <w:highlight w:val="none"/>
        </w:rPr>
        <w:fldChar w:fldCharType="end"/>
      </w:r>
    </w:p>
    <w:p w14:paraId="571C09CA">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"_Toc181638085" </w:instrText>
      </w:r>
      <w:r>
        <w:rPr>
          <w:color w:val="auto"/>
          <w:highlight w:val="none"/>
        </w:rPr>
        <w:fldChar w:fldCharType="separate"/>
      </w:r>
      <w:r>
        <w:rPr>
          <w:rStyle w:val="43"/>
          <w:rFonts w:cs="宋体"/>
          <w:b/>
          <w:color w:val="auto"/>
          <w:kern w:val="44"/>
          <w:highlight w:val="none"/>
        </w:rPr>
        <w:t>第五章</w:t>
      </w:r>
      <w:r>
        <w:rPr>
          <w:rStyle w:val="43"/>
          <w:rFonts w:hint="default" w:cs="宋体"/>
          <w:b/>
          <w:color w:val="auto"/>
          <w:kern w:val="44"/>
          <w:highlight w:val="none"/>
        </w:rPr>
        <w:t xml:space="preserve">  </w:t>
      </w:r>
      <w:r>
        <w:rPr>
          <w:rStyle w:val="43"/>
          <w:rFonts w:cs="宋体"/>
          <w:b/>
          <w:color w:val="auto"/>
          <w:kern w:val="44"/>
          <w:highlight w:val="none"/>
        </w:rPr>
        <w:t>技术条件（工程建设标准）</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_Toc181638085 \h </w:instrText>
      </w:r>
      <w:r>
        <w:rPr>
          <w:color w:val="auto"/>
          <w:highlight w:val="none"/>
        </w:rPr>
        <w:fldChar w:fldCharType="separate"/>
      </w:r>
      <w:r>
        <w:rPr>
          <w:rFonts w:hint="default"/>
          <w:color w:val="auto"/>
          <w:highlight w:val="none"/>
        </w:rPr>
        <w:t>92</w:t>
      </w:r>
      <w:r>
        <w:rPr>
          <w:color w:val="auto"/>
          <w:highlight w:val="none"/>
        </w:rPr>
        <w:fldChar w:fldCharType="end"/>
      </w:r>
      <w:r>
        <w:rPr>
          <w:color w:val="auto"/>
          <w:highlight w:val="none"/>
        </w:rPr>
        <w:fldChar w:fldCharType="end"/>
      </w:r>
    </w:p>
    <w:p w14:paraId="69B06951">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"_Toc181638091" </w:instrText>
      </w:r>
      <w:r>
        <w:rPr>
          <w:color w:val="auto"/>
          <w:highlight w:val="none"/>
        </w:rPr>
        <w:fldChar w:fldCharType="separate"/>
      </w:r>
      <w:r>
        <w:rPr>
          <w:rStyle w:val="43"/>
          <w:rFonts w:cs="宋体"/>
          <w:color w:val="auto"/>
          <w:highlight w:val="none"/>
        </w:rPr>
        <w:t>第六章</w:t>
      </w:r>
      <w:r>
        <w:rPr>
          <w:rStyle w:val="43"/>
          <w:rFonts w:hint="default"/>
          <w:color w:val="auto"/>
          <w:highlight w:val="none"/>
        </w:rPr>
        <w:t xml:space="preserve">  </w:t>
      </w:r>
      <w:r>
        <w:rPr>
          <w:rStyle w:val="43"/>
          <w:rFonts w:cs="宋体"/>
          <w:color w:val="auto"/>
          <w:highlight w:val="none"/>
        </w:rPr>
        <w:t>图纸及勘察资料</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_Toc181638091 \h </w:instrText>
      </w:r>
      <w:r>
        <w:rPr>
          <w:color w:val="auto"/>
          <w:highlight w:val="none"/>
        </w:rPr>
        <w:fldChar w:fldCharType="separate"/>
      </w:r>
      <w:r>
        <w:rPr>
          <w:rFonts w:hint="default"/>
          <w:color w:val="auto"/>
          <w:highlight w:val="none"/>
        </w:rPr>
        <w:t>92</w:t>
      </w:r>
      <w:r>
        <w:rPr>
          <w:color w:val="auto"/>
          <w:highlight w:val="none"/>
        </w:rPr>
        <w:fldChar w:fldCharType="end"/>
      </w:r>
      <w:r>
        <w:rPr>
          <w:color w:val="auto"/>
          <w:highlight w:val="none"/>
        </w:rPr>
        <w:fldChar w:fldCharType="end"/>
      </w:r>
    </w:p>
    <w:p w14:paraId="2FC52796">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"_Toc181638092" </w:instrText>
      </w:r>
      <w:r>
        <w:rPr>
          <w:color w:val="auto"/>
          <w:highlight w:val="none"/>
        </w:rPr>
        <w:fldChar w:fldCharType="separate"/>
      </w:r>
      <w:r>
        <w:rPr>
          <w:rStyle w:val="43"/>
          <w:rFonts w:cs="宋体"/>
          <w:color w:val="auto"/>
          <w:highlight w:val="none"/>
        </w:rPr>
        <w:t>第七章</w:t>
      </w:r>
      <w:r>
        <w:rPr>
          <w:rStyle w:val="43"/>
          <w:rFonts w:hint="default"/>
          <w:color w:val="auto"/>
          <w:highlight w:val="none"/>
        </w:rPr>
        <w:t xml:space="preserve">  </w:t>
      </w:r>
      <w:r>
        <w:rPr>
          <w:rStyle w:val="43"/>
          <w:rFonts w:cs="宋体"/>
          <w:color w:val="auto"/>
          <w:highlight w:val="none"/>
        </w:rPr>
        <w:t>工程量清单</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_Toc181638092 \h </w:instrText>
      </w:r>
      <w:r>
        <w:rPr>
          <w:color w:val="auto"/>
          <w:highlight w:val="none"/>
        </w:rPr>
        <w:fldChar w:fldCharType="separate"/>
      </w:r>
      <w:r>
        <w:rPr>
          <w:rFonts w:hint="default"/>
          <w:color w:val="auto"/>
          <w:highlight w:val="none"/>
        </w:rPr>
        <w:t>92</w:t>
      </w:r>
      <w:r>
        <w:rPr>
          <w:color w:val="auto"/>
          <w:highlight w:val="none"/>
        </w:rPr>
        <w:fldChar w:fldCharType="end"/>
      </w:r>
      <w:r>
        <w:rPr>
          <w:color w:val="auto"/>
          <w:highlight w:val="none"/>
        </w:rPr>
        <w:fldChar w:fldCharType="end"/>
      </w:r>
    </w:p>
    <w:p w14:paraId="398C7332">
      <w:pPr>
        <w:pStyle w:val="25"/>
        <w:tabs>
          <w:tab w:val="right" w:leader="dot" w:pos="9060"/>
        </w:tabs>
        <w:rPr>
          <w:rFonts w:hint="default"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"_Toc181638093" </w:instrText>
      </w:r>
      <w:r>
        <w:rPr>
          <w:color w:val="auto"/>
          <w:highlight w:val="none"/>
        </w:rPr>
        <w:fldChar w:fldCharType="separate"/>
      </w:r>
      <w:r>
        <w:rPr>
          <w:rStyle w:val="43"/>
          <w:rFonts w:cs="宋体"/>
          <w:color w:val="auto"/>
          <w:highlight w:val="none"/>
        </w:rPr>
        <w:t>第八章</w:t>
      </w:r>
      <w:r>
        <w:rPr>
          <w:rStyle w:val="43"/>
          <w:rFonts w:hint="default"/>
          <w:color w:val="auto"/>
          <w:highlight w:val="none"/>
        </w:rPr>
        <w:t xml:space="preserve">  </w:t>
      </w:r>
      <w:r>
        <w:rPr>
          <w:rStyle w:val="43"/>
          <w:rFonts w:cs="宋体"/>
          <w:color w:val="auto"/>
          <w:highlight w:val="none"/>
        </w:rPr>
        <w:t>最高投标限价</w:t>
      </w:r>
      <w:r>
        <w:rPr>
          <w:rFonts w:hint="default"/>
          <w:color w:val="auto"/>
          <w:highlight w:val="none"/>
        </w:rPr>
        <w:tab/>
      </w:r>
      <w:r>
        <w:rPr>
          <w:color w:val="auto"/>
          <w:highlight w:val="none"/>
        </w:rPr>
        <w:fldChar w:fldCharType="begin"/>
      </w:r>
      <w:r>
        <w:rPr>
          <w:rFonts w:hint="default"/>
          <w:color w:val="auto"/>
          <w:highlight w:val="none"/>
        </w:rPr>
        <w:instrText xml:space="preserve"> PAGEREF _Toc181638093 \h </w:instrText>
      </w:r>
      <w:r>
        <w:rPr>
          <w:color w:val="auto"/>
          <w:highlight w:val="none"/>
        </w:rPr>
        <w:fldChar w:fldCharType="separate"/>
      </w:r>
      <w:r>
        <w:rPr>
          <w:rFonts w:hint="default"/>
          <w:color w:val="auto"/>
          <w:highlight w:val="none"/>
        </w:rPr>
        <w:t>92</w:t>
      </w:r>
      <w:r>
        <w:rPr>
          <w:color w:val="auto"/>
          <w:highlight w:val="none"/>
        </w:rPr>
        <w:fldChar w:fldCharType="end"/>
      </w:r>
      <w:r>
        <w:rPr>
          <w:color w:val="auto"/>
          <w:highlight w:val="none"/>
        </w:rPr>
        <w:fldChar w:fldCharType="end"/>
      </w:r>
    </w:p>
    <w:p w14:paraId="5C2C0680">
      <w:pPr>
        <w:jc w:val="center"/>
        <w:rPr>
          <w:rFonts w:ascii="Arial" w:hAnsi="Arial" w:eastAsia="宋体" w:cs="Times New Roman"/>
          <w:b/>
          <w:color w:val="auto"/>
          <w:kern w:val="44"/>
          <w:sz w:val="28"/>
          <w:szCs w:val="28"/>
          <w:highlight w:val="none"/>
        </w:rPr>
        <w:sectPr>
          <w:footerReference r:id="rId3" w:type="default"/>
          <w:pgSz w:w="11906" w:h="16838"/>
          <w:pgMar w:top="1134" w:right="1418" w:bottom="1247" w:left="1418" w:header="851" w:footer="907" w:gutter="0"/>
          <w:cols w:space="425" w:num="1"/>
          <w:docGrid w:type="lines" w:linePitch="312" w:charSpace="0"/>
        </w:sectPr>
      </w:pPr>
      <w:r>
        <w:rPr>
          <w:rFonts w:ascii="Calibri" w:hAnsi="Calibri" w:eastAsia="宋体" w:cs="Calibri"/>
          <w:color w:val="auto"/>
          <w:highlight w:val="none"/>
        </w:rPr>
        <w:fldChar w:fldCharType="end"/>
      </w:r>
    </w:p>
    <w:p w14:paraId="20024554">
      <w:pPr>
        <w:pStyle w:val="2"/>
        <w:widowControl/>
        <w:rPr>
          <w:b/>
          <w:bCs/>
          <w:color w:val="auto"/>
          <w:highlight w:val="none"/>
        </w:rPr>
      </w:pPr>
      <w:bookmarkStart w:id="0" w:name="_Toc2272545"/>
      <w:bookmarkEnd w:id="0"/>
      <w:bookmarkStart w:id="1" w:name="_Toc21525489"/>
      <w:bookmarkStart w:id="2" w:name="_Toc181638042"/>
      <w:r>
        <w:rPr>
          <w:rFonts w:hint="eastAsia" w:ascii="宋体" w:hAnsi="宋体" w:cs="宋体"/>
          <w:b/>
          <w:bCs/>
          <w:color w:val="auto"/>
          <w:highlight w:val="none"/>
        </w:rPr>
        <w:t>第一章</w:t>
      </w:r>
      <w:bookmarkEnd w:id="1"/>
      <w:r>
        <w:rPr>
          <w:b/>
          <w:bCs/>
          <w:color w:val="auto"/>
          <w:highlight w:val="none"/>
        </w:rPr>
        <w:t xml:space="preserve">  </w:t>
      </w:r>
      <w:r>
        <w:rPr>
          <w:rFonts w:hint="eastAsia" w:ascii="宋体" w:hAnsi="宋体" w:cs="宋体"/>
          <w:b/>
          <w:bCs/>
          <w:color w:val="auto"/>
          <w:highlight w:val="none"/>
        </w:rPr>
        <w:t>投标须知</w:t>
      </w:r>
      <w:bookmarkEnd w:id="2"/>
    </w:p>
    <w:p w14:paraId="122A5F6A">
      <w:pPr>
        <w:pStyle w:val="3"/>
        <w:widowControl/>
        <w:rPr>
          <w:color w:val="auto"/>
          <w:highlight w:val="none"/>
        </w:rPr>
      </w:pPr>
      <w:bookmarkStart w:id="3" w:name="_Toc2272546"/>
      <w:bookmarkEnd w:id="3"/>
      <w:bookmarkStart w:id="4" w:name="_Toc21525490"/>
      <w:bookmarkStart w:id="5" w:name="_Toc181638043"/>
      <w:r>
        <w:rPr>
          <w:rFonts w:hint="eastAsia" w:ascii="宋体" w:hAnsi="宋体" w:cs="宋体"/>
          <w:color w:val="auto"/>
          <w:highlight w:val="none"/>
        </w:rPr>
        <w:t>一、投标须知前附表</w:t>
      </w:r>
      <w:bookmarkEnd w:id="4"/>
      <w:bookmarkEnd w:id="5"/>
    </w:p>
    <w:p w14:paraId="7E9B2C50">
      <w:pPr>
        <w:pStyle w:val="30"/>
        <w:widowControl w:val="0"/>
        <w:spacing w:beforeAutospacing="0" w:afterAutospacing="0" w:line="360" w:lineRule="auto"/>
        <w:jc w:val="both"/>
        <w:rPr>
          <w:b/>
          <w:color w:val="auto"/>
          <w:kern w:val="2"/>
          <w:highlight w:val="none"/>
        </w:rPr>
      </w:pPr>
      <w:r>
        <w:rPr>
          <w:rFonts w:cs="宋体"/>
          <w:b/>
          <w:color w:val="auto"/>
          <w:kern w:val="2"/>
          <w:highlight w:val="none"/>
          <w:lang w:bidi="ar"/>
        </w:rPr>
        <w:t>声明：本投标须知前附表使用</w:t>
      </w:r>
      <w:r>
        <w:rPr>
          <w:rFonts w:hint="default" w:cs="宋体"/>
          <w:b/>
          <w:color w:val="auto"/>
          <w:kern w:val="2"/>
          <w:highlight w:val="none"/>
          <w:lang w:bidi="ar"/>
        </w:rPr>
        <w:t>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0" w:type="auto"/>
        <w:tblInd w:w="-147"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79"/>
        <w:gridCol w:w="1759"/>
        <w:gridCol w:w="6379"/>
      </w:tblGrid>
      <w:tr w14:paraId="67A853E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3" w:type="dxa"/>
            <w:tcBorders>
              <w:top w:val="double" w:color="auto" w:sz="2" w:space="0"/>
              <w:left w:val="double" w:color="auto" w:sz="2" w:space="0"/>
              <w:bottom w:val="single" w:color="auto" w:sz="4" w:space="0"/>
              <w:right w:val="single" w:color="auto" w:sz="4" w:space="0"/>
            </w:tcBorders>
            <w:shd w:val="clear" w:color="auto" w:fill="auto"/>
            <w:vAlign w:val="center"/>
          </w:tcPr>
          <w:p w14:paraId="21FFEBDB">
            <w:pPr>
              <w:rPr>
                <w:rFonts w:hint="eastAsia" w:ascii="宋体" w:hAnsi="宋体" w:eastAsia="宋体" w:cs="Times New Roman"/>
                <w:b/>
                <w:bCs/>
                <w:color w:val="auto"/>
                <w:szCs w:val="21"/>
                <w:highlight w:val="none"/>
              </w:rPr>
            </w:pPr>
            <w:r>
              <w:rPr>
                <w:rFonts w:hint="eastAsia" w:ascii="宋体" w:hAnsi="宋体" w:eastAsia="宋体" w:cs="宋体"/>
                <w:b/>
                <w:bCs/>
                <w:color w:val="auto"/>
                <w:szCs w:val="21"/>
                <w:highlight w:val="none"/>
                <w:lang w:bidi="ar"/>
              </w:rPr>
              <w:t>项目</w:t>
            </w:r>
          </w:p>
        </w:tc>
        <w:tc>
          <w:tcPr>
            <w:tcW w:w="879" w:type="dxa"/>
            <w:tcBorders>
              <w:top w:val="double" w:color="auto" w:sz="2" w:space="0"/>
              <w:left w:val="nil"/>
              <w:bottom w:val="single" w:color="auto" w:sz="4" w:space="0"/>
              <w:right w:val="single" w:color="auto" w:sz="4" w:space="0"/>
            </w:tcBorders>
            <w:shd w:val="clear" w:color="auto" w:fill="auto"/>
            <w:vAlign w:val="center"/>
          </w:tcPr>
          <w:p w14:paraId="7207EE86">
            <w:pPr>
              <w:rPr>
                <w:rFonts w:hint="eastAsia" w:ascii="宋体" w:hAnsi="宋体" w:eastAsia="宋体" w:cs="Times New Roman"/>
                <w:b/>
                <w:bCs/>
                <w:color w:val="auto"/>
                <w:szCs w:val="21"/>
                <w:highlight w:val="none"/>
              </w:rPr>
            </w:pPr>
            <w:r>
              <w:rPr>
                <w:rFonts w:hint="eastAsia" w:ascii="宋体" w:hAnsi="宋体" w:eastAsia="宋体" w:cs="宋体"/>
                <w:b/>
                <w:bCs/>
                <w:color w:val="auto"/>
                <w:szCs w:val="21"/>
                <w:highlight w:val="none"/>
                <w:lang w:bidi="ar"/>
              </w:rPr>
              <w:t>条款号</w:t>
            </w:r>
          </w:p>
        </w:tc>
        <w:tc>
          <w:tcPr>
            <w:tcW w:w="1759" w:type="dxa"/>
            <w:tcBorders>
              <w:top w:val="double" w:color="auto" w:sz="2" w:space="0"/>
              <w:left w:val="nil"/>
              <w:bottom w:val="single" w:color="auto" w:sz="4" w:space="0"/>
              <w:right w:val="single" w:color="auto" w:sz="4" w:space="0"/>
            </w:tcBorders>
            <w:shd w:val="clear" w:color="auto" w:fill="auto"/>
            <w:vAlign w:val="center"/>
          </w:tcPr>
          <w:p w14:paraId="35566CD6">
            <w:pPr>
              <w:ind w:firstLine="458"/>
              <w:rPr>
                <w:rFonts w:hint="eastAsia" w:ascii="宋体" w:hAnsi="宋体" w:eastAsia="宋体" w:cs="Times New Roman"/>
                <w:b/>
                <w:bCs/>
                <w:color w:val="auto"/>
                <w:szCs w:val="21"/>
                <w:highlight w:val="none"/>
              </w:rPr>
            </w:pPr>
            <w:r>
              <w:rPr>
                <w:rFonts w:hint="eastAsia" w:ascii="宋体" w:hAnsi="宋体" w:eastAsia="宋体" w:cs="宋体"/>
                <w:b/>
                <w:bCs/>
                <w:color w:val="auto"/>
                <w:szCs w:val="21"/>
                <w:highlight w:val="none"/>
                <w:lang w:bidi="ar"/>
              </w:rPr>
              <w:t>内容</w:t>
            </w:r>
          </w:p>
        </w:tc>
        <w:tc>
          <w:tcPr>
            <w:tcW w:w="6379" w:type="dxa"/>
            <w:tcBorders>
              <w:top w:val="double" w:color="auto" w:sz="2" w:space="0"/>
              <w:left w:val="nil"/>
              <w:bottom w:val="single" w:color="auto" w:sz="4" w:space="0"/>
              <w:right w:val="double" w:color="auto" w:sz="2" w:space="0"/>
            </w:tcBorders>
            <w:shd w:val="clear" w:color="auto" w:fill="auto"/>
            <w:vAlign w:val="center"/>
          </w:tcPr>
          <w:p w14:paraId="4F9A25C8">
            <w:pPr>
              <w:pStyle w:val="18"/>
              <w:ind w:firstLine="458"/>
              <w:jc w:val="center"/>
              <w:rPr>
                <w:rFonts w:hint="eastAsia" w:ascii="宋体" w:hAnsi="宋体"/>
                <w:b/>
                <w:bCs/>
                <w:color w:val="auto"/>
                <w:highlight w:val="none"/>
              </w:rPr>
            </w:pPr>
            <w:r>
              <w:rPr>
                <w:rFonts w:hint="eastAsia" w:ascii="宋体" w:hAnsi="宋体" w:cs="宋体"/>
                <w:b/>
                <w:bCs/>
                <w:color w:val="auto"/>
                <w:highlight w:val="none"/>
              </w:rPr>
              <w:t>说明与要求</w:t>
            </w:r>
          </w:p>
        </w:tc>
      </w:tr>
      <w:tr w14:paraId="2D179DC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3FA7B47D">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p>
        </w:tc>
        <w:tc>
          <w:tcPr>
            <w:tcW w:w="879" w:type="dxa"/>
            <w:tcBorders>
              <w:top w:val="single" w:color="auto" w:sz="4" w:space="0"/>
              <w:left w:val="nil"/>
              <w:bottom w:val="single" w:color="auto" w:sz="4" w:space="0"/>
              <w:right w:val="single" w:color="auto" w:sz="4" w:space="0"/>
            </w:tcBorders>
            <w:shd w:val="clear" w:color="auto" w:fill="auto"/>
            <w:vAlign w:val="center"/>
          </w:tcPr>
          <w:p w14:paraId="1FC3E4A5">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p>
        </w:tc>
        <w:tc>
          <w:tcPr>
            <w:tcW w:w="1759" w:type="dxa"/>
            <w:tcBorders>
              <w:top w:val="single" w:color="auto" w:sz="4" w:space="0"/>
              <w:left w:val="nil"/>
              <w:bottom w:val="single" w:color="auto" w:sz="4" w:space="0"/>
              <w:right w:val="single" w:color="auto" w:sz="4" w:space="0"/>
            </w:tcBorders>
            <w:shd w:val="clear" w:color="auto" w:fill="auto"/>
            <w:vAlign w:val="center"/>
          </w:tcPr>
          <w:p w14:paraId="3927617D">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定义</w:t>
            </w:r>
          </w:p>
        </w:tc>
        <w:tc>
          <w:tcPr>
            <w:tcW w:w="6379" w:type="dxa"/>
            <w:tcBorders>
              <w:top w:val="single" w:color="auto" w:sz="4" w:space="0"/>
              <w:left w:val="nil"/>
              <w:bottom w:val="single" w:color="auto" w:sz="4" w:space="0"/>
              <w:right w:val="double" w:color="auto" w:sz="2" w:space="0"/>
            </w:tcBorders>
            <w:shd w:val="clear" w:color="auto" w:fill="auto"/>
            <w:vAlign w:val="center"/>
          </w:tcPr>
          <w:p w14:paraId="36D3C031">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招标人（即发包人）：</w:t>
            </w:r>
            <w:r>
              <w:rPr>
                <w:rFonts w:hint="eastAsia" w:ascii="宋体" w:hAnsi="宋体" w:eastAsia="宋体" w:cs="宋体"/>
                <w:color w:val="auto"/>
                <w:szCs w:val="21"/>
                <w:highlight w:val="none"/>
                <w:u w:val="single"/>
                <w:lang w:bidi="ar"/>
              </w:rPr>
              <w:t>广州丽盈塑料有限公司</w:t>
            </w:r>
          </w:p>
          <w:p w14:paraId="7480F216">
            <w:pPr>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lang w:bidi="ar"/>
              </w:rPr>
              <w:t>招标代理：</w:t>
            </w:r>
            <w:r>
              <w:rPr>
                <w:rFonts w:hint="eastAsia" w:ascii="宋体" w:hAnsi="宋体" w:eastAsia="宋体" w:cs="宋体"/>
                <w:color w:val="auto"/>
                <w:szCs w:val="21"/>
                <w:highlight w:val="none"/>
                <w:u w:val="single"/>
                <w:lang w:bidi="ar"/>
              </w:rPr>
              <w:t>广州高新工程顾问有限公司</w:t>
            </w:r>
          </w:p>
          <w:p w14:paraId="11D4317A">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设计单位：</w:t>
            </w:r>
            <w:r>
              <w:rPr>
                <w:rFonts w:hint="eastAsia" w:ascii="宋体" w:hAnsi="宋体" w:eastAsia="宋体" w:cs="宋体"/>
                <w:color w:val="auto"/>
                <w:szCs w:val="21"/>
                <w:highlight w:val="none"/>
                <w:u w:val="single"/>
              </w:rPr>
              <w:t>广州亚泰建筑设计院有限公司</w:t>
            </w:r>
          </w:p>
          <w:p w14:paraId="147AD5FD">
            <w:pPr>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lang w:bidi="ar"/>
              </w:rPr>
              <w:t>监理单位：</w:t>
            </w:r>
            <w:r>
              <w:rPr>
                <w:rFonts w:hint="eastAsia" w:ascii="宋体" w:hAnsi="宋体" w:eastAsia="宋体" w:cs="宋体"/>
                <w:color w:val="auto"/>
                <w:szCs w:val="21"/>
                <w:highlight w:val="none"/>
                <w:u w:val="single"/>
              </w:rPr>
              <w:t xml:space="preserve">   /    </w:t>
            </w:r>
          </w:p>
          <w:p w14:paraId="476FF505">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检测机构：</w:t>
            </w:r>
            <w:r>
              <w:rPr>
                <w:rFonts w:hint="eastAsia" w:ascii="宋体" w:hAnsi="宋体" w:eastAsia="宋体" w:cs="宋体"/>
                <w:color w:val="auto"/>
                <w:szCs w:val="21"/>
                <w:highlight w:val="none"/>
                <w:u w:val="single"/>
              </w:rPr>
              <w:t xml:space="preserve">   /    </w:t>
            </w:r>
          </w:p>
        </w:tc>
      </w:tr>
      <w:tr w14:paraId="0709C65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7E0DAB45">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w:t>
            </w:r>
          </w:p>
        </w:tc>
        <w:tc>
          <w:tcPr>
            <w:tcW w:w="879" w:type="dxa"/>
            <w:tcBorders>
              <w:top w:val="single" w:color="auto" w:sz="4" w:space="0"/>
              <w:left w:val="nil"/>
              <w:bottom w:val="single" w:color="auto" w:sz="4" w:space="0"/>
              <w:right w:val="single" w:color="auto" w:sz="4" w:space="0"/>
            </w:tcBorders>
            <w:shd w:val="clear" w:color="auto" w:fill="auto"/>
            <w:vAlign w:val="center"/>
          </w:tcPr>
          <w:p w14:paraId="6D70622F">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0B73A97A">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工程名称</w:t>
            </w:r>
          </w:p>
        </w:tc>
        <w:tc>
          <w:tcPr>
            <w:tcW w:w="6379" w:type="dxa"/>
            <w:tcBorders>
              <w:top w:val="single" w:color="auto" w:sz="4" w:space="0"/>
              <w:left w:val="nil"/>
              <w:bottom w:val="single" w:color="auto" w:sz="4" w:space="0"/>
              <w:right w:val="double" w:color="auto" w:sz="2" w:space="0"/>
            </w:tcBorders>
            <w:shd w:val="clear" w:color="auto" w:fill="auto"/>
            <w:vAlign w:val="center"/>
          </w:tcPr>
          <w:p w14:paraId="6F395F4C">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广州丽盈塑料有限公司新建一栋3层仓库施工总承包工程</w:t>
            </w:r>
            <w:r>
              <w:rPr>
                <w:rFonts w:hint="eastAsia" w:ascii="宋体" w:hAnsi="宋体" w:eastAsia="宋体" w:cs="Times New Roman"/>
                <w:color w:val="auto"/>
                <w:szCs w:val="21"/>
                <w:highlight w:val="none"/>
                <w:lang w:val="en-US" w:eastAsia="zh-CN"/>
              </w:rPr>
              <w:t>（第二次）</w:t>
            </w:r>
          </w:p>
        </w:tc>
      </w:tr>
      <w:tr w14:paraId="70B4C7C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D0BE362">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p>
        </w:tc>
        <w:tc>
          <w:tcPr>
            <w:tcW w:w="879" w:type="dxa"/>
            <w:tcBorders>
              <w:top w:val="single" w:color="auto" w:sz="4" w:space="0"/>
              <w:left w:val="nil"/>
              <w:bottom w:val="single" w:color="auto" w:sz="4" w:space="0"/>
              <w:right w:val="single" w:color="auto" w:sz="4" w:space="0"/>
            </w:tcBorders>
            <w:shd w:val="clear" w:color="auto" w:fill="auto"/>
            <w:vAlign w:val="center"/>
          </w:tcPr>
          <w:p w14:paraId="6C1EFB45">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7B9A69A5">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建设地点</w:t>
            </w:r>
          </w:p>
        </w:tc>
        <w:tc>
          <w:tcPr>
            <w:tcW w:w="6379" w:type="dxa"/>
            <w:tcBorders>
              <w:top w:val="single" w:color="auto" w:sz="4" w:space="0"/>
              <w:left w:val="nil"/>
              <w:bottom w:val="single" w:color="auto" w:sz="4" w:space="0"/>
              <w:right w:val="double" w:color="auto" w:sz="2" w:space="0"/>
            </w:tcBorders>
            <w:shd w:val="clear" w:color="auto" w:fill="auto"/>
            <w:vAlign w:val="center"/>
          </w:tcPr>
          <w:p w14:paraId="6DD3C837">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详见本工程招标公告。</w:t>
            </w:r>
          </w:p>
        </w:tc>
      </w:tr>
      <w:tr w14:paraId="28909E2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2605F53">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4</w:t>
            </w:r>
          </w:p>
        </w:tc>
        <w:tc>
          <w:tcPr>
            <w:tcW w:w="879" w:type="dxa"/>
            <w:tcBorders>
              <w:top w:val="single" w:color="auto" w:sz="4" w:space="0"/>
              <w:left w:val="nil"/>
              <w:bottom w:val="single" w:color="auto" w:sz="4" w:space="0"/>
              <w:right w:val="single" w:color="auto" w:sz="4" w:space="0"/>
            </w:tcBorders>
            <w:shd w:val="clear" w:color="auto" w:fill="auto"/>
            <w:vAlign w:val="center"/>
          </w:tcPr>
          <w:p w14:paraId="2635EB1D">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7D8989F4">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建设规模</w:t>
            </w:r>
          </w:p>
        </w:tc>
        <w:tc>
          <w:tcPr>
            <w:tcW w:w="6379" w:type="dxa"/>
            <w:tcBorders>
              <w:top w:val="single" w:color="auto" w:sz="4" w:space="0"/>
              <w:left w:val="nil"/>
              <w:bottom w:val="single" w:color="auto" w:sz="4" w:space="0"/>
              <w:right w:val="double" w:color="auto" w:sz="2" w:space="0"/>
            </w:tcBorders>
            <w:shd w:val="clear" w:color="auto" w:fill="auto"/>
            <w:vAlign w:val="center"/>
          </w:tcPr>
          <w:p w14:paraId="207E4E5A">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详见本工程招标公告。</w:t>
            </w:r>
          </w:p>
        </w:tc>
      </w:tr>
      <w:tr w14:paraId="6B6C1DC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4F0FEE45">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5</w:t>
            </w:r>
          </w:p>
        </w:tc>
        <w:tc>
          <w:tcPr>
            <w:tcW w:w="879" w:type="dxa"/>
            <w:tcBorders>
              <w:top w:val="single" w:color="auto" w:sz="4" w:space="0"/>
              <w:left w:val="nil"/>
              <w:bottom w:val="single" w:color="auto" w:sz="4" w:space="0"/>
              <w:right w:val="single" w:color="auto" w:sz="4" w:space="0"/>
            </w:tcBorders>
            <w:shd w:val="clear" w:color="auto" w:fill="auto"/>
            <w:vAlign w:val="center"/>
          </w:tcPr>
          <w:p w14:paraId="3134BE6F">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4F7A7B58">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承包方式</w:t>
            </w:r>
          </w:p>
        </w:tc>
        <w:tc>
          <w:tcPr>
            <w:tcW w:w="6379" w:type="dxa"/>
            <w:tcBorders>
              <w:top w:val="single" w:color="auto" w:sz="4" w:space="0"/>
              <w:left w:val="nil"/>
              <w:bottom w:val="single" w:color="auto" w:sz="4" w:space="0"/>
              <w:right w:val="double" w:color="auto" w:sz="2" w:space="0"/>
            </w:tcBorders>
            <w:shd w:val="clear" w:color="auto" w:fill="auto"/>
            <w:vAlign w:val="center"/>
          </w:tcPr>
          <w:p w14:paraId="28DAC2B3">
            <w:pPr>
              <w:jc w:val="left"/>
              <w:rPr>
                <w:rFonts w:hint="eastAsia" w:ascii="宋体" w:hAnsi="宋体" w:eastAsia="宋体" w:cs="Times New Roman"/>
                <w:color w:val="auto"/>
                <w:szCs w:val="21"/>
                <w:highlight w:val="none"/>
              </w:rPr>
            </w:pPr>
            <w:r>
              <w:rPr>
                <w:rFonts w:hint="eastAsia" w:ascii="宋体" w:hAnsi="宋体"/>
                <w:color w:val="auto"/>
                <w:szCs w:val="21"/>
                <w:highlight w:val="none"/>
              </w:rPr>
              <w:t>投标人根据招标人的招标文件、施工图纸及工程量清单等规定的范围内的工程内容，结合现场实际情况进行投标报价，由承包人按照合同约定范围和图纸内容实行工程施工总承包，包括但不限于包工、包料、包质量、包安全生产、包文明施工、包工期、包承包范围内工程验收通过、包移交、包结算及相关部门报建/报批手续（如有）、包施工总承包管理和现场整体组织、包专业协调及配合、包工程保险（含建筑（安装）工程一切险、附加第三者责任险及其他保险）、包竣工图编制（须满足规划等各专项验收要求）等</w:t>
            </w:r>
            <w:r>
              <w:rPr>
                <w:rFonts w:hint="eastAsia" w:ascii="宋体" w:hAnsi="宋体" w:eastAsia="宋体" w:cs="宋体"/>
                <w:color w:val="auto"/>
                <w:kern w:val="0"/>
                <w:szCs w:val="21"/>
                <w:highlight w:val="none"/>
                <w:lang w:bidi="ar"/>
              </w:rPr>
              <w:t>。</w:t>
            </w:r>
          </w:p>
        </w:tc>
      </w:tr>
      <w:tr w14:paraId="50E1A90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2DC013F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6</w:t>
            </w:r>
          </w:p>
        </w:tc>
        <w:tc>
          <w:tcPr>
            <w:tcW w:w="879" w:type="dxa"/>
            <w:tcBorders>
              <w:top w:val="single" w:color="auto" w:sz="4" w:space="0"/>
              <w:left w:val="nil"/>
              <w:bottom w:val="single" w:color="auto" w:sz="4" w:space="0"/>
              <w:right w:val="single" w:color="auto" w:sz="4" w:space="0"/>
            </w:tcBorders>
            <w:shd w:val="clear" w:color="auto" w:fill="auto"/>
            <w:vAlign w:val="center"/>
          </w:tcPr>
          <w:p w14:paraId="3CCAEA7C">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4F926545">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质量标准</w:t>
            </w:r>
          </w:p>
        </w:tc>
        <w:tc>
          <w:tcPr>
            <w:tcW w:w="6379" w:type="dxa"/>
            <w:tcBorders>
              <w:top w:val="single" w:color="auto" w:sz="4" w:space="0"/>
              <w:left w:val="nil"/>
              <w:bottom w:val="single" w:color="auto" w:sz="4" w:space="0"/>
              <w:right w:val="double" w:color="auto" w:sz="2" w:space="0"/>
            </w:tcBorders>
            <w:shd w:val="clear" w:color="auto" w:fill="auto"/>
            <w:vAlign w:val="center"/>
          </w:tcPr>
          <w:p w14:paraId="3E43FA2F">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合格，须符合设计、图纸和相关国家、地方及行业标准。</w:t>
            </w:r>
          </w:p>
        </w:tc>
      </w:tr>
      <w:tr w14:paraId="6BCBC9F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7C1F389A">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7</w:t>
            </w:r>
          </w:p>
        </w:tc>
        <w:tc>
          <w:tcPr>
            <w:tcW w:w="879" w:type="dxa"/>
            <w:tcBorders>
              <w:top w:val="single" w:color="auto" w:sz="4" w:space="0"/>
              <w:left w:val="nil"/>
              <w:bottom w:val="single" w:color="auto" w:sz="4" w:space="0"/>
              <w:right w:val="single" w:color="auto" w:sz="4" w:space="0"/>
            </w:tcBorders>
            <w:shd w:val="clear" w:color="auto" w:fill="auto"/>
            <w:vAlign w:val="center"/>
          </w:tcPr>
          <w:p w14:paraId="54CB66D4">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1A34A8A9">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招标范围</w:t>
            </w:r>
          </w:p>
        </w:tc>
        <w:tc>
          <w:tcPr>
            <w:tcW w:w="6379" w:type="dxa"/>
            <w:tcBorders>
              <w:top w:val="single" w:color="auto" w:sz="4" w:space="0"/>
              <w:left w:val="nil"/>
              <w:bottom w:val="single" w:color="auto" w:sz="4" w:space="0"/>
              <w:right w:val="double" w:color="auto" w:sz="2" w:space="0"/>
            </w:tcBorders>
            <w:shd w:val="clear" w:color="auto" w:fill="auto"/>
            <w:vAlign w:val="center"/>
          </w:tcPr>
          <w:p w14:paraId="71372678">
            <w:pPr>
              <w:jc w:val="left"/>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lang w:bidi="ar"/>
              </w:rPr>
              <w:t>详见本工程招标公告。</w:t>
            </w:r>
          </w:p>
        </w:tc>
      </w:tr>
      <w:tr w14:paraId="6099445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040F289A">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8</w:t>
            </w:r>
          </w:p>
        </w:tc>
        <w:tc>
          <w:tcPr>
            <w:tcW w:w="879" w:type="dxa"/>
            <w:tcBorders>
              <w:top w:val="single" w:color="auto" w:sz="4" w:space="0"/>
              <w:left w:val="nil"/>
              <w:bottom w:val="single" w:color="auto" w:sz="4" w:space="0"/>
              <w:right w:val="single" w:color="auto" w:sz="4" w:space="0"/>
            </w:tcBorders>
            <w:shd w:val="clear" w:color="auto" w:fill="auto"/>
            <w:vAlign w:val="center"/>
          </w:tcPr>
          <w:p w14:paraId="54954DC6">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1759" w:type="dxa"/>
            <w:tcBorders>
              <w:top w:val="single" w:color="auto" w:sz="4" w:space="0"/>
              <w:left w:val="nil"/>
              <w:bottom w:val="single" w:color="auto" w:sz="4" w:space="0"/>
              <w:right w:val="single" w:color="auto" w:sz="4" w:space="0"/>
            </w:tcBorders>
            <w:shd w:val="clear" w:color="auto" w:fill="auto"/>
            <w:vAlign w:val="center"/>
          </w:tcPr>
          <w:p w14:paraId="7ED576BF">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工期要求</w:t>
            </w:r>
          </w:p>
        </w:tc>
        <w:tc>
          <w:tcPr>
            <w:tcW w:w="6379" w:type="dxa"/>
            <w:tcBorders>
              <w:top w:val="single" w:color="auto" w:sz="4" w:space="0"/>
              <w:left w:val="nil"/>
              <w:bottom w:val="single" w:color="auto" w:sz="4" w:space="0"/>
              <w:right w:val="double" w:color="auto" w:sz="2" w:space="0"/>
            </w:tcBorders>
            <w:shd w:val="clear" w:color="auto" w:fill="auto"/>
            <w:vAlign w:val="center"/>
          </w:tcPr>
          <w:p w14:paraId="5E398B13">
            <w:pPr>
              <w:tabs>
                <w:tab w:val="left" w:pos="2730"/>
              </w:tabs>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施工总期：</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日历天</w:t>
            </w:r>
            <w:r>
              <w:rPr>
                <w:rFonts w:hint="eastAsia" w:ascii="宋体" w:hAnsi="宋体" w:eastAsia="宋体" w:cs="宋体"/>
                <w:color w:val="auto"/>
                <w:szCs w:val="21"/>
                <w:highlight w:val="none"/>
              </w:rPr>
              <w:t>。实际开工日期以招标人和监理人签发的《开工令》中载明的日期为准。</w:t>
            </w:r>
            <w:r>
              <w:rPr>
                <w:rFonts w:ascii="宋体" w:hAnsi="宋体" w:eastAsia="宋体" w:cs="宋体"/>
                <w:color w:val="auto"/>
                <w:szCs w:val="21"/>
                <w:highlight w:val="none"/>
                <w:lang w:bidi="ar"/>
              </w:rPr>
              <w:t xml:space="preserve">                                                          </w:t>
            </w:r>
          </w:p>
        </w:tc>
      </w:tr>
      <w:tr w14:paraId="6A34A47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72DEF79F">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9</w:t>
            </w:r>
          </w:p>
        </w:tc>
        <w:tc>
          <w:tcPr>
            <w:tcW w:w="879" w:type="dxa"/>
            <w:tcBorders>
              <w:top w:val="single" w:color="auto" w:sz="4" w:space="0"/>
              <w:left w:val="nil"/>
              <w:bottom w:val="single" w:color="auto" w:sz="4" w:space="0"/>
              <w:right w:val="single" w:color="auto" w:sz="4" w:space="0"/>
            </w:tcBorders>
            <w:shd w:val="clear" w:color="auto" w:fill="auto"/>
            <w:vAlign w:val="center"/>
          </w:tcPr>
          <w:p w14:paraId="6ECE75EF">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3.1</w:t>
            </w:r>
          </w:p>
        </w:tc>
        <w:tc>
          <w:tcPr>
            <w:tcW w:w="1759" w:type="dxa"/>
            <w:tcBorders>
              <w:top w:val="single" w:color="auto" w:sz="4" w:space="0"/>
              <w:left w:val="nil"/>
              <w:bottom w:val="single" w:color="auto" w:sz="4" w:space="0"/>
              <w:right w:val="single" w:color="auto" w:sz="4" w:space="0"/>
            </w:tcBorders>
            <w:shd w:val="clear" w:color="auto" w:fill="auto"/>
            <w:vAlign w:val="center"/>
          </w:tcPr>
          <w:p w14:paraId="018F56AD">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资金来源</w:t>
            </w:r>
          </w:p>
        </w:tc>
        <w:tc>
          <w:tcPr>
            <w:tcW w:w="6379" w:type="dxa"/>
            <w:tcBorders>
              <w:top w:val="single" w:color="auto" w:sz="4" w:space="0"/>
              <w:left w:val="nil"/>
              <w:bottom w:val="single" w:color="auto" w:sz="4" w:space="0"/>
              <w:right w:val="double" w:color="auto" w:sz="2" w:space="0"/>
            </w:tcBorders>
            <w:shd w:val="clear" w:color="auto" w:fill="auto"/>
            <w:vAlign w:val="center"/>
          </w:tcPr>
          <w:p w14:paraId="72FCE045">
            <w:pPr>
              <w:jc w:val="left"/>
              <w:rPr>
                <w:rFonts w:hint="eastAsia" w:ascii="宋体" w:hAnsi="宋体" w:eastAsia="宋体" w:cs="Times New Roman"/>
                <w:color w:val="auto"/>
                <w:szCs w:val="21"/>
                <w:highlight w:val="none"/>
                <w:u w:val="single"/>
              </w:rPr>
            </w:pPr>
            <w:r>
              <w:rPr>
                <w:rFonts w:hint="eastAsia" w:ascii="宋体" w:hAnsi="宋体" w:eastAsia="宋体" w:cs="宋体"/>
                <w:bCs/>
                <w:color w:val="auto"/>
                <w:kern w:val="0"/>
                <w:szCs w:val="21"/>
                <w:highlight w:val="none"/>
                <w:lang w:bidi="ar"/>
              </w:rPr>
              <w:t>详见本工程招标公告。</w:t>
            </w:r>
          </w:p>
        </w:tc>
      </w:tr>
      <w:tr w14:paraId="7EDD7D6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00962FBE">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10</w:t>
            </w:r>
          </w:p>
        </w:tc>
        <w:tc>
          <w:tcPr>
            <w:tcW w:w="879" w:type="dxa"/>
            <w:tcBorders>
              <w:top w:val="single" w:color="auto" w:sz="4" w:space="0"/>
              <w:left w:val="nil"/>
              <w:bottom w:val="single" w:color="auto" w:sz="4" w:space="0"/>
              <w:right w:val="single" w:color="auto" w:sz="4" w:space="0"/>
            </w:tcBorders>
            <w:shd w:val="clear" w:color="auto" w:fill="auto"/>
            <w:vAlign w:val="center"/>
          </w:tcPr>
          <w:p w14:paraId="1CB23C94">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4.1</w:t>
            </w:r>
          </w:p>
        </w:tc>
        <w:tc>
          <w:tcPr>
            <w:tcW w:w="1759" w:type="dxa"/>
            <w:tcBorders>
              <w:top w:val="single" w:color="auto" w:sz="4" w:space="0"/>
              <w:left w:val="nil"/>
              <w:bottom w:val="single" w:color="auto" w:sz="4" w:space="0"/>
              <w:right w:val="single" w:color="auto" w:sz="4" w:space="0"/>
            </w:tcBorders>
            <w:shd w:val="clear" w:color="auto" w:fill="auto"/>
            <w:vAlign w:val="center"/>
          </w:tcPr>
          <w:p w14:paraId="7CCAC837">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投标人资质等级及项目负责人等级要求</w:t>
            </w:r>
          </w:p>
        </w:tc>
        <w:tc>
          <w:tcPr>
            <w:tcW w:w="6379" w:type="dxa"/>
            <w:tcBorders>
              <w:top w:val="single" w:color="auto" w:sz="4" w:space="0"/>
              <w:left w:val="nil"/>
              <w:bottom w:val="single" w:color="auto" w:sz="4" w:space="0"/>
              <w:right w:val="double" w:color="auto" w:sz="2" w:space="0"/>
            </w:tcBorders>
            <w:shd w:val="clear" w:color="auto" w:fill="auto"/>
            <w:vAlign w:val="center"/>
          </w:tcPr>
          <w:p w14:paraId="0A6FD225">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详见本工程招标公告。</w:t>
            </w:r>
          </w:p>
        </w:tc>
      </w:tr>
      <w:tr w14:paraId="2E360AF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21FC4F6">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11</w:t>
            </w:r>
          </w:p>
        </w:tc>
        <w:tc>
          <w:tcPr>
            <w:tcW w:w="879" w:type="dxa"/>
            <w:tcBorders>
              <w:top w:val="single" w:color="auto" w:sz="4" w:space="0"/>
              <w:left w:val="nil"/>
              <w:bottom w:val="single" w:color="auto" w:sz="4" w:space="0"/>
              <w:right w:val="single" w:color="auto" w:sz="4" w:space="0"/>
            </w:tcBorders>
            <w:shd w:val="clear" w:color="auto" w:fill="auto"/>
            <w:vAlign w:val="center"/>
          </w:tcPr>
          <w:p w14:paraId="67D3D939">
            <w:pPr>
              <w:ind w:firstLine="458"/>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454140F7">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资格审查方式</w:t>
            </w:r>
          </w:p>
        </w:tc>
        <w:tc>
          <w:tcPr>
            <w:tcW w:w="6379" w:type="dxa"/>
            <w:tcBorders>
              <w:top w:val="single" w:color="auto" w:sz="4" w:space="0"/>
              <w:left w:val="nil"/>
              <w:bottom w:val="single" w:color="auto" w:sz="4" w:space="0"/>
              <w:right w:val="double" w:color="auto" w:sz="2" w:space="0"/>
            </w:tcBorders>
            <w:shd w:val="clear" w:color="auto" w:fill="auto"/>
            <w:vAlign w:val="center"/>
          </w:tcPr>
          <w:p w14:paraId="736614BA">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详见本工程招标公告。</w:t>
            </w:r>
          </w:p>
        </w:tc>
      </w:tr>
      <w:tr w14:paraId="621BF94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A4FBF6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12</w:t>
            </w:r>
          </w:p>
        </w:tc>
        <w:tc>
          <w:tcPr>
            <w:tcW w:w="879" w:type="dxa"/>
            <w:tcBorders>
              <w:top w:val="single" w:color="auto" w:sz="4" w:space="0"/>
              <w:left w:val="nil"/>
              <w:bottom w:val="single" w:color="auto" w:sz="4" w:space="0"/>
              <w:right w:val="single" w:color="auto" w:sz="4" w:space="0"/>
            </w:tcBorders>
            <w:shd w:val="clear" w:color="auto" w:fill="auto"/>
            <w:vAlign w:val="center"/>
          </w:tcPr>
          <w:p w14:paraId="106EE78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13.1</w:t>
            </w:r>
          </w:p>
        </w:tc>
        <w:tc>
          <w:tcPr>
            <w:tcW w:w="1759" w:type="dxa"/>
            <w:tcBorders>
              <w:top w:val="single" w:color="auto" w:sz="4" w:space="0"/>
              <w:left w:val="nil"/>
              <w:bottom w:val="single" w:color="auto" w:sz="4" w:space="0"/>
              <w:right w:val="single" w:color="auto" w:sz="4" w:space="0"/>
            </w:tcBorders>
            <w:shd w:val="clear" w:color="auto" w:fill="auto"/>
            <w:vAlign w:val="center"/>
          </w:tcPr>
          <w:p w14:paraId="09B4EB5B">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报价以及单价和总价计算方式</w:t>
            </w:r>
          </w:p>
        </w:tc>
        <w:tc>
          <w:tcPr>
            <w:tcW w:w="6379" w:type="dxa"/>
            <w:tcBorders>
              <w:top w:val="single" w:color="auto" w:sz="4" w:space="0"/>
              <w:left w:val="nil"/>
              <w:bottom w:val="single" w:color="auto" w:sz="4" w:space="0"/>
              <w:right w:val="double" w:color="auto" w:sz="2" w:space="0"/>
            </w:tcBorders>
            <w:shd w:val="clear" w:color="auto" w:fill="auto"/>
            <w:vAlign w:val="center"/>
          </w:tcPr>
          <w:p w14:paraId="7CB5B635">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工程量清单计价。</w:t>
            </w:r>
          </w:p>
        </w:tc>
      </w:tr>
      <w:tr w14:paraId="5399AB6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636F38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13</w:t>
            </w:r>
          </w:p>
        </w:tc>
        <w:tc>
          <w:tcPr>
            <w:tcW w:w="879" w:type="dxa"/>
            <w:tcBorders>
              <w:top w:val="single" w:color="auto" w:sz="4" w:space="0"/>
              <w:left w:val="nil"/>
              <w:bottom w:val="single" w:color="auto" w:sz="4" w:space="0"/>
              <w:right w:val="single" w:color="auto" w:sz="4" w:space="0"/>
            </w:tcBorders>
            <w:shd w:val="clear" w:color="auto" w:fill="auto"/>
            <w:vAlign w:val="center"/>
          </w:tcPr>
          <w:p w14:paraId="652980F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15.1</w:t>
            </w:r>
          </w:p>
        </w:tc>
        <w:tc>
          <w:tcPr>
            <w:tcW w:w="1759" w:type="dxa"/>
            <w:tcBorders>
              <w:top w:val="single" w:color="auto" w:sz="4" w:space="0"/>
              <w:left w:val="nil"/>
              <w:bottom w:val="single" w:color="auto" w:sz="4" w:space="0"/>
              <w:right w:val="single" w:color="auto" w:sz="4" w:space="0"/>
            </w:tcBorders>
            <w:shd w:val="clear" w:color="auto" w:fill="auto"/>
            <w:vAlign w:val="center"/>
          </w:tcPr>
          <w:p w14:paraId="04459EC3">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投标有效期</w:t>
            </w:r>
          </w:p>
        </w:tc>
        <w:tc>
          <w:tcPr>
            <w:tcW w:w="6379" w:type="dxa"/>
            <w:tcBorders>
              <w:top w:val="single" w:color="auto" w:sz="4" w:space="0"/>
              <w:left w:val="nil"/>
              <w:bottom w:val="single" w:color="auto" w:sz="4" w:space="0"/>
              <w:right w:val="double" w:color="auto" w:sz="2" w:space="0"/>
            </w:tcBorders>
            <w:shd w:val="clear" w:color="auto" w:fill="auto"/>
            <w:vAlign w:val="center"/>
          </w:tcPr>
          <w:p w14:paraId="7DE84B32">
            <w:pPr>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u w:val="single"/>
                <w:lang w:bidi="ar"/>
              </w:rPr>
              <w:t>180</w:t>
            </w:r>
            <w:r>
              <w:rPr>
                <w:rFonts w:hint="eastAsia" w:ascii="宋体" w:hAnsi="宋体" w:eastAsia="宋体" w:cs="宋体"/>
                <w:color w:val="auto"/>
                <w:szCs w:val="21"/>
                <w:highlight w:val="none"/>
                <w:lang w:bidi="ar"/>
              </w:rPr>
              <w:t>日历天。（从投标截止之日计起）</w:t>
            </w:r>
          </w:p>
        </w:tc>
      </w:tr>
      <w:tr w14:paraId="3F11F3D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4950AFEF">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14</w:t>
            </w:r>
          </w:p>
        </w:tc>
        <w:tc>
          <w:tcPr>
            <w:tcW w:w="879" w:type="dxa"/>
            <w:tcBorders>
              <w:top w:val="single" w:color="auto" w:sz="4" w:space="0"/>
              <w:left w:val="nil"/>
              <w:bottom w:val="single" w:color="auto" w:sz="4" w:space="0"/>
              <w:right w:val="single" w:color="auto" w:sz="4" w:space="0"/>
            </w:tcBorders>
            <w:shd w:val="clear" w:color="auto" w:fill="auto"/>
            <w:vAlign w:val="center"/>
          </w:tcPr>
          <w:p w14:paraId="377A3BCA">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16.1</w:t>
            </w:r>
          </w:p>
        </w:tc>
        <w:tc>
          <w:tcPr>
            <w:tcW w:w="1759" w:type="dxa"/>
            <w:tcBorders>
              <w:top w:val="single" w:color="auto" w:sz="4" w:space="0"/>
              <w:left w:val="nil"/>
              <w:bottom w:val="single" w:color="auto" w:sz="4" w:space="0"/>
              <w:right w:val="single" w:color="auto" w:sz="4" w:space="0"/>
            </w:tcBorders>
            <w:shd w:val="clear" w:color="auto" w:fill="auto"/>
            <w:vAlign w:val="center"/>
          </w:tcPr>
          <w:p w14:paraId="675497A9">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投标保证金</w:t>
            </w:r>
          </w:p>
        </w:tc>
        <w:tc>
          <w:tcPr>
            <w:tcW w:w="6379" w:type="dxa"/>
            <w:tcBorders>
              <w:top w:val="single" w:color="auto" w:sz="4" w:space="0"/>
              <w:left w:val="nil"/>
              <w:bottom w:val="single" w:color="auto" w:sz="4" w:space="0"/>
              <w:right w:val="double" w:color="auto" w:sz="2" w:space="0"/>
            </w:tcBorders>
            <w:shd w:val="clear" w:color="auto" w:fill="auto"/>
            <w:vAlign w:val="center"/>
          </w:tcPr>
          <w:p w14:paraId="334B221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是否要求投标人递交投标保证金：</w:t>
            </w:r>
          </w:p>
          <w:p w14:paraId="64676AD9">
            <w:pPr>
              <w:adjustRightInd w:val="0"/>
              <w:snapToGrid w:val="0"/>
              <w:spacing w:before="5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■要求，</w:t>
            </w:r>
          </w:p>
          <w:p w14:paraId="6E7B0442">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50万元人民币，缴纳时间在投标截止时间之前。</w:t>
            </w:r>
          </w:p>
          <w:p w14:paraId="005F5ABB">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投标保证金的形式：投标保证金可采用现金、银行保函、保证保险、专业工程担保公司担保等形式。</w:t>
            </w:r>
          </w:p>
          <w:p w14:paraId="65286A0F">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收取方式：</w:t>
            </w:r>
          </w:p>
          <w:p w14:paraId="5A79AF25">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（1）如采用现金或者支票形式提交的，由广州交易集团有限公司（广州公共资源交易中心）代收。</w:t>
            </w:r>
          </w:p>
          <w:p w14:paraId="094103AC">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帐后，投标人在完成投标登记后至投标截止时间前，可登录交易中心网站，在基本户投标保证金栏目内将上述到帐资金转到对应的投标项目，完成保证金缴纳。保证金到账情况以开标时广州公共资源交易中心数据库查询的信息为准。</w:t>
            </w:r>
          </w:p>
          <w:p w14:paraId="1E36A02C">
            <w:pPr>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u w:val="single"/>
              </w:rPr>
              <w:t>（2）如采用非电子形式的银行保函、保证保险、专业工程担保公司担保提交投标保证金的，在开标前不强制要求投标人提交纸质原件，由中标候选人在中标候选人公示前提交并在网上公示，投标人应在投标文件中提交银行保函、保证保险、专业工程担保公司担保扫描件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广州交易集团有限公司（广州公共资源交易中心）的相关操作指引为准]。</w:t>
            </w:r>
          </w:p>
          <w:p w14:paraId="30AB84CA">
            <w:pPr>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□不要求</w:t>
            </w:r>
          </w:p>
        </w:tc>
      </w:tr>
      <w:tr w14:paraId="11941AF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2EC3D991">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15</w:t>
            </w:r>
          </w:p>
        </w:tc>
        <w:tc>
          <w:tcPr>
            <w:tcW w:w="879" w:type="dxa"/>
            <w:tcBorders>
              <w:top w:val="single" w:color="auto" w:sz="4" w:space="0"/>
              <w:left w:val="nil"/>
              <w:bottom w:val="single" w:color="auto" w:sz="4" w:space="0"/>
              <w:right w:val="single" w:color="auto" w:sz="4" w:space="0"/>
            </w:tcBorders>
            <w:shd w:val="clear" w:color="auto" w:fill="auto"/>
            <w:vAlign w:val="center"/>
          </w:tcPr>
          <w:p w14:paraId="2A7E6971">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5</w:t>
            </w:r>
          </w:p>
        </w:tc>
        <w:tc>
          <w:tcPr>
            <w:tcW w:w="1759" w:type="dxa"/>
            <w:tcBorders>
              <w:top w:val="single" w:color="auto" w:sz="4" w:space="0"/>
              <w:left w:val="nil"/>
              <w:bottom w:val="single" w:color="auto" w:sz="4" w:space="0"/>
              <w:right w:val="single" w:color="auto" w:sz="4" w:space="0"/>
            </w:tcBorders>
            <w:shd w:val="clear" w:color="auto" w:fill="auto"/>
            <w:vAlign w:val="center"/>
          </w:tcPr>
          <w:p w14:paraId="4E9FDEC1">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踏勘现场</w:t>
            </w:r>
          </w:p>
        </w:tc>
        <w:tc>
          <w:tcPr>
            <w:tcW w:w="6379" w:type="dxa"/>
            <w:tcBorders>
              <w:top w:val="single" w:color="auto" w:sz="4" w:space="0"/>
              <w:left w:val="nil"/>
              <w:bottom w:val="single" w:color="auto" w:sz="4" w:space="0"/>
              <w:right w:val="double" w:color="auto" w:sz="2" w:space="0"/>
            </w:tcBorders>
            <w:shd w:val="clear" w:color="auto" w:fill="auto"/>
            <w:vAlign w:val="center"/>
          </w:tcPr>
          <w:p w14:paraId="66316F9F">
            <w:pPr>
              <w:pStyle w:val="18"/>
              <w:jc w:val="left"/>
              <w:rPr>
                <w:rFonts w:hint="eastAsia" w:ascii="宋体" w:hAnsi="宋体"/>
                <w:color w:val="auto"/>
                <w:highlight w:val="none"/>
              </w:rPr>
            </w:pPr>
            <w:r>
              <w:rPr>
                <w:rFonts w:hint="eastAsia" w:ascii="宋体" w:hAnsi="宋体" w:cs="宋体"/>
                <w:color w:val="auto"/>
                <w:highlight w:val="none"/>
                <w:u w:val="single"/>
              </w:rPr>
              <w:t>招标人不集中组织，由投标人自行踏勘。</w:t>
            </w:r>
            <w:r>
              <w:rPr>
                <w:rFonts w:ascii="宋体" w:hAnsi="宋体" w:cs="宋体"/>
                <w:color w:val="auto"/>
                <w:highlight w:val="none"/>
                <w:u w:val="single"/>
              </w:rPr>
              <w:t xml:space="preserve"> </w:t>
            </w:r>
            <w:r>
              <w:rPr>
                <w:rFonts w:ascii="宋体" w:hAnsi="宋体" w:cs="宋体"/>
                <w:color w:val="auto"/>
                <w:highlight w:val="none"/>
              </w:rPr>
              <w:t xml:space="preserve">                                               </w:t>
            </w:r>
          </w:p>
        </w:tc>
      </w:tr>
      <w:tr w14:paraId="2DBEAC8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79DBB81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w:t>
            </w:r>
          </w:p>
        </w:tc>
        <w:tc>
          <w:tcPr>
            <w:tcW w:w="879" w:type="dxa"/>
            <w:tcBorders>
              <w:top w:val="single" w:color="auto" w:sz="4" w:space="0"/>
              <w:left w:val="nil"/>
              <w:bottom w:val="single" w:color="auto" w:sz="4" w:space="0"/>
              <w:right w:val="single" w:color="auto" w:sz="4" w:space="0"/>
            </w:tcBorders>
            <w:shd w:val="clear" w:color="auto" w:fill="auto"/>
            <w:vAlign w:val="center"/>
          </w:tcPr>
          <w:p w14:paraId="7D32514C">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8</w:t>
            </w:r>
          </w:p>
        </w:tc>
        <w:tc>
          <w:tcPr>
            <w:tcW w:w="1759" w:type="dxa"/>
            <w:tcBorders>
              <w:top w:val="single" w:color="auto" w:sz="4" w:space="0"/>
              <w:left w:val="nil"/>
              <w:bottom w:val="single" w:color="auto" w:sz="4" w:space="0"/>
              <w:right w:val="single" w:color="auto" w:sz="4" w:space="0"/>
            </w:tcBorders>
            <w:shd w:val="clear" w:color="auto" w:fill="auto"/>
            <w:vAlign w:val="center"/>
          </w:tcPr>
          <w:p w14:paraId="0E65D60F">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投标答疑</w:t>
            </w:r>
          </w:p>
        </w:tc>
        <w:tc>
          <w:tcPr>
            <w:tcW w:w="6379" w:type="dxa"/>
            <w:tcBorders>
              <w:top w:val="single" w:color="auto" w:sz="4" w:space="0"/>
              <w:left w:val="nil"/>
              <w:bottom w:val="single" w:color="auto" w:sz="4" w:space="0"/>
              <w:right w:val="double" w:color="auto" w:sz="2" w:space="0"/>
            </w:tcBorders>
            <w:shd w:val="clear" w:color="auto" w:fill="auto"/>
            <w:vAlign w:val="center"/>
          </w:tcPr>
          <w:p w14:paraId="73D1C441">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疑问提交时间：</w:t>
            </w:r>
            <w:r>
              <w:rPr>
                <w:rFonts w:hint="eastAsia" w:ascii="宋体" w:hAnsi="宋体" w:eastAsia="宋体" w:cs="宋体"/>
                <w:color w:val="auto"/>
                <w:szCs w:val="21"/>
                <w:highlight w:val="none"/>
                <w:u w:val="single"/>
              </w:rPr>
              <w:t>在递交投标文件截止日期18日前，前</w:t>
            </w:r>
            <w:r>
              <w:rPr>
                <w:rFonts w:hint="eastAsia" w:ascii="宋体" w:hAnsi="宋体" w:eastAsia="宋体" w:cs="宋体"/>
                <w:color w:val="auto"/>
                <w:szCs w:val="21"/>
                <w:highlight w:val="none"/>
                <w:u w:val="single"/>
                <w:lang w:bidi="ar"/>
              </w:rPr>
              <w:t>详见广州交易集团有限公司（广州公共资源交易中心）日程安排</w:t>
            </w:r>
            <w:r>
              <w:rPr>
                <w:rFonts w:hint="eastAsia" w:ascii="宋体" w:hAnsi="宋体" w:eastAsia="宋体" w:cs="宋体"/>
                <w:color w:val="auto"/>
                <w:szCs w:val="21"/>
                <w:highlight w:val="none"/>
                <w:lang w:bidi="ar"/>
              </w:rPr>
              <w:t>；</w:t>
            </w:r>
          </w:p>
          <w:p w14:paraId="5162E467">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形式：投标人的疑问通过</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交易平台提交。</w:t>
            </w:r>
          </w:p>
          <w:p w14:paraId="59E127BF">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具体要求：按照交易平台关于全流程电子化项目的相关指南进行操作，详见：</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。提问一律不得署名。</w:t>
            </w:r>
          </w:p>
        </w:tc>
      </w:tr>
      <w:tr w14:paraId="753A792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06EE2864">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17</w:t>
            </w:r>
          </w:p>
        </w:tc>
        <w:tc>
          <w:tcPr>
            <w:tcW w:w="879" w:type="dxa"/>
            <w:tcBorders>
              <w:top w:val="single" w:color="auto" w:sz="4" w:space="0"/>
              <w:left w:val="nil"/>
              <w:bottom w:val="single" w:color="auto" w:sz="4" w:space="0"/>
              <w:right w:val="single" w:color="auto" w:sz="4" w:space="0"/>
            </w:tcBorders>
            <w:shd w:val="clear" w:color="auto" w:fill="auto"/>
            <w:vAlign w:val="center"/>
          </w:tcPr>
          <w:p w14:paraId="79903A46">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20.1</w:t>
            </w:r>
          </w:p>
        </w:tc>
        <w:tc>
          <w:tcPr>
            <w:tcW w:w="1759" w:type="dxa"/>
            <w:tcBorders>
              <w:top w:val="single" w:color="auto" w:sz="4" w:space="0"/>
              <w:left w:val="nil"/>
              <w:bottom w:val="single" w:color="auto" w:sz="4" w:space="0"/>
              <w:right w:val="single" w:color="auto" w:sz="4" w:space="0"/>
            </w:tcBorders>
            <w:shd w:val="clear" w:color="auto" w:fill="auto"/>
            <w:vAlign w:val="center"/>
          </w:tcPr>
          <w:p w14:paraId="2D18873E">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投标截止时间</w:t>
            </w:r>
          </w:p>
        </w:tc>
        <w:tc>
          <w:tcPr>
            <w:tcW w:w="6379" w:type="dxa"/>
            <w:tcBorders>
              <w:top w:val="single" w:color="auto" w:sz="4" w:space="0"/>
              <w:left w:val="nil"/>
              <w:bottom w:val="single" w:color="auto" w:sz="4" w:space="0"/>
              <w:right w:val="double" w:color="auto" w:sz="2" w:space="0"/>
            </w:tcBorders>
            <w:shd w:val="clear" w:color="auto" w:fill="auto"/>
            <w:vAlign w:val="center"/>
          </w:tcPr>
          <w:p w14:paraId="21091A16">
            <w:pPr>
              <w:jc w:val="left"/>
              <w:rPr>
                <w:rFonts w:hint="eastAsia" w:ascii="宋体" w:hAnsi="宋体" w:eastAsia="宋体" w:cs="Times New Roman"/>
                <w:strike/>
                <w:color w:val="auto"/>
                <w:szCs w:val="21"/>
                <w:highlight w:val="none"/>
              </w:rPr>
            </w:pP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时（北京时间）。</w:t>
            </w:r>
          </w:p>
        </w:tc>
      </w:tr>
      <w:tr w14:paraId="09ADEE3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5F47ECF2">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18</w:t>
            </w:r>
          </w:p>
        </w:tc>
        <w:tc>
          <w:tcPr>
            <w:tcW w:w="879" w:type="dxa"/>
            <w:tcBorders>
              <w:top w:val="single" w:color="auto" w:sz="4" w:space="0"/>
              <w:left w:val="nil"/>
              <w:bottom w:val="single" w:color="auto" w:sz="4" w:space="0"/>
              <w:right w:val="single" w:color="auto" w:sz="4" w:space="0"/>
            </w:tcBorders>
            <w:shd w:val="clear" w:color="auto" w:fill="auto"/>
            <w:vAlign w:val="center"/>
          </w:tcPr>
          <w:p w14:paraId="6559D6E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20.1</w:t>
            </w:r>
          </w:p>
        </w:tc>
        <w:tc>
          <w:tcPr>
            <w:tcW w:w="1759" w:type="dxa"/>
            <w:tcBorders>
              <w:top w:val="single" w:color="auto" w:sz="4" w:space="0"/>
              <w:left w:val="nil"/>
              <w:bottom w:val="single" w:color="auto" w:sz="4" w:space="0"/>
              <w:right w:val="single" w:color="auto" w:sz="4" w:space="0"/>
            </w:tcBorders>
            <w:shd w:val="clear" w:color="auto" w:fill="auto"/>
            <w:vAlign w:val="center"/>
          </w:tcPr>
          <w:p w14:paraId="429657B3">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开标开始时间和地点</w:t>
            </w:r>
          </w:p>
        </w:tc>
        <w:tc>
          <w:tcPr>
            <w:tcW w:w="6379" w:type="dxa"/>
            <w:tcBorders>
              <w:top w:val="single" w:color="auto" w:sz="4" w:space="0"/>
              <w:left w:val="nil"/>
              <w:bottom w:val="single" w:color="auto" w:sz="4" w:space="0"/>
              <w:right w:val="double" w:color="auto" w:sz="2" w:space="0"/>
            </w:tcBorders>
            <w:shd w:val="clear" w:color="auto" w:fill="auto"/>
            <w:vAlign w:val="center"/>
          </w:tcPr>
          <w:p w14:paraId="1CAF4A91">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（技术标和经济标同时开标）</w:t>
            </w:r>
          </w:p>
          <w:p w14:paraId="0BCC5CAB">
            <w:pPr>
              <w:widowControl/>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lang w:bidi="ar"/>
              </w:rPr>
              <w:t>1</w:t>
            </w:r>
            <w:r>
              <w:rPr>
                <w:rFonts w:hint="eastAsia" w:ascii="宋体" w:hAnsi="宋体" w:eastAsia="宋体" w:cs="宋体"/>
                <w:bCs/>
                <w:color w:val="auto"/>
                <w:kern w:val="0"/>
                <w:szCs w:val="21"/>
                <w:highlight w:val="none"/>
                <w:lang w:bidi="ar"/>
              </w:rPr>
              <w:t>、开标开始时间：</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年</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月</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日</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时</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分（与投标截止时间为同一时间），地点：</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r>
              <w:rPr>
                <w:rFonts w:hint="eastAsia" w:ascii="宋体" w:hAnsi="宋体" w:eastAsia="宋体" w:cs="宋体"/>
                <w:b/>
                <w:color w:val="auto"/>
                <w:kern w:val="0"/>
                <w:szCs w:val="21"/>
                <w:highlight w:val="none"/>
                <w:lang w:bidi="ar"/>
              </w:rPr>
              <w:t>投标人也可选择参加在线开标，具体按照交易平台相关指南进行操作。详见：</w:t>
            </w:r>
            <w:r>
              <w:rPr>
                <w:rFonts w:hint="eastAsia" w:ascii="宋体" w:hAnsi="宋体" w:eastAsia="宋体" w:cs="宋体"/>
                <w:color w:val="auto"/>
                <w:szCs w:val="21"/>
                <w:highlight w:val="none"/>
                <w:u w:val="single"/>
                <w:lang w:bidi="ar"/>
              </w:rPr>
              <w:t>广州交易集团有限公司（广州公共资源交易中心）网站最新指引</w:t>
            </w:r>
            <w:r>
              <w:rPr>
                <w:rFonts w:hint="eastAsia" w:ascii="宋体" w:hAnsi="宋体" w:eastAsia="宋体" w:cs="宋体"/>
                <w:b/>
                <w:color w:val="auto"/>
                <w:kern w:val="0"/>
                <w:szCs w:val="21"/>
                <w:highlight w:val="none"/>
                <w:lang w:bidi="ar"/>
              </w:rPr>
              <w:t>。</w:t>
            </w:r>
          </w:p>
          <w:p w14:paraId="3A0BC43E">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注：投标文件解密问题。投标人只用执行一次解密，招标人执行解密次数根据招标文件开标次数确定。</w:t>
            </w:r>
          </w:p>
          <w:p w14:paraId="70745A3C">
            <w:pPr>
              <w:widowControl/>
              <w:jc w:val="left"/>
              <w:rPr>
                <w:rFonts w:hint="eastAsia" w:ascii="宋体" w:hAnsi="宋体" w:eastAsia="宋体" w:cs="宋体"/>
                <w:bCs/>
                <w:color w:val="auto"/>
                <w:kern w:val="0"/>
                <w:szCs w:val="21"/>
                <w:highlight w:val="none"/>
              </w:rPr>
            </w:pPr>
            <w:r>
              <w:rPr>
                <w:rFonts w:ascii="宋体" w:hAnsi="宋体" w:eastAsia="宋体" w:cs="宋体"/>
                <w:bCs/>
                <w:color w:val="auto"/>
                <w:kern w:val="0"/>
                <w:szCs w:val="21"/>
                <w:highlight w:val="none"/>
                <w:lang w:bidi="ar"/>
              </w:rPr>
              <w:t>2</w:t>
            </w:r>
            <w:r>
              <w:rPr>
                <w:rFonts w:hint="eastAsia" w:ascii="宋体" w:hAnsi="宋体" w:eastAsia="宋体" w:cs="宋体"/>
                <w:bCs/>
                <w:color w:val="auto"/>
                <w:kern w:val="0"/>
                <w:szCs w:val="21"/>
                <w:highlight w:val="none"/>
                <w:lang w:bidi="ar"/>
              </w:rPr>
              <w:t>、递交投标文件备用光盘时间：</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年</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月</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日</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时</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分至</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年</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月</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日</w:t>
            </w:r>
            <w:r>
              <w:rPr>
                <w:rFonts w:ascii="宋体" w:hAnsi="宋体" w:eastAsia="宋体" w:cs="宋体"/>
                <w:bCs/>
                <w:color w:val="auto"/>
                <w:kern w:val="0"/>
                <w:szCs w:val="21"/>
                <w:highlight w:val="none"/>
                <w:lang w:bidi="ar"/>
              </w:rPr>
              <w:t xml:space="preserve">   </w:t>
            </w:r>
            <w:r>
              <w:rPr>
                <w:rFonts w:hint="eastAsia" w:ascii="宋体" w:hAnsi="宋体" w:eastAsia="宋体" w:cs="宋体"/>
                <w:bCs/>
                <w:color w:val="auto"/>
                <w:kern w:val="0"/>
                <w:szCs w:val="21"/>
                <w:highlight w:val="none"/>
                <w:lang w:bidi="ar"/>
              </w:rPr>
              <w:t>时</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分；递交地点：</w:t>
            </w:r>
            <w:r>
              <w:rPr>
                <w:rFonts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r>
              <w:rPr>
                <w:rFonts w:hint="eastAsia" w:ascii="宋体" w:hAnsi="宋体" w:eastAsia="宋体" w:cs="宋体"/>
                <w:b/>
                <w:color w:val="auto"/>
                <w:szCs w:val="21"/>
                <w:highlight w:val="none"/>
                <w:u w:val="single"/>
                <w:lang w:bidi="ar"/>
              </w:rPr>
              <w:t>注：投标人应凭法定代表人证明书及法定代表人授权委托书（授权代表递交时出具）递交投标文件备用光盘，并出示本人身份证原件。</w:t>
            </w:r>
            <w:r>
              <w:rPr>
                <w:rFonts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bidi="ar"/>
              </w:rPr>
              <w:t>建议安排在投标文件截止时间前</w:t>
            </w:r>
            <w:r>
              <w:rPr>
                <w:rFonts w:ascii="宋体" w:hAnsi="宋体" w:eastAsia="宋体" w:cs="宋体"/>
                <w:bCs/>
                <w:color w:val="auto"/>
                <w:kern w:val="0"/>
                <w:szCs w:val="21"/>
                <w:highlight w:val="none"/>
                <w:lang w:bidi="ar"/>
              </w:rPr>
              <w:t>15</w:t>
            </w:r>
            <w:r>
              <w:rPr>
                <w:rFonts w:hint="eastAsia" w:ascii="宋体" w:hAnsi="宋体" w:eastAsia="宋体" w:cs="宋体"/>
                <w:bCs/>
                <w:color w:val="auto"/>
                <w:kern w:val="0"/>
                <w:szCs w:val="21"/>
                <w:highlight w:val="none"/>
                <w:lang w:bidi="ar"/>
              </w:rPr>
              <w:t>分钟至投标文件截止时间）</w:t>
            </w:r>
          </w:p>
          <w:p w14:paraId="3AB69639">
            <w:pPr>
              <w:widowControl/>
              <w:jc w:val="left"/>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lang w:bidi="ar"/>
              </w:rPr>
              <w:t>上述时间及地点是否有改变，请密切留意补充公告和招标答疑纪要的相关信息。</w:t>
            </w:r>
          </w:p>
        </w:tc>
      </w:tr>
      <w:tr w14:paraId="133AA9D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673" w:type="dxa"/>
            <w:tcBorders>
              <w:top w:val="single" w:color="auto" w:sz="4" w:space="0"/>
              <w:left w:val="double" w:color="auto" w:sz="2" w:space="0"/>
              <w:right w:val="single" w:color="auto" w:sz="4" w:space="0"/>
            </w:tcBorders>
            <w:shd w:val="clear" w:color="auto" w:fill="auto"/>
            <w:vAlign w:val="center"/>
          </w:tcPr>
          <w:p w14:paraId="7099525B">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19</w:t>
            </w:r>
          </w:p>
        </w:tc>
        <w:tc>
          <w:tcPr>
            <w:tcW w:w="879" w:type="dxa"/>
            <w:tcBorders>
              <w:top w:val="single" w:color="auto" w:sz="4" w:space="0"/>
              <w:left w:val="nil"/>
              <w:right w:val="single" w:color="auto" w:sz="4" w:space="0"/>
            </w:tcBorders>
            <w:shd w:val="clear" w:color="auto" w:fill="auto"/>
            <w:vAlign w:val="center"/>
          </w:tcPr>
          <w:p w14:paraId="44F94FBD">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u w:val="single"/>
              </w:rPr>
              <w:t>26</w:t>
            </w:r>
          </w:p>
        </w:tc>
        <w:tc>
          <w:tcPr>
            <w:tcW w:w="1759" w:type="dxa"/>
            <w:tcBorders>
              <w:top w:val="single" w:color="auto" w:sz="4" w:space="0"/>
              <w:left w:val="nil"/>
              <w:right w:val="single" w:color="auto" w:sz="4" w:space="0"/>
            </w:tcBorders>
            <w:shd w:val="clear" w:color="auto" w:fill="auto"/>
            <w:vAlign w:val="center"/>
          </w:tcPr>
          <w:p w14:paraId="2B74E80B">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开标、评标及定标办法</w:t>
            </w:r>
          </w:p>
        </w:tc>
        <w:tc>
          <w:tcPr>
            <w:tcW w:w="6379" w:type="dxa"/>
            <w:tcBorders>
              <w:top w:val="single" w:color="auto" w:sz="4" w:space="0"/>
              <w:left w:val="nil"/>
              <w:bottom w:val="single" w:color="auto" w:sz="4" w:space="0"/>
              <w:right w:val="double" w:color="auto" w:sz="2" w:space="0"/>
            </w:tcBorders>
            <w:shd w:val="clear" w:color="auto" w:fill="auto"/>
            <w:vAlign w:val="center"/>
          </w:tcPr>
          <w:p w14:paraId="3EF6B46E">
            <w:pPr>
              <w:pStyle w:val="34"/>
              <w:wordWrap w:val="0"/>
              <w:spacing w:after="0" w:line="288" w:lineRule="auto"/>
              <w:ind w:firstLine="0"/>
              <w:jc w:val="left"/>
              <w:rPr>
                <w:rFonts w:hint="eastAsia" w:ascii="宋体" w:hAnsi="宋体" w:cs="宋体"/>
                <w:color w:val="auto"/>
                <w:highlight w:val="none"/>
                <w:u w:val="single"/>
              </w:rPr>
            </w:pPr>
            <w:r>
              <w:rPr>
                <w:rFonts w:hint="eastAsia" w:ascii="宋体" w:hAnsi="宋体" w:cs="宋体"/>
                <w:color w:val="auto"/>
                <w:highlight w:val="none"/>
                <w:u w:val="single"/>
              </w:rPr>
              <w:t>采用评定分离定标办法</w:t>
            </w:r>
          </w:p>
          <w:p w14:paraId="1974AFE9">
            <w:pPr>
              <w:pStyle w:val="34"/>
              <w:wordWrap w:val="0"/>
              <w:spacing w:after="0" w:line="288" w:lineRule="auto"/>
              <w:ind w:firstLine="0"/>
              <w:jc w:val="left"/>
              <w:rPr>
                <w:rFonts w:hint="eastAsia" w:ascii="宋体" w:hAnsi="宋体" w:cs="宋体"/>
                <w:color w:val="auto"/>
                <w:highlight w:val="none"/>
                <w:u w:val="single"/>
              </w:rPr>
            </w:pPr>
            <w:r>
              <w:rPr>
                <w:rFonts w:hint="eastAsia" w:ascii="宋体" w:hAnsi="宋体" w:cs="宋体"/>
                <w:color w:val="auto"/>
                <w:highlight w:val="none"/>
                <w:u w:val="single"/>
              </w:rPr>
              <w:t>1、评标办法：通过制评审法</w:t>
            </w:r>
          </w:p>
          <w:p w14:paraId="2C8D5038">
            <w:pPr>
              <w:pStyle w:val="34"/>
              <w:wordWrap w:val="0"/>
              <w:spacing w:after="0" w:line="288" w:lineRule="auto"/>
              <w:ind w:firstLine="0"/>
              <w:jc w:val="left"/>
              <w:rPr>
                <w:rFonts w:hint="eastAsia" w:ascii="宋体" w:hAnsi="宋体" w:cs="宋体"/>
                <w:color w:val="auto"/>
                <w:highlight w:val="none"/>
                <w:u w:val="single"/>
              </w:rPr>
            </w:pPr>
            <w:r>
              <w:rPr>
                <w:rFonts w:hint="eastAsia" w:ascii="宋体" w:hAnsi="宋体" w:cs="宋体"/>
                <w:color w:val="auto"/>
                <w:highlight w:val="none"/>
                <w:u w:val="single"/>
              </w:rPr>
              <w:t>评标委员会对投标文件进行资格审查，再对通过资格审查的投标文件进行技术标及经济标有效性审查，通过资格性审查、技术标及经济标有效性审查的合格投标人大于等于3家的，则全部推荐为合格中标候选人，进入定标阶段。</w:t>
            </w:r>
          </w:p>
          <w:p w14:paraId="444B2E43">
            <w:pPr>
              <w:spacing w:after="120"/>
              <w:jc w:val="left"/>
              <w:rPr>
                <w:rFonts w:hint="eastAsia" w:ascii="宋体" w:hAnsi="宋体" w:eastAsia="宋体" w:cs="Times New Roman"/>
                <w:color w:val="auto"/>
                <w:szCs w:val="21"/>
                <w:highlight w:val="none"/>
              </w:rPr>
            </w:pPr>
            <w:r>
              <w:rPr>
                <w:rFonts w:hint="eastAsia" w:ascii="宋体" w:hAnsi="宋体" w:cs="宋体"/>
                <w:color w:val="auto"/>
                <w:szCs w:val="21"/>
                <w:highlight w:val="none"/>
                <w:u w:val="single"/>
              </w:rPr>
              <w:t>2、定标办法：采用“记名投票+撰写评语”的定标方法。</w:t>
            </w:r>
          </w:p>
        </w:tc>
      </w:tr>
      <w:tr w14:paraId="4897190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4C926D5A">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20</w:t>
            </w:r>
          </w:p>
        </w:tc>
        <w:tc>
          <w:tcPr>
            <w:tcW w:w="879" w:type="dxa"/>
            <w:tcBorders>
              <w:top w:val="single" w:color="auto" w:sz="4" w:space="0"/>
              <w:left w:val="nil"/>
              <w:bottom w:val="single" w:color="auto" w:sz="4" w:space="0"/>
              <w:right w:val="single" w:color="auto" w:sz="4" w:space="0"/>
            </w:tcBorders>
            <w:shd w:val="clear" w:color="auto" w:fill="auto"/>
            <w:vAlign w:val="center"/>
          </w:tcPr>
          <w:p w14:paraId="287A0424">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29.1</w:t>
            </w:r>
          </w:p>
        </w:tc>
        <w:tc>
          <w:tcPr>
            <w:tcW w:w="1759" w:type="dxa"/>
            <w:tcBorders>
              <w:top w:val="single" w:color="auto" w:sz="4" w:space="0"/>
              <w:left w:val="nil"/>
              <w:bottom w:val="single" w:color="auto" w:sz="4" w:space="0"/>
              <w:right w:val="single" w:color="auto" w:sz="4" w:space="0"/>
            </w:tcBorders>
            <w:shd w:val="clear" w:color="auto" w:fill="auto"/>
            <w:vAlign w:val="center"/>
          </w:tcPr>
          <w:p w14:paraId="6BFDA8E0">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履约担保</w:t>
            </w:r>
          </w:p>
        </w:tc>
        <w:tc>
          <w:tcPr>
            <w:tcW w:w="6379" w:type="dxa"/>
            <w:tcBorders>
              <w:top w:val="single" w:color="auto" w:sz="4" w:space="0"/>
              <w:left w:val="nil"/>
              <w:bottom w:val="single" w:color="auto" w:sz="4" w:space="0"/>
              <w:right w:val="double" w:color="auto" w:sz="2" w:space="0"/>
            </w:tcBorders>
            <w:shd w:val="clear" w:color="auto" w:fill="auto"/>
            <w:vAlign w:val="center"/>
          </w:tcPr>
          <w:p w14:paraId="7D44845F">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中标人根据自身情况，自主选择提供履约保证金的形式。具体要求详见合同条款。中标人提供的履约保证金为中标价款的</w:t>
            </w:r>
            <w:r>
              <w:rPr>
                <w:rFonts w:ascii="宋体" w:hAnsi="宋体" w:eastAsia="宋体" w:cs="宋体"/>
                <w:color w:val="auto"/>
                <w:szCs w:val="21"/>
                <w:highlight w:val="none"/>
                <w:u w:val="single"/>
                <w:lang w:bidi="ar"/>
              </w:rPr>
              <w:t>10%</w:t>
            </w:r>
            <w:r>
              <w:rPr>
                <w:rFonts w:hint="eastAsia" w:ascii="宋体" w:hAnsi="宋体" w:eastAsia="宋体" w:cs="宋体"/>
                <w:color w:val="auto"/>
                <w:szCs w:val="21"/>
                <w:highlight w:val="none"/>
                <w:lang w:bidi="ar"/>
              </w:rPr>
              <w:t>。</w:t>
            </w:r>
          </w:p>
        </w:tc>
      </w:tr>
      <w:tr w14:paraId="54E2B35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7A8571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21</w:t>
            </w:r>
          </w:p>
        </w:tc>
        <w:tc>
          <w:tcPr>
            <w:tcW w:w="879" w:type="dxa"/>
            <w:tcBorders>
              <w:top w:val="single" w:color="auto" w:sz="4" w:space="0"/>
              <w:left w:val="nil"/>
              <w:bottom w:val="single" w:color="auto" w:sz="4" w:space="0"/>
              <w:right w:val="single" w:color="auto" w:sz="4" w:space="0"/>
            </w:tcBorders>
            <w:shd w:val="clear" w:color="auto" w:fill="auto"/>
            <w:vAlign w:val="center"/>
          </w:tcPr>
          <w:p w14:paraId="402211FB">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761890FD">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最高投标限价</w:t>
            </w:r>
          </w:p>
        </w:tc>
        <w:tc>
          <w:tcPr>
            <w:tcW w:w="6379" w:type="dxa"/>
            <w:tcBorders>
              <w:top w:val="single" w:color="auto" w:sz="4" w:space="0"/>
              <w:left w:val="nil"/>
              <w:bottom w:val="single" w:color="auto" w:sz="4" w:space="0"/>
              <w:right w:val="double" w:color="auto" w:sz="2" w:space="0"/>
            </w:tcBorders>
            <w:shd w:val="clear" w:color="auto" w:fill="auto"/>
            <w:vAlign w:val="center"/>
          </w:tcPr>
          <w:p w14:paraId="277F2CB4">
            <w:pPr>
              <w:jc w:val="left"/>
              <w:rPr>
                <w:rFonts w:hint="eastAsia" w:ascii="宋体" w:hAnsi="宋体" w:eastAsia="宋体" w:cs="宋体"/>
                <w:b/>
                <w:bCs/>
                <w:color w:val="auto"/>
                <w:szCs w:val="21"/>
                <w:highlight w:val="none"/>
                <w:lang w:bidi="ar"/>
              </w:rPr>
            </w:pPr>
            <w:r>
              <w:rPr>
                <w:rFonts w:hint="eastAsia" w:ascii="宋体" w:hAnsi="宋体" w:eastAsia="宋体" w:cs="宋体"/>
                <w:color w:val="auto"/>
                <w:szCs w:val="21"/>
                <w:highlight w:val="none"/>
                <w:lang w:bidi="ar"/>
              </w:rPr>
              <w:t>本项目</w:t>
            </w:r>
            <w:r>
              <w:rPr>
                <w:rFonts w:hint="eastAsia" w:ascii="宋体" w:hAnsi="宋体" w:eastAsia="宋体" w:cs="宋体"/>
                <w:b/>
                <w:color w:val="auto"/>
                <w:szCs w:val="21"/>
                <w:highlight w:val="none"/>
                <w:lang w:bidi="ar"/>
              </w:rPr>
              <w:t>最高投标限价</w:t>
            </w:r>
            <w:r>
              <w:rPr>
                <w:rFonts w:hint="eastAsia" w:ascii="宋体" w:hAnsi="宋体" w:eastAsia="宋体" w:cs="宋体"/>
                <w:color w:val="auto"/>
                <w:szCs w:val="21"/>
                <w:highlight w:val="none"/>
                <w:lang w:bidi="ar"/>
              </w:rPr>
              <w:t>为人民币</w:t>
            </w:r>
            <w:r>
              <w:rPr>
                <w:rFonts w:hint="eastAsia" w:ascii="宋体" w:hAnsi="宋体" w:eastAsia="宋体" w:cs="宋体"/>
                <w:color w:val="auto"/>
                <w:szCs w:val="21"/>
                <w:highlight w:val="none"/>
                <w:u w:val="single"/>
                <w:lang w:bidi="ar"/>
              </w:rPr>
              <w:t xml:space="preserve"> 37957456.05</w:t>
            </w:r>
            <w:r>
              <w:rPr>
                <w:rFonts w:hint="eastAsia" w:ascii="宋体" w:hAnsi="宋体" w:eastAsia="宋体" w:cs="宋体"/>
                <w:color w:val="auto"/>
                <w:szCs w:val="21"/>
                <w:highlight w:val="none"/>
                <w:lang w:bidi="ar"/>
              </w:rPr>
              <w:t>元。（投标报价超过最高投标限价的投标文件将被拒绝）</w:t>
            </w:r>
          </w:p>
        </w:tc>
      </w:tr>
      <w:tr w14:paraId="2405E98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8078C3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22</w:t>
            </w:r>
          </w:p>
        </w:tc>
        <w:tc>
          <w:tcPr>
            <w:tcW w:w="879" w:type="dxa"/>
            <w:tcBorders>
              <w:top w:val="single" w:color="auto" w:sz="4" w:space="0"/>
              <w:left w:val="nil"/>
              <w:bottom w:val="single" w:color="auto" w:sz="4" w:space="0"/>
              <w:right w:val="single" w:color="auto" w:sz="4" w:space="0"/>
            </w:tcBorders>
            <w:shd w:val="clear" w:color="auto" w:fill="auto"/>
            <w:vAlign w:val="center"/>
          </w:tcPr>
          <w:p w14:paraId="749AF1DE">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773DD452">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非竞争费用</w:t>
            </w:r>
          </w:p>
        </w:tc>
        <w:tc>
          <w:tcPr>
            <w:tcW w:w="6379" w:type="dxa"/>
            <w:tcBorders>
              <w:top w:val="single" w:color="auto" w:sz="4" w:space="0"/>
              <w:left w:val="nil"/>
              <w:bottom w:val="single" w:color="auto" w:sz="4" w:space="0"/>
              <w:right w:val="double" w:color="auto" w:sz="2" w:space="0"/>
            </w:tcBorders>
            <w:shd w:val="clear" w:color="auto" w:fill="auto"/>
            <w:vAlign w:val="center"/>
          </w:tcPr>
          <w:p w14:paraId="1A07459A">
            <w:pPr>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本项目</w:t>
            </w:r>
            <w:r>
              <w:rPr>
                <w:rFonts w:hint="eastAsia" w:ascii="宋体" w:hAnsi="宋体" w:eastAsia="宋体" w:cs="宋体"/>
                <w:b/>
                <w:color w:val="auto"/>
                <w:szCs w:val="21"/>
                <w:highlight w:val="none"/>
                <w:lang w:bidi="ar"/>
              </w:rPr>
              <w:t>绿色施工安全防护措施费</w:t>
            </w:r>
            <w:r>
              <w:rPr>
                <w:rFonts w:hint="eastAsia" w:ascii="宋体" w:hAnsi="宋体" w:eastAsia="宋体" w:cs="宋体"/>
                <w:color w:val="auto"/>
                <w:szCs w:val="21"/>
                <w:highlight w:val="none"/>
                <w:lang w:bidi="ar"/>
              </w:rPr>
              <w:t>为</w:t>
            </w:r>
            <w:r>
              <w:rPr>
                <w:rFonts w:hint="eastAsia" w:ascii="宋体" w:hAnsi="宋体" w:eastAsia="宋体" w:cs="宋体"/>
                <w:color w:val="auto"/>
                <w:szCs w:val="21"/>
                <w:highlight w:val="none"/>
                <w:u w:val="single"/>
                <w:lang w:bidi="ar"/>
              </w:rPr>
              <w:t xml:space="preserve"> 1608412.11</w:t>
            </w:r>
            <w:r>
              <w:rPr>
                <w:rFonts w:hint="eastAsia" w:ascii="宋体" w:hAnsi="宋体" w:eastAsia="宋体" w:cs="宋体"/>
                <w:color w:val="auto"/>
                <w:szCs w:val="21"/>
                <w:highlight w:val="none"/>
                <w:lang w:bidi="ar"/>
              </w:rPr>
              <w:t>元，</w:t>
            </w:r>
            <w:r>
              <w:rPr>
                <w:rFonts w:hint="eastAsia" w:ascii="宋体" w:hAnsi="宋体" w:eastAsia="宋体" w:cs="宋体"/>
                <w:b/>
                <w:color w:val="auto"/>
                <w:szCs w:val="21"/>
                <w:highlight w:val="none"/>
                <w:lang w:bidi="ar"/>
              </w:rPr>
              <w:t>暂列金额</w:t>
            </w:r>
            <w:r>
              <w:rPr>
                <w:rFonts w:hint="eastAsia" w:ascii="宋体" w:hAnsi="宋体" w:eastAsia="宋体" w:cs="宋体"/>
                <w:color w:val="auto"/>
                <w:szCs w:val="21"/>
                <w:highlight w:val="none"/>
                <w:lang w:bidi="ar"/>
              </w:rPr>
              <w:t>为</w:t>
            </w:r>
            <w:r>
              <w:rPr>
                <w:rFonts w:hint="eastAsia" w:ascii="宋体" w:hAnsi="宋体" w:eastAsia="宋体" w:cs="宋体"/>
                <w:color w:val="auto"/>
                <w:szCs w:val="21"/>
                <w:highlight w:val="none"/>
                <w:u w:val="single"/>
                <w:lang w:bidi="ar"/>
              </w:rPr>
              <w:t>917431.19</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r>
              <w:rPr>
                <w:rFonts w:hint="eastAsia" w:ascii="宋体" w:hAnsi="宋体" w:eastAsia="宋体" w:cs="宋体"/>
                <w:b/>
                <w:color w:val="auto"/>
                <w:szCs w:val="21"/>
                <w:highlight w:val="none"/>
                <w:lang w:bidi="ar"/>
              </w:rPr>
              <w:t>暂估价</w:t>
            </w:r>
            <w:r>
              <w:rPr>
                <w:rFonts w:hint="eastAsia" w:ascii="宋体" w:hAnsi="宋体" w:eastAsia="宋体" w:cs="宋体"/>
                <w:color w:val="auto"/>
                <w:szCs w:val="21"/>
                <w:highlight w:val="none"/>
                <w:lang w:bidi="ar"/>
              </w:rPr>
              <w:t>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0</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元。（未按招标文件规定的金额填写的，由评标委员会按照招标文件规定的金额进行修正）</w:t>
            </w:r>
          </w:p>
        </w:tc>
      </w:tr>
      <w:tr w14:paraId="023037B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1DBDB6C">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23</w:t>
            </w:r>
          </w:p>
        </w:tc>
        <w:tc>
          <w:tcPr>
            <w:tcW w:w="879" w:type="dxa"/>
            <w:tcBorders>
              <w:top w:val="single" w:color="auto" w:sz="4" w:space="0"/>
              <w:left w:val="nil"/>
              <w:bottom w:val="single" w:color="auto" w:sz="4" w:space="0"/>
              <w:right w:val="single" w:color="auto" w:sz="4" w:space="0"/>
            </w:tcBorders>
            <w:shd w:val="clear" w:color="auto" w:fill="auto"/>
            <w:vAlign w:val="center"/>
          </w:tcPr>
          <w:p w14:paraId="3A7D84BE">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7C5A43F0">
            <w:pPr>
              <w:pStyle w:val="30"/>
              <w:widowControl w:val="0"/>
              <w:spacing w:beforeAutospacing="0" w:after="120" w:afterAutospacing="0"/>
              <w:rPr>
                <w:color w:val="auto"/>
                <w:kern w:val="2"/>
                <w:sz w:val="21"/>
                <w:szCs w:val="21"/>
                <w:highlight w:val="none"/>
              </w:rPr>
            </w:pPr>
            <w:r>
              <w:rPr>
                <w:rFonts w:cs="宋体"/>
                <w:color w:val="auto"/>
                <w:kern w:val="2"/>
                <w:sz w:val="21"/>
                <w:szCs w:val="21"/>
                <w:highlight w:val="none"/>
                <w:lang w:bidi="ar"/>
              </w:rPr>
              <w:t>保修期</w:t>
            </w:r>
          </w:p>
        </w:tc>
        <w:tc>
          <w:tcPr>
            <w:tcW w:w="6379" w:type="dxa"/>
            <w:tcBorders>
              <w:top w:val="single" w:color="auto" w:sz="4" w:space="0"/>
              <w:left w:val="nil"/>
              <w:bottom w:val="single" w:color="auto" w:sz="4" w:space="0"/>
              <w:right w:val="double" w:color="auto" w:sz="2" w:space="0"/>
            </w:tcBorders>
            <w:shd w:val="clear" w:color="auto" w:fill="auto"/>
            <w:vAlign w:val="center"/>
          </w:tcPr>
          <w:p w14:paraId="2DED4301">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按照《建设工程质量管理条例》规定。</w:t>
            </w:r>
          </w:p>
        </w:tc>
      </w:tr>
      <w:tr w14:paraId="542A17D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0ED6EDE2">
            <w:pPr>
              <w:jc w:val="center"/>
              <w:rPr>
                <w:rFonts w:hint="eastAsia" w:ascii="宋体" w:hAnsi="宋体" w:eastAsia="宋体" w:cs="Times New Roman"/>
                <w:color w:val="auto"/>
                <w:szCs w:val="21"/>
                <w:highlight w:val="none"/>
              </w:rPr>
            </w:pPr>
            <w:r>
              <w:rPr>
                <w:rFonts w:hint="eastAsia" w:ascii="宋体" w:hAnsi="宋体" w:cs="宋体"/>
                <w:color w:val="auto"/>
                <w:szCs w:val="21"/>
                <w:highlight w:val="none"/>
              </w:rPr>
              <w:t>24</w:t>
            </w:r>
          </w:p>
        </w:tc>
        <w:tc>
          <w:tcPr>
            <w:tcW w:w="879" w:type="dxa"/>
            <w:tcBorders>
              <w:top w:val="single" w:color="auto" w:sz="4" w:space="0"/>
              <w:left w:val="nil"/>
              <w:bottom w:val="single" w:color="auto" w:sz="4" w:space="0"/>
              <w:right w:val="single" w:color="auto" w:sz="4" w:space="0"/>
            </w:tcBorders>
            <w:shd w:val="clear" w:color="auto" w:fill="auto"/>
            <w:vAlign w:val="center"/>
          </w:tcPr>
          <w:p w14:paraId="6670AEA0">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BE81176">
            <w:pPr>
              <w:wordWrap w:val="0"/>
              <w:spacing w:line="288"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计算评标参考价的等分点值</w:t>
            </w:r>
          </w:p>
        </w:tc>
        <w:tc>
          <w:tcPr>
            <w:tcW w:w="6379" w:type="dxa"/>
            <w:tcBorders>
              <w:top w:val="single" w:color="auto" w:sz="4" w:space="0"/>
              <w:left w:val="nil"/>
              <w:bottom w:val="single" w:color="auto" w:sz="4" w:space="0"/>
              <w:right w:val="double" w:color="auto" w:sz="2" w:space="0"/>
            </w:tcBorders>
            <w:shd w:val="clear" w:color="auto" w:fill="auto"/>
            <w:vAlign w:val="center"/>
          </w:tcPr>
          <w:p w14:paraId="60F28D78">
            <w:pPr>
              <w:wordWrap w:val="0"/>
              <w:spacing w:line="288" w:lineRule="auto"/>
              <w:jc w:val="left"/>
              <w:rPr>
                <w:rFonts w:hint="eastAsia" w:ascii="宋体" w:hAnsi="宋体" w:eastAsia="宋体" w:cs="Times New Roman"/>
                <w:strike/>
                <w:color w:val="auto"/>
                <w:szCs w:val="21"/>
                <w:highlight w:val="none"/>
              </w:rPr>
            </w:pPr>
            <w:r>
              <w:rPr>
                <w:rFonts w:hint="eastAsia" w:ascii="宋体" w:hAnsi="宋体" w:cs="宋体"/>
                <w:color w:val="auto"/>
                <w:szCs w:val="21"/>
                <w:highlight w:val="none"/>
              </w:rPr>
              <w:t>本条款不适用于本招标项目</w:t>
            </w:r>
          </w:p>
        </w:tc>
      </w:tr>
      <w:tr w14:paraId="39F22DD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DE2B9B3">
            <w:pPr>
              <w:jc w:val="center"/>
              <w:rPr>
                <w:rFonts w:hint="eastAsia" w:ascii="宋体" w:hAnsi="宋体" w:eastAsia="宋体" w:cs="Times New Roman"/>
                <w:color w:val="auto"/>
                <w:szCs w:val="21"/>
                <w:highlight w:val="none"/>
              </w:rPr>
            </w:pPr>
            <w:r>
              <w:rPr>
                <w:rFonts w:hint="eastAsia" w:ascii="宋体" w:hAnsi="宋体" w:cs="宋体"/>
                <w:color w:val="auto"/>
                <w:szCs w:val="21"/>
                <w:highlight w:val="none"/>
              </w:rPr>
              <w:t>25</w:t>
            </w:r>
          </w:p>
        </w:tc>
        <w:tc>
          <w:tcPr>
            <w:tcW w:w="879" w:type="dxa"/>
            <w:tcBorders>
              <w:top w:val="single" w:color="auto" w:sz="4" w:space="0"/>
              <w:left w:val="nil"/>
              <w:bottom w:val="single" w:color="auto" w:sz="4" w:space="0"/>
              <w:right w:val="single" w:color="auto" w:sz="4" w:space="0"/>
            </w:tcBorders>
            <w:shd w:val="clear" w:color="auto" w:fill="auto"/>
            <w:vAlign w:val="center"/>
          </w:tcPr>
          <w:p w14:paraId="2DFAF340">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F52B565">
            <w:pPr>
              <w:wordWrap w:val="0"/>
              <w:spacing w:line="288"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进入第二阶段评审的家数</w:t>
            </w:r>
          </w:p>
        </w:tc>
        <w:tc>
          <w:tcPr>
            <w:tcW w:w="6379" w:type="dxa"/>
            <w:tcBorders>
              <w:top w:val="single" w:color="auto" w:sz="4" w:space="0"/>
              <w:left w:val="nil"/>
              <w:bottom w:val="single" w:color="auto" w:sz="4" w:space="0"/>
              <w:right w:val="double" w:color="auto" w:sz="2" w:space="0"/>
            </w:tcBorders>
            <w:shd w:val="clear" w:color="auto" w:fill="auto"/>
            <w:vAlign w:val="center"/>
          </w:tcPr>
          <w:p w14:paraId="7305A0AE">
            <w:pPr>
              <w:wordWrap w:val="0"/>
              <w:spacing w:line="288"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本条款不适用于本招标项目</w:t>
            </w:r>
          </w:p>
        </w:tc>
      </w:tr>
      <w:tr w14:paraId="00B8FC1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AD684D4">
            <w:pPr>
              <w:jc w:val="center"/>
              <w:rPr>
                <w:rFonts w:hint="eastAsia" w:ascii="宋体" w:hAnsi="宋体" w:eastAsia="宋体" w:cs="Times New Roman"/>
                <w:strike/>
                <w:color w:val="auto"/>
                <w:szCs w:val="21"/>
                <w:highlight w:val="none"/>
              </w:rPr>
            </w:pPr>
            <w:r>
              <w:rPr>
                <w:rFonts w:ascii="宋体" w:hAnsi="宋体" w:eastAsia="宋体" w:cs="宋体"/>
                <w:strike/>
                <w:color w:val="auto"/>
                <w:szCs w:val="21"/>
                <w:highlight w:val="none"/>
                <w:lang w:bidi="ar"/>
              </w:rPr>
              <w:t>26</w:t>
            </w:r>
          </w:p>
        </w:tc>
        <w:tc>
          <w:tcPr>
            <w:tcW w:w="879" w:type="dxa"/>
            <w:tcBorders>
              <w:top w:val="single" w:color="auto" w:sz="4" w:space="0"/>
              <w:left w:val="nil"/>
              <w:bottom w:val="single" w:color="auto" w:sz="4" w:space="0"/>
              <w:right w:val="single" w:color="auto" w:sz="4" w:space="0"/>
            </w:tcBorders>
            <w:shd w:val="clear" w:color="auto" w:fill="auto"/>
            <w:vAlign w:val="center"/>
          </w:tcPr>
          <w:p w14:paraId="32B27110">
            <w:pPr>
              <w:jc w:val="center"/>
              <w:rPr>
                <w:rFonts w:hint="eastAsia" w:ascii="宋体" w:hAnsi="宋体" w:eastAsia="宋体" w:cs="Times New Roman"/>
                <w:strike/>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2A8478F">
            <w:pPr>
              <w:jc w:val="left"/>
              <w:rPr>
                <w:rFonts w:hint="eastAsia" w:ascii="宋体" w:hAnsi="宋体" w:eastAsia="宋体" w:cs="Times New Roman"/>
                <w:strike/>
                <w:color w:val="auto"/>
                <w:szCs w:val="21"/>
                <w:highlight w:val="none"/>
              </w:rPr>
            </w:pPr>
            <w:r>
              <w:rPr>
                <w:rFonts w:hint="eastAsia" w:ascii="宋体" w:hAnsi="宋体" w:eastAsia="宋体" w:cs="宋体"/>
                <w:strike/>
                <w:color w:val="auto"/>
                <w:szCs w:val="21"/>
                <w:highlight w:val="none"/>
                <w:lang w:bidi="ar"/>
              </w:rPr>
              <w:t>工程成本警戒价</w:t>
            </w:r>
          </w:p>
        </w:tc>
        <w:tc>
          <w:tcPr>
            <w:tcW w:w="6379" w:type="dxa"/>
            <w:tcBorders>
              <w:top w:val="single" w:color="auto" w:sz="4" w:space="0"/>
              <w:left w:val="nil"/>
              <w:bottom w:val="single" w:color="auto" w:sz="4" w:space="0"/>
              <w:right w:val="double" w:color="auto" w:sz="2" w:space="0"/>
            </w:tcBorders>
            <w:shd w:val="clear" w:color="auto" w:fill="auto"/>
            <w:vAlign w:val="center"/>
          </w:tcPr>
          <w:p w14:paraId="0CCDFD23">
            <w:pPr>
              <w:jc w:val="left"/>
              <w:rPr>
                <w:rFonts w:hint="eastAsia" w:ascii="宋体" w:hAnsi="宋体" w:eastAsia="宋体" w:cs="Times New Roman"/>
                <w:strike/>
                <w:color w:val="auto"/>
                <w:szCs w:val="21"/>
                <w:highlight w:val="none"/>
              </w:rPr>
            </w:pPr>
            <w:r>
              <w:rPr>
                <w:rFonts w:hint="eastAsia" w:ascii="宋体" w:hAnsi="宋体" w:eastAsia="宋体" w:cs="宋体"/>
                <w:strike/>
                <w:color w:val="auto"/>
                <w:szCs w:val="21"/>
                <w:highlight w:val="none"/>
                <w:lang w:bidi="ar"/>
              </w:rPr>
              <w:t>工程成本警戒价为</w:t>
            </w:r>
            <w:r>
              <w:rPr>
                <w:rFonts w:hint="eastAsia" w:ascii="宋体" w:hAnsi="宋体" w:eastAsia="宋体" w:cs="宋体"/>
                <w:strike/>
                <w:color w:val="auto"/>
                <w:szCs w:val="21"/>
                <w:highlight w:val="none"/>
                <w:u w:val="single"/>
                <w:lang w:bidi="ar"/>
              </w:rPr>
              <w:t xml:space="preserve">     </w:t>
            </w:r>
            <w:r>
              <w:rPr>
                <w:rFonts w:hint="eastAsia" w:ascii="宋体" w:hAnsi="宋体" w:eastAsia="宋体" w:cs="宋体"/>
                <w:strike/>
                <w:color w:val="auto"/>
                <w:szCs w:val="21"/>
                <w:highlight w:val="none"/>
                <w:lang w:bidi="ar"/>
              </w:rPr>
              <w:t xml:space="preserve">元（按最高投标限价的   </w:t>
            </w:r>
            <w:r>
              <w:rPr>
                <w:rFonts w:ascii="宋体" w:hAnsi="宋体" w:eastAsia="宋体" w:cs="宋体"/>
                <w:strike/>
                <w:color w:val="auto"/>
                <w:szCs w:val="21"/>
                <w:highlight w:val="none"/>
                <w:lang w:bidi="ar"/>
              </w:rPr>
              <w:t>%</w:t>
            </w:r>
            <w:r>
              <w:rPr>
                <w:rFonts w:hint="eastAsia" w:ascii="宋体" w:hAnsi="宋体" w:eastAsia="宋体" w:cs="宋体"/>
                <w:strike/>
                <w:color w:val="auto"/>
                <w:szCs w:val="21"/>
                <w:highlight w:val="none"/>
                <w:lang w:bidi="ar"/>
              </w:rPr>
              <w:t>计取）。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574E66E">
            <w:pPr>
              <w:jc w:val="left"/>
              <w:rPr>
                <w:rFonts w:hint="eastAsia" w:ascii="宋体" w:hAnsi="宋体" w:eastAsia="宋体" w:cs="Times New Roman"/>
                <w:strike/>
                <w:color w:val="auto"/>
                <w:szCs w:val="21"/>
                <w:highlight w:val="none"/>
                <w:u w:val="single"/>
              </w:rPr>
            </w:pPr>
            <w:r>
              <w:rPr>
                <w:rFonts w:hint="eastAsia" w:ascii="宋体" w:hAnsi="宋体" w:eastAsia="宋体" w:cs="宋体"/>
                <w:strike/>
                <w:color w:val="auto"/>
                <w:szCs w:val="21"/>
                <w:highlight w:val="none"/>
                <w:lang w:bidi="ar"/>
              </w:rPr>
              <w:t>注：为充分体现招标人意愿及落实项目招标人负责制，警戒价由招标人决定。</w:t>
            </w:r>
          </w:p>
        </w:tc>
      </w:tr>
      <w:tr w14:paraId="7020439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53AAFB3B">
            <w:pPr>
              <w:jc w:val="center"/>
              <w:rPr>
                <w:rFonts w:hint="eastAsia" w:ascii="宋体" w:hAnsi="宋体" w:eastAsia="宋体" w:cs="Times New Roman"/>
                <w:color w:val="auto"/>
                <w:szCs w:val="21"/>
                <w:highlight w:val="none"/>
              </w:rPr>
            </w:pPr>
            <w:r>
              <w:rPr>
                <w:rFonts w:hint="eastAsia" w:ascii="宋体" w:hAnsi="宋体" w:cs="宋体"/>
                <w:color w:val="auto"/>
                <w:szCs w:val="21"/>
                <w:highlight w:val="none"/>
              </w:rPr>
              <w:t>27</w:t>
            </w:r>
          </w:p>
        </w:tc>
        <w:tc>
          <w:tcPr>
            <w:tcW w:w="879" w:type="dxa"/>
            <w:tcBorders>
              <w:top w:val="single" w:color="auto" w:sz="4" w:space="0"/>
              <w:left w:val="nil"/>
              <w:bottom w:val="single" w:color="auto" w:sz="4" w:space="0"/>
              <w:right w:val="single" w:color="auto" w:sz="4" w:space="0"/>
            </w:tcBorders>
            <w:shd w:val="clear" w:color="auto" w:fill="auto"/>
            <w:vAlign w:val="center"/>
          </w:tcPr>
          <w:p w14:paraId="6174E538">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C8A7207">
            <w:pPr>
              <w:wordWrap w:val="0"/>
              <w:spacing w:line="288"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第一阶段各分值的权重</w:t>
            </w:r>
          </w:p>
        </w:tc>
        <w:tc>
          <w:tcPr>
            <w:tcW w:w="6379" w:type="dxa"/>
            <w:tcBorders>
              <w:top w:val="single" w:color="auto" w:sz="4" w:space="0"/>
              <w:left w:val="nil"/>
              <w:bottom w:val="single" w:color="auto" w:sz="4" w:space="0"/>
              <w:right w:val="double" w:color="auto" w:sz="2" w:space="0"/>
            </w:tcBorders>
            <w:shd w:val="clear" w:color="auto" w:fill="auto"/>
            <w:vAlign w:val="center"/>
          </w:tcPr>
          <w:p w14:paraId="46456AD5">
            <w:pPr>
              <w:wordWrap w:val="0"/>
              <w:spacing w:line="288"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本条款不适用于本招标项目</w:t>
            </w:r>
          </w:p>
        </w:tc>
      </w:tr>
      <w:tr w14:paraId="730718D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20CF073A">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28</w:t>
            </w:r>
          </w:p>
        </w:tc>
        <w:tc>
          <w:tcPr>
            <w:tcW w:w="879" w:type="dxa"/>
            <w:tcBorders>
              <w:top w:val="single" w:color="auto" w:sz="4" w:space="0"/>
              <w:left w:val="nil"/>
              <w:bottom w:val="single" w:color="auto" w:sz="4" w:space="0"/>
              <w:right w:val="single" w:color="auto" w:sz="4" w:space="0"/>
            </w:tcBorders>
            <w:shd w:val="clear" w:color="auto" w:fill="auto"/>
            <w:vAlign w:val="center"/>
          </w:tcPr>
          <w:p w14:paraId="4154F53E">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735115B3">
            <w:pPr>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u w:val="single"/>
              </w:rPr>
              <w:t>进入定标阶段的合格中标候选人</w:t>
            </w:r>
          </w:p>
        </w:tc>
        <w:tc>
          <w:tcPr>
            <w:tcW w:w="6379" w:type="dxa"/>
            <w:tcBorders>
              <w:top w:val="single" w:color="auto" w:sz="4" w:space="0"/>
              <w:left w:val="nil"/>
              <w:bottom w:val="single" w:color="auto" w:sz="4" w:space="0"/>
              <w:right w:val="double" w:color="auto" w:sz="2" w:space="0"/>
            </w:tcBorders>
            <w:shd w:val="clear" w:color="auto" w:fill="auto"/>
            <w:vAlign w:val="center"/>
          </w:tcPr>
          <w:p w14:paraId="08BA6D7D">
            <w:pPr>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u w:val="single"/>
              </w:rPr>
              <w:t>通过技术标和经济标有效性审查的投标人均进入定标阶段。</w:t>
            </w:r>
          </w:p>
        </w:tc>
      </w:tr>
      <w:tr w14:paraId="5C8087E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3" w:type="dxa"/>
            <w:vMerge w:val="restart"/>
            <w:tcBorders>
              <w:top w:val="single" w:color="auto" w:sz="4" w:space="0"/>
              <w:left w:val="double" w:color="auto" w:sz="2" w:space="0"/>
              <w:right w:val="single" w:color="auto" w:sz="4" w:space="0"/>
            </w:tcBorders>
            <w:shd w:val="clear" w:color="auto" w:fill="auto"/>
            <w:vAlign w:val="center"/>
          </w:tcPr>
          <w:p w14:paraId="725003E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w:t>
            </w:r>
            <w:r>
              <w:rPr>
                <w:rFonts w:hint="eastAsia" w:ascii="宋体" w:hAnsi="宋体" w:eastAsia="宋体" w:cs="宋体"/>
                <w:color w:val="auto"/>
                <w:szCs w:val="21"/>
                <w:highlight w:val="none"/>
                <w:lang w:bidi="ar"/>
              </w:rPr>
              <w:t>9</w:t>
            </w:r>
          </w:p>
        </w:tc>
        <w:tc>
          <w:tcPr>
            <w:tcW w:w="879" w:type="dxa"/>
            <w:vMerge w:val="restart"/>
            <w:tcBorders>
              <w:top w:val="single" w:color="auto" w:sz="4" w:space="0"/>
              <w:left w:val="nil"/>
              <w:right w:val="single" w:color="auto" w:sz="4" w:space="0"/>
            </w:tcBorders>
            <w:shd w:val="clear" w:color="auto" w:fill="auto"/>
            <w:vAlign w:val="center"/>
          </w:tcPr>
          <w:p w14:paraId="02B2D066">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20F188F0">
            <w:pPr>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评标委员会人数</w:t>
            </w:r>
          </w:p>
        </w:tc>
        <w:tc>
          <w:tcPr>
            <w:tcW w:w="6379" w:type="dxa"/>
            <w:tcBorders>
              <w:top w:val="single" w:color="auto" w:sz="4" w:space="0"/>
              <w:left w:val="nil"/>
              <w:bottom w:val="single" w:color="auto" w:sz="4" w:space="0"/>
              <w:right w:val="double" w:color="auto" w:sz="2" w:space="0"/>
            </w:tcBorders>
            <w:shd w:val="clear" w:color="auto" w:fill="auto"/>
            <w:vAlign w:val="center"/>
          </w:tcPr>
          <w:p w14:paraId="6D1F1549">
            <w:pPr>
              <w:jc w:val="left"/>
              <w:rPr>
                <w:rFonts w:hint="eastAsia" w:ascii="宋体" w:hAnsi="宋体" w:eastAsia="宋体" w:cs="Times New Roman"/>
                <w:color w:val="auto"/>
                <w:szCs w:val="21"/>
                <w:highlight w:val="none"/>
              </w:rPr>
            </w:pPr>
            <w:bookmarkStart w:id="6" w:name="_Hlk121151190"/>
            <w:r>
              <w:rPr>
                <w:rFonts w:ascii="宋体" w:hAnsi="宋体" w:eastAsia="宋体" w:cs="宋体"/>
                <w:color w:val="auto"/>
                <w:szCs w:val="21"/>
                <w:highlight w:val="none"/>
                <w:u w:val="single"/>
              </w:rPr>
              <w:t>评标委员会由</w:t>
            </w:r>
            <w:bookmarkEnd w:id="6"/>
            <w:r>
              <w:rPr>
                <w:rFonts w:hint="eastAsia" w:ascii="宋体" w:hAnsi="宋体" w:eastAsia="宋体" w:cs="宋体"/>
                <w:color w:val="auto"/>
                <w:szCs w:val="21"/>
                <w:highlight w:val="none"/>
                <w:u w:val="single"/>
              </w:rPr>
              <w:t>广东省综合评标评审专家库随机抽取组建。</w:t>
            </w:r>
          </w:p>
        </w:tc>
      </w:tr>
      <w:tr w14:paraId="63D07C8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3" w:type="dxa"/>
            <w:vMerge w:val="continue"/>
            <w:tcBorders>
              <w:left w:val="double" w:color="auto" w:sz="2" w:space="0"/>
              <w:bottom w:val="single" w:color="auto" w:sz="4" w:space="0"/>
              <w:right w:val="single" w:color="auto" w:sz="4" w:space="0"/>
            </w:tcBorders>
            <w:shd w:val="clear" w:color="auto" w:fill="auto"/>
            <w:vAlign w:val="center"/>
          </w:tcPr>
          <w:p w14:paraId="49EAA8D2">
            <w:pPr>
              <w:jc w:val="center"/>
              <w:rPr>
                <w:rFonts w:hint="eastAsia" w:ascii="宋体" w:hAnsi="宋体" w:eastAsia="宋体" w:cs="宋体"/>
                <w:color w:val="auto"/>
                <w:szCs w:val="21"/>
                <w:highlight w:val="none"/>
                <w:lang w:bidi="ar"/>
              </w:rPr>
            </w:pPr>
          </w:p>
        </w:tc>
        <w:tc>
          <w:tcPr>
            <w:tcW w:w="879" w:type="dxa"/>
            <w:vMerge w:val="continue"/>
            <w:tcBorders>
              <w:left w:val="nil"/>
              <w:bottom w:val="single" w:color="auto" w:sz="4" w:space="0"/>
              <w:right w:val="single" w:color="auto" w:sz="4" w:space="0"/>
            </w:tcBorders>
            <w:shd w:val="clear" w:color="auto" w:fill="auto"/>
            <w:vAlign w:val="center"/>
          </w:tcPr>
          <w:p w14:paraId="4A5B5C73">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2DF691A7">
            <w:pPr>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u w:val="single"/>
              </w:rPr>
              <w:t>定标委员会人数</w:t>
            </w:r>
          </w:p>
        </w:tc>
        <w:tc>
          <w:tcPr>
            <w:tcW w:w="6379" w:type="dxa"/>
            <w:tcBorders>
              <w:top w:val="single" w:color="auto" w:sz="4" w:space="0"/>
              <w:left w:val="nil"/>
              <w:bottom w:val="single" w:color="auto" w:sz="4" w:space="0"/>
              <w:right w:val="double" w:color="auto" w:sz="2" w:space="0"/>
            </w:tcBorders>
            <w:shd w:val="clear" w:color="auto" w:fill="auto"/>
            <w:vAlign w:val="center"/>
          </w:tcPr>
          <w:p w14:paraId="673E8064">
            <w:pPr>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u w:val="single"/>
              </w:rPr>
              <w:t>定标委员会由招标人依法依规组建。</w:t>
            </w:r>
          </w:p>
        </w:tc>
      </w:tr>
      <w:tr w14:paraId="0D431EE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50463F14">
            <w:pPr>
              <w:jc w:val="center"/>
              <w:rPr>
                <w:rFonts w:hint="eastAsia" w:ascii="宋体" w:hAnsi="宋体" w:eastAsia="宋体" w:cs="Times New Roman"/>
                <w:strike/>
                <w:color w:val="auto"/>
                <w:szCs w:val="21"/>
                <w:highlight w:val="none"/>
              </w:rPr>
            </w:pPr>
            <w:r>
              <w:rPr>
                <w:rFonts w:hint="eastAsia" w:ascii="宋体" w:hAnsi="宋体" w:eastAsia="宋体" w:cs="宋体"/>
                <w:color w:val="auto"/>
                <w:szCs w:val="21"/>
                <w:highlight w:val="none"/>
                <w:lang w:bidi="ar"/>
              </w:rPr>
              <w:t>30</w:t>
            </w:r>
          </w:p>
        </w:tc>
        <w:tc>
          <w:tcPr>
            <w:tcW w:w="879" w:type="dxa"/>
            <w:tcBorders>
              <w:top w:val="single" w:color="auto" w:sz="4" w:space="0"/>
              <w:left w:val="nil"/>
              <w:bottom w:val="single" w:color="auto" w:sz="4" w:space="0"/>
              <w:right w:val="single" w:color="auto" w:sz="4" w:space="0"/>
            </w:tcBorders>
            <w:shd w:val="clear" w:color="auto" w:fill="auto"/>
            <w:vAlign w:val="center"/>
          </w:tcPr>
          <w:p w14:paraId="31EEBBA8">
            <w:pPr>
              <w:jc w:val="center"/>
              <w:rPr>
                <w:rFonts w:hint="eastAsia" w:ascii="宋体" w:hAnsi="宋体" w:eastAsia="宋体" w:cs="Times New Roman"/>
                <w:strike/>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2EA1EA42">
            <w:pPr>
              <w:jc w:val="left"/>
              <w:rPr>
                <w:rFonts w:hint="eastAsia" w:ascii="宋体" w:hAnsi="宋体" w:eastAsia="宋体" w:cs="Times New Roman"/>
                <w:strike/>
                <w:color w:val="auto"/>
                <w:szCs w:val="21"/>
                <w:highlight w:val="none"/>
              </w:rPr>
            </w:pPr>
            <w:r>
              <w:rPr>
                <w:rFonts w:hint="eastAsia" w:ascii="宋体" w:hAnsi="宋体" w:eastAsia="宋体" w:cs="宋体"/>
                <w:color w:val="auto"/>
                <w:szCs w:val="21"/>
                <w:highlight w:val="none"/>
                <w:lang w:bidi="ar"/>
              </w:rPr>
              <w:t>企业综合诚信评价分数</w:t>
            </w:r>
          </w:p>
        </w:tc>
        <w:tc>
          <w:tcPr>
            <w:tcW w:w="6379" w:type="dxa"/>
            <w:tcBorders>
              <w:top w:val="single" w:color="auto" w:sz="4" w:space="0"/>
              <w:left w:val="nil"/>
              <w:bottom w:val="single" w:color="auto" w:sz="4" w:space="0"/>
              <w:right w:val="double" w:color="auto" w:sz="2" w:space="0"/>
            </w:tcBorders>
            <w:shd w:val="clear" w:color="auto" w:fill="auto"/>
            <w:vAlign w:val="center"/>
          </w:tcPr>
          <w:p w14:paraId="14A4B1BB">
            <w:pPr>
              <w:jc w:val="left"/>
              <w:rPr>
                <w:rFonts w:hint="eastAsia" w:ascii="Calibri" w:hAnsi="宋体" w:eastAsia="宋体" w:cs="Times New Roman"/>
                <w:strike/>
                <w:color w:val="auto"/>
                <w:szCs w:val="21"/>
                <w:highlight w:val="none"/>
              </w:rPr>
            </w:pPr>
            <w:r>
              <w:rPr>
                <w:rFonts w:hint="eastAsia" w:ascii="宋体" w:hAnsi="宋体" w:cs="宋体"/>
                <w:color w:val="auto"/>
                <w:szCs w:val="21"/>
                <w:highlight w:val="none"/>
              </w:rPr>
              <w:t>本条款不适用于本招标项目</w:t>
            </w:r>
          </w:p>
        </w:tc>
      </w:tr>
      <w:tr w14:paraId="5C1E567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305B186">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1</w:t>
            </w:r>
          </w:p>
        </w:tc>
        <w:tc>
          <w:tcPr>
            <w:tcW w:w="879" w:type="dxa"/>
            <w:tcBorders>
              <w:top w:val="single" w:color="auto" w:sz="4" w:space="0"/>
              <w:left w:val="nil"/>
              <w:bottom w:val="single" w:color="auto" w:sz="4" w:space="0"/>
              <w:right w:val="single" w:color="auto" w:sz="4" w:space="0"/>
            </w:tcBorders>
            <w:shd w:val="clear" w:color="auto" w:fill="auto"/>
            <w:vAlign w:val="center"/>
          </w:tcPr>
          <w:p w14:paraId="6C785C8F">
            <w:pPr>
              <w:ind w:firstLine="458"/>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6083D5F4">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第二阶段投标人名次的排序方法（适用于办法一、办法二）</w:t>
            </w:r>
          </w:p>
        </w:tc>
        <w:tc>
          <w:tcPr>
            <w:tcW w:w="6379" w:type="dxa"/>
            <w:tcBorders>
              <w:top w:val="single" w:color="auto" w:sz="4" w:space="0"/>
              <w:left w:val="nil"/>
              <w:bottom w:val="single" w:color="auto" w:sz="4" w:space="0"/>
              <w:right w:val="double" w:color="auto" w:sz="2" w:space="0"/>
            </w:tcBorders>
            <w:shd w:val="clear" w:color="auto" w:fill="auto"/>
            <w:vAlign w:val="center"/>
          </w:tcPr>
          <w:p w14:paraId="3CB3E328">
            <w:pPr>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本条款不适用于本招标项目</w:t>
            </w:r>
          </w:p>
        </w:tc>
      </w:tr>
      <w:tr w14:paraId="573A081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12E8D4E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2</w:t>
            </w:r>
          </w:p>
        </w:tc>
        <w:tc>
          <w:tcPr>
            <w:tcW w:w="879" w:type="dxa"/>
            <w:tcBorders>
              <w:top w:val="single" w:color="auto" w:sz="4" w:space="0"/>
              <w:left w:val="nil"/>
              <w:bottom w:val="single" w:color="auto" w:sz="4" w:space="0"/>
              <w:right w:val="single" w:color="auto" w:sz="4" w:space="0"/>
            </w:tcBorders>
            <w:shd w:val="clear" w:color="auto" w:fill="auto"/>
            <w:vAlign w:val="center"/>
          </w:tcPr>
          <w:p w14:paraId="093C4D15">
            <w:pPr>
              <w:ind w:firstLine="458"/>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6965C3B7">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经济分相同情况下的排序方法（适用于办法三、办法四）</w:t>
            </w:r>
          </w:p>
        </w:tc>
        <w:tc>
          <w:tcPr>
            <w:tcW w:w="6379" w:type="dxa"/>
            <w:tcBorders>
              <w:top w:val="single" w:color="auto" w:sz="4" w:space="0"/>
              <w:left w:val="nil"/>
              <w:bottom w:val="single" w:color="auto" w:sz="4" w:space="0"/>
              <w:right w:val="double" w:color="auto" w:sz="2" w:space="0"/>
            </w:tcBorders>
            <w:shd w:val="clear" w:color="auto" w:fill="auto"/>
            <w:vAlign w:val="center"/>
          </w:tcPr>
          <w:p w14:paraId="00124051">
            <w:pPr>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本条款不适用于本招标项目</w:t>
            </w:r>
          </w:p>
        </w:tc>
      </w:tr>
      <w:tr w14:paraId="5820124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8544732">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3</w:t>
            </w:r>
          </w:p>
        </w:tc>
        <w:tc>
          <w:tcPr>
            <w:tcW w:w="879" w:type="dxa"/>
            <w:tcBorders>
              <w:top w:val="single" w:color="auto" w:sz="4" w:space="0"/>
              <w:left w:val="nil"/>
              <w:bottom w:val="single" w:color="auto" w:sz="4" w:space="0"/>
              <w:right w:val="single" w:color="auto" w:sz="4" w:space="0"/>
            </w:tcBorders>
            <w:shd w:val="clear" w:color="auto" w:fill="auto"/>
            <w:vAlign w:val="center"/>
          </w:tcPr>
          <w:p w14:paraId="043C3A89">
            <w:pPr>
              <w:ind w:firstLine="458"/>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159E466E">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第二阶段投标人名次的排序方法（适用于办法五、办法六）</w:t>
            </w:r>
          </w:p>
        </w:tc>
        <w:tc>
          <w:tcPr>
            <w:tcW w:w="6379" w:type="dxa"/>
            <w:tcBorders>
              <w:top w:val="single" w:color="auto" w:sz="4" w:space="0"/>
              <w:left w:val="nil"/>
              <w:bottom w:val="single" w:color="auto" w:sz="4" w:space="0"/>
              <w:right w:val="double" w:color="auto" w:sz="2" w:space="0"/>
            </w:tcBorders>
            <w:shd w:val="clear" w:color="auto" w:fill="auto"/>
            <w:vAlign w:val="center"/>
          </w:tcPr>
          <w:p w14:paraId="7400A753">
            <w:pPr>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本条款不适用于本招标项目</w:t>
            </w:r>
          </w:p>
        </w:tc>
      </w:tr>
      <w:tr w14:paraId="0EF22B5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616A7387">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4</w:t>
            </w:r>
          </w:p>
        </w:tc>
        <w:tc>
          <w:tcPr>
            <w:tcW w:w="879" w:type="dxa"/>
            <w:tcBorders>
              <w:top w:val="single" w:color="auto" w:sz="4" w:space="0"/>
              <w:left w:val="nil"/>
              <w:bottom w:val="single" w:color="auto" w:sz="4" w:space="0"/>
              <w:right w:val="single" w:color="auto" w:sz="4" w:space="0"/>
            </w:tcBorders>
            <w:shd w:val="clear" w:color="auto" w:fill="auto"/>
            <w:vAlign w:val="center"/>
          </w:tcPr>
          <w:p w14:paraId="4BDEE94B">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13.4</w:t>
            </w: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13.5.2</w:t>
            </w:r>
          </w:p>
        </w:tc>
        <w:tc>
          <w:tcPr>
            <w:tcW w:w="1759" w:type="dxa"/>
            <w:tcBorders>
              <w:top w:val="single" w:color="auto" w:sz="4" w:space="0"/>
              <w:left w:val="nil"/>
              <w:bottom w:val="single" w:color="auto" w:sz="4" w:space="0"/>
              <w:right w:val="single" w:color="auto" w:sz="4" w:space="0"/>
            </w:tcBorders>
            <w:shd w:val="clear" w:color="auto" w:fill="auto"/>
            <w:vAlign w:val="center"/>
          </w:tcPr>
          <w:p w14:paraId="41A8C7A0">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合同价款的调整办法</w:t>
            </w:r>
          </w:p>
        </w:tc>
        <w:tc>
          <w:tcPr>
            <w:tcW w:w="6379" w:type="dxa"/>
            <w:tcBorders>
              <w:top w:val="single" w:color="auto" w:sz="4" w:space="0"/>
              <w:left w:val="nil"/>
              <w:bottom w:val="single" w:color="auto" w:sz="4" w:space="0"/>
              <w:right w:val="double" w:color="auto" w:sz="2" w:space="0"/>
            </w:tcBorders>
            <w:shd w:val="clear" w:color="auto" w:fill="auto"/>
            <w:vAlign w:val="center"/>
          </w:tcPr>
          <w:p w14:paraId="02FF15C0">
            <w:pPr>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u w:val="single"/>
                <w:lang w:bidi="ar"/>
              </w:rPr>
              <w:t>按合同条款相关约定调整。</w:t>
            </w:r>
          </w:p>
        </w:tc>
      </w:tr>
      <w:tr w14:paraId="7BC4999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7B745741">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5</w:t>
            </w:r>
          </w:p>
        </w:tc>
        <w:tc>
          <w:tcPr>
            <w:tcW w:w="879" w:type="dxa"/>
            <w:tcBorders>
              <w:top w:val="single" w:color="auto" w:sz="4" w:space="0"/>
              <w:left w:val="nil"/>
              <w:bottom w:val="single" w:color="auto" w:sz="4" w:space="0"/>
              <w:right w:val="single" w:color="auto" w:sz="4" w:space="0"/>
            </w:tcBorders>
            <w:shd w:val="clear" w:color="auto" w:fill="auto"/>
            <w:vAlign w:val="center"/>
          </w:tcPr>
          <w:p w14:paraId="39445C7D">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E9CF544">
            <w:pPr>
              <w:jc w:val="left"/>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建设工程质量检测单位</w:t>
            </w:r>
          </w:p>
        </w:tc>
        <w:tc>
          <w:tcPr>
            <w:tcW w:w="6379" w:type="dxa"/>
            <w:tcBorders>
              <w:top w:val="single" w:color="auto" w:sz="4" w:space="0"/>
              <w:left w:val="nil"/>
              <w:bottom w:val="single" w:color="auto" w:sz="4" w:space="0"/>
              <w:right w:val="double" w:color="auto" w:sz="2" w:space="0"/>
            </w:tcBorders>
            <w:shd w:val="clear" w:color="auto" w:fill="auto"/>
            <w:vAlign w:val="center"/>
          </w:tcPr>
          <w:p w14:paraId="3679DA9D">
            <w:pPr>
              <w:jc w:val="left"/>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建设单位和中标人均不得委托近二年（从招标公告发布年度起逆推</w:t>
            </w:r>
            <w:r>
              <w:rPr>
                <w:rFonts w:ascii="Times New Roman" w:hAnsi="Times New Roman"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年的</w:t>
            </w:r>
            <w:r>
              <w:rPr>
                <w:rFonts w:ascii="Times New Roman" w:hAnsi="Times New Roman"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月</w:t>
            </w:r>
            <w:r>
              <w:rPr>
                <w:rFonts w:ascii="Times New Roman" w:hAnsi="Times New Roman"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日起至投标截止时间止）因伪造检测数据、出具虚假检测报告被各级建设行政主管部门或市场监督管理部门行政处罚或通报的检测单位负责本项目的检测工作。</w:t>
            </w:r>
          </w:p>
        </w:tc>
      </w:tr>
      <w:tr w14:paraId="5807C37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4046216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6</w:t>
            </w:r>
          </w:p>
        </w:tc>
        <w:tc>
          <w:tcPr>
            <w:tcW w:w="879" w:type="dxa"/>
            <w:tcBorders>
              <w:top w:val="single" w:color="auto" w:sz="4" w:space="0"/>
              <w:left w:val="nil"/>
              <w:bottom w:val="single" w:color="auto" w:sz="4" w:space="0"/>
              <w:right w:val="single" w:color="auto" w:sz="4" w:space="0"/>
            </w:tcBorders>
            <w:shd w:val="clear" w:color="auto" w:fill="auto"/>
            <w:vAlign w:val="center"/>
          </w:tcPr>
          <w:p w14:paraId="5D7C78E8">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B374C3A">
            <w:pPr>
              <w:jc w:val="left"/>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分包</w:t>
            </w:r>
          </w:p>
        </w:tc>
        <w:tc>
          <w:tcPr>
            <w:tcW w:w="6379" w:type="dxa"/>
            <w:tcBorders>
              <w:top w:val="single" w:color="auto" w:sz="4" w:space="0"/>
              <w:left w:val="nil"/>
              <w:bottom w:val="single" w:color="auto" w:sz="4" w:space="0"/>
              <w:right w:val="double" w:color="auto" w:sz="2" w:space="0"/>
            </w:tcBorders>
            <w:shd w:val="clear" w:color="auto" w:fill="auto"/>
            <w:vAlign w:val="center"/>
          </w:tcPr>
          <w:p w14:paraId="63740EC8">
            <w:pPr>
              <w:jc w:val="left"/>
              <w:rPr>
                <w:rFonts w:hint="eastAsia"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7667F3F5">
            <w:pPr>
              <w:jc w:val="left"/>
              <w:rPr>
                <w:color w:val="auto"/>
                <w:kern w:val="0"/>
                <w:szCs w:val="21"/>
                <w:highlight w:val="none"/>
                <w:lang w:val="zh-CN"/>
              </w:rPr>
            </w:pPr>
            <w:r>
              <w:rPr>
                <w:rFonts w:hint="eastAsia" w:cs="宋体"/>
                <w:color w:val="auto"/>
                <w:kern w:val="0"/>
                <w:szCs w:val="21"/>
                <w:highlight w:val="none"/>
              </w:rPr>
              <w:t>■</w:t>
            </w:r>
            <w:r>
              <w:rPr>
                <w:rFonts w:hint="eastAsia"/>
                <w:color w:val="auto"/>
                <w:kern w:val="0"/>
                <w:szCs w:val="21"/>
                <w:highlight w:val="none"/>
                <w:lang w:val="zh-CN"/>
              </w:rPr>
              <w:t>允许：</w:t>
            </w:r>
          </w:p>
          <w:p w14:paraId="0D06EE06">
            <w:pPr>
              <w:wordWrap w:val="0"/>
              <w:spacing w:line="288" w:lineRule="auto"/>
              <w:jc w:val="left"/>
              <w:rPr>
                <w:rFonts w:hint="eastAsia" w:ascii="宋体" w:hAnsi="宋体" w:cs="宋体"/>
                <w:color w:val="auto"/>
                <w:kern w:val="0"/>
                <w:szCs w:val="21"/>
                <w:highlight w:val="none"/>
                <w:lang w:val="zh-CN"/>
              </w:rPr>
            </w:pPr>
            <w:r>
              <w:rPr>
                <w:rFonts w:hint="eastAsia"/>
                <w:color w:val="auto"/>
                <w:kern w:val="0"/>
                <w:szCs w:val="21"/>
                <w:highlight w:val="none"/>
                <w:lang w:val="zh-CN"/>
              </w:rPr>
              <w:t>分包内容要求：</w:t>
            </w:r>
            <w:r>
              <w:rPr>
                <w:rFonts w:hint="eastAsia" w:ascii="宋体" w:hAnsi="宋体" w:cs="宋体"/>
                <w:color w:val="auto"/>
                <w:kern w:val="0"/>
                <w:szCs w:val="21"/>
                <w:highlight w:val="none"/>
                <w:u w:val="single"/>
                <w:lang w:val="zh-CN"/>
              </w:rPr>
              <w:t>非主体的工程、非关键性的工作。</w:t>
            </w:r>
          </w:p>
          <w:p w14:paraId="5DE624EF">
            <w:pPr>
              <w:wordWrap w:val="0"/>
              <w:spacing w:line="288"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p w14:paraId="6123CCF9">
            <w:pPr>
              <w:wordWrap w:val="0"/>
              <w:spacing w:line="288"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相对应的资质</w:t>
            </w:r>
            <w:r>
              <w:rPr>
                <w:rFonts w:hint="eastAsia" w:ascii="宋体" w:hAnsi="宋体" w:cs="宋体"/>
                <w:color w:val="auto"/>
                <w:kern w:val="0"/>
                <w:szCs w:val="21"/>
                <w:highlight w:val="none"/>
                <w:u w:val="single"/>
                <w:lang w:val="zh-CN"/>
              </w:rPr>
              <w:t>。</w:t>
            </w:r>
          </w:p>
          <w:p w14:paraId="357B58BB">
            <w:pPr>
              <w:jc w:val="left"/>
              <w:rPr>
                <w:rFonts w:hint="eastAsia" w:ascii="宋体" w:hAnsi="宋体" w:cs="Times New Roman"/>
                <w:color w:val="auto"/>
                <w:kern w:val="0"/>
                <w:szCs w:val="21"/>
                <w:highlight w:val="none"/>
              </w:rPr>
            </w:pPr>
            <w:r>
              <w:rPr>
                <w:rFonts w:hint="eastAsia" w:ascii="宋体" w:hAnsi="宋体" w:cs="宋体"/>
                <w:color w:val="auto"/>
                <w:kern w:val="0"/>
                <w:szCs w:val="21"/>
                <w:highlight w:val="none"/>
              </w:rPr>
              <w:t>对分包人的其他要求：须经发包人书面同意。</w:t>
            </w:r>
          </w:p>
        </w:tc>
      </w:tr>
      <w:tr w14:paraId="651787E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3CE29BA6">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7</w:t>
            </w:r>
          </w:p>
        </w:tc>
        <w:tc>
          <w:tcPr>
            <w:tcW w:w="879" w:type="dxa"/>
            <w:tcBorders>
              <w:top w:val="single" w:color="auto" w:sz="4" w:space="0"/>
              <w:left w:val="nil"/>
              <w:bottom w:val="single" w:color="auto" w:sz="4" w:space="0"/>
              <w:right w:val="single" w:color="auto" w:sz="4" w:space="0"/>
            </w:tcBorders>
            <w:shd w:val="clear" w:color="auto" w:fill="auto"/>
            <w:vAlign w:val="center"/>
          </w:tcPr>
          <w:p w14:paraId="5C7A0CF7">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1503B84">
            <w:pPr>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电子招标投标解密失败及突发情况的补救</w:t>
            </w:r>
          </w:p>
        </w:tc>
        <w:tc>
          <w:tcPr>
            <w:tcW w:w="6379" w:type="dxa"/>
            <w:tcBorders>
              <w:top w:val="single" w:color="auto" w:sz="4" w:space="0"/>
              <w:left w:val="nil"/>
              <w:bottom w:val="single" w:color="auto" w:sz="4" w:space="0"/>
              <w:right w:val="double" w:color="auto" w:sz="2" w:space="0"/>
            </w:tcBorders>
            <w:shd w:val="clear" w:color="auto" w:fill="auto"/>
            <w:vAlign w:val="center"/>
          </w:tcPr>
          <w:p w14:paraId="0E08245A">
            <w:pPr>
              <w:jc w:val="left"/>
              <w:rPr>
                <w:rFonts w:hint="eastAsia" w:ascii="宋体" w:hAnsi="宋体" w:eastAsia="宋体" w:cs="Courier New"/>
                <w:color w:val="auto"/>
                <w:szCs w:val="21"/>
                <w:highlight w:val="none"/>
              </w:rPr>
            </w:pP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、按照交易平台关于全流程电子化项目的相关指南进行操作。详见：</w:t>
            </w:r>
            <w:r>
              <w:rPr>
                <w:rFonts w:hint="eastAsia" w:ascii="宋体" w:hAnsi="宋体" w:eastAsia="宋体" w:cs="宋体"/>
                <w:color w:val="auto"/>
                <w:szCs w:val="21"/>
                <w:highlight w:val="none"/>
                <w:u w:val="single"/>
                <w:lang w:bidi="ar"/>
              </w:rPr>
              <w:t>广州交易集团有限公司（广州公共资源交易中心）网站</w:t>
            </w:r>
            <w:r>
              <w:rPr>
                <w:rFonts w:ascii="宋体" w:hAnsi="宋体" w:eastAsia="宋体" w:cs="宋体"/>
                <w:color w:val="auto"/>
                <w:szCs w:val="21"/>
                <w:highlight w:val="none"/>
                <w:u w:val="single"/>
                <w:lang w:bidi="ar"/>
              </w:rPr>
              <w:t>(http:/ www.gzggzy.cn)</w:t>
            </w:r>
            <w:r>
              <w:rPr>
                <w:rFonts w:hint="eastAsia" w:ascii="宋体" w:hAnsi="宋体" w:eastAsia="宋体" w:cs="宋体"/>
                <w:color w:val="auto"/>
                <w:szCs w:val="21"/>
                <w:highlight w:val="none"/>
                <w:u w:val="single"/>
                <w:lang w:bidi="ar"/>
              </w:rPr>
              <w:t>服务指南栏目</w:t>
            </w:r>
            <w:r>
              <w:rPr>
                <w:rFonts w:hint="eastAsia" w:ascii="宋体" w:hAnsi="宋体" w:eastAsia="宋体" w:cs="宋体"/>
                <w:color w:val="auto"/>
                <w:szCs w:val="21"/>
                <w:highlight w:val="none"/>
                <w:lang w:bidi="ar"/>
              </w:rPr>
              <w:t>。</w:t>
            </w:r>
            <w:r>
              <w:rPr>
                <w:rFonts w:ascii="宋体" w:hAnsi="宋体" w:eastAsia="宋体" w:cs="Courier New"/>
                <w:color w:val="auto"/>
                <w:szCs w:val="21"/>
                <w:highlight w:val="none"/>
                <w:lang w:bidi="ar"/>
              </w:rPr>
              <w:t xml:space="preserve"> </w:t>
            </w:r>
            <w:r>
              <w:rPr>
                <w:rFonts w:ascii="宋体" w:hAnsi="宋体" w:eastAsia="宋体" w:cs="宋体"/>
                <w:color w:val="auto"/>
                <w:szCs w:val="21"/>
                <w:highlight w:val="none"/>
                <w:lang w:bidi="ar"/>
              </w:rPr>
              <w:t xml:space="preserve"> </w:t>
            </w:r>
          </w:p>
          <w:p w14:paraId="69674BA9">
            <w:pPr>
              <w:jc w:val="left"/>
              <w:rPr>
                <w:rFonts w:hint="eastAsia" w:ascii="宋体" w:hAnsi="宋体" w:eastAsia="宋体" w:cs="Courier New"/>
                <w:color w:val="auto"/>
                <w:szCs w:val="21"/>
                <w:highlight w:val="none"/>
              </w:rPr>
            </w:pPr>
            <w:r>
              <w:rPr>
                <w:rFonts w:ascii="宋体" w:hAnsi="宋体" w:eastAsia="宋体" w:cs="宋体"/>
                <w:color w:val="auto"/>
                <w:szCs w:val="21"/>
                <w:highlight w:val="none"/>
                <w:lang w:bidi="ar"/>
              </w:rPr>
              <w:t>2</w:t>
            </w:r>
            <w:r>
              <w:rPr>
                <w:rFonts w:hint="eastAsia" w:ascii="宋体" w:hAnsi="宋体" w:eastAsia="宋体" w:cs="宋体"/>
                <w:color w:val="auto"/>
                <w:szCs w:val="21"/>
                <w:highlight w:val="none"/>
                <w:lang w:bidi="ar"/>
              </w:rPr>
              <w:t>、提交投标文件光盘备用</w:t>
            </w:r>
          </w:p>
          <w:p w14:paraId="3ACE90B9">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投标人可制作非加密的电子投标文件（</w:t>
            </w:r>
            <w:r>
              <w:rPr>
                <w:rFonts w:ascii="宋体" w:hAnsi="宋体" w:eastAsia="宋体" w:cs="宋体"/>
                <w:color w:val="auto"/>
                <w:szCs w:val="21"/>
                <w:highlight w:val="none"/>
                <w:lang w:bidi="ar"/>
              </w:rPr>
              <w:t>PDF</w:t>
            </w:r>
            <w:r>
              <w:rPr>
                <w:rFonts w:hint="eastAsia" w:ascii="宋体" w:hAnsi="宋体" w:eastAsia="宋体" w:cs="宋体"/>
                <w:color w:val="auto"/>
                <w:szCs w:val="21"/>
                <w:highlight w:val="none"/>
                <w:lang w:bidi="ar"/>
              </w:rPr>
              <w:t>格式）刻入光盘（</w:t>
            </w: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份），在投标须知前附表第</w:t>
            </w:r>
            <w:r>
              <w:rPr>
                <w:rFonts w:ascii="宋体" w:hAnsi="宋体" w:eastAsia="宋体" w:cs="宋体"/>
                <w:color w:val="auto"/>
                <w:szCs w:val="21"/>
                <w:highlight w:val="none"/>
                <w:lang w:bidi="ar"/>
              </w:rPr>
              <w:t>18</w:t>
            </w:r>
            <w:r>
              <w:rPr>
                <w:rFonts w:hint="eastAsia" w:ascii="宋体" w:hAnsi="宋体" w:eastAsia="宋体" w:cs="宋体"/>
                <w:color w:val="auto"/>
                <w:szCs w:val="21"/>
                <w:highlight w:val="none"/>
                <w:lang w:bidi="ar"/>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192EC7D">
            <w:pPr>
              <w:jc w:val="left"/>
              <w:rPr>
                <w:rFonts w:hint="eastAsia" w:ascii="宋体" w:hAnsi="宋体" w:eastAsia="宋体" w:cs="Courier New"/>
                <w:color w:val="auto"/>
                <w:szCs w:val="21"/>
                <w:highlight w:val="none"/>
              </w:rPr>
            </w:pPr>
            <w:r>
              <w:rPr>
                <w:rFonts w:ascii="宋体" w:hAnsi="宋体" w:eastAsia="宋体" w:cs="宋体"/>
                <w:color w:val="auto"/>
                <w:szCs w:val="21"/>
                <w:highlight w:val="none"/>
                <w:lang w:bidi="ar"/>
              </w:rPr>
              <w:t xml:space="preserve"> 3</w:t>
            </w:r>
            <w:r>
              <w:rPr>
                <w:rFonts w:hint="eastAsia" w:ascii="宋体" w:hAnsi="宋体" w:eastAsia="宋体" w:cs="宋体"/>
                <w:color w:val="auto"/>
                <w:szCs w:val="21"/>
                <w:highlight w:val="none"/>
                <w:lang w:bidi="ar"/>
              </w:rPr>
              <w:t>、补救方案</w:t>
            </w:r>
          </w:p>
          <w:p w14:paraId="1C8744BD">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）投标文件解密失败的补救方案：</w:t>
            </w:r>
          </w:p>
          <w:p w14:paraId="0C64CB86">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在规定时间内，因投标人之外原因</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指网络瘫痪、服务器损坏、交易系统故障短期无法恢复</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导致的电子投标文件解密失败，在开标现场读取光盘内容，继续开标程序。评标委员会对其投标文件的评审以光盘内容为准。因投标人之外原因解密失败且未递交电子光盘的，视为撤回投标文件。</w:t>
            </w:r>
          </w:p>
          <w:p w14:paraId="11E08463">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w:t>
            </w:r>
            <w:r>
              <w:rPr>
                <w:rFonts w:hint="eastAsia" w:ascii="宋体" w:hAnsi="宋体" w:eastAsia="宋体" w:cs="宋体"/>
                <w:color w:val="auto"/>
                <w:szCs w:val="21"/>
                <w:highlight w:val="none"/>
                <w:lang w:bidi="ar"/>
              </w:rPr>
              <w:t>）评标时突发情况的补救方案</w:t>
            </w:r>
          </w:p>
          <w:p w14:paraId="6D437FFC">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若遇不可抗力发生（指网络瘫痪、服务器损坏、交易系统故障短期无法恢复等因素），由评标委员会开启投标人递交的全部投标文件光盘，并按光盘内容进行评审。</w:t>
            </w:r>
          </w:p>
          <w:p w14:paraId="5191E553">
            <w:pPr>
              <w:jc w:val="left"/>
              <w:rPr>
                <w:rFonts w:hint="eastAsia" w:ascii="宋体" w:hAnsi="宋体" w:eastAsia="宋体" w:cs="Courier New"/>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）除发生上述情况外，开标评标均以投标人通过交易平台网上递交的电子投标文件为准。</w:t>
            </w:r>
          </w:p>
        </w:tc>
      </w:tr>
      <w:tr w14:paraId="3450B34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tcBorders>
              <w:top w:val="single" w:color="auto" w:sz="4" w:space="0"/>
              <w:left w:val="double" w:color="auto" w:sz="2" w:space="0"/>
              <w:bottom w:val="single" w:color="auto" w:sz="4" w:space="0"/>
              <w:right w:val="single" w:color="auto" w:sz="4" w:space="0"/>
            </w:tcBorders>
            <w:shd w:val="clear" w:color="auto" w:fill="auto"/>
            <w:vAlign w:val="center"/>
          </w:tcPr>
          <w:p w14:paraId="52C49DB3">
            <w:pPr>
              <w:jc w:val="center"/>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3</w:t>
            </w:r>
            <w:r>
              <w:rPr>
                <w:rFonts w:hint="eastAsia" w:ascii="宋体" w:hAnsi="宋体" w:eastAsia="宋体" w:cs="宋体"/>
                <w:color w:val="auto"/>
                <w:szCs w:val="21"/>
                <w:highlight w:val="none"/>
                <w:lang w:bidi="ar"/>
              </w:rPr>
              <w:t>8</w:t>
            </w:r>
          </w:p>
        </w:tc>
        <w:tc>
          <w:tcPr>
            <w:tcW w:w="879" w:type="dxa"/>
            <w:tcBorders>
              <w:top w:val="single" w:color="auto" w:sz="4" w:space="0"/>
              <w:left w:val="nil"/>
              <w:bottom w:val="single" w:color="auto" w:sz="4" w:space="0"/>
              <w:right w:val="single" w:color="auto" w:sz="4" w:space="0"/>
            </w:tcBorders>
            <w:shd w:val="clear" w:color="auto" w:fill="auto"/>
            <w:vAlign w:val="center"/>
          </w:tcPr>
          <w:p w14:paraId="5BE2C97F">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2658F570">
            <w:pPr>
              <w:jc w:val="left"/>
              <w:rPr>
                <w:rFonts w:hint="eastAsia" w:ascii="宋体" w:hAnsi="宋体" w:eastAsia="宋体" w:cs="宋体"/>
                <w:color w:val="auto"/>
                <w:szCs w:val="21"/>
                <w:highlight w:val="none"/>
                <w:lang w:bidi="ar"/>
              </w:rPr>
            </w:pPr>
            <w:r>
              <w:rPr>
                <w:rFonts w:hint="eastAsia" w:ascii="宋体" w:hAnsi="宋体" w:eastAsia="宋体" w:cs="Times New Roman"/>
                <w:color w:val="auto"/>
                <w:highlight w:val="none"/>
              </w:rPr>
              <w:t>招标人对中标人参与“百千万工程”的具体要求</w:t>
            </w:r>
          </w:p>
        </w:tc>
        <w:tc>
          <w:tcPr>
            <w:tcW w:w="6379" w:type="dxa"/>
            <w:tcBorders>
              <w:top w:val="single" w:color="auto" w:sz="4" w:space="0"/>
              <w:left w:val="nil"/>
              <w:bottom w:val="single" w:color="auto" w:sz="4" w:space="0"/>
              <w:right w:val="double" w:color="auto" w:sz="2" w:space="0"/>
            </w:tcBorders>
            <w:shd w:val="clear" w:color="auto" w:fill="auto"/>
            <w:vAlign w:val="center"/>
          </w:tcPr>
          <w:p w14:paraId="3DCC9D88">
            <w:pPr>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内容：招标人对中标人参与“百千万工程”的具体要求</w:t>
            </w:r>
          </w:p>
          <w:p w14:paraId="6DC44E0F">
            <w:pPr>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说明与要求：</w:t>
            </w:r>
          </w:p>
          <w:p w14:paraId="1EF3859F">
            <w:pPr>
              <w:jc w:val="left"/>
              <w:rPr>
                <w:rFonts w:hint="eastAsia" w:ascii="宋体" w:hAnsi="宋体" w:eastAsia="宋体" w:cs="宋体"/>
                <w:bCs/>
                <w:color w:val="auto"/>
                <w:szCs w:val="21"/>
                <w:highlight w:val="none"/>
                <w:lang w:bidi="ar"/>
              </w:rPr>
            </w:pPr>
            <w:r>
              <w:rPr>
                <w:rFonts w:hint="eastAsia" w:cs="宋体"/>
                <w:color w:val="auto"/>
                <w:kern w:val="0"/>
                <w:szCs w:val="21"/>
                <w:highlight w:val="none"/>
              </w:rPr>
              <w:t>■</w:t>
            </w:r>
            <w:r>
              <w:rPr>
                <w:rFonts w:hint="eastAsia" w:ascii="宋体" w:hAnsi="宋体" w:eastAsia="宋体" w:cs="宋体"/>
                <w:bCs/>
                <w:color w:val="auto"/>
                <w:szCs w:val="21"/>
                <w:highlight w:val="none"/>
                <w:lang w:bidi="ar"/>
              </w:rPr>
              <w:t>具体要求在中标后按照投标承诺和招标人的要求执行。</w:t>
            </w:r>
          </w:p>
          <w:p w14:paraId="7F59D516">
            <w:pPr>
              <w:jc w:val="left"/>
              <w:rPr>
                <w:rFonts w:hint="eastAsia" w:ascii="宋体" w:hAnsi="宋体" w:eastAsia="宋体" w:cs="宋体"/>
                <w:color w:val="auto"/>
                <w:szCs w:val="21"/>
                <w:highlight w:val="none"/>
                <w:lang w:bidi="ar"/>
              </w:rPr>
            </w:pPr>
            <w:r>
              <w:rPr>
                <w:rFonts w:hint="eastAsia" w:ascii="宋体" w:hAnsi="宋体" w:eastAsia="宋体" w:cs="宋体"/>
                <w:bCs/>
                <w:color w:val="auto"/>
                <w:szCs w:val="21"/>
                <w:highlight w:val="none"/>
                <w:lang w:bidi="ar"/>
              </w:rPr>
              <w:t>□具体要求：（由招标人填写）</w:t>
            </w:r>
          </w:p>
        </w:tc>
      </w:tr>
      <w:tr w14:paraId="5D942FB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tcBorders>
              <w:top w:val="single" w:color="auto" w:sz="4" w:space="0"/>
              <w:left w:val="double" w:color="auto" w:sz="2" w:space="0"/>
              <w:bottom w:val="double" w:color="auto" w:sz="2" w:space="0"/>
              <w:right w:val="single" w:color="auto" w:sz="4" w:space="0"/>
            </w:tcBorders>
            <w:shd w:val="clear" w:color="auto" w:fill="auto"/>
            <w:vAlign w:val="center"/>
          </w:tcPr>
          <w:p w14:paraId="16F9FE5D">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39</w:t>
            </w:r>
          </w:p>
        </w:tc>
        <w:tc>
          <w:tcPr>
            <w:tcW w:w="879" w:type="dxa"/>
            <w:tcBorders>
              <w:top w:val="single" w:color="auto" w:sz="4" w:space="0"/>
              <w:left w:val="nil"/>
              <w:bottom w:val="double" w:color="auto" w:sz="2" w:space="0"/>
              <w:right w:val="single" w:color="auto" w:sz="4" w:space="0"/>
            </w:tcBorders>
            <w:shd w:val="clear" w:color="auto" w:fill="auto"/>
            <w:vAlign w:val="center"/>
          </w:tcPr>
          <w:p w14:paraId="0F9FF447">
            <w:pPr>
              <w:jc w:val="center"/>
              <w:rPr>
                <w:rFonts w:hint="eastAsia" w:ascii="宋体" w:hAnsi="宋体" w:eastAsia="宋体" w:cs="Times New Roman"/>
                <w:color w:val="auto"/>
                <w:szCs w:val="21"/>
                <w:highlight w:val="none"/>
              </w:rPr>
            </w:pPr>
          </w:p>
        </w:tc>
        <w:tc>
          <w:tcPr>
            <w:tcW w:w="1759" w:type="dxa"/>
            <w:tcBorders>
              <w:top w:val="single" w:color="auto" w:sz="4" w:space="0"/>
              <w:left w:val="nil"/>
              <w:bottom w:val="double" w:color="auto" w:sz="2" w:space="0"/>
              <w:right w:val="single" w:color="auto" w:sz="4" w:space="0"/>
            </w:tcBorders>
            <w:shd w:val="clear" w:color="auto" w:fill="auto"/>
            <w:vAlign w:val="center"/>
          </w:tcPr>
          <w:p w14:paraId="066B0E01">
            <w:pPr>
              <w:jc w:val="left"/>
              <w:rPr>
                <w:rFonts w:hint="eastAsia" w:ascii="宋体" w:hAnsi="宋体" w:eastAsia="宋体" w:cs="宋体"/>
                <w:color w:val="auto"/>
                <w:szCs w:val="21"/>
                <w:highlight w:val="none"/>
                <w:u w:val="single"/>
              </w:rPr>
            </w:pPr>
            <w:r>
              <w:rPr>
                <w:rFonts w:ascii="宋体" w:hAnsi="宋体" w:eastAsia="宋体" w:cs="宋体"/>
                <w:color w:val="auto"/>
                <w:szCs w:val="21"/>
                <w:highlight w:val="none"/>
                <w:u w:val="single"/>
              </w:rPr>
              <w:t>施工实名制</w:t>
            </w:r>
          </w:p>
        </w:tc>
        <w:tc>
          <w:tcPr>
            <w:tcW w:w="6379" w:type="dxa"/>
            <w:tcBorders>
              <w:top w:val="single" w:color="auto" w:sz="4" w:space="0"/>
              <w:left w:val="nil"/>
              <w:bottom w:val="double" w:color="auto" w:sz="2" w:space="0"/>
              <w:right w:val="double" w:color="auto" w:sz="2" w:space="0"/>
            </w:tcBorders>
            <w:shd w:val="clear" w:color="auto" w:fill="auto"/>
            <w:vAlign w:val="center"/>
          </w:tcPr>
          <w:p w14:paraId="5404F768">
            <w:pPr>
              <w:jc w:val="left"/>
              <w:rPr>
                <w:rFonts w:hint="eastAsia" w:ascii="宋体" w:hAnsi="宋体" w:eastAsia="宋体" w:cs="宋体"/>
                <w:color w:val="auto"/>
                <w:kern w:val="0"/>
                <w:szCs w:val="21"/>
                <w:highlight w:val="none"/>
                <w:u w:val="single"/>
              </w:rPr>
            </w:pPr>
            <w:r>
              <w:rPr>
                <w:rFonts w:ascii="宋体" w:hAnsi="宋体" w:eastAsia="宋体" w:cs="宋体"/>
                <w:color w:val="auto"/>
                <w:szCs w:val="21"/>
                <w:highlight w:val="none"/>
                <w:u w:val="single"/>
              </w:rPr>
              <w:t>本工程按《广州市建筑施工实名制管理办法》（穗建规字[2020]18号）规定，实施建筑施工实名制。对实名制的要求，具体详见合同条款。</w:t>
            </w:r>
          </w:p>
        </w:tc>
      </w:tr>
      <w:tr w14:paraId="610FF3D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73" w:type="dxa"/>
            <w:vAlign w:val="center"/>
          </w:tcPr>
          <w:p w14:paraId="18F75EA4">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40</w:t>
            </w:r>
          </w:p>
        </w:tc>
        <w:tc>
          <w:tcPr>
            <w:tcW w:w="879" w:type="dxa"/>
          </w:tcPr>
          <w:p w14:paraId="64F68747">
            <w:pPr>
              <w:jc w:val="center"/>
              <w:rPr>
                <w:rFonts w:hint="eastAsia" w:ascii="宋体" w:hAnsi="宋体" w:eastAsia="宋体" w:cs="Times New Roman"/>
                <w:color w:val="auto"/>
                <w:szCs w:val="21"/>
                <w:highlight w:val="none"/>
              </w:rPr>
            </w:pPr>
          </w:p>
        </w:tc>
        <w:tc>
          <w:tcPr>
            <w:tcW w:w="1759" w:type="dxa"/>
            <w:shd w:val="clear" w:color="auto" w:fill="auto"/>
            <w:vAlign w:val="center"/>
          </w:tcPr>
          <w:p w14:paraId="60B0967E">
            <w:pPr>
              <w:jc w:val="left"/>
              <w:rPr>
                <w:rFonts w:hint="eastAsia" w:ascii="宋体" w:hAnsi="宋体" w:eastAsia="宋体" w:cs="宋体"/>
                <w:color w:val="auto"/>
                <w:szCs w:val="21"/>
                <w:highlight w:val="none"/>
                <w:u w:val="single"/>
              </w:rPr>
            </w:pPr>
            <w:r>
              <w:rPr>
                <w:rFonts w:ascii="宋体" w:hAnsi="宋体" w:eastAsia="宋体" w:cs="宋体"/>
                <w:color w:val="auto"/>
                <w:szCs w:val="21"/>
                <w:highlight w:val="none"/>
                <w:u w:val="single"/>
              </w:rPr>
              <w:t>建设领域工人工资支付分账管理</w:t>
            </w:r>
          </w:p>
        </w:tc>
        <w:tc>
          <w:tcPr>
            <w:tcW w:w="6379" w:type="dxa"/>
            <w:shd w:val="clear" w:color="auto" w:fill="auto"/>
            <w:vAlign w:val="center"/>
          </w:tcPr>
          <w:p w14:paraId="718A4898">
            <w:pPr>
              <w:jc w:val="left"/>
              <w:rPr>
                <w:rFonts w:hint="eastAsia" w:ascii="宋体" w:hAnsi="宋体" w:eastAsia="宋体" w:cs="宋体"/>
                <w:color w:val="auto"/>
                <w:kern w:val="0"/>
                <w:szCs w:val="21"/>
                <w:highlight w:val="none"/>
                <w:u w:val="single"/>
              </w:rPr>
            </w:pPr>
            <w:r>
              <w:rPr>
                <w:rFonts w:ascii="宋体" w:hAnsi="宋体" w:eastAsia="宋体" w:cs="宋体"/>
                <w:color w:val="auto"/>
                <w:szCs w:val="21"/>
                <w:highlight w:val="none"/>
                <w:u w:val="single"/>
              </w:rPr>
              <w:t>按《关于印发广州市建设领域工人工资支付分账管理实施细则的通知》（穗建规字[2020]37号）执行。</w:t>
            </w:r>
          </w:p>
        </w:tc>
      </w:tr>
      <w:tr w14:paraId="512DE61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73" w:type="dxa"/>
            <w:vAlign w:val="center"/>
          </w:tcPr>
          <w:p w14:paraId="3C0A6C6D">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41</w:t>
            </w:r>
          </w:p>
        </w:tc>
        <w:tc>
          <w:tcPr>
            <w:tcW w:w="879" w:type="dxa"/>
          </w:tcPr>
          <w:p w14:paraId="76EE6BF5">
            <w:pPr>
              <w:jc w:val="center"/>
              <w:rPr>
                <w:rFonts w:hint="eastAsia" w:ascii="宋体" w:hAnsi="宋体" w:eastAsia="宋体" w:cs="Times New Roman"/>
                <w:color w:val="auto"/>
                <w:szCs w:val="21"/>
                <w:highlight w:val="none"/>
              </w:rPr>
            </w:pPr>
          </w:p>
        </w:tc>
        <w:tc>
          <w:tcPr>
            <w:tcW w:w="1759" w:type="dxa"/>
            <w:shd w:val="clear" w:color="auto" w:fill="auto"/>
            <w:vAlign w:val="center"/>
          </w:tcPr>
          <w:p w14:paraId="33B09875">
            <w:pPr>
              <w:jc w:val="left"/>
              <w:rPr>
                <w:rFonts w:hint="eastAsia" w:ascii="宋体" w:hAnsi="宋体" w:eastAsia="宋体" w:cs="宋体"/>
                <w:color w:val="auto"/>
                <w:szCs w:val="21"/>
                <w:highlight w:val="none"/>
                <w:u w:val="single"/>
              </w:rPr>
            </w:pPr>
            <w:r>
              <w:rPr>
                <w:rFonts w:ascii="宋体" w:hAnsi="宋体" w:eastAsia="宋体" w:cs="宋体"/>
                <w:color w:val="auto"/>
                <w:szCs w:val="21"/>
                <w:highlight w:val="none"/>
                <w:u w:val="single"/>
              </w:rPr>
              <w:t>安全文明施工措施费支付</w:t>
            </w:r>
          </w:p>
        </w:tc>
        <w:tc>
          <w:tcPr>
            <w:tcW w:w="6379" w:type="dxa"/>
            <w:shd w:val="clear" w:color="auto" w:fill="auto"/>
            <w:vAlign w:val="center"/>
          </w:tcPr>
          <w:p w14:paraId="18D57D20">
            <w:pPr>
              <w:jc w:val="left"/>
              <w:rPr>
                <w:rFonts w:hint="eastAsia" w:ascii="宋体" w:hAnsi="宋体" w:eastAsia="宋体" w:cs="宋体"/>
                <w:color w:val="auto"/>
                <w:kern w:val="0"/>
                <w:szCs w:val="21"/>
                <w:highlight w:val="none"/>
                <w:u w:val="single"/>
              </w:rPr>
            </w:pPr>
            <w:r>
              <w:rPr>
                <w:rFonts w:ascii="宋体" w:hAnsi="宋体" w:eastAsia="宋体" w:cs="宋体"/>
                <w:color w:val="auto"/>
                <w:szCs w:val="21"/>
                <w:highlight w:val="none"/>
                <w:u w:val="single"/>
              </w:rPr>
              <w:t>为保证安全文明施工措施费必须专款专用，本项目安全文明施工措施费按合同约定，实行分阶段考核支付。具体以合同约定为准。</w:t>
            </w:r>
          </w:p>
        </w:tc>
      </w:tr>
      <w:tr w14:paraId="7431F5A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vAlign w:val="center"/>
          </w:tcPr>
          <w:p w14:paraId="68E0629B">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42</w:t>
            </w:r>
          </w:p>
        </w:tc>
        <w:tc>
          <w:tcPr>
            <w:tcW w:w="879" w:type="dxa"/>
          </w:tcPr>
          <w:p w14:paraId="0333D03E">
            <w:pPr>
              <w:jc w:val="center"/>
              <w:rPr>
                <w:rFonts w:hint="eastAsia" w:ascii="宋体" w:hAnsi="宋体" w:eastAsia="宋体" w:cs="Times New Roman"/>
                <w:color w:val="auto"/>
                <w:szCs w:val="21"/>
                <w:highlight w:val="none"/>
              </w:rPr>
            </w:pPr>
          </w:p>
        </w:tc>
        <w:tc>
          <w:tcPr>
            <w:tcW w:w="1759" w:type="dxa"/>
            <w:shd w:val="clear" w:color="auto" w:fill="auto"/>
            <w:vAlign w:val="center"/>
          </w:tcPr>
          <w:p w14:paraId="75C89EA1">
            <w:pPr>
              <w:jc w:val="left"/>
              <w:rPr>
                <w:rFonts w:hint="eastAsia" w:ascii="宋体" w:hAnsi="宋体" w:eastAsia="宋体" w:cs="宋体"/>
                <w:color w:val="auto"/>
                <w:szCs w:val="21"/>
                <w:highlight w:val="none"/>
                <w:u w:val="single"/>
              </w:rPr>
            </w:pPr>
            <w:r>
              <w:rPr>
                <w:rFonts w:ascii="宋体" w:hAnsi="宋体" w:eastAsia="宋体" w:cs="宋体"/>
                <w:snapToGrid w:val="0"/>
                <w:color w:val="auto"/>
                <w:szCs w:val="21"/>
                <w:highlight w:val="none"/>
                <w:u w:val="single"/>
              </w:rPr>
              <w:t>项目负责人证书锁定</w:t>
            </w:r>
          </w:p>
        </w:tc>
        <w:tc>
          <w:tcPr>
            <w:tcW w:w="6379" w:type="dxa"/>
            <w:shd w:val="clear" w:color="auto" w:fill="auto"/>
            <w:vAlign w:val="center"/>
          </w:tcPr>
          <w:p w14:paraId="2C7A8AF7">
            <w:pPr>
              <w:jc w:val="left"/>
              <w:rPr>
                <w:rFonts w:hint="eastAsia" w:ascii="宋体" w:hAnsi="宋体" w:eastAsia="宋体" w:cs="宋体"/>
                <w:color w:val="auto"/>
                <w:kern w:val="0"/>
                <w:szCs w:val="21"/>
                <w:highlight w:val="none"/>
                <w:u w:val="single"/>
              </w:rPr>
            </w:pPr>
            <w:r>
              <w:rPr>
                <w:rFonts w:ascii="宋体" w:hAnsi="宋体" w:eastAsia="宋体" w:cs="宋体"/>
                <w:snapToGrid w:val="0"/>
                <w:color w:val="auto"/>
                <w:szCs w:val="21"/>
                <w:highlight w:val="none"/>
                <w:u w:val="single"/>
              </w:rPr>
              <w:t>投标前，投标人必须确保拟投入项目负责人为非锁定状态（在全国地区范围）。中标后如因项目负责人在其它地区项目未解锁，而导致未能办理施工许可证等相关报建工作，相关责任由中标人自行承担。</w:t>
            </w:r>
          </w:p>
        </w:tc>
      </w:tr>
      <w:tr w14:paraId="45E8D81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3" w:type="dxa"/>
            <w:vAlign w:val="center"/>
          </w:tcPr>
          <w:p w14:paraId="3BAAE6C8">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43</w:t>
            </w:r>
          </w:p>
        </w:tc>
        <w:tc>
          <w:tcPr>
            <w:tcW w:w="879" w:type="dxa"/>
          </w:tcPr>
          <w:p w14:paraId="26646717">
            <w:pPr>
              <w:jc w:val="center"/>
              <w:rPr>
                <w:rFonts w:hint="eastAsia" w:ascii="宋体" w:hAnsi="宋体" w:eastAsia="宋体" w:cs="Times New Roman"/>
                <w:color w:val="auto"/>
                <w:szCs w:val="21"/>
                <w:highlight w:val="none"/>
              </w:rPr>
            </w:pPr>
          </w:p>
        </w:tc>
        <w:tc>
          <w:tcPr>
            <w:tcW w:w="1759" w:type="dxa"/>
            <w:shd w:val="clear" w:color="auto" w:fill="auto"/>
            <w:vAlign w:val="center"/>
          </w:tcPr>
          <w:p w14:paraId="74D3AE6D">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不平衡报价</w:t>
            </w:r>
          </w:p>
        </w:tc>
        <w:tc>
          <w:tcPr>
            <w:tcW w:w="6379" w:type="dxa"/>
            <w:shd w:val="clear" w:color="auto" w:fill="auto"/>
            <w:vAlign w:val="center"/>
          </w:tcPr>
          <w:p w14:paraId="77D779F7">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本工程不接受严重不平衡报价，发出中标通知书前，中标人应在总价不变的前提下对清单的严重不平衡报价进行调整。</w:t>
            </w:r>
          </w:p>
          <w:p w14:paraId="206EE800">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严重不平衡报价范围：承包人投标价分部分项清单项目填报的综合单价(P0)与发包人招标控制价相应清单项目的综合单价(P1)偏差超过一定幅度时，即当P0＜P1×（1-L）×(1-15%)或P0＞P1×(1+15%)时（L为中标净下浮率），承包人填报的综合单价P0视为严重不平衡报价。</w:t>
            </w:r>
          </w:p>
          <w:p w14:paraId="59C717CC">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注：中标净下浮率=(招标控制价-中标价)/（招标控制价-暂估价-暂列金额-绿色施工安全防护措施费）×100%。</w:t>
            </w:r>
          </w:p>
        </w:tc>
      </w:tr>
      <w:tr w14:paraId="379A718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3" w:type="dxa"/>
            <w:vAlign w:val="center"/>
          </w:tcPr>
          <w:p w14:paraId="10B76C56">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44</w:t>
            </w:r>
          </w:p>
        </w:tc>
        <w:tc>
          <w:tcPr>
            <w:tcW w:w="879" w:type="dxa"/>
          </w:tcPr>
          <w:p w14:paraId="67C3E1A0">
            <w:pPr>
              <w:jc w:val="center"/>
              <w:rPr>
                <w:rFonts w:hint="eastAsia" w:ascii="宋体" w:hAnsi="宋体" w:eastAsia="宋体" w:cs="Times New Roman"/>
                <w:color w:val="auto"/>
                <w:szCs w:val="21"/>
                <w:highlight w:val="none"/>
              </w:rPr>
            </w:pPr>
          </w:p>
        </w:tc>
        <w:tc>
          <w:tcPr>
            <w:tcW w:w="1759" w:type="dxa"/>
            <w:shd w:val="clear" w:color="auto" w:fill="auto"/>
            <w:vAlign w:val="center"/>
          </w:tcPr>
          <w:p w14:paraId="60B3B4C7">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禁止转包违法分包的管理条款</w:t>
            </w:r>
          </w:p>
        </w:tc>
        <w:tc>
          <w:tcPr>
            <w:tcW w:w="6379" w:type="dxa"/>
            <w:shd w:val="clear" w:color="auto" w:fill="auto"/>
            <w:vAlign w:val="center"/>
          </w:tcPr>
          <w:p w14:paraId="692B2795">
            <w:pPr>
              <w:jc w:val="left"/>
              <w:rPr>
                <w:rFonts w:hint="eastAsia" w:ascii="宋体" w:hAnsi="宋体" w:eastAsia="宋体" w:cs="宋体"/>
                <w:snapToGrid w:val="0"/>
                <w:color w:val="auto"/>
                <w:szCs w:val="21"/>
                <w:highlight w:val="none"/>
                <w:u w:val="single"/>
              </w:rPr>
            </w:pPr>
            <w:r>
              <w:rPr>
                <w:rFonts w:ascii="宋体" w:hAnsi="宋体" w:eastAsia="宋体" w:cs="宋体"/>
                <w:snapToGrid w:val="0"/>
                <w:color w:val="auto"/>
                <w:szCs w:val="21"/>
                <w:highlight w:val="none"/>
                <w:u w:val="single"/>
              </w:rPr>
              <w:t>本项目承包人必须自营管理，严禁转包、违法分包、单位或个人挂靠、以包代管等行为。一旦发现承包人存在相关违约行为，发包人将按合同约定追究施工单位违约责任；同时将施工单位涉嫌违法违规情况报送省、市相关行政主管部门立案查处。 承包人承诺在合同履行期间无条件接受发包人以住房和城乡建设部2019年1月印发的《建筑工程施工发包与承包违法行为认定查处管理办法》对应条款为标准对项目是否属于施工单位自营进行界定，发包人将明确本项目施工单位是否是自行组织施工、自营管理。被查实存在转包、违法分包、单位或个人挂靠、以包代管等行为之一的情形，承包人无</w:t>
            </w:r>
            <w:r>
              <w:rPr>
                <w:rFonts w:hint="eastAsia" w:ascii="宋体" w:hAnsi="宋体" w:eastAsia="宋体" w:cs="宋体"/>
                <w:snapToGrid w:val="0"/>
                <w:color w:val="auto"/>
                <w:szCs w:val="21"/>
                <w:highlight w:val="none"/>
                <w:u w:val="single"/>
              </w:rPr>
              <w:t>4</w:t>
            </w:r>
            <w:r>
              <w:rPr>
                <w:rFonts w:ascii="宋体" w:hAnsi="宋体" w:eastAsia="宋体" w:cs="宋体"/>
                <w:snapToGrid w:val="0"/>
                <w:color w:val="auto"/>
                <w:szCs w:val="21"/>
                <w:highlight w:val="none"/>
                <w:u w:val="single"/>
              </w:rPr>
              <w:t>条件接受签约含税合同价6%的经济处罚。同时发包人有权随时解除合同，承包人无条件按发包人的指令即刻退场，发包人不做任何补偿、赔偿，如承包人延迟退场，每延迟退场一天承担30万元/天的赔偿。承包人安排的项目负责人、技术负责人、专职安全员施工过程中必须实际履行相应项目管理职责，不允许设置项目执行经理。项目第一次工地会议召开前3天点，承包人必须分别向发包人提交在项目部实际履行职责的包括项目负责人、技术负责人、专职安全员在内的管理人员不少于3人的劳动合同和项目中标前</w:t>
            </w:r>
            <w:r>
              <w:rPr>
                <w:rFonts w:hint="eastAsia" w:ascii="宋体" w:hAnsi="宋体" w:eastAsia="宋体" w:cs="宋体"/>
                <w:snapToGrid w:val="0"/>
                <w:color w:val="auto"/>
                <w:szCs w:val="21"/>
                <w:highlight w:val="none"/>
                <w:u w:val="single"/>
              </w:rPr>
              <w:t>1</w:t>
            </w:r>
            <w:r>
              <w:rPr>
                <w:rFonts w:ascii="宋体" w:hAnsi="宋体" w:eastAsia="宋体" w:cs="宋体"/>
                <w:snapToGrid w:val="0"/>
                <w:color w:val="auto"/>
                <w:szCs w:val="21"/>
                <w:highlight w:val="none"/>
                <w:u w:val="single"/>
              </w:rPr>
              <w:t>个月的社保证明文件。承包人未及时提交或提交不合格，每发生一次，承包人无条件每次接受合同暂定总金额2%的经济处罚。</w:t>
            </w:r>
          </w:p>
        </w:tc>
      </w:tr>
    </w:tbl>
    <w:p w14:paraId="3B02C959">
      <w:pPr>
        <w:widowControl/>
        <w:jc w:val="left"/>
        <w:rPr>
          <w:rFonts w:hint="eastAsia"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br w:type="page"/>
      </w:r>
    </w:p>
    <w:p w14:paraId="74F32BBA">
      <w:pPr>
        <w:pStyle w:val="3"/>
        <w:widowControl/>
        <w:rPr>
          <w:color w:val="auto"/>
          <w:highlight w:val="none"/>
        </w:rPr>
      </w:pPr>
      <w:bookmarkStart w:id="7" w:name="_Toc2272547"/>
      <w:bookmarkEnd w:id="7"/>
      <w:bookmarkStart w:id="8" w:name="_Toc181638044"/>
      <w:bookmarkStart w:id="9" w:name="_Toc21525491"/>
      <w:r>
        <w:rPr>
          <w:rFonts w:hint="eastAsia" w:ascii="宋体" w:hAnsi="宋体" w:cs="宋体"/>
          <w:color w:val="auto"/>
          <w:highlight w:val="none"/>
        </w:rPr>
        <w:t>二、投标须知修改表</w:t>
      </w:r>
      <w:bookmarkEnd w:id="8"/>
      <w:bookmarkEnd w:id="9"/>
    </w:p>
    <w:p w14:paraId="2FE17AF4">
      <w:pPr>
        <w:pStyle w:val="30"/>
        <w:widowControl w:val="0"/>
        <w:spacing w:after="120" w:afterAutospacing="0" w:line="360" w:lineRule="auto"/>
        <w:ind w:firstLine="420"/>
        <w:jc w:val="both"/>
        <w:rPr>
          <w:rFonts w:hint="default" w:ascii="Times New Roman" w:hAnsi="Times New Roman"/>
          <w:b/>
          <w:color w:val="auto"/>
          <w:kern w:val="2"/>
          <w:sz w:val="21"/>
          <w:szCs w:val="21"/>
          <w:highlight w:val="none"/>
        </w:rPr>
      </w:pPr>
      <w:r>
        <w:rPr>
          <w:rFonts w:cs="宋体"/>
          <w:b/>
          <w:color w:val="auto"/>
          <w:kern w:val="2"/>
          <w:sz w:val="21"/>
          <w:szCs w:val="21"/>
          <w:highlight w:val="none"/>
          <w:lang w:bidi="ar"/>
        </w:rPr>
        <w:t>声明：本投标须知使用</w:t>
      </w:r>
      <w:r>
        <w:rPr>
          <w:rFonts w:hint="default" w:ascii="Times New Roman" w:hAnsi="Times New Roman"/>
          <w:b/>
          <w:color w:val="auto"/>
          <w:kern w:val="2"/>
          <w:sz w:val="21"/>
          <w:szCs w:val="21"/>
          <w:highlight w:val="none"/>
          <w:lang w:bidi="ar"/>
        </w:rPr>
        <w:t>GZZB2018-3</w:t>
      </w:r>
      <w:r>
        <w:rPr>
          <w:rFonts w:cs="宋体"/>
          <w:b/>
          <w:color w:val="auto"/>
          <w:kern w:val="2"/>
          <w:sz w:val="21"/>
          <w:szCs w:val="21"/>
          <w:highlight w:val="none"/>
          <w:lang w:bidi="ar"/>
        </w:rPr>
        <w:t>招标文件范本的投标须知通用条款，与该通用条款不同之处，均在本表中列明，并以现文为准，原文不再有效。本招标文件中不再转录投标须知通用条款，请投标人自行到广州市住房和城乡建设局网站（网址：</w:t>
      </w:r>
      <w:r>
        <w:rPr>
          <w:rFonts w:hint="default" w:ascii="Times New Roman" w:hAnsi="Times New Roman"/>
          <w:b/>
          <w:color w:val="auto"/>
          <w:kern w:val="2"/>
          <w:sz w:val="21"/>
          <w:szCs w:val="21"/>
          <w:highlight w:val="none"/>
          <w:lang w:bidi="ar"/>
        </w:rPr>
        <w:t>http://zfcj.gz.gov.cn/</w:t>
      </w:r>
      <w:r>
        <w:rPr>
          <w:rFonts w:cs="宋体"/>
          <w:b/>
          <w:color w:val="auto"/>
          <w:kern w:val="2"/>
          <w:sz w:val="21"/>
          <w:szCs w:val="21"/>
          <w:highlight w:val="none"/>
          <w:lang w:bidi="ar"/>
        </w:rPr>
        <w:t>）下载查阅。</w:t>
      </w:r>
    </w:p>
    <w:p w14:paraId="7836AA32">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条款号：2.5                修改类型：增加</w:t>
      </w:r>
    </w:p>
    <w:p w14:paraId="642C2BE9">
      <w:pPr>
        <w:pBdr>
          <w:bottom w:val="single" w:color="auto" w:sz="6" w:space="1"/>
        </w:pBdr>
        <w:snapToGrid w:val="0"/>
        <w:spacing w:line="360" w:lineRule="exact"/>
        <w:ind w:firstLine="422" w:firstLineChars="200"/>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u w:val="single"/>
          <w:lang w:bidi="ar"/>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D9D6B48">
      <w:pPr>
        <w:snapToGrid w:val="0"/>
        <w:spacing w:line="360" w:lineRule="exact"/>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条款号：5.1               修改类型：修改</w:t>
      </w:r>
    </w:p>
    <w:p w14:paraId="6B295044">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5.1</w:t>
      </w:r>
      <w:r>
        <w:rPr>
          <w:rFonts w:hint="eastAsia" w:ascii="宋体" w:hAnsi="宋体" w:eastAsia="宋体" w:cs="宋体"/>
          <w:bCs/>
          <w:color w:val="auto"/>
          <w:szCs w:val="21"/>
          <w:highlight w:val="none"/>
          <w:lang w:bidi="ar"/>
        </w:rPr>
        <w:t>投标人应按本投标须知前附表第15项所述时间和要求对工程现场及周围环境进行踏勘，</w:t>
      </w:r>
      <w:r>
        <w:rPr>
          <w:rFonts w:hint="eastAsia" w:ascii="宋体" w:hAnsi="宋体" w:eastAsia="宋体" w:cs="宋体"/>
          <w:color w:val="auto"/>
          <w:szCs w:val="21"/>
          <w:highlight w:val="none"/>
          <w:lang w:bidi="ar"/>
        </w:rPr>
        <w:t>投标人应充分重视和仔细地进行这种考察，</w:t>
      </w:r>
      <w:r>
        <w:rPr>
          <w:rFonts w:hint="eastAsia" w:ascii="宋体" w:hAnsi="宋体" w:eastAsia="宋体" w:cs="宋体"/>
          <w:bCs/>
          <w:color w:val="auto"/>
          <w:szCs w:val="21"/>
          <w:highlight w:val="none"/>
          <w:lang w:bidi="ar"/>
        </w:rPr>
        <w:t>以便投标人获取</w:t>
      </w:r>
      <w:r>
        <w:rPr>
          <w:rFonts w:hint="eastAsia" w:ascii="宋体" w:hAnsi="宋体" w:eastAsia="宋体" w:cs="宋体"/>
          <w:color w:val="auto"/>
          <w:szCs w:val="21"/>
          <w:highlight w:val="none"/>
          <w:lang w:bidi="ar"/>
        </w:rPr>
        <w:t>那些须投标人自己负责的</w:t>
      </w:r>
      <w:r>
        <w:rPr>
          <w:rFonts w:hint="eastAsia" w:ascii="宋体" w:hAnsi="宋体" w:eastAsia="宋体" w:cs="宋体"/>
          <w:bCs/>
          <w:color w:val="auto"/>
          <w:szCs w:val="21"/>
          <w:highlight w:val="none"/>
          <w:lang w:bidi="ar"/>
        </w:rPr>
        <w:t>有关编制投标文件和签署合同所涉及现场所有的资料。</w:t>
      </w:r>
      <w:r>
        <w:rPr>
          <w:rFonts w:hint="eastAsia" w:ascii="宋体" w:hAnsi="宋体" w:eastAsia="宋体" w:cs="宋体"/>
          <w:color w:val="auto"/>
          <w:szCs w:val="21"/>
          <w:highlight w:val="none"/>
          <w:lang w:bidi="ar"/>
        </w:rPr>
        <w:t>一旦中标，这种考察即被认为其结果已在中标文件中得到充分反映。考察现场的费用由投标人自己承担。</w:t>
      </w:r>
    </w:p>
    <w:p w14:paraId="2AF939DD">
      <w:pPr>
        <w:pBdr>
          <w:bottom w:val="single" w:color="auto" w:sz="6"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5.1</w:t>
      </w:r>
      <w:r>
        <w:rPr>
          <w:rFonts w:hint="eastAsia" w:ascii="宋体" w:hAnsi="宋体" w:eastAsia="宋体" w:cs="宋体"/>
          <w:bCs/>
          <w:color w:val="auto"/>
          <w:szCs w:val="21"/>
          <w:highlight w:val="none"/>
          <w:lang w:bidi="ar"/>
        </w:rPr>
        <w:t>投标人应按本投标须知前附表第15项所述时间和要求对工程现场及周围环境进行踏勘，</w:t>
      </w:r>
      <w:r>
        <w:rPr>
          <w:rFonts w:hint="eastAsia" w:ascii="宋体" w:hAnsi="宋体" w:eastAsia="宋体" w:cs="宋体"/>
          <w:color w:val="auto"/>
          <w:szCs w:val="21"/>
          <w:highlight w:val="none"/>
          <w:lang w:bidi="ar"/>
        </w:rPr>
        <w:t>投标人应充分重视和仔细地进行这种考察，</w:t>
      </w:r>
      <w:r>
        <w:rPr>
          <w:rFonts w:hint="eastAsia" w:ascii="宋体" w:hAnsi="宋体" w:eastAsia="宋体" w:cs="宋体"/>
          <w:bCs/>
          <w:color w:val="auto"/>
          <w:szCs w:val="21"/>
          <w:highlight w:val="none"/>
          <w:lang w:bidi="ar"/>
        </w:rPr>
        <w:t>以便投标人获取</w:t>
      </w:r>
      <w:r>
        <w:rPr>
          <w:rFonts w:hint="eastAsia" w:ascii="宋体" w:hAnsi="宋体" w:eastAsia="宋体" w:cs="宋体"/>
          <w:color w:val="auto"/>
          <w:szCs w:val="21"/>
          <w:highlight w:val="none"/>
          <w:lang w:bidi="ar"/>
        </w:rPr>
        <w:t>那些须投标人自己负责的</w:t>
      </w:r>
      <w:r>
        <w:rPr>
          <w:rFonts w:hint="eastAsia" w:ascii="宋体" w:hAnsi="宋体" w:eastAsia="宋体" w:cs="宋体"/>
          <w:bCs/>
          <w:color w:val="auto"/>
          <w:szCs w:val="21"/>
          <w:highlight w:val="none"/>
          <w:lang w:bidi="ar"/>
        </w:rPr>
        <w:t>有关编制投标文件和签署合同所涉及现场所有的资料。</w:t>
      </w:r>
      <w:r>
        <w:rPr>
          <w:rFonts w:hint="eastAsia" w:ascii="宋体" w:hAnsi="宋体" w:eastAsia="宋体" w:cs="宋体"/>
          <w:color w:val="auto"/>
          <w:szCs w:val="21"/>
          <w:highlight w:val="none"/>
          <w:lang w:bidi="ar"/>
        </w:rPr>
        <w:t>一旦中标，这种考察即被认为其结果已在中标文件中得到充分反映，</w:t>
      </w:r>
      <w:r>
        <w:rPr>
          <w:rFonts w:hint="eastAsia" w:ascii="宋体" w:hAnsi="宋体" w:eastAsia="宋体" w:cs="宋体"/>
          <w:color w:val="auto"/>
          <w:szCs w:val="21"/>
          <w:highlight w:val="none"/>
          <w:u w:val="single"/>
          <w:lang w:bidi="ar"/>
        </w:rPr>
        <w:t>且充分考虑了现场各种因素。招标人不受理因投标人缺乏对现场条件的了解或掌握而提出的任何索赔。</w:t>
      </w:r>
      <w:r>
        <w:rPr>
          <w:rFonts w:hint="eastAsia" w:ascii="宋体" w:hAnsi="宋体" w:eastAsia="宋体" w:cs="宋体"/>
          <w:color w:val="auto"/>
          <w:szCs w:val="21"/>
          <w:highlight w:val="none"/>
          <w:lang w:bidi="ar"/>
        </w:rPr>
        <w:t>考察现场的费用由投标人自己承担。</w:t>
      </w:r>
    </w:p>
    <w:p w14:paraId="362DA230">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条款号：8.1              修改类型：修改</w:t>
      </w:r>
    </w:p>
    <w:p w14:paraId="0FB3C92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8.1投标人若对招标文件（包括招标图纸）中有疑问，可以书面形式通过</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交易平台提交给招标人或招标代理人，提交形式见本须知前附表第16项。</w:t>
      </w:r>
    </w:p>
    <w:p w14:paraId="7F39B6F5">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8.1投标人若对招标文件（包括招标图纸）中有疑问，可以书面形式通过</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交易平台提交给招标人或招标代理人，提交形式见本须知前附表第16项。</w:t>
      </w:r>
    </w:p>
    <w:p w14:paraId="642CDF9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条款号：8.2              修改类型：修改</w:t>
      </w:r>
    </w:p>
    <w:p w14:paraId="288BB21A">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8.2招标答疑会会议纪要将在提交投标文件截止时间15日前在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 “项目答疑纪要”专区公开发布。答疑纪要一经在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交易平台发布，视作已发放给所有投标人。</w:t>
      </w:r>
    </w:p>
    <w:p w14:paraId="123C5309">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8.2招标答疑会会议纪要将在提交投标文件截止时间15日前在</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 “项目答疑纪要”专区公开发布。答疑纪要一经在</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交易平台发布，视作已发放给所有投标人。</w:t>
      </w:r>
    </w:p>
    <w:p w14:paraId="2F4A2D9A">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条款号：9.2              修改类型：修改</w:t>
      </w:r>
    </w:p>
    <w:p w14:paraId="4BC442AA">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9.2招标文件的澄清或修改将在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交易平台“项目答疑纪要”专区公开发布。答疑纪要一经在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交易平台发布，视作已发放给所有投标人，以</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交易平台上网发布时间作为送达时间。</w:t>
      </w:r>
    </w:p>
    <w:p w14:paraId="433E45CE">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9.2招标文件的澄清或修改将在</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交易平台“项目答疑纪要”专区公开发布。答疑纪要一经在</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交易平台发布，视作已发放给所有投标人，以</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交易平台上网发布时间作为送达时间。</w:t>
      </w:r>
    </w:p>
    <w:p w14:paraId="4708C5B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条款号：9.4              修改类型：修改</w:t>
      </w:r>
    </w:p>
    <w:p w14:paraId="36956A60">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9.4招标文件的澄清或修改均以书面形式明确的内容为准。当招标文件的澄清、修改、补充等在同一内容的表述不一致时，以最后发出的书面形式的文件为准。</w:t>
      </w:r>
    </w:p>
    <w:p w14:paraId="1D1EB281">
      <w:pPr>
        <w:pBdr>
          <w:bottom w:val="single" w:color="auto" w:sz="6"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9.4招标文件的澄清、修改均以</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交易平台发布的内容为准。当招标文件的澄清、修改在同一内容的表述不一致时，以</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交易平台最后发布的内容为准。</w:t>
      </w:r>
    </w:p>
    <w:p w14:paraId="3DB2B93C">
      <w:pPr>
        <w:wordWrap w:val="0"/>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hint="eastAsia" w:ascii="宋体" w:hAnsi="宋体" w:eastAsia="宋体" w:cs="宋体"/>
          <w:b/>
          <w:color w:val="auto"/>
          <w:szCs w:val="21"/>
          <w:highlight w:val="none"/>
        </w:rPr>
        <w:t>11               修改类型：修改</w:t>
      </w:r>
    </w:p>
    <w:p w14:paraId="0C78F962">
      <w:pPr>
        <w:wordWrap w:val="0"/>
        <w:snapToGrid w:val="0"/>
        <w:spacing w:line="36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11．投标文件的组成</w:t>
      </w:r>
    </w:p>
    <w:p w14:paraId="1803DC20">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 投标文件由技术部分（含资格审查文件）和经济部分两部分投标文件组成。</w:t>
      </w:r>
    </w:p>
    <w:p w14:paraId="672081F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11.2投标文件技术标部分主要包括下列内容：</w:t>
      </w:r>
    </w:p>
    <w:p w14:paraId="65264EA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11.2.1 技术投标文件(按招标文件的要求填写)；</w:t>
      </w:r>
    </w:p>
    <w:p w14:paraId="09A4FEF2">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11.2.2 资格审查文件：</w:t>
      </w:r>
    </w:p>
    <w:p w14:paraId="19D530F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（1）投标人声明； </w:t>
      </w:r>
    </w:p>
    <w:p w14:paraId="22C3CC78">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（2）法定代表人证明书、法定代表人签字或盖章的本投标文件授权委托证明书；</w:t>
      </w:r>
    </w:p>
    <w:p w14:paraId="4C87EA8A">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（3）企业营业执照扫描件或电子证照；</w:t>
      </w:r>
    </w:p>
    <w:p w14:paraId="153D8CE6">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（4）企业资质证书扫描件或电子证照；</w:t>
      </w:r>
    </w:p>
    <w:p w14:paraId="75530215">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（5）建筑施工企业安全生产许可证扫描件或电子证照；</w:t>
      </w:r>
    </w:p>
    <w:p w14:paraId="0C83D81E">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（6）项目负责人（按网上投标登记时选择拟投入本项目的项目负责人）</w:t>
      </w:r>
    </w:p>
    <w:p w14:paraId="3906AD5F">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（7）专职安全员（按网上投标登记时选择拟投入本项目的专职安全员）</w:t>
      </w:r>
    </w:p>
    <w:p w14:paraId="5035F160">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（8）拟委托技术负责人的相关证书、资料（具体要求由招标人明确）</w:t>
      </w:r>
    </w:p>
    <w:p w14:paraId="4079BDE0">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（9）拟委派项目负责人的有效期内的建造师注册证书扫描件或电子证书；  </w:t>
      </w:r>
    </w:p>
    <w:p w14:paraId="19761797">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（10）项目负责人在有效期内的安全生产考核合格证书（B类）或建筑施工企业项目负责人安全生产考核合格证书扫描件或电子证书；</w:t>
      </w:r>
    </w:p>
    <w:p w14:paraId="6273ADD5">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0AE0A42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（12）用于资格审查的业绩（设置业绩要求时选择此项，投标人须提供类似工程业绩的项目名称及项目编号，具体格式由招标人自定）；</w:t>
      </w:r>
    </w:p>
    <w:p w14:paraId="6705B1C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6082CC3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4E0D2B7">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11.2.3项目管理机构配备。</w:t>
      </w:r>
    </w:p>
    <w:p w14:paraId="10007892">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（1）投标人应列出该项目工程的施工组织机构构成和画出机构框架图及其负责人；</w:t>
      </w:r>
    </w:p>
    <w:p w14:paraId="7D1E347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（2）投标人应详细列出该施工组织机构中主要成员的名单、简历资料、职务职称和在本项目中拟担任的职务等资料，并附上有关证明材料扫描件；</w:t>
      </w:r>
    </w:p>
    <w:p w14:paraId="0ACF47E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（3）其他辅助说明资料。</w:t>
      </w:r>
    </w:p>
    <w:p w14:paraId="4D06CCED">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11.2.4投标人在广州市可使用适合本工程的机械设备（附：机械设备为自有或租赁的说明；及承诺机械设备如属于租赁的，其租赁是不属于重复租赁）。</w:t>
      </w:r>
    </w:p>
    <w:p w14:paraId="18F06FAD">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11.2.5施工组织设计或施工方案。</w:t>
      </w:r>
    </w:p>
    <w:p w14:paraId="5AF8EF93">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B0BCF4B">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F1C3183">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11.2.6按照招标文件要求填写的《参与编制技术标投标文件人员名单》。</w:t>
      </w:r>
    </w:p>
    <w:p w14:paraId="67A42A15">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 经济部分投标文件主要包括下列内容：</w:t>
      </w:r>
    </w:p>
    <w:p w14:paraId="1FEF4A03">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11.3.1 经济投标文件(按招标文件的要求填写)。</w:t>
      </w:r>
    </w:p>
    <w:p w14:paraId="39F71B86">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7E7B3A1">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（1）投标总价封面、扉页；</w:t>
      </w:r>
    </w:p>
    <w:p w14:paraId="6EE2FA0F">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（2）总说明；</w:t>
      </w:r>
    </w:p>
    <w:p w14:paraId="149FF1B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（3）工程项目投标报价汇总表；</w:t>
      </w:r>
    </w:p>
    <w:p w14:paraId="57097C82">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（4）单项工程投标报价汇总表；</w:t>
      </w:r>
    </w:p>
    <w:p w14:paraId="21FA5E72">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（5）单位工程投标报价汇总表；</w:t>
      </w:r>
    </w:p>
    <w:p w14:paraId="1D05FF60">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（6）分部分项工程清单与计价表；</w:t>
      </w:r>
    </w:p>
    <w:p w14:paraId="0A22D60D">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（7）单价措施项目清单与计价表；</w:t>
      </w:r>
    </w:p>
    <w:p w14:paraId="757A71D5">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（8）总价措施项目清单与计价表；</w:t>
      </w:r>
    </w:p>
    <w:p w14:paraId="756DF2A9">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（9）综合单价分析表；</w:t>
      </w:r>
    </w:p>
    <w:p w14:paraId="16032805">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（10）其他项目清单与计价汇总表；</w:t>
      </w:r>
    </w:p>
    <w:p w14:paraId="12230D9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（11）暂列金额明细表；</w:t>
      </w:r>
    </w:p>
    <w:p w14:paraId="65CC9E5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（12）材料（工程设备）暂估价明细表；</w:t>
      </w:r>
    </w:p>
    <w:p w14:paraId="75E42714">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（13）专业工程暂估价明细表；</w:t>
      </w:r>
    </w:p>
    <w:p w14:paraId="4CBC2D8A">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（14）计日工表；</w:t>
      </w:r>
    </w:p>
    <w:p w14:paraId="6A2BE9F6">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（15）总承包服务计价表；</w:t>
      </w:r>
    </w:p>
    <w:p w14:paraId="31BB729C">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（16）规费和税金项目计价表；</w:t>
      </w:r>
    </w:p>
    <w:p w14:paraId="7F28A841">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（17）人工、主要材料和设备一览表。</w:t>
      </w:r>
    </w:p>
    <w:p w14:paraId="55CBC0CB">
      <w:pPr>
        <w:wordWrap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11.3.3按照招标文件要求填写的《参与编制经济标投标文件人员名单》。</w:t>
      </w:r>
    </w:p>
    <w:p w14:paraId="04B01D44">
      <w:pPr>
        <w:wordWrap w:val="0"/>
        <w:snapToGrid w:val="0"/>
        <w:spacing w:line="360" w:lineRule="exact"/>
        <w:ind w:firstLine="420" w:firstLineChars="200"/>
        <w:rPr>
          <w:rFonts w:hint="eastAsia" w:ascii="宋体" w:hAnsi="宋体" w:eastAsia="宋体" w:cs="宋体"/>
          <w:b/>
          <w:color w:val="auto"/>
          <w:szCs w:val="21"/>
          <w:highlight w:val="none"/>
          <w:lang w:bidi="ar"/>
        </w:rPr>
      </w:pPr>
      <w:r>
        <w:rPr>
          <w:rFonts w:hint="eastAsia" w:ascii="宋体" w:hAnsi="宋体" w:eastAsia="宋体" w:cs="宋体"/>
          <w:bCs/>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735F744B">
      <w:pPr>
        <w:wordWrap w:val="0"/>
        <w:snapToGrid w:val="0"/>
        <w:spacing w:line="360" w:lineRule="exact"/>
        <w:ind w:firstLine="422" w:firstLineChars="200"/>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u w:val="single"/>
        </w:rPr>
        <w:t>11．投标文件的组成</w:t>
      </w:r>
    </w:p>
    <w:p w14:paraId="2FFD6319">
      <w:pPr>
        <w:wordWrap w:val="0"/>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11.1 投标文件由技术部分（含资格审查文件）和经济部分、定标文件三部分投标文件组成。</w:t>
      </w:r>
    </w:p>
    <w:p w14:paraId="26CF87AE">
      <w:pPr>
        <w:wordWrap w:val="0"/>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 投标文件技术标（含资格审查文件）部分主要包括下列内容:</w:t>
      </w:r>
    </w:p>
    <w:p w14:paraId="0294F0A3">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u w:val="single"/>
        </w:rPr>
        <w:t xml:space="preserve">11.2.1 </w:t>
      </w:r>
      <w:r>
        <w:rPr>
          <w:rStyle w:val="99"/>
          <w:rFonts w:hint="eastAsia" w:ascii="宋体" w:hAnsi="宋体" w:eastAsia="宋体" w:cs="宋体"/>
          <w:bCs/>
          <w:color w:val="auto"/>
          <w:szCs w:val="21"/>
          <w:highlight w:val="none"/>
          <w:u w:val="single"/>
        </w:rPr>
        <w:t>广州建设工程施工招标投标书</w:t>
      </w:r>
      <w:r>
        <w:rPr>
          <w:rStyle w:val="99"/>
          <w:rFonts w:hint="eastAsia" w:ascii="宋体" w:hAnsi="宋体" w:eastAsia="宋体" w:cs="宋体"/>
          <w:color w:val="auto"/>
          <w:highlight w:val="none"/>
          <w:u w:val="single"/>
        </w:rPr>
        <w:t>（</w:t>
      </w:r>
      <w:r>
        <w:rPr>
          <w:rFonts w:hint="eastAsia" w:ascii="宋体" w:hAnsi="宋体" w:eastAsia="宋体" w:cs="宋体"/>
          <w:color w:val="auto"/>
          <w:szCs w:val="21"/>
          <w:highlight w:val="none"/>
          <w:u w:val="single"/>
          <w:lang w:bidi="ar"/>
        </w:rPr>
        <w:t>见本招标文件第四章“技术标投标文件格式”格式二</w:t>
      </w:r>
      <w:r>
        <w:rPr>
          <w:rStyle w:val="99"/>
          <w:rFonts w:hint="eastAsia" w:ascii="宋体" w:hAnsi="宋体" w:eastAsia="宋体" w:cs="宋体"/>
          <w:color w:val="auto"/>
          <w:highlight w:val="none"/>
          <w:u w:val="single"/>
        </w:rPr>
        <w:t>）</w:t>
      </w:r>
      <w:r>
        <w:rPr>
          <w:rStyle w:val="99"/>
          <w:rFonts w:hint="eastAsia" w:ascii="宋体" w:hAnsi="宋体" w:eastAsia="宋体" w:cs="宋体"/>
          <w:bCs/>
          <w:color w:val="auto"/>
          <w:szCs w:val="21"/>
          <w:highlight w:val="none"/>
          <w:u w:val="single"/>
        </w:rPr>
        <w:t>；</w:t>
      </w:r>
    </w:p>
    <w:p w14:paraId="26E04933">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11.2.2 资格审查文件：</w:t>
      </w:r>
    </w:p>
    <w:p w14:paraId="0564F4E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（1）投标人声明（按招标公告附件一的格式及内容提交）； </w:t>
      </w:r>
    </w:p>
    <w:p w14:paraId="0D144EC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（2）法定代表人证明书、法定代表人签字或盖章的本投标文件授权委托证明书（见本招标文件第四章“技术标投标文件格式”格式四）；</w:t>
      </w:r>
    </w:p>
    <w:p w14:paraId="5F1F3B13">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（3）</w:t>
      </w:r>
      <w:r>
        <w:rPr>
          <w:rFonts w:hint="eastAsia" w:ascii="宋体" w:hAnsi="宋体" w:eastAsia="宋体" w:cs="宋体"/>
          <w:b/>
          <w:bCs/>
          <w:color w:val="auto"/>
          <w:szCs w:val="21"/>
          <w:highlight w:val="none"/>
          <w:u w:val="single"/>
          <w:lang w:bidi="ar"/>
        </w:rPr>
        <w:t>企业营业执照扫描件或电子证照</w:t>
      </w:r>
      <w:r>
        <w:rPr>
          <w:rFonts w:hint="eastAsia" w:ascii="宋体" w:hAnsi="宋体" w:eastAsia="宋体" w:cs="宋体"/>
          <w:color w:val="auto"/>
          <w:szCs w:val="21"/>
          <w:highlight w:val="none"/>
          <w:u w:val="single"/>
          <w:lang w:bidi="ar"/>
        </w:rPr>
        <w:t>；</w:t>
      </w:r>
    </w:p>
    <w:p w14:paraId="4C2A41BC">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（4）</w:t>
      </w:r>
      <w:r>
        <w:rPr>
          <w:rFonts w:hint="eastAsia" w:ascii="宋体" w:hAnsi="宋体" w:eastAsia="宋体" w:cs="宋体"/>
          <w:b/>
          <w:bCs/>
          <w:color w:val="auto"/>
          <w:szCs w:val="21"/>
          <w:highlight w:val="none"/>
          <w:u w:val="single"/>
          <w:lang w:bidi="ar"/>
        </w:rPr>
        <w:t>企业资质证书扫描件或电子证照；</w:t>
      </w:r>
    </w:p>
    <w:p w14:paraId="0C28B07A">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（5）</w:t>
      </w:r>
      <w:r>
        <w:rPr>
          <w:rFonts w:hint="eastAsia" w:ascii="宋体" w:hAnsi="宋体" w:eastAsia="宋体" w:cs="宋体"/>
          <w:b/>
          <w:bCs/>
          <w:color w:val="auto"/>
          <w:szCs w:val="21"/>
          <w:highlight w:val="none"/>
          <w:u w:val="single"/>
          <w:lang w:bidi="ar"/>
        </w:rPr>
        <w:t>建筑施工企业安全生产许可证扫描件或电子证照；</w:t>
      </w:r>
    </w:p>
    <w:p w14:paraId="1006F05F">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（6）项目负责人（按网上投标登记时选择拟投标的项目负责人）；</w:t>
      </w:r>
    </w:p>
    <w:p w14:paraId="75401AE4">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（7）专职安全员（按网上投标登记时选择拟投标的专职安全员）；</w:t>
      </w:r>
    </w:p>
    <w:p w14:paraId="37548761">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（8）拟委派技术负责人的职称证书扫描件；</w:t>
      </w:r>
    </w:p>
    <w:p w14:paraId="40DA531A">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（9）拟委派项目负责人的有效期内的建造师注册证书</w:t>
      </w:r>
      <w:r>
        <w:rPr>
          <w:rFonts w:hint="eastAsia" w:ascii="宋体" w:hAnsi="宋体" w:eastAsia="宋体" w:cs="宋体"/>
          <w:b/>
          <w:bCs/>
          <w:color w:val="auto"/>
          <w:szCs w:val="21"/>
          <w:highlight w:val="none"/>
          <w:u w:val="single"/>
          <w:lang w:bidi="ar"/>
        </w:rPr>
        <w:t>扫描件或电子证书</w:t>
      </w:r>
      <w:r>
        <w:rPr>
          <w:rFonts w:hint="eastAsia" w:ascii="宋体" w:hAnsi="宋体" w:eastAsia="宋体" w:cs="宋体"/>
          <w:color w:val="auto"/>
          <w:szCs w:val="21"/>
          <w:highlight w:val="none"/>
          <w:u w:val="single"/>
          <w:lang w:bidi="ar"/>
        </w:rPr>
        <w:t>；</w:t>
      </w:r>
    </w:p>
    <w:p w14:paraId="12B2F57F">
      <w:pPr>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bidi="ar"/>
        </w:rPr>
        <w:t>（10）项目负责人安全生产考核合格证明或在有效期内的安全考核合格证书（B类）或建筑施工企业项目负责人安全生产考核合格证书</w:t>
      </w:r>
      <w:r>
        <w:rPr>
          <w:rFonts w:hint="eastAsia" w:ascii="宋体" w:hAnsi="宋体" w:eastAsia="宋体" w:cs="宋体"/>
          <w:b/>
          <w:bCs/>
          <w:color w:val="auto"/>
          <w:szCs w:val="21"/>
          <w:highlight w:val="none"/>
          <w:u w:val="single"/>
          <w:lang w:bidi="ar"/>
        </w:rPr>
        <w:t>扫描件或电子证书</w:t>
      </w:r>
      <w:r>
        <w:rPr>
          <w:rFonts w:hint="eastAsia" w:ascii="宋体" w:hAnsi="宋体" w:eastAsia="宋体" w:cs="宋体"/>
          <w:bCs/>
          <w:color w:val="auto"/>
          <w:szCs w:val="21"/>
          <w:highlight w:val="none"/>
          <w:u w:val="single"/>
          <w:lang w:bidi="ar"/>
        </w:rPr>
        <w:t>；</w:t>
      </w:r>
    </w:p>
    <w:p w14:paraId="7680D5EF">
      <w:pPr>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bidi="ar"/>
        </w:rPr>
        <w:t>（11）专职安全员须具有在有效期内的安全考核合格证书（C类）或</w:t>
      </w:r>
      <w:r>
        <w:rPr>
          <w:rFonts w:hint="eastAsia" w:ascii="宋体" w:hAnsi="宋体" w:eastAsia="宋体" w:cs="宋体"/>
          <w:color w:val="auto"/>
          <w:szCs w:val="21"/>
          <w:highlight w:val="none"/>
          <w:u w:val="single"/>
          <w:lang w:bidi="ar"/>
        </w:rPr>
        <w:t>建筑施工企业专职安全生产管理人员安全生产考核合格证书（C3）</w:t>
      </w:r>
      <w:r>
        <w:rPr>
          <w:rFonts w:hint="eastAsia" w:ascii="宋体" w:hAnsi="宋体" w:eastAsia="宋体" w:cs="宋体"/>
          <w:b/>
          <w:bCs/>
          <w:color w:val="auto"/>
          <w:szCs w:val="21"/>
          <w:highlight w:val="none"/>
          <w:u w:val="single"/>
          <w:lang w:bidi="ar"/>
        </w:rPr>
        <w:t>扫描件或电子证书</w:t>
      </w:r>
      <w:r>
        <w:rPr>
          <w:rFonts w:hint="eastAsia" w:ascii="宋体" w:hAnsi="宋体" w:eastAsia="宋体" w:cs="宋体"/>
          <w:bCs/>
          <w:color w:val="auto"/>
          <w:szCs w:val="21"/>
          <w:highlight w:val="none"/>
          <w:u w:val="single"/>
          <w:lang w:bidi="ar"/>
        </w:rPr>
        <w:t>，</w:t>
      </w:r>
      <w:r>
        <w:rPr>
          <w:rFonts w:hint="eastAsia" w:ascii="宋体" w:hAnsi="宋体" w:eastAsia="宋体" w:cs="宋体"/>
          <w:b/>
          <w:color w:val="auto"/>
          <w:szCs w:val="21"/>
          <w:highlight w:val="none"/>
          <w:u w:val="single"/>
          <w:lang w:bidi="ar"/>
        </w:rPr>
        <w:t>项目负责人和专职安全员不为同一人</w:t>
      </w:r>
      <w:r>
        <w:rPr>
          <w:rFonts w:hint="eastAsia" w:ascii="宋体" w:hAnsi="宋体" w:eastAsia="宋体" w:cs="宋体"/>
          <w:bCs/>
          <w:color w:val="auto"/>
          <w:szCs w:val="21"/>
          <w:highlight w:val="none"/>
          <w:u w:val="single"/>
          <w:lang w:bidi="ar"/>
        </w:rPr>
        <w:t>；</w:t>
      </w:r>
    </w:p>
    <w:p w14:paraId="479C38FF">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（12）</w:t>
      </w:r>
      <w:r>
        <w:rPr>
          <w:rFonts w:hint="eastAsia" w:ascii="宋体" w:hAnsi="宋体" w:eastAsia="宋体" w:cs="宋体"/>
          <w:bCs/>
          <w:color w:val="auto"/>
          <w:szCs w:val="21"/>
          <w:highlight w:val="none"/>
          <w:u w:val="single"/>
          <w:lang w:bidi="ar"/>
        </w:rPr>
        <w:t>用于资格审查的业绩（提交《企业类似工程业绩信息表（资格审查）》扫描件,及相关证明材料（见按招标文件第四章“技术标投标文件格式”格式五））</w:t>
      </w:r>
      <w:r>
        <w:rPr>
          <w:rFonts w:hint="eastAsia" w:ascii="宋体" w:hAnsi="宋体" w:eastAsia="宋体" w:cs="宋体"/>
          <w:color w:val="auto"/>
          <w:szCs w:val="21"/>
          <w:highlight w:val="none"/>
          <w:u w:val="single"/>
          <w:lang w:bidi="ar"/>
        </w:rPr>
        <w:t>。</w:t>
      </w:r>
    </w:p>
    <w:p w14:paraId="4F435C30">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（13）</w:t>
      </w:r>
      <w:r>
        <w:rPr>
          <w:rFonts w:hint="eastAsia" w:ascii="宋体" w:hAnsi="宋体" w:eastAsia="宋体" w:cs="宋体"/>
          <w:bCs/>
          <w:color w:val="auto"/>
          <w:szCs w:val="21"/>
          <w:highlight w:val="none"/>
          <w:u w:val="single"/>
          <w:lang w:bidi="ar"/>
        </w:rPr>
        <w:t>资格审查前，投标人须在广州市住房和城乡建设局建立企业信用档案，拟担任本工程项目负责人、专职安全员须是本企业信用档案中的在册人员</w:t>
      </w:r>
      <w:r>
        <w:rPr>
          <w:rFonts w:hint="eastAsia" w:ascii="宋体" w:hAnsi="宋体" w:eastAsia="宋体" w:cs="宋体"/>
          <w:color w:val="auto"/>
          <w:szCs w:val="21"/>
          <w:highlight w:val="none"/>
          <w:u w:val="single"/>
          <w:lang w:bidi="ar"/>
        </w:rPr>
        <w:t>。</w:t>
      </w:r>
    </w:p>
    <w:p w14:paraId="66347733">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（14）关于联合体投标：</w:t>
      </w:r>
      <w:r>
        <w:rPr>
          <w:rFonts w:hint="eastAsia" w:ascii="宋体" w:hAnsi="宋体" w:eastAsia="宋体" w:cs="宋体"/>
          <w:b/>
          <w:color w:val="auto"/>
          <w:kern w:val="0"/>
          <w:szCs w:val="21"/>
          <w:highlight w:val="none"/>
          <w:u w:val="single"/>
          <w:lang w:bidi="ar"/>
        </w:rPr>
        <w:t>本项目不接受联合体投标。</w:t>
      </w:r>
    </w:p>
    <w:p w14:paraId="05CDD099">
      <w:pPr>
        <w:snapToGrid w:val="0"/>
        <w:spacing w:line="360" w:lineRule="exact"/>
        <w:ind w:firstLine="420" w:firstLineChars="200"/>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（15）投标人认为应提交的其他资料（如有）。</w:t>
      </w:r>
    </w:p>
    <w:p w14:paraId="43C834BB">
      <w:pPr>
        <w:snapToGrid w:val="0"/>
        <w:spacing w:line="36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注：1.相关电子证书按规定需打印后手写本人签名的，应按照规定手写本人签名后再扫描提交。</w:t>
      </w:r>
    </w:p>
    <w:p w14:paraId="729BB7C8">
      <w:pPr>
        <w:snapToGrid w:val="0"/>
        <w:spacing w:line="360" w:lineRule="exact"/>
        <w:ind w:firstLine="422" w:firstLineChars="200"/>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AE6694B">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11.2.3项目管理机构配备。</w:t>
      </w:r>
    </w:p>
    <w:p w14:paraId="546242FA">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（1）投标人应列出该项目工程的施工组织机构构成和画出机构框架图及其负责人（见本招标文件第四章 “技术标投标文件格式”格式六）；</w:t>
      </w:r>
    </w:p>
    <w:p w14:paraId="58B05DC4">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人应详细列出该施工组织机构中主要成员的名单、简历资料、职务职称和在本项目中拟担任的职务等资料，并附上有关证明材料扫描件（见本招标文件第四章“技术标投标文件格式”格式七《投入主要人员汇总表》和格式八《主要人员简历表》填写）；</w:t>
      </w:r>
    </w:p>
    <w:p w14:paraId="010A0618">
      <w:pPr>
        <w:pBdr>
          <w:bottom w:val="none" w:color="auto" w:sz="0" w:space="1"/>
        </w:pBdr>
        <w:snapToGrid w:val="0"/>
        <w:spacing w:line="360" w:lineRule="exact"/>
        <w:ind w:firstLine="420" w:firstLineChars="200"/>
        <w:rPr>
          <w:rFonts w:hint="eastAsia" w:ascii="宋体" w:hAnsi="宋体" w:eastAsia="宋体" w:cs="宋体"/>
          <w:b/>
          <w:color w:val="auto"/>
          <w:kern w:val="0"/>
          <w:szCs w:val="21"/>
          <w:highlight w:val="none"/>
          <w:u w:val="single"/>
        </w:rPr>
      </w:pPr>
      <w:r>
        <w:rPr>
          <w:rFonts w:hint="eastAsia" w:ascii="宋体" w:hAnsi="宋体" w:eastAsia="宋体" w:cs="宋体"/>
          <w:color w:val="auto"/>
          <w:szCs w:val="21"/>
          <w:highlight w:val="none"/>
          <w:u w:val="single"/>
          <w:lang w:bidi="ar"/>
        </w:rPr>
        <w:t>（3）其他辅助说明资料（包含并不限于）：需提供投标人在投标登记时，在交易系统中按《施工项目管理团队人员信息表》（详见招标公告附件二）填写的网页截图。</w:t>
      </w:r>
    </w:p>
    <w:p w14:paraId="78986AAE">
      <w:pPr>
        <w:pBdr>
          <w:bottom w:val="none" w:color="auto" w:sz="0"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11.2.4《投标函》（须按本招标文件第四章“技术标投标文件格式”格式三）。</w:t>
      </w:r>
    </w:p>
    <w:p w14:paraId="0A419C9C">
      <w:pPr>
        <w:pBdr>
          <w:bottom w:val="none" w:color="auto" w:sz="0"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11.2.5《响应招标文件所附施工组织设计要点的承诺书》（须按本招标文件第四章“技术标投标文件格式” 格式九）。</w:t>
      </w:r>
    </w:p>
    <w:p w14:paraId="1221D462">
      <w:pPr>
        <w:pBdr>
          <w:bottom w:val="none" w:color="auto" w:sz="0"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11.2.6《承诺书》（须按本招标文件第四章“技术标投标文件格式”格式十）。</w:t>
      </w:r>
    </w:p>
    <w:p w14:paraId="36DD608F">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11.2.7 《主要设备的质保和维护维修承诺书》（须按本招标文件第四章“技术标投标文件格式”格式十一）。</w:t>
      </w:r>
    </w:p>
    <w:p w14:paraId="65CE2730">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11.2.8按照招标文件要求填写的《参与编制技术标投标文件人员名单》（见本招标文件第四章“投标文件格式”格式十二）。</w:t>
      </w:r>
    </w:p>
    <w:p w14:paraId="30C24317">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11.2.9按照招标文件要求填写的《危险性较大的分部分项工程清单及超过一定规模的危险性较大的分部分项工程清单》（见本招标文件第四章“投标文件格式”格式十三）。</w:t>
      </w:r>
    </w:p>
    <w:p w14:paraId="27949D5A">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11.2.10投标人认为应该提供的其他资料。</w:t>
      </w:r>
    </w:p>
    <w:p w14:paraId="0B6550ED">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11.3 经济标投标文件主要包括下列内容：</w:t>
      </w:r>
    </w:p>
    <w:p w14:paraId="48DE55A9">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14:paraId="14890BC4">
      <w:pPr>
        <w:pBdr>
          <w:bottom w:val="single" w:color="auto" w:sz="6" w:space="1"/>
        </w:pBdr>
        <w:snapToGrid w:val="0"/>
        <w:spacing w:line="360" w:lineRule="exact"/>
        <w:ind w:firstLine="420" w:firstLineChars="200"/>
        <w:rPr>
          <w:rFonts w:hint="eastAsia" w:ascii="宋体" w:hAnsi="宋体" w:eastAsia="宋体" w:cs="宋体"/>
          <w:bCs/>
          <w:color w:val="auto"/>
          <w:szCs w:val="21"/>
          <w:highlight w:val="none"/>
          <w:u w:val="single"/>
          <w:lang w:bidi="ar"/>
        </w:rPr>
      </w:pPr>
      <w:r>
        <w:rPr>
          <w:rFonts w:hint="eastAsia" w:ascii="宋体" w:hAnsi="宋体" w:eastAsia="宋体" w:cs="宋体"/>
          <w:bCs/>
          <w:color w:val="auto"/>
          <w:szCs w:val="21"/>
          <w:highlight w:val="none"/>
          <w:u w:val="single"/>
          <w:lang w:bidi="ar"/>
        </w:rPr>
        <w:t>11.3.2按</w:t>
      </w:r>
      <w:r>
        <w:rPr>
          <w:rFonts w:hint="eastAsia" w:ascii="宋体" w:hAnsi="宋体" w:eastAsia="宋体" w:cs="宋体"/>
          <w:color w:val="auto"/>
          <w:szCs w:val="21"/>
          <w:highlight w:val="none"/>
          <w:u w:val="single"/>
          <w:lang w:bidi="ar"/>
        </w:rPr>
        <w:t>照</w:t>
      </w:r>
      <w:r>
        <w:rPr>
          <w:rFonts w:hint="eastAsia" w:ascii="宋体" w:hAnsi="宋体" w:eastAsia="宋体" w:cs="宋体"/>
          <w:bCs/>
          <w:color w:val="auto"/>
          <w:szCs w:val="21"/>
          <w:highlight w:val="none"/>
          <w:u w:val="single"/>
          <w:lang w:bidi="ar"/>
        </w:rPr>
        <w:t>招标文件要求</w:t>
      </w:r>
      <w:r>
        <w:rPr>
          <w:rFonts w:hint="eastAsia" w:ascii="宋体" w:hAnsi="宋体" w:eastAsia="宋体" w:cs="宋体"/>
          <w:color w:val="auto"/>
          <w:szCs w:val="21"/>
          <w:highlight w:val="none"/>
          <w:u w:val="single"/>
          <w:lang w:bidi="ar"/>
        </w:rPr>
        <w:t>填写的《参与编制经济标投标文件人员名单》。</w:t>
      </w:r>
      <w:r>
        <w:rPr>
          <w:rFonts w:hint="eastAsia" w:ascii="宋体" w:hAnsi="宋体" w:eastAsia="宋体" w:cs="宋体"/>
          <w:bCs/>
          <w:color w:val="auto"/>
          <w:szCs w:val="21"/>
          <w:highlight w:val="none"/>
          <w:u w:val="single"/>
          <w:lang w:bidi="ar"/>
        </w:rPr>
        <w:t>（须按招标文件第四章 “经济标投标文件格式”格式三）。</w:t>
      </w:r>
    </w:p>
    <w:p w14:paraId="689509BC">
      <w:pPr>
        <w:pBdr>
          <w:bottom w:val="single" w:color="auto" w:sz="6" w:space="1"/>
        </w:pBdr>
        <w:snapToGrid w:val="0"/>
        <w:spacing w:line="360" w:lineRule="exact"/>
        <w:ind w:firstLine="420" w:firstLineChars="200"/>
        <w:rPr>
          <w:rFonts w:hint="eastAsia" w:ascii="宋体" w:hAnsi="宋体" w:eastAsia="宋体" w:cs="宋体"/>
          <w:bCs/>
          <w:color w:val="auto"/>
          <w:szCs w:val="21"/>
          <w:highlight w:val="none"/>
          <w:u w:val="single"/>
          <w:lang w:bidi="ar"/>
        </w:rPr>
      </w:pPr>
      <w:r>
        <w:rPr>
          <w:rFonts w:hint="eastAsia" w:ascii="宋体" w:hAnsi="宋体" w:eastAsia="宋体" w:cs="宋体"/>
          <w:bCs/>
          <w:color w:val="auto"/>
          <w:szCs w:val="21"/>
          <w:highlight w:val="none"/>
          <w:u w:val="single"/>
          <w:lang w:bidi="ar"/>
        </w:rPr>
        <w:t>11.3.3</w:t>
      </w:r>
      <w:r>
        <w:rPr>
          <w:rFonts w:hint="eastAsia" w:ascii="宋体" w:hAnsi="宋体" w:eastAsia="宋体" w:cs="宋体"/>
          <w:color w:val="auto"/>
          <w:szCs w:val="21"/>
          <w:highlight w:val="none"/>
          <w:u w:val="single"/>
          <w:lang w:bidi="ar"/>
        </w:rPr>
        <w:t>《</w:t>
      </w:r>
      <w:r>
        <w:rPr>
          <w:rFonts w:hint="eastAsia" w:ascii="宋体" w:hAnsi="宋体" w:eastAsia="宋体" w:cs="宋体"/>
          <w:bCs/>
          <w:color w:val="auto"/>
          <w:szCs w:val="21"/>
          <w:highlight w:val="none"/>
          <w:u w:val="single"/>
          <w:lang w:bidi="ar"/>
        </w:rPr>
        <w:t>对投标文件编制的承诺</w:t>
      </w:r>
      <w:r>
        <w:rPr>
          <w:rFonts w:hint="eastAsia" w:ascii="宋体" w:hAnsi="宋体" w:eastAsia="宋体" w:cs="宋体"/>
          <w:color w:val="auto"/>
          <w:szCs w:val="21"/>
          <w:highlight w:val="none"/>
          <w:u w:val="single"/>
          <w:lang w:bidi="ar"/>
        </w:rPr>
        <w:t>》</w:t>
      </w:r>
      <w:r>
        <w:rPr>
          <w:rFonts w:hint="eastAsia" w:ascii="宋体" w:hAnsi="宋体" w:eastAsia="宋体" w:cs="宋体"/>
          <w:bCs/>
          <w:color w:val="auto"/>
          <w:szCs w:val="21"/>
          <w:highlight w:val="none"/>
          <w:u w:val="single"/>
          <w:lang w:bidi="ar"/>
        </w:rPr>
        <w:t>（须按招标文件第四章“经济标投标文件格式”格式四）</w:t>
      </w:r>
    </w:p>
    <w:p w14:paraId="38A35F98">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u w:val="single"/>
          <w:lang w:bidi="ar"/>
        </w:rPr>
        <w:t>11.3.4</w:t>
      </w:r>
      <w:r>
        <w:rPr>
          <w:rFonts w:hint="eastAsia" w:ascii="宋体" w:hAnsi="宋体" w:eastAsia="宋体" w:cs="宋体"/>
          <w:color w:val="auto"/>
          <w:szCs w:val="21"/>
          <w:highlight w:val="none"/>
          <w:u w:val="single"/>
        </w:rPr>
        <w:t>投标人认为应该提供的资料（如有）</w:t>
      </w:r>
    </w:p>
    <w:p w14:paraId="6E970C14">
      <w:pPr>
        <w:pBdr>
          <w:bottom w:val="single" w:color="auto" w:sz="6" w:space="1"/>
        </w:pBdr>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11.4定标文件的组成</w:t>
      </w:r>
    </w:p>
    <w:p w14:paraId="33B74E82">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11.4.1投标人依据《定标因素表》提供定标文件资料（如有），其中投标报价不需要投标人重复提供，以经济标投标文件中填报的报价为准。</w:t>
      </w:r>
    </w:p>
    <w:p w14:paraId="1A4B92CB">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11.4.2投标人认为应该提供的资料（如有）。</w:t>
      </w:r>
    </w:p>
    <w:p w14:paraId="604B26BF">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u w:val="single"/>
        </w:rPr>
        <w:t>注：定标文件的递交时间和形式由投标人按照投标须知前附表第18项所规定的时间及本须知第18条的相关要求执行。</w:t>
      </w:r>
    </w:p>
    <w:p w14:paraId="3E1A65A6">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条款号：12.1            修改类型：修改</w:t>
      </w:r>
    </w:p>
    <w:p w14:paraId="15BA593D">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12.1</w:t>
      </w:r>
      <w:r>
        <w:rPr>
          <w:rFonts w:hint="eastAsia" w:ascii="宋体" w:hAnsi="宋体" w:eastAsia="宋体" w:cs="宋体"/>
          <w:color w:val="auto"/>
          <w:szCs w:val="21"/>
          <w:highlight w:val="none"/>
          <w:lang w:bidi="ar"/>
        </w:rPr>
        <w:t>投标文件包括本须知第11条中规定的内容，投标人提交的投标文件应当使用招标文件所提供的投标文件全部格式（表格可以按同样格式扩展）。</w:t>
      </w:r>
    </w:p>
    <w:p w14:paraId="28FE3B06">
      <w:pPr>
        <w:pBdr>
          <w:bottom w:val="single" w:color="auto" w:sz="6"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12.1</w:t>
      </w:r>
      <w:r>
        <w:rPr>
          <w:rFonts w:hint="eastAsia" w:ascii="宋体" w:hAnsi="宋体" w:eastAsia="宋体" w:cs="宋体"/>
          <w:color w:val="auto"/>
          <w:szCs w:val="21"/>
          <w:highlight w:val="none"/>
          <w:lang w:bidi="ar"/>
        </w:rPr>
        <w:t>投标文件包括本须知第11条中规定的内容</w:t>
      </w:r>
      <w:r>
        <w:rPr>
          <w:rFonts w:hint="eastAsia" w:ascii="宋体" w:hAnsi="宋体" w:eastAsia="宋体" w:cs="宋体"/>
          <w:color w:val="auto"/>
          <w:szCs w:val="21"/>
          <w:highlight w:val="none"/>
          <w:u w:val="single"/>
          <w:lang w:bidi="ar"/>
        </w:rPr>
        <w:t>，投标文件格式按招标文件第四章《投标文件格式》。其中：技术标格式二、格式三、格式十、格式十一、格式十二和经济标格式三、格式四必须按招标文件规定的格式进行编制外，其余格式仅供参考。</w:t>
      </w:r>
    </w:p>
    <w:p w14:paraId="3C2B220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条款号：12.2</w:t>
      </w:r>
      <w:r>
        <w:rPr>
          <w:rFonts w:hint="eastAsia" w:ascii="宋体" w:hAnsi="宋体" w:eastAsia="宋体" w:cs="宋体"/>
          <w:color w:val="auto"/>
          <w:szCs w:val="21"/>
          <w:highlight w:val="none"/>
          <w:lang w:bidi="ar"/>
        </w:rPr>
        <w:t xml:space="preserve"> </w:t>
      </w:r>
      <w:r>
        <w:rPr>
          <w:rFonts w:hint="eastAsia" w:ascii="宋体" w:hAnsi="宋体" w:eastAsia="宋体" w:cs="宋体"/>
          <w:b/>
          <w:color w:val="auto"/>
          <w:szCs w:val="21"/>
          <w:highlight w:val="none"/>
          <w:lang w:bidi="ar"/>
        </w:rPr>
        <w:t xml:space="preserve">           修改类型：修改</w:t>
      </w:r>
    </w:p>
    <w:p w14:paraId="5DC65ADC">
      <w:pPr>
        <w:snapToGrid w:val="0"/>
        <w:spacing w:line="36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原文：</w:t>
      </w:r>
      <w:r>
        <w:rPr>
          <w:rFonts w:hint="eastAsia" w:ascii="宋体" w:hAnsi="宋体" w:eastAsia="宋体" w:cs="宋体"/>
          <w:bCs/>
          <w:color w:val="auto"/>
          <w:kern w:val="0"/>
          <w:szCs w:val="21"/>
          <w:highlight w:val="none"/>
          <w:lang w:bidi="ar"/>
        </w:rPr>
        <w:t>12.2</w:t>
      </w:r>
      <w:r>
        <w:rPr>
          <w:rFonts w:hint="eastAsia" w:ascii="宋体" w:hAnsi="宋体" w:eastAsia="宋体" w:cs="宋体"/>
          <w:bCs/>
          <w:color w:val="auto"/>
          <w:szCs w:val="21"/>
          <w:highlight w:val="none"/>
          <w:lang w:bidi="ar"/>
        </w:rPr>
        <w:t>投</w:t>
      </w:r>
      <w:r>
        <w:rPr>
          <w:rFonts w:hint="eastAsia" w:ascii="宋体" w:hAnsi="宋体" w:eastAsia="宋体" w:cs="宋体"/>
          <w:color w:val="auto"/>
          <w:szCs w:val="21"/>
          <w:highlight w:val="none"/>
          <w:lang w:bidi="ar"/>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D9899B8">
      <w:pPr>
        <w:pBdr>
          <w:bottom w:val="single" w:color="auto" w:sz="6" w:space="1"/>
        </w:pBdr>
        <w:snapToGrid w:val="0"/>
        <w:spacing w:line="360" w:lineRule="exact"/>
        <w:ind w:firstLine="422" w:firstLineChars="200"/>
        <w:rPr>
          <w:rFonts w:hint="eastAsia" w:ascii="宋体" w:hAnsi="宋体" w:eastAsia="宋体" w:cs="宋体"/>
          <w:color w:val="auto"/>
          <w:szCs w:val="21"/>
          <w:highlight w:val="none"/>
          <w:u w:val="single"/>
          <w:lang w:bidi="ar"/>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12.2投</w:t>
      </w:r>
      <w:r>
        <w:rPr>
          <w:rFonts w:hint="eastAsia" w:ascii="宋体" w:hAnsi="宋体" w:eastAsia="宋体" w:cs="宋体"/>
          <w:color w:val="auto"/>
          <w:szCs w:val="21"/>
          <w:highlight w:val="none"/>
          <w:lang w:bidi="ar"/>
        </w:rPr>
        <w:t>标文件全部采用电子文档，投标文件所附证书证件均为原件扫描件，并采用单位数字证书，</w:t>
      </w:r>
      <w:r>
        <w:rPr>
          <w:rFonts w:hint="eastAsia" w:ascii="宋体" w:hAnsi="宋体" w:eastAsia="宋体" w:cs="宋体"/>
          <w:color w:val="auto"/>
          <w:szCs w:val="21"/>
          <w:highlight w:val="none"/>
          <w:u w:val="single"/>
          <w:lang w:bidi="ar"/>
        </w:rPr>
        <w:t>对投标文件</w:t>
      </w:r>
      <w:r>
        <w:rPr>
          <w:rFonts w:hint="eastAsia" w:ascii="宋体" w:hAnsi="宋体" w:eastAsia="宋体" w:cs="宋体"/>
          <w:color w:val="auto"/>
          <w:szCs w:val="21"/>
          <w:highlight w:val="none"/>
          <w:lang w:bidi="ar"/>
        </w:rPr>
        <w:t>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1"/>
          <w:highlight w:val="none"/>
          <w:u w:val="single"/>
          <w:lang w:bidi="ar"/>
        </w:rPr>
        <w:t>广州交易集团有限公司（广州公共资源交易中心）网站。</w:t>
      </w:r>
    </w:p>
    <w:p w14:paraId="024DDBA0">
      <w:pPr>
        <w:pBdr>
          <w:bottom w:val="single" w:color="auto" w:sz="6"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注释：投标文件电子文档需要投标人单位盖章的材料，投标人加盖电子印章即可，不得将投标人未对电子文档加盖实物印章作为否决投标的情形。</w:t>
      </w:r>
    </w:p>
    <w:p w14:paraId="7FEF29F1">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条款号：12.3           修改类型：修改</w:t>
      </w:r>
    </w:p>
    <w:p w14:paraId="1528F1D3">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12.3 投标文件应按照交易平台关于全流程电子化项目的相关指南进行编制，详见：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ED1EC04">
      <w:pPr>
        <w:pBdr>
          <w:bottom w:val="none" w:color="auto" w:sz="0" w:space="1"/>
        </w:pBdr>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12.3 投标文件应按照交易平台关于全流程电子化项目的相关指南进行编制，详见：</w:t>
      </w:r>
      <w:r>
        <w:rPr>
          <w:rFonts w:hint="eastAsia" w:ascii="宋体" w:hAnsi="宋体" w:eastAsia="宋体" w:cs="宋体"/>
          <w:color w:val="auto"/>
          <w:szCs w:val="21"/>
          <w:highlight w:val="none"/>
          <w:u w:val="single"/>
          <w:lang w:bidi="ar"/>
        </w:rPr>
        <w:t>广州交易集团有限公司（广州公共资源交易中心）网站</w:t>
      </w:r>
      <w:r>
        <w:rPr>
          <w:rFonts w:hint="eastAsia" w:ascii="宋体" w:hAnsi="宋体" w:eastAsia="宋体" w:cs="宋体"/>
          <w:color w:val="auto"/>
          <w:szCs w:val="21"/>
          <w:highlight w:val="none"/>
          <w:lang w:bidi="ar"/>
        </w:rPr>
        <w:t>。</w:t>
      </w:r>
    </w:p>
    <w:p w14:paraId="3658306B">
      <w:pPr>
        <w:pBdr>
          <w:top w:val="single" w:color="auto" w:sz="4"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条</w:t>
      </w:r>
      <w:r>
        <w:rPr>
          <w:rFonts w:hint="eastAsia" w:ascii="宋体" w:hAnsi="宋体" w:eastAsia="宋体" w:cs="宋体"/>
          <w:b/>
          <w:color w:val="auto"/>
          <w:szCs w:val="21"/>
          <w:highlight w:val="none"/>
          <w:lang w:bidi="ar"/>
        </w:rPr>
        <w:t>款号：13.1           修改类型：修改</w:t>
      </w:r>
    </w:p>
    <w:p w14:paraId="70463FFA">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13.1 本工程的投标报价采用投标须知前附表第12项所规定的方式。投标报价（含单价及总价）精确到“分”。</w:t>
      </w:r>
    </w:p>
    <w:p w14:paraId="5211421F">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13.1 本工程的投标报价采用投标须知前附表第12项所规定的方式。</w:t>
      </w:r>
      <w:r>
        <w:rPr>
          <w:rFonts w:hint="eastAsia" w:ascii="宋体" w:hAnsi="宋体" w:eastAsia="宋体" w:cs="宋体"/>
          <w:color w:val="auto"/>
          <w:szCs w:val="21"/>
          <w:highlight w:val="none"/>
          <w:u w:val="single"/>
          <w:lang w:bidi="ar"/>
        </w:rPr>
        <w:t>投标文件中的大写金额和小写金额不一致的，以大写金额为准。</w:t>
      </w:r>
      <w:r>
        <w:rPr>
          <w:rFonts w:hint="eastAsia" w:ascii="宋体" w:hAnsi="宋体" w:eastAsia="宋体" w:cs="宋体"/>
          <w:color w:val="auto"/>
          <w:szCs w:val="21"/>
          <w:highlight w:val="none"/>
          <w:lang w:bidi="ar"/>
        </w:rPr>
        <w:t>投标报价（含单价及总价）精确到“分”。</w:t>
      </w:r>
    </w:p>
    <w:p w14:paraId="7B22731A">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条款号：13.3            修改类型：修改</w:t>
      </w:r>
    </w:p>
    <w:p w14:paraId="73A6B676">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13.3投</w:t>
      </w:r>
      <w:r>
        <w:rPr>
          <w:rFonts w:hint="eastAsia" w:ascii="宋体" w:hAnsi="宋体" w:eastAsia="宋体" w:cs="宋体"/>
          <w:color w:val="auto"/>
          <w:szCs w:val="21"/>
          <w:highlight w:val="none"/>
          <w:lang w:bidi="ar"/>
        </w:rPr>
        <w:t>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DB2BD2F">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13.3投</w:t>
      </w:r>
      <w:r>
        <w:rPr>
          <w:rFonts w:hint="eastAsia" w:ascii="宋体" w:hAnsi="宋体" w:eastAsia="宋体" w:cs="宋体"/>
          <w:color w:val="auto"/>
          <w:szCs w:val="21"/>
          <w:highlight w:val="none"/>
          <w:lang w:bidi="ar"/>
        </w:rPr>
        <w:t>标人的投标报价，应是按照投标须知前附表第8项的工期要求，在投标须知前附表第3项的建设地点，完成投标须知前附表第7项的招标范围内已由招标人</w:t>
      </w:r>
      <w:r>
        <w:rPr>
          <w:rFonts w:hint="eastAsia" w:ascii="宋体" w:hAnsi="宋体" w:eastAsia="宋体" w:cs="宋体"/>
          <w:color w:val="auto"/>
          <w:szCs w:val="21"/>
          <w:highlight w:val="none"/>
          <w:u w:val="single"/>
          <w:lang w:bidi="ar"/>
        </w:rPr>
        <w:t>提供的招标图纸（包括有关于本项目招标的相关资料）及</w:t>
      </w:r>
      <w:r>
        <w:rPr>
          <w:rFonts w:hint="eastAsia" w:ascii="宋体" w:hAnsi="宋体" w:eastAsia="宋体" w:cs="宋体"/>
          <w:color w:val="auto"/>
          <w:szCs w:val="21"/>
          <w:highlight w:val="none"/>
          <w:lang w:bidi="ar"/>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D1098B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13.4            修改类型：修改</w:t>
      </w:r>
    </w:p>
    <w:p w14:paraId="70BF090E">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BCB4BDB">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eastAsia="宋体" w:cs="宋体"/>
          <w:color w:val="auto"/>
          <w:szCs w:val="21"/>
          <w:highlight w:val="none"/>
          <w:u w:val="single"/>
          <w:lang w:bidi="ar"/>
        </w:rPr>
        <w:t>按合同条款相关约定调整。</w:t>
      </w:r>
    </w:p>
    <w:p w14:paraId="7129EE71">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hint="eastAsia" w:ascii="宋体" w:hAnsi="宋体" w:eastAsia="宋体" w:cs="宋体"/>
          <w:b/>
          <w:bCs/>
          <w:color w:val="auto"/>
          <w:szCs w:val="21"/>
          <w:highlight w:val="none"/>
          <w:lang w:bidi="ar"/>
        </w:rPr>
        <w:t xml:space="preserve">13.5  13.5.1  13.5.2  13.5.3  13.5.4 </w:t>
      </w:r>
      <w:r>
        <w:rPr>
          <w:rFonts w:hint="eastAsia" w:ascii="宋体" w:hAnsi="宋体" w:eastAsia="宋体" w:cs="宋体"/>
          <w:b/>
          <w:color w:val="auto"/>
          <w:szCs w:val="21"/>
          <w:highlight w:val="none"/>
          <w:lang w:bidi="ar"/>
        </w:rPr>
        <w:t xml:space="preserve">         修改类型：修改</w:t>
      </w:r>
    </w:p>
    <w:p w14:paraId="70AD55D1">
      <w:pPr>
        <w:pBdr>
          <w:bottom w:val="single" w:color="auto" w:sz="6" w:space="1"/>
        </w:pBdr>
        <w:snapToGrid w:val="0"/>
        <w:spacing w:line="36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原文：</w:t>
      </w:r>
      <w:r>
        <w:rPr>
          <w:rFonts w:hint="eastAsia" w:ascii="宋体" w:hAnsi="宋体" w:eastAsia="宋体" w:cs="宋体"/>
          <w:color w:val="auto"/>
          <w:kern w:val="0"/>
          <w:szCs w:val="21"/>
          <w:highlight w:val="none"/>
          <w:lang w:bidi="ar"/>
        </w:rPr>
        <w:t>工程项目实施期间……，中标后双方协商约定。</w:t>
      </w:r>
    </w:p>
    <w:p w14:paraId="44C21B00">
      <w:pPr>
        <w:pBdr>
          <w:bottom w:val="single" w:color="auto" w:sz="6" w:space="1"/>
        </w:pBdr>
        <w:snapToGrid w:val="0"/>
        <w:spacing w:line="36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现文：</w:t>
      </w:r>
      <w:r>
        <w:rPr>
          <w:rFonts w:hint="eastAsia" w:ascii="宋体" w:hAnsi="宋体" w:eastAsia="宋体" w:cs="宋体"/>
          <w:color w:val="auto"/>
          <w:kern w:val="0"/>
          <w:szCs w:val="21"/>
          <w:highlight w:val="none"/>
          <w:u w:val="single"/>
          <w:lang w:bidi="ar"/>
        </w:rPr>
        <w:t>变更结算方式按招标文件及施工合同相关规定执行。</w:t>
      </w:r>
    </w:p>
    <w:p w14:paraId="6592B460">
      <w:pPr>
        <w:pStyle w:val="187"/>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条款号：13.6.2            修改类型：修改</w:t>
      </w:r>
    </w:p>
    <w:p w14:paraId="481EBDDC">
      <w:pPr>
        <w:pStyle w:val="187"/>
        <w:pBdr>
          <w:bottom w:val="single" w:color="auto" w:sz="6" w:space="1"/>
        </w:pBdr>
        <w:snapToGrid w:val="0"/>
        <w:spacing w:line="36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13.6.2暂列金额、暂估价投标时，投标人不得修改，并且计入总报价中；结算时，应按实际完成的情况进行结算，剩余部分仍归招标人所有。在工程实施中，暂列金额、暂估价所包含的工作范围和图纸、标准深化固定后，按照工程专业、设备、材料类别等分类汇总的金额，达到法定招标范围标准的，应由招标人同中标人联合招标，确定承包人和承包价格。</w:t>
      </w:r>
    </w:p>
    <w:p w14:paraId="5E668BD8">
      <w:pPr>
        <w:pStyle w:val="187"/>
        <w:pBdr>
          <w:bottom w:val="single" w:color="auto" w:sz="6" w:space="1"/>
        </w:pBdr>
        <w:snapToGrid w:val="0"/>
        <w:spacing w:line="36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13.6.2暂列金额、暂估价投标时，投标人不得修改，并且计入总报价中；结算时，应按实际完成的情况进行结算，剩余部分仍归招标人所有。</w:t>
      </w:r>
    </w:p>
    <w:p w14:paraId="1F0FBF07">
      <w:pPr>
        <w:pBdr>
          <w:top w:val="single" w:color="auto" w:sz="4" w:space="1"/>
        </w:pBd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条款号：13.6.3-13.6.6             修改类型：删除</w:t>
      </w:r>
    </w:p>
    <w:p w14:paraId="3A20360D">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0C667A5">
      <w:pPr>
        <w:pBdr>
          <w:bottom w:val="single" w:color="auto" w:sz="6" w:space="1"/>
        </w:pBd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682CD07">
      <w:pPr>
        <w:pBdr>
          <w:bottom w:val="single" w:color="auto" w:sz="6" w:space="1"/>
        </w:pBd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3006633">
      <w:pPr>
        <w:pBdr>
          <w:bottom w:val="single" w:color="auto" w:sz="6" w:space="1"/>
        </w:pBd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13.6.6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15DA3F7">
      <w:pPr>
        <w:pStyle w:val="34"/>
        <w:snapToGrid w:val="0"/>
        <w:spacing w:after="0" w:line="360" w:lineRule="exact"/>
        <w:ind w:firstLine="422" w:firstLineChars="200"/>
        <w:rPr>
          <w:rFonts w:hint="eastAsia" w:ascii="宋体" w:hAnsi="宋体" w:cs="宋体"/>
          <w:b/>
          <w:color w:val="auto"/>
          <w:highlight w:val="none"/>
        </w:rPr>
      </w:pPr>
      <w:r>
        <w:rPr>
          <w:rFonts w:hint="eastAsia" w:ascii="宋体" w:hAnsi="宋体" w:cs="宋体"/>
          <w:b/>
          <w:color w:val="auto"/>
          <w:highlight w:val="none"/>
        </w:rPr>
        <w:t>条款号：13.9           修改类型：修改</w:t>
      </w:r>
    </w:p>
    <w:p w14:paraId="30683B3C">
      <w:pPr>
        <w:pStyle w:val="187"/>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13.9</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9B5340E">
      <w:pPr>
        <w:pBdr>
          <w:bottom w:val="single" w:color="auto" w:sz="6" w:space="1"/>
        </w:pBdr>
        <w:snapToGrid w:val="0"/>
        <w:spacing w:line="360" w:lineRule="exact"/>
        <w:ind w:firstLine="422" w:firstLineChars="200"/>
        <w:rPr>
          <w:rFonts w:hint="eastAsia" w:ascii="宋体" w:hAnsi="宋体" w:eastAsia="宋体" w:cs="宋体"/>
          <w:strike/>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13.9本招标项内调差内容及方式详见合同条条款。</w:t>
      </w:r>
    </w:p>
    <w:p w14:paraId="279ACCF6">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            修改类型：修改</w:t>
      </w:r>
    </w:p>
    <w:p w14:paraId="78B5C4F7">
      <w:pPr>
        <w:snapToGrid w:val="0"/>
        <w:spacing w:line="36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7052427F">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16.1.1 采用现金或者支票形式提交的，投标保证金须从投标人的银行基本账户转出。</w:t>
      </w:r>
    </w:p>
    <w:p w14:paraId="1ECDEB43">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CC73D2F">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16.1.3 采用电子形式的保函、担保或保证保险提交投标保证金的，应在招标文件中明确电子递交途径。</w:t>
      </w:r>
    </w:p>
    <w:p w14:paraId="628317BA">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A322ABD">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16.3投标保证金应依据法律法规的相关规定退还。</w:t>
      </w:r>
    </w:p>
    <w:p w14:paraId="519E6B47">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16.4如有下列情况之一的，招标人可以不予退还投标保证金（是否退还投标保证金由招标人在招标文件中规定）：</w:t>
      </w:r>
    </w:p>
    <w:p w14:paraId="45865BBC">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16.4.1因投标人原因造成投标文件未解密的；</w:t>
      </w:r>
    </w:p>
    <w:p w14:paraId="4E7A0613">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16.4.2投标人在投标有效期内撤销投标文件；</w:t>
      </w:r>
    </w:p>
    <w:p w14:paraId="3A47EB62">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16.4.3中标人未能在规定期限内按要求提交履约担保；</w:t>
      </w:r>
    </w:p>
    <w:p w14:paraId="741DD854">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16.4.4中标人未能在规定期限内签署合同协议。</w:t>
      </w:r>
    </w:p>
    <w:p w14:paraId="38010487">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16.5投标人如存在下列情况之一的，将被拒绝在一定时期内参与招标人后续工程投标（拒绝时限需在招标文件中明确）：</w:t>
      </w:r>
    </w:p>
    <w:p w14:paraId="1A178C2E">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16.5.1投标人存在16.4条款所列情形且投标人提交的保函、担保或保证保险无法兑付的；</w:t>
      </w:r>
    </w:p>
    <w:p w14:paraId="14699216">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31161382">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16.5.3按招标文件要求免于提供投标保证金的投标人存在16.4条款所列情形，且未按招标人要求补交投标保证金的；</w:t>
      </w:r>
    </w:p>
    <w:p w14:paraId="36F740F0">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16.5.3按招标文件要求免于提供投标保证金的投标人存在16.4条款所列情形的。</w:t>
      </w:r>
    </w:p>
    <w:p w14:paraId="4683017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注：16.5.3款由招标人二选一，需在招标文件中明确。</w:t>
      </w:r>
    </w:p>
    <w:p w14:paraId="2ADB261E">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34520D1D">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16.1.1 采用现金或者支票形式提交的，投标保证金须从投标人的银行基本账户转出。</w:t>
      </w:r>
    </w:p>
    <w:p w14:paraId="4ACDDE90">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6E009A9">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16.1.3 采用电子形式的保函、担保或保证保险提交投标保证金的，应在招标文件中明确电子递交途径。</w:t>
      </w:r>
    </w:p>
    <w:p w14:paraId="6BDF7FF1">
      <w:pPr>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16.2开标时投标人没有按要求提供投标保证金的，其投标文件将被否决；</w:t>
      </w:r>
    </w:p>
    <w:p w14:paraId="783C41CD">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16.3投标保证金应依据法律法规的相关规定退还。</w:t>
      </w:r>
    </w:p>
    <w:p w14:paraId="3AB53C0D">
      <w:pPr>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16.4如有下列情况之一的，招标人可以不予退还投标保证金：</w:t>
      </w:r>
    </w:p>
    <w:p w14:paraId="55CD8BD3">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16.4.1因投标人原因造成投标文件未解密的；</w:t>
      </w:r>
    </w:p>
    <w:p w14:paraId="4979F3F8">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16.4.2投标人在投标有效期内撤销投标文件；</w:t>
      </w:r>
    </w:p>
    <w:p w14:paraId="66915486">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16.4.3中标人未能在规定期限内按要求提交履约担保；</w:t>
      </w:r>
    </w:p>
    <w:p w14:paraId="706473F1">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16.4.4中标人未能在规定期限内签署合同协议。</w:t>
      </w:r>
    </w:p>
    <w:p w14:paraId="58C0C788">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16.5投标人如存在下列情况之一的，将被拒绝在</w:t>
      </w:r>
      <w:r>
        <w:rPr>
          <w:rFonts w:hint="eastAsia" w:ascii="宋体" w:hAnsi="宋体" w:eastAsia="宋体" w:cs="宋体"/>
          <w:bCs/>
          <w:color w:val="auto"/>
          <w:szCs w:val="21"/>
          <w:highlight w:val="none"/>
          <w:u w:val="single"/>
        </w:rPr>
        <w:t>1年内</w:t>
      </w:r>
      <w:r>
        <w:rPr>
          <w:rFonts w:hint="eastAsia" w:ascii="宋体" w:hAnsi="宋体" w:eastAsia="宋体" w:cs="宋体"/>
          <w:bCs/>
          <w:color w:val="auto"/>
          <w:szCs w:val="21"/>
          <w:highlight w:val="none"/>
        </w:rPr>
        <w:t>参与招标人后续工程投标：</w:t>
      </w:r>
    </w:p>
    <w:p w14:paraId="76B3844B">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16.5.1投标人存在16.4条款所列情形且投标人提交的保函、担保或保证保险无法兑付的；</w:t>
      </w:r>
    </w:p>
    <w:p w14:paraId="5FE733EB">
      <w:pPr>
        <w:pBdr>
          <w:bottom w:val="single" w:color="auto" w:sz="4" w:space="1"/>
        </w:pBd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43BFB62E">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条款号：17.1             修改类型：修改</w:t>
      </w:r>
    </w:p>
    <w:p w14:paraId="2CBCED8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66F26189">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17.1投标人应采用单位数字证书，</w:t>
      </w:r>
      <w:r>
        <w:rPr>
          <w:rFonts w:hint="eastAsia" w:ascii="宋体" w:hAnsi="宋体" w:eastAsia="宋体" w:cs="宋体"/>
          <w:color w:val="auto"/>
          <w:szCs w:val="21"/>
          <w:highlight w:val="none"/>
          <w:u w:val="single"/>
          <w:lang w:bidi="ar"/>
        </w:rPr>
        <w:t>对投标文件</w:t>
      </w:r>
      <w:r>
        <w:rPr>
          <w:rFonts w:hint="eastAsia" w:ascii="宋体" w:hAnsi="宋体" w:eastAsia="宋体" w:cs="宋体"/>
          <w:color w:val="auto"/>
          <w:szCs w:val="21"/>
          <w:highlight w:val="none"/>
          <w:lang w:bidi="ar"/>
        </w:rPr>
        <w:t>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1"/>
          <w:highlight w:val="none"/>
          <w:u w:val="single"/>
          <w:lang w:bidi="ar"/>
        </w:rPr>
        <w:t>广州交易集团有限公司（广州公共资源交易中心）网站</w:t>
      </w:r>
      <w:r>
        <w:rPr>
          <w:rFonts w:hint="eastAsia" w:ascii="宋体" w:hAnsi="宋体" w:eastAsia="宋体" w:cs="宋体"/>
          <w:color w:val="auto"/>
          <w:szCs w:val="21"/>
          <w:highlight w:val="none"/>
          <w:lang w:bidi="ar"/>
        </w:rPr>
        <w:t>。</w:t>
      </w:r>
    </w:p>
    <w:p w14:paraId="7B94B5C2">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条款号：18.1             修改类型：修改</w:t>
      </w:r>
    </w:p>
    <w:p w14:paraId="130DD063">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18.1递交的电子投标文件（不含备用光盘）必须进行加密。按照交易平台关于</w:t>
      </w:r>
      <w:r>
        <w:rPr>
          <w:rFonts w:hint="eastAsia" w:ascii="宋体" w:hAnsi="宋体" w:eastAsia="宋体" w:cs="宋体"/>
          <w:color w:val="auto"/>
          <w:szCs w:val="21"/>
          <w:highlight w:val="none"/>
          <w:lang w:bidi="ar"/>
        </w:rPr>
        <w:t>全流程电子化项目的相关指南进行操作。详见：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140011A7">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18.1递交的电子投标文件（不含备用光盘）必须进行加密。按照交易平台关于</w:t>
      </w:r>
      <w:r>
        <w:rPr>
          <w:rFonts w:hint="eastAsia" w:ascii="宋体" w:hAnsi="宋体" w:eastAsia="宋体" w:cs="宋体"/>
          <w:color w:val="auto"/>
          <w:szCs w:val="21"/>
          <w:highlight w:val="none"/>
          <w:lang w:bidi="ar"/>
        </w:rPr>
        <w:t>全流程电子化项目的相关指南进行操作。详见：</w:t>
      </w:r>
      <w:r>
        <w:rPr>
          <w:rFonts w:hint="eastAsia" w:ascii="宋体" w:hAnsi="宋体" w:eastAsia="宋体" w:cs="宋体"/>
          <w:color w:val="auto"/>
          <w:szCs w:val="21"/>
          <w:highlight w:val="none"/>
          <w:u w:val="single"/>
          <w:lang w:bidi="ar"/>
        </w:rPr>
        <w:t>广州交易集团有限公司（广州公共资源交易中心）网站</w:t>
      </w:r>
      <w:r>
        <w:rPr>
          <w:rFonts w:hint="eastAsia" w:ascii="宋体" w:hAnsi="宋体" w:eastAsia="宋体" w:cs="宋体"/>
          <w:color w:val="auto"/>
          <w:szCs w:val="21"/>
          <w:highlight w:val="none"/>
          <w:lang w:bidi="ar"/>
        </w:rPr>
        <w:t xml:space="preserve"> 。</w:t>
      </w:r>
    </w:p>
    <w:p w14:paraId="61B1E32C">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条款号：18.2             修改类型：修改</w:t>
      </w:r>
    </w:p>
    <w:p w14:paraId="0064EEF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18.2 未按要求加密的投标文件，</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w:t>
      </w:r>
      <w:r>
        <w:rPr>
          <w:rFonts w:hint="eastAsia" w:ascii="宋体" w:hAnsi="宋体" w:eastAsia="宋体" w:cs="宋体"/>
          <w:bCs/>
          <w:color w:val="auto"/>
          <w:szCs w:val="21"/>
          <w:highlight w:val="none"/>
          <w:lang w:bidi="ar"/>
        </w:rPr>
        <w:t>将予以拒收。</w:t>
      </w:r>
    </w:p>
    <w:p w14:paraId="3B306DB8">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18.2 未按要求加密的投标文件，</w:t>
      </w:r>
      <w:r>
        <w:rPr>
          <w:rFonts w:hint="eastAsia" w:ascii="宋体" w:hAnsi="宋体" w:eastAsia="宋体" w:cs="宋体"/>
          <w:color w:val="auto"/>
          <w:szCs w:val="21"/>
          <w:highlight w:val="none"/>
          <w:u w:val="single"/>
          <w:lang w:bidi="ar"/>
        </w:rPr>
        <w:t xml:space="preserve"> 广州交易集团有限公司（广州公共资源交易中心） </w:t>
      </w:r>
      <w:r>
        <w:rPr>
          <w:rFonts w:hint="eastAsia" w:ascii="宋体" w:hAnsi="宋体" w:eastAsia="宋体" w:cs="宋体"/>
          <w:color w:val="auto"/>
          <w:szCs w:val="21"/>
          <w:highlight w:val="none"/>
          <w:lang w:bidi="ar"/>
        </w:rPr>
        <w:t>交易平台</w:t>
      </w:r>
      <w:r>
        <w:rPr>
          <w:rFonts w:hint="eastAsia" w:ascii="宋体" w:hAnsi="宋体" w:eastAsia="宋体" w:cs="宋体"/>
          <w:bCs/>
          <w:color w:val="auto"/>
          <w:szCs w:val="21"/>
          <w:highlight w:val="none"/>
          <w:lang w:bidi="ar"/>
        </w:rPr>
        <w:t>将予以拒收。</w:t>
      </w:r>
    </w:p>
    <w:p w14:paraId="4BEE0C9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条款号：19.1             修改类型：修改</w:t>
      </w:r>
    </w:p>
    <w:p w14:paraId="06655EBD">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19.1投标人通过</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交易平台递交电子投标文件。</w:t>
      </w:r>
    </w:p>
    <w:p w14:paraId="79F02B62">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19.1投标人通过</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交易平台递交电子投标文件。</w:t>
      </w:r>
    </w:p>
    <w:p w14:paraId="0DBD4DA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19.2            修改类型：修改</w:t>
      </w:r>
    </w:p>
    <w:p w14:paraId="3259E873">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19.2投标人完成电子</w:t>
      </w:r>
      <w:r>
        <w:rPr>
          <w:rFonts w:hint="eastAsia" w:ascii="宋体" w:hAnsi="宋体" w:eastAsia="宋体" w:cs="宋体"/>
          <w:color w:val="auto"/>
          <w:szCs w:val="21"/>
          <w:highlight w:val="none"/>
          <w:lang w:bidi="ar"/>
        </w:rPr>
        <w:t>投标文件</w:t>
      </w:r>
      <w:r>
        <w:rPr>
          <w:rFonts w:hint="eastAsia" w:ascii="宋体" w:hAnsi="宋体" w:eastAsia="宋体" w:cs="宋体"/>
          <w:bCs/>
          <w:color w:val="auto"/>
          <w:szCs w:val="21"/>
          <w:highlight w:val="none"/>
          <w:lang w:bidi="ar"/>
        </w:rPr>
        <w:t>上传后，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交易平台即时向投标人发出递交回执通知。递交时间以递交回执通知载明的传输完成时间为准。</w:t>
      </w:r>
    </w:p>
    <w:p w14:paraId="3E374E42">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19.2投标人完成电子</w:t>
      </w:r>
      <w:r>
        <w:rPr>
          <w:rFonts w:hint="eastAsia" w:ascii="宋体" w:hAnsi="宋体" w:eastAsia="宋体" w:cs="宋体"/>
          <w:color w:val="auto"/>
          <w:szCs w:val="21"/>
          <w:highlight w:val="none"/>
          <w:lang w:bidi="ar"/>
        </w:rPr>
        <w:t>投标文件</w:t>
      </w:r>
      <w:r>
        <w:rPr>
          <w:rFonts w:hint="eastAsia" w:ascii="宋体" w:hAnsi="宋体" w:eastAsia="宋体" w:cs="宋体"/>
          <w:bCs/>
          <w:color w:val="auto"/>
          <w:szCs w:val="21"/>
          <w:highlight w:val="none"/>
          <w:lang w:bidi="ar"/>
        </w:rPr>
        <w:t>上传后，</w:t>
      </w:r>
      <w:r>
        <w:rPr>
          <w:rFonts w:hint="eastAsia" w:ascii="宋体" w:hAnsi="宋体" w:eastAsia="宋体" w:cs="宋体"/>
          <w:color w:val="auto"/>
          <w:szCs w:val="21"/>
          <w:highlight w:val="none"/>
          <w:u w:val="single"/>
          <w:lang w:bidi="ar"/>
        </w:rPr>
        <w:t xml:space="preserve"> 广州交易集团有限公司（广州公共资源交易中心） </w:t>
      </w:r>
      <w:r>
        <w:rPr>
          <w:rFonts w:hint="eastAsia" w:ascii="宋体" w:hAnsi="宋体" w:eastAsia="宋体" w:cs="宋体"/>
          <w:color w:val="auto"/>
          <w:szCs w:val="21"/>
          <w:highlight w:val="none"/>
          <w:lang w:bidi="ar"/>
        </w:rPr>
        <w:t>交易平台即时向投标人发出递交回执通知。递交时间以递交回执通知载明的传输完成时间为准。</w:t>
      </w:r>
    </w:p>
    <w:p w14:paraId="6AC2029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条款号：19.3             修改类型：修改</w:t>
      </w:r>
    </w:p>
    <w:p w14:paraId="2FE9E858">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19.3逾期送达的电子投标文件，</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交易平台将予以拒收。</w:t>
      </w:r>
    </w:p>
    <w:p w14:paraId="3B83461F">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19.3逾期送达的电子投标文件，</w:t>
      </w:r>
      <w:r>
        <w:rPr>
          <w:rFonts w:hint="eastAsia" w:ascii="宋体" w:hAnsi="宋体" w:eastAsia="宋体" w:cs="宋体"/>
          <w:color w:val="auto"/>
          <w:szCs w:val="21"/>
          <w:highlight w:val="none"/>
          <w:u w:val="single"/>
          <w:lang w:bidi="ar"/>
        </w:rPr>
        <w:t xml:space="preserve"> 广州交易集团有限公司（广州公共资源交易中心） </w:t>
      </w:r>
      <w:r>
        <w:rPr>
          <w:rFonts w:hint="eastAsia" w:ascii="宋体" w:hAnsi="宋体" w:eastAsia="宋体" w:cs="宋体"/>
          <w:color w:val="auto"/>
          <w:szCs w:val="21"/>
          <w:highlight w:val="none"/>
          <w:lang w:bidi="ar"/>
        </w:rPr>
        <w:t>交易平台将予以拒收。</w:t>
      </w:r>
    </w:p>
    <w:p w14:paraId="3625D80C">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条款号：19.5             修改类型：删除</w:t>
      </w:r>
    </w:p>
    <w:p w14:paraId="64DE1475">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19.5如技术标和经济标先后分别开启，</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交易平台将按招标文件规定的时间分别开启技术标和经济标。</w:t>
      </w:r>
    </w:p>
    <w:p w14:paraId="36C3AD03">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21.1            修改类型：修改</w:t>
      </w:r>
    </w:p>
    <w:p w14:paraId="0BD12422">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21.1 本须知前附表第17项规定的投标截止时间</w:t>
      </w:r>
      <w:r>
        <w:rPr>
          <w:rFonts w:hint="eastAsia" w:ascii="宋体" w:hAnsi="宋体" w:eastAsia="宋体" w:cs="宋体"/>
          <w:bCs/>
          <w:color w:val="auto"/>
          <w:szCs w:val="21"/>
          <w:highlight w:val="none"/>
          <w:lang w:bidi="ar"/>
        </w:rPr>
        <w:t>后送达的电子投标文件，</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交易平台将予以拒收。</w:t>
      </w:r>
    </w:p>
    <w:p w14:paraId="7163F03C">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21.1 本须知前附表第17项规定的投标截止时间</w:t>
      </w:r>
      <w:r>
        <w:rPr>
          <w:rFonts w:hint="eastAsia" w:ascii="宋体" w:hAnsi="宋体" w:eastAsia="宋体" w:cs="宋体"/>
          <w:bCs/>
          <w:color w:val="auto"/>
          <w:szCs w:val="21"/>
          <w:highlight w:val="none"/>
          <w:lang w:bidi="ar"/>
        </w:rPr>
        <w:t>后送达的电子投标文件，</w:t>
      </w:r>
      <w:r>
        <w:rPr>
          <w:rFonts w:hint="eastAsia" w:ascii="宋体" w:hAnsi="宋体" w:eastAsia="宋体" w:cs="宋体"/>
          <w:color w:val="auto"/>
          <w:szCs w:val="21"/>
          <w:highlight w:val="none"/>
          <w:u w:val="single"/>
          <w:lang w:bidi="ar"/>
        </w:rPr>
        <w:t xml:space="preserve">广州交易集团有限公司（广州公共资源交易中心） </w:t>
      </w:r>
      <w:r>
        <w:rPr>
          <w:rFonts w:hint="eastAsia" w:ascii="宋体" w:hAnsi="宋体" w:eastAsia="宋体" w:cs="宋体"/>
          <w:color w:val="auto"/>
          <w:szCs w:val="21"/>
          <w:highlight w:val="none"/>
          <w:lang w:bidi="ar"/>
        </w:rPr>
        <w:t>交易平台将予以拒收。</w:t>
      </w:r>
    </w:p>
    <w:p w14:paraId="22041D5E">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条款号：27.1             修改类型：修改</w:t>
      </w:r>
    </w:p>
    <w:p w14:paraId="12E76476">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27.1招标人将在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205B704">
      <w:pPr>
        <w:pBdr>
          <w:bottom w:val="single" w:color="auto" w:sz="6" w:space="1"/>
        </w:pBdr>
        <w:snapToGrid w:val="0"/>
        <w:spacing w:line="360" w:lineRule="exact"/>
        <w:ind w:firstLine="422" w:firstLineChars="200"/>
        <w:rPr>
          <w:rFonts w:hint="eastAsia"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27.1招标人将在</w:t>
      </w:r>
      <w:r>
        <w:rPr>
          <w:rFonts w:hint="eastAsia" w:ascii="宋体" w:hAnsi="宋体" w:eastAsia="宋体" w:cs="宋体"/>
          <w:color w:val="auto"/>
          <w:szCs w:val="21"/>
          <w:highlight w:val="none"/>
          <w:u w:val="single"/>
          <w:lang w:bidi="ar"/>
        </w:rPr>
        <w:t xml:space="preserve">广州交易集团有限公司（广州公共资源交易中心） </w:t>
      </w:r>
      <w:r>
        <w:rPr>
          <w:rFonts w:hint="eastAsia" w:ascii="宋体" w:hAnsi="宋体" w:eastAsia="宋体" w:cs="宋体"/>
          <w:color w:val="auto"/>
          <w:szCs w:val="21"/>
          <w:highlight w:val="none"/>
          <w:lang w:bidi="ar"/>
        </w:rPr>
        <w:t>交易平台、广东省招标投标监管网和中国招标投标公共服务平台公示中标候选人，公示期为三天</w:t>
      </w:r>
      <w:r>
        <w:rPr>
          <w:rFonts w:hint="eastAsia" w:ascii="宋体" w:hAnsi="宋体" w:eastAsia="宋体" w:cs="宋体"/>
          <w:color w:val="auto"/>
          <w:szCs w:val="21"/>
          <w:highlight w:val="none"/>
          <w:u w:val="single"/>
          <w:lang w:bidi="ar"/>
        </w:rPr>
        <w:t>，最后一天须为工作日</w:t>
      </w:r>
      <w:r>
        <w:rPr>
          <w:rFonts w:hint="eastAsia" w:ascii="宋体" w:hAnsi="宋体" w:eastAsia="宋体" w:cs="宋体"/>
          <w:color w:val="auto"/>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04AFE7A">
      <w:pPr>
        <w:pBdr>
          <w:bottom w:val="single" w:color="auto" w:sz="6" w:space="1"/>
        </w:pBd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中标候选人公示期间，投标人对评标结果有异议的应当在公示期内提出，因质疑或投诉生效导致中标候选人不符合中标资格的，将取消其中标候选人资格；因质疑或投诉生效导致所有入围候选人均不符合招标文件要求的，应当重新组织招标。</w:t>
      </w:r>
    </w:p>
    <w:p w14:paraId="181168FC">
      <w:pPr>
        <w:pBdr>
          <w:bottom w:val="single" w:color="auto" w:sz="6" w:space="1"/>
        </w:pBdr>
        <w:snapToGrid w:val="0"/>
        <w:spacing w:line="3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u w:val="single"/>
          <w:lang w:bidi="ar"/>
        </w:rPr>
        <w:t>中标候选人公示结束后10个工作日内在广州交易集团有限公司（广州公共资源交易中心）开展定标工作，在定标委员会完成定标工作后，招标人将在广州公共资源交易中心交易平台、广东省招标投标监管网公示中标结果，定标后出现中标人不符合法定情形的，招标人可从其他合格中标候选人中采用原定标办法，由原定标委员会确定中标人，也可以重新组织招标。</w:t>
      </w:r>
    </w:p>
    <w:p w14:paraId="6EF55D24">
      <w:pPr>
        <w:pStyle w:val="46"/>
        <w:snapToGrid w:val="0"/>
        <w:spacing w:line="360" w:lineRule="exact"/>
        <w:ind w:firstLine="422" w:firstLineChars="200"/>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条款号： 27.3           修改类型：修改</w:t>
      </w:r>
    </w:p>
    <w:p w14:paraId="560326DD">
      <w:pPr>
        <w:pStyle w:val="46"/>
        <w:snapToGrid w:val="0"/>
        <w:spacing w:line="360" w:lineRule="exact"/>
        <w:ind w:firstLine="422" w:firstLineChars="200"/>
        <w:rPr>
          <w:rFonts w:hint="eastAsia" w:ascii="宋体" w:hAnsi="宋体" w:cs="宋体"/>
          <w:color w:val="auto"/>
          <w:szCs w:val="21"/>
          <w:highlight w:val="none"/>
          <w:lang w:bidi="ar"/>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27.3中标人必须在收到中标通知书后24小时之内以书面形式回复招标人，确认收到。</w:t>
      </w:r>
    </w:p>
    <w:p w14:paraId="51F6BEA1">
      <w:pPr>
        <w:pBdr>
          <w:bottom w:val="single" w:color="auto" w:sz="6" w:space="1"/>
        </w:pBdr>
        <w:snapToGrid w:val="0"/>
        <w:spacing w:line="360" w:lineRule="exact"/>
        <w:ind w:firstLine="42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现文：</w:t>
      </w:r>
      <w:r>
        <w:rPr>
          <w:rFonts w:hint="eastAsia" w:ascii="宋体" w:hAnsi="宋体" w:eastAsia="宋体" w:cs="宋体"/>
          <w:color w:val="auto"/>
          <w:szCs w:val="21"/>
          <w:highlight w:val="none"/>
          <w:u w:val="single"/>
          <w:lang w:bidi="ar"/>
        </w:rPr>
        <w:t>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01FC183C">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27.4            修改类型：修改</w:t>
      </w:r>
    </w:p>
    <w:p w14:paraId="3F3A5EE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27.4在产生中标候选人后，招标人将中标候选人的投标文件商务部分文件的所有内容（包括人员、业绩、奖项等资料）在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交易平台和广东省招标投标监管网公开。</w:t>
      </w:r>
    </w:p>
    <w:p w14:paraId="3D58C5F4">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27.4在产生中标候选人后，招标人将中标候选人的投标文件商务部分文件的所有内容（包括人员、业绩、奖项等资料）在</w:t>
      </w:r>
      <w:r>
        <w:rPr>
          <w:rFonts w:hint="eastAsia" w:ascii="宋体" w:hAnsi="宋体" w:eastAsia="宋体" w:cs="宋体"/>
          <w:color w:val="auto"/>
          <w:szCs w:val="21"/>
          <w:highlight w:val="none"/>
          <w:u w:val="single"/>
          <w:lang w:bidi="ar"/>
        </w:rPr>
        <w:t xml:space="preserve"> 广州交易集团有限公司（广州公共资源交易中心） </w:t>
      </w:r>
      <w:r>
        <w:rPr>
          <w:rFonts w:hint="eastAsia" w:ascii="宋体" w:hAnsi="宋体" w:eastAsia="宋体" w:cs="宋体"/>
          <w:color w:val="auto"/>
          <w:szCs w:val="21"/>
          <w:highlight w:val="none"/>
          <w:lang w:bidi="ar"/>
        </w:rPr>
        <w:t>交易平台和广东省招标投标监管网公开。</w:t>
      </w:r>
    </w:p>
    <w:p w14:paraId="11AEE4EE">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28.2            修改类型：修改</w:t>
      </w:r>
    </w:p>
    <w:p w14:paraId="7D913647">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6DC4E5C">
      <w:pPr>
        <w:snapToGrid w:val="0"/>
        <w:spacing w:line="360" w:lineRule="exact"/>
        <w:ind w:firstLine="422" w:firstLineChars="200"/>
        <w:rPr>
          <w:rFonts w:hint="eastAsia"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28.2中标通知书发出之日起30日后，中标人未按上款的规定与招标人订立合同，招标人将解除中标通知书，原中标人应依法承担相应法律责任。原中标人的投标保证金不予退还，且依法承担相应法律责任。原中标人给招标人造成的损失超过投标保证金数额的，还应当对超过部分予以赔偿。原中标人有异议的，可以向人民法院起诉。</w:t>
      </w:r>
    </w:p>
    <w:p w14:paraId="45666F09">
      <w:pPr>
        <w:pStyle w:val="46"/>
        <w:pBdr>
          <w:bottom w:val="single" w:color="auto" w:sz="4" w:space="0"/>
        </w:pBdr>
        <w:snapToGrid w:val="0"/>
        <w:spacing w:line="360" w:lineRule="exact"/>
        <w:ind w:firstLine="420" w:firstLineChars="200"/>
        <w:rPr>
          <w:rFonts w:hint="eastAsia" w:ascii="宋体" w:hAnsi="宋体" w:cs="宋体"/>
          <w:color w:val="auto"/>
          <w:szCs w:val="21"/>
          <w:highlight w:val="none"/>
          <w:u w:val="single"/>
        </w:rPr>
      </w:pPr>
    </w:p>
    <w:p w14:paraId="05BE98C5">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条款号：29.1             修改类型：修改</w:t>
      </w:r>
    </w:p>
    <w:p w14:paraId="7BF771A3">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29.1 在收到中标通知书后的</w:t>
      </w:r>
      <w:r>
        <w:rPr>
          <w:rFonts w:hint="eastAsia" w:ascii="宋体" w:hAnsi="宋体" w:eastAsia="宋体" w:cs="宋体"/>
          <w:b/>
          <w:color w:val="auto"/>
          <w:szCs w:val="21"/>
          <w:highlight w:val="none"/>
          <w:lang w:bidi="ar"/>
        </w:rPr>
        <w:t>15日</w:t>
      </w:r>
      <w:r>
        <w:rPr>
          <w:rFonts w:hint="eastAsia" w:ascii="宋体" w:hAnsi="宋体" w:eastAsia="宋体" w:cs="宋体"/>
          <w:color w:val="auto"/>
          <w:szCs w:val="21"/>
          <w:highlight w:val="none"/>
          <w:lang w:bidi="ar"/>
        </w:rPr>
        <w:t>内，中标人应按本须知前附表第20项的规定向招标人提交履约担保。</w:t>
      </w:r>
    </w:p>
    <w:p w14:paraId="5ECF83A2">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29.1 在</w:t>
      </w:r>
      <w:r>
        <w:rPr>
          <w:rFonts w:hint="eastAsia" w:ascii="宋体" w:hAnsi="宋体" w:eastAsia="宋体" w:cs="宋体"/>
          <w:color w:val="auto"/>
          <w:szCs w:val="21"/>
          <w:highlight w:val="none"/>
          <w:u w:val="single"/>
          <w:lang w:bidi="ar"/>
        </w:rPr>
        <w:t>签订合同后按合同约定时间</w:t>
      </w:r>
      <w:r>
        <w:rPr>
          <w:rFonts w:hint="eastAsia" w:ascii="宋体" w:hAnsi="宋体" w:eastAsia="宋体" w:cs="宋体"/>
          <w:color w:val="auto"/>
          <w:szCs w:val="21"/>
          <w:highlight w:val="none"/>
          <w:lang w:bidi="ar"/>
        </w:rPr>
        <w:t>，中标人应按本须知前附表第20项的规定向招标人提交履约担保</w:t>
      </w:r>
      <w:r>
        <w:rPr>
          <w:rFonts w:hint="eastAsia" w:ascii="宋体" w:hAnsi="宋体" w:eastAsia="宋体" w:cs="宋体"/>
          <w:color w:val="auto"/>
          <w:szCs w:val="21"/>
          <w:highlight w:val="none"/>
          <w:u w:val="single"/>
          <w:lang w:bidi="ar"/>
        </w:rPr>
        <w:t>（具体形式详见合同）</w:t>
      </w:r>
      <w:r>
        <w:rPr>
          <w:rFonts w:hint="eastAsia" w:ascii="宋体" w:hAnsi="宋体" w:eastAsia="宋体" w:cs="宋体"/>
          <w:color w:val="auto"/>
          <w:szCs w:val="21"/>
          <w:highlight w:val="none"/>
          <w:lang w:bidi="ar"/>
        </w:rPr>
        <w:t>。</w:t>
      </w:r>
    </w:p>
    <w:p w14:paraId="59F9BCC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hint="eastAsia" w:ascii="宋体" w:hAnsi="宋体" w:eastAsia="宋体" w:cs="宋体"/>
          <w:b/>
          <w:bCs/>
          <w:color w:val="auto"/>
          <w:szCs w:val="21"/>
          <w:highlight w:val="none"/>
          <w:lang w:bidi="ar"/>
        </w:rPr>
        <w:t>29.2</w:t>
      </w:r>
      <w:r>
        <w:rPr>
          <w:rFonts w:hint="eastAsia" w:ascii="宋体" w:hAnsi="宋体" w:eastAsia="宋体" w:cs="宋体"/>
          <w:b/>
          <w:color w:val="auto"/>
          <w:szCs w:val="21"/>
          <w:highlight w:val="none"/>
          <w:lang w:bidi="ar"/>
        </w:rPr>
        <w:t xml:space="preserve">            修改类型：修改</w:t>
      </w:r>
    </w:p>
    <w:p w14:paraId="5CCC4A2D">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446946A">
      <w:pPr>
        <w:pBdr>
          <w:bottom w:val="single" w:color="auto" w:sz="6" w:space="1"/>
        </w:pBd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u w:val="single"/>
          <w:lang w:bidi="ar"/>
        </w:rPr>
        <w:t>在签订合同后，根据合同约定时间</w:t>
      </w:r>
      <w:r>
        <w:rPr>
          <w:rFonts w:hint="eastAsia" w:ascii="宋体" w:hAnsi="宋体" w:eastAsia="宋体" w:cs="宋体"/>
          <w:color w:val="auto"/>
          <w:szCs w:val="21"/>
          <w:highlight w:val="none"/>
          <w:lang w:bidi="ar"/>
        </w:rPr>
        <w:t>，中标人未按上款的规定提交履约担保，招标人</w:t>
      </w:r>
      <w:r>
        <w:rPr>
          <w:rFonts w:hint="eastAsia" w:ascii="宋体" w:hAnsi="宋体" w:eastAsia="宋体" w:cs="宋体"/>
          <w:color w:val="auto"/>
          <w:szCs w:val="21"/>
          <w:highlight w:val="none"/>
          <w:u w:val="single"/>
          <w:lang w:bidi="ar"/>
        </w:rPr>
        <w:t>有权</w:t>
      </w:r>
      <w:r>
        <w:rPr>
          <w:rFonts w:hint="eastAsia" w:ascii="宋体" w:hAnsi="宋体" w:eastAsia="宋体" w:cs="宋体"/>
          <w:color w:val="auto"/>
          <w:szCs w:val="21"/>
          <w:highlight w:val="none"/>
          <w:lang w:bidi="ar"/>
        </w:rPr>
        <w:t>解除中标通知书，原中标人</w:t>
      </w:r>
      <w:r>
        <w:rPr>
          <w:rFonts w:hint="eastAsia" w:ascii="宋体" w:hAnsi="宋体" w:eastAsia="宋体" w:cs="宋体"/>
          <w:bCs/>
          <w:color w:val="auto"/>
          <w:szCs w:val="21"/>
          <w:highlight w:val="none"/>
          <w:u w:val="single"/>
          <w:lang w:bidi="ar"/>
        </w:rPr>
        <w:t>应</w:t>
      </w:r>
      <w:r>
        <w:rPr>
          <w:rFonts w:hint="eastAsia" w:ascii="宋体" w:hAnsi="宋体" w:eastAsia="宋体" w:cs="宋体"/>
          <w:bCs/>
          <w:color w:val="auto"/>
          <w:szCs w:val="21"/>
          <w:highlight w:val="none"/>
          <w:lang w:bidi="ar"/>
        </w:rPr>
        <w:t>依法承担相应法律责任。</w:t>
      </w:r>
      <w:r>
        <w:rPr>
          <w:rFonts w:hint="eastAsia" w:ascii="宋体" w:hAnsi="宋体" w:eastAsia="宋体" w:cs="宋体"/>
          <w:color w:val="auto"/>
          <w:szCs w:val="21"/>
          <w:highlight w:val="none"/>
          <w:lang w:bidi="ar"/>
        </w:rPr>
        <w:t>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eastAsia="宋体" w:cs="宋体"/>
          <w:color w:val="auto"/>
          <w:szCs w:val="21"/>
          <w:highlight w:val="none"/>
          <w:u w:val="single"/>
          <w:lang w:bidi="ar"/>
        </w:rPr>
        <w:t>（具体形式详见合同）</w:t>
      </w:r>
      <w:r>
        <w:rPr>
          <w:rFonts w:hint="eastAsia" w:ascii="宋体" w:hAnsi="宋体" w:eastAsia="宋体" w:cs="宋体"/>
          <w:color w:val="auto"/>
          <w:szCs w:val="21"/>
          <w:highlight w:val="none"/>
          <w:lang w:bidi="ar"/>
        </w:rPr>
        <w:t>。</w:t>
      </w:r>
    </w:p>
    <w:p w14:paraId="42B867D8">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30.1           修改类型：修改</w:t>
      </w:r>
    </w:p>
    <w:p w14:paraId="3774B24B">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在合同双方全权代表在合同协议书上签字，并分别加盖双方单位的公章后，合同正式生效。</w:t>
      </w:r>
    </w:p>
    <w:p w14:paraId="12E8C582">
      <w:pPr>
        <w:pBdr>
          <w:bottom w:val="single" w:color="auto" w:sz="6" w:space="1"/>
        </w:pBdr>
        <w:snapToGrid w:val="0"/>
        <w:spacing w:line="360" w:lineRule="exact"/>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u w:val="single"/>
          <w:lang w:bidi="ar"/>
        </w:rPr>
        <w:t>合同自发包人、承包人双方法定代表人或委托代理人签字并加盖公章之日起生效。</w:t>
      </w:r>
    </w:p>
    <w:p w14:paraId="06EDD30A">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34             修改类型：增加</w:t>
      </w:r>
    </w:p>
    <w:p w14:paraId="6CC5CCB2">
      <w:pPr>
        <w:pBdr>
          <w:bottom w:val="single" w:color="auto" w:sz="6" w:space="1"/>
        </w:pBdr>
        <w:snapToGrid w:val="0"/>
        <w:spacing w:line="360" w:lineRule="exact"/>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u w:val="single"/>
          <w:lang w:bidi="ar"/>
        </w:rPr>
        <w:t xml:space="preserve">34. </w:t>
      </w:r>
      <w:r>
        <w:rPr>
          <w:rFonts w:hint="eastAsia" w:ascii="宋体" w:hAnsi="宋体" w:eastAsia="宋体" w:cs="宋体"/>
          <w:bCs/>
          <w:color w:val="auto"/>
          <w:kern w:val="0"/>
          <w:szCs w:val="21"/>
          <w:highlight w:val="none"/>
          <w:u w:val="single"/>
          <w:lang w:bidi="ar"/>
        </w:rPr>
        <w:t>在招标人与中标人签订合同或办理施工许可前，招标人将会核查中标人委派的项目负责人在建项目任职情况，如发现委派的项目负责人在其他在建项目中任职的，承包人应以书面形式向监理单位提出更换项目负责人意向（附前任和后任人员的详细履历资料），经总监理工程师签署意见后向发包人提出申请，征得发包人同意后更换项目负责人。承包人必须保证后任人员的资质、资历、业绩、实际工作能力不低于前任人员的素质。即使征得发包人同意更换的，承包人仍需承担严重违约责任1次，且自撤换之日起一年内，该项目负责人不得再作为发包人后续招标项目时拟委派项目管理机构的项目负责人。</w:t>
      </w:r>
    </w:p>
    <w:p w14:paraId="7B4AACFD">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注：以上修改，仅限于本范本中有可供选择条款的情形。</w:t>
      </w:r>
    </w:p>
    <w:p w14:paraId="7ADB6E80">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（以下无正文）</w:t>
      </w:r>
    </w:p>
    <w:p w14:paraId="4F2B29CC">
      <w:pPr>
        <w:pStyle w:val="3"/>
        <w:widowControl/>
        <w:spacing w:line="240" w:lineRule="auto"/>
        <w:rPr>
          <w:color w:val="auto"/>
          <w:highlight w:val="none"/>
        </w:rPr>
      </w:pPr>
      <w:r>
        <w:rPr>
          <w:color w:val="auto"/>
          <w:highlight w:val="none"/>
        </w:rPr>
        <w:br w:type="page"/>
      </w:r>
      <w:bookmarkStart w:id="10" w:name="_Toc2272548"/>
      <w:bookmarkEnd w:id="10"/>
      <w:bookmarkStart w:id="11" w:name="_Toc21525492"/>
      <w:bookmarkStart w:id="12" w:name="_Toc181638045"/>
      <w:r>
        <w:rPr>
          <w:rFonts w:hint="eastAsia" w:ascii="宋体" w:hAnsi="宋体" w:cs="宋体"/>
          <w:color w:val="auto"/>
          <w:highlight w:val="none"/>
        </w:rPr>
        <w:t>三、投标须知通用条款</w:t>
      </w:r>
      <w:bookmarkEnd w:id="11"/>
      <w:bookmarkEnd w:id="12"/>
    </w:p>
    <w:p w14:paraId="45EF5658">
      <w:pPr>
        <w:pStyle w:val="4"/>
        <w:spacing w:before="156" w:beforeAutospacing="0" w:after="156" w:afterAutospacing="0"/>
        <w:rPr>
          <w:rFonts w:cs="宋体"/>
          <w:color w:val="auto"/>
          <w:highlight w:val="none"/>
        </w:rPr>
      </w:pPr>
      <w:bookmarkStart w:id="13" w:name="_Toc21525493"/>
      <w:bookmarkEnd w:id="13"/>
      <w:bookmarkStart w:id="14" w:name="_Toc181638046"/>
      <w:bookmarkStart w:id="15" w:name="_Toc179465957"/>
      <w:bookmarkStart w:id="16" w:name="_Toc2272549"/>
      <w:r>
        <w:rPr>
          <w:rFonts w:cs="宋体"/>
          <w:color w:val="auto"/>
          <w:highlight w:val="none"/>
        </w:rPr>
        <w:t>（一）总则</w:t>
      </w:r>
      <w:bookmarkEnd w:id="14"/>
      <w:bookmarkEnd w:id="15"/>
      <w:bookmarkEnd w:id="16"/>
    </w:p>
    <w:p w14:paraId="09D042A4">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w:t>
      </w:r>
      <w:r>
        <w:rPr>
          <w:rFonts w:cs="宋体"/>
          <w:b/>
          <w:color w:val="auto"/>
          <w:kern w:val="2"/>
          <w:sz w:val="21"/>
          <w:szCs w:val="21"/>
          <w:highlight w:val="none"/>
          <w:lang w:bidi="ar"/>
        </w:rPr>
        <w:t>、定义</w:t>
      </w:r>
    </w:p>
    <w:p w14:paraId="15994ACC">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本招标文件使用的下列词语具有如下规定的意义：</w:t>
      </w:r>
    </w:p>
    <w:p w14:paraId="34D736F2">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1）“招标人”（即发包人）、“项目建设管理单位”（或称“项目代建单位”）、“招标代理”、“设计单位”、“监理单位”均已在投标须知前附表中列明。</w:t>
      </w:r>
    </w:p>
    <w:p w14:paraId="3F63BCA7">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 xml:space="preserve">2）“投标人”指向招标人提交投标文件的当事人。   </w:t>
      </w:r>
    </w:p>
    <w:p w14:paraId="70492B3B">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3）“承包人”指其投标被招标人接受并与其签订承包合同的当事人。</w:t>
      </w:r>
    </w:p>
    <w:p w14:paraId="420C6B19">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4）“招标文件”指由招标代理发出的本文件（包括全部章节、附件）及招标答疑会会议纪要和招标文件的澄清与修改文件。</w:t>
      </w:r>
    </w:p>
    <w:p w14:paraId="717570E0">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5）“投标文件”指投标人根据本项目招标文件向招标人提交的全部文件。</w:t>
      </w:r>
    </w:p>
    <w:p w14:paraId="41783690">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w:t>
      </w:r>
      <w:r>
        <w:rPr>
          <w:rFonts w:ascii="宋体" w:hAnsi="宋体" w:eastAsia="宋体" w:cs="Times New Roman"/>
          <w:bCs/>
          <w:color w:val="auto"/>
          <w:szCs w:val="21"/>
          <w:highlight w:val="none"/>
          <w:lang w:bidi="ar"/>
        </w:rPr>
        <w:t>6）“书面形式”指打字或印刷的文件和数据电文（包括电报、电传、传真、电子数据交换和电子邮件）。</w:t>
      </w:r>
    </w:p>
    <w:p w14:paraId="3BD20F73">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w:t>
      </w:r>
      <w:r>
        <w:rPr>
          <w:rFonts w:hint="eastAsia" w:ascii="宋体" w:hAnsi="宋体" w:eastAsia="宋体" w:cs="宋体"/>
          <w:b/>
          <w:color w:val="auto"/>
          <w:szCs w:val="21"/>
          <w:highlight w:val="none"/>
          <w:lang w:bidi="ar"/>
        </w:rPr>
        <w:t>、招标说明</w:t>
      </w:r>
    </w:p>
    <w:p w14:paraId="04A78027">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2.1</w:t>
      </w:r>
      <w:r>
        <w:rPr>
          <w:rFonts w:hint="eastAsia" w:ascii="宋体" w:hAnsi="宋体" w:eastAsia="宋体" w:cs="宋体"/>
          <w:bCs/>
          <w:color w:val="auto"/>
          <w:szCs w:val="21"/>
          <w:highlight w:val="none"/>
          <w:lang w:bidi="ar"/>
        </w:rPr>
        <w:t>本招标工程项目按照《中华人民共和国招标投标法》等有关法律、行政法规、规章和规范性文件，通过招标方式选定承包人。</w:t>
      </w:r>
    </w:p>
    <w:p w14:paraId="28EC15B0">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2.2</w:t>
      </w:r>
      <w:r>
        <w:rPr>
          <w:rFonts w:hint="eastAsia" w:ascii="宋体" w:hAnsi="宋体" w:eastAsia="宋体" w:cs="宋体"/>
          <w:bCs/>
          <w:color w:val="auto"/>
          <w:szCs w:val="21"/>
          <w:highlight w:val="none"/>
          <w:lang w:bidi="ar"/>
        </w:rPr>
        <w:t>工程名称、建设地点、建设规模、承包方式、质量标准、招标范围、工期要求等均在投标须知前附表中列明。</w:t>
      </w:r>
    </w:p>
    <w:p w14:paraId="0408B94A">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2.3</w:t>
      </w:r>
      <w:r>
        <w:rPr>
          <w:rFonts w:hint="eastAsia" w:ascii="宋体" w:hAnsi="宋体" w:eastAsia="宋体" w:cs="宋体"/>
          <w:bCs/>
          <w:color w:val="auto"/>
          <w:szCs w:val="21"/>
          <w:highlight w:val="none"/>
          <w:lang w:bidi="ar"/>
        </w:rPr>
        <w:t>设计说明：详见招标图纸。</w:t>
      </w:r>
    </w:p>
    <w:p w14:paraId="5DB8EFC6">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2.4</w:t>
      </w:r>
      <w:r>
        <w:rPr>
          <w:rFonts w:hint="eastAsia" w:ascii="宋体" w:hAnsi="宋体" w:eastAsia="宋体" w:cs="宋体"/>
          <w:bCs/>
          <w:color w:val="auto"/>
          <w:szCs w:val="21"/>
          <w:highlight w:val="none"/>
          <w:lang w:bidi="ar"/>
        </w:rPr>
        <w:t>工程施工特点：详见招标图纸。</w:t>
      </w:r>
    </w:p>
    <w:p w14:paraId="1AD358FF">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3</w:t>
      </w:r>
      <w:r>
        <w:rPr>
          <w:rFonts w:hint="eastAsia" w:ascii="宋体" w:hAnsi="宋体" w:eastAsia="宋体" w:cs="宋体"/>
          <w:b/>
          <w:color w:val="auto"/>
          <w:szCs w:val="21"/>
          <w:highlight w:val="none"/>
          <w:lang w:bidi="ar"/>
        </w:rPr>
        <w:t>．资金来源</w:t>
      </w:r>
    </w:p>
    <w:p w14:paraId="3909EEDA">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3.1</w:t>
      </w:r>
      <w:r>
        <w:rPr>
          <w:rFonts w:hint="eastAsia" w:ascii="宋体" w:hAnsi="宋体" w:eastAsia="宋体" w:cs="宋体"/>
          <w:bCs/>
          <w:color w:val="auto"/>
          <w:szCs w:val="21"/>
          <w:highlight w:val="none"/>
          <w:lang w:bidi="ar"/>
        </w:rPr>
        <w:t>本招标工程项目资金来源见投标须知前附表第</w:t>
      </w:r>
      <w:r>
        <w:rPr>
          <w:rFonts w:ascii="宋体" w:hAnsi="宋体" w:eastAsia="宋体" w:cs="Times New Roman"/>
          <w:bCs/>
          <w:color w:val="auto"/>
          <w:szCs w:val="21"/>
          <w:highlight w:val="none"/>
          <w:lang w:bidi="ar"/>
        </w:rPr>
        <w:t>9</w:t>
      </w:r>
      <w:r>
        <w:rPr>
          <w:rFonts w:hint="eastAsia" w:ascii="宋体" w:hAnsi="宋体" w:eastAsia="宋体" w:cs="宋体"/>
          <w:bCs/>
          <w:color w:val="auto"/>
          <w:szCs w:val="21"/>
          <w:highlight w:val="none"/>
          <w:lang w:bidi="ar"/>
        </w:rPr>
        <w:t>项</w:t>
      </w:r>
    </w:p>
    <w:p w14:paraId="4D1CEE39">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4</w:t>
      </w:r>
      <w:r>
        <w:rPr>
          <w:rFonts w:hint="eastAsia" w:ascii="宋体" w:hAnsi="宋体" w:eastAsia="宋体" w:cs="宋体"/>
          <w:b/>
          <w:color w:val="auto"/>
          <w:szCs w:val="21"/>
          <w:highlight w:val="none"/>
          <w:lang w:bidi="ar"/>
        </w:rPr>
        <w:t>．合格投标人的条件</w:t>
      </w:r>
    </w:p>
    <w:p w14:paraId="69EBD00E">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4.1</w:t>
      </w:r>
      <w:r>
        <w:rPr>
          <w:rFonts w:hint="eastAsia" w:ascii="宋体" w:hAnsi="宋体" w:eastAsia="宋体" w:cs="宋体"/>
          <w:bCs/>
          <w:color w:val="auto"/>
          <w:szCs w:val="21"/>
          <w:highlight w:val="none"/>
          <w:lang w:bidi="ar"/>
        </w:rPr>
        <w:t>详见本项目招标公告</w:t>
      </w:r>
    </w:p>
    <w:p w14:paraId="169990A4">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5</w:t>
      </w:r>
      <w:r>
        <w:rPr>
          <w:rFonts w:hint="eastAsia" w:ascii="宋体" w:hAnsi="宋体" w:eastAsia="宋体" w:cs="宋体"/>
          <w:b/>
          <w:color w:val="auto"/>
          <w:szCs w:val="21"/>
          <w:highlight w:val="none"/>
          <w:lang w:bidi="ar"/>
        </w:rPr>
        <w:t>．踏勘现场</w:t>
      </w:r>
    </w:p>
    <w:p w14:paraId="1C4E981B">
      <w:pPr>
        <w:snapToGrid w:val="0"/>
        <w:spacing w:line="400" w:lineRule="exact"/>
        <w:ind w:firstLine="420" w:firstLineChars="200"/>
        <w:rPr>
          <w:rFonts w:ascii="宋体" w:hAnsi="Calibri" w:eastAsia="宋体" w:cs="Times New Roman"/>
          <w:bCs/>
          <w:color w:val="auto"/>
          <w:szCs w:val="21"/>
          <w:highlight w:val="none"/>
          <w:u w:val="single"/>
        </w:rPr>
      </w:pPr>
      <w:r>
        <w:rPr>
          <w:rFonts w:ascii="宋体" w:hAnsi="宋体" w:eastAsia="宋体" w:cs="Times New Roman"/>
          <w:bCs/>
          <w:color w:val="auto"/>
          <w:szCs w:val="21"/>
          <w:highlight w:val="none"/>
          <w:lang w:bidi="ar"/>
        </w:rPr>
        <w:t xml:space="preserve">5.1 </w:t>
      </w:r>
      <w:r>
        <w:rPr>
          <w:rFonts w:hint="eastAsia" w:ascii="宋体" w:hAnsi="宋体" w:eastAsia="宋体" w:cs="宋体"/>
          <w:bCs/>
          <w:color w:val="auto"/>
          <w:szCs w:val="21"/>
          <w:highlight w:val="none"/>
          <w:lang w:bidi="ar"/>
        </w:rPr>
        <w:t>投标人应按本投标须知前附表第</w:t>
      </w:r>
      <w:r>
        <w:rPr>
          <w:rFonts w:ascii="宋体" w:hAnsi="宋体" w:eastAsia="宋体" w:cs="Times New Roman"/>
          <w:bCs/>
          <w:color w:val="auto"/>
          <w:szCs w:val="21"/>
          <w:highlight w:val="none"/>
          <w:lang w:bidi="ar"/>
        </w:rPr>
        <w:t>15</w:t>
      </w:r>
      <w:r>
        <w:rPr>
          <w:rFonts w:hint="eastAsia" w:ascii="宋体" w:hAnsi="宋体" w:eastAsia="宋体" w:cs="宋体"/>
          <w:bCs/>
          <w:color w:val="auto"/>
          <w:szCs w:val="21"/>
          <w:highlight w:val="none"/>
          <w:lang w:bidi="ar"/>
        </w:rPr>
        <w:t>项所述时间和要求对工程现场及周围环境进行踏勘，</w:t>
      </w:r>
      <w:r>
        <w:rPr>
          <w:rFonts w:hint="eastAsia" w:ascii="宋体" w:hAnsi="宋体" w:eastAsia="宋体" w:cs="宋体"/>
          <w:color w:val="auto"/>
          <w:szCs w:val="21"/>
          <w:highlight w:val="none"/>
          <w:lang w:bidi="ar"/>
        </w:rPr>
        <w:t>投标人应充分重视和仔细地进行这种考察，</w:t>
      </w:r>
      <w:r>
        <w:rPr>
          <w:rFonts w:hint="eastAsia" w:ascii="宋体" w:hAnsi="宋体" w:eastAsia="宋体" w:cs="宋体"/>
          <w:bCs/>
          <w:color w:val="auto"/>
          <w:szCs w:val="21"/>
          <w:highlight w:val="none"/>
          <w:lang w:bidi="ar"/>
        </w:rPr>
        <w:t>以便投标人获取</w:t>
      </w:r>
      <w:r>
        <w:rPr>
          <w:rFonts w:hint="eastAsia" w:ascii="宋体" w:hAnsi="宋体" w:eastAsia="宋体" w:cs="宋体"/>
          <w:color w:val="auto"/>
          <w:szCs w:val="21"/>
          <w:highlight w:val="none"/>
          <w:lang w:bidi="ar"/>
        </w:rPr>
        <w:t>那些须投标人自己负责的</w:t>
      </w:r>
      <w:r>
        <w:rPr>
          <w:rFonts w:hint="eastAsia" w:ascii="宋体" w:hAnsi="宋体" w:eastAsia="宋体" w:cs="宋体"/>
          <w:bCs/>
          <w:color w:val="auto"/>
          <w:szCs w:val="21"/>
          <w:highlight w:val="none"/>
          <w:lang w:bidi="ar"/>
        </w:rPr>
        <w:t>有关编制投标文件和签署合同所涉及现场所有的资料。</w:t>
      </w:r>
      <w:r>
        <w:rPr>
          <w:rFonts w:hint="eastAsia" w:ascii="宋体" w:hAnsi="宋体" w:eastAsia="宋体" w:cs="宋体"/>
          <w:color w:val="auto"/>
          <w:szCs w:val="21"/>
          <w:highlight w:val="none"/>
          <w:lang w:bidi="ar"/>
        </w:rPr>
        <w:t>一旦中标，这种考察即被认为其结果已在中标文件中得到充分反映。考察现场的费用由投标人自己承担。</w:t>
      </w:r>
    </w:p>
    <w:p w14:paraId="0E2E03F3">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 xml:space="preserve">5.2 </w:t>
      </w:r>
      <w:r>
        <w:rPr>
          <w:rFonts w:hint="eastAsia" w:ascii="宋体" w:hAnsi="宋体" w:eastAsia="宋体" w:cs="宋体"/>
          <w:bCs/>
          <w:color w:val="auto"/>
          <w:szCs w:val="21"/>
          <w:highlight w:val="none"/>
          <w:lang w:bidi="ar"/>
        </w:rPr>
        <w:t>招标人向投标人提供的有关现场的数据和资料，是招标人现有的能被投标人利用的资料，招标人对投标人做出的任何推论、理解和结论均不负责任。</w:t>
      </w:r>
    </w:p>
    <w:p w14:paraId="165A4757">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 xml:space="preserve">5.3 </w:t>
      </w:r>
      <w:r>
        <w:rPr>
          <w:rFonts w:hint="eastAsia" w:ascii="宋体" w:hAnsi="宋体" w:eastAsia="宋体" w:cs="宋体"/>
          <w:bCs/>
          <w:color w:val="auto"/>
          <w:szCs w:val="21"/>
          <w:highlight w:val="none"/>
          <w:lang w:bidi="ar"/>
        </w:rPr>
        <w:t>经招标人允许，投标人可为踏勘目的进入招标人的项目现场。</w:t>
      </w:r>
      <w:r>
        <w:rPr>
          <w:rFonts w:hint="eastAsia" w:ascii="宋体" w:hAnsi="宋体" w:eastAsia="宋体" w:cs="宋体"/>
          <w:color w:val="auto"/>
          <w:szCs w:val="21"/>
          <w:highlight w:val="none"/>
          <w:lang w:bidi="ar"/>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Cs w:val="21"/>
          <w:highlight w:val="none"/>
          <w:lang w:bidi="ar"/>
        </w:rPr>
        <w:t>投标人不得因此使招标人承担有关的责任和蒙受损失。</w:t>
      </w:r>
    </w:p>
    <w:p w14:paraId="206F81B7">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6</w:t>
      </w:r>
      <w:r>
        <w:rPr>
          <w:rFonts w:hint="eastAsia" w:ascii="宋体" w:hAnsi="宋体" w:eastAsia="宋体" w:cs="宋体"/>
          <w:b/>
          <w:color w:val="auto"/>
          <w:szCs w:val="21"/>
          <w:highlight w:val="none"/>
          <w:lang w:bidi="ar"/>
        </w:rPr>
        <w:t>．投标费用</w:t>
      </w:r>
    </w:p>
    <w:p w14:paraId="70D00A4A">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6.1</w:t>
      </w:r>
      <w:r>
        <w:rPr>
          <w:rFonts w:hint="eastAsia" w:ascii="宋体" w:hAnsi="宋体" w:eastAsia="宋体" w:cs="宋体"/>
          <w:color w:val="auto"/>
          <w:szCs w:val="21"/>
          <w:highlight w:val="none"/>
          <w:lang w:bidi="ar"/>
        </w:rPr>
        <w:t>不论投标结果如何，投标人应承担</w:t>
      </w:r>
      <w:r>
        <w:rPr>
          <w:rFonts w:hint="eastAsia" w:ascii="宋体" w:hAnsi="宋体" w:eastAsia="宋体" w:cs="宋体"/>
          <w:bCs/>
          <w:color w:val="auto"/>
          <w:szCs w:val="21"/>
          <w:highlight w:val="none"/>
          <w:lang w:bidi="ar"/>
        </w:rPr>
        <w:t>自身</w:t>
      </w:r>
      <w:r>
        <w:rPr>
          <w:rFonts w:hint="eastAsia" w:ascii="宋体" w:hAnsi="宋体" w:eastAsia="宋体" w:cs="宋体"/>
          <w:color w:val="auto"/>
          <w:szCs w:val="21"/>
          <w:highlight w:val="none"/>
          <w:lang w:bidi="ar"/>
        </w:rPr>
        <w:t>因投标文件编制、递交及其他</w:t>
      </w:r>
      <w:r>
        <w:rPr>
          <w:rFonts w:hint="eastAsia" w:ascii="宋体" w:hAnsi="宋体" w:eastAsia="宋体" w:cs="宋体"/>
          <w:bCs/>
          <w:color w:val="auto"/>
          <w:szCs w:val="21"/>
          <w:highlight w:val="none"/>
          <w:lang w:bidi="ar"/>
        </w:rPr>
        <w:t>参加本招标活动</w:t>
      </w:r>
      <w:r>
        <w:rPr>
          <w:rFonts w:hint="eastAsia" w:ascii="宋体" w:hAnsi="宋体" w:eastAsia="宋体" w:cs="宋体"/>
          <w:color w:val="auto"/>
          <w:szCs w:val="21"/>
          <w:highlight w:val="none"/>
          <w:lang w:bidi="ar"/>
        </w:rPr>
        <w:t>所涉及的一切费用，招标人对上述费用不负任何责任。</w:t>
      </w:r>
    </w:p>
    <w:p w14:paraId="7827BDA7">
      <w:pPr>
        <w:pStyle w:val="4"/>
        <w:spacing w:before="156" w:beforeAutospacing="0" w:after="156" w:afterAutospacing="0" w:line="440" w:lineRule="exact"/>
        <w:rPr>
          <w:rFonts w:cs="宋体"/>
          <w:color w:val="auto"/>
          <w:highlight w:val="none"/>
        </w:rPr>
      </w:pPr>
      <w:bookmarkStart w:id="17" w:name="_Toc21525494"/>
      <w:bookmarkEnd w:id="17"/>
      <w:bookmarkStart w:id="18" w:name="_Toc2272550"/>
      <w:bookmarkStart w:id="19" w:name="_Toc179465958"/>
      <w:bookmarkStart w:id="20" w:name="_Toc181638047"/>
      <w:r>
        <w:rPr>
          <w:rFonts w:cs="宋体"/>
          <w:color w:val="auto"/>
          <w:highlight w:val="none"/>
        </w:rPr>
        <w:t>（二）招标文件</w:t>
      </w:r>
      <w:bookmarkEnd w:id="18"/>
      <w:bookmarkEnd w:id="19"/>
      <w:bookmarkEnd w:id="20"/>
    </w:p>
    <w:p w14:paraId="27A3AAC7">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7.</w:t>
      </w:r>
      <w:r>
        <w:rPr>
          <w:rFonts w:hint="eastAsia" w:ascii="宋体" w:hAnsi="宋体" w:eastAsia="宋体" w:cs="宋体"/>
          <w:b/>
          <w:color w:val="auto"/>
          <w:szCs w:val="21"/>
          <w:highlight w:val="none"/>
          <w:lang w:bidi="ar"/>
        </w:rPr>
        <w:t>招标文件的组成</w:t>
      </w:r>
    </w:p>
    <w:p w14:paraId="4CDB588D">
      <w:pPr>
        <w:snapToGrid w:val="0"/>
        <w:spacing w:line="400" w:lineRule="exact"/>
        <w:ind w:firstLine="420" w:firstLineChars="200"/>
        <w:rPr>
          <w:rFonts w:hint="eastAsia" w:ascii="宋体" w:hAnsi="宋体" w:eastAsia="宋体" w:cs="宋体"/>
          <w:bCs/>
          <w:color w:val="auto"/>
          <w:szCs w:val="21"/>
          <w:highlight w:val="none"/>
          <w:lang w:bidi="ar"/>
        </w:rPr>
      </w:pPr>
      <w:r>
        <w:rPr>
          <w:rFonts w:ascii="宋体" w:hAnsi="宋体" w:eastAsia="宋体" w:cs="宋体"/>
          <w:bCs/>
          <w:color w:val="auto"/>
          <w:szCs w:val="21"/>
          <w:highlight w:val="none"/>
          <w:lang w:bidi="ar"/>
        </w:rPr>
        <w:t>7.1本招标文件包括下列文件，以及所有按本须知第8条发出的招标答疑会会议纪要和按本须知第9条发出的澄清或修改：</w:t>
      </w:r>
    </w:p>
    <w:p w14:paraId="15E10546">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第一章</w:t>
      </w:r>
      <w:r>
        <w:rPr>
          <w:rFonts w:ascii="宋体" w:hAnsi="宋体" w:eastAsia="宋体" w:cs="宋体"/>
          <w:bCs/>
          <w:color w:val="auto"/>
          <w:szCs w:val="21"/>
          <w:highlight w:val="none"/>
          <w:lang w:bidi="ar"/>
        </w:rPr>
        <w:t xml:space="preserve">  投标须知</w:t>
      </w:r>
    </w:p>
    <w:p w14:paraId="7493FF0E">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第二章</w:t>
      </w:r>
      <w:r>
        <w:rPr>
          <w:rFonts w:ascii="宋体" w:hAnsi="宋体" w:eastAsia="宋体" w:cs="宋体"/>
          <w:bCs/>
          <w:color w:val="auto"/>
          <w:szCs w:val="21"/>
          <w:highlight w:val="none"/>
          <w:lang w:bidi="ar"/>
        </w:rPr>
        <w:t xml:space="preserve">  开标、评标及定标办法</w:t>
      </w:r>
    </w:p>
    <w:p w14:paraId="6CACB7DD">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第三章</w:t>
      </w:r>
      <w:r>
        <w:rPr>
          <w:rFonts w:ascii="宋体" w:hAnsi="宋体" w:eastAsia="宋体" w:cs="宋体"/>
          <w:bCs/>
          <w:color w:val="auto"/>
          <w:szCs w:val="21"/>
          <w:highlight w:val="none"/>
          <w:lang w:bidi="ar"/>
        </w:rPr>
        <w:t xml:space="preserve">  合同条款</w:t>
      </w:r>
    </w:p>
    <w:p w14:paraId="39169C30">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第四章</w:t>
      </w:r>
      <w:r>
        <w:rPr>
          <w:rFonts w:ascii="宋体" w:hAnsi="宋体" w:eastAsia="宋体" w:cs="宋体"/>
          <w:bCs/>
          <w:color w:val="auto"/>
          <w:szCs w:val="21"/>
          <w:highlight w:val="none"/>
          <w:lang w:bidi="ar"/>
        </w:rPr>
        <w:t xml:space="preserve">  投标文件格式</w:t>
      </w:r>
    </w:p>
    <w:p w14:paraId="33729D81">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第五章</w:t>
      </w:r>
      <w:r>
        <w:rPr>
          <w:rFonts w:ascii="宋体" w:hAnsi="宋体" w:eastAsia="宋体" w:cs="宋体"/>
          <w:bCs/>
          <w:color w:val="auto"/>
          <w:szCs w:val="21"/>
          <w:highlight w:val="none"/>
          <w:lang w:bidi="ar"/>
        </w:rPr>
        <w:t xml:space="preserve">  技术条件（工程建设标准）（另册）</w:t>
      </w:r>
    </w:p>
    <w:p w14:paraId="4F111CF4">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第六章</w:t>
      </w:r>
      <w:r>
        <w:rPr>
          <w:rFonts w:ascii="宋体" w:hAnsi="宋体" w:eastAsia="宋体" w:cs="宋体"/>
          <w:bCs/>
          <w:color w:val="auto"/>
          <w:szCs w:val="21"/>
          <w:highlight w:val="none"/>
          <w:lang w:bidi="ar"/>
        </w:rPr>
        <w:t xml:space="preserve">  图纸及勘察资料（另册）</w:t>
      </w:r>
    </w:p>
    <w:p w14:paraId="5E90943B">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第七章</w:t>
      </w:r>
      <w:r>
        <w:rPr>
          <w:rFonts w:ascii="宋体" w:hAnsi="宋体" w:eastAsia="宋体" w:cs="宋体"/>
          <w:bCs/>
          <w:color w:val="auto"/>
          <w:szCs w:val="21"/>
          <w:highlight w:val="none"/>
          <w:lang w:bidi="ar"/>
        </w:rPr>
        <w:t xml:space="preserve">  招标工程量清单（另册）</w:t>
      </w:r>
    </w:p>
    <w:p w14:paraId="6B93823C">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第八章</w:t>
      </w:r>
      <w:r>
        <w:rPr>
          <w:rFonts w:ascii="宋体" w:hAnsi="宋体" w:eastAsia="宋体" w:cs="宋体"/>
          <w:bCs/>
          <w:color w:val="auto"/>
          <w:szCs w:val="21"/>
          <w:highlight w:val="none"/>
          <w:lang w:bidi="ar"/>
        </w:rPr>
        <w:t xml:space="preserve">  最高投标限价</w:t>
      </w:r>
    </w:p>
    <w:p w14:paraId="14F819BB">
      <w:pPr>
        <w:snapToGrid w:val="0"/>
        <w:spacing w:line="400" w:lineRule="exact"/>
        <w:ind w:firstLine="420" w:firstLineChars="20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注：</w:t>
      </w:r>
      <w:r>
        <w:rPr>
          <w:rFonts w:ascii="宋体" w:hAnsi="宋体" w:eastAsia="宋体" w:cs="宋体"/>
          <w:bCs/>
          <w:color w:val="auto"/>
          <w:szCs w:val="21"/>
          <w:highlight w:val="none"/>
          <w:lang w:bidi="ar"/>
        </w:rPr>
        <w:fldChar w:fldCharType="begin"/>
      </w:r>
      <w:r>
        <w:rPr>
          <w:rFonts w:ascii="宋体" w:hAnsi="宋体" w:eastAsia="宋体" w:cs="宋体"/>
          <w:bCs/>
          <w:color w:val="auto"/>
          <w:szCs w:val="21"/>
          <w:highlight w:val="none"/>
          <w:lang w:bidi="ar"/>
        </w:rPr>
        <w:instrText xml:space="preserve"> = 1 \* GB3 </w:instrText>
      </w:r>
      <w:r>
        <w:rPr>
          <w:rFonts w:ascii="宋体" w:hAnsi="宋体" w:eastAsia="宋体" w:cs="宋体"/>
          <w:bCs/>
          <w:color w:val="auto"/>
          <w:szCs w:val="21"/>
          <w:highlight w:val="none"/>
          <w:lang w:bidi="ar"/>
        </w:rPr>
        <w:fldChar w:fldCharType="separate"/>
      </w:r>
      <w:r>
        <w:rPr>
          <w:rFonts w:hint="eastAsia" w:ascii="宋体" w:hAnsi="宋体" w:eastAsia="宋体" w:cs="宋体"/>
          <w:bCs/>
          <w:color w:val="auto"/>
          <w:szCs w:val="21"/>
          <w:highlight w:val="none"/>
          <w:lang w:bidi="ar"/>
        </w:rPr>
        <w:t>①</w:t>
      </w:r>
      <w:r>
        <w:rPr>
          <w:rFonts w:ascii="宋体" w:hAnsi="宋体" w:eastAsia="宋体" w:cs="宋体"/>
          <w:bCs/>
          <w:color w:val="auto"/>
          <w:szCs w:val="21"/>
          <w:highlight w:val="none"/>
          <w:lang w:bidi="ar"/>
        </w:rPr>
        <w:fldChar w:fldCharType="end"/>
      </w:r>
      <w:r>
        <w:rPr>
          <w:rFonts w:hint="eastAsia" w:ascii="宋体" w:hAnsi="宋体" w:eastAsia="宋体" w:cs="宋体"/>
          <w:bCs/>
          <w:color w:val="auto"/>
          <w:szCs w:val="21"/>
          <w:highlight w:val="none"/>
          <w:lang w:bidi="ar"/>
        </w:rPr>
        <w:t>招标人应在技术条件（工程建设标准）中提出</w:t>
      </w:r>
      <w:r>
        <w:rPr>
          <w:rFonts w:ascii="宋体" w:hAnsi="宋体" w:eastAsia="宋体" w:cs="宋体"/>
          <w:bCs/>
          <w:color w:val="auto"/>
          <w:szCs w:val="21"/>
          <w:highlight w:val="none"/>
          <w:lang w:bidi="ar"/>
        </w:rPr>
        <w:t>本项目对</w:t>
      </w:r>
      <w:r>
        <w:rPr>
          <w:rFonts w:hint="eastAsia" w:ascii="宋体" w:hAnsi="宋体" w:eastAsia="宋体" w:cs="宋体"/>
          <w:bCs/>
          <w:color w:val="auto"/>
          <w:szCs w:val="21"/>
          <w:highlight w:val="none"/>
          <w:lang w:bidi="ar"/>
        </w:rPr>
        <w:t>关键技术、工艺、重点、难点，以及拟在本项目采用的智能建造和新型建筑工业化相关技术的具体要求，</w:t>
      </w:r>
      <w:r>
        <w:rPr>
          <w:rFonts w:ascii="宋体" w:hAnsi="宋体" w:eastAsia="宋体" w:cs="宋体"/>
          <w:bCs/>
          <w:color w:val="auto"/>
          <w:szCs w:val="21"/>
          <w:highlight w:val="none"/>
          <w:lang w:bidi="ar"/>
        </w:rPr>
        <w:t>明确</w:t>
      </w:r>
      <w:r>
        <w:rPr>
          <w:rFonts w:hint="eastAsia" w:ascii="宋体" w:hAnsi="宋体" w:eastAsia="宋体" w:cs="宋体"/>
          <w:bCs/>
          <w:color w:val="auto"/>
          <w:szCs w:val="21"/>
          <w:highlight w:val="none"/>
          <w:lang w:bidi="ar"/>
        </w:rPr>
        <w:t>本项目采购绿色建材和对原材料、生产制造工艺的环保、节能、低碳的要求，明确施工现场建筑垃圾源头减量的具体要求以及建筑垃圾综合利用产品的使用要求。</w:t>
      </w:r>
      <w:r>
        <w:rPr>
          <w:rFonts w:ascii="宋体" w:hAnsi="宋体" w:eastAsia="宋体" w:cs="宋体"/>
          <w:bCs/>
          <w:color w:val="auto"/>
          <w:szCs w:val="21"/>
          <w:highlight w:val="none"/>
          <w:lang w:bidi="ar"/>
        </w:rPr>
        <w:fldChar w:fldCharType="begin"/>
      </w:r>
      <w:r>
        <w:rPr>
          <w:rFonts w:ascii="宋体" w:hAnsi="宋体" w:eastAsia="宋体" w:cs="宋体"/>
          <w:bCs/>
          <w:color w:val="auto"/>
          <w:szCs w:val="21"/>
          <w:highlight w:val="none"/>
          <w:lang w:bidi="ar"/>
        </w:rPr>
        <w:instrText xml:space="preserve"> = 2 \* GB3 </w:instrText>
      </w:r>
      <w:r>
        <w:rPr>
          <w:rFonts w:ascii="宋体" w:hAnsi="宋体" w:eastAsia="宋体" w:cs="宋体"/>
          <w:bCs/>
          <w:color w:val="auto"/>
          <w:szCs w:val="21"/>
          <w:highlight w:val="none"/>
          <w:lang w:bidi="ar"/>
        </w:rPr>
        <w:fldChar w:fldCharType="separate"/>
      </w:r>
      <w:r>
        <w:rPr>
          <w:rFonts w:hint="eastAsia" w:ascii="宋体" w:hAnsi="宋体" w:eastAsia="宋体" w:cs="宋体"/>
          <w:bCs/>
          <w:color w:val="auto"/>
          <w:szCs w:val="21"/>
          <w:highlight w:val="none"/>
          <w:lang w:bidi="ar"/>
        </w:rPr>
        <w:t>②</w:t>
      </w:r>
      <w:r>
        <w:rPr>
          <w:rFonts w:ascii="宋体" w:hAnsi="宋体" w:eastAsia="宋体" w:cs="宋体"/>
          <w:bCs/>
          <w:color w:val="auto"/>
          <w:szCs w:val="21"/>
          <w:highlight w:val="none"/>
          <w:lang w:bidi="ar"/>
        </w:rPr>
        <w:fldChar w:fldCharType="end"/>
      </w:r>
      <w:r>
        <w:rPr>
          <w:rFonts w:hint="eastAsia" w:ascii="宋体" w:hAnsi="宋体" w:eastAsia="宋体" w:cs="宋体"/>
          <w:bCs/>
          <w:color w:val="auto"/>
          <w:szCs w:val="21"/>
          <w:highlight w:val="none"/>
          <w:lang w:bidi="ar"/>
        </w:rPr>
        <w:t>鼓励招标人对施工组织设计或施工方案实行隐藏投标人信息的暗标评审。</w:t>
      </w:r>
    </w:p>
    <w:p w14:paraId="0CFFDDFF">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7.2 </w:t>
      </w:r>
      <w:r>
        <w:rPr>
          <w:rFonts w:cs="宋体"/>
          <w:color w:val="auto"/>
          <w:kern w:val="2"/>
          <w:sz w:val="21"/>
          <w:szCs w:val="21"/>
          <w:highlight w:val="none"/>
          <w:lang w:bidi="ar"/>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EF448E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7.3 </w:t>
      </w:r>
      <w:r>
        <w:rPr>
          <w:rFonts w:cs="宋体"/>
          <w:color w:val="auto"/>
          <w:kern w:val="2"/>
          <w:sz w:val="21"/>
          <w:szCs w:val="21"/>
          <w:highlight w:val="none"/>
          <w:lang w:bidi="ar"/>
        </w:rPr>
        <w:t>投标人一旦中标，招标文件的内容对招标人和中标人双方均有约束力。</w:t>
      </w:r>
    </w:p>
    <w:p w14:paraId="0C9E2B94">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8</w:t>
      </w:r>
      <w:r>
        <w:rPr>
          <w:rFonts w:cs="宋体"/>
          <w:b/>
          <w:color w:val="auto"/>
          <w:kern w:val="2"/>
          <w:sz w:val="21"/>
          <w:szCs w:val="21"/>
          <w:highlight w:val="none"/>
          <w:lang w:bidi="ar"/>
        </w:rPr>
        <w:t>．招标答疑</w:t>
      </w:r>
    </w:p>
    <w:p w14:paraId="2AFA75D4">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8.1 </w:t>
      </w:r>
      <w:r>
        <w:rPr>
          <w:rFonts w:cs="宋体"/>
          <w:color w:val="auto"/>
          <w:kern w:val="2"/>
          <w:sz w:val="21"/>
          <w:szCs w:val="21"/>
          <w:highlight w:val="none"/>
          <w:lang w:bidi="ar"/>
        </w:rPr>
        <w:t>投标人若对招标文件（包括招标图纸）中有疑问，可以书面形式通过</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交易平台提交给招标人或招标代理人，提交形式见本须知前附表第</w:t>
      </w:r>
      <w:r>
        <w:rPr>
          <w:rFonts w:hint="default"/>
          <w:color w:val="auto"/>
          <w:kern w:val="2"/>
          <w:sz w:val="21"/>
          <w:szCs w:val="21"/>
          <w:highlight w:val="none"/>
          <w:lang w:bidi="ar"/>
        </w:rPr>
        <w:t>16</w:t>
      </w:r>
      <w:r>
        <w:rPr>
          <w:rFonts w:cs="宋体"/>
          <w:color w:val="auto"/>
          <w:kern w:val="2"/>
          <w:sz w:val="21"/>
          <w:szCs w:val="21"/>
          <w:highlight w:val="none"/>
          <w:lang w:bidi="ar"/>
        </w:rPr>
        <w:t>项。</w:t>
      </w:r>
    </w:p>
    <w:p w14:paraId="65870E2B">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8.2</w:t>
      </w:r>
      <w:r>
        <w:rPr>
          <w:rFonts w:cs="宋体"/>
          <w:color w:val="auto"/>
          <w:kern w:val="2"/>
          <w:sz w:val="21"/>
          <w:szCs w:val="21"/>
          <w:highlight w:val="none"/>
          <w:lang w:bidi="ar"/>
        </w:rPr>
        <w:t>招标答疑会会议纪要将在提交投标文件截止时间</w:t>
      </w:r>
      <w:r>
        <w:rPr>
          <w:rFonts w:hint="default" w:cs="宋体"/>
          <w:color w:val="auto"/>
          <w:kern w:val="2"/>
          <w:sz w:val="21"/>
          <w:szCs w:val="21"/>
          <w:highlight w:val="none"/>
          <w:lang w:bidi="ar"/>
        </w:rPr>
        <w:t>15日前在</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w:t>
      </w:r>
      <w:r>
        <w:rPr>
          <w:rFonts w:hint="default" w:hAnsi="Times New Roman"/>
          <w:color w:val="auto"/>
          <w:kern w:val="2"/>
          <w:sz w:val="21"/>
          <w:szCs w:val="21"/>
          <w:highlight w:val="none"/>
          <w:lang w:bidi="ar"/>
        </w:rPr>
        <w:t xml:space="preserve"> </w:t>
      </w:r>
      <w:r>
        <w:rPr>
          <w:rFonts w:cs="宋体"/>
          <w:color w:val="auto"/>
          <w:kern w:val="2"/>
          <w:sz w:val="21"/>
          <w:szCs w:val="21"/>
          <w:highlight w:val="none"/>
          <w:lang w:bidi="ar"/>
        </w:rPr>
        <w:t>“项目答疑纪要”专区公开发布。答疑纪要一经在</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交易平台发布，视作已发放给所有投标人。</w:t>
      </w:r>
    </w:p>
    <w:p w14:paraId="093784C1">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8.3</w:t>
      </w:r>
      <w:r>
        <w:rPr>
          <w:rFonts w:cs="宋体"/>
          <w:color w:val="auto"/>
          <w:kern w:val="2"/>
          <w:sz w:val="21"/>
          <w:szCs w:val="21"/>
          <w:highlight w:val="none"/>
          <w:lang w:bidi="ar"/>
        </w:rPr>
        <w:t>答疑会会议纪要为招标文件的一部分。</w:t>
      </w:r>
    </w:p>
    <w:p w14:paraId="31ECA0A1">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8.4</w:t>
      </w:r>
      <w:r>
        <w:rPr>
          <w:rFonts w:cs="宋体"/>
          <w:color w:val="auto"/>
          <w:kern w:val="2"/>
          <w:sz w:val="21"/>
          <w:szCs w:val="21"/>
          <w:highlight w:val="none"/>
          <w:lang w:bidi="ar"/>
        </w:rPr>
        <w:t>若招标答疑会会议纪要与招标文件有矛盾，以答疑会议纪要最后发出的书面形式的文件为准。</w:t>
      </w:r>
    </w:p>
    <w:p w14:paraId="5DDB0306">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9.</w:t>
      </w:r>
      <w:r>
        <w:rPr>
          <w:rFonts w:cs="宋体"/>
          <w:b/>
          <w:color w:val="auto"/>
          <w:kern w:val="2"/>
          <w:sz w:val="21"/>
          <w:szCs w:val="21"/>
          <w:highlight w:val="none"/>
          <w:lang w:bidi="ar"/>
        </w:rPr>
        <w:t>招标文件的澄清与修改</w:t>
      </w:r>
    </w:p>
    <w:p w14:paraId="360FE269">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9.1</w:t>
      </w:r>
      <w:r>
        <w:rPr>
          <w:rFonts w:cs="宋体"/>
          <w:color w:val="auto"/>
          <w:kern w:val="2"/>
          <w:sz w:val="21"/>
          <w:szCs w:val="21"/>
          <w:highlight w:val="none"/>
          <w:lang w:bidi="ar"/>
        </w:rPr>
        <w:t>招标文件发出后</w:t>
      </w:r>
      <w:r>
        <w:rPr>
          <w:rFonts w:hint="default" w:hAnsi="Times New Roman"/>
          <w:color w:val="auto"/>
          <w:kern w:val="2"/>
          <w:sz w:val="21"/>
          <w:szCs w:val="21"/>
          <w:highlight w:val="none"/>
          <w:lang w:bidi="ar"/>
        </w:rPr>
        <w:t>,</w:t>
      </w:r>
      <w:r>
        <w:rPr>
          <w:rFonts w:cs="宋体"/>
          <w:color w:val="auto"/>
          <w:kern w:val="2"/>
          <w:sz w:val="21"/>
          <w:szCs w:val="21"/>
          <w:highlight w:val="none"/>
          <w:lang w:bidi="ar"/>
        </w:rPr>
        <w:t>在提交投标文件截止时间</w:t>
      </w:r>
      <w:r>
        <w:rPr>
          <w:rFonts w:hint="default" w:cs="宋体"/>
          <w:color w:val="auto"/>
          <w:kern w:val="2"/>
          <w:sz w:val="21"/>
          <w:szCs w:val="21"/>
          <w:highlight w:val="none"/>
          <w:lang w:bidi="ar"/>
        </w:rPr>
        <w:t>15日前，招标人可对招标文件进行必要的澄清或修改。</w:t>
      </w:r>
    </w:p>
    <w:p w14:paraId="1A6D98D5">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9.2</w:t>
      </w:r>
      <w:r>
        <w:rPr>
          <w:rFonts w:cs="宋体"/>
          <w:color w:val="auto"/>
          <w:kern w:val="2"/>
          <w:sz w:val="21"/>
          <w:szCs w:val="21"/>
          <w:highlight w:val="none"/>
          <w:lang w:bidi="ar"/>
        </w:rPr>
        <w:t>招标文件的澄清或修改将在</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交易平台“项目答疑纪要”专区公开发布。答疑纪要一经在</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交易平台发布，视作已发放给所有投标人，以</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交易平台上网发布时间作为送达时间。</w:t>
      </w:r>
    </w:p>
    <w:p w14:paraId="798CF02D">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9.3</w:t>
      </w:r>
      <w:r>
        <w:rPr>
          <w:rFonts w:cs="宋体"/>
          <w:color w:val="auto"/>
          <w:kern w:val="2"/>
          <w:sz w:val="21"/>
          <w:szCs w:val="21"/>
          <w:highlight w:val="none"/>
          <w:lang w:bidi="ar"/>
        </w:rPr>
        <w:t>招标文件的修改内容为招标文件的组成部分。</w:t>
      </w:r>
    </w:p>
    <w:p w14:paraId="2EE6F585">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9.4</w:t>
      </w:r>
      <w:r>
        <w:rPr>
          <w:rFonts w:cs="宋体"/>
          <w:color w:val="auto"/>
          <w:kern w:val="2"/>
          <w:sz w:val="21"/>
          <w:szCs w:val="21"/>
          <w:highlight w:val="none"/>
          <w:lang w:bidi="ar"/>
        </w:rPr>
        <w:t>招标文件的澄清或修改均以书面形式明确的内容为准。当招标文件的澄清、修改、补充等在同一内容的表述不一致时，以最后发出的书面形式的文件为准。</w:t>
      </w:r>
    </w:p>
    <w:p w14:paraId="6D65BCDD">
      <w:pPr>
        <w:pStyle w:val="30"/>
        <w:widowControl w:val="0"/>
        <w:snapToGrid w:val="0"/>
        <w:spacing w:beforeAutospacing="0" w:afterAutospacing="0" w:line="400" w:lineRule="exact"/>
        <w:ind w:firstLine="420" w:firstLineChars="200"/>
        <w:jc w:val="both"/>
        <w:rPr>
          <w:rFonts w:hint="default" w:hAnsi="Times New Roman"/>
          <w:color w:val="auto"/>
          <w:kern w:val="2"/>
          <w:highlight w:val="none"/>
        </w:rPr>
      </w:pPr>
      <w:r>
        <w:rPr>
          <w:rFonts w:hint="default"/>
          <w:color w:val="auto"/>
          <w:kern w:val="2"/>
          <w:sz w:val="21"/>
          <w:szCs w:val="21"/>
          <w:highlight w:val="none"/>
          <w:lang w:bidi="ar"/>
        </w:rPr>
        <w:t>9.5</w:t>
      </w:r>
      <w:r>
        <w:rPr>
          <w:rFonts w:cs="宋体"/>
          <w:color w:val="auto"/>
          <w:kern w:val="2"/>
          <w:sz w:val="21"/>
          <w:szCs w:val="21"/>
          <w:highlight w:val="none"/>
          <w:lang w:bidi="ar"/>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30B6A69">
      <w:pPr>
        <w:pStyle w:val="4"/>
        <w:spacing w:before="156" w:beforeAutospacing="0" w:after="156" w:afterAutospacing="0" w:line="440" w:lineRule="exact"/>
        <w:rPr>
          <w:rFonts w:cs="宋体"/>
          <w:color w:val="auto"/>
          <w:highlight w:val="none"/>
        </w:rPr>
      </w:pPr>
      <w:bookmarkStart w:id="21" w:name="_Toc21525495"/>
      <w:bookmarkEnd w:id="21"/>
      <w:bookmarkStart w:id="22" w:name="_Toc179465959"/>
      <w:bookmarkStart w:id="23" w:name="_Toc181638048"/>
      <w:bookmarkStart w:id="24" w:name="_Toc2272551"/>
      <w:r>
        <w:rPr>
          <w:rFonts w:cs="宋体"/>
          <w:color w:val="auto"/>
          <w:highlight w:val="none"/>
        </w:rPr>
        <w:t>（三）投标文件的编制</w:t>
      </w:r>
      <w:bookmarkEnd w:id="22"/>
      <w:bookmarkEnd w:id="23"/>
      <w:bookmarkEnd w:id="24"/>
    </w:p>
    <w:p w14:paraId="17FE2F5D">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10</w:t>
      </w:r>
      <w:r>
        <w:rPr>
          <w:rFonts w:cs="宋体"/>
          <w:b/>
          <w:color w:val="auto"/>
          <w:kern w:val="2"/>
          <w:sz w:val="21"/>
          <w:szCs w:val="21"/>
          <w:highlight w:val="none"/>
          <w:lang w:bidi="ar"/>
        </w:rPr>
        <w:t>．投标文件的语言及度量衡单位</w:t>
      </w:r>
    </w:p>
    <w:p w14:paraId="0D6BC7F3">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10.1 </w:t>
      </w:r>
      <w:r>
        <w:rPr>
          <w:rFonts w:cs="宋体"/>
          <w:color w:val="auto"/>
          <w:kern w:val="2"/>
          <w:sz w:val="21"/>
          <w:szCs w:val="21"/>
          <w:highlight w:val="none"/>
          <w:lang w:bidi="ar"/>
        </w:rPr>
        <w:t>投标文件和与投标有关的所有文件均应使用中文。</w:t>
      </w:r>
    </w:p>
    <w:p w14:paraId="7AE25B7D">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10.2 </w:t>
      </w:r>
      <w:r>
        <w:rPr>
          <w:rFonts w:cs="宋体"/>
          <w:color w:val="auto"/>
          <w:kern w:val="2"/>
          <w:sz w:val="21"/>
          <w:szCs w:val="21"/>
          <w:highlight w:val="none"/>
          <w:lang w:bidi="ar"/>
        </w:rPr>
        <w:t>除工程规范另有规定外，投标文件使用的度量衡单位，均采用中华人民共和国法定计量单位。</w:t>
      </w:r>
    </w:p>
    <w:p w14:paraId="58DCBCAD">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11</w:t>
      </w:r>
      <w:r>
        <w:rPr>
          <w:rFonts w:cs="宋体"/>
          <w:b/>
          <w:color w:val="auto"/>
          <w:kern w:val="2"/>
          <w:sz w:val="21"/>
          <w:szCs w:val="21"/>
          <w:highlight w:val="none"/>
          <w:lang w:bidi="ar"/>
        </w:rPr>
        <w:t>．投标文件的组成</w:t>
      </w:r>
    </w:p>
    <w:p w14:paraId="273F12D7">
      <w:pPr>
        <w:pStyle w:val="30"/>
        <w:widowControl w:val="0"/>
        <w:snapToGrid w:val="0"/>
        <w:spacing w:beforeAutospacing="0" w:afterAutospacing="0" w:line="400" w:lineRule="exact"/>
        <w:ind w:firstLine="420" w:firstLineChars="200"/>
        <w:jc w:val="both"/>
        <w:rPr>
          <w:rFonts w:hint="default" w:hAnsi="Times New Roman"/>
          <w:b/>
          <w:color w:val="auto"/>
          <w:kern w:val="2"/>
          <w:sz w:val="21"/>
          <w:szCs w:val="21"/>
          <w:highlight w:val="none"/>
        </w:rPr>
      </w:pPr>
      <w:r>
        <w:rPr>
          <w:rFonts w:hint="default"/>
          <w:color w:val="auto"/>
          <w:kern w:val="2"/>
          <w:sz w:val="21"/>
          <w:szCs w:val="21"/>
          <w:highlight w:val="none"/>
          <w:lang w:bidi="ar"/>
        </w:rPr>
        <w:t xml:space="preserve">11.1 </w:t>
      </w:r>
      <w:r>
        <w:rPr>
          <w:rFonts w:cs="宋体"/>
          <w:color w:val="auto"/>
          <w:kern w:val="2"/>
          <w:sz w:val="21"/>
          <w:szCs w:val="21"/>
          <w:highlight w:val="none"/>
          <w:lang w:bidi="ar"/>
        </w:rPr>
        <w:t>投标文件由技术部分（含资格审查文件）和经济部分二部分投标文件组成</w:t>
      </w:r>
      <w:r>
        <w:rPr>
          <w:rFonts w:cs="宋体"/>
          <w:b/>
          <w:color w:val="auto"/>
          <w:kern w:val="2"/>
          <w:sz w:val="21"/>
          <w:szCs w:val="21"/>
          <w:highlight w:val="none"/>
          <w:lang w:bidi="ar"/>
        </w:rPr>
        <w:t>。</w:t>
      </w:r>
    </w:p>
    <w:p w14:paraId="39C27B5A">
      <w:pPr>
        <w:snapToGrid w:val="0"/>
        <w:spacing w:line="400" w:lineRule="exact"/>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lang w:bidi="ar"/>
        </w:rPr>
        <w:t>11.2</w:t>
      </w:r>
      <w:r>
        <w:rPr>
          <w:rFonts w:hint="eastAsia" w:ascii="宋体" w:hAnsi="宋体" w:eastAsia="宋体" w:cs="宋体"/>
          <w:bCs/>
          <w:color w:val="auto"/>
          <w:szCs w:val="21"/>
          <w:highlight w:val="none"/>
          <w:lang w:bidi="ar"/>
        </w:rPr>
        <w:t>投标文件技术标部分主要包括下列内容</w:t>
      </w:r>
      <w:r>
        <w:rPr>
          <w:rFonts w:ascii="宋体" w:hAnsi="宋体" w:eastAsia="宋体" w:cs="Times New Roman"/>
          <w:bCs/>
          <w:color w:val="auto"/>
          <w:szCs w:val="21"/>
          <w:highlight w:val="none"/>
          <w:lang w:bidi="ar"/>
        </w:rPr>
        <w:t>:</w:t>
      </w:r>
    </w:p>
    <w:p w14:paraId="7502FCD7">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11.2.1 技术投标文件(按招标文件的要求填写)；</w:t>
      </w:r>
    </w:p>
    <w:p w14:paraId="0EAAB972">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11.2.2 资格审查文件：</w:t>
      </w:r>
    </w:p>
    <w:p w14:paraId="46990F46">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 xml:space="preserve">（1）投标人声明； </w:t>
      </w:r>
    </w:p>
    <w:p w14:paraId="78EBC77E">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（2）法定代表人证明书、法定代表人签字或盖章的本投标文件授权委托证明书；</w:t>
      </w:r>
    </w:p>
    <w:p w14:paraId="08512F87">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（3）企业营业执照（取自平台内上传件）；</w:t>
      </w:r>
    </w:p>
    <w:p w14:paraId="2D99002C">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（4）企业资质证书（取自平台内上传件）；</w:t>
      </w:r>
    </w:p>
    <w:p w14:paraId="61A85F50">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（5）建筑施工企业安全生产许可证（取自平台内上传件）；</w:t>
      </w:r>
    </w:p>
    <w:p w14:paraId="135D7D45">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（6）项目负责人（按网上投标登记时选择拟投标的项目负责人）</w:t>
      </w:r>
    </w:p>
    <w:p w14:paraId="049B878D">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（7）专职安全员（按网上投标登记时选择拟投标的专职安全员）</w:t>
      </w:r>
    </w:p>
    <w:p w14:paraId="5DABEAA3">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（8）拟委托技术负责人的相关证书、资料（具体要求由招标人明确）</w:t>
      </w:r>
    </w:p>
    <w:p w14:paraId="275554D2">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 xml:space="preserve">（9）拟委派项目负责人的建造师注册证书（取自平台内上传件）；  </w:t>
      </w:r>
    </w:p>
    <w:p w14:paraId="0FA3BB75">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（10）项目负责人安全生产考核合格证明或在有效期内的安全考核合格证书（B类）或建筑施工企业项目负责人安全生产考核合格证书（取自平台内上传件）；</w:t>
      </w:r>
    </w:p>
    <w:p w14:paraId="175B2FB4">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（11）专职安全员须具有在有效期内的安全考核合格证书（C类）或建筑施工企业专职安全生产管理人员安全生产考核合格证书（取自平台内上传件）；</w:t>
      </w:r>
    </w:p>
    <w:p w14:paraId="2041C8B6">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（12）用于资格审查的业绩（设置业绩要求时选择此项，投标人须提供类似工程业绩的项目名称及项目编号，具体格式由招标人自定）；</w:t>
      </w:r>
    </w:p>
    <w:p w14:paraId="16BDAA10">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（13）资格审查前，投标人须在广州市住房和城乡建设局建立企业信用档案，拟担任本工程项目负责人、专职安全员须是本企业信用档案中的在册人员。</w:t>
      </w:r>
    </w:p>
    <w:p w14:paraId="0531E748">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668262DC">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33178A7C">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11.2.3项目管理机构配备。</w:t>
      </w:r>
    </w:p>
    <w:p w14:paraId="2928747D">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（1）投标人应列出该项目工程的施工组织机构构成和画出机构框架图及其负责人；</w:t>
      </w:r>
    </w:p>
    <w:p w14:paraId="1009B728">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（2）投标人应详细列出该施工组织机构中主要成员的名单、简历资料、职务职称和在本项目中拟担任的职务等资料，并附上有关证明材料扫描件；</w:t>
      </w:r>
    </w:p>
    <w:p w14:paraId="5FC4218B">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（3）其他辅助说明资料。</w:t>
      </w:r>
    </w:p>
    <w:p w14:paraId="0247AB30">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11.2.4投标人在广州市可使用适合本工程的机械设备（附：机械设备为自有或租赁的说明；及承诺机械设备如属于租赁的，其租赁是不属于重复租赁）。</w:t>
      </w:r>
    </w:p>
    <w:p w14:paraId="127F142D">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11.2.5施工组织设计或施工方案。</w:t>
      </w:r>
    </w:p>
    <w:p w14:paraId="3035BD9F">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（1）投标人在编制施工组织设计或施工方案时应按照招标人提出的施工现场建筑垃圾源头减量的具体要求以及建筑垃圾综合利用产品的使用要求提供相应措施。</w:t>
      </w:r>
    </w:p>
    <w:p w14:paraId="18B83AE1">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EB79377">
      <w:pPr>
        <w:snapToGrid w:val="0"/>
        <w:spacing w:line="400" w:lineRule="exact"/>
        <w:ind w:firstLine="420" w:firstLineChars="200"/>
        <w:rPr>
          <w:rFonts w:hint="eastAsia" w:ascii="宋体" w:hAnsi="宋体" w:eastAsia="宋体" w:cs="Times New Roman"/>
          <w:bCs/>
          <w:color w:val="auto"/>
          <w:szCs w:val="21"/>
          <w:highlight w:val="none"/>
          <w:lang w:bidi="ar"/>
        </w:rPr>
      </w:pPr>
      <w:r>
        <w:rPr>
          <w:rFonts w:hint="eastAsia" w:ascii="宋体" w:hAnsi="宋体" w:eastAsia="宋体" w:cs="Times New Roman"/>
          <w:bCs/>
          <w:color w:val="auto"/>
          <w:szCs w:val="21"/>
          <w:highlight w:val="none"/>
          <w:lang w:bidi="ar"/>
        </w:rPr>
        <w:t>11.2.6按照招标文件要求填写的《参与编制技术标投标文件人员名单》。</w:t>
      </w:r>
    </w:p>
    <w:p w14:paraId="13A1323F">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 xml:space="preserve">11.3 </w:t>
      </w:r>
      <w:r>
        <w:rPr>
          <w:rFonts w:hint="eastAsia" w:ascii="宋体" w:hAnsi="宋体" w:eastAsia="宋体" w:cs="宋体"/>
          <w:bCs/>
          <w:color w:val="auto"/>
          <w:szCs w:val="21"/>
          <w:highlight w:val="none"/>
          <w:lang w:bidi="ar"/>
        </w:rPr>
        <w:t>经济部分投标文件主要包括下列内容：</w:t>
      </w:r>
    </w:p>
    <w:p w14:paraId="2A1151A9">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11.3.1 </w:t>
      </w:r>
      <w:r>
        <w:rPr>
          <w:rFonts w:hint="eastAsia" w:ascii="宋体" w:hAnsi="宋体" w:eastAsia="宋体" w:cs="宋体"/>
          <w:color w:val="auto"/>
          <w:szCs w:val="21"/>
          <w:highlight w:val="none"/>
          <w:lang w:bidi="ar"/>
        </w:rPr>
        <w:t>经济投标文件</w:t>
      </w:r>
      <w:r>
        <w:rPr>
          <w:rFonts w:ascii="宋体" w:hAnsi="宋体" w:eastAsia="宋体" w:cs="Times New Roman"/>
          <w:color w:val="auto"/>
          <w:szCs w:val="21"/>
          <w:highlight w:val="none"/>
          <w:lang w:bidi="ar"/>
        </w:rPr>
        <w:t>(</w:t>
      </w:r>
      <w:r>
        <w:rPr>
          <w:rFonts w:hint="eastAsia" w:ascii="宋体" w:hAnsi="宋体" w:eastAsia="宋体" w:cs="宋体"/>
          <w:color w:val="auto"/>
          <w:szCs w:val="21"/>
          <w:highlight w:val="none"/>
          <w:lang w:bidi="ar"/>
        </w:rPr>
        <w:t>按招标文件的要求填写</w:t>
      </w:r>
      <w:r>
        <w:rPr>
          <w:rFonts w:ascii="宋体" w:hAnsi="宋体" w:eastAsia="宋体" w:cs="Times New Roman"/>
          <w:color w:val="auto"/>
          <w:szCs w:val="21"/>
          <w:highlight w:val="none"/>
          <w:lang w:bidi="ar"/>
        </w:rPr>
        <w:t>)</w:t>
      </w:r>
      <w:r>
        <w:rPr>
          <w:rFonts w:hint="eastAsia" w:ascii="宋体" w:hAnsi="宋体" w:eastAsia="宋体" w:cs="宋体"/>
          <w:color w:val="auto"/>
          <w:szCs w:val="21"/>
          <w:highlight w:val="none"/>
          <w:lang w:bidi="ar"/>
        </w:rPr>
        <w:t>。</w:t>
      </w:r>
    </w:p>
    <w:p w14:paraId="757691C4">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11.3.2</w:t>
      </w:r>
      <w:r>
        <w:rPr>
          <w:rFonts w:hint="eastAsia" w:ascii="宋体" w:hAnsi="宋体" w:eastAsia="宋体" w:cs="宋体"/>
          <w:color w:val="auto"/>
          <w:szCs w:val="21"/>
          <w:highlight w:val="none"/>
          <w:lang w:bidi="ar"/>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Calibri" w:eastAsia="宋体" w:cs="Times New Roman"/>
          <w:color w:val="auto"/>
          <w:szCs w:val="21"/>
          <w:highlight w:val="none"/>
          <w:lang w:bidi="ar"/>
        </w:rPr>
        <w:t xml:space="preserve"> </w:t>
      </w:r>
    </w:p>
    <w:p w14:paraId="60C2F015">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）投标总价封面、扉页；</w:t>
      </w:r>
    </w:p>
    <w:p w14:paraId="3181346A">
      <w:pPr>
        <w:snapToGrid w:val="0"/>
        <w:spacing w:line="400" w:lineRule="exact"/>
        <w:ind w:firstLine="495" w:firstLineChars="236"/>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）总说明</w:t>
      </w:r>
    </w:p>
    <w:p w14:paraId="44C497BB">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3）工程项目投标报价汇总表；</w:t>
      </w:r>
    </w:p>
    <w:p w14:paraId="44FDB6E0">
      <w:pPr>
        <w:snapToGrid w:val="0"/>
        <w:spacing w:line="400" w:lineRule="exact"/>
        <w:ind w:firstLine="495" w:firstLineChars="236"/>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4）单项工程投标报价汇总表；</w:t>
      </w:r>
    </w:p>
    <w:p w14:paraId="545D9653">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5）单位工程投标报价汇总表；</w:t>
      </w:r>
    </w:p>
    <w:p w14:paraId="255CDE06">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6）分部分项工程清单与计价表；</w:t>
      </w:r>
    </w:p>
    <w:p w14:paraId="76BE46EC">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7）单价措施项目清单与计价表；</w:t>
      </w:r>
    </w:p>
    <w:p w14:paraId="7CB3B528">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8）总价措施项目清单与计价表；</w:t>
      </w:r>
    </w:p>
    <w:p w14:paraId="1539AF41">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9）综合单价分析表；</w:t>
      </w:r>
    </w:p>
    <w:p w14:paraId="6104FD7E">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10）其他项目清单与计价汇总表；</w:t>
      </w:r>
    </w:p>
    <w:p w14:paraId="177DC369">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11）暂列金额明细表；</w:t>
      </w:r>
    </w:p>
    <w:p w14:paraId="4EBE578E">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12）材料（工程设备）暂估价明细表；</w:t>
      </w:r>
    </w:p>
    <w:p w14:paraId="7731B634">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13）专业工程暂估价明细表；</w:t>
      </w:r>
    </w:p>
    <w:p w14:paraId="4927DE01">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14）计日工表；</w:t>
      </w:r>
    </w:p>
    <w:p w14:paraId="197CA29C">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15）总承包服务计价表；</w:t>
      </w:r>
    </w:p>
    <w:p w14:paraId="5D76F0C5">
      <w:pPr>
        <w:snapToGrid w:val="0"/>
        <w:spacing w:line="400" w:lineRule="exact"/>
        <w:ind w:firstLine="495" w:firstLineChars="236"/>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16）</w:t>
      </w:r>
      <w:r>
        <w:rPr>
          <w:rFonts w:hint="eastAsia" w:ascii="宋体" w:hAnsi="宋体" w:eastAsia="宋体" w:cs="宋体"/>
          <w:color w:val="auto"/>
          <w:szCs w:val="21"/>
          <w:highlight w:val="none"/>
          <w:lang w:bidi="ar"/>
        </w:rPr>
        <w:t>规费和税金项目计价表；</w:t>
      </w:r>
    </w:p>
    <w:p w14:paraId="36FF94F3">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17）人工、主要材料和设备一览表</w:t>
      </w:r>
    </w:p>
    <w:p w14:paraId="060210E3">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11.3.</w:t>
      </w:r>
      <w:r>
        <w:rPr>
          <w:rFonts w:ascii="宋体" w:hAnsi="宋体" w:eastAsia="宋体" w:cs="宋体"/>
          <w:color w:val="auto"/>
          <w:szCs w:val="21"/>
          <w:highlight w:val="none"/>
          <w:lang w:bidi="ar"/>
        </w:rPr>
        <w:t>3按照</w:t>
      </w:r>
      <w:r>
        <w:rPr>
          <w:rFonts w:hint="eastAsia" w:ascii="宋体" w:hAnsi="宋体" w:eastAsia="宋体" w:cs="宋体"/>
          <w:bCs/>
          <w:color w:val="auto"/>
          <w:szCs w:val="21"/>
          <w:highlight w:val="none"/>
          <w:lang w:bidi="ar"/>
        </w:rPr>
        <w:t>招标文件要求</w:t>
      </w:r>
      <w:r>
        <w:rPr>
          <w:rFonts w:hint="eastAsia" w:ascii="宋体" w:hAnsi="宋体" w:eastAsia="宋体" w:cs="宋体"/>
          <w:color w:val="auto"/>
          <w:szCs w:val="21"/>
          <w:highlight w:val="none"/>
          <w:lang w:bidi="ar"/>
        </w:rPr>
        <w:t>填写的《参与编制经济标投标文件人员名单》。</w:t>
      </w:r>
    </w:p>
    <w:p w14:paraId="184E8971">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11.3.4若投标人的投标报价低于工程成本警戒价的，投标人还须提供详细的施工组织设计、单价、措施性费用、单价分析表、主要材料价格表、投标人成本分析供评标委员会评审。</w:t>
      </w:r>
    </w:p>
    <w:p w14:paraId="17FB77A4">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12</w:t>
      </w:r>
      <w:r>
        <w:rPr>
          <w:rFonts w:cs="宋体"/>
          <w:b/>
          <w:color w:val="auto"/>
          <w:kern w:val="2"/>
          <w:sz w:val="21"/>
          <w:szCs w:val="21"/>
          <w:highlight w:val="none"/>
          <w:lang w:bidi="ar"/>
        </w:rPr>
        <w:t>．投标文件格式</w:t>
      </w:r>
    </w:p>
    <w:p w14:paraId="25297BE9">
      <w:pPr>
        <w:pStyle w:val="30"/>
        <w:widowControl w:val="0"/>
        <w:snapToGrid w:val="0"/>
        <w:spacing w:beforeAutospacing="0" w:afterAutospacing="0" w:line="400" w:lineRule="exact"/>
        <w:ind w:firstLine="420" w:firstLineChars="200"/>
        <w:jc w:val="both"/>
        <w:rPr>
          <w:color w:val="auto"/>
          <w:kern w:val="2"/>
          <w:sz w:val="21"/>
          <w:szCs w:val="21"/>
          <w:highlight w:val="none"/>
        </w:rPr>
      </w:pPr>
      <w:r>
        <w:rPr>
          <w:rFonts w:hint="default"/>
          <w:color w:val="auto"/>
          <w:kern w:val="2"/>
          <w:sz w:val="21"/>
          <w:szCs w:val="21"/>
          <w:highlight w:val="none"/>
          <w:lang w:bidi="ar"/>
        </w:rPr>
        <w:t xml:space="preserve">12.1 </w:t>
      </w:r>
      <w:r>
        <w:rPr>
          <w:rFonts w:cs="宋体"/>
          <w:color w:val="auto"/>
          <w:kern w:val="2"/>
          <w:sz w:val="21"/>
          <w:szCs w:val="21"/>
          <w:highlight w:val="none"/>
          <w:lang w:bidi="ar"/>
        </w:rPr>
        <w:t>投标文件包括本须知第</w:t>
      </w:r>
      <w:r>
        <w:rPr>
          <w:rFonts w:hint="default"/>
          <w:color w:val="auto"/>
          <w:kern w:val="2"/>
          <w:sz w:val="21"/>
          <w:szCs w:val="21"/>
          <w:highlight w:val="none"/>
          <w:lang w:bidi="ar"/>
        </w:rPr>
        <w:t>11</w:t>
      </w:r>
      <w:r>
        <w:rPr>
          <w:rFonts w:cs="宋体"/>
          <w:color w:val="auto"/>
          <w:kern w:val="2"/>
          <w:sz w:val="21"/>
          <w:szCs w:val="21"/>
          <w:highlight w:val="none"/>
          <w:lang w:bidi="ar"/>
        </w:rPr>
        <w:t>条中规定的内容，投标人提交的投标文件应当使用招标文件所提供的投标文件全部格式（表格可以按同样格式扩展）。</w:t>
      </w:r>
    </w:p>
    <w:p w14:paraId="43836F5D">
      <w:pPr>
        <w:pStyle w:val="30"/>
        <w:widowControl w:val="0"/>
        <w:snapToGrid w:val="0"/>
        <w:spacing w:beforeAutospacing="0" w:afterAutospacing="0" w:line="400" w:lineRule="exact"/>
        <w:ind w:firstLine="420" w:firstLineChars="200"/>
        <w:jc w:val="both"/>
        <w:rPr>
          <w:color w:val="auto"/>
          <w:kern w:val="2"/>
          <w:sz w:val="21"/>
          <w:szCs w:val="21"/>
          <w:highlight w:val="none"/>
        </w:rPr>
      </w:pPr>
      <w:r>
        <w:rPr>
          <w:rFonts w:hint="default" w:cs="宋体"/>
          <w:color w:val="auto"/>
          <w:kern w:val="2"/>
          <w:sz w:val="21"/>
          <w:szCs w:val="21"/>
          <w:highlight w:val="none"/>
          <w:lang w:bidi="ar"/>
        </w:rPr>
        <w:t xml:space="preserve">12.2 </w:t>
      </w:r>
      <w:r>
        <w:rPr>
          <w:rFonts w:cs="宋体"/>
          <w:color w:val="auto"/>
          <w:kern w:val="2"/>
          <w:sz w:val="21"/>
          <w:szCs w:val="21"/>
          <w:highlight w:val="none"/>
          <w:lang w:bidi="ar"/>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default" w:ascii="Times New Roman" w:hAnsi="Times New Roman"/>
          <w:color w:val="auto"/>
          <w:kern w:val="2"/>
          <w:sz w:val="21"/>
          <w:szCs w:val="21"/>
          <w:highlight w:val="none"/>
          <w:u w:val="single"/>
          <w:lang w:bidi="ar"/>
        </w:rPr>
        <w:t xml:space="preserve">            </w:t>
      </w:r>
      <w:r>
        <w:rPr>
          <w:rFonts w:hint="default" w:ascii="Times New Roman" w:hAnsi="Times New Roman"/>
          <w:color w:val="auto"/>
          <w:kern w:val="2"/>
          <w:sz w:val="21"/>
          <w:szCs w:val="21"/>
          <w:highlight w:val="none"/>
          <w:lang w:bidi="ar"/>
        </w:rPr>
        <w:t xml:space="preserve"> </w:t>
      </w:r>
      <w:r>
        <w:rPr>
          <w:rFonts w:cs="宋体"/>
          <w:color w:val="auto"/>
          <w:kern w:val="2"/>
          <w:sz w:val="21"/>
          <w:szCs w:val="21"/>
          <w:highlight w:val="none"/>
          <w:lang w:bidi="ar"/>
        </w:rPr>
        <w:t>。</w:t>
      </w:r>
    </w:p>
    <w:p w14:paraId="245414D5">
      <w:pPr>
        <w:pStyle w:val="30"/>
        <w:widowControl w:val="0"/>
        <w:snapToGrid w:val="0"/>
        <w:spacing w:beforeAutospacing="0" w:afterAutospacing="0" w:line="400" w:lineRule="exact"/>
        <w:ind w:firstLine="420" w:firstLineChars="200"/>
        <w:jc w:val="both"/>
        <w:rPr>
          <w:color w:val="auto"/>
          <w:kern w:val="2"/>
          <w:sz w:val="21"/>
          <w:szCs w:val="21"/>
          <w:highlight w:val="none"/>
        </w:rPr>
      </w:pPr>
      <w:r>
        <w:rPr>
          <w:rFonts w:hint="default" w:cs="宋体"/>
          <w:color w:val="auto"/>
          <w:kern w:val="2"/>
          <w:sz w:val="21"/>
          <w:szCs w:val="21"/>
          <w:highlight w:val="none"/>
          <w:lang w:bidi="ar"/>
        </w:rPr>
        <w:t xml:space="preserve">12.3 </w:t>
      </w:r>
      <w:r>
        <w:rPr>
          <w:rFonts w:cs="宋体"/>
          <w:bCs/>
          <w:color w:val="auto"/>
          <w:kern w:val="2"/>
          <w:sz w:val="21"/>
          <w:szCs w:val="21"/>
          <w:highlight w:val="none"/>
          <w:lang w:bidi="ar"/>
        </w:rPr>
        <w:t>投标文件应按</w:t>
      </w:r>
      <w:r>
        <w:rPr>
          <w:rFonts w:cs="宋体"/>
          <w:color w:val="auto"/>
          <w:kern w:val="2"/>
          <w:sz w:val="21"/>
          <w:szCs w:val="21"/>
          <w:highlight w:val="none"/>
          <w:lang w:bidi="ar"/>
        </w:rPr>
        <w:t>照交易平台关于全流程电子化项目的相关指南进行编制，详见：</w:t>
      </w:r>
      <w:r>
        <w:rPr>
          <w:rFonts w:hint="default" w:ascii="Times New Roman" w:hAnsi="Times New Roman"/>
          <w:color w:val="auto"/>
          <w:kern w:val="2"/>
          <w:sz w:val="21"/>
          <w:szCs w:val="21"/>
          <w:highlight w:val="none"/>
          <w:u w:val="single"/>
          <w:lang w:bidi="ar"/>
        </w:rPr>
        <w:t xml:space="preserve">            </w:t>
      </w:r>
      <w:r>
        <w:rPr>
          <w:rFonts w:cs="宋体"/>
          <w:color w:val="auto"/>
          <w:kern w:val="2"/>
          <w:sz w:val="21"/>
          <w:szCs w:val="21"/>
          <w:highlight w:val="none"/>
          <w:lang w:bidi="ar"/>
        </w:rPr>
        <w:t>。</w:t>
      </w:r>
      <w:r>
        <w:rPr>
          <w:rFonts w:hint="default"/>
          <w:color w:val="auto"/>
          <w:kern w:val="2"/>
          <w:sz w:val="21"/>
          <w:szCs w:val="21"/>
          <w:highlight w:val="none"/>
          <w:lang w:bidi="ar"/>
        </w:rPr>
        <w:t xml:space="preserve">               </w:t>
      </w:r>
    </w:p>
    <w:p w14:paraId="48B0053F">
      <w:pPr>
        <w:pStyle w:val="30"/>
        <w:widowControl w:val="0"/>
        <w:snapToGrid w:val="0"/>
        <w:spacing w:beforeAutospacing="0" w:afterAutospacing="0" w:line="400" w:lineRule="exact"/>
        <w:jc w:val="both"/>
        <w:rPr>
          <w:color w:val="auto"/>
          <w:kern w:val="2"/>
          <w:sz w:val="21"/>
          <w:szCs w:val="21"/>
          <w:highlight w:val="none"/>
        </w:rPr>
      </w:pPr>
      <w:r>
        <w:rPr>
          <w:rFonts w:cs="宋体"/>
          <w:bCs/>
          <w:color w:val="auto"/>
          <w:kern w:val="2"/>
          <w:sz w:val="21"/>
          <w:szCs w:val="21"/>
          <w:highlight w:val="none"/>
          <w:lang w:bidi="ar"/>
        </w:rPr>
        <w:t>如不按上述要求编制引起系统无法检索、读取相关信息的，其后果由投标人承担。</w:t>
      </w:r>
    </w:p>
    <w:p w14:paraId="23C621DF">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13</w:t>
      </w:r>
      <w:r>
        <w:rPr>
          <w:rFonts w:cs="宋体"/>
          <w:b/>
          <w:color w:val="auto"/>
          <w:kern w:val="2"/>
          <w:sz w:val="21"/>
          <w:szCs w:val="21"/>
          <w:highlight w:val="none"/>
          <w:lang w:bidi="ar"/>
        </w:rPr>
        <w:t>．投标报价及造价承包和变更结算方式</w:t>
      </w:r>
    </w:p>
    <w:p w14:paraId="030E35A4">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13.1 </w:t>
      </w:r>
      <w:r>
        <w:rPr>
          <w:rFonts w:cs="宋体"/>
          <w:color w:val="auto"/>
          <w:kern w:val="2"/>
          <w:sz w:val="21"/>
          <w:szCs w:val="21"/>
          <w:highlight w:val="none"/>
          <w:lang w:bidi="ar"/>
        </w:rPr>
        <w:t>本工程的投标报价采用投标须知前附表第</w:t>
      </w:r>
      <w:r>
        <w:rPr>
          <w:rFonts w:hint="default"/>
          <w:color w:val="auto"/>
          <w:kern w:val="2"/>
          <w:sz w:val="21"/>
          <w:szCs w:val="21"/>
          <w:highlight w:val="none"/>
          <w:lang w:bidi="ar"/>
        </w:rPr>
        <w:t>12</w:t>
      </w:r>
      <w:r>
        <w:rPr>
          <w:rFonts w:cs="宋体"/>
          <w:color w:val="auto"/>
          <w:kern w:val="2"/>
          <w:sz w:val="21"/>
          <w:szCs w:val="21"/>
          <w:highlight w:val="none"/>
          <w:lang w:bidi="ar"/>
        </w:rPr>
        <w:t>项所规定的方式。投标报价（含单价及总价）精确到“分”。</w:t>
      </w:r>
    </w:p>
    <w:p w14:paraId="532C8EF2">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13.2</w:t>
      </w:r>
      <w:r>
        <w:rPr>
          <w:rFonts w:cs="宋体"/>
          <w:color w:val="auto"/>
          <w:kern w:val="2"/>
          <w:sz w:val="21"/>
          <w:szCs w:val="21"/>
          <w:highlight w:val="none"/>
          <w:lang w:bidi="ar"/>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F74C6DC">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13.3</w:t>
      </w:r>
      <w:r>
        <w:rPr>
          <w:rFonts w:cs="宋体"/>
          <w:color w:val="auto"/>
          <w:kern w:val="2"/>
          <w:sz w:val="21"/>
          <w:szCs w:val="21"/>
          <w:highlight w:val="none"/>
          <w:lang w:bidi="ar"/>
        </w:rPr>
        <w:t>投标人的投标报价，应是按照投标须知前附表第</w:t>
      </w:r>
      <w:r>
        <w:rPr>
          <w:rFonts w:hint="default"/>
          <w:color w:val="auto"/>
          <w:kern w:val="2"/>
          <w:sz w:val="21"/>
          <w:szCs w:val="21"/>
          <w:highlight w:val="none"/>
          <w:lang w:bidi="ar"/>
        </w:rPr>
        <w:t>8</w:t>
      </w:r>
      <w:r>
        <w:rPr>
          <w:rFonts w:cs="宋体"/>
          <w:color w:val="auto"/>
          <w:kern w:val="2"/>
          <w:sz w:val="21"/>
          <w:szCs w:val="21"/>
          <w:highlight w:val="none"/>
          <w:lang w:bidi="ar"/>
        </w:rPr>
        <w:t>项的工期要求，在投标须知前附表第</w:t>
      </w:r>
      <w:r>
        <w:rPr>
          <w:rFonts w:hint="default"/>
          <w:color w:val="auto"/>
          <w:kern w:val="2"/>
          <w:sz w:val="21"/>
          <w:szCs w:val="21"/>
          <w:highlight w:val="none"/>
          <w:lang w:bidi="ar"/>
        </w:rPr>
        <w:t>3</w:t>
      </w:r>
      <w:r>
        <w:rPr>
          <w:rFonts w:cs="宋体"/>
          <w:color w:val="auto"/>
          <w:kern w:val="2"/>
          <w:sz w:val="21"/>
          <w:szCs w:val="21"/>
          <w:highlight w:val="none"/>
          <w:lang w:bidi="ar"/>
        </w:rPr>
        <w:t>项的建设地点，完成投标须知前附表第</w:t>
      </w:r>
      <w:r>
        <w:rPr>
          <w:rFonts w:hint="default"/>
          <w:color w:val="auto"/>
          <w:kern w:val="2"/>
          <w:sz w:val="21"/>
          <w:szCs w:val="21"/>
          <w:highlight w:val="none"/>
          <w:lang w:bidi="ar"/>
        </w:rPr>
        <w:t>7</w:t>
      </w:r>
      <w:r>
        <w:rPr>
          <w:rFonts w:cs="宋体"/>
          <w:color w:val="auto"/>
          <w:kern w:val="2"/>
          <w:sz w:val="21"/>
          <w:szCs w:val="21"/>
          <w:highlight w:val="none"/>
          <w:lang w:bidi="ar"/>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DFDDACF">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13.4</w:t>
      </w:r>
      <w:r>
        <w:rPr>
          <w:rFonts w:cs="宋体"/>
          <w:color w:val="auto"/>
          <w:kern w:val="2"/>
          <w:sz w:val="21"/>
          <w:szCs w:val="21"/>
          <w:highlight w:val="none"/>
          <w:lang w:bidi="ar"/>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EC01ED3">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13.5</w:t>
      </w:r>
      <w:r>
        <w:rPr>
          <w:rFonts w:cs="宋体"/>
          <w:color w:val="auto"/>
          <w:kern w:val="2"/>
          <w:sz w:val="21"/>
          <w:szCs w:val="21"/>
          <w:highlight w:val="none"/>
          <w:lang w:bidi="ar"/>
        </w:rPr>
        <w:t>工程项目实施期间和结算时，招标文件工程量清单中漏列而由监理单位和招标人现场签证确认的工程项目、原设计没有而由招标人批准设计变更产生的工程项目，视为新增项目，按以下顺序确定价格：</w:t>
      </w:r>
    </w:p>
    <w:p w14:paraId="6B6B6695">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13.5.1</w:t>
      </w:r>
      <w:r>
        <w:rPr>
          <w:rFonts w:cs="宋体"/>
          <w:color w:val="auto"/>
          <w:kern w:val="2"/>
          <w:sz w:val="21"/>
          <w:szCs w:val="21"/>
          <w:highlight w:val="none"/>
          <w:lang w:bidi="ar"/>
        </w:rPr>
        <w:t>中标的投标文件工程量清单中已有相同项目的适用综合单价，则沿用；</w:t>
      </w:r>
    </w:p>
    <w:p w14:paraId="124B4B7B">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13.5.2</w:t>
      </w:r>
      <w:r>
        <w:rPr>
          <w:rFonts w:cs="宋体"/>
          <w:color w:val="auto"/>
          <w:kern w:val="2"/>
          <w:sz w:val="21"/>
          <w:szCs w:val="21"/>
          <w:highlight w:val="none"/>
          <w:lang w:bidi="ar"/>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D9B7024">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13.5.3 </w:t>
      </w:r>
      <w:r>
        <w:rPr>
          <w:rFonts w:cs="宋体"/>
          <w:color w:val="auto"/>
          <w:kern w:val="2"/>
          <w:sz w:val="21"/>
          <w:szCs w:val="21"/>
          <w:highlight w:val="none"/>
          <w:lang w:bidi="ar"/>
        </w:rPr>
        <w:t>中标的投标文件工程量清单中没有相同项目或类似项目的，如可套取相关定额，则以相关定额为基数下浮计算单价</w:t>
      </w:r>
      <w:r>
        <w:rPr>
          <w:rFonts w:hint="default" w:hAnsi="Times New Roman"/>
          <w:color w:val="auto"/>
          <w:kern w:val="2"/>
          <w:sz w:val="21"/>
          <w:szCs w:val="21"/>
          <w:highlight w:val="none"/>
          <w:lang w:bidi="ar"/>
        </w:rPr>
        <w:t>,</w:t>
      </w:r>
      <w:r>
        <w:rPr>
          <w:rFonts w:cs="宋体"/>
          <w:color w:val="auto"/>
          <w:kern w:val="2"/>
          <w:sz w:val="21"/>
          <w:szCs w:val="21"/>
          <w:highlight w:val="none"/>
          <w:lang w:bidi="ar"/>
        </w:rPr>
        <w:t>下浮率为中标价相对于最高投标限价的下浮率（下浮率</w:t>
      </w:r>
      <w:r>
        <w:rPr>
          <w:rFonts w:hint="default"/>
          <w:color w:val="auto"/>
          <w:kern w:val="2"/>
          <w:sz w:val="21"/>
          <w:szCs w:val="21"/>
          <w:highlight w:val="none"/>
          <w:lang w:bidi="ar"/>
        </w:rPr>
        <w:t>=(</w:t>
      </w:r>
      <w:r>
        <w:rPr>
          <w:rFonts w:cs="宋体"/>
          <w:color w:val="auto"/>
          <w:kern w:val="2"/>
          <w:sz w:val="21"/>
          <w:szCs w:val="21"/>
          <w:highlight w:val="none"/>
          <w:lang w:bidi="ar"/>
        </w:rPr>
        <w:t>最高投标限价</w:t>
      </w:r>
      <w:r>
        <w:rPr>
          <w:rFonts w:hint="default" w:hAnsi="Times New Roman"/>
          <w:color w:val="auto"/>
          <w:kern w:val="2"/>
          <w:sz w:val="21"/>
          <w:szCs w:val="21"/>
          <w:highlight w:val="none"/>
          <w:lang w:bidi="ar"/>
        </w:rPr>
        <w:t>-</w:t>
      </w:r>
      <w:r>
        <w:rPr>
          <w:rFonts w:cs="宋体"/>
          <w:color w:val="auto"/>
          <w:kern w:val="2"/>
          <w:sz w:val="21"/>
          <w:szCs w:val="21"/>
          <w:highlight w:val="none"/>
          <w:lang w:bidi="ar"/>
        </w:rPr>
        <w:t>中标价</w:t>
      </w:r>
      <w:r>
        <w:rPr>
          <w:rFonts w:hint="default"/>
          <w:color w:val="auto"/>
          <w:kern w:val="2"/>
          <w:sz w:val="21"/>
          <w:szCs w:val="21"/>
          <w:highlight w:val="none"/>
          <w:lang w:bidi="ar"/>
        </w:rPr>
        <w:t xml:space="preserve">)/ </w:t>
      </w:r>
      <w:r>
        <w:rPr>
          <w:rFonts w:cs="宋体"/>
          <w:color w:val="auto"/>
          <w:kern w:val="2"/>
          <w:sz w:val="21"/>
          <w:szCs w:val="21"/>
          <w:highlight w:val="none"/>
          <w:lang w:bidi="ar"/>
        </w:rPr>
        <w:t>最高投标限价）。</w:t>
      </w:r>
    </w:p>
    <w:p w14:paraId="7F2A19B3">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13.5.4 </w:t>
      </w:r>
      <w:r>
        <w:rPr>
          <w:rFonts w:cs="宋体"/>
          <w:color w:val="auto"/>
          <w:kern w:val="2"/>
          <w:sz w:val="21"/>
          <w:szCs w:val="21"/>
          <w:highlight w:val="none"/>
          <w:lang w:bidi="ar"/>
        </w:rPr>
        <w:t>如相关定额没有相应子目的，其计价方式由招标人在本招标文件第三章中另行规定。未规定的，中标后双方协商约定。</w:t>
      </w:r>
    </w:p>
    <w:p w14:paraId="0D28D55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w:t>
      </w:r>
      <w:r>
        <w:rPr>
          <w:rFonts w:cs="宋体"/>
          <w:color w:val="auto"/>
          <w:kern w:val="2"/>
          <w:sz w:val="21"/>
          <w:szCs w:val="21"/>
          <w:highlight w:val="none"/>
          <w:lang w:bidi="ar"/>
        </w:rPr>
        <w:t>暂列金额、暂估价</w:t>
      </w:r>
    </w:p>
    <w:p w14:paraId="728D91C5">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13.6.1</w:t>
      </w:r>
      <w:r>
        <w:rPr>
          <w:rFonts w:cs="宋体"/>
          <w:color w:val="auto"/>
          <w:kern w:val="2"/>
          <w:sz w:val="21"/>
          <w:szCs w:val="21"/>
          <w:highlight w:val="none"/>
          <w:lang w:bidi="ar"/>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C1E159F">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cs="宋体"/>
          <w:color w:val="auto"/>
          <w:kern w:val="2"/>
          <w:sz w:val="21"/>
          <w:szCs w:val="21"/>
          <w:highlight w:val="none"/>
          <w:lang w:bidi="ar"/>
        </w:rPr>
        <w:t>暂估价是指招标人在工程量清单中提供的用于支付必然发生但暂时不能确定价格的材料的单价以及专业工程的金额。</w:t>
      </w:r>
    </w:p>
    <w:p w14:paraId="693053B2">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13.6.2</w:t>
      </w:r>
      <w:r>
        <w:rPr>
          <w:rFonts w:cs="宋体"/>
          <w:color w:val="auto"/>
          <w:kern w:val="2"/>
          <w:sz w:val="21"/>
          <w:szCs w:val="21"/>
          <w:highlight w:val="none"/>
          <w:lang w:bidi="ar"/>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E07B2D2">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13.6.3</w:t>
      </w:r>
      <w:r>
        <w:rPr>
          <w:rFonts w:cs="宋体"/>
          <w:color w:val="auto"/>
          <w:kern w:val="2"/>
          <w:sz w:val="21"/>
          <w:szCs w:val="21"/>
          <w:highlight w:val="none"/>
          <w:lang w:bidi="ar"/>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864165B">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13.6.4</w:t>
      </w:r>
      <w:r>
        <w:rPr>
          <w:rFonts w:cs="宋体"/>
          <w:color w:val="auto"/>
          <w:kern w:val="2"/>
          <w:sz w:val="21"/>
          <w:szCs w:val="21"/>
          <w:highlight w:val="none"/>
          <w:lang w:bidi="ar"/>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hint="default"/>
          <w:color w:val="auto"/>
          <w:kern w:val="2"/>
          <w:sz w:val="21"/>
          <w:szCs w:val="21"/>
          <w:highlight w:val="none"/>
          <w:lang w:bidi="ar"/>
        </w:rPr>
        <w:t>13.5</w:t>
      </w:r>
      <w:r>
        <w:rPr>
          <w:rFonts w:cs="宋体"/>
          <w:color w:val="auto"/>
          <w:kern w:val="2"/>
          <w:sz w:val="21"/>
          <w:szCs w:val="21"/>
          <w:highlight w:val="none"/>
          <w:lang w:bidi="ar"/>
        </w:rPr>
        <w:t>款规定确定。</w:t>
      </w:r>
    </w:p>
    <w:p w14:paraId="02BA627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13.6.5</w:t>
      </w:r>
      <w:r>
        <w:rPr>
          <w:rFonts w:cs="宋体"/>
          <w:color w:val="auto"/>
          <w:kern w:val="2"/>
          <w:sz w:val="21"/>
          <w:szCs w:val="21"/>
          <w:highlight w:val="none"/>
          <w:lang w:bidi="ar"/>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3608563">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13.6.6 </w:t>
      </w:r>
      <w:r>
        <w:rPr>
          <w:rFonts w:cs="宋体"/>
          <w:color w:val="auto"/>
          <w:kern w:val="2"/>
          <w:sz w:val="21"/>
          <w:szCs w:val="21"/>
          <w:highlight w:val="none"/>
          <w:lang w:bidi="ar"/>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8EA011B">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13.7</w:t>
      </w:r>
      <w:r>
        <w:rPr>
          <w:rFonts w:cs="宋体"/>
          <w:color w:val="auto"/>
          <w:kern w:val="2"/>
          <w:sz w:val="21"/>
          <w:szCs w:val="21"/>
          <w:highlight w:val="none"/>
          <w:lang w:bidi="ar"/>
        </w:rPr>
        <w:t>投标人可先到工地踏勘以充分了解工地位置、情况、道路、储存空间、装卸限制及任何其他足以影响承包价的情况，任何因忽视或误解工地情况而导致的索赔或工期延长申请将不被批准。</w:t>
      </w:r>
    </w:p>
    <w:p w14:paraId="743946FE">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13.8</w:t>
      </w:r>
      <w:r>
        <w:rPr>
          <w:rFonts w:cs="宋体"/>
          <w:color w:val="auto"/>
          <w:kern w:val="2"/>
          <w:sz w:val="21"/>
          <w:szCs w:val="21"/>
          <w:highlight w:val="none"/>
          <w:lang w:bidi="ar"/>
        </w:rPr>
        <w:t>属于承包人自行采购的主要材料、设备，招标人应当在招标文件中提出材料、设备的技术标准或者质量要求，或者提出不少于</w:t>
      </w:r>
      <w:r>
        <w:rPr>
          <w:rFonts w:hint="default"/>
          <w:color w:val="auto"/>
          <w:kern w:val="2"/>
          <w:sz w:val="21"/>
          <w:szCs w:val="21"/>
          <w:highlight w:val="none"/>
          <w:lang w:bidi="ar"/>
        </w:rPr>
        <w:t>3</w:t>
      </w:r>
      <w:r>
        <w:rPr>
          <w:rFonts w:cs="宋体"/>
          <w:color w:val="auto"/>
          <w:kern w:val="2"/>
          <w:sz w:val="21"/>
          <w:szCs w:val="21"/>
          <w:highlight w:val="none"/>
          <w:lang w:bidi="ar"/>
        </w:rPr>
        <w:t>个同等档次品牌或分包商供投标人报价时选择</w:t>
      </w:r>
      <w:r>
        <w:rPr>
          <w:rFonts w:hint="default" w:hAnsi="Times New Roman"/>
          <w:color w:val="auto"/>
          <w:kern w:val="2"/>
          <w:sz w:val="21"/>
          <w:szCs w:val="21"/>
          <w:highlight w:val="none"/>
          <w:lang w:bidi="ar"/>
        </w:rPr>
        <w:t>,</w:t>
      </w:r>
      <w:r>
        <w:rPr>
          <w:rFonts w:cs="宋体"/>
          <w:color w:val="auto"/>
          <w:kern w:val="2"/>
          <w:sz w:val="21"/>
          <w:szCs w:val="21"/>
          <w:highlight w:val="none"/>
          <w:lang w:bidi="ar"/>
        </w:rPr>
        <w:t>凡招标人在招标文件中提出参考品牌的，必须在参考品牌后面加上“或相当于”字样。投标人在投标文件中应明确所选用主要材料、设备的品牌、厂家以及质量等级，并且应当符合招标文件的要求。</w:t>
      </w:r>
    </w:p>
    <w:p w14:paraId="5465647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13.9</w:t>
      </w:r>
      <w:r>
        <w:rPr>
          <w:rFonts w:cs="宋体"/>
          <w:color w:val="auto"/>
          <w:kern w:val="2"/>
          <w:sz w:val="21"/>
          <w:szCs w:val="21"/>
          <w:highlight w:val="none"/>
          <w:lang w:bidi="ar"/>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0CC6CDE">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14</w:t>
      </w:r>
      <w:r>
        <w:rPr>
          <w:rFonts w:cs="宋体"/>
          <w:b/>
          <w:color w:val="auto"/>
          <w:kern w:val="2"/>
          <w:sz w:val="21"/>
          <w:szCs w:val="21"/>
          <w:highlight w:val="none"/>
          <w:lang w:bidi="ar"/>
        </w:rPr>
        <w:t>．投标货币</w:t>
      </w:r>
    </w:p>
    <w:p w14:paraId="4D79649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14.1 </w:t>
      </w:r>
      <w:r>
        <w:rPr>
          <w:rFonts w:cs="宋体"/>
          <w:color w:val="auto"/>
          <w:kern w:val="2"/>
          <w:sz w:val="21"/>
          <w:szCs w:val="21"/>
          <w:highlight w:val="none"/>
          <w:lang w:bidi="ar"/>
        </w:rPr>
        <w:t>本工程投标报价采用的币种为人民币。</w:t>
      </w:r>
    </w:p>
    <w:p w14:paraId="45154D9F">
      <w:pPr>
        <w:pStyle w:val="30"/>
        <w:widowControl w:val="0"/>
        <w:snapToGrid w:val="0"/>
        <w:spacing w:beforeAutospacing="0" w:afterAutospacing="0" w:line="400" w:lineRule="exact"/>
        <w:ind w:firstLine="422" w:firstLineChars="200"/>
        <w:jc w:val="both"/>
        <w:rPr>
          <w:rFonts w:hint="default" w:hAnsi="Times New Roman"/>
          <w:color w:val="auto"/>
          <w:kern w:val="2"/>
          <w:sz w:val="21"/>
          <w:szCs w:val="21"/>
          <w:highlight w:val="none"/>
        </w:rPr>
      </w:pPr>
      <w:r>
        <w:rPr>
          <w:rFonts w:hint="default"/>
          <w:b/>
          <w:color w:val="auto"/>
          <w:kern w:val="2"/>
          <w:sz w:val="21"/>
          <w:szCs w:val="21"/>
          <w:highlight w:val="none"/>
          <w:lang w:bidi="ar"/>
        </w:rPr>
        <w:t>15</w:t>
      </w:r>
      <w:r>
        <w:rPr>
          <w:rFonts w:cs="宋体"/>
          <w:b/>
          <w:color w:val="auto"/>
          <w:kern w:val="2"/>
          <w:sz w:val="21"/>
          <w:szCs w:val="21"/>
          <w:highlight w:val="none"/>
          <w:lang w:bidi="ar"/>
        </w:rPr>
        <w:t>．投标有效期</w:t>
      </w:r>
    </w:p>
    <w:p w14:paraId="5D4FB942">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15.1 </w:t>
      </w:r>
      <w:r>
        <w:rPr>
          <w:rFonts w:cs="宋体"/>
          <w:color w:val="auto"/>
          <w:kern w:val="2"/>
          <w:sz w:val="21"/>
          <w:szCs w:val="21"/>
          <w:highlight w:val="none"/>
          <w:lang w:bidi="ar"/>
        </w:rPr>
        <w:t>投标有效期见投标须知前附表第</w:t>
      </w:r>
      <w:r>
        <w:rPr>
          <w:rFonts w:hint="default"/>
          <w:color w:val="auto"/>
          <w:kern w:val="2"/>
          <w:sz w:val="21"/>
          <w:szCs w:val="21"/>
          <w:highlight w:val="none"/>
          <w:lang w:bidi="ar"/>
        </w:rPr>
        <w:t>13</w:t>
      </w:r>
      <w:r>
        <w:rPr>
          <w:rFonts w:cs="宋体"/>
          <w:color w:val="auto"/>
          <w:kern w:val="2"/>
          <w:sz w:val="21"/>
          <w:szCs w:val="21"/>
          <w:highlight w:val="none"/>
          <w:lang w:bidi="ar"/>
        </w:rPr>
        <w:t>项所规定的期限，在此期限内，凡符合本招标文件要求的投标文件均保持有效。</w:t>
      </w:r>
    </w:p>
    <w:p w14:paraId="5682F36A">
      <w:pPr>
        <w:pStyle w:val="30"/>
        <w:widowControl w:val="0"/>
        <w:snapToGrid w:val="0"/>
        <w:spacing w:beforeAutospacing="0" w:afterAutospacing="0" w:line="400" w:lineRule="exact"/>
        <w:ind w:firstLine="420" w:firstLineChars="200"/>
        <w:jc w:val="both"/>
        <w:rPr>
          <w:rFonts w:hint="default" w:hAnsi="Times New Roman"/>
          <w:color w:val="auto"/>
          <w:kern w:val="2"/>
          <w:sz w:val="21"/>
          <w:szCs w:val="21"/>
          <w:highlight w:val="none"/>
        </w:rPr>
      </w:pPr>
      <w:r>
        <w:rPr>
          <w:rFonts w:hint="default"/>
          <w:color w:val="auto"/>
          <w:kern w:val="2"/>
          <w:sz w:val="21"/>
          <w:szCs w:val="21"/>
          <w:highlight w:val="none"/>
          <w:lang w:bidi="ar"/>
        </w:rPr>
        <w:t xml:space="preserve">15.2 </w:t>
      </w:r>
      <w:r>
        <w:rPr>
          <w:rFonts w:cs="宋体"/>
          <w:color w:val="auto"/>
          <w:kern w:val="2"/>
          <w:sz w:val="21"/>
          <w:szCs w:val="21"/>
          <w:highlight w:val="none"/>
          <w:lang w:bidi="ar"/>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hint="default"/>
          <w:color w:val="auto"/>
          <w:kern w:val="2"/>
          <w:sz w:val="21"/>
          <w:szCs w:val="21"/>
          <w:highlight w:val="none"/>
          <w:lang w:bidi="ar"/>
        </w:rPr>
        <w:t>16</w:t>
      </w:r>
      <w:r>
        <w:rPr>
          <w:rFonts w:cs="宋体"/>
          <w:color w:val="auto"/>
          <w:kern w:val="2"/>
          <w:sz w:val="21"/>
          <w:szCs w:val="21"/>
          <w:highlight w:val="none"/>
          <w:lang w:bidi="ar"/>
        </w:rPr>
        <w:t>条关于投标保证金的退还与不予退还的规定仍然适用。</w:t>
      </w:r>
    </w:p>
    <w:p w14:paraId="78C10C8F">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16</w:t>
      </w:r>
      <w:r>
        <w:rPr>
          <w:rFonts w:cs="宋体"/>
          <w:b/>
          <w:color w:val="auto"/>
          <w:kern w:val="2"/>
          <w:sz w:val="21"/>
          <w:szCs w:val="21"/>
          <w:highlight w:val="none"/>
          <w:lang w:bidi="ar"/>
        </w:rPr>
        <w:t>．投标保证金</w:t>
      </w:r>
    </w:p>
    <w:p w14:paraId="210BCF1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16.1</w:t>
      </w:r>
      <w:r>
        <w:rPr>
          <w:rFonts w:hint="eastAsia" w:ascii="宋体" w:hAnsi="宋体" w:eastAsia="宋体" w:cs="宋体"/>
          <w:color w:val="auto"/>
          <w:szCs w:val="21"/>
          <w:highlight w:val="none"/>
          <w:lang w:bidi="ar"/>
        </w:rPr>
        <w:t>投标人应按投标须知前附表第</w:t>
      </w:r>
      <w:r>
        <w:rPr>
          <w:rFonts w:ascii="宋体" w:hAnsi="宋体" w:eastAsia="宋体" w:cs="Times New Roman"/>
          <w:color w:val="auto"/>
          <w:szCs w:val="21"/>
          <w:highlight w:val="none"/>
          <w:lang w:bidi="ar"/>
        </w:rPr>
        <w:t>14</w:t>
      </w:r>
      <w:r>
        <w:rPr>
          <w:rFonts w:hint="eastAsia" w:ascii="宋体" w:hAnsi="宋体" w:eastAsia="宋体" w:cs="宋体"/>
          <w:color w:val="auto"/>
          <w:szCs w:val="21"/>
          <w:highlight w:val="none"/>
          <w:lang w:bidi="ar"/>
        </w:rPr>
        <w:t>项所述金额和时间递交</w:t>
      </w:r>
      <w:r>
        <w:rPr>
          <w:rFonts w:hint="eastAsia" w:ascii="宋体" w:hAnsi="宋体" w:eastAsia="宋体" w:cs="宋体"/>
          <w:bCs/>
          <w:color w:val="auto"/>
          <w:szCs w:val="21"/>
          <w:highlight w:val="none"/>
          <w:lang w:bidi="ar"/>
        </w:rPr>
        <w:t>投标保证金</w:t>
      </w:r>
      <w:r>
        <w:rPr>
          <w:rFonts w:hint="eastAsia" w:ascii="宋体" w:hAnsi="宋体" w:eastAsia="宋体" w:cs="宋体"/>
          <w:color w:val="auto"/>
          <w:szCs w:val="21"/>
          <w:highlight w:val="none"/>
          <w:lang w:bidi="ar"/>
        </w:rPr>
        <w:t>。招标人应当允许投标人自主选择现金、银行保函、保证保险、专业工程担保公司担保等方式缴纳投标保证金。</w:t>
      </w:r>
    </w:p>
    <w:p w14:paraId="5D14C361">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16.1.1 </w:t>
      </w:r>
      <w:r>
        <w:rPr>
          <w:rFonts w:hint="eastAsia" w:ascii="宋体" w:hAnsi="宋体" w:eastAsia="宋体" w:cs="宋体"/>
          <w:color w:val="auto"/>
          <w:szCs w:val="21"/>
          <w:highlight w:val="none"/>
          <w:lang w:bidi="ar"/>
        </w:rPr>
        <w:t>采用现金或者支票形式提交的，投标保证金须从投标人的银行基本账户转出。</w:t>
      </w:r>
    </w:p>
    <w:p w14:paraId="00983D27">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16.1.2 </w:t>
      </w:r>
      <w:r>
        <w:rPr>
          <w:rFonts w:hint="eastAsia" w:ascii="宋体" w:hAnsi="宋体" w:eastAsia="宋体" w:cs="宋体"/>
          <w:color w:val="auto"/>
          <w:szCs w:val="21"/>
          <w:highlight w:val="none"/>
          <w:lang w:bidi="ar"/>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eastAsia="宋体" w:cs="宋体"/>
          <w:color w:val="auto"/>
          <w:szCs w:val="21"/>
          <w:highlight w:val="none"/>
          <w:lang w:bidi="ar"/>
        </w:rPr>
        <w:t>16.4条款所列情形的，应将纸质原件提交给招标人。</w:t>
      </w:r>
    </w:p>
    <w:p w14:paraId="6B6EBDA2">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16.1.3 </w:t>
      </w:r>
      <w:r>
        <w:rPr>
          <w:rFonts w:hint="eastAsia" w:ascii="宋体" w:hAnsi="宋体" w:eastAsia="宋体" w:cs="宋体"/>
          <w:color w:val="auto"/>
          <w:szCs w:val="21"/>
          <w:highlight w:val="none"/>
          <w:lang w:bidi="ar"/>
        </w:rPr>
        <w:t>采用电子形式的保函、担保或保证保险提交投标保证金的，应在招标文件中明确电子递交途径。</w:t>
      </w:r>
    </w:p>
    <w:p w14:paraId="126DE01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16.2开标时投标人没有按要求提供投标保证金的，其投标文件将被否决；未按招标文件要求提交符合免予提供投标保证金相关证明材料，且未提交投标保证金的投标人，视为未按要求提供投标保证金。</w:t>
      </w:r>
    </w:p>
    <w:p w14:paraId="1C3AE1D8">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16.3投标保证金应依据法律法规的相关规定退还。</w:t>
      </w:r>
    </w:p>
    <w:p w14:paraId="19F6EF3E">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16.4如有下列情况之一的，招标人可以不予退还投标保证金（是否退还投标保证金由招标人在招标文件中规定）：</w:t>
      </w:r>
    </w:p>
    <w:p w14:paraId="3144D3D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16.4.1因投标人原因造成投标文件未解密的；</w:t>
      </w:r>
    </w:p>
    <w:p w14:paraId="387FF9C2">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16.4.2投标人在投标有效期内撤销投标文件；</w:t>
      </w:r>
    </w:p>
    <w:p w14:paraId="209D5DB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16.4.3中标人未能在规定期限内按要求提交履约担保；</w:t>
      </w:r>
    </w:p>
    <w:p w14:paraId="5021384E">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16.4.4中标人未能在规定期限内签署合同协议。</w:t>
      </w:r>
    </w:p>
    <w:p w14:paraId="2579E7B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16.5投标人如存在下列情况之一的，将被拒绝在一定时期内参与招标人后续工程投标（拒绝时限需在招标文件中明确）：</w:t>
      </w:r>
    </w:p>
    <w:p w14:paraId="50BB6073">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16.5.1投标人存在16.4条款所列情形且投标人提交的保函、担保或保证保险无法兑付的；</w:t>
      </w:r>
    </w:p>
    <w:p w14:paraId="3F6FF71E">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16.5.2采用非电子形式提交投标保证金的投标人存在16.4条款所列情形，且未按招标人要求补交银行保函、专业工程担保公司担保或保证保险原件的；</w:t>
      </w:r>
    </w:p>
    <w:p w14:paraId="4567FD7C">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16.5.3按招标文件要求免于提供投标保证金的投标人存在16.4条款所列情形，且未按招标人要求补交投标保证金的；</w:t>
      </w:r>
    </w:p>
    <w:p w14:paraId="417451BE">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16.5.3按招标文件要求免于提供投标保证金的投标人存在16.4条款所列情形的。</w:t>
      </w:r>
    </w:p>
    <w:p w14:paraId="2670BBBE">
      <w:pPr>
        <w:snapToGrid w:val="0"/>
        <w:spacing w:line="400" w:lineRule="exact"/>
        <w:ind w:firstLine="420" w:firstLineChars="200"/>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注：</w:t>
      </w:r>
      <w:r>
        <w:rPr>
          <w:rFonts w:ascii="宋体" w:hAnsi="宋体" w:eastAsia="宋体" w:cs="宋体"/>
          <w:color w:val="auto"/>
          <w:szCs w:val="21"/>
          <w:highlight w:val="none"/>
          <w:lang w:bidi="ar"/>
        </w:rPr>
        <w:t>16.5.3款由招标人二选</w:t>
      </w:r>
      <w:r>
        <w:rPr>
          <w:rFonts w:hint="eastAsia" w:ascii="宋体" w:hAnsi="宋体" w:eastAsia="宋体" w:cs="宋体"/>
          <w:color w:val="auto"/>
          <w:szCs w:val="21"/>
          <w:highlight w:val="none"/>
          <w:lang w:bidi="ar"/>
        </w:rPr>
        <w:t>一，需在招标文件中明确。</w:t>
      </w:r>
    </w:p>
    <w:p w14:paraId="4DDF3A12">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17</w:t>
      </w:r>
      <w:r>
        <w:rPr>
          <w:rFonts w:cs="宋体"/>
          <w:b/>
          <w:color w:val="auto"/>
          <w:kern w:val="2"/>
          <w:sz w:val="21"/>
          <w:szCs w:val="21"/>
          <w:highlight w:val="none"/>
          <w:lang w:bidi="ar"/>
        </w:rPr>
        <w:t>．投标文件的签署</w:t>
      </w:r>
    </w:p>
    <w:p w14:paraId="07C39A6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17.1</w:t>
      </w:r>
      <w:r>
        <w:rPr>
          <w:rFonts w:hint="eastAsia" w:ascii="宋体" w:hAnsi="宋体" w:eastAsia="宋体" w:cs="宋体"/>
          <w:color w:val="auto"/>
          <w:szCs w:val="21"/>
          <w:highlight w:val="none"/>
          <w:lang w:bidi="ar"/>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eastAsia="宋体" w:cs="Times New Roman"/>
          <w:color w:val="auto"/>
          <w:szCs w:val="21"/>
          <w:highlight w:val="none"/>
          <w:u w:val="single"/>
          <w:lang w:bidi="ar"/>
        </w:rPr>
        <w:t xml:space="preserve">            </w:t>
      </w:r>
      <w:r>
        <w:rPr>
          <w:rFonts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p>
    <w:p w14:paraId="760767C3">
      <w:pPr>
        <w:pStyle w:val="4"/>
        <w:spacing w:before="156" w:beforeAutospacing="0" w:after="156" w:afterAutospacing="0" w:line="400" w:lineRule="exact"/>
        <w:rPr>
          <w:rFonts w:cs="宋体"/>
          <w:color w:val="auto"/>
          <w:sz w:val="21"/>
          <w:szCs w:val="21"/>
          <w:highlight w:val="none"/>
        </w:rPr>
      </w:pPr>
      <w:bookmarkStart w:id="25" w:name="_Toc21525496"/>
      <w:bookmarkEnd w:id="25"/>
      <w:bookmarkStart w:id="26" w:name="_Toc181638049"/>
      <w:bookmarkStart w:id="27" w:name="_Toc179465960"/>
      <w:bookmarkStart w:id="28" w:name="_Toc2272552"/>
      <w:r>
        <w:rPr>
          <w:rFonts w:cs="宋体"/>
          <w:color w:val="auto"/>
          <w:sz w:val="21"/>
          <w:szCs w:val="21"/>
          <w:highlight w:val="none"/>
        </w:rPr>
        <w:t>（四）投标文件的提交</w:t>
      </w:r>
      <w:bookmarkEnd w:id="26"/>
      <w:bookmarkEnd w:id="27"/>
      <w:bookmarkEnd w:id="28"/>
    </w:p>
    <w:p w14:paraId="152497D5">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18</w:t>
      </w:r>
      <w:r>
        <w:rPr>
          <w:rFonts w:cs="宋体"/>
          <w:b/>
          <w:color w:val="auto"/>
          <w:kern w:val="2"/>
          <w:sz w:val="21"/>
          <w:szCs w:val="21"/>
          <w:highlight w:val="none"/>
          <w:lang w:bidi="ar"/>
        </w:rPr>
        <w:t>．投标文件的密封和标记</w:t>
      </w:r>
    </w:p>
    <w:p w14:paraId="37E180C0">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1</w:t>
      </w:r>
      <w:r>
        <w:rPr>
          <w:rFonts w:ascii="宋体" w:hAnsi="宋体" w:eastAsia="宋体" w:cs="宋体"/>
          <w:bCs/>
          <w:color w:val="auto"/>
          <w:szCs w:val="21"/>
          <w:highlight w:val="none"/>
          <w:lang w:bidi="ar"/>
        </w:rPr>
        <w:t>8</w:t>
      </w:r>
      <w:r>
        <w:rPr>
          <w:rFonts w:ascii="宋体" w:hAnsi="宋体" w:eastAsia="宋体" w:cs="Times New Roman"/>
          <w:bCs/>
          <w:color w:val="auto"/>
          <w:szCs w:val="21"/>
          <w:highlight w:val="none"/>
          <w:lang w:bidi="ar"/>
        </w:rPr>
        <w:t>.1</w:t>
      </w:r>
      <w:r>
        <w:rPr>
          <w:rFonts w:hint="eastAsia" w:ascii="宋体" w:hAnsi="宋体" w:eastAsia="宋体" w:cs="宋体"/>
          <w:bCs/>
          <w:color w:val="auto"/>
          <w:szCs w:val="21"/>
          <w:highlight w:val="none"/>
          <w:lang w:bidi="ar"/>
        </w:rPr>
        <w:t>递交的电子投标文件（不含备用光盘）必须进行加密。按照交易平台关于</w:t>
      </w:r>
      <w:r>
        <w:rPr>
          <w:rFonts w:hint="eastAsia" w:ascii="宋体" w:hAnsi="宋体" w:eastAsia="宋体" w:cs="宋体"/>
          <w:color w:val="auto"/>
          <w:szCs w:val="21"/>
          <w:highlight w:val="none"/>
          <w:lang w:bidi="ar"/>
        </w:rPr>
        <w:t>全流程电子化项目的相关指南进行操作。详见：</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p>
    <w:p w14:paraId="61150C55">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1</w:t>
      </w:r>
      <w:r>
        <w:rPr>
          <w:rFonts w:ascii="宋体" w:hAnsi="宋体" w:eastAsia="宋体" w:cs="宋体"/>
          <w:bCs/>
          <w:color w:val="auto"/>
          <w:szCs w:val="21"/>
          <w:highlight w:val="none"/>
          <w:lang w:bidi="ar"/>
        </w:rPr>
        <w:t>8</w:t>
      </w:r>
      <w:r>
        <w:rPr>
          <w:rFonts w:ascii="宋体" w:hAnsi="宋体" w:eastAsia="宋体" w:cs="Times New Roman"/>
          <w:bCs/>
          <w:color w:val="auto"/>
          <w:szCs w:val="21"/>
          <w:highlight w:val="none"/>
          <w:lang w:bidi="ar"/>
        </w:rPr>
        <w:t>.2</w:t>
      </w:r>
      <w:r>
        <w:rPr>
          <w:rFonts w:ascii="宋体" w:hAnsi="Calibri" w:eastAsia="宋体" w:cs="Times New Roman"/>
          <w:bCs/>
          <w:color w:val="auto"/>
          <w:szCs w:val="21"/>
          <w:highlight w:val="none"/>
          <w:lang w:bidi="ar"/>
        </w:rPr>
        <w:t xml:space="preserve"> </w:t>
      </w:r>
      <w:r>
        <w:rPr>
          <w:rFonts w:hint="eastAsia" w:ascii="宋体" w:hAnsi="宋体" w:eastAsia="宋体" w:cs="宋体"/>
          <w:bCs/>
          <w:color w:val="auto"/>
          <w:szCs w:val="21"/>
          <w:highlight w:val="none"/>
          <w:lang w:bidi="ar"/>
        </w:rPr>
        <w:t>未按要求加密的投标文件，</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w:t>
      </w:r>
      <w:r>
        <w:rPr>
          <w:rFonts w:hint="eastAsia" w:ascii="宋体" w:hAnsi="宋体" w:eastAsia="宋体" w:cs="宋体"/>
          <w:bCs/>
          <w:color w:val="auto"/>
          <w:szCs w:val="21"/>
          <w:highlight w:val="none"/>
          <w:lang w:bidi="ar"/>
        </w:rPr>
        <w:t>将予以拒收。</w:t>
      </w:r>
    </w:p>
    <w:p w14:paraId="7F86F6C3">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19</w:t>
      </w:r>
      <w:r>
        <w:rPr>
          <w:rFonts w:hint="eastAsia" w:ascii="宋体" w:hAnsi="宋体" w:eastAsia="宋体" w:cs="宋体"/>
          <w:b/>
          <w:color w:val="auto"/>
          <w:szCs w:val="21"/>
          <w:highlight w:val="none"/>
          <w:lang w:bidi="ar"/>
        </w:rPr>
        <w:t>．投标文件的递交和接收</w:t>
      </w:r>
    </w:p>
    <w:p w14:paraId="77B58787">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1</w:t>
      </w:r>
      <w:r>
        <w:rPr>
          <w:rFonts w:ascii="宋体" w:hAnsi="宋体" w:eastAsia="宋体" w:cs="宋体"/>
          <w:bCs/>
          <w:color w:val="auto"/>
          <w:szCs w:val="21"/>
          <w:highlight w:val="none"/>
          <w:lang w:bidi="ar"/>
        </w:rPr>
        <w:t>9</w:t>
      </w:r>
      <w:r>
        <w:rPr>
          <w:rFonts w:ascii="宋体" w:hAnsi="宋体" w:eastAsia="宋体" w:cs="Times New Roman"/>
          <w:bCs/>
          <w:color w:val="auto"/>
          <w:szCs w:val="21"/>
          <w:highlight w:val="none"/>
          <w:lang w:bidi="ar"/>
        </w:rPr>
        <w:t>.</w:t>
      </w:r>
      <w:r>
        <w:rPr>
          <w:rFonts w:ascii="宋体" w:hAnsi="宋体" w:eastAsia="宋体" w:cs="宋体"/>
          <w:bCs/>
          <w:color w:val="auto"/>
          <w:szCs w:val="21"/>
          <w:highlight w:val="none"/>
          <w:lang w:bidi="ar"/>
        </w:rPr>
        <w:t>1投标人通过</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交易平台递交电子投标文件。</w:t>
      </w:r>
    </w:p>
    <w:p w14:paraId="0A1D4D71">
      <w:pPr>
        <w:snapToGrid w:val="0"/>
        <w:spacing w:line="400" w:lineRule="exact"/>
        <w:ind w:firstLine="420" w:firstLineChars="200"/>
        <w:rPr>
          <w:rFonts w:ascii="宋体" w:hAnsi="Calibri" w:eastAsia="宋体" w:cs="Times New Roman"/>
          <w:bCs/>
          <w:color w:val="auto"/>
          <w:szCs w:val="21"/>
          <w:highlight w:val="none"/>
        </w:rPr>
      </w:pPr>
      <w:r>
        <w:rPr>
          <w:rFonts w:ascii="宋体" w:hAnsi="宋体" w:eastAsia="宋体" w:cs="Times New Roman"/>
          <w:bCs/>
          <w:color w:val="auto"/>
          <w:szCs w:val="21"/>
          <w:highlight w:val="none"/>
          <w:lang w:bidi="ar"/>
        </w:rPr>
        <w:t>1</w:t>
      </w:r>
      <w:r>
        <w:rPr>
          <w:rFonts w:ascii="宋体" w:hAnsi="宋体" w:eastAsia="宋体" w:cs="宋体"/>
          <w:bCs/>
          <w:color w:val="auto"/>
          <w:szCs w:val="21"/>
          <w:highlight w:val="none"/>
          <w:lang w:bidi="ar"/>
        </w:rPr>
        <w:t>9</w:t>
      </w:r>
      <w:r>
        <w:rPr>
          <w:rFonts w:ascii="宋体" w:hAnsi="宋体" w:eastAsia="宋体" w:cs="Times New Roman"/>
          <w:bCs/>
          <w:color w:val="auto"/>
          <w:szCs w:val="21"/>
          <w:highlight w:val="none"/>
          <w:lang w:bidi="ar"/>
        </w:rPr>
        <w:t>.</w:t>
      </w:r>
      <w:r>
        <w:rPr>
          <w:rFonts w:ascii="宋体" w:hAnsi="宋体" w:eastAsia="宋体" w:cs="宋体"/>
          <w:bCs/>
          <w:color w:val="auto"/>
          <w:szCs w:val="21"/>
          <w:highlight w:val="none"/>
          <w:lang w:bidi="ar"/>
        </w:rPr>
        <w:t>2投标人完成电子</w:t>
      </w:r>
      <w:r>
        <w:rPr>
          <w:rFonts w:hint="eastAsia" w:ascii="宋体" w:hAnsi="宋体" w:eastAsia="宋体" w:cs="宋体"/>
          <w:color w:val="auto"/>
          <w:szCs w:val="21"/>
          <w:highlight w:val="none"/>
          <w:lang w:bidi="ar"/>
        </w:rPr>
        <w:t>投标文件</w:t>
      </w:r>
      <w:r>
        <w:rPr>
          <w:rFonts w:hint="eastAsia" w:ascii="宋体" w:hAnsi="宋体" w:eastAsia="宋体" w:cs="宋体"/>
          <w:bCs/>
          <w:color w:val="auto"/>
          <w:szCs w:val="21"/>
          <w:highlight w:val="none"/>
          <w:lang w:bidi="ar"/>
        </w:rPr>
        <w:t>上传后，</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交易平台即时向投标人发出递交回执通知。递交时间以递交回执通知载明的传输完成时间为准。</w:t>
      </w:r>
    </w:p>
    <w:p w14:paraId="2130A438">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bCs/>
          <w:color w:val="auto"/>
          <w:szCs w:val="21"/>
          <w:highlight w:val="none"/>
          <w:lang w:bidi="ar"/>
        </w:rPr>
        <w:t>1</w:t>
      </w:r>
      <w:r>
        <w:rPr>
          <w:rFonts w:ascii="宋体" w:hAnsi="宋体" w:eastAsia="宋体" w:cs="宋体"/>
          <w:bCs/>
          <w:color w:val="auto"/>
          <w:szCs w:val="21"/>
          <w:highlight w:val="none"/>
          <w:lang w:bidi="ar"/>
        </w:rPr>
        <w:t>9</w:t>
      </w:r>
      <w:r>
        <w:rPr>
          <w:rFonts w:ascii="宋体" w:hAnsi="宋体" w:eastAsia="宋体" w:cs="Times New Roman"/>
          <w:bCs/>
          <w:color w:val="auto"/>
          <w:szCs w:val="21"/>
          <w:highlight w:val="none"/>
          <w:lang w:bidi="ar"/>
        </w:rPr>
        <w:t>.</w:t>
      </w:r>
      <w:r>
        <w:rPr>
          <w:rFonts w:ascii="宋体" w:hAnsi="宋体" w:eastAsia="宋体" w:cs="宋体"/>
          <w:bCs/>
          <w:color w:val="auto"/>
          <w:szCs w:val="21"/>
          <w:highlight w:val="none"/>
          <w:lang w:bidi="ar"/>
        </w:rPr>
        <w:t>3逾期送达的电子投标文件，</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交易平台将予以拒收。</w:t>
      </w:r>
    </w:p>
    <w:p w14:paraId="6218CCB6">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19.</w:t>
      </w:r>
      <w:r>
        <w:rPr>
          <w:rFonts w:ascii="宋体" w:hAnsi="宋体" w:eastAsia="宋体" w:cs="宋体"/>
          <w:color w:val="auto"/>
          <w:szCs w:val="21"/>
          <w:highlight w:val="none"/>
          <w:lang w:bidi="ar"/>
        </w:rPr>
        <w:t>4</w:t>
      </w:r>
      <w:r>
        <w:rPr>
          <w:rFonts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投标截止前，招标人拒绝接收符合条件的投标文件，投标人可向招标投标监督机构投诉。</w:t>
      </w:r>
    </w:p>
    <w:p w14:paraId="6C72502F">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19.</w:t>
      </w:r>
      <w:r>
        <w:rPr>
          <w:rFonts w:ascii="宋体" w:hAnsi="宋体" w:eastAsia="宋体" w:cs="宋体"/>
          <w:color w:val="auto"/>
          <w:szCs w:val="21"/>
          <w:highlight w:val="none"/>
          <w:lang w:bidi="ar"/>
        </w:rPr>
        <w:t>5如技术标和经济</w:t>
      </w:r>
      <w:r>
        <w:rPr>
          <w:rFonts w:hint="eastAsia" w:ascii="宋体" w:hAnsi="宋体" w:eastAsia="宋体" w:cs="宋体"/>
          <w:color w:val="auto"/>
          <w:szCs w:val="21"/>
          <w:highlight w:val="none"/>
          <w:lang w:bidi="ar"/>
        </w:rPr>
        <w:t>标先后分别开启，</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交易平台将按招标文件规定的时间分别开启技术标和经济标。</w:t>
      </w:r>
    </w:p>
    <w:p w14:paraId="787B14C1">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20</w:t>
      </w:r>
      <w:r>
        <w:rPr>
          <w:rFonts w:hint="eastAsia" w:ascii="宋体" w:hAnsi="宋体" w:eastAsia="宋体" w:cs="宋体"/>
          <w:b/>
          <w:color w:val="auto"/>
          <w:szCs w:val="21"/>
          <w:highlight w:val="none"/>
          <w:lang w:bidi="ar"/>
        </w:rPr>
        <w:t>．投标文件提交的截止时间</w:t>
      </w:r>
    </w:p>
    <w:p w14:paraId="24D82FB8">
      <w:pPr>
        <w:snapToGrid w:val="0"/>
        <w:spacing w:line="400" w:lineRule="exact"/>
        <w:ind w:firstLine="420" w:firstLineChars="200"/>
        <w:rPr>
          <w:rFonts w:ascii="宋体" w:hAnsi="Calibri" w:eastAsia="宋体" w:cs="Times New Roman"/>
          <w:b/>
          <w:color w:val="auto"/>
          <w:szCs w:val="21"/>
          <w:highlight w:val="none"/>
        </w:rPr>
      </w:pPr>
      <w:r>
        <w:rPr>
          <w:rFonts w:ascii="宋体" w:hAnsi="宋体" w:eastAsia="宋体" w:cs="Times New Roman"/>
          <w:color w:val="auto"/>
          <w:szCs w:val="21"/>
          <w:highlight w:val="none"/>
          <w:lang w:bidi="ar"/>
        </w:rPr>
        <w:t>20.1</w:t>
      </w:r>
      <w:r>
        <w:rPr>
          <w:rFonts w:hint="eastAsia" w:ascii="宋体" w:hAnsi="宋体" w:eastAsia="宋体" w:cs="宋体"/>
          <w:color w:val="auto"/>
          <w:szCs w:val="21"/>
          <w:highlight w:val="none"/>
          <w:lang w:bidi="ar"/>
        </w:rPr>
        <w:t>投标人应在投标须知前附表第</w:t>
      </w:r>
      <w:r>
        <w:rPr>
          <w:rFonts w:ascii="宋体" w:hAnsi="宋体" w:eastAsia="宋体" w:cs="宋体"/>
          <w:color w:val="auto"/>
          <w:szCs w:val="21"/>
          <w:highlight w:val="none"/>
          <w:lang w:bidi="ar"/>
        </w:rPr>
        <w:t>17项所述的时间前提交投标文件。</w:t>
      </w:r>
    </w:p>
    <w:p w14:paraId="14AB6636">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20.2</w:t>
      </w:r>
      <w:r>
        <w:rPr>
          <w:rFonts w:hint="eastAsia" w:ascii="宋体" w:hAnsi="宋体" w:eastAsia="宋体" w:cs="宋体"/>
          <w:color w:val="auto"/>
          <w:szCs w:val="21"/>
          <w:highlight w:val="none"/>
          <w:lang w:bidi="ar"/>
        </w:rPr>
        <w:t>招标人可按本须知第</w:t>
      </w:r>
      <w:r>
        <w:rPr>
          <w:rFonts w:ascii="宋体" w:hAnsi="宋体" w:eastAsia="宋体" w:cs="Times New Roman"/>
          <w:color w:val="auto"/>
          <w:szCs w:val="21"/>
          <w:highlight w:val="none"/>
          <w:lang w:bidi="ar"/>
        </w:rPr>
        <w:t>9</w:t>
      </w:r>
      <w:r>
        <w:rPr>
          <w:rFonts w:hint="eastAsia" w:ascii="宋体" w:hAnsi="宋体" w:eastAsia="宋体" w:cs="宋体"/>
          <w:color w:val="auto"/>
          <w:szCs w:val="21"/>
          <w:highlight w:val="none"/>
          <w:lang w:bidi="ar"/>
        </w:rPr>
        <w:t>条规定以招标文件修改的方式，酌情延长提交投标文件的截止时间。在此情况下，投标人的所有权利和义务以及投标人受制约的截止时间，均以延长后新的投标截止时间为准。</w:t>
      </w:r>
    </w:p>
    <w:p w14:paraId="0E7CDA38">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20.3 </w:t>
      </w:r>
      <w:r>
        <w:rPr>
          <w:rFonts w:hint="eastAsia" w:ascii="宋体" w:hAnsi="宋体" w:eastAsia="宋体" w:cs="宋体"/>
          <w:color w:val="auto"/>
          <w:szCs w:val="21"/>
          <w:highlight w:val="none"/>
          <w:lang w:bidi="ar"/>
        </w:rPr>
        <w:t>到投标截止时间止，招标人收到的投标文件少于</w:t>
      </w:r>
      <w:r>
        <w:rPr>
          <w:rFonts w:ascii="宋体" w:hAnsi="宋体" w:eastAsia="宋体" w:cs="宋体"/>
          <w:color w:val="auto"/>
          <w:szCs w:val="21"/>
          <w:highlight w:val="none"/>
          <w:lang w:bidi="ar"/>
        </w:rPr>
        <w:t>3家的，招标人将重新组织招标（当</w:t>
      </w:r>
      <w:r>
        <w:rPr>
          <w:rFonts w:ascii="宋体" w:hAnsi="宋体" w:eastAsia="宋体" w:cs="Times New Roman"/>
          <w:color w:val="auto"/>
          <w:szCs w:val="21"/>
          <w:highlight w:val="none"/>
          <w:lang w:bidi="ar"/>
        </w:rPr>
        <w:t>N</w:t>
      </w:r>
      <w:r>
        <w:rPr>
          <w:rFonts w:hint="eastAsia" w:ascii="宋体" w:hAnsi="宋体" w:eastAsia="宋体" w:cs="宋体"/>
          <w:color w:val="auto"/>
          <w:szCs w:val="21"/>
          <w:highlight w:val="none"/>
          <w:lang w:bidi="ar"/>
        </w:rPr>
        <w:t>个标段同时招标且不允许兼中时，若有效投标人不足</w:t>
      </w:r>
      <w:r>
        <w:rPr>
          <w:rFonts w:ascii="宋体" w:hAnsi="宋体" w:eastAsia="宋体" w:cs="Times New Roman"/>
          <w:color w:val="auto"/>
          <w:szCs w:val="21"/>
          <w:highlight w:val="none"/>
          <w:lang w:bidi="ar"/>
        </w:rPr>
        <w:t>N+</w:t>
      </w:r>
      <w:r>
        <w:rPr>
          <w:rFonts w:ascii="宋体" w:hAnsi="宋体" w:eastAsia="宋体" w:cs="宋体"/>
          <w:color w:val="auto"/>
          <w:szCs w:val="21"/>
          <w:highlight w:val="none"/>
          <w:lang w:bidi="ar"/>
        </w:rPr>
        <w:t>2家，则重新组织招标）。</w:t>
      </w:r>
    </w:p>
    <w:p w14:paraId="66CC5D73">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21</w:t>
      </w:r>
      <w:r>
        <w:rPr>
          <w:rFonts w:hint="eastAsia" w:ascii="宋体" w:hAnsi="宋体" w:eastAsia="宋体" w:cs="宋体"/>
          <w:b/>
          <w:color w:val="auto"/>
          <w:szCs w:val="21"/>
          <w:highlight w:val="none"/>
          <w:lang w:bidi="ar"/>
        </w:rPr>
        <w:t>．迟交的投标文件</w:t>
      </w:r>
    </w:p>
    <w:p w14:paraId="4929ED14">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21.1 </w:t>
      </w:r>
      <w:r>
        <w:rPr>
          <w:rFonts w:hint="eastAsia" w:ascii="宋体" w:hAnsi="宋体" w:eastAsia="宋体" w:cs="宋体"/>
          <w:color w:val="auto"/>
          <w:szCs w:val="21"/>
          <w:highlight w:val="none"/>
          <w:lang w:bidi="ar"/>
        </w:rPr>
        <w:t>本须知前附表第</w:t>
      </w:r>
      <w:r>
        <w:rPr>
          <w:rFonts w:ascii="宋体" w:hAnsi="宋体" w:eastAsia="宋体" w:cs="Times New Roman"/>
          <w:color w:val="auto"/>
          <w:szCs w:val="21"/>
          <w:highlight w:val="none"/>
          <w:lang w:bidi="ar"/>
        </w:rPr>
        <w:t>1</w:t>
      </w:r>
      <w:r>
        <w:rPr>
          <w:rFonts w:ascii="宋体" w:hAnsi="宋体" w:eastAsia="宋体" w:cs="宋体"/>
          <w:color w:val="auto"/>
          <w:szCs w:val="21"/>
          <w:highlight w:val="none"/>
          <w:lang w:bidi="ar"/>
        </w:rPr>
        <w:t>7项规定的投标截止时间</w:t>
      </w:r>
      <w:r>
        <w:rPr>
          <w:rFonts w:hint="eastAsia" w:ascii="宋体" w:hAnsi="宋体" w:eastAsia="宋体" w:cs="宋体"/>
          <w:bCs/>
          <w:color w:val="auto"/>
          <w:szCs w:val="21"/>
          <w:highlight w:val="none"/>
          <w:lang w:bidi="ar"/>
        </w:rPr>
        <w:t>后送达的电子投标文件，</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交易平台将予以拒收。</w:t>
      </w:r>
    </w:p>
    <w:p w14:paraId="6878EC1C">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22</w:t>
      </w:r>
      <w:r>
        <w:rPr>
          <w:rFonts w:hint="eastAsia" w:ascii="宋体" w:hAnsi="宋体" w:eastAsia="宋体" w:cs="宋体"/>
          <w:b/>
          <w:color w:val="auto"/>
          <w:szCs w:val="21"/>
          <w:highlight w:val="none"/>
          <w:lang w:bidi="ar"/>
        </w:rPr>
        <w:t>．投标文件的修改与撤回</w:t>
      </w:r>
    </w:p>
    <w:p w14:paraId="0206D1D5">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22.1</w:t>
      </w:r>
      <w:r>
        <w:rPr>
          <w:rFonts w:hint="eastAsia" w:ascii="宋体" w:hAnsi="宋体" w:eastAsia="宋体" w:cs="宋体"/>
          <w:color w:val="auto"/>
          <w:szCs w:val="21"/>
          <w:highlight w:val="none"/>
          <w:lang w:bidi="ar"/>
        </w:rPr>
        <w:t>在规定的投标截止时间前，投标人可以修改或撤回已递交的投标文件，但应以书面形式通知招标人。</w:t>
      </w:r>
    </w:p>
    <w:p w14:paraId="5AAC7BD2">
      <w:pPr>
        <w:snapToGrid w:val="0"/>
        <w:spacing w:line="400" w:lineRule="exact"/>
        <w:ind w:firstLine="420" w:firstLineChars="200"/>
        <w:rPr>
          <w:rFonts w:ascii="Calibri" w:hAnsi="Calibri" w:eastAsia="宋体" w:cs="Times New Roman"/>
          <w:color w:val="auto"/>
          <w:szCs w:val="21"/>
          <w:highlight w:val="none"/>
        </w:rPr>
      </w:pPr>
      <w:r>
        <w:rPr>
          <w:rFonts w:ascii="宋体" w:hAnsi="宋体" w:eastAsia="宋体" w:cs="Times New Roman"/>
          <w:color w:val="auto"/>
          <w:szCs w:val="21"/>
          <w:highlight w:val="none"/>
          <w:lang w:bidi="ar"/>
        </w:rPr>
        <w:t>22.2</w:t>
      </w:r>
      <w:r>
        <w:rPr>
          <w:rFonts w:hint="eastAsia" w:ascii="宋体" w:hAnsi="宋体" w:eastAsia="宋体" w:cs="宋体"/>
          <w:color w:val="auto"/>
          <w:szCs w:val="21"/>
          <w:highlight w:val="none"/>
          <w:lang w:bidi="ar"/>
        </w:rPr>
        <w:t>投标人修改或撤回已递交的投标文件，需在交易平台发出修改或撤回通知，并按要求加盖电子印章。</w:t>
      </w:r>
      <w:r>
        <w:rPr>
          <w:rFonts w:hint="eastAsia" w:ascii="宋体" w:hAnsi="宋体" w:eastAsia="宋体" w:cs="宋体"/>
          <w:bCs/>
          <w:iCs/>
          <w:color w:val="auto"/>
          <w:szCs w:val="21"/>
          <w:highlight w:val="none"/>
          <w:lang w:bidi="ar"/>
        </w:rPr>
        <w:t>电子招标投标交易平台收到通知后，</w:t>
      </w:r>
      <w:r>
        <w:rPr>
          <w:rFonts w:hint="eastAsia" w:ascii="宋体" w:hAnsi="宋体" w:eastAsia="宋体" w:cs="宋体"/>
          <w:color w:val="auto"/>
          <w:szCs w:val="21"/>
          <w:highlight w:val="none"/>
          <w:lang w:bidi="ar"/>
        </w:rPr>
        <w:t>即时向投标人发出确认回执通知。</w:t>
      </w:r>
    </w:p>
    <w:p w14:paraId="2616FDE9">
      <w:pPr>
        <w:snapToGrid w:val="0"/>
        <w:spacing w:line="400" w:lineRule="exact"/>
        <w:ind w:firstLine="420" w:firstLineChars="200"/>
        <w:rPr>
          <w:rFonts w:ascii="Calibri" w:hAnsi="Calibri" w:eastAsia="宋体" w:cs="Times New Roman"/>
          <w:color w:val="auto"/>
          <w:szCs w:val="21"/>
          <w:highlight w:val="none"/>
        </w:rPr>
      </w:pPr>
      <w:r>
        <w:rPr>
          <w:rFonts w:ascii="宋体" w:hAnsi="宋体" w:eastAsia="宋体" w:cs="宋体"/>
          <w:color w:val="auto"/>
          <w:szCs w:val="21"/>
          <w:highlight w:val="none"/>
          <w:lang w:bidi="ar"/>
        </w:rPr>
        <w:t>22.3修改后再次递交的，按</w:t>
      </w:r>
      <w:r>
        <w:rPr>
          <w:rFonts w:ascii="Calibri" w:hAnsi="Calibri" w:eastAsia="宋体" w:cs="Calibri"/>
          <w:color w:val="auto"/>
          <w:szCs w:val="21"/>
          <w:highlight w:val="none"/>
          <w:lang w:bidi="ar"/>
        </w:rPr>
        <w:t>19</w:t>
      </w:r>
      <w:r>
        <w:rPr>
          <w:rFonts w:hint="eastAsia" w:ascii="宋体" w:hAnsi="宋体" w:eastAsia="宋体" w:cs="宋体"/>
          <w:color w:val="auto"/>
          <w:szCs w:val="21"/>
          <w:highlight w:val="none"/>
          <w:lang w:bidi="ar"/>
        </w:rPr>
        <w:t>点的规定执行。</w:t>
      </w:r>
    </w:p>
    <w:p w14:paraId="5B179D3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22.</w:t>
      </w:r>
      <w:r>
        <w:rPr>
          <w:rFonts w:ascii="宋体" w:hAnsi="宋体" w:eastAsia="宋体" w:cs="宋体"/>
          <w:color w:val="auto"/>
          <w:szCs w:val="21"/>
          <w:highlight w:val="none"/>
          <w:lang w:bidi="ar"/>
        </w:rPr>
        <w:t>4</w:t>
      </w:r>
      <w:r>
        <w:rPr>
          <w:rFonts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在投标截止时间之后，投标人不得补充、修改和更换投标文件。</w:t>
      </w:r>
    </w:p>
    <w:p w14:paraId="33F77BC9">
      <w:pPr>
        <w:pStyle w:val="4"/>
        <w:spacing w:before="156" w:beforeAutospacing="0" w:after="156" w:afterAutospacing="0" w:line="440" w:lineRule="exact"/>
        <w:rPr>
          <w:rFonts w:cs="宋体"/>
          <w:color w:val="auto"/>
          <w:highlight w:val="none"/>
        </w:rPr>
      </w:pPr>
      <w:bookmarkStart w:id="29" w:name="_Toc21525497"/>
      <w:bookmarkEnd w:id="29"/>
      <w:bookmarkStart w:id="30" w:name="_Toc2272553"/>
      <w:bookmarkStart w:id="31" w:name="_Toc181638050"/>
      <w:bookmarkStart w:id="32" w:name="_Toc179465961"/>
      <w:r>
        <w:rPr>
          <w:rFonts w:cs="宋体"/>
          <w:color w:val="auto"/>
          <w:highlight w:val="none"/>
        </w:rPr>
        <w:t>（五）开标、评标、定标及合同签定</w:t>
      </w:r>
      <w:bookmarkEnd w:id="30"/>
      <w:bookmarkEnd w:id="31"/>
      <w:bookmarkEnd w:id="32"/>
    </w:p>
    <w:p w14:paraId="38548CF6">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23</w:t>
      </w:r>
      <w:r>
        <w:rPr>
          <w:rFonts w:hint="eastAsia" w:ascii="宋体" w:hAnsi="宋体" w:eastAsia="宋体" w:cs="宋体"/>
          <w:b/>
          <w:color w:val="auto"/>
          <w:szCs w:val="21"/>
          <w:highlight w:val="none"/>
          <w:lang w:bidi="ar"/>
        </w:rPr>
        <w:t>、开标。</w:t>
      </w:r>
    </w:p>
    <w:p w14:paraId="1EB08306">
      <w:pPr>
        <w:snapToGrid w:val="0"/>
        <w:spacing w:line="400" w:lineRule="exact"/>
        <w:ind w:firstLine="420" w:firstLineChars="200"/>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详见第二章开标、评标及定标办法</w:t>
      </w:r>
    </w:p>
    <w:p w14:paraId="749F45DB">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24</w:t>
      </w:r>
      <w:r>
        <w:rPr>
          <w:rFonts w:hint="eastAsia" w:ascii="宋体" w:hAnsi="宋体" w:eastAsia="宋体" w:cs="宋体"/>
          <w:b/>
          <w:color w:val="auto"/>
          <w:szCs w:val="21"/>
          <w:highlight w:val="none"/>
          <w:lang w:bidi="ar"/>
        </w:rPr>
        <w:t>．评标过程的保密</w:t>
      </w:r>
    </w:p>
    <w:p w14:paraId="1D47EA1B">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24.1 </w:t>
      </w:r>
      <w:r>
        <w:rPr>
          <w:rFonts w:hint="eastAsia" w:ascii="宋体" w:hAnsi="宋体" w:eastAsia="宋体" w:cs="宋体"/>
          <w:color w:val="auto"/>
          <w:szCs w:val="21"/>
          <w:highlight w:val="none"/>
          <w:lang w:bidi="ar"/>
        </w:rPr>
        <w:t>开标后，直至中标公示为止，凡属于对投标文件的审查、澄清、评价和比较有关的资料以及中标候选人的推荐情况，与评标有关的其他任何情况均严格保密。</w:t>
      </w:r>
    </w:p>
    <w:p w14:paraId="6AECD7E9">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24.2 </w:t>
      </w:r>
      <w:r>
        <w:rPr>
          <w:rFonts w:hint="eastAsia" w:ascii="宋体" w:hAnsi="宋体" w:eastAsia="宋体" w:cs="宋体"/>
          <w:color w:val="auto"/>
          <w:szCs w:val="21"/>
          <w:highlight w:val="none"/>
          <w:lang w:bidi="ar"/>
        </w:rPr>
        <w:t>在投标文件的评审和比较、中标候选人推荐以及授予合同的过程中，投标人向招标人和评标委员会施加不公正影响的任何行为，都将会导致其投标被拒绝。</w:t>
      </w:r>
    </w:p>
    <w:p w14:paraId="1B23F823">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25</w:t>
      </w:r>
      <w:r>
        <w:rPr>
          <w:rFonts w:hint="eastAsia" w:ascii="宋体" w:hAnsi="宋体" w:eastAsia="宋体" w:cs="宋体"/>
          <w:b/>
          <w:color w:val="auto"/>
          <w:szCs w:val="21"/>
          <w:highlight w:val="none"/>
          <w:lang w:bidi="ar"/>
        </w:rPr>
        <w:t>．投标文件的澄清，计算错误的修正</w:t>
      </w:r>
    </w:p>
    <w:p w14:paraId="4DF31F2C">
      <w:pPr>
        <w:snapToGrid w:val="0"/>
        <w:spacing w:line="400" w:lineRule="exact"/>
        <w:ind w:firstLine="420" w:firstLineChars="200"/>
        <w:rPr>
          <w:rFonts w:ascii="宋体" w:hAnsi="Calibri" w:eastAsia="宋体" w:cs="Times New Roman"/>
          <w:color w:val="auto"/>
          <w:szCs w:val="21"/>
          <w:highlight w:val="none"/>
        </w:rPr>
      </w:pPr>
      <w:r>
        <w:rPr>
          <w:rFonts w:hint="eastAsia" w:ascii="宋体" w:hAnsi="宋体" w:eastAsia="宋体" w:cs="宋体"/>
          <w:color w:val="auto"/>
          <w:szCs w:val="21"/>
          <w:highlight w:val="none"/>
          <w:lang w:bidi="ar"/>
        </w:rPr>
        <w:t>详见招标文件第二章开标、评标及定标办法</w:t>
      </w:r>
    </w:p>
    <w:p w14:paraId="02FFA744">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26</w:t>
      </w:r>
      <w:r>
        <w:rPr>
          <w:rFonts w:hint="eastAsia" w:ascii="宋体" w:hAnsi="宋体" w:eastAsia="宋体" w:cs="宋体"/>
          <w:b/>
          <w:color w:val="auto"/>
          <w:szCs w:val="21"/>
          <w:highlight w:val="none"/>
          <w:lang w:bidi="ar"/>
        </w:rPr>
        <w:t>．投标文件的评审、比较和否决</w:t>
      </w:r>
    </w:p>
    <w:p w14:paraId="24C08BBC">
      <w:pPr>
        <w:snapToGrid w:val="0"/>
        <w:spacing w:line="400" w:lineRule="exact"/>
        <w:ind w:firstLine="420" w:firstLineChars="200"/>
        <w:rPr>
          <w:rFonts w:ascii="宋体" w:hAnsi="Calibri" w:eastAsia="宋体" w:cs="Times New Roman"/>
          <w:bCs/>
          <w:color w:val="auto"/>
          <w:szCs w:val="21"/>
          <w:highlight w:val="none"/>
        </w:rPr>
      </w:pPr>
      <w:r>
        <w:rPr>
          <w:rFonts w:hint="eastAsia" w:ascii="宋体" w:hAnsi="宋体" w:eastAsia="宋体" w:cs="宋体"/>
          <w:color w:val="auto"/>
          <w:szCs w:val="21"/>
          <w:highlight w:val="none"/>
          <w:lang w:bidi="ar"/>
        </w:rPr>
        <w:t>详见招标文件第二章开标、评标及定标办法。</w:t>
      </w:r>
    </w:p>
    <w:p w14:paraId="09BD6F56">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27</w:t>
      </w:r>
      <w:r>
        <w:rPr>
          <w:rFonts w:hint="eastAsia" w:ascii="宋体" w:hAnsi="宋体" w:eastAsia="宋体" w:cs="宋体"/>
          <w:b/>
          <w:color w:val="auto"/>
          <w:szCs w:val="21"/>
          <w:highlight w:val="none"/>
          <w:lang w:bidi="ar"/>
        </w:rPr>
        <w:t>．中标通知书</w:t>
      </w:r>
    </w:p>
    <w:p w14:paraId="4364FE06">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宋体"/>
          <w:color w:val="auto"/>
          <w:szCs w:val="21"/>
          <w:highlight w:val="none"/>
          <w:lang w:bidi="ar"/>
        </w:rPr>
        <w:t>27.1招标人将在</w:t>
      </w:r>
      <w:r>
        <w:rPr>
          <w:rFonts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4720679">
      <w:pPr>
        <w:snapToGrid w:val="0"/>
        <w:spacing w:line="400" w:lineRule="exact"/>
        <w:ind w:firstLine="420" w:firstLineChars="200"/>
        <w:rPr>
          <w:rFonts w:hint="eastAsia" w:ascii="仿宋_GB2312" w:hAnsi="宋体" w:eastAsia="仿宋_GB2312" w:cs="Times New Roman"/>
          <w:color w:val="auto"/>
          <w:szCs w:val="21"/>
          <w:highlight w:val="none"/>
        </w:rPr>
      </w:pPr>
      <w:r>
        <w:rPr>
          <w:rFonts w:ascii="宋体" w:hAnsi="宋体" w:eastAsia="宋体" w:cs="Times New Roman"/>
          <w:color w:val="auto"/>
          <w:szCs w:val="21"/>
          <w:highlight w:val="none"/>
          <w:lang w:bidi="ar"/>
        </w:rPr>
        <w:t>27.2</w:t>
      </w:r>
      <w:r>
        <w:rPr>
          <w:rFonts w:hint="eastAsia" w:ascii="宋体" w:hAnsi="宋体" w:eastAsia="宋体" w:cs="宋体"/>
          <w:color w:val="auto"/>
          <w:szCs w:val="21"/>
          <w:highlight w:val="none"/>
          <w:lang w:bidi="ar"/>
        </w:rPr>
        <w:t>招标人应当自确定中标人后，向招标投标监管机构提交招标投标情况的书面报告；经招投标监管机构备案后，方可发出中标通知书。</w:t>
      </w:r>
    </w:p>
    <w:p w14:paraId="756EFEB6">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27.3</w:t>
      </w:r>
      <w:r>
        <w:rPr>
          <w:rFonts w:hint="eastAsia" w:ascii="宋体" w:hAnsi="宋体" w:eastAsia="宋体" w:cs="宋体"/>
          <w:color w:val="auto"/>
          <w:szCs w:val="21"/>
          <w:highlight w:val="none"/>
          <w:lang w:bidi="ar"/>
        </w:rPr>
        <w:t>中标人必须在收到中标通知书后</w:t>
      </w:r>
      <w:r>
        <w:rPr>
          <w:rFonts w:ascii="宋体" w:hAnsi="宋体" w:eastAsia="宋体" w:cs="Times New Roman"/>
          <w:color w:val="auto"/>
          <w:szCs w:val="21"/>
          <w:highlight w:val="none"/>
          <w:lang w:bidi="ar"/>
        </w:rPr>
        <w:t>24</w:t>
      </w:r>
      <w:r>
        <w:rPr>
          <w:rFonts w:hint="eastAsia" w:ascii="宋体" w:hAnsi="宋体" w:eastAsia="宋体" w:cs="宋体"/>
          <w:color w:val="auto"/>
          <w:szCs w:val="21"/>
          <w:highlight w:val="none"/>
          <w:lang w:bidi="ar"/>
        </w:rPr>
        <w:t>小时之内以书面形式回复招标人，确认收到。</w:t>
      </w:r>
    </w:p>
    <w:p w14:paraId="3E2E7325">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27.4在产生中标候选人后，招标人将中标候选人的投标文件商务部</w:t>
      </w:r>
      <w:r>
        <w:rPr>
          <w:rFonts w:hint="eastAsia" w:ascii="宋体" w:hAnsi="宋体" w:eastAsia="宋体" w:cs="宋体"/>
          <w:color w:val="auto"/>
          <w:szCs w:val="21"/>
          <w:highlight w:val="none"/>
          <w:lang w:bidi="ar"/>
        </w:rPr>
        <w:t>分文件的所有内容（包括人员、业绩、奖项等资料）在</w:t>
      </w:r>
      <w:r>
        <w:rPr>
          <w:rFonts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交易平台和广东省招标投标监管网公开。</w:t>
      </w:r>
    </w:p>
    <w:p w14:paraId="170422FE">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28</w:t>
      </w:r>
      <w:r>
        <w:rPr>
          <w:rFonts w:hint="eastAsia" w:ascii="宋体" w:hAnsi="宋体" w:eastAsia="宋体" w:cs="宋体"/>
          <w:b/>
          <w:color w:val="auto"/>
          <w:szCs w:val="21"/>
          <w:highlight w:val="none"/>
          <w:lang w:bidi="ar"/>
        </w:rPr>
        <w:t>．合同协议书的签订</w:t>
      </w:r>
    </w:p>
    <w:p w14:paraId="14BF27DE">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28.1 </w:t>
      </w:r>
      <w:r>
        <w:rPr>
          <w:rFonts w:hint="eastAsia" w:ascii="宋体" w:hAnsi="宋体" w:eastAsia="宋体" w:cs="宋体"/>
          <w:color w:val="auto"/>
          <w:szCs w:val="21"/>
          <w:highlight w:val="none"/>
          <w:lang w:bidi="ar"/>
        </w:rPr>
        <w:t>招标人与中标人将于中标通知书发出之日起</w:t>
      </w:r>
      <w:r>
        <w:rPr>
          <w:rFonts w:ascii="宋体" w:hAnsi="宋体" w:eastAsia="宋体" w:cs="Times New Roman"/>
          <w:color w:val="auto"/>
          <w:szCs w:val="21"/>
          <w:highlight w:val="none"/>
          <w:lang w:bidi="ar"/>
        </w:rPr>
        <w:t>30</w:t>
      </w:r>
      <w:r>
        <w:rPr>
          <w:rFonts w:hint="eastAsia" w:ascii="宋体" w:hAnsi="宋体" w:eastAsia="宋体" w:cs="宋体"/>
          <w:color w:val="auto"/>
          <w:szCs w:val="21"/>
          <w:highlight w:val="none"/>
          <w:lang w:bidi="ar"/>
        </w:rPr>
        <w:t>日内，按照招标文件和中标人的投标文件商定和签订合同，招标人和中标人不得再行订立背离合同实质性内容的其他协议。</w:t>
      </w:r>
    </w:p>
    <w:p w14:paraId="04692EF8">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28.2</w:t>
      </w:r>
      <w:r>
        <w:rPr>
          <w:rFonts w:hint="eastAsia" w:ascii="宋体" w:hAnsi="宋体" w:eastAsia="宋体" w:cs="宋体"/>
          <w:color w:val="auto"/>
          <w:szCs w:val="21"/>
          <w:highlight w:val="none"/>
          <w:lang w:bidi="ar"/>
        </w:rPr>
        <w:t>中标通知书发出之日起</w:t>
      </w:r>
      <w:r>
        <w:rPr>
          <w:rFonts w:ascii="宋体" w:hAnsi="宋体" w:eastAsia="宋体" w:cs="Times New Roman"/>
          <w:color w:val="auto"/>
          <w:szCs w:val="21"/>
          <w:highlight w:val="none"/>
          <w:lang w:bidi="ar"/>
        </w:rPr>
        <w:t>30</w:t>
      </w:r>
      <w:r>
        <w:rPr>
          <w:rFonts w:hint="eastAsia" w:ascii="宋体" w:hAnsi="宋体" w:eastAsia="宋体" w:cs="宋体"/>
          <w:color w:val="auto"/>
          <w:szCs w:val="21"/>
          <w:highlight w:val="none"/>
          <w:lang w:bidi="ar"/>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23B7FDD">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28.3</w:t>
      </w:r>
      <w:r>
        <w:rPr>
          <w:rFonts w:hint="eastAsia" w:ascii="宋体" w:hAnsi="宋体" w:eastAsia="宋体" w:cs="宋体"/>
          <w:color w:val="auto"/>
          <w:szCs w:val="21"/>
          <w:highlight w:val="none"/>
          <w:lang w:bidi="ar"/>
        </w:rPr>
        <w:t>非经招标人同意，中标人在投标过程中使用的银行名称及账号至完成竣工结算不得变更，否则招标人有权停止工程款项的拨付及至解除合同，由此造成的一切责任由中标人承担。</w:t>
      </w:r>
    </w:p>
    <w:p w14:paraId="4FA51BB9">
      <w:pPr>
        <w:snapToGrid w:val="0"/>
        <w:spacing w:line="400" w:lineRule="exact"/>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28.4</w:t>
      </w:r>
      <w:r>
        <w:rPr>
          <w:rFonts w:hint="eastAsia" w:ascii="宋体" w:hAnsi="宋体" w:eastAsia="宋体" w:cs="宋体"/>
          <w:color w:val="auto"/>
          <w:szCs w:val="21"/>
          <w:highlight w:val="none"/>
          <w:lang w:bidi="ar"/>
        </w:rPr>
        <w:t>招标人支付工程款时，中标人应按规定开具发票。</w:t>
      </w:r>
    </w:p>
    <w:p w14:paraId="0C256B44">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29</w:t>
      </w:r>
      <w:r>
        <w:rPr>
          <w:rFonts w:hint="eastAsia" w:ascii="宋体" w:hAnsi="宋体" w:eastAsia="宋体" w:cs="宋体"/>
          <w:b/>
          <w:color w:val="auto"/>
          <w:szCs w:val="21"/>
          <w:highlight w:val="none"/>
          <w:lang w:bidi="ar"/>
        </w:rPr>
        <w:t>．履约担保</w:t>
      </w:r>
    </w:p>
    <w:p w14:paraId="1290C821">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 xml:space="preserve">29.1 </w:t>
      </w:r>
      <w:r>
        <w:rPr>
          <w:rFonts w:hint="eastAsia" w:ascii="宋体" w:hAnsi="宋体" w:eastAsia="宋体" w:cs="宋体"/>
          <w:color w:val="auto"/>
          <w:szCs w:val="21"/>
          <w:highlight w:val="none"/>
          <w:lang w:bidi="ar"/>
        </w:rPr>
        <w:t>在收到中标通知书后的</w:t>
      </w:r>
      <w:r>
        <w:rPr>
          <w:rFonts w:ascii="宋体" w:hAnsi="宋体" w:eastAsia="宋体" w:cs="Times New Roman"/>
          <w:b/>
          <w:color w:val="auto"/>
          <w:szCs w:val="21"/>
          <w:highlight w:val="none"/>
          <w:lang w:bidi="ar"/>
        </w:rPr>
        <w:t>15</w:t>
      </w:r>
      <w:r>
        <w:rPr>
          <w:rFonts w:hint="eastAsia" w:ascii="宋体" w:hAnsi="宋体" w:eastAsia="宋体" w:cs="宋体"/>
          <w:b/>
          <w:color w:val="auto"/>
          <w:szCs w:val="21"/>
          <w:highlight w:val="none"/>
          <w:lang w:bidi="ar"/>
        </w:rPr>
        <w:t>日</w:t>
      </w:r>
      <w:r>
        <w:rPr>
          <w:rFonts w:hint="eastAsia" w:ascii="宋体" w:hAnsi="宋体" w:eastAsia="宋体" w:cs="宋体"/>
          <w:color w:val="auto"/>
          <w:szCs w:val="21"/>
          <w:highlight w:val="none"/>
          <w:lang w:bidi="ar"/>
        </w:rPr>
        <w:t>内，中标人应按本须知前附表第</w:t>
      </w:r>
      <w:r>
        <w:rPr>
          <w:rFonts w:ascii="宋体" w:hAnsi="宋体" w:eastAsia="宋体" w:cs="Times New Roman"/>
          <w:color w:val="auto"/>
          <w:szCs w:val="21"/>
          <w:highlight w:val="none"/>
          <w:lang w:bidi="ar"/>
        </w:rPr>
        <w:t>2</w:t>
      </w:r>
      <w:r>
        <w:rPr>
          <w:rFonts w:ascii="宋体" w:hAnsi="宋体" w:eastAsia="宋体" w:cs="宋体"/>
          <w:color w:val="auto"/>
          <w:szCs w:val="21"/>
          <w:highlight w:val="none"/>
          <w:lang w:bidi="ar"/>
        </w:rPr>
        <w:t>0项的规定向招标人提交履约担保。</w:t>
      </w:r>
    </w:p>
    <w:p w14:paraId="575A44D9">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29.2</w:t>
      </w:r>
      <w:r>
        <w:rPr>
          <w:rFonts w:hint="eastAsia" w:ascii="宋体" w:hAnsi="宋体" w:eastAsia="宋体" w:cs="宋体"/>
          <w:color w:val="auto"/>
          <w:szCs w:val="21"/>
          <w:highlight w:val="none"/>
          <w:lang w:bidi="ar"/>
        </w:rPr>
        <w:t>中标通知书发出之日起</w:t>
      </w:r>
      <w:r>
        <w:rPr>
          <w:rFonts w:ascii="宋体" w:hAnsi="宋体" w:eastAsia="宋体" w:cs="Times New Roman"/>
          <w:color w:val="auto"/>
          <w:szCs w:val="21"/>
          <w:highlight w:val="none"/>
          <w:lang w:bidi="ar"/>
        </w:rPr>
        <w:t>15</w:t>
      </w:r>
      <w:r>
        <w:rPr>
          <w:rFonts w:hint="eastAsia" w:ascii="宋体" w:hAnsi="宋体" w:eastAsia="宋体" w:cs="宋体"/>
          <w:color w:val="auto"/>
          <w:szCs w:val="21"/>
          <w:highlight w:val="none"/>
          <w:lang w:bidi="ar"/>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100EC6">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30</w:t>
      </w:r>
      <w:r>
        <w:rPr>
          <w:rFonts w:hint="eastAsia" w:ascii="宋体" w:hAnsi="宋体" w:eastAsia="宋体" w:cs="宋体"/>
          <w:b/>
          <w:color w:val="auto"/>
          <w:szCs w:val="21"/>
          <w:highlight w:val="none"/>
          <w:lang w:bidi="ar"/>
        </w:rPr>
        <w:t>．合同生效</w:t>
      </w:r>
    </w:p>
    <w:p w14:paraId="2C13A8E2">
      <w:pPr>
        <w:snapToGrid w:val="0"/>
        <w:spacing w:line="400" w:lineRule="exact"/>
        <w:ind w:firstLine="420" w:firstLineChars="200"/>
        <w:rPr>
          <w:rFonts w:ascii="宋体" w:hAnsi="Calibri" w:eastAsia="宋体" w:cs="Times New Roman"/>
          <w:color w:val="auto"/>
          <w:szCs w:val="21"/>
          <w:highlight w:val="none"/>
        </w:rPr>
      </w:pPr>
      <w:r>
        <w:rPr>
          <w:rFonts w:ascii="宋体" w:hAnsi="宋体" w:eastAsia="宋体" w:cs="Times New Roman"/>
          <w:color w:val="auto"/>
          <w:szCs w:val="21"/>
          <w:highlight w:val="none"/>
          <w:lang w:bidi="ar"/>
        </w:rPr>
        <w:t>30.1</w:t>
      </w:r>
      <w:r>
        <w:rPr>
          <w:rFonts w:hint="eastAsia" w:ascii="宋体" w:hAnsi="宋体" w:eastAsia="宋体" w:cs="宋体"/>
          <w:color w:val="auto"/>
          <w:szCs w:val="21"/>
          <w:highlight w:val="none"/>
          <w:lang w:bidi="ar"/>
        </w:rPr>
        <w:t>在合同双方全权代表在合同协议书上签字，并分别加盖双方单位的公章后，合同正式生效。</w:t>
      </w:r>
    </w:p>
    <w:p w14:paraId="0942AF9C">
      <w:pPr>
        <w:snapToGrid w:val="0"/>
        <w:spacing w:line="400" w:lineRule="exact"/>
        <w:ind w:firstLine="422" w:firstLineChars="200"/>
        <w:rPr>
          <w:rFonts w:ascii="宋体" w:hAnsi="Calibri" w:eastAsia="宋体" w:cs="Times New Roman"/>
          <w:b/>
          <w:color w:val="auto"/>
          <w:szCs w:val="21"/>
          <w:highlight w:val="none"/>
        </w:rPr>
      </w:pPr>
      <w:r>
        <w:rPr>
          <w:rFonts w:ascii="宋体" w:hAnsi="宋体" w:eastAsia="宋体" w:cs="Times New Roman"/>
          <w:b/>
          <w:color w:val="auto"/>
          <w:szCs w:val="21"/>
          <w:highlight w:val="none"/>
          <w:lang w:bidi="ar"/>
        </w:rPr>
        <w:t>31</w:t>
      </w:r>
      <w:r>
        <w:rPr>
          <w:rFonts w:hint="eastAsia" w:ascii="宋体" w:hAnsi="宋体" w:eastAsia="宋体" w:cs="宋体"/>
          <w:b/>
          <w:color w:val="auto"/>
          <w:szCs w:val="21"/>
          <w:highlight w:val="none"/>
          <w:lang w:bidi="ar"/>
        </w:rPr>
        <w:t>．其它费用</w:t>
      </w:r>
    </w:p>
    <w:p w14:paraId="5E57AE6A">
      <w:pPr>
        <w:pStyle w:val="30"/>
        <w:widowControl w:val="0"/>
        <w:snapToGrid w:val="0"/>
        <w:spacing w:beforeAutospacing="0" w:afterAutospacing="0" w:line="400" w:lineRule="exact"/>
        <w:ind w:firstLine="422" w:firstLineChars="200"/>
        <w:jc w:val="both"/>
        <w:rPr>
          <w:rFonts w:hint="default" w:hAnsi="Times New Roman"/>
          <w:b/>
          <w:color w:val="auto"/>
          <w:kern w:val="2"/>
          <w:sz w:val="21"/>
          <w:szCs w:val="21"/>
          <w:highlight w:val="none"/>
        </w:rPr>
      </w:pPr>
      <w:r>
        <w:rPr>
          <w:rFonts w:hint="default"/>
          <w:b/>
          <w:color w:val="auto"/>
          <w:kern w:val="2"/>
          <w:sz w:val="21"/>
          <w:szCs w:val="21"/>
          <w:highlight w:val="none"/>
          <w:lang w:bidi="ar"/>
        </w:rPr>
        <w:t>32</w:t>
      </w:r>
      <w:r>
        <w:rPr>
          <w:rFonts w:cs="宋体"/>
          <w:b/>
          <w:color w:val="auto"/>
          <w:kern w:val="2"/>
          <w:sz w:val="21"/>
          <w:szCs w:val="21"/>
          <w:highlight w:val="none"/>
          <w:lang w:bidi="ar"/>
        </w:rPr>
        <w:t>．腐败与欺诈行为</w:t>
      </w:r>
    </w:p>
    <w:p w14:paraId="64CB01EE">
      <w:pPr>
        <w:snapToGrid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在招标和合同实施期间，招标人要求投标人和承包人遵守最高的道德标准。</w:t>
      </w:r>
    </w:p>
    <w:p w14:paraId="5B15F71A">
      <w:pPr>
        <w:snapToGrid w:val="0"/>
        <w:spacing w:line="400" w:lineRule="exact"/>
        <w:ind w:firstLine="420" w:firstLineChars="200"/>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32．1对本条款的规定，特定</w:t>
      </w:r>
      <w:r>
        <w:rPr>
          <w:rFonts w:hint="eastAsia" w:ascii="宋体" w:hAnsi="宋体" w:eastAsia="宋体" w:cs="宋体"/>
          <w:color w:val="auto"/>
          <w:szCs w:val="21"/>
          <w:highlight w:val="none"/>
          <w:lang w:bidi="ar"/>
        </w:rPr>
        <w:t>义如下词汇：</w:t>
      </w:r>
    </w:p>
    <w:p w14:paraId="74B59302">
      <w:pPr>
        <w:snapToGrid w:val="0"/>
        <w:spacing w:line="400" w:lineRule="exact"/>
        <w:ind w:firstLine="420" w:firstLineChars="200"/>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1）、“腐败行为”是指在招标或合同执行期间，通过提供、给予、接受或索要任何有价值的东西，从而影响招标人有关人员工作的行为；</w:t>
      </w:r>
    </w:p>
    <w:p w14:paraId="74D5A983">
      <w:pPr>
        <w:snapToGrid w:val="0"/>
        <w:spacing w:line="400" w:lineRule="exact"/>
        <w:ind w:firstLine="420" w:firstLineChars="200"/>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3D4F51C">
      <w:pPr>
        <w:snapToGrid w:val="0"/>
        <w:spacing w:line="400" w:lineRule="exact"/>
        <w:ind w:firstLine="420" w:firstLineChars="200"/>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32．2如果投标人被认定在本招标的竞争中有腐败或欺诈行为，则会被取消投标资格。</w:t>
      </w:r>
    </w:p>
    <w:p w14:paraId="5BCC0A03">
      <w:pPr>
        <w:snapToGrid w:val="0"/>
        <w:spacing w:line="400" w:lineRule="exact"/>
        <w:ind w:firstLine="420" w:firstLineChars="200"/>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32.3投标人如在本项目中存在串通投标、弄虚作假骗取中标、行贿情形的，中标无效，行政监督部门将对其违法行为进行政处罚。该投标人将被招标人列入黑名单并限制其参与招标人后续项目的投标。</w:t>
      </w:r>
    </w:p>
    <w:p w14:paraId="3DA902EF">
      <w:pPr>
        <w:pStyle w:val="2"/>
        <w:widowControl/>
        <w:rPr>
          <w:color w:val="auto"/>
          <w:highlight w:val="none"/>
        </w:rPr>
      </w:pPr>
      <w:r>
        <w:rPr>
          <w:rFonts w:ascii="宋体"/>
          <w:color w:val="auto"/>
          <w:sz w:val="24"/>
          <w:szCs w:val="24"/>
          <w:highlight w:val="none"/>
        </w:rPr>
        <w:br w:type="page"/>
      </w:r>
      <w:bookmarkStart w:id="33" w:name="_Toc2272554"/>
      <w:bookmarkEnd w:id="33"/>
      <w:bookmarkStart w:id="34" w:name="_Toc21525498"/>
      <w:bookmarkStart w:id="35" w:name="_Toc181638051"/>
      <w:r>
        <w:rPr>
          <w:rFonts w:hint="eastAsia" w:ascii="宋体" w:hAnsi="宋体" w:cs="宋体"/>
          <w:b/>
          <w:bCs/>
          <w:color w:val="auto"/>
          <w:highlight w:val="none"/>
        </w:rPr>
        <w:t>第二章</w:t>
      </w:r>
      <w:bookmarkEnd w:id="34"/>
      <w:r>
        <w:rPr>
          <w:b/>
          <w:bCs/>
          <w:color w:val="auto"/>
          <w:highlight w:val="none"/>
        </w:rPr>
        <w:t xml:space="preserve">  </w:t>
      </w:r>
      <w:r>
        <w:rPr>
          <w:rFonts w:hint="eastAsia" w:ascii="宋体" w:hAnsi="宋体" w:cs="宋体"/>
          <w:b/>
          <w:bCs/>
          <w:color w:val="auto"/>
          <w:highlight w:val="none"/>
        </w:rPr>
        <w:t>开标、评标及定标办法</w:t>
      </w:r>
      <w:bookmarkEnd w:id="35"/>
    </w:p>
    <w:p w14:paraId="17E26F9B">
      <w:pPr>
        <w:pStyle w:val="3"/>
        <w:widowControl/>
        <w:rPr>
          <w:color w:val="auto"/>
          <w:highlight w:val="none"/>
        </w:rPr>
      </w:pPr>
      <w:bookmarkStart w:id="36" w:name="_Toc2272555"/>
      <w:bookmarkEnd w:id="36"/>
      <w:bookmarkStart w:id="37" w:name="_Toc21525499"/>
      <w:bookmarkStart w:id="38" w:name="_Toc181638052"/>
      <w:r>
        <w:rPr>
          <w:rFonts w:hint="eastAsia" w:ascii="宋体" w:hAnsi="宋体" w:cs="宋体"/>
          <w:color w:val="auto"/>
          <w:sz w:val="28"/>
          <w:szCs w:val="28"/>
          <w:highlight w:val="none"/>
        </w:rPr>
        <w:t>一、</w:t>
      </w:r>
      <w:bookmarkEnd w:id="37"/>
      <w:r>
        <w:rPr>
          <w:rFonts w:hint="eastAsia" w:ascii="宋体" w:hAnsi="宋体" w:cs="宋体"/>
          <w:color w:val="auto"/>
          <w:highlight w:val="none"/>
        </w:rPr>
        <w:t>开标、评标及定标办法修改表</w:t>
      </w:r>
      <w:bookmarkEnd w:id="38"/>
    </w:p>
    <w:p w14:paraId="64E04C8C">
      <w:pPr>
        <w:pStyle w:val="30"/>
        <w:widowControl w:val="0"/>
        <w:spacing w:afterAutospacing="0" w:line="360" w:lineRule="auto"/>
        <w:ind w:firstLine="420"/>
        <w:jc w:val="both"/>
        <w:rPr>
          <w:rFonts w:hint="default" w:ascii="Times New Roman" w:hAnsi="Times New Roman"/>
          <w:b/>
          <w:color w:val="auto"/>
          <w:kern w:val="2"/>
          <w:sz w:val="21"/>
          <w:szCs w:val="21"/>
          <w:highlight w:val="none"/>
        </w:rPr>
      </w:pPr>
      <w:r>
        <w:rPr>
          <w:rFonts w:cs="宋体"/>
          <w:b/>
          <w:color w:val="auto"/>
          <w:kern w:val="2"/>
          <w:sz w:val="21"/>
          <w:szCs w:val="21"/>
          <w:highlight w:val="none"/>
          <w:lang w:bidi="ar"/>
        </w:rPr>
        <w:t>声明：本开标、评标及定标办法使用</w:t>
      </w:r>
      <w:r>
        <w:rPr>
          <w:rFonts w:hint="default" w:ascii="Times New Roman" w:hAnsi="Times New Roman"/>
          <w:b/>
          <w:color w:val="auto"/>
          <w:kern w:val="2"/>
          <w:sz w:val="21"/>
          <w:szCs w:val="21"/>
          <w:highlight w:val="none"/>
          <w:lang w:bidi="ar"/>
        </w:rPr>
        <w:t>GZZB2018-3</w:t>
      </w:r>
      <w:r>
        <w:rPr>
          <w:rFonts w:cs="宋体"/>
          <w:b/>
          <w:color w:val="auto"/>
          <w:kern w:val="2"/>
          <w:sz w:val="21"/>
          <w:szCs w:val="21"/>
          <w:highlight w:val="none"/>
          <w:lang w:bidi="ar"/>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hint="default" w:ascii="Times New Roman" w:hAnsi="Times New Roman"/>
          <w:b/>
          <w:color w:val="auto"/>
          <w:sz w:val="21"/>
          <w:szCs w:val="21"/>
          <w:highlight w:val="none"/>
        </w:rPr>
        <w:t>http://zfcj.gz.gov.cn/</w:t>
      </w:r>
      <w:r>
        <w:rPr>
          <w:rStyle w:val="43"/>
          <w:rFonts w:cs="宋体"/>
          <w:b/>
          <w:color w:val="auto"/>
          <w:sz w:val="21"/>
          <w:szCs w:val="21"/>
          <w:highlight w:val="none"/>
        </w:rPr>
        <w:t>）下载</w:t>
      </w:r>
      <w:r>
        <w:rPr>
          <w:rStyle w:val="43"/>
          <w:rFonts w:hint="default" w:ascii="Times New Roman" w:hAnsi="Times New Roman"/>
          <w:b/>
          <w:color w:val="auto"/>
          <w:sz w:val="21"/>
          <w:szCs w:val="21"/>
          <w:highlight w:val="none"/>
        </w:rPr>
        <w:t>GZZB2018-3</w:t>
      </w:r>
      <w:r>
        <w:rPr>
          <w:rStyle w:val="43"/>
          <w:rFonts w:hint="default" w:ascii="Times New Roman" w:hAnsi="Times New Roman"/>
          <w:b/>
          <w:color w:val="auto"/>
          <w:sz w:val="21"/>
          <w:szCs w:val="21"/>
          <w:highlight w:val="none"/>
        </w:rPr>
        <w:fldChar w:fldCharType="end"/>
      </w:r>
      <w:r>
        <w:rPr>
          <w:rFonts w:cs="宋体"/>
          <w:b/>
          <w:color w:val="auto"/>
          <w:kern w:val="2"/>
          <w:sz w:val="21"/>
          <w:szCs w:val="21"/>
          <w:highlight w:val="none"/>
          <w:lang w:bidi="ar"/>
        </w:rPr>
        <w:t>范本查阅。</w:t>
      </w:r>
    </w:p>
    <w:p w14:paraId="0BE57C64">
      <w:pPr>
        <w:spacing w:line="360" w:lineRule="auto"/>
        <w:ind w:firstLine="517" w:firstLineChars="245"/>
        <w:rPr>
          <w:rFonts w:hint="eastAsia" w:ascii="宋体" w:hAnsi="宋体" w:cs="宋体"/>
          <w:b/>
          <w:color w:val="auto"/>
          <w:szCs w:val="21"/>
          <w:highlight w:val="none"/>
        </w:rPr>
      </w:pPr>
    </w:p>
    <w:p w14:paraId="7DE1C08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条款号：35.13                修改类型：增加</w:t>
      </w:r>
    </w:p>
    <w:p w14:paraId="58A3B75C">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35.13本项目采用评定分离定标办法，其中：评标采用通过制评标办法，定标采用“记</w:t>
      </w:r>
    </w:p>
    <w:p w14:paraId="1BBE26CE">
      <w:pPr>
        <w:pBdr>
          <w:bottom w:val="single" w:color="auto" w:sz="6" w:space="1"/>
        </w:pBd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名投票+撰写评语”的方式择优确定中标人。</w:t>
      </w:r>
    </w:p>
    <w:p w14:paraId="68E3734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条款号：36.1                 修改类型：修改</w:t>
      </w:r>
    </w:p>
    <w:p w14:paraId="78C9EE03">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：36.1 招标人按投标须知前附表第18项所规定的时间和地点公开开标，并邀请所有投标人参加。截标后，开标开始时间因故推迟的，相关评标信息仍以原定的开标开始时间的信息为准。</w:t>
      </w:r>
    </w:p>
    <w:p w14:paraId="75BCE205">
      <w:pPr>
        <w:pBdr>
          <w:bottom w:val="single" w:color="auto" w:sz="6" w:space="0"/>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Cs w:val="21"/>
          <w:highlight w:val="none"/>
          <w:u w:val="single"/>
          <w:lang w:bidi="ar"/>
        </w:rPr>
        <w:t>若投标人不参加开标会的，其投标文件在开标现场的投标人或招标人代表、招标代理机构代表及交易中心代表见证下公开开启、解密、公布，并视同该投标人认可开标结果。</w:t>
      </w:r>
    </w:p>
    <w:p w14:paraId="6A37E09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条款号：36.3                修改类型：删除</w:t>
      </w:r>
    </w:p>
    <w:p w14:paraId="7CB0B82E">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296B20D">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条款号：36.4                修改类型：修改</w:t>
      </w:r>
    </w:p>
    <w:p w14:paraId="0A396196">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36.4若递交投标文件的投标人不足3家，则重新组织招标。（当N个标段同时招标且不允许兼中时，若有效投标人不足N+2家，则重新组织招标）</w:t>
      </w:r>
    </w:p>
    <w:p w14:paraId="56616832">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36.4若递交投标文件的投标人不足</w:t>
      </w:r>
      <w:r>
        <w:rPr>
          <w:rFonts w:hint="eastAsia" w:ascii="宋体" w:hAnsi="宋体" w:eastAsia="宋体" w:cs="宋体"/>
          <w:color w:val="auto"/>
          <w:szCs w:val="21"/>
          <w:highlight w:val="none"/>
          <w:u w:val="single"/>
          <w:lang w:bidi="ar"/>
        </w:rPr>
        <w:t>3</w:t>
      </w:r>
      <w:r>
        <w:rPr>
          <w:rFonts w:hint="eastAsia" w:ascii="宋体" w:hAnsi="宋体" w:eastAsia="宋体" w:cs="宋体"/>
          <w:color w:val="auto"/>
          <w:szCs w:val="21"/>
          <w:highlight w:val="none"/>
          <w:lang w:bidi="ar"/>
        </w:rPr>
        <w:t>家，则重新组织招标。</w:t>
      </w:r>
    </w:p>
    <w:p w14:paraId="71E7228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条款号：36.5.1             修改类型：修改</w:t>
      </w:r>
    </w:p>
    <w:p w14:paraId="4B2553A3">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36.5.1在投标截止时间后</w:t>
      </w:r>
      <w:r>
        <w:rPr>
          <w:rFonts w:hint="eastAsia" w:ascii="宋体" w:hAnsi="宋体" w:eastAsia="宋体" w:cs="宋体"/>
          <w:bCs/>
          <w:color w:val="auto"/>
          <w:szCs w:val="21"/>
          <w:highlight w:val="none"/>
          <w:lang w:bidi="ar"/>
        </w:rPr>
        <w:t>一个小时</w:t>
      </w:r>
      <w:r>
        <w:rPr>
          <w:rFonts w:hint="eastAsia" w:ascii="宋体" w:hAnsi="宋体" w:eastAsia="宋体" w:cs="宋体"/>
          <w:color w:val="auto"/>
          <w:szCs w:val="21"/>
          <w:highlight w:val="none"/>
          <w:lang w:bidi="ar"/>
        </w:rPr>
        <w:t>内，投标人通过交易平台对已递交的电子投标文件进行解密。投标人完成后，再由招标人进行解密。解密完成后，公布招标项目名称、投标人名称、投标保证金的递交情况、投标报价、工期及其他内容；</w:t>
      </w:r>
    </w:p>
    <w:p w14:paraId="72067AF0">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36.5.1在投标截止时间后</w:t>
      </w:r>
      <w:r>
        <w:rPr>
          <w:rFonts w:hint="eastAsia" w:ascii="宋体" w:hAnsi="宋体" w:eastAsia="宋体" w:cs="宋体"/>
          <w:bCs/>
          <w:color w:val="auto"/>
          <w:szCs w:val="21"/>
          <w:highlight w:val="none"/>
          <w:lang w:bidi="ar"/>
        </w:rPr>
        <w:t>一个小时内</w:t>
      </w:r>
      <w:r>
        <w:rPr>
          <w:rFonts w:hint="eastAsia" w:ascii="宋体" w:hAnsi="宋体" w:eastAsia="宋体" w:cs="宋体"/>
          <w:color w:val="auto"/>
          <w:szCs w:val="21"/>
          <w:highlight w:val="none"/>
          <w:lang w:bidi="ar"/>
        </w:rPr>
        <w:t>，投标人通过</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交易平台对已递交的电子投标文件进行解密。投标人完成解密后，再由招标人</w:t>
      </w:r>
      <w:r>
        <w:rPr>
          <w:rFonts w:hint="eastAsia" w:ascii="宋体" w:hAnsi="宋体" w:eastAsia="宋体" w:cs="宋体"/>
          <w:color w:val="auto"/>
          <w:szCs w:val="21"/>
          <w:highlight w:val="none"/>
          <w:u w:val="single"/>
        </w:rPr>
        <w:t>或其委托的招标代理机构</w:t>
      </w:r>
      <w:r>
        <w:rPr>
          <w:rFonts w:hint="eastAsia" w:ascii="宋体" w:hAnsi="宋体" w:eastAsia="宋体" w:cs="宋体"/>
          <w:color w:val="auto"/>
          <w:szCs w:val="21"/>
          <w:highlight w:val="none"/>
          <w:lang w:bidi="ar"/>
        </w:rPr>
        <w:t>进行解密。解密完成后，公布招标项目名称、投标人名称、投标报价、工期及其他内容；</w:t>
      </w:r>
    </w:p>
    <w:p w14:paraId="7DA74A83">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条款号：36.5.3           修改类型：修改</w:t>
      </w:r>
    </w:p>
    <w:p w14:paraId="15E27136">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投标人代表、招标人代表、监标人、记录人等有关人员在开标记录上签字确认；若有关人员不签字的，不影响开标程序；</w:t>
      </w:r>
    </w:p>
    <w:p w14:paraId="2B1DF491">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lang w:bidi="ar"/>
        </w:rPr>
        <w:t>若投标人不参加开标会的，或不签字确认的，视同该投标人认可开标结果。</w:t>
      </w:r>
    </w:p>
    <w:p w14:paraId="373C313F">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条款号：37.             修改类型：修改</w:t>
      </w:r>
    </w:p>
    <w:p w14:paraId="1B3A1E2C">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评标</w:t>
      </w:r>
    </w:p>
    <w:p w14:paraId="1FA4411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37.1评标委员会由招标人依法组建。</w:t>
      </w:r>
    </w:p>
    <w:p w14:paraId="7B631282">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37.2评标委员会在开始评标前，应了解评标专家的职责及守则，认真阅读附件1《评标委员会成员声明》的内容并签名，签字后方可进行评标。</w:t>
      </w:r>
    </w:p>
    <w:p w14:paraId="22C9F3A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37.3评标委员会的职责及守则：</w:t>
      </w:r>
    </w:p>
    <w:p w14:paraId="3895DD6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37.3.1根据评标细则，对投标文件进行认真评审，完成评审报告；</w:t>
      </w:r>
    </w:p>
    <w:p w14:paraId="685CBDE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37.3.2向招标人报告评审意见，推荐合格的中标候选人。</w:t>
      </w:r>
    </w:p>
    <w:p w14:paraId="48EDDA7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37.3.3</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67E33D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37.3.4全体参与评标人员：</w:t>
      </w:r>
    </w:p>
    <w:p w14:paraId="13B981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37.3.4.1 必须遵守评标纪律、不得泄密；</w:t>
      </w:r>
    </w:p>
    <w:p w14:paraId="4EB391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37.3.4.2 必须公正、不得循私；</w:t>
      </w:r>
    </w:p>
    <w:p w14:paraId="59D5FAF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37.3.4.3 必须科学、不得草率；</w:t>
      </w:r>
    </w:p>
    <w:p w14:paraId="01099A5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37.3.4.4 必须客观、不得带有成见；</w:t>
      </w:r>
    </w:p>
    <w:p w14:paraId="6873CA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37.3.4.5 必须平等、不得强加于人；</w:t>
      </w:r>
    </w:p>
    <w:p w14:paraId="3D2521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37.3.4.6 必须严谨、不得随意马虎。</w:t>
      </w:r>
    </w:p>
    <w:p w14:paraId="54811B8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80A19A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37.5评标结束后，评标委员会递交评标报告并依法推荐中标候选人。 </w:t>
      </w:r>
    </w:p>
    <w:p w14:paraId="368809EB">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评标</w:t>
      </w:r>
    </w:p>
    <w:p w14:paraId="1BF150D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37.1评标委员会由招标人依法组建。</w:t>
      </w:r>
    </w:p>
    <w:p w14:paraId="13B6309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37.2评标委员会在开始评标前，应了解评标专家的职责及守则，认真阅读附件1《评标委员会成员声明》的内容并签名，签字后方可进行评标；</w:t>
      </w:r>
    </w:p>
    <w:p w14:paraId="4F7353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37.3评标委员会的职责及守则：</w:t>
      </w:r>
    </w:p>
    <w:p w14:paraId="16498C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37.3.1根据评标细则，对投标文件进行认真评审；</w:t>
      </w:r>
    </w:p>
    <w:p w14:paraId="1E8ED83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37.3.2向招标人推荐</w:t>
      </w:r>
      <w:r>
        <w:rPr>
          <w:rFonts w:hint="eastAsia" w:ascii="宋体" w:hAnsi="宋体" w:eastAsia="宋体" w:cs="宋体"/>
          <w:color w:val="auto"/>
          <w:szCs w:val="21"/>
          <w:highlight w:val="none"/>
          <w:u w:val="single"/>
        </w:rPr>
        <w:t>进入定标阶段的合格中标候选人【不排序】</w:t>
      </w:r>
      <w:r>
        <w:rPr>
          <w:rFonts w:hint="eastAsia" w:ascii="宋体" w:hAnsi="宋体" w:eastAsia="宋体" w:cs="宋体"/>
          <w:color w:val="auto"/>
          <w:szCs w:val="21"/>
          <w:highlight w:val="none"/>
        </w:rPr>
        <w:t>，并递交资格审查报告和评标报告；</w:t>
      </w:r>
    </w:p>
    <w:p w14:paraId="69099BB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30A848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37.3.4全体参与评标人员：</w:t>
      </w:r>
    </w:p>
    <w:p w14:paraId="42EE47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37.3.4.1 必须遵守评标纪律、不得泄密；</w:t>
      </w:r>
    </w:p>
    <w:p w14:paraId="4A34EA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37.3.4.2 必须公正、不得循私；</w:t>
      </w:r>
    </w:p>
    <w:p w14:paraId="6B25FAD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37.3.4.3 必须科学、不得草率；</w:t>
      </w:r>
    </w:p>
    <w:p w14:paraId="2B13E08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37.3.4.4 必须客观、不得带有成见；</w:t>
      </w:r>
    </w:p>
    <w:p w14:paraId="349A0C6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37.3.4.5 必须平等、不得强加于人；</w:t>
      </w:r>
    </w:p>
    <w:p w14:paraId="14DA0E4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37.3.4.6 必须严谨、不得随意马虎。</w:t>
      </w:r>
    </w:p>
    <w:p w14:paraId="0C628B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评标结束后，评标委员会递交资格审查报告和评标报告并依法推荐</w:t>
      </w:r>
      <w:r>
        <w:rPr>
          <w:rFonts w:hint="eastAsia" w:ascii="宋体" w:hAnsi="宋体" w:eastAsia="宋体" w:cs="宋体"/>
          <w:color w:val="auto"/>
          <w:szCs w:val="21"/>
          <w:highlight w:val="none"/>
          <w:u w:val="single"/>
        </w:rPr>
        <w:t>进入定标阶段的合格中</w:t>
      </w:r>
    </w:p>
    <w:p w14:paraId="3B848E02">
      <w:pPr>
        <w:pBdr>
          <w:bottom w:val="single" w:color="auto" w:sz="6" w:space="1"/>
        </w:pBd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标候选人【不排序】</w:t>
      </w:r>
      <w:r>
        <w:rPr>
          <w:rFonts w:hint="eastAsia" w:ascii="宋体" w:hAnsi="宋体" w:eastAsia="宋体" w:cs="宋体"/>
          <w:color w:val="auto"/>
          <w:szCs w:val="21"/>
          <w:highlight w:val="none"/>
        </w:rPr>
        <w:t>。</w:t>
      </w:r>
    </w:p>
    <w:p w14:paraId="6748BD50">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条款号：38.1            修改类型：修改</w:t>
      </w:r>
    </w:p>
    <w:p w14:paraId="6C93970D">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516CAA0">
      <w:pPr>
        <w:pBdr>
          <w:bottom w:val="single" w:color="auto" w:sz="12"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1"/>
          <w:highlight w:val="none"/>
          <w:u w:val="single"/>
          <w:lang w:bidi="ar"/>
        </w:rPr>
        <w:t>对投标文件含义不明确、对同类问题表述不一致、有明显文字和计算错误的内容以及细微偏差的</w:t>
      </w:r>
      <w:r>
        <w:rPr>
          <w:rFonts w:hint="eastAsia" w:ascii="宋体" w:hAnsi="宋体" w:eastAsia="宋体" w:cs="宋体"/>
          <w:color w:val="auto"/>
          <w:szCs w:val="21"/>
          <w:highlight w:val="none"/>
          <w:lang w:bidi="ar"/>
        </w:rPr>
        <w:t>内容作出澄清。</w:t>
      </w:r>
    </w:p>
    <w:p w14:paraId="0668548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条款号：39.定标        修改类型：删除</w:t>
      </w:r>
    </w:p>
    <w:p w14:paraId="6B7FE1B6">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39.1招标人根据评标委员会递交的评标报告，最终审定中标人。</w:t>
      </w:r>
    </w:p>
    <w:p w14:paraId="2402EA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39.2依法必须进行公开招标的项目，招标人应当确定排名第一的中标候选人为中标人。</w:t>
      </w:r>
    </w:p>
    <w:p w14:paraId="1EDA7E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F280CD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7E819B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39.5重新评标的，评标信息（含业绩、奖项等）仍以投标截止时投标人的信息为准。因特殊</w:t>
      </w:r>
    </w:p>
    <w:p w14:paraId="4D3D1FB2">
      <w:pPr>
        <w:pBdr>
          <w:bottom w:val="single" w:color="auto" w:sz="6" w:space="1"/>
        </w:pBd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原因需要延长投标有效期，投标人拒绝延长投标有效期的，仍参与评标，但不被推荐为中标候选人。</w:t>
      </w:r>
    </w:p>
    <w:p w14:paraId="3CF5DB30">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条款号：40             修改类型：修改</w:t>
      </w:r>
    </w:p>
    <w:p w14:paraId="3EE68D04">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原文：</w:t>
      </w:r>
      <w:r>
        <w:rPr>
          <w:rFonts w:hint="eastAsia" w:ascii="宋体" w:hAnsi="宋体" w:eastAsia="宋体" w:cs="宋体"/>
          <w:color w:val="auto"/>
          <w:kern w:val="0"/>
          <w:szCs w:val="21"/>
          <w:highlight w:val="none"/>
          <w:lang w:bidi="ar"/>
        </w:rPr>
        <w:t>40．</w:t>
      </w:r>
      <w:r>
        <w:rPr>
          <w:rFonts w:hint="eastAsia" w:ascii="宋体" w:hAnsi="宋体" w:eastAsia="宋体" w:cs="宋体"/>
          <w:color w:val="auto"/>
          <w:szCs w:val="21"/>
          <w:highlight w:val="none"/>
          <w:lang w:bidi="ar"/>
        </w:rPr>
        <w:t>开标和评标程序</w:t>
      </w:r>
    </w:p>
    <w:p w14:paraId="2DBC9E5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40.1技术标（含资格审查文件）与经济标投标文件同时公开开标；</w:t>
      </w:r>
    </w:p>
    <w:p w14:paraId="3813E2F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40.2由评标委员会对所有已公开开标的投标人进行资格审查；</w:t>
      </w:r>
    </w:p>
    <w:p w14:paraId="6DF743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40.3技术标投标文件有效性审查；</w:t>
      </w:r>
    </w:p>
    <w:p w14:paraId="41D5EB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40.4技术标详细审查评分；</w:t>
      </w:r>
    </w:p>
    <w:p w14:paraId="46B2AA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40.5经济标详细审查评分； </w:t>
      </w:r>
    </w:p>
    <w:p w14:paraId="4F41AD9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40.6评标委员会按照投标人总得分由高至低排序；</w:t>
      </w:r>
    </w:p>
    <w:p w14:paraId="25AD02A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40.7经济标投标文件有效性审查；</w:t>
      </w:r>
    </w:p>
    <w:p w14:paraId="794A714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40.8评标委员会按排序向招标人推荐中标候选人名单，并递交资格审查报告及评标报告。</w:t>
      </w:r>
    </w:p>
    <w:p w14:paraId="37E81FEF">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通过制评审法</w:t>
      </w:r>
    </w:p>
    <w:p w14:paraId="5F1DF2C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40.开标、评标及定标程序</w:t>
      </w:r>
    </w:p>
    <w:p w14:paraId="1AF6DBA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40.1技术标（含资格审查文件）与经济标投标文件同时公开开标；</w:t>
      </w:r>
    </w:p>
    <w:p w14:paraId="0B54C9E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40.2由评标委员会对所有已公开开标的投标人进行资格审查；</w:t>
      </w:r>
    </w:p>
    <w:p w14:paraId="4ED2FDB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40.3技术标投标文件有效性审查；</w:t>
      </w:r>
    </w:p>
    <w:p w14:paraId="0F5BF19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40.4经济标投标文件有效性审查；</w:t>
      </w:r>
    </w:p>
    <w:p w14:paraId="554F990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40.5</w:t>
      </w:r>
      <w:r>
        <w:rPr>
          <w:rFonts w:hint="eastAsia" w:ascii="宋体" w:hAnsi="宋体" w:eastAsia="宋体" w:cs="宋体"/>
          <w:color w:val="auto"/>
          <w:szCs w:val="21"/>
          <w:highlight w:val="none"/>
          <w:u w:val="single"/>
        </w:rPr>
        <w:t>评标委员会按通过技术标及经济标有效性审查的合格投标人进入定标阶段原则，向招标人推荐进入定标阶段合格中标候选人名单【不排序】，并递交资格审查报告及评标报告；</w:t>
      </w:r>
    </w:p>
    <w:p w14:paraId="69AE6859">
      <w:pPr>
        <w:pBdr>
          <w:bottom w:val="single" w:color="auto" w:sz="6" w:space="1"/>
        </w:pBd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40.6定标委员会对评标委员会推荐的合格中标候选人进行撰写评语及投票，根据票数情况确定中标人。定标结束后，定标委员会向招标人递交定标报告。</w:t>
      </w:r>
    </w:p>
    <w:p w14:paraId="62E6111F">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条款号：41.1               修改类型：修改</w:t>
      </w:r>
    </w:p>
    <w:p w14:paraId="2F2BB698">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41.1开</w:t>
      </w:r>
      <w:r>
        <w:rPr>
          <w:rFonts w:hint="eastAsia" w:ascii="宋体" w:hAnsi="宋体" w:eastAsia="宋体" w:cs="宋体"/>
          <w:color w:val="auto"/>
          <w:szCs w:val="21"/>
          <w:highlight w:val="none"/>
          <w:lang w:bidi="ar"/>
        </w:rPr>
        <w:t>标由招标人主持；</w:t>
      </w:r>
    </w:p>
    <w:p w14:paraId="3B08A103">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41.1</w:t>
      </w:r>
      <w:r>
        <w:rPr>
          <w:rFonts w:hint="eastAsia" w:ascii="宋体" w:hAnsi="宋体" w:eastAsia="宋体" w:cs="宋体"/>
          <w:color w:val="auto"/>
          <w:szCs w:val="21"/>
          <w:highlight w:val="none"/>
          <w:u w:val="single"/>
          <w:lang w:bidi="ar"/>
        </w:rPr>
        <w:t>开标由招标人或招标代理主持；</w:t>
      </w:r>
    </w:p>
    <w:p w14:paraId="5515C7FB">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条款号：41.2.1             修改类型：修改</w:t>
      </w:r>
    </w:p>
    <w:p w14:paraId="3FA5C47F">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41.2.1</w:t>
      </w:r>
      <w:r>
        <w:rPr>
          <w:rFonts w:hint="eastAsia" w:ascii="宋体" w:hAnsi="宋体" w:eastAsia="宋体" w:cs="宋体"/>
          <w:color w:val="auto"/>
          <w:szCs w:val="21"/>
          <w:highlight w:val="none"/>
          <w:lang w:bidi="ar"/>
        </w:rPr>
        <w:t>投标截止期前，各投标人递交投标文件（包括技术标投标文件、经济标投标文件）至</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交易平台。有关投标文件提交的事项详见第一章投标须知。</w:t>
      </w:r>
    </w:p>
    <w:p w14:paraId="55700D95">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41.2.1</w:t>
      </w:r>
      <w:r>
        <w:rPr>
          <w:rFonts w:hint="eastAsia" w:ascii="宋体" w:hAnsi="宋体" w:eastAsia="宋体" w:cs="宋体"/>
          <w:color w:val="auto"/>
          <w:szCs w:val="21"/>
          <w:highlight w:val="none"/>
          <w:lang w:bidi="ar"/>
        </w:rPr>
        <w:t>投标截止期前，各投标人递交投标文件（包括技术标投标文件（含资格审查文件）、经济标投标文件）至</w:t>
      </w:r>
      <w:r>
        <w:rPr>
          <w:rFonts w:hint="eastAsia" w:ascii="宋体" w:hAnsi="宋体" w:eastAsia="宋体" w:cs="宋体"/>
          <w:color w:val="auto"/>
          <w:szCs w:val="21"/>
          <w:highlight w:val="none"/>
          <w:u w:val="single"/>
          <w:lang w:bidi="ar"/>
        </w:rPr>
        <w:t>广州交易集团有限公司（广州公共资源交易中心）</w:t>
      </w:r>
      <w:r>
        <w:rPr>
          <w:rFonts w:hint="eastAsia" w:ascii="宋体" w:hAnsi="宋体" w:eastAsia="宋体" w:cs="宋体"/>
          <w:color w:val="auto"/>
          <w:szCs w:val="21"/>
          <w:highlight w:val="none"/>
          <w:lang w:bidi="ar"/>
        </w:rPr>
        <w:t>交易平台。有关投标文件提交的事项详见第一章投标须知。</w:t>
      </w:r>
    </w:p>
    <w:p w14:paraId="46C5F7F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条款号：41.2.2             修改类型：删除</w:t>
      </w:r>
    </w:p>
    <w:p w14:paraId="33C70C69">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开标前，首先由招标人随机抽取确定该工程计算评标参考价的等分点值X。</w:t>
      </w:r>
    </w:p>
    <w:p w14:paraId="7633E2C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条款号：41.3               修改类型：修改</w:t>
      </w:r>
    </w:p>
    <w:p w14:paraId="3F8F9C79">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41.3</w:t>
      </w:r>
      <w:r>
        <w:rPr>
          <w:rFonts w:hint="eastAsia" w:ascii="宋体" w:hAnsi="宋体" w:eastAsia="宋体" w:cs="宋体"/>
          <w:color w:val="auto"/>
          <w:szCs w:val="21"/>
          <w:highlight w:val="none"/>
          <w:lang w:bidi="ar"/>
        </w:rPr>
        <w:t>招标人对开标过程进行记录，并存档备查，投标人在技术标开标记录上签字。</w:t>
      </w:r>
    </w:p>
    <w:p w14:paraId="0372A002">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41.3</w:t>
      </w:r>
      <w:r>
        <w:rPr>
          <w:rFonts w:hint="eastAsia" w:ascii="宋体" w:hAnsi="宋体" w:eastAsia="宋体" w:cs="宋体"/>
          <w:color w:val="auto"/>
          <w:szCs w:val="21"/>
          <w:highlight w:val="none"/>
          <w:lang w:bidi="ar"/>
        </w:rPr>
        <w:t>招标人</w:t>
      </w:r>
      <w:r>
        <w:rPr>
          <w:rFonts w:hint="eastAsia" w:ascii="宋体" w:hAnsi="宋体" w:eastAsia="宋体" w:cs="宋体"/>
          <w:color w:val="auto"/>
          <w:szCs w:val="21"/>
          <w:highlight w:val="none"/>
          <w:u w:val="single"/>
          <w:lang w:bidi="ar"/>
        </w:rPr>
        <w:t>或招标代理机构</w:t>
      </w:r>
      <w:r>
        <w:rPr>
          <w:rFonts w:hint="eastAsia" w:ascii="宋体" w:hAnsi="宋体" w:eastAsia="宋体" w:cs="宋体"/>
          <w:color w:val="auto"/>
          <w:szCs w:val="21"/>
          <w:highlight w:val="none"/>
          <w:lang w:bidi="ar"/>
        </w:rPr>
        <w:t>对开标过程进行记录，并存档备查，</w:t>
      </w:r>
      <w:r>
        <w:rPr>
          <w:rFonts w:hint="eastAsia" w:ascii="宋体" w:hAnsi="宋体" w:eastAsia="宋体" w:cs="宋体"/>
          <w:color w:val="auto"/>
          <w:szCs w:val="21"/>
          <w:highlight w:val="none"/>
          <w:u w:val="single"/>
          <w:lang w:bidi="ar"/>
        </w:rPr>
        <w:t>参加开标会的</w:t>
      </w:r>
      <w:r>
        <w:rPr>
          <w:rFonts w:hint="eastAsia" w:ascii="宋体" w:hAnsi="宋体" w:eastAsia="宋体" w:cs="宋体"/>
          <w:color w:val="auto"/>
          <w:szCs w:val="21"/>
          <w:highlight w:val="none"/>
          <w:lang w:bidi="ar"/>
        </w:rPr>
        <w:t>投标人在开标记录上签字。</w:t>
      </w:r>
    </w:p>
    <w:p w14:paraId="5F711C3B">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条款号：41.4               修改类型：修改</w:t>
      </w:r>
    </w:p>
    <w:p w14:paraId="1154E36B">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41.4招标人将上述符合要求的投标文件，送至评标委员会进行评审</w:t>
      </w:r>
      <w:r>
        <w:rPr>
          <w:rFonts w:hint="eastAsia" w:ascii="宋体" w:hAnsi="宋体" w:eastAsia="宋体" w:cs="宋体"/>
          <w:color w:val="auto"/>
          <w:szCs w:val="21"/>
          <w:highlight w:val="none"/>
          <w:lang w:bidi="ar"/>
        </w:rPr>
        <w:t>。</w:t>
      </w:r>
    </w:p>
    <w:p w14:paraId="00A54D80">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41.4</w:t>
      </w:r>
      <w:r>
        <w:rPr>
          <w:rFonts w:hint="eastAsia" w:ascii="宋体" w:hAnsi="宋体" w:eastAsia="宋体" w:cs="宋体"/>
          <w:color w:val="auto"/>
          <w:szCs w:val="21"/>
          <w:highlight w:val="none"/>
          <w:lang w:bidi="ar"/>
        </w:rPr>
        <w:t>招标人</w:t>
      </w:r>
      <w:r>
        <w:rPr>
          <w:rFonts w:hint="eastAsia" w:ascii="宋体" w:hAnsi="宋体" w:eastAsia="宋体" w:cs="宋体"/>
          <w:color w:val="auto"/>
          <w:szCs w:val="21"/>
          <w:highlight w:val="none"/>
          <w:u w:val="single"/>
          <w:lang w:bidi="ar"/>
        </w:rPr>
        <w:t>或招标代理机构</w:t>
      </w:r>
      <w:r>
        <w:rPr>
          <w:rFonts w:hint="eastAsia" w:ascii="宋体" w:hAnsi="宋体" w:eastAsia="宋体" w:cs="宋体"/>
          <w:bCs/>
          <w:color w:val="auto"/>
          <w:szCs w:val="21"/>
          <w:highlight w:val="none"/>
          <w:lang w:bidi="ar"/>
        </w:rPr>
        <w:t>将上述符合要求的投标文件，送至评标委员会进行评审</w:t>
      </w:r>
      <w:r>
        <w:rPr>
          <w:rFonts w:hint="eastAsia" w:ascii="宋体" w:hAnsi="宋体" w:eastAsia="宋体" w:cs="宋体"/>
          <w:color w:val="auto"/>
          <w:szCs w:val="21"/>
          <w:highlight w:val="none"/>
          <w:lang w:bidi="ar"/>
        </w:rPr>
        <w:t>。</w:t>
      </w:r>
    </w:p>
    <w:p w14:paraId="609AE1DE">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42.2               修改类型：修改</w:t>
      </w:r>
    </w:p>
    <w:p w14:paraId="30D7EE99">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评标委员会的组成：方式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6E926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方式一：评标委员会为综合评标委员会，负责资格审查及评标工作。</w:t>
      </w:r>
    </w:p>
    <w:p w14:paraId="1979715A">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方式二：评标委员会由技术评审组和经济评审组组成。其中：资格审查及技术评审由技术评标组负责，经济评审由经济评审组负责。</w:t>
      </w:r>
    </w:p>
    <w:p w14:paraId="62FE5A04">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评标委员会的组成：方式</w:t>
      </w:r>
      <w:r>
        <w:rPr>
          <w:rFonts w:hint="eastAsia" w:ascii="宋体" w:hAnsi="宋体" w:eastAsia="宋体" w:cs="宋体"/>
          <w:color w:val="auto"/>
          <w:szCs w:val="21"/>
          <w:highlight w:val="none"/>
          <w:u w:val="single"/>
          <w:lang w:bidi="ar"/>
        </w:rPr>
        <w:t>一</w:t>
      </w:r>
      <w:r>
        <w:rPr>
          <w:rFonts w:hint="eastAsia" w:ascii="宋体" w:hAnsi="宋体" w:eastAsia="宋体" w:cs="宋体"/>
          <w:color w:val="auto"/>
          <w:szCs w:val="21"/>
          <w:highlight w:val="none"/>
          <w:lang w:bidi="ar"/>
        </w:rPr>
        <w:t>。</w:t>
      </w:r>
    </w:p>
    <w:p w14:paraId="52D040DD">
      <w:pPr>
        <w:pBdr>
          <w:bottom w:val="single" w:color="auto" w:sz="6" w:space="1"/>
        </w:pBd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方式一：评标委员会为综合评标委员会，负责资格审查及评标工作。</w:t>
      </w:r>
    </w:p>
    <w:p w14:paraId="1A55505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43.3            修改类型：修改</w:t>
      </w:r>
    </w:p>
    <w:p w14:paraId="55F76B86">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资格审查不合格的投标文件不参加下一阶段的评标，不参与评标参考价的计算。</w:t>
      </w:r>
    </w:p>
    <w:p w14:paraId="0FE4D8B0">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资格审查不合格的投标文件不参与下一阶段的评审。</w:t>
      </w:r>
    </w:p>
    <w:p w14:paraId="595985B8">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 43.6              修改类型：修改</w:t>
      </w:r>
    </w:p>
    <w:p w14:paraId="5A6BBD02">
      <w:pPr>
        <w:widowControl/>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rPr>
        <w:t>43.6</w:t>
      </w:r>
      <w:r>
        <w:rPr>
          <w:rFonts w:hint="eastAsia" w:ascii="宋体" w:hAnsi="宋体" w:eastAsia="宋体" w:cs="宋体"/>
          <w:color w:val="auto"/>
          <w:szCs w:val="21"/>
          <w:highlight w:val="none"/>
          <w:lang w:bidi="ar"/>
        </w:rPr>
        <w:t>资格审查合格的投标人少于3名的（当N个标段同时招标且不允许兼中时，资格审查合格的投标人少于N+2名），则本项目招标失败。</w:t>
      </w:r>
    </w:p>
    <w:p w14:paraId="723ED568">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rPr>
        <w:t>43.6</w:t>
      </w:r>
      <w:r>
        <w:rPr>
          <w:rFonts w:hint="eastAsia" w:ascii="宋体" w:hAnsi="宋体" w:eastAsia="宋体" w:cs="宋体"/>
          <w:color w:val="auto"/>
          <w:szCs w:val="21"/>
          <w:highlight w:val="none"/>
          <w:lang w:bidi="ar"/>
        </w:rPr>
        <w:t>资格审查合格的投标人少于</w:t>
      </w:r>
      <w:r>
        <w:rPr>
          <w:rFonts w:hint="eastAsia" w:ascii="宋体" w:hAnsi="宋体" w:eastAsia="宋体" w:cs="宋体"/>
          <w:color w:val="auto"/>
          <w:szCs w:val="21"/>
          <w:highlight w:val="none"/>
          <w:u w:val="single"/>
          <w:lang w:bidi="ar"/>
        </w:rPr>
        <w:t>3</w:t>
      </w:r>
      <w:r>
        <w:rPr>
          <w:rFonts w:hint="eastAsia" w:ascii="宋体" w:hAnsi="宋体" w:eastAsia="宋体" w:cs="宋体"/>
          <w:color w:val="auto"/>
          <w:szCs w:val="21"/>
          <w:highlight w:val="none"/>
          <w:lang w:bidi="ar"/>
        </w:rPr>
        <w:t>名的，则本项目招标失败。</w:t>
      </w:r>
    </w:p>
    <w:p w14:paraId="6F8DF542">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44                修改类型：修改</w:t>
      </w:r>
    </w:p>
    <w:p w14:paraId="3406D632">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技术标评审</w:t>
      </w:r>
    </w:p>
    <w:p w14:paraId="0554015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2C399B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技术标的有效性审查</w:t>
      </w:r>
    </w:p>
    <w:p w14:paraId="24ED66D7">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如评标委员会的评审意见不一致时，以评标委员会过半数成员的意见作为评标委员会对该情形的认定结论。若通过技术标有效性审查的投标人不足三名，应当依法重新招标。评委发现投标文件中含义不明确、对同类问题表述不一致、有明显文字和计算错误的，应当要求投标人作必要的澄清、说明后再判定投标人是否通过有效性审查，不得直接否决投标。</w:t>
      </w:r>
    </w:p>
    <w:p w14:paraId="428EF9A9">
      <w:pPr>
        <w:pBdr>
          <w:top w:val="single" w:color="auto" w:sz="4" w:space="0"/>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条款号：44.2              修改类型：删除</w:t>
      </w:r>
    </w:p>
    <w:p w14:paraId="020C91AE">
      <w:pPr>
        <w:pBdr>
          <w:bottom w:val="single" w:color="auto" w:sz="6"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w:t>
      </w:r>
    </w:p>
    <w:p w14:paraId="373D660D">
      <w:pPr>
        <w:pBdr>
          <w:bottom w:val="single" w:color="auto" w:sz="6" w:space="1"/>
        </w:pBd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两位。</w:t>
      </w:r>
    </w:p>
    <w:p w14:paraId="4980D026">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条款号：45.               修改类型：删除</w:t>
      </w:r>
    </w:p>
    <w:p w14:paraId="6DBE20F6">
      <w:pPr>
        <w:pStyle w:val="34"/>
        <w:tabs>
          <w:tab w:val="left" w:pos="7380"/>
        </w:tabs>
        <w:snapToGrid w:val="0"/>
        <w:spacing w:after="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原文：</w:t>
      </w:r>
      <w:r>
        <w:rPr>
          <w:rFonts w:hint="eastAsia" w:ascii="宋体" w:hAnsi="宋体" w:cs="宋体"/>
          <w:color w:val="auto"/>
          <w:highlight w:val="none"/>
        </w:rPr>
        <w:t>45.经济标评审和得分汇总</w:t>
      </w:r>
    </w:p>
    <w:p w14:paraId="3203716F">
      <w:pPr>
        <w:pStyle w:val="34"/>
        <w:tabs>
          <w:tab w:val="left" w:pos="7380"/>
        </w:tabs>
        <w:snapToGrid w:val="0"/>
        <w:spacing w:after="0" w:line="400" w:lineRule="exact"/>
        <w:ind w:firstLineChars="200"/>
        <w:rPr>
          <w:rFonts w:hint="eastAsia" w:ascii="宋体" w:hAnsi="宋体" w:cs="宋体"/>
          <w:color w:val="auto"/>
          <w:highlight w:val="none"/>
        </w:rPr>
      </w:pPr>
      <w:r>
        <w:rPr>
          <w:rFonts w:hint="eastAsia" w:ascii="宋体" w:hAnsi="宋体" w:cs="宋体"/>
          <w:color w:val="auto"/>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highlight w:val="none"/>
          <w:u w:val="single"/>
        </w:rPr>
        <w:t xml:space="preserve">      </w:t>
      </w:r>
      <w:r>
        <w:rPr>
          <w:rFonts w:hint="eastAsia" w:ascii="宋体" w:hAnsi="宋体" w:cs="宋体"/>
          <w:color w:val="auto"/>
          <w:highlight w:val="none"/>
        </w:rPr>
        <w:t>元），则本项目招标失败，由招标人依法重新招标。</w:t>
      </w:r>
    </w:p>
    <w:p w14:paraId="492370BD">
      <w:pPr>
        <w:pStyle w:val="34"/>
        <w:tabs>
          <w:tab w:val="left" w:pos="7380"/>
        </w:tabs>
        <w:snapToGrid w:val="0"/>
        <w:spacing w:after="0" w:line="400" w:lineRule="exact"/>
        <w:ind w:firstLineChars="200"/>
        <w:rPr>
          <w:rFonts w:hint="eastAsia" w:ascii="宋体" w:hAnsi="宋体" w:cs="宋体"/>
          <w:color w:val="auto"/>
          <w:highlight w:val="none"/>
        </w:rPr>
      </w:pPr>
      <w:r>
        <w:rPr>
          <w:rFonts w:hint="eastAsia" w:ascii="宋体" w:hAnsi="宋体" w:cs="宋体"/>
          <w:color w:val="auto"/>
          <w:highlight w:val="none"/>
        </w:rPr>
        <w:t>45.2按方法</w:t>
      </w:r>
      <w:r>
        <w:rPr>
          <w:rFonts w:hint="eastAsia" w:ascii="宋体" w:hAnsi="宋体" w:cs="宋体"/>
          <w:color w:val="auto"/>
          <w:highlight w:val="none"/>
          <w:u w:val="single"/>
        </w:rPr>
        <w:t xml:space="preserve">    </w:t>
      </w:r>
      <w:r>
        <w:rPr>
          <w:rFonts w:hint="eastAsia" w:ascii="宋体" w:hAnsi="宋体" w:cs="宋体"/>
          <w:color w:val="auto"/>
          <w:highlight w:val="none"/>
        </w:rPr>
        <w:t>计算评标参考价：</w:t>
      </w:r>
    </w:p>
    <w:p w14:paraId="6FA8CC16">
      <w:pPr>
        <w:widowControl/>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方法一：加权平均法</w:t>
      </w:r>
    </w:p>
    <w:p w14:paraId="39AA687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技术标或技术标加诚信得分（具体由招标人自定）前N名（N≥5，具体由招标人自定）的经济报价加权平均，计算评标参考价。公式如下：</w:t>
      </w:r>
    </w:p>
    <w:p w14:paraId="5977976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评标参考价=Σ（投标人的投标报价*报价权重）。</w:t>
      </w:r>
    </w:p>
    <w:p w14:paraId="5BF7CD9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其中：报价权重的计算方法为：将N名投标人按技术分由高至低进行排序，第一名投标人的权重为（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szCs w:val="21"/>
          <w:highlight w:val="none"/>
        </w:rPr>
        <w:drawing>
          <wp:inline distT="0" distB="0" distL="114300" distR="114300">
            <wp:extent cx="382905" cy="446405"/>
            <wp:effectExtent l="0" t="0" r="5715" b="698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drawing>
          <wp:inline distT="0" distB="0" distL="114300" distR="114300">
            <wp:extent cx="382905" cy="446405"/>
            <wp:effectExtent l="0" t="0" r="5715" b="698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），第二名投标人的权重为（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position w:val="-23"/>
          <w:szCs w:val="21"/>
          <w:highlight w:val="none"/>
        </w:rPr>
        <w:drawing>
          <wp:inline distT="0" distB="0" distL="114300" distR="114300">
            <wp:extent cx="318770" cy="403860"/>
            <wp:effectExtent l="0" t="0" r="5080" b="635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separate"/>
      </w:r>
      <w:r>
        <w:rPr>
          <w:rFonts w:hint="eastAsia" w:ascii="宋体" w:hAnsi="宋体" w:eastAsia="宋体" w:cs="宋体"/>
          <w:color w:val="auto"/>
          <w:position w:val="-23"/>
          <w:szCs w:val="21"/>
          <w:highlight w:val="none"/>
        </w:rPr>
        <w:drawing>
          <wp:inline distT="0" distB="0" distL="114300" distR="114300">
            <wp:extent cx="318770" cy="403860"/>
            <wp:effectExtent l="0" t="0" r="5080" b="635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），以此类推，最后一名投标人的权重为（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position w:val="-23"/>
          <w:szCs w:val="21"/>
          <w:highlight w:val="none"/>
        </w:rPr>
        <w:drawing>
          <wp:inline distT="0" distB="0" distL="114300" distR="114300">
            <wp:extent cx="318770" cy="403860"/>
            <wp:effectExtent l="0" t="0" r="5080" b="698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separate"/>
      </w:r>
      <w:r>
        <w:rPr>
          <w:rFonts w:hint="eastAsia" w:ascii="宋体" w:hAnsi="宋体" w:eastAsia="宋体" w:cs="宋体"/>
          <w:color w:val="auto"/>
          <w:position w:val="-23"/>
          <w:szCs w:val="21"/>
          <w:highlight w:val="none"/>
        </w:rPr>
        <w:drawing>
          <wp:inline distT="0" distB="0" distL="114300" distR="114300">
            <wp:extent cx="318770" cy="403860"/>
            <wp:effectExtent l="0" t="0" r="5080" b="698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p>
    <w:p w14:paraId="4C95FF47">
      <w:pPr>
        <w:widowControl/>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方法二：区间抽取法</w:t>
      </w:r>
    </w:p>
    <w:p w14:paraId="316F2B33">
      <w:pPr>
        <w:widowControl/>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0D9064B">
      <w:pPr>
        <w:widowControl/>
        <w:snapToGrid w:val="0"/>
        <w:spacing w:line="400" w:lineRule="exact"/>
        <w:ind w:firstLine="420" w:firstLineChars="200"/>
        <w:rPr>
          <w:rFonts w:hint="eastAsia" w:ascii="宋体" w:hAnsi="宋体" w:eastAsia="宋体" w:cs="宋体"/>
          <w:color w:val="auto"/>
          <w:kern w:val="0"/>
          <w:szCs w:val="21"/>
          <w:highlight w:val="none"/>
          <w:vertAlign w:val="subscript"/>
        </w:rPr>
      </w:pPr>
      <w:r>
        <w:rPr>
          <w:rFonts w:hint="eastAsia" w:ascii="宋体" w:hAnsi="宋体" w:eastAsia="宋体" w:cs="宋体"/>
          <w:color w:val="auto"/>
          <w:kern w:val="0"/>
          <w:szCs w:val="21"/>
          <w:highlight w:val="none"/>
        </w:rPr>
        <w:t>评标参考价=（Q</w:t>
      </w:r>
      <w:r>
        <w:rPr>
          <w:rFonts w:hint="eastAsia" w:ascii="宋体" w:hAnsi="宋体" w:eastAsia="宋体" w:cs="宋体"/>
          <w:color w:val="auto"/>
          <w:kern w:val="0"/>
          <w:szCs w:val="21"/>
          <w:highlight w:val="none"/>
          <w:vertAlign w:val="subscript"/>
        </w:rPr>
        <w:t>高</w:t>
      </w:r>
      <w:r>
        <w:rPr>
          <w:rFonts w:hint="eastAsia" w:ascii="宋体" w:hAnsi="宋体" w:eastAsia="宋体" w:cs="宋体"/>
          <w:color w:val="auto"/>
          <w:kern w:val="0"/>
          <w:szCs w:val="21"/>
          <w:highlight w:val="none"/>
        </w:rPr>
        <w:t>-Q</w:t>
      </w:r>
      <w:r>
        <w:rPr>
          <w:rFonts w:hint="eastAsia" w:ascii="宋体" w:hAnsi="宋体" w:eastAsia="宋体" w:cs="宋体"/>
          <w:color w:val="auto"/>
          <w:kern w:val="0"/>
          <w:szCs w:val="21"/>
          <w:highlight w:val="none"/>
          <w:vertAlign w:val="subscript"/>
        </w:rPr>
        <w:t>低</w:t>
      </w:r>
      <w:r>
        <w:rPr>
          <w:rFonts w:hint="eastAsia" w:ascii="宋体" w:hAnsi="宋体" w:eastAsia="宋体" w:cs="宋体"/>
          <w:color w:val="auto"/>
          <w:kern w:val="0"/>
          <w:szCs w:val="21"/>
          <w:highlight w:val="none"/>
        </w:rPr>
        <w:t>）/100*Ｘ+Q</w:t>
      </w:r>
      <w:r>
        <w:rPr>
          <w:rFonts w:hint="eastAsia" w:ascii="宋体" w:hAnsi="宋体" w:eastAsia="宋体" w:cs="宋体"/>
          <w:color w:val="auto"/>
          <w:kern w:val="0"/>
          <w:szCs w:val="21"/>
          <w:highlight w:val="none"/>
          <w:vertAlign w:val="subscript"/>
        </w:rPr>
        <w:t>低</w:t>
      </w:r>
    </w:p>
    <w:p w14:paraId="70D318A6">
      <w:pPr>
        <w:widowControl/>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Q</w:t>
      </w:r>
      <w:r>
        <w:rPr>
          <w:rFonts w:hint="eastAsia" w:ascii="宋体" w:hAnsi="宋体" w:eastAsia="宋体" w:cs="宋体"/>
          <w:color w:val="auto"/>
          <w:szCs w:val="21"/>
          <w:highlight w:val="none"/>
          <w:vertAlign w:val="subscript"/>
        </w:rPr>
        <w:t>低</w:t>
      </w:r>
      <w:r>
        <w:rPr>
          <w:rFonts w:hint="eastAsia" w:ascii="宋体" w:hAnsi="宋体" w:eastAsia="宋体" w:cs="宋体"/>
          <w:color w:val="auto"/>
          <w:szCs w:val="21"/>
          <w:highlight w:val="none"/>
        </w:rPr>
        <w:t>：为达到或超过技术标及格分数线的投标人最低报价与工程成本警示价两者中的较高值；</w:t>
      </w:r>
    </w:p>
    <w:p w14:paraId="6D659B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Q</w:t>
      </w:r>
      <w:r>
        <w:rPr>
          <w:rFonts w:hint="eastAsia" w:ascii="宋体" w:hAnsi="宋体" w:eastAsia="宋体" w:cs="宋体"/>
          <w:color w:val="auto"/>
          <w:kern w:val="0"/>
          <w:szCs w:val="21"/>
          <w:highlight w:val="none"/>
          <w:vertAlign w:val="subscript"/>
        </w:rPr>
        <w:t>高</w:t>
      </w:r>
      <w:r>
        <w:rPr>
          <w:rFonts w:hint="eastAsia" w:ascii="宋体" w:hAnsi="宋体" w:eastAsia="宋体" w:cs="宋体"/>
          <w:color w:val="auto"/>
          <w:szCs w:val="21"/>
          <w:highlight w:val="none"/>
        </w:rPr>
        <w:t>：为（最高投标限价*D%）（D的取值范围为[94,100],由招标人自定）</w:t>
      </w:r>
    </w:p>
    <w:p w14:paraId="6E05C00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X:为等分点值，从[0,100]整数中随机抽取</w:t>
      </w:r>
    </w:p>
    <w:p w14:paraId="6DA5DCB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45.3</w:t>
      </w:r>
      <w:r>
        <w:rPr>
          <w:rFonts w:hint="eastAsia" w:ascii="宋体" w:hAnsi="宋体" w:eastAsia="宋体" w:cs="宋体"/>
          <w:color w:val="auto"/>
          <w:szCs w:val="21"/>
          <w:highlight w:val="none"/>
        </w:rPr>
        <w:t>当标价等于评标参考价时得100分，标价每高于评标参考价1%，扣1.5分，每低于评标参考价1%，扣1分，扣至0分为止，得出经济分，精确到小数点后两位。</w:t>
      </w:r>
    </w:p>
    <w:p w14:paraId="0F11F7A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w:t>
      </w:r>
    </w:p>
    <w:p w14:paraId="3F57B0E4">
      <w:pPr>
        <w:pBdr>
          <w:bottom w:val="single" w:color="auto" w:sz="6" w:space="1"/>
        </w:pBd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评价分数权重）。技术、经济得分权重按投标须知前附表的规定执行。总得分四舍五入保留两位小数。</w:t>
      </w:r>
    </w:p>
    <w:p w14:paraId="2229FD23">
      <w:pPr>
        <w:tabs>
          <w:tab w:val="left" w:pos="441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46.1                   修改类型：修改</w:t>
      </w:r>
    </w:p>
    <w:p w14:paraId="3FE0E72E">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11A3C8">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若通过经济标有效性审查的投标人不足三名，应当依法重新招标。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eastAsia="宋体" w:cs="宋体"/>
          <w:color w:val="auto"/>
          <w:szCs w:val="21"/>
          <w:highlight w:val="none"/>
        </w:rPr>
        <w:t>。</w:t>
      </w:r>
    </w:p>
    <w:p w14:paraId="69C501D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bidi="ar"/>
        </w:rPr>
        <w:t>款号：46.2.7             修改类型：修改</w:t>
      </w:r>
    </w:p>
    <w:p w14:paraId="45E4EC00">
      <w:pPr>
        <w:spacing w:line="400" w:lineRule="exact"/>
        <w:ind w:firstLine="406" w:firstLineChars="200"/>
        <w:rPr>
          <w:rFonts w:hint="eastAsia" w:ascii="宋体" w:hAnsi="宋体" w:eastAsia="宋体" w:cs="宋体"/>
          <w:color w:val="auto"/>
          <w:szCs w:val="21"/>
          <w:highlight w:val="none"/>
        </w:rPr>
      </w:pPr>
      <w:r>
        <w:rPr>
          <w:rFonts w:hint="eastAsia" w:ascii="宋体" w:hAnsi="宋体" w:eastAsia="宋体" w:cs="宋体"/>
          <w:b/>
          <w:bCs/>
          <w:color w:val="auto"/>
          <w:spacing w:val="-4"/>
          <w:szCs w:val="21"/>
          <w:highlight w:val="none"/>
          <w:lang w:bidi="ar"/>
        </w:rPr>
        <w:t>原文：</w:t>
      </w:r>
      <w:r>
        <w:rPr>
          <w:rFonts w:hint="eastAsia" w:ascii="宋体" w:hAnsi="宋体" w:eastAsia="宋体" w:cs="宋体"/>
          <w:color w:val="auto"/>
          <w:szCs w:val="21"/>
          <w:highlight w:val="none"/>
          <w:lang w:bidi="ar"/>
        </w:rPr>
        <w:t>46.2.7按就低不就高原则，当修正后报价小于原报价，总价按修正后报价；当修正后报价大于原报价，总价按原报价，并在签订合同时载明在结算价中扣除修正报价与原报价的差额。</w:t>
      </w:r>
    </w:p>
    <w:p w14:paraId="7A3E93BD">
      <w:pPr>
        <w:pBdr>
          <w:bottom w:val="single" w:color="auto" w:sz="6" w:space="1"/>
        </w:pBdr>
        <w:spacing w:line="400" w:lineRule="exact"/>
        <w:ind w:firstLine="406" w:firstLineChars="200"/>
        <w:rPr>
          <w:rFonts w:hint="eastAsia" w:ascii="宋体" w:hAnsi="宋体" w:eastAsia="宋体" w:cs="宋体"/>
          <w:color w:val="auto"/>
          <w:szCs w:val="21"/>
          <w:highlight w:val="none"/>
        </w:rPr>
      </w:pPr>
      <w:r>
        <w:rPr>
          <w:rFonts w:hint="eastAsia" w:ascii="宋体" w:hAnsi="宋体" w:eastAsia="宋体" w:cs="宋体"/>
          <w:b/>
          <w:bCs/>
          <w:color w:val="auto"/>
          <w:spacing w:val="-4"/>
          <w:szCs w:val="21"/>
          <w:highlight w:val="none"/>
          <w:lang w:bidi="ar"/>
        </w:rPr>
        <w:t>现文：</w:t>
      </w:r>
      <w:r>
        <w:rPr>
          <w:rFonts w:hint="eastAsia" w:ascii="宋体" w:hAnsi="宋体" w:eastAsia="宋体" w:cs="宋体"/>
          <w:color w:val="auto"/>
          <w:spacing w:val="-4"/>
          <w:szCs w:val="21"/>
          <w:highlight w:val="none"/>
          <w:lang w:bidi="ar"/>
        </w:rPr>
        <w:t>46.2.7按就低不就高原则，当修正后报价小于原报价，总价按修正后报价；当修正后报价大于原报价，总价按原报价，除暂列金额、专业工程暂估价、绿色施工安全防护措施费外的其他部分按照修正报价与原报价的差额等比例下浮。</w:t>
      </w:r>
    </w:p>
    <w:p w14:paraId="4DB6AE66">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条款号：47- 49              修改类型：修改</w:t>
      </w:r>
    </w:p>
    <w:p w14:paraId="744D58E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6581ADD">
      <w:pPr>
        <w:numPr>
          <w:ilvl w:val="0"/>
          <w:numId w:val="2"/>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评标委员会应在通过投标文件经济标有效性审查的投标人中，按步骤45.4确定的投标人第二阶段排序，推荐前3名依次为第一中标候选人至第三中标候选人,并编制评标报告。</w:t>
      </w:r>
    </w:p>
    <w:p w14:paraId="0D0B69D4">
      <w:pPr>
        <w:numPr>
          <w:ilvl w:val="0"/>
          <w:numId w:val="2"/>
        </w:numPr>
        <w:spacing w:line="400" w:lineRule="exact"/>
        <w:ind w:firstLine="420" w:firstLineChars="200"/>
        <w:rPr>
          <w:color w:val="auto"/>
          <w:highlight w:val="none"/>
        </w:rPr>
      </w:pPr>
      <w:r>
        <w:rPr>
          <w:rFonts w:hint="eastAsia" w:ascii="宋体" w:hAnsi="宋体" w:eastAsia="宋体" w:cs="宋体"/>
          <w:color w:val="auto"/>
          <w:szCs w:val="21"/>
          <w:highlight w:val="none"/>
        </w:rPr>
        <w:t>若通过经济标有效性审查的投标人不足三家，应当依法重新招标。（当N个标段同时招标且不允许兼中时，若有效投标人不足N+2家，应当依法重新招标）</w:t>
      </w:r>
    </w:p>
    <w:p w14:paraId="09E79FD1">
      <w:pPr>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47.评标委员会按只有通过有效性审查的投标人方可进入下一阶段的原则，根据有效性审查结果，取消被否决投标的投标人进入定标阶段的合格中标候选人资格，其余全部通过有效性审查的投标人均可进入定标阶段。若通过有效性审查的投标人不足3家，则应当依法重新招标。</w:t>
      </w:r>
    </w:p>
    <w:p w14:paraId="15EAD870">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48.评标委员会应在通过投标文件经济标有效性审查的投标人中，确定合格中标候选人进入定</w:t>
      </w:r>
    </w:p>
    <w:p w14:paraId="6D7E0D69">
      <w:pPr>
        <w:pBdr>
          <w:bottom w:val="single" w:color="auto" w:sz="6" w:space="1"/>
        </w:pBd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标阶段【不排序】,并编制评标报告。</w:t>
      </w:r>
    </w:p>
    <w:p w14:paraId="17D5755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kern w:val="0"/>
          <w:szCs w:val="21"/>
          <w:highlight w:val="none"/>
        </w:rPr>
        <w:t>50.51.和52.及53.</w:t>
      </w:r>
      <w:r>
        <w:rPr>
          <w:rFonts w:hint="eastAsia" w:ascii="宋体" w:hAnsi="宋体" w:eastAsia="宋体" w:cs="宋体"/>
          <w:color w:val="auto"/>
          <w:kern w:val="0"/>
          <w:szCs w:val="21"/>
          <w:highlight w:val="none"/>
        </w:rPr>
        <w:t xml:space="preserve">     </w:t>
      </w:r>
      <w:r>
        <w:rPr>
          <w:rFonts w:hint="eastAsia" w:ascii="宋体" w:hAnsi="宋体" w:eastAsia="宋体" w:cs="宋体"/>
          <w:b/>
          <w:color w:val="auto"/>
          <w:szCs w:val="21"/>
          <w:highlight w:val="none"/>
        </w:rPr>
        <w:t>修改类型：增加</w:t>
      </w:r>
    </w:p>
    <w:p w14:paraId="7303A913">
      <w:pPr>
        <w:spacing w:line="400" w:lineRule="exact"/>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50、定标前期准备工作</w:t>
      </w:r>
    </w:p>
    <w:p w14:paraId="6E7A449F">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招标人可自行组织或委托有相应能力的人员组成工作小组，负责定标前对评标结果进行复核。工作小组出具的复核报告作为定标委员会在定标时的参考材料。定标委员会成员不得参与定标前期</w:t>
      </w:r>
    </w:p>
    <w:p w14:paraId="63A77861">
      <w:pPr>
        <w:spacing w:line="400" w:lineRule="exac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准备工作。</w:t>
      </w:r>
    </w:p>
    <w:p w14:paraId="2AC1FB61">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51.定标委员会</w:t>
      </w:r>
    </w:p>
    <w:p w14:paraId="6ED57F6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中标候选人公示结束后，招标人按以下规定组建定标委员会，在评标委员会推荐的合格中标候选人确定中标人：</w:t>
      </w:r>
    </w:p>
    <w:p w14:paraId="0F861B25">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定标由招标人依法组建的定标委员会负责，成员数量为7人或以上单数，成员可由招标人工作人员担任，也可由招标人邀请外单位人员担任，除招标人领导班子成员担任定标委员会成员外，定标委员会成员需具备相应专业能力。</w:t>
      </w:r>
    </w:p>
    <w:p w14:paraId="26CC03E1">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52.监督小组</w:t>
      </w:r>
    </w:p>
    <w:p w14:paraId="7BBD935F">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招标人可视具体情况组建监督小组，负责监督定标委员会是否按既定的定标方法定标，定标方法及定标过程是否存在不公平、不公正的情形。监督工作完成后应撰写监督报告。</w:t>
      </w:r>
    </w:p>
    <w:p w14:paraId="32CB8C0A">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53.定标</w:t>
      </w:r>
    </w:p>
    <w:p w14:paraId="45C81E18">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53.1 定标时间和地点</w:t>
      </w:r>
    </w:p>
    <w:p w14:paraId="29375CF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在合格的中标候选人公示结束后10个工作日内在广州交易集团有限公司（广州公共资源交易中心）举行定标会议，招标人按规定程序在广州交易集团有限公司（广州公共资源交易中心）约定的时间和地点完成定标工作。</w:t>
      </w:r>
    </w:p>
    <w:p w14:paraId="4BF6CFFE">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53.2定标规则及程序</w:t>
      </w:r>
    </w:p>
    <w:p w14:paraId="56960FB3">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53.2.1 定标工作开始后，定标委员会应推荐一人为定标委员会组长，主持当次定标会议。</w:t>
      </w:r>
    </w:p>
    <w:p w14:paraId="55E52A5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53.2.2定标辅助资料为评标阶段的评标报告、投标人提交的投标与定标文件、清标报告（如有）、考察报告（如有）等。</w:t>
      </w:r>
    </w:p>
    <w:p w14:paraId="5396C737">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53.2.3定标委员会根据定标辅助资料，在同等条件下，定标因素的相对标准按以下3个方面进行（详见附表《定标因素表》）：</w:t>
      </w:r>
    </w:p>
    <w:p w14:paraId="5A6560DF">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（1）价格因素；</w:t>
      </w:r>
    </w:p>
    <w:p w14:paraId="7E422752">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（2）方案因素；</w:t>
      </w:r>
    </w:p>
    <w:p w14:paraId="4AEB6C99">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（3）资信因素；</w:t>
      </w:r>
    </w:p>
    <w:p w14:paraId="53ECB51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团队</w:t>
      </w:r>
      <w:r>
        <w:rPr>
          <w:rFonts w:hint="eastAsia" w:ascii="宋体" w:hAnsi="宋体" w:eastAsia="宋体" w:cs="宋体"/>
          <w:color w:val="auto"/>
          <w:sz w:val="21"/>
          <w:szCs w:val="21"/>
          <w:highlight w:val="none"/>
          <w:u w:val="single"/>
        </w:rPr>
        <w:t>因素；</w:t>
      </w:r>
    </w:p>
    <w:p w14:paraId="44B21481">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53.2.4定标委员会对各投标单位的各定标因素进行撰写评语。</w:t>
      </w:r>
    </w:p>
    <w:p w14:paraId="7EC97A6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53.2.5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14:paraId="126A47BF">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53.2.6编写定标报告，定标委员会全体确认后签署定标报告。</w:t>
      </w:r>
    </w:p>
    <w:p w14:paraId="124F1B05">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53.2.7定标委员会中的各定标委员应独立投票，可以弃权，当弃权票数达到定标委员会人数50%或以上时，本次定标会无效，招标人应重新招标。</w:t>
      </w:r>
    </w:p>
    <w:p w14:paraId="7FCC3DDE">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53.2.8定标委员会根据选票情况向招标人推荐中标人。</w:t>
      </w:r>
    </w:p>
    <w:p w14:paraId="596E708C">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50.2.9定标委员会根据选票情况确定中标人后，撰写、签署定标报告。定标报告由定标委员会全体成员签字，对定标结论持有异议的评委应以书面方式阐述其不同意见和理由。</w:t>
      </w:r>
    </w:p>
    <w:p w14:paraId="7CE0914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50.2.10定标委员会向招标人提交书面定标报告后即解散，定标过程中使用的文件、表格以及其他资料不得私自带离。</w:t>
      </w:r>
    </w:p>
    <w:p w14:paraId="4E3282F9">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53.3招标人（招标代理）与中标人签订合同或办理施工许可前，如发现中标人委派的项目负责人、安全员已在其他在建项目中任职、不符合任职数量，则招标人有权取消其中标人资格或解除合同，从其他合格的中标候选人中采用原定标办法，由原定标委员会确定中标人，招标人也可以重新招标。</w:t>
      </w:r>
    </w:p>
    <w:p w14:paraId="02D76234">
      <w:pPr>
        <w:pBdr>
          <w:bottom w:val="single" w:color="auto" w:sz="6" w:space="1"/>
        </w:pBd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53.4因质疑或投诉生效，需要重新评标或定标的，评标、定标信息仍以投标截止时投标人的信息为准。因特殊原因需要延长投标有效期，投标人拒绝延长投标有效期的，仍参与评标、定标，但不被推荐为中标候选人。</w:t>
      </w:r>
    </w:p>
    <w:p w14:paraId="1BDF0CE8">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bidi="ar"/>
        </w:rPr>
        <w:t>款号：附表一 《资格审查表》             修改类型：修改</w:t>
      </w:r>
    </w:p>
    <w:p w14:paraId="56FED39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见范本</w:t>
      </w:r>
    </w:p>
    <w:p w14:paraId="0908E26A">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见后附（现文：附表一《资格审查表》）</w:t>
      </w:r>
    </w:p>
    <w:p w14:paraId="34E2AEB6">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条款号：附表二 《技术标有效性审查表》     修改类型：修改</w:t>
      </w:r>
    </w:p>
    <w:p w14:paraId="77554A6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见范本</w:t>
      </w:r>
    </w:p>
    <w:p w14:paraId="1E14BD98">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见后附（现文：附表二《技术标有效性审查表》）</w:t>
      </w:r>
    </w:p>
    <w:p w14:paraId="1CBA3814">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2F061229">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bookmarkStart w:id="39" w:name="_Toc420050320"/>
      <w:r>
        <w:rPr>
          <w:rFonts w:hint="eastAsia" w:ascii="宋体" w:hAnsi="宋体" w:eastAsia="宋体" w:cs="宋体"/>
          <w:color w:val="auto"/>
          <w:szCs w:val="21"/>
          <w:highlight w:val="none"/>
        </w:rPr>
        <w:t>可选办法一（适合</w:t>
      </w:r>
      <w:r>
        <w:rPr>
          <w:rFonts w:hint="eastAsia" w:ascii="宋体" w:hAnsi="宋体" w:eastAsia="宋体" w:cs="宋体"/>
          <w:color w:val="auto"/>
          <w:kern w:val="0"/>
          <w:szCs w:val="21"/>
          <w:highlight w:val="none"/>
        </w:rPr>
        <w:t>综合评分法一</w:t>
      </w:r>
      <w:r>
        <w:rPr>
          <w:rFonts w:hint="eastAsia" w:ascii="宋体" w:hAnsi="宋体" w:eastAsia="宋体" w:cs="宋体"/>
          <w:color w:val="auto"/>
          <w:szCs w:val="21"/>
          <w:highlight w:val="none"/>
        </w:rPr>
        <w:t>，技术标与经济标先后分别开启）</w:t>
      </w:r>
      <w:bookmarkEnd w:id="39"/>
    </w:p>
    <w:p w14:paraId="16F37FE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167E353B">
      <w:pPr>
        <w:pBdr>
          <w:bottom w:val="single" w:color="auto" w:sz="4"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可选办法二（适合综合评分法一，技术标与经济标同时开启）</w:t>
      </w:r>
    </w:p>
    <w:p w14:paraId="02CCE56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0988CF59">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可选办法三（适合综合评分法二，技术标与经济标先后分别开启）</w:t>
      </w:r>
    </w:p>
    <w:p w14:paraId="60874EA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41E0DB16">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bookmarkStart w:id="40" w:name="_Toc420050322"/>
      <w:bookmarkStart w:id="41" w:name="_Toc416358012"/>
      <w:r>
        <w:rPr>
          <w:rFonts w:hint="eastAsia" w:ascii="宋体" w:hAnsi="宋体" w:eastAsia="宋体" w:cs="宋体"/>
          <w:color w:val="auto"/>
          <w:szCs w:val="21"/>
          <w:highlight w:val="none"/>
        </w:rPr>
        <w:t>可选办法四（适合综合评分法二，技术标与经济标同时开启）</w:t>
      </w:r>
      <w:bookmarkEnd w:id="40"/>
      <w:bookmarkEnd w:id="41"/>
    </w:p>
    <w:p w14:paraId="6A41ACA9">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7489CF25">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可选办法五（适合综合评分法三，技术标与经济标先后分别开启）</w:t>
      </w:r>
    </w:p>
    <w:p w14:paraId="65DCB307">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5ECD05A8">
      <w:pPr>
        <w:pBdr>
          <w:bottom w:val="single" w:color="auto" w:sz="4" w:space="1"/>
        </w:pBd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bookmarkStart w:id="42" w:name="_Toc416358016"/>
      <w:bookmarkStart w:id="43" w:name="_Toc420050324"/>
      <w:r>
        <w:rPr>
          <w:rFonts w:hint="eastAsia" w:ascii="宋体" w:hAnsi="宋体" w:eastAsia="宋体" w:cs="宋体"/>
          <w:color w:val="auto"/>
          <w:szCs w:val="21"/>
          <w:highlight w:val="none"/>
        </w:rPr>
        <w:t>可选办法六（适合综合评分法三，技术标与经济标同时开启）</w:t>
      </w:r>
      <w:bookmarkEnd w:id="42"/>
      <w:bookmarkEnd w:id="43"/>
    </w:p>
    <w:p w14:paraId="7A5EF05E">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条款号：评标办法                                       修改类型：删除</w:t>
      </w:r>
    </w:p>
    <w:p w14:paraId="27384D65">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可选办法八（适合经评审的最低投标价法，技术标与经济标同时开启）</w:t>
      </w:r>
    </w:p>
    <w:p w14:paraId="35FDF049">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注：以上修改，仅限于本范本中有可供选择条款的情形。</w:t>
      </w:r>
    </w:p>
    <w:p w14:paraId="69F7FD21">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（以下无正文）</w:t>
      </w:r>
    </w:p>
    <w:p w14:paraId="69B6C84E">
      <w:pPr>
        <w:pStyle w:val="30"/>
        <w:widowControl w:val="0"/>
        <w:spacing w:beforeAutospacing="0" w:afterAutospacing="0" w:line="360" w:lineRule="auto"/>
        <w:jc w:val="both"/>
        <w:rPr>
          <w:rFonts w:hint="default" w:ascii="Times New Roman" w:hAnsi="Times New Roman"/>
          <w:color w:val="auto"/>
          <w:kern w:val="2"/>
          <w:sz w:val="21"/>
          <w:szCs w:val="21"/>
          <w:highlight w:val="none"/>
        </w:rPr>
      </w:pPr>
      <w:r>
        <w:rPr>
          <w:rFonts w:hint="default" w:ascii="Times New Roman" w:hAnsi="Times New Roman"/>
          <w:color w:val="auto"/>
          <w:kern w:val="2"/>
          <w:sz w:val="21"/>
          <w:szCs w:val="21"/>
          <w:highlight w:val="none"/>
          <w:lang w:bidi="ar"/>
        </w:rPr>
        <w:br w:type="page"/>
      </w:r>
    </w:p>
    <w:p w14:paraId="242F5911">
      <w:pPr>
        <w:pStyle w:val="3"/>
        <w:widowControl/>
        <w:ind w:firstLine="525"/>
        <w:rPr>
          <w:color w:val="auto"/>
          <w:highlight w:val="none"/>
        </w:rPr>
      </w:pPr>
      <w:bookmarkStart w:id="44" w:name="_Toc181638053"/>
      <w:r>
        <w:rPr>
          <w:rFonts w:hint="eastAsia" w:ascii="宋体" w:hAnsi="宋体" w:cs="宋体"/>
          <w:color w:val="auto"/>
          <w:highlight w:val="none"/>
        </w:rPr>
        <w:t>二、开标、评标及定标办法通用条款</w:t>
      </w:r>
      <w:bookmarkEnd w:id="44"/>
    </w:p>
    <w:p w14:paraId="477896E6">
      <w:pPr>
        <w:pStyle w:val="4"/>
        <w:spacing w:before="156" w:after="156" w:line="400" w:lineRule="exact"/>
        <w:ind w:firstLine="422" w:firstLineChars="200"/>
        <w:rPr>
          <w:rFonts w:cs="宋体"/>
          <w:color w:val="auto"/>
          <w:sz w:val="21"/>
          <w:szCs w:val="21"/>
          <w:highlight w:val="none"/>
        </w:rPr>
      </w:pPr>
      <w:bookmarkStart w:id="45" w:name="_Toc2272557"/>
      <w:bookmarkStart w:id="46" w:name="_Toc21525501"/>
      <w:r>
        <w:rPr>
          <w:rFonts w:cs="宋体"/>
          <w:color w:val="auto"/>
          <w:sz w:val="21"/>
          <w:szCs w:val="21"/>
          <w:highlight w:val="none"/>
        </w:rPr>
        <w:t>（一）总则</w:t>
      </w:r>
      <w:bookmarkEnd w:id="45"/>
      <w:bookmarkEnd w:id="46"/>
    </w:p>
    <w:p w14:paraId="7841D87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 开标、评标及定标所依据的规则</w:t>
      </w:r>
    </w:p>
    <w:p w14:paraId="1119F7B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35.1《中华人民共和国招标投标法》；</w:t>
      </w:r>
    </w:p>
    <w:p w14:paraId="2C4101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35.2《中华人民共和国招标投标法实施条例》；</w:t>
      </w:r>
    </w:p>
    <w:p w14:paraId="54D0F8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35.3《评标委员会和评标方法暂行规定》（七部委第12号令）；</w:t>
      </w:r>
    </w:p>
    <w:p w14:paraId="6FEC78B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35.4《工程建设项目施工招标投标办法》（七部委2003年第30号令）；</w:t>
      </w:r>
    </w:p>
    <w:p w14:paraId="5DDF116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35.5《广东省实施〈中华人民共和国招标投标法〉办法》；</w:t>
      </w:r>
    </w:p>
    <w:p w14:paraId="51AB03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35.6《房屋建筑和市政基础设施工程施工招标投标管理办法》（建设部令第89号）；</w:t>
      </w:r>
    </w:p>
    <w:p w14:paraId="28A55A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35.7《财政部 工业和信息化部关于印发〈政府采购促进中小企业发展管理办法〉的通知》（财库〔2020〕46号）；</w:t>
      </w:r>
    </w:p>
    <w:p w14:paraId="6A85C8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35.8《广东省加强建设工程招标投标监督管理的若干规定》（粤发[2004]4号）；</w:t>
      </w:r>
    </w:p>
    <w:p w14:paraId="296EE37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35.9《广东省政府采购促进中小企业发展实施细则（试行）》</w:t>
      </w:r>
    </w:p>
    <w:p w14:paraId="1E1831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35.10《广州市工程建设项目招标投标管理办法》（穗建规字〔2023〕12号）；</w:t>
      </w:r>
    </w:p>
    <w:p w14:paraId="213B77D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17047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35.12本项目招标文件。</w:t>
      </w:r>
    </w:p>
    <w:p w14:paraId="4B71B4EF">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36．开标</w:t>
      </w:r>
    </w:p>
    <w:p w14:paraId="64370A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2E99742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 招标人在招标文件要求提交投标文件的截止时间前收到的投标文件，开标时都当众予以解密、公布。</w:t>
      </w:r>
    </w:p>
    <w:p w14:paraId="500934B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C3712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36.4若递交投标文件的投标人不足3家，则重新组织招标。（当N个标段同时招标且不允许兼中时，若有效投标人不足N+2家，则重新组织招标）</w:t>
      </w:r>
    </w:p>
    <w:p w14:paraId="37DA7FD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36.5按下列程序进行开标：</w:t>
      </w:r>
    </w:p>
    <w:p w14:paraId="5467751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0038AE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36.5.2备用光盘的读取按投标须知前附表第36项的规定执行；</w:t>
      </w:r>
    </w:p>
    <w:p w14:paraId="42F3DB4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p>
    <w:p w14:paraId="203081E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36.5.4开标结束。</w:t>
      </w:r>
    </w:p>
    <w:p w14:paraId="7FF40A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03568F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36.7开标时，两个（含两个）以上的投标人加密打包投标文件电脑机器特征码一致的，不参与下一程序，并由评标委员会否决其投标。</w:t>
      </w:r>
    </w:p>
    <w:p w14:paraId="2C08583F">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37．评标</w:t>
      </w:r>
    </w:p>
    <w:p w14:paraId="572E29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37.1评标委员会由招标人依法组建。</w:t>
      </w:r>
    </w:p>
    <w:p w14:paraId="20EE7758">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37.2评标委员会在开始评标前，应了解评标专家的职责及守则，认真阅读附件1《评标委员会成员声明》的内容并签名，签字后方可进行评标。</w:t>
      </w:r>
    </w:p>
    <w:p w14:paraId="776536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37.3评标委员会的职责及守则：</w:t>
      </w:r>
    </w:p>
    <w:p w14:paraId="00DD04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37.3.1根据评标细则，对投标文件进行认真评审，完成评审报告；</w:t>
      </w:r>
    </w:p>
    <w:p w14:paraId="39F2BD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37.3.2向招标人报告评审意见，推荐合格的中标候选人。</w:t>
      </w:r>
    </w:p>
    <w:p w14:paraId="306813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37.3.3</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23D32D1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37.3.4全体参与评标人员：</w:t>
      </w:r>
    </w:p>
    <w:p w14:paraId="7775D2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37.3.4.1 必须遵守评标纪律、不得泄密；</w:t>
      </w:r>
    </w:p>
    <w:p w14:paraId="7E11B2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37.3.4.2 必须公正、不得循私；</w:t>
      </w:r>
    </w:p>
    <w:p w14:paraId="080C2D5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37.3.4.3 必须科学、不得草率；</w:t>
      </w:r>
    </w:p>
    <w:p w14:paraId="56331FB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37.3.4.4 必须客观、不得带有成见；</w:t>
      </w:r>
    </w:p>
    <w:p w14:paraId="02549E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37.3.4.5 必须平等、不得强加于人；</w:t>
      </w:r>
    </w:p>
    <w:p w14:paraId="03525BD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37.3.4.6 必须严谨、不得随意马虎。</w:t>
      </w:r>
    </w:p>
    <w:p w14:paraId="099AF7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90EBA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37.5评标结束后，评标委员会递交评标报告并依法推荐中标候选人。 </w:t>
      </w:r>
    </w:p>
    <w:p w14:paraId="6518C860">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38．投标文件的澄清</w:t>
      </w:r>
    </w:p>
    <w:p w14:paraId="02CC084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8654C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1402E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 评标委员会或评标委员会专业评审组成员均应当阅读投标人的澄清，但应独立参考澄清对投标文件进行评审。</w:t>
      </w:r>
    </w:p>
    <w:p w14:paraId="663ABBD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646081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7B14F64">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39．定标</w:t>
      </w:r>
    </w:p>
    <w:p w14:paraId="683FA50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 招标人根据评标委员会递交的评标报告，最终审定中标人。</w:t>
      </w:r>
    </w:p>
    <w:p w14:paraId="6CAB58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依法必须进行公开招标的项目，招标人应当确定排名第一的中标候选人为中标人。</w:t>
      </w:r>
    </w:p>
    <w:p w14:paraId="0465BD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E3076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44E9D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46EA6A29">
      <w:pPr>
        <w:pStyle w:val="4"/>
        <w:spacing w:before="156" w:after="156" w:line="400" w:lineRule="exact"/>
        <w:ind w:firstLine="422" w:firstLineChars="200"/>
        <w:rPr>
          <w:rFonts w:cs="宋体"/>
          <w:color w:val="auto"/>
          <w:sz w:val="21"/>
          <w:szCs w:val="21"/>
          <w:highlight w:val="none"/>
        </w:rPr>
      </w:pPr>
      <w:bookmarkStart w:id="47" w:name="_Toc2272558"/>
      <w:bookmarkStart w:id="48" w:name="_Toc21525502"/>
      <w:r>
        <w:rPr>
          <w:rFonts w:cs="宋体"/>
          <w:color w:val="auto"/>
          <w:sz w:val="21"/>
          <w:szCs w:val="21"/>
          <w:highlight w:val="none"/>
        </w:rPr>
        <w:t>（二）开标评标办法程序和细则</w:t>
      </w:r>
      <w:bookmarkEnd w:id="47"/>
      <w:bookmarkEnd w:id="48"/>
    </w:p>
    <w:p w14:paraId="29F77A37">
      <w:pPr>
        <w:spacing w:line="400" w:lineRule="exact"/>
        <w:ind w:firstLine="420" w:firstLineChars="200"/>
        <w:rPr>
          <w:rFonts w:hint="eastAsia" w:ascii="宋体" w:hAnsi="宋体" w:eastAsia="宋体" w:cs="宋体"/>
          <w:color w:val="auto"/>
          <w:szCs w:val="21"/>
          <w:highlight w:val="none"/>
        </w:rPr>
      </w:pPr>
      <w:bookmarkStart w:id="49" w:name="_Toc2272564"/>
      <w:bookmarkStart w:id="50" w:name="_Toc21525509"/>
      <w:r>
        <w:rPr>
          <w:rFonts w:hint="eastAsia" w:ascii="宋体" w:hAnsi="宋体" w:eastAsia="宋体" w:cs="宋体"/>
          <w:color w:val="auto"/>
          <w:szCs w:val="21"/>
          <w:highlight w:val="none"/>
        </w:rPr>
        <w:t>注：以下八种评标办法所述企业综合诚信评价分数即投标截止当日广州市工程招标代理行业协会网站上公布的企业综合诚信评价60日诚信分。</w:t>
      </w:r>
      <w:bookmarkStart w:id="51" w:name="_Toc2272563"/>
      <w:bookmarkEnd w:id="51"/>
      <w:bookmarkStart w:id="52" w:name="_Toc2272559"/>
      <w:bookmarkEnd w:id="52"/>
    </w:p>
    <w:p w14:paraId="1618693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可选办法七（适合综合评分法四，技术标与经济标同时开启）</w:t>
      </w:r>
      <w:bookmarkEnd w:id="49"/>
      <w:bookmarkEnd w:id="50"/>
    </w:p>
    <w:p w14:paraId="41896FFF">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40．开标和评标程序</w:t>
      </w:r>
    </w:p>
    <w:p w14:paraId="509A5D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40.1技术标（含资格审查文件）与经济标投标文件同时公开开标；</w:t>
      </w:r>
    </w:p>
    <w:p w14:paraId="4D06DB1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40.2由评标委员会对所有已公开开标的投标人进行资格审查；</w:t>
      </w:r>
    </w:p>
    <w:p w14:paraId="1B0F76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40.3技术标投标文件有效性审查；</w:t>
      </w:r>
    </w:p>
    <w:p w14:paraId="3B360D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40.4技术标详细审查评分；</w:t>
      </w:r>
    </w:p>
    <w:p w14:paraId="23A3FC8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40.5经济标详细审查评分； </w:t>
      </w:r>
    </w:p>
    <w:p w14:paraId="651B423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40.6评标委员会按照投标人总得分由高至低排序；</w:t>
      </w:r>
    </w:p>
    <w:p w14:paraId="61C9531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40.7经济标投标文件有效性审查；</w:t>
      </w:r>
    </w:p>
    <w:p w14:paraId="03864C6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40.8评标委员会按排序向招标人推荐中标候选人名单，并递交资格审查报告及评标报告。</w:t>
      </w:r>
    </w:p>
    <w:p w14:paraId="522E3FEB">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41．开标细则</w:t>
      </w:r>
    </w:p>
    <w:p w14:paraId="53570A2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41.1开标由招标人主持；</w:t>
      </w:r>
    </w:p>
    <w:p w14:paraId="4D2DC765">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41.2 细则</w:t>
      </w:r>
    </w:p>
    <w:p w14:paraId="70475B3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41.2.1投标截止期前，各投标人递交投标文件（包括技术标投标文件、经济标投标文件）至        交易平台。有关投标文件提交的事项详见第一章投标须知。 </w:t>
      </w:r>
    </w:p>
    <w:p w14:paraId="7C83FC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41.2.2开标前，首先由招标人随机抽取确定该工程计算评标参考价的等分点值X。</w:t>
      </w:r>
    </w:p>
    <w:p w14:paraId="6E69E7F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FF526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41.2.4按36.5.1的规定完成解密后，公布下列内容，并予以记录，记录提交评标委员会评审： </w:t>
      </w:r>
    </w:p>
    <w:p w14:paraId="2AD3F89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0F5645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41.3招标人对开标过程进行记录，并存档备查，投标人在技术标开标记录上签字。</w:t>
      </w:r>
    </w:p>
    <w:p w14:paraId="01175E7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 招标人将上述符合要求的投标文件，送至评标委员会进行评审。</w:t>
      </w:r>
    </w:p>
    <w:p w14:paraId="78907EB4">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 资格审查及评标细则</w:t>
      </w:r>
    </w:p>
    <w:p w14:paraId="5A59C06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42.1资格审查及评标均由招标人依法组建的评标委员会负责。</w:t>
      </w:r>
    </w:p>
    <w:p w14:paraId="4037A60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42.2评标委员会的组成：方式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E86C1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方式一：评标委员会为综合评标委员会，负责资格审查及评标工作。</w:t>
      </w:r>
    </w:p>
    <w:p w14:paraId="3C87DEF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方式二：评标委员会由技术评审组和经济评审组组成。其中：资格审查及技术评审由技术评标组负责，经济评审由经济评审组负责。</w:t>
      </w:r>
    </w:p>
    <w:p w14:paraId="43816214">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43．投标人资格审查</w:t>
      </w:r>
    </w:p>
    <w:p w14:paraId="559C638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BA2BF6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43.2汇总资格审查情况，编写资格审查报告。</w:t>
      </w:r>
    </w:p>
    <w:p w14:paraId="5D94D2D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43.3资格审查不合格的投标文件不参加下一阶段的评标，不参与评标参考价的计算。</w:t>
      </w:r>
    </w:p>
    <w:p w14:paraId="3168690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D9207D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43.5资审合格后，投标人的资格发生变化而不满足投标人合格条件，在发出中标通知书前，资格问题仍未解决的，招标人将取消其中标资格。</w:t>
      </w:r>
    </w:p>
    <w:p w14:paraId="364466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43.6资格审查合格的投标人少于3名的（当N个标段同时招标且不允许兼中时，资格审查合格的投标人少于N+2名），则本项目招标失败。</w:t>
      </w:r>
    </w:p>
    <w:p w14:paraId="791765F4">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44．技术标评审</w:t>
      </w:r>
    </w:p>
    <w:p w14:paraId="11AF4AF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CDC7D7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01C50E01">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45．经济标评审和得分汇总</w:t>
      </w:r>
    </w:p>
    <w:p w14:paraId="7FB6E7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45.1若通过技术标有效性审查的投标人中所有投标报价均大于等于最高投标限价，则本项目招标失败，由招标人依法重新招标。</w:t>
      </w:r>
    </w:p>
    <w:p w14:paraId="26D9EB4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45.2计算评标参考价：</w:t>
      </w:r>
    </w:p>
    <w:p w14:paraId="11235B0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区间抽取法：</w:t>
      </w:r>
    </w:p>
    <w:p w14:paraId="1467244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3E6CB3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评标参考价=（Q高-Q低）/100*Ｘ+Q低</w:t>
      </w:r>
    </w:p>
    <w:p w14:paraId="580F1B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Q低：为达到或超过技术标及格分数线的投标人最低报价与工程成本警示价两者中的较高值；</w:t>
      </w:r>
    </w:p>
    <w:p w14:paraId="56B1309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Q高：最高投标限价</w:t>
      </w:r>
    </w:p>
    <w:p w14:paraId="66A20A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X：为等分点值，在开标前从[0,100]整数中随机抽取</w:t>
      </w:r>
    </w:p>
    <w:p w14:paraId="7186A8D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45.3当标价等于评标参考价时得100分，标价每高于评标参考价1%，扣1.5分，每低于评标参考价1%，扣1分，扣至0分为止，得出经济分，精确到小数点后两位。</w:t>
      </w:r>
    </w:p>
    <w:p w14:paraId="5608AFB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64A4837">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46.经济标的有效性审查</w:t>
      </w:r>
    </w:p>
    <w:p w14:paraId="0AC131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083E67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46.2经济标的算术校核。评标委员会对进行经济标有效性审查的投标文件投标报价按照就低不就高的原则进行算术校核，具体标准如下：</w:t>
      </w:r>
    </w:p>
    <w:p w14:paraId="4F2C36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46.2.1如果数字表示的金额和用文字表示的金额不一致时，应以文字表示的金额为准；</w:t>
      </w:r>
    </w:p>
    <w:p w14:paraId="6E2BD2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46.2.2经算术复核的投标人报价与其投标报价不一致时，按就低不就高原则确定其最终报价；</w:t>
      </w:r>
    </w:p>
    <w:p w14:paraId="22412B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92CC6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46.2.4当合价、金额累加错误时，按就低不就高原则，如果累加修正值小于原累加值，则按累加修正值；如果累加修正值大于原累加值，则按原累加值；</w:t>
      </w:r>
    </w:p>
    <w:p w14:paraId="05B4C5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46.2.5如果投标人的有关规费、暂列金额、暂估价、绿色施工安全防护措施费等未按招标文件规定的金额填写的，由评标委员会按照招标文件规定的金额进行修正；</w:t>
      </w:r>
    </w:p>
    <w:p w14:paraId="02F8F9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48AE1B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14:paraId="7F0283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1E73EC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047A7E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380052D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49.若通过经济标有效性审查的投标人不足三家，应当依法重新招标。（当N个标段同时招标且不允许兼中时，若有效投标人不足N+2家，应当依法重新招标）</w:t>
      </w:r>
    </w:p>
    <w:p w14:paraId="7F768506">
      <w:pPr>
        <w:spacing w:line="360" w:lineRule="auto"/>
        <w:ind w:firstLine="420" w:firstLineChars="200"/>
        <w:rPr>
          <w:rFonts w:hint="eastAsia" w:ascii="宋体" w:hAnsi="宋体"/>
          <w:color w:val="auto"/>
          <w:szCs w:val="21"/>
          <w:highlight w:val="none"/>
        </w:rPr>
      </w:pPr>
    </w:p>
    <w:p w14:paraId="00DA3A9C">
      <w:pPr>
        <w:rPr>
          <w:rFonts w:hint="eastAsia" w:ascii="宋体" w:hAnsi="宋体" w:eastAsia="宋体" w:cs="Times New Roman"/>
          <w:color w:val="auto"/>
          <w:sz w:val="24"/>
          <w:szCs w:val="24"/>
          <w:highlight w:val="none"/>
          <w:lang w:bidi="ar"/>
        </w:rPr>
      </w:pPr>
      <w:r>
        <w:rPr>
          <w:rFonts w:ascii="宋体" w:hAnsi="宋体" w:eastAsia="宋体" w:cs="Times New Roman"/>
          <w:color w:val="auto"/>
          <w:sz w:val="24"/>
          <w:szCs w:val="24"/>
          <w:highlight w:val="none"/>
          <w:lang w:bidi="ar"/>
        </w:rPr>
        <w:t xml:space="preserve"> </w:t>
      </w:r>
    </w:p>
    <w:p w14:paraId="4F0716DD">
      <w:pPr>
        <w:widowControl/>
        <w:jc w:val="left"/>
        <w:rPr>
          <w:rFonts w:hint="eastAsia" w:ascii="宋体" w:hAnsi="宋体" w:eastAsia="宋体" w:cs="Times New Roman"/>
          <w:color w:val="auto"/>
          <w:sz w:val="24"/>
          <w:szCs w:val="24"/>
          <w:highlight w:val="none"/>
          <w:lang w:bidi="ar"/>
        </w:rPr>
      </w:pPr>
      <w:r>
        <w:rPr>
          <w:rFonts w:ascii="宋体" w:hAnsi="宋体" w:eastAsia="宋体" w:cs="Times New Roman"/>
          <w:color w:val="auto"/>
          <w:sz w:val="24"/>
          <w:szCs w:val="24"/>
          <w:highlight w:val="none"/>
          <w:lang w:bidi="ar"/>
        </w:rPr>
        <w:br w:type="page"/>
      </w:r>
    </w:p>
    <w:p w14:paraId="5E04EBD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ascii="宋体" w:hAnsi="宋体" w:eastAsia="宋体" w:cs="宋体"/>
          <w:b/>
          <w:bCs/>
          <w:color w:val="auto"/>
          <w:sz w:val="24"/>
          <w:szCs w:val="24"/>
          <w:highlight w:val="none"/>
        </w:rPr>
        <w:t>1</w:t>
      </w:r>
    </w:p>
    <w:p w14:paraId="7DD9387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评标委员会成员声明</w:t>
      </w:r>
    </w:p>
    <w:p w14:paraId="11588D32">
      <w:pPr>
        <w:spacing w:line="360" w:lineRule="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u w:val="single"/>
        </w:rPr>
        <w:t>本项目招标人</w:t>
      </w:r>
      <w:r>
        <w:rPr>
          <w:rFonts w:hint="eastAsia" w:ascii="宋体" w:hAnsi="宋体" w:eastAsia="宋体" w:cs="宋体"/>
          <w:color w:val="auto"/>
          <w:sz w:val="24"/>
          <w:szCs w:val="24"/>
          <w:highlight w:val="none"/>
        </w:rPr>
        <w:t>：</w:t>
      </w:r>
    </w:p>
    <w:p w14:paraId="0D2D67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广州丽盈塑料有限公司新建一栋3层仓库施工总承包工程</w:t>
      </w:r>
      <w:r>
        <w:rPr>
          <w:rFonts w:hint="eastAsia" w:ascii="宋体" w:hAnsi="宋体" w:eastAsia="宋体" w:cs="宋体"/>
          <w:color w:val="auto"/>
          <w:sz w:val="24"/>
          <w:szCs w:val="24"/>
          <w:highlight w:val="none"/>
          <w:u w:val="single"/>
          <w:lang w:val="en-US" w:eastAsia="zh-CN"/>
        </w:rPr>
        <w:t>（第二次）</w:t>
      </w:r>
      <w:r>
        <w:rPr>
          <w:rFonts w:hint="eastAsia" w:ascii="宋体" w:hAnsi="宋体" w:eastAsia="宋体" w:cs="宋体"/>
          <w:color w:val="auto"/>
          <w:sz w:val="24"/>
          <w:szCs w:val="24"/>
          <w:highlight w:val="none"/>
        </w:rPr>
        <w:t>的评标工作，作出郑重声明：</w:t>
      </w:r>
    </w:p>
    <w:p w14:paraId="21F3AC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C20A3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B3889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2F062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B0230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E072C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643EDDC7">
      <w:pPr>
        <w:spacing w:line="360" w:lineRule="auto"/>
        <w:ind w:firstLine="240" w:firstLineChars="100"/>
        <w:jc w:val="left"/>
        <w:rPr>
          <w:rFonts w:hint="eastAsia" w:ascii="宋体" w:hAnsi="宋体" w:eastAsia="宋体" w:cs="宋体"/>
          <w:color w:val="auto"/>
          <w:sz w:val="24"/>
          <w:szCs w:val="24"/>
          <w:highlight w:val="none"/>
        </w:rPr>
      </w:pPr>
    </w:p>
    <w:p w14:paraId="5ACF193F">
      <w:pPr>
        <w:spacing w:line="360" w:lineRule="auto"/>
        <w:ind w:firstLine="240" w:firstLineChars="10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声明人：（签名）</w:t>
      </w:r>
    </w:p>
    <w:p w14:paraId="56086CB0">
      <w:pPr>
        <w:widowControl/>
        <w:snapToGrid w:val="0"/>
        <w:spacing w:line="360" w:lineRule="auto"/>
        <w:ind w:right="102"/>
        <w:jc w:val="left"/>
        <w:outlineLvl w:val="2"/>
        <w:rPr>
          <w:rFonts w:ascii="宋体" w:hAnsi="Calibri" w:eastAsia="宋体" w:cs="Times New Roman"/>
          <w:b/>
          <w:bCs/>
          <w:color w:val="auto"/>
          <w:szCs w:val="21"/>
          <w:highlight w:val="none"/>
        </w:rPr>
      </w:pPr>
      <w:bookmarkStart w:id="53" w:name="_Toc181638057"/>
      <w:bookmarkStart w:id="54" w:name="_Toc179465968"/>
      <w:r>
        <w:rPr>
          <w:rFonts w:hint="eastAsia" w:ascii="宋体" w:hAnsi="宋体" w:eastAsia="宋体" w:cs="宋体"/>
          <w:b/>
          <w:bCs/>
          <w:color w:val="auto"/>
          <w:szCs w:val="21"/>
          <w:highlight w:val="none"/>
          <w:lang w:bidi="ar"/>
        </w:rPr>
        <w:t>附表一：</w:t>
      </w:r>
      <w:bookmarkEnd w:id="53"/>
      <w:bookmarkEnd w:id="54"/>
    </w:p>
    <w:p w14:paraId="1C3E7DDF">
      <w:pPr>
        <w:jc w:val="center"/>
        <w:rPr>
          <w:rFonts w:ascii="Calibri" w:hAnsi="Calibri" w:eastAsia="宋体" w:cs="Times New Roman"/>
          <w:b/>
          <w:color w:val="auto"/>
          <w:sz w:val="32"/>
          <w:szCs w:val="32"/>
          <w:highlight w:val="none"/>
        </w:rPr>
      </w:pPr>
      <w:r>
        <w:rPr>
          <w:rFonts w:hint="eastAsia" w:ascii="宋体" w:hAnsi="宋体" w:eastAsia="宋体" w:cs="宋体"/>
          <w:b/>
          <w:color w:val="auto"/>
          <w:sz w:val="32"/>
          <w:szCs w:val="32"/>
          <w:highlight w:val="none"/>
          <w:lang w:bidi="ar"/>
        </w:rPr>
        <w:t>资格审查表</w:t>
      </w:r>
    </w:p>
    <w:p w14:paraId="246F9700">
      <w:pPr>
        <w:spacing w:line="480" w:lineRule="auto"/>
        <w:rPr>
          <w:rFonts w:ascii="Calibri"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工程名称：广州丽盈塑料有限公司新建一栋3层仓库施工总承包工程</w:t>
      </w:r>
      <w:r>
        <w:rPr>
          <w:rFonts w:hint="eastAsia" w:ascii="宋体" w:hAnsi="宋体" w:eastAsia="宋体" w:cs="宋体"/>
          <w:color w:val="auto"/>
          <w:sz w:val="24"/>
          <w:szCs w:val="24"/>
          <w:highlight w:val="none"/>
          <w:lang w:val="en-US" w:eastAsia="zh-CN" w:bidi="ar"/>
        </w:rPr>
        <w:t>（第二次）</w:t>
      </w:r>
    </w:p>
    <w:tbl>
      <w:tblPr>
        <w:tblStyle w:val="36"/>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308"/>
        <w:gridCol w:w="4177"/>
        <w:gridCol w:w="1156"/>
      </w:tblGrid>
      <w:tr w14:paraId="5EC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8009D4F">
            <w:pPr>
              <w:spacing w:before="120" w:after="60"/>
              <w:jc w:val="center"/>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lang w:bidi="ar"/>
              </w:rPr>
              <w:t>序号</w:t>
            </w:r>
          </w:p>
        </w:tc>
        <w:tc>
          <w:tcPr>
            <w:tcW w:w="4308" w:type="dxa"/>
            <w:tcBorders>
              <w:top w:val="single" w:color="auto" w:sz="4" w:space="0"/>
              <w:left w:val="nil"/>
              <w:bottom w:val="single" w:color="auto" w:sz="4" w:space="0"/>
              <w:right w:val="single" w:color="auto" w:sz="4" w:space="0"/>
            </w:tcBorders>
            <w:shd w:val="clear" w:color="auto" w:fill="auto"/>
            <w:vAlign w:val="center"/>
          </w:tcPr>
          <w:p w14:paraId="7A9FD662">
            <w:pPr>
              <w:spacing w:before="120" w:after="60"/>
              <w:jc w:val="center"/>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lang w:bidi="ar"/>
              </w:rPr>
              <w:t>审查项目</w:t>
            </w:r>
          </w:p>
        </w:tc>
        <w:tc>
          <w:tcPr>
            <w:tcW w:w="4177" w:type="dxa"/>
            <w:tcBorders>
              <w:top w:val="single" w:color="auto" w:sz="4" w:space="0"/>
              <w:left w:val="nil"/>
              <w:bottom w:val="single" w:color="auto" w:sz="4" w:space="0"/>
              <w:right w:val="single" w:color="auto" w:sz="4" w:space="0"/>
            </w:tcBorders>
            <w:shd w:val="clear" w:color="auto" w:fill="auto"/>
            <w:vAlign w:val="center"/>
          </w:tcPr>
          <w:p w14:paraId="60F06303">
            <w:pPr>
              <w:spacing w:before="120" w:after="60"/>
              <w:jc w:val="center"/>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lang w:bidi="ar"/>
              </w:rPr>
              <w:t>须审查的资料</w:t>
            </w:r>
          </w:p>
        </w:tc>
        <w:tc>
          <w:tcPr>
            <w:tcW w:w="1156" w:type="dxa"/>
            <w:tcBorders>
              <w:top w:val="single" w:color="auto" w:sz="4" w:space="0"/>
              <w:left w:val="nil"/>
              <w:bottom w:val="single" w:color="auto" w:sz="4" w:space="0"/>
              <w:right w:val="single" w:color="auto" w:sz="4" w:space="0"/>
            </w:tcBorders>
            <w:shd w:val="clear" w:color="auto" w:fill="auto"/>
            <w:vAlign w:val="center"/>
          </w:tcPr>
          <w:p w14:paraId="01135C36">
            <w:pPr>
              <w:spacing w:before="120" w:after="60"/>
              <w:jc w:val="center"/>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lang w:bidi="ar"/>
              </w:rPr>
              <w:t>审查结果</w:t>
            </w:r>
          </w:p>
        </w:tc>
      </w:tr>
      <w:tr w14:paraId="1F6B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CCB9D51">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p>
        </w:tc>
        <w:tc>
          <w:tcPr>
            <w:tcW w:w="4308" w:type="dxa"/>
            <w:tcBorders>
              <w:top w:val="single" w:color="auto" w:sz="4" w:space="0"/>
              <w:left w:val="nil"/>
              <w:bottom w:val="single" w:color="auto" w:sz="4" w:space="0"/>
              <w:right w:val="single" w:color="auto" w:sz="4" w:space="0"/>
            </w:tcBorders>
            <w:shd w:val="clear" w:color="auto" w:fill="auto"/>
            <w:vAlign w:val="center"/>
          </w:tcPr>
          <w:p w14:paraId="3A5F0C69">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投标人参加投标的意思表达清楚，投标人代表被授权有效。</w:t>
            </w:r>
          </w:p>
        </w:tc>
        <w:tc>
          <w:tcPr>
            <w:tcW w:w="4177" w:type="dxa"/>
            <w:tcBorders>
              <w:top w:val="single" w:color="auto" w:sz="4" w:space="0"/>
              <w:left w:val="nil"/>
              <w:bottom w:val="single" w:color="auto" w:sz="4" w:space="0"/>
              <w:right w:val="single" w:color="auto" w:sz="4" w:space="0"/>
            </w:tcBorders>
            <w:shd w:val="clear" w:color="auto" w:fill="auto"/>
            <w:vAlign w:val="center"/>
          </w:tcPr>
          <w:p w14:paraId="6B6BE5C5">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投标人声明、法定代表人证明书；委托投标的还应提供法人授权委托证明书。</w:t>
            </w:r>
          </w:p>
        </w:tc>
        <w:tc>
          <w:tcPr>
            <w:tcW w:w="1156" w:type="dxa"/>
            <w:tcBorders>
              <w:top w:val="single" w:color="auto" w:sz="4" w:space="0"/>
              <w:left w:val="nil"/>
              <w:bottom w:val="single" w:color="auto" w:sz="4" w:space="0"/>
              <w:right w:val="single" w:color="auto" w:sz="4" w:space="0"/>
            </w:tcBorders>
            <w:shd w:val="clear" w:color="auto" w:fill="auto"/>
            <w:vAlign w:val="center"/>
          </w:tcPr>
          <w:p w14:paraId="255A974D">
            <w:pPr>
              <w:spacing w:before="120" w:after="60"/>
              <w:jc w:val="center"/>
              <w:rPr>
                <w:rFonts w:hint="eastAsia" w:ascii="宋体" w:hAnsi="宋体" w:eastAsia="宋体" w:cs="Times New Roman"/>
                <w:color w:val="auto"/>
                <w:szCs w:val="21"/>
                <w:highlight w:val="none"/>
              </w:rPr>
            </w:pPr>
          </w:p>
        </w:tc>
      </w:tr>
      <w:tr w14:paraId="3F2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D75A457">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w:t>
            </w:r>
          </w:p>
        </w:tc>
        <w:tc>
          <w:tcPr>
            <w:tcW w:w="4308" w:type="dxa"/>
            <w:tcBorders>
              <w:top w:val="single" w:color="auto" w:sz="4" w:space="0"/>
              <w:left w:val="nil"/>
              <w:bottom w:val="single" w:color="auto" w:sz="4" w:space="0"/>
              <w:right w:val="single" w:color="auto" w:sz="4" w:space="0"/>
            </w:tcBorders>
            <w:shd w:val="clear" w:color="auto" w:fill="auto"/>
            <w:vAlign w:val="center"/>
          </w:tcPr>
          <w:p w14:paraId="552E8A2D">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投标人具有独立法人资格，按国家法律经营。</w:t>
            </w:r>
          </w:p>
        </w:tc>
        <w:tc>
          <w:tcPr>
            <w:tcW w:w="4177" w:type="dxa"/>
            <w:tcBorders>
              <w:top w:val="single" w:color="auto" w:sz="4" w:space="0"/>
              <w:left w:val="nil"/>
              <w:bottom w:val="single" w:color="auto" w:sz="4" w:space="0"/>
              <w:right w:val="single" w:color="auto" w:sz="4" w:space="0"/>
            </w:tcBorders>
            <w:shd w:val="clear" w:color="auto" w:fill="auto"/>
            <w:vAlign w:val="center"/>
          </w:tcPr>
          <w:p w14:paraId="7577C1D4">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营业执照扫描件或电子证照。</w:t>
            </w:r>
          </w:p>
        </w:tc>
        <w:tc>
          <w:tcPr>
            <w:tcW w:w="1156" w:type="dxa"/>
            <w:tcBorders>
              <w:top w:val="single" w:color="auto" w:sz="4" w:space="0"/>
              <w:left w:val="nil"/>
              <w:bottom w:val="single" w:color="auto" w:sz="4" w:space="0"/>
              <w:right w:val="single" w:color="auto" w:sz="4" w:space="0"/>
            </w:tcBorders>
            <w:shd w:val="clear" w:color="auto" w:fill="auto"/>
            <w:vAlign w:val="center"/>
          </w:tcPr>
          <w:p w14:paraId="0E53C7EC">
            <w:pPr>
              <w:spacing w:before="120" w:after="60"/>
              <w:jc w:val="center"/>
              <w:rPr>
                <w:rFonts w:hint="eastAsia" w:ascii="宋体" w:hAnsi="宋体" w:eastAsia="宋体" w:cs="Times New Roman"/>
                <w:color w:val="auto"/>
                <w:szCs w:val="21"/>
                <w:highlight w:val="none"/>
              </w:rPr>
            </w:pPr>
          </w:p>
        </w:tc>
      </w:tr>
      <w:tr w14:paraId="1F76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0F15339">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p>
        </w:tc>
        <w:tc>
          <w:tcPr>
            <w:tcW w:w="4308" w:type="dxa"/>
            <w:tcBorders>
              <w:top w:val="single" w:color="auto" w:sz="4" w:space="0"/>
              <w:left w:val="nil"/>
              <w:bottom w:val="single" w:color="auto" w:sz="4" w:space="0"/>
              <w:right w:val="single" w:color="auto" w:sz="4" w:space="0"/>
            </w:tcBorders>
            <w:shd w:val="clear" w:color="auto" w:fill="auto"/>
            <w:vAlign w:val="center"/>
          </w:tcPr>
          <w:p w14:paraId="35126F86">
            <w:pPr>
              <w:widowControl/>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投标人持有建设行政主管部门颁发有效期内的企业资质证书及安全生产许可证；投标人资质符合公告要求。</w:t>
            </w:r>
          </w:p>
        </w:tc>
        <w:tc>
          <w:tcPr>
            <w:tcW w:w="4177" w:type="dxa"/>
            <w:tcBorders>
              <w:top w:val="single" w:color="auto" w:sz="4" w:space="0"/>
              <w:left w:val="nil"/>
              <w:bottom w:val="single" w:color="auto" w:sz="4" w:space="0"/>
              <w:right w:val="single" w:color="auto" w:sz="4" w:space="0"/>
            </w:tcBorders>
            <w:shd w:val="clear" w:color="auto" w:fill="auto"/>
            <w:vAlign w:val="center"/>
          </w:tcPr>
          <w:p w14:paraId="1F4D3BE7">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资质证书扫描件或电子证照、安全生产许可证扫描件或电子证照。</w:t>
            </w:r>
          </w:p>
        </w:tc>
        <w:tc>
          <w:tcPr>
            <w:tcW w:w="1156" w:type="dxa"/>
            <w:tcBorders>
              <w:top w:val="single" w:color="auto" w:sz="4" w:space="0"/>
              <w:left w:val="nil"/>
              <w:bottom w:val="single" w:color="auto" w:sz="4" w:space="0"/>
              <w:right w:val="single" w:color="auto" w:sz="4" w:space="0"/>
            </w:tcBorders>
            <w:shd w:val="clear" w:color="auto" w:fill="auto"/>
            <w:vAlign w:val="center"/>
          </w:tcPr>
          <w:p w14:paraId="70FFC6AF">
            <w:pPr>
              <w:spacing w:before="120" w:after="60"/>
              <w:jc w:val="center"/>
              <w:rPr>
                <w:rFonts w:hint="eastAsia" w:ascii="宋体" w:hAnsi="宋体" w:eastAsia="宋体" w:cs="Times New Roman"/>
                <w:color w:val="auto"/>
                <w:szCs w:val="21"/>
                <w:highlight w:val="none"/>
              </w:rPr>
            </w:pPr>
          </w:p>
        </w:tc>
      </w:tr>
      <w:tr w14:paraId="61A8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322EC25">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4</w:t>
            </w:r>
          </w:p>
        </w:tc>
        <w:tc>
          <w:tcPr>
            <w:tcW w:w="4308" w:type="dxa"/>
            <w:tcBorders>
              <w:top w:val="single" w:color="auto" w:sz="4" w:space="0"/>
              <w:left w:val="nil"/>
              <w:bottom w:val="single" w:color="auto" w:sz="4" w:space="0"/>
              <w:right w:val="single" w:color="auto" w:sz="4" w:space="0"/>
            </w:tcBorders>
            <w:shd w:val="clear" w:color="auto" w:fill="auto"/>
            <w:vAlign w:val="center"/>
          </w:tcPr>
          <w:p w14:paraId="3DC9F659">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投标人拟担任本工程项目负责人符合公告要求。</w:t>
            </w:r>
          </w:p>
        </w:tc>
        <w:tc>
          <w:tcPr>
            <w:tcW w:w="4177" w:type="dxa"/>
            <w:tcBorders>
              <w:top w:val="single" w:color="auto" w:sz="4" w:space="0"/>
              <w:left w:val="nil"/>
              <w:bottom w:val="single" w:color="auto" w:sz="4" w:space="0"/>
              <w:right w:val="single" w:color="auto" w:sz="4" w:space="0"/>
            </w:tcBorders>
            <w:shd w:val="clear" w:color="auto" w:fill="auto"/>
            <w:vAlign w:val="center"/>
          </w:tcPr>
          <w:p w14:paraId="07FC82F0">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有效期内的建造师注册证书扫描件或电子证书（注：打印建造师电子证书后，在个人签名处手写本人签名再扫描提交。）</w:t>
            </w:r>
          </w:p>
        </w:tc>
        <w:tc>
          <w:tcPr>
            <w:tcW w:w="1156" w:type="dxa"/>
            <w:tcBorders>
              <w:top w:val="single" w:color="auto" w:sz="4" w:space="0"/>
              <w:left w:val="nil"/>
              <w:bottom w:val="single" w:color="auto" w:sz="4" w:space="0"/>
              <w:right w:val="single" w:color="auto" w:sz="4" w:space="0"/>
            </w:tcBorders>
            <w:shd w:val="clear" w:color="auto" w:fill="auto"/>
            <w:vAlign w:val="center"/>
          </w:tcPr>
          <w:p w14:paraId="7D37D30D">
            <w:pPr>
              <w:spacing w:before="120" w:after="60"/>
              <w:jc w:val="center"/>
              <w:rPr>
                <w:rFonts w:hint="eastAsia" w:ascii="宋体" w:hAnsi="宋体" w:eastAsia="宋体" w:cs="Times New Roman"/>
                <w:color w:val="auto"/>
                <w:szCs w:val="21"/>
                <w:highlight w:val="none"/>
              </w:rPr>
            </w:pPr>
          </w:p>
        </w:tc>
      </w:tr>
      <w:tr w14:paraId="1EF8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CBB641F">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5</w:t>
            </w:r>
          </w:p>
        </w:tc>
        <w:tc>
          <w:tcPr>
            <w:tcW w:w="4308" w:type="dxa"/>
            <w:tcBorders>
              <w:top w:val="single" w:color="auto" w:sz="4" w:space="0"/>
              <w:left w:val="nil"/>
              <w:bottom w:val="single" w:color="auto" w:sz="4" w:space="0"/>
              <w:right w:val="single" w:color="auto" w:sz="4" w:space="0"/>
            </w:tcBorders>
            <w:shd w:val="clear" w:color="auto" w:fill="auto"/>
            <w:vAlign w:val="center"/>
          </w:tcPr>
          <w:p w14:paraId="5BFCC324">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持有项目负责人安全生产考核合格证（</w:t>
            </w:r>
            <w:r>
              <w:rPr>
                <w:rFonts w:ascii="宋体" w:hAnsi="宋体" w:eastAsia="宋体" w:cs="宋体"/>
                <w:color w:val="auto"/>
                <w:szCs w:val="21"/>
                <w:highlight w:val="none"/>
                <w:lang w:bidi="ar"/>
              </w:rPr>
              <w:t>B类）或建筑施工企业项目负责人安全生产考核合格证。</w:t>
            </w:r>
          </w:p>
        </w:tc>
        <w:tc>
          <w:tcPr>
            <w:tcW w:w="4177" w:type="dxa"/>
            <w:tcBorders>
              <w:top w:val="single" w:color="auto" w:sz="4" w:space="0"/>
              <w:left w:val="nil"/>
              <w:bottom w:val="single" w:color="auto" w:sz="4" w:space="0"/>
              <w:right w:val="single" w:color="auto" w:sz="4" w:space="0"/>
            </w:tcBorders>
            <w:shd w:val="clear" w:color="auto" w:fill="auto"/>
            <w:vAlign w:val="center"/>
          </w:tcPr>
          <w:p w14:paraId="0AD719AB">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项目负责人安全生产考核合格证（</w:t>
            </w:r>
            <w:r>
              <w:rPr>
                <w:rFonts w:ascii="宋体" w:hAnsi="宋体" w:eastAsia="宋体" w:cs="宋体"/>
                <w:color w:val="auto"/>
                <w:szCs w:val="21"/>
                <w:highlight w:val="none"/>
                <w:lang w:bidi="ar"/>
              </w:rPr>
              <w:t>B类）或建筑施工企业项目负责人安全生产考核合格证</w:t>
            </w:r>
            <w:r>
              <w:rPr>
                <w:rFonts w:hint="eastAsia" w:ascii="宋体" w:hAnsi="宋体" w:eastAsia="宋体" w:cs="宋体"/>
                <w:color w:val="auto"/>
                <w:szCs w:val="21"/>
                <w:highlight w:val="none"/>
                <w:lang w:bidi="ar"/>
              </w:rPr>
              <w:t>证书扫描件或电子证书</w:t>
            </w:r>
            <w:r>
              <w:rPr>
                <w:rFonts w:ascii="宋体" w:hAnsi="宋体" w:eastAsia="宋体" w:cs="宋体"/>
                <w:color w:val="auto"/>
                <w:szCs w:val="21"/>
                <w:highlight w:val="none"/>
                <w:lang w:bidi="ar"/>
              </w:rPr>
              <w:t>。</w:t>
            </w:r>
          </w:p>
        </w:tc>
        <w:tc>
          <w:tcPr>
            <w:tcW w:w="1156" w:type="dxa"/>
            <w:tcBorders>
              <w:top w:val="single" w:color="auto" w:sz="4" w:space="0"/>
              <w:left w:val="nil"/>
              <w:bottom w:val="single" w:color="auto" w:sz="4" w:space="0"/>
              <w:right w:val="single" w:color="auto" w:sz="4" w:space="0"/>
            </w:tcBorders>
            <w:shd w:val="clear" w:color="auto" w:fill="auto"/>
            <w:vAlign w:val="center"/>
          </w:tcPr>
          <w:p w14:paraId="79006393">
            <w:pPr>
              <w:spacing w:before="120" w:after="60"/>
              <w:jc w:val="center"/>
              <w:rPr>
                <w:rFonts w:hint="eastAsia" w:ascii="宋体" w:hAnsi="宋体" w:eastAsia="宋体" w:cs="Times New Roman"/>
                <w:color w:val="auto"/>
                <w:szCs w:val="21"/>
                <w:highlight w:val="none"/>
              </w:rPr>
            </w:pPr>
          </w:p>
        </w:tc>
      </w:tr>
      <w:tr w14:paraId="6589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F18EB67">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6</w:t>
            </w:r>
          </w:p>
        </w:tc>
        <w:tc>
          <w:tcPr>
            <w:tcW w:w="4308" w:type="dxa"/>
            <w:tcBorders>
              <w:top w:val="single" w:color="auto" w:sz="4" w:space="0"/>
              <w:left w:val="nil"/>
              <w:bottom w:val="single" w:color="auto" w:sz="4" w:space="0"/>
              <w:right w:val="single" w:color="auto" w:sz="4" w:space="0"/>
            </w:tcBorders>
            <w:shd w:val="clear" w:color="auto" w:fill="auto"/>
            <w:vAlign w:val="center"/>
          </w:tcPr>
          <w:p w14:paraId="0A0BB0E1">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投标人拟担任本工程技术负责人符合公告要求。</w:t>
            </w:r>
          </w:p>
        </w:tc>
        <w:tc>
          <w:tcPr>
            <w:tcW w:w="4177" w:type="dxa"/>
            <w:tcBorders>
              <w:top w:val="single" w:color="auto" w:sz="4" w:space="0"/>
              <w:left w:val="nil"/>
              <w:bottom w:val="single" w:color="auto" w:sz="4" w:space="0"/>
              <w:right w:val="single" w:color="auto" w:sz="4" w:space="0"/>
            </w:tcBorders>
            <w:shd w:val="clear" w:color="auto" w:fill="auto"/>
            <w:vAlign w:val="center"/>
          </w:tcPr>
          <w:p w14:paraId="7D8D4EC6">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拟委托技术负责人的相关证书扫描件。</w:t>
            </w:r>
          </w:p>
        </w:tc>
        <w:tc>
          <w:tcPr>
            <w:tcW w:w="1156" w:type="dxa"/>
            <w:tcBorders>
              <w:top w:val="single" w:color="auto" w:sz="4" w:space="0"/>
              <w:left w:val="nil"/>
              <w:bottom w:val="single" w:color="auto" w:sz="4" w:space="0"/>
              <w:right w:val="single" w:color="auto" w:sz="4" w:space="0"/>
            </w:tcBorders>
            <w:shd w:val="clear" w:color="auto" w:fill="auto"/>
            <w:vAlign w:val="center"/>
          </w:tcPr>
          <w:p w14:paraId="3113F41F">
            <w:pPr>
              <w:spacing w:before="120" w:after="60"/>
              <w:jc w:val="center"/>
              <w:rPr>
                <w:rFonts w:hint="eastAsia" w:ascii="宋体" w:hAnsi="宋体" w:eastAsia="宋体" w:cs="Times New Roman"/>
                <w:color w:val="auto"/>
                <w:szCs w:val="21"/>
                <w:highlight w:val="none"/>
              </w:rPr>
            </w:pPr>
          </w:p>
        </w:tc>
      </w:tr>
      <w:tr w14:paraId="0404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80BFA04">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7</w:t>
            </w:r>
          </w:p>
        </w:tc>
        <w:tc>
          <w:tcPr>
            <w:tcW w:w="4308" w:type="dxa"/>
            <w:tcBorders>
              <w:top w:val="single" w:color="auto" w:sz="4" w:space="0"/>
              <w:left w:val="nil"/>
              <w:bottom w:val="single" w:color="auto" w:sz="4" w:space="0"/>
              <w:right w:val="single" w:color="auto" w:sz="4" w:space="0"/>
            </w:tcBorders>
            <w:shd w:val="clear" w:color="auto" w:fill="auto"/>
            <w:vAlign w:val="center"/>
          </w:tcPr>
          <w:p w14:paraId="5E834058">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专职安全员须具有安全生产考核合格证（</w:t>
            </w:r>
            <w:r>
              <w:rPr>
                <w:rFonts w:ascii="宋体" w:hAnsi="宋体" w:eastAsia="宋体" w:cs="宋体"/>
                <w:color w:val="auto"/>
                <w:szCs w:val="21"/>
                <w:highlight w:val="none"/>
                <w:lang w:bidi="ar"/>
              </w:rPr>
              <w:t>C类）</w:t>
            </w:r>
            <w:r>
              <w:rPr>
                <w:rFonts w:hint="eastAsia" w:ascii="宋体" w:hAnsi="宋体" w:eastAsia="宋体" w:cs="宋体"/>
                <w:color w:val="auto"/>
                <w:szCs w:val="21"/>
                <w:highlight w:val="none"/>
                <w:lang w:bidi="ar"/>
              </w:rPr>
              <w:t>或建筑施工企业专职安全生产管理人员安全生产考核合格证书（</w:t>
            </w:r>
            <w:r>
              <w:rPr>
                <w:rFonts w:ascii="宋体" w:hAnsi="宋体" w:eastAsia="宋体" w:cs="宋体"/>
                <w:color w:val="auto"/>
                <w:szCs w:val="21"/>
                <w:highlight w:val="none"/>
                <w:lang w:bidi="ar"/>
              </w:rPr>
              <w:t>C3），</w:t>
            </w:r>
            <w:r>
              <w:rPr>
                <w:rFonts w:hint="eastAsia" w:ascii="宋体" w:hAnsi="宋体" w:eastAsia="宋体" w:cs="宋体"/>
                <w:color w:val="auto"/>
                <w:szCs w:val="21"/>
                <w:highlight w:val="none"/>
                <w:lang w:bidi="ar"/>
              </w:rPr>
              <w:t>项目负责人和专职安全员不为同一人。</w:t>
            </w:r>
          </w:p>
        </w:tc>
        <w:tc>
          <w:tcPr>
            <w:tcW w:w="4177" w:type="dxa"/>
            <w:tcBorders>
              <w:top w:val="single" w:color="auto" w:sz="4" w:space="0"/>
              <w:left w:val="nil"/>
              <w:bottom w:val="single" w:color="auto" w:sz="4" w:space="0"/>
              <w:right w:val="single" w:color="auto" w:sz="4" w:space="0"/>
            </w:tcBorders>
            <w:shd w:val="clear" w:color="auto" w:fill="auto"/>
            <w:vAlign w:val="center"/>
          </w:tcPr>
          <w:p w14:paraId="6C486873">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专职安全员的安全生产考核合格证（</w:t>
            </w:r>
            <w:r>
              <w:rPr>
                <w:rFonts w:ascii="宋体" w:hAnsi="宋体" w:eastAsia="宋体" w:cs="宋体"/>
                <w:color w:val="auto"/>
                <w:szCs w:val="21"/>
                <w:highlight w:val="none"/>
                <w:lang w:bidi="ar"/>
              </w:rPr>
              <w:t>C类）</w:t>
            </w:r>
            <w:r>
              <w:rPr>
                <w:rFonts w:hint="eastAsia" w:ascii="宋体" w:hAnsi="宋体" w:eastAsia="宋体" w:cs="宋体"/>
                <w:color w:val="auto"/>
                <w:szCs w:val="21"/>
                <w:highlight w:val="none"/>
                <w:lang w:bidi="ar"/>
              </w:rPr>
              <w:t>或建筑施工企业专职安全生产管理人员安全生产考核合格证书（</w:t>
            </w:r>
            <w:r>
              <w:rPr>
                <w:rFonts w:ascii="宋体" w:hAnsi="宋体" w:eastAsia="宋体" w:cs="宋体"/>
                <w:color w:val="auto"/>
                <w:szCs w:val="21"/>
                <w:highlight w:val="none"/>
                <w:lang w:bidi="ar"/>
              </w:rPr>
              <w:t>C3）</w:t>
            </w:r>
            <w:r>
              <w:rPr>
                <w:rFonts w:hint="eastAsia" w:ascii="宋体" w:hAnsi="宋体" w:eastAsia="宋体" w:cs="宋体"/>
                <w:color w:val="auto"/>
                <w:szCs w:val="21"/>
                <w:highlight w:val="none"/>
                <w:lang w:bidi="ar"/>
              </w:rPr>
              <w:t>扫描件或电子证书，项目负责人和专职安全员不为同一人。</w:t>
            </w:r>
          </w:p>
        </w:tc>
        <w:tc>
          <w:tcPr>
            <w:tcW w:w="1156" w:type="dxa"/>
            <w:tcBorders>
              <w:top w:val="single" w:color="auto" w:sz="4" w:space="0"/>
              <w:left w:val="nil"/>
              <w:bottom w:val="single" w:color="auto" w:sz="4" w:space="0"/>
              <w:right w:val="single" w:color="auto" w:sz="4" w:space="0"/>
            </w:tcBorders>
            <w:shd w:val="clear" w:color="auto" w:fill="auto"/>
            <w:vAlign w:val="center"/>
          </w:tcPr>
          <w:p w14:paraId="30DC06FA">
            <w:pPr>
              <w:spacing w:before="120" w:after="60"/>
              <w:jc w:val="center"/>
              <w:rPr>
                <w:rFonts w:hint="eastAsia" w:ascii="宋体" w:hAnsi="宋体" w:eastAsia="宋体" w:cs="Times New Roman"/>
                <w:color w:val="auto"/>
                <w:szCs w:val="21"/>
                <w:highlight w:val="none"/>
              </w:rPr>
            </w:pPr>
          </w:p>
        </w:tc>
      </w:tr>
      <w:tr w14:paraId="4D96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BCC6772">
            <w:pPr>
              <w:spacing w:before="120" w:after="6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4308" w:type="dxa"/>
            <w:tcBorders>
              <w:top w:val="single" w:color="auto" w:sz="4" w:space="0"/>
              <w:left w:val="nil"/>
              <w:bottom w:val="single" w:color="auto" w:sz="4" w:space="0"/>
              <w:right w:val="single" w:color="auto" w:sz="4" w:space="0"/>
            </w:tcBorders>
            <w:shd w:val="clear" w:color="auto" w:fill="auto"/>
            <w:vAlign w:val="center"/>
          </w:tcPr>
          <w:p w14:paraId="2BA95981">
            <w:pPr>
              <w:spacing w:before="120" w:after="60"/>
              <w:jc w:val="left"/>
              <w:rPr>
                <w:rFonts w:hint="eastAsia" w:ascii="宋体" w:hAnsi="宋体" w:eastAsia="宋体" w:cs="宋体"/>
                <w:color w:val="auto"/>
                <w:szCs w:val="21"/>
                <w:highlight w:val="none"/>
                <w:lang w:bidi="ar"/>
              </w:rPr>
            </w:pPr>
            <w:r>
              <w:rPr>
                <w:rFonts w:hint="eastAsia" w:ascii="宋体" w:hAnsi="宋体"/>
                <w:color w:val="auto"/>
                <w:szCs w:val="21"/>
                <w:highlight w:val="none"/>
              </w:rPr>
              <w:t>投标人完成过的类似工程业绩符合公告要求</w:t>
            </w:r>
          </w:p>
        </w:tc>
        <w:tc>
          <w:tcPr>
            <w:tcW w:w="4177" w:type="dxa"/>
            <w:tcBorders>
              <w:top w:val="single" w:color="auto" w:sz="4" w:space="0"/>
              <w:left w:val="nil"/>
              <w:bottom w:val="single" w:color="auto" w:sz="4" w:space="0"/>
              <w:right w:val="single" w:color="auto" w:sz="4" w:space="0"/>
            </w:tcBorders>
            <w:shd w:val="clear" w:color="auto" w:fill="auto"/>
            <w:vAlign w:val="center"/>
          </w:tcPr>
          <w:p w14:paraId="1ADB8295">
            <w:pPr>
              <w:spacing w:before="120" w:after="60"/>
              <w:jc w:val="left"/>
              <w:rPr>
                <w:rFonts w:hint="eastAsia" w:ascii="宋体" w:hAnsi="宋体" w:eastAsia="宋体" w:cs="宋体"/>
                <w:color w:val="auto"/>
                <w:szCs w:val="21"/>
                <w:highlight w:val="none"/>
                <w:lang w:bidi="ar"/>
              </w:rPr>
            </w:pPr>
            <w:r>
              <w:rPr>
                <w:rFonts w:ascii="宋体" w:hAnsi="宋体" w:cs="宋体"/>
                <w:color w:val="auto"/>
                <w:szCs w:val="21"/>
                <w:highlight w:val="none"/>
              </w:rPr>
              <w:t>按招标公告要求提供类似工程业绩相关证明资料</w:t>
            </w:r>
          </w:p>
        </w:tc>
        <w:tc>
          <w:tcPr>
            <w:tcW w:w="1156" w:type="dxa"/>
            <w:tcBorders>
              <w:top w:val="single" w:color="auto" w:sz="4" w:space="0"/>
              <w:left w:val="nil"/>
              <w:bottom w:val="single" w:color="auto" w:sz="4" w:space="0"/>
              <w:right w:val="single" w:color="auto" w:sz="4" w:space="0"/>
            </w:tcBorders>
            <w:shd w:val="clear" w:color="auto" w:fill="auto"/>
            <w:vAlign w:val="center"/>
          </w:tcPr>
          <w:p w14:paraId="722D4400">
            <w:pPr>
              <w:spacing w:before="120" w:after="60"/>
              <w:jc w:val="center"/>
              <w:rPr>
                <w:rFonts w:hint="eastAsia" w:ascii="宋体" w:hAnsi="宋体" w:eastAsia="宋体" w:cs="Times New Roman"/>
                <w:color w:val="auto"/>
                <w:szCs w:val="21"/>
                <w:highlight w:val="none"/>
              </w:rPr>
            </w:pPr>
          </w:p>
        </w:tc>
      </w:tr>
      <w:tr w14:paraId="20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73EBB3A">
            <w:pPr>
              <w:spacing w:before="120" w:after="60"/>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9</w:t>
            </w:r>
          </w:p>
        </w:tc>
        <w:tc>
          <w:tcPr>
            <w:tcW w:w="4308" w:type="dxa"/>
            <w:tcBorders>
              <w:top w:val="single" w:color="auto" w:sz="4" w:space="0"/>
              <w:left w:val="nil"/>
              <w:bottom w:val="single" w:color="auto" w:sz="4" w:space="0"/>
              <w:right w:val="single" w:color="auto" w:sz="4" w:space="0"/>
            </w:tcBorders>
            <w:shd w:val="clear" w:color="auto" w:fill="auto"/>
            <w:vAlign w:val="center"/>
          </w:tcPr>
          <w:p w14:paraId="2CA161DC">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投标人声明符合公告要求。</w:t>
            </w:r>
          </w:p>
        </w:tc>
        <w:tc>
          <w:tcPr>
            <w:tcW w:w="4177" w:type="dxa"/>
            <w:tcBorders>
              <w:top w:val="single" w:color="auto" w:sz="4" w:space="0"/>
              <w:left w:val="nil"/>
              <w:bottom w:val="single" w:color="auto" w:sz="4" w:space="0"/>
              <w:right w:val="single" w:color="auto" w:sz="4" w:space="0"/>
            </w:tcBorders>
            <w:shd w:val="clear" w:color="auto" w:fill="auto"/>
            <w:vAlign w:val="center"/>
          </w:tcPr>
          <w:p w14:paraId="4633FAD4">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投标人声明。</w:t>
            </w:r>
          </w:p>
        </w:tc>
        <w:tc>
          <w:tcPr>
            <w:tcW w:w="1156" w:type="dxa"/>
            <w:tcBorders>
              <w:top w:val="single" w:color="auto" w:sz="4" w:space="0"/>
              <w:left w:val="nil"/>
              <w:bottom w:val="single" w:color="auto" w:sz="4" w:space="0"/>
              <w:right w:val="single" w:color="auto" w:sz="4" w:space="0"/>
            </w:tcBorders>
            <w:shd w:val="clear" w:color="auto" w:fill="auto"/>
            <w:vAlign w:val="center"/>
          </w:tcPr>
          <w:p w14:paraId="532A82E9">
            <w:pPr>
              <w:spacing w:before="120" w:after="60"/>
              <w:jc w:val="center"/>
              <w:rPr>
                <w:rFonts w:hint="eastAsia" w:ascii="宋体" w:hAnsi="宋体" w:eastAsia="宋体" w:cs="Times New Roman"/>
                <w:color w:val="auto"/>
                <w:szCs w:val="21"/>
                <w:highlight w:val="none"/>
              </w:rPr>
            </w:pPr>
          </w:p>
        </w:tc>
      </w:tr>
      <w:tr w14:paraId="4AF9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2278779">
            <w:pPr>
              <w:spacing w:before="120" w:after="60"/>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10</w:t>
            </w:r>
          </w:p>
        </w:tc>
        <w:tc>
          <w:tcPr>
            <w:tcW w:w="4308" w:type="dxa"/>
            <w:tcBorders>
              <w:top w:val="single" w:color="auto" w:sz="4" w:space="0"/>
              <w:left w:val="nil"/>
              <w:bottom w:val="single" w:color="auto" w:sz="4" w:space="0"/>
              <w:right w:val="single" w:color="auto" w:sz="4" w:space="0"/>
            </w:tcBorders>
            <w:shd w:val="clear" w:color="auto" w:fill="auto"/>
            <w:vAlign w:val="center"/>
          </w:tcPr>
          <w:p w14:paraId="018508C0">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投标人声明中签字的项目负责人和技术负责人与本项目拟派的项目负责人和技术负责人一致。</w:t>
            </w:r>
          </w:p>
        </w:tc>
        <w:tc>
          <w:tcPr>
            <w:tcW w:w="4177" w:type="dxa"/>
            <w:tcBorders>
              <w:top w:val="single" w:color="auto" w:sz="4" w:space="0"/>
              <w:left w:val="nil"/>
              <w:bottom w:val="single" w:color="auto" w:sz="4" w:space="0"/>
              <w:right w:val="single" w:color="auto" w:sz="4" w:space="0"/>
            </w:tcBorders>
            <w:shd w:val="clear" w:color="auto" w:fill="auto"/>
            <w:vAlign w:val="center"/>
          </w:tcPr>
          <w:p w14:paraId="67AD4E6B">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网上投标时选择拟投标的项目负责人、资格审查文件中拟委派的技术负责人及投标人声明。</w:t>
            </w:r>
          </w:p>
        </w:tc>
        <w:tc>
          <w:tcPr>
            <w:tcW w:w="1156" w:type="dxa"/>
            <w:tcBorders>
              <w:top w:val="single" w:color="auto" w:sz="4" w:space="0"/>
              <w:left w:val="nil"/>
              <w:bottom w:val="single" w:color="auto" w:sz="4" w:space="0"/>
              <w:right w:val="single" w:color="auto" w:sz="4" w:space="0"/>
            </w:tcBorders>
            <w:shd w:val="clear" w:color="auto" w:fill="auto"/>
            <w:vAlign w:val="center"/>
          </w:tcPr>
          <w:p w14:paraId="7EA64033">
            <w:pPr>
              <w:spacing w:before="120" w:after="60"/>
              <w:jc w:val="center"/>
              <w:rPr>
                <w:rFonts w:hint="eastAsia" w:ascii="宋体" w:hAnsi="宋体" w:eastAsia="宋体" w:cs="Times New Roman"/>
                <w:color w:val="auto"/>
                <w:szCs w:val="21"/>
                <w:highlight w:val="none"/>
              </w:rPr>
            </w:pPr>
          </w:p>
        </w:tc>
      </w:tr>
      <w:tr w14:paraId="5317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1389B20">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1</w:t>
            </w:r>
          </w:p>
        </w:tc>
        <w:tc>
          <w:tcPr>
            <w:tcW w:w="4308" w:type="dxa"/>
            <w:tcBorders>
              <w:top w:val="single" w:color="auto" w:sz="4" w:space="0"/>
              <w:left w:val="nil"/>
              <w:bottom w:val="single" w:color="auto" w:sz="4" w:space="0"/>
              <w:right w:val="single" w:color="auto" w:sz="4" w:space="0"/>
            </w:tcBorders>
            <w:shd w:val="clear" w:color="auto" w:fill="auto"/>
            <w:vAlign w:val="center"/>
          </w:tcPr>
          <w:p w14:paraId="23A40493">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关于联合体投标：本项目不接受联合体投标。</w:t>
            </w:r>
          </w:p>
        </w:tc>
        <w:tc>
          <w:tcPr>
            <w:tcW w:w="4177" w:type="dxa"/>
            <w:tcBorders>
              <w:top w:val="single" w:color="auto" w:sz="4" w:space="0"/>
              <w:left w:val="nil"/>
              <w:bottom w:val="single" w:color="auto" w:sz="4" w:space="0"/>
              <w:right w:val="single" w:color="auto" w:sz="4" w:space="0"/>
            </w:tcBorders>
            <w:shd w:val="clear" w:color="auto" w:fill="auto"/>
            <w:vAlign w:val="center"/>
          </w:tcPr>
          <w:p w14:paraId="66504F3F">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未以联合体进行投标。</w:t>
            </w:r>
          </w:p>
        </w:tc>
        <w:tc>
          <w:tcPr>
            <w:tcW w:w="1156" w:type="dxa"/>
            <w:tcBorders>
              <w:top w:val="single" w:color="auto" w:sz="4" w:space="0"/>
              <w:left w:val="nil"/>
              <w:bottom w:val="single" w:color="auto" w:sz="4" w:space="0"/>
              <w:right w:val="single" w:color="auto" w:sz="4" w:space="0"/>
            </w:tcBorders>
            <w:shd w:val="clear" w:color="auto" w:fill="auto"/>
            <w:vAlign w:val="center"/>
          </w:tcPr>
          <w:p w14:paraId="31FD078B">
            <w:pPr>
              <w:spacing w:before="120" w:after="60"/>
              <w:jc w:val="center"/>
              <w:rPr>
                <w:rFonts w:hint="eastAsia" w:ascii="宋体" w:hAnsi="宋体" w:eastAsia="宋体" w:cs="Times New Roman"/>
                <w:color w:val="auto"/>
                <w:szCs w:val="21"/>
                <w:highlight w:val="none"/>
              </w:rPr>
            </w:pPr>
          </w:p>
        </w:tc>
      </w:tr>
      <w:tr w14:paraId="20F5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A984597">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2</w:t>
            </w:r>
          </w:p>
        </w:tc>
        <w:tc>
          <w:tcPr>
            <w:tcW w:w="4308" w:type="dxa"/>
            <w:tcBorders>
              <w:top w:val="single" w:color="auto" w:sz="4" w:space="0"/>
              <w:left w:val="nil"/>
              <w:bottom w:val="single" w:color="auto" w:sz="4" w:space="0"/>
              <w:right w:val="single" w:color="auto" w:sz="4" w:space="0"/>
            </w:tcBorders>
            <w:shd w:val="clear" w:color="auto" w:fill="auto"/>
            <w:vAlign w:val="center"/>
          </w:tcPr>
          <w:p w14:paraId="7EB28ACB">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资格审查前，投标人须在广州市住房和城乡建设局建立企业信用档案及拟担任本工程项目负责人、专职安全员须是本企业中的在册人员。</w:t>
            </w:r>
          </w:p>
        </w:tc>
        <w:tc>
          <w:tcPr>
            <w:tcW w:w="4177" w:type="dxa"/>
            <w:tcBorders>
              <w:top w:val="single" w:color="auto" w:sz="4" w:space="0"/>
              <w:left w:val="nil"/>
              <w:bottom w:val="single" w:color="auto" w:sz="4" w:space="0"/>
              <w:right w:val="single" w:color="auto" w:sz="4" w:space="0"/>
            </w:tcBorders>
            <w:shd w:val="clear" w:color="auto" w:fill="auto"/>
            <w:vAlign w:val="center"/>
          </w:tcPr>
          <w:p w14:paraId="22837EE4">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投标人在广州市住建行业信用管理平台内企业信用档案的企业和人员信息。</w:t>
            </w:r>
          </w:p>
        </w:tc>
        <w:tc>
          <w:tcPr>
            <w:tcW w:w="1156" w:type="dxa"/>
            <w:tcBorders>
              <w:top w:val="single" w:color="auto" w:sz="4" w:space="0"/>
              <w:left w:val="nil"/>
              <w:bottom w:val="single" w:color="auto" w:sz="4" w:space="0"/>
              <w:right w:val="single" w:color="auto" w:sz="4" w:space="0"/>
            </w:tcBorders>
            <w:shd w:val="clear" w:color="auto" w:fill="auto"/>
            <w:vAlign w:val="center"/>
          </w:tcPr>
          <w:p w14:paraId="29A7AF18">
            <w:pPr>
              <w:spacing w:before="120" w:after="60"/>
              <w:jc w:val="center"/>
              <w:rPr>
                <w:rFonts w:hint="eastAsia" w:ascii="宋体" w:hAnsi="宋体" w:eastAsia="宋体" w:cs="Times New Roman"/>
                <w:color w:val="auto"/>
                <w:szCs w:val="21"/>
                <w:highlight w:val="none"/>
              </w:rPr>
            </w:pPr>
          </w:p>
        </w:tc>
      </w:tr>
      <w:tr w14:paraId="32E3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28FB45E">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3</w:t>
            </w:r>
          </w:p>
        </w:tc>
        <w:tc>
          <w:tcPr>
            <w:tcW w:w="4308" w:type="dxa"/>
            <w:tcBorders>
              <w:top w:val="single" w:color="auto" w:sz="4" w:space="0"/>
              <w:left w:val="nil"/>
              <w:bottom w:val="single" w:color="auto" w:sz="4" w:space="0"/>
              <w:right w:val="single" w:color="auto" w:sz="4" w:space="0"/>
            </w:tcBorders>
            <w:shd w:val="clear" w:color="auto" w:fill="auto"/>
            <w:vAlign w:val="center"/>
          </w:tcPr>
          <w:p w14:paraId="0E077E53">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投标人未出现以下情形：与其它投标人的单位负责人为同一人或者存在控股、管理关系的（按投标人提供的《投标人声明》第</w:t>
            </w:r>
            <w:r>
              <w:rPr>
                <w:rFonts w:hint="eastAsia" w:ascii="宋体" w:hAnsi="宋体" w:eastAsia="宋体" w:cs="宋体"/>
                <w:color w:val="auto"/>
                <w:szCs w:val="21"/>
                <w:highlight w:val="none"/>
                <w:lang w:val="en-US" w:eastAsia="zh-CN" w:bidi="ar"/>
              </w:rPr>
              <w:t>九</w:t>
            </w:r>
            <w:r>
              <w:rPr>
                <w:rFonts w:hint="eastAsia" w:ascii="宋体" w:hAnsi="宋体" w:eastAsia="宋体" w:cs="宋体"/>
                <w:color w:val="auto"/>
                <w:szCs w:val="21"/>
                <w:highlight w:val="none"/>
                <w:lang w:bidi="ar"/>
              </w:rPr>
              <w:t>条内容进行评审）。</w:t>
            </w:r>
          </w:p>
        </w:tc>
        <w:tc>
          <w:tcPr>
            <w:tcW w:w="4177" w:type="dxa"/>
            <w:tcBorders>
              <w:top w:val="single" w:color="auto" w:sz="4" w:space="0"/>
              <w:left w:val="nil"/>
              <w:bottom w:val="single" w:color="auto" w:sz="4" w:space="0"/>
              <w:right w:val="single" w:color="auto" w:sz="4" w:space="0"/>
            </w:tcBorders>
            <w:shd w:val="clear" w:color="auto" w:fill="auto"/>
            <w:vAlign w:val="center"/>
          </w:tcPr>
          <w:p w14:paraId="5085F983">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投标人声明。</w:t>
            </w:r>
          </w:p>
        </w:tc>
        <w:tc>
          <w:tcPr>
            <w:tcW w:w="1156" w:type="dxa"/>
            <w:tcBorders>
              <w:top w:val="single" w:color="auto" w:sz="4" w:space="0"/>
              <w:left w:val="nil"/>
              <w:bottom w:val="single" w:color="auto" w:sz="4" w:space="0"/>
              <w:right w:val="single" w:color="auto" w:sz="4" w:space="0"/>
            </w:tcBorders>
            <w:shd w:val="clear" w:color="auto" w:fill="auto"/>
            <w:vAlign w:val="center"/>
          </w:tcPr>
          <w:p w14:paraId="3EC1FBBE">
            <w:pPr>
              <w:spacing w:before="120" w:after="60"/>
              <w:jc w:val="center"/>
              <w:rPr>
                <w:rFonts w:hint="eastAsia" w:ascii="宋体" w:hAnsi="宋体" w:eastAsia="宋体" w:cs="Times New Roman"/>
                <w:color w:val="auto"/>
                <w:szCs w:val="21"/>
                <w:highlight w:val="none"/>
              </w:rPr>
            </w:pPr>
          </w:p>
        </w:tc>
      </w:tr>
      <w:tr w14:paraId="0A80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E35FEBB">
            <w:pPr>
              <w:spacing w:before="120" w:after="6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bidi="ar"/>
              </w:rPr>
              <w:t>4</w:t>
            </w:r>
          </w:p>
        </w:tc>
        <w:tc>
          <w:tcPr>
            <w:tcW w:w="4308" w:type="dxa"/>
            <w:tcBorders>
              <w:top w:val="single" w:color="auto" w:sz="4" w:space="0"/>
              <w:left w:val="nil"/>
              <w:bottom w:val="single" w:color="auto" w:sz="4" w:space="0"/>
              <w:right w:val="single" w:color="auto" w:sz="4" w:space="0"/>
            </w:tcBorders>
            <w:shd w:val="clear" w:color="auto" w:fill="auto"/>
            <w:vAlign w:val="center"/>
          </w:tcPr>
          <w:p w14:paraId="587A2C5D">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未被列入拖欠农民工工资失信联合惩戒对象名单。</w:t>
            </w:r>
          </w:p>
        </w:tc>
        <w:tc>
          <w:tcPr>
            <w:tcW w:w="4177" w:type="dxa"/>
            <w:tcBorders>
              <w:top w:val="single" w:color="auto" w:sz="4" w:space="0"/>
              <w:left w:val="nil"/>
              <w:bottom w:val="single" w:color="auto" w:sz="4" w:space="0"/>
              <w:right w:val="single" w:color="auto" w:sz="4" w:space="0"/>
            </w:tcBorders>
            <w:shd w:val="clear" w:color="auto" w:fill="auto"/>
            <w:vAlign w:val="center"/>
          </w:tcPr>
          <w:p w14:paraId="6204E338">
            <w:pPr>
              <w:spacing w:before="120" w:after="6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投标人无需提供资料，以投标截止时间交易系统比对的结果进行评审。</w:t>
            </w:r>
          </w:p>
        </w:tc>
        <w:tc>
          <w:tcPr>
            <w:tcW w:w="1156" w:type="dxa"/>
            <w:tcBorders>
              <w:top w:val="single" w:color="auto" w:sz="4" w:space="0"/>
              <w:left w:val="nil"/>
              <w:bottom w:val="single" w:color="auto" w:sz="4" w:space="0"/>
              <w:right w:val="single" w:color="auto" w:sz="4" w:space="0"/>
            </w:tcBorders>
            <w:shd w:val="clear" w:color="auto" w:fill="auto"/>
            <w:vAlign w:val="center"/>
          </w:tcPr>
          <w:p w14:paraId="708DC9B6">
            <w:pPr>
              <w:spacing w:before="120" w:after="60"/>
              <w:jc w:val="center"/>
              <w:rPr>
                <w:rFonts w:hint="eastAsia" w:ascii="宋体" w:hAnsi="宋体" w:eastAsia="宋体" w:cs="Times New Roman"/>
                <w:color w:val="auto"/>
                <w:szCs w:val="21"/>
                <w:highlight w:val="none"/>
              </w:rPr>
            </w:pPr>
          </w:p>
        </w:tc>
      </w:tr>
    </w:tbl>
    <w:p w14:paraId="7449D7D1">
      <w:pPr>
        <w:spacing w:line="480" w:lineRule="auto"/>
        <w:ind w:firstLine="470" w:firstLineChars="224"/>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备注：</w:t>
      </w:r>
    </w:p>
    <w:p w14:paraId="4FE95513">
      <w:pPr>
        <w:ind w:firstLine="470" w:firstLineChars="224"/>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1、每一项目符合的打“○”，不符合的打“×”； </w:t>
      </w:r>
    </w:p>
    <w:p w14:paraId="4571A653">
      <w:pPr>
        <w:ind w:firstLine="470" w:firstLineChars="224"/>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2、若评委意见不一致时，则按少数服从多数的原则，</w:t>
      </w:r>
      <w:r>
        <w:rPr>
          <w:rFonts w:hint="eastAsia" w:ascii="宋体" w:hAnsi="宋体" w:eastAsia="宋体" w:cs="宋体"/>
          <w:color w:val="auto"/>
          <w:szCs w:val="21"/>
          <w:highlight w:val="none"/>
          <w:lang w:bidi="ar"/>
        </w:rPr>
        <w:t>作出评审结论。汇总后，出现一个“×”的结论为“不通过”。</w:t>
      </w:r>
    </w:p>
    <w:p w14:paraId="340691A0">
      <w:pPr>
        <w:ind w:firstLine="470" w:firstLineChars="224"/>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B0D67EF">
      <w:pPr>
        <w:rPr>
          <w:rFonts w:ascii="Calibri" w:hAnsi="Calibri" w:eastAsia="宋体" w:cs="Times New Roman"/>
          <w:color w:val="auto"/>
          <w:szCs w:val="21"/>
          <w:highlight w:val="none"/>
        </w:rPr>
        <w:sectPr>
          <w:pgSz w:w="11906" w:h="16838"/>
          <w:pgMar w:top="1134" w:right="1418" w:bottom="1247" w:left="1418" w:header="851" w:footer="907" w:gutter="0"/>
          <w:cols w:space="0" w:num="1"/>
          <w:docGrid w:type="lines" w:linePitch="312" w:charSpace="0"/>
        </w:sectPr>
      </w:pPr>
    </w:p>
    <w:p w14:paraId="4C594099">
      <w:pPr>
        <w:outlineLvl w:val="2"/>
        <w:rPr>
          <w:rFonts w:ascii="Calibri" w:hAnsi="Calibri" w:eastAsia="宋体" w:cs="Times New Roman"/>
          <w:b/>
          <w:bCs/>
          <w:color w:val="auto"/>
          <w:szCs w:val="21"/>
          <w:highlight w:val="none"/>
        </w:rPr>
      </w:pPr>
      <w:bookmarkStart w:id="55" w:name="_Toc179465969"/>
      <w:bookmarkStart w:id="56" w:name="_Toc181638058"/>
      <w:r>
        <w:rPr>
          <w:rFonts w:hint="eastAsia" w:ascii="宋体" w:hAnsi="宋体" w:eastAsia="宋体" w:cs="宋体"/>
          <w:b/>
          <w:bCs/>
          <w:color w:val="auto"/>
          <w:szCs w:val="21"/>
          <w:highlight w:val="none"/>
          <w:lang w:bidi="ar"/>
        </w:rPr>
        <w:t>附表二</w:t>
      </w:r>
      <w:bookmarkEnd w:id="55"/>
      <w:bookmarkEnd w:id="56"/>
    </w:p>
    <w:p w14:paraId="17100254">
      <w:pPr>
        <w:jc w:val="center"/>
        <w:rPr>
          <w:rFonts w:ascii="Calibri" w:hAnsi="Calibri" w:eastAsia="宋体" w:cs="Times New Roman"/>
          <w:b/>
          <w:color w:val="auto"/>
          <w:sz w:val="36"/>
          <w:szCs w:val="36"/>
          <w:highlight w:val="none"/>
        </w:rPr>
      </w:pPr>
      <w:r>
        <w:rPr>
          <w:rFonts w:hint="eastAsia" w:ascii="宋体" w:hAnsi="宋体" w:eastAsia="宋体" w:cs="宋体"/>
          <w:b/>
          <w:color w:val="auto"/>
          <w:sz w:val="36"/>
          <w:szCs w:val="36"/>
          <w:highlight w:val="none"/>
          <w:lang w:bidi="ar"/>
        </w:rPr>
        <w:t>技术标有效性审查表</w:t>
      </w:r>
    </w:p>
    <w:p w14:paraId="5C3614B3">
      <w:pPr>
        <w:rPr>
          <w:rFonts w:ascii="Calibri" w:hAnsi="Calibri" w:eastAsia="宋体" w:cs="Times New Roman"/>
          <w:color w:val="auto"/>
          <w:szCs w:val="21"/>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274320</wp:posOffset>
                </wp:positionH>
                <wp:positionV relativeFrom="paragraph">
                  <wp:posOffset>206375</wp:posOffset>
                </wp:positionV>
                <wp:extent cx="6326505" cy="492125"/>
                <wp:effectExtent l="635" t="6350" r="16510" b="15875"/>
                <wp:wrapNone/>
                <wp:docPr id="1" name="直接连接符 1"/>
                <wp:cNvGraphicFramePr/>
                <a:graphic xmlns:a="http://schemas.openxmlformats.org/drawingml/2006/main">
                  <a:graphicData uri="http://schemas.microsoft.com/office/word/2010/wordprocessingShape">
                    <wps:wsp>
                      <wps:cNvCnPr/>
                      <wps:spPr>
                        <a:xfrm>
                          <a:off x="999490" y="1692910"/>
                          <a:ext cx="6326505" cy="4921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6pt;margin-top:16.25pt;height:38.75pt;width:498.15pt;z-index:251662336;mso-width-relative:page;mso-height-relative:page;" filled="f" stroked="t" coordsize="21600,21600" o:gfxdata="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Rc5itkAAAAKAQAADwAAAAAAAAABACAAAAAiAAAAZHJzL2Rvd25yZXYueG1sUEsB&#10;AhQAFAAAAAgAh07iQDVPYXr0AQAAwgMAAA4AAAAAAAAAAQAgAAAAKAEAAGRycy9lMm9Eb2MueG1s&#10;UEsFBgAAAAAGAAYAWQEAAI4FAAAAAA==&#10;">
                <v:fill on="f" focussize="0,0"/>
                <v:stroke weight="1pt" color="#000000 [3213]" miterlimit="8" joinstyle="miter"/>
                <v:imagedata o:title=""/>
                <o:lock v:ext="edit" aspectratio="f"/>
              </v:line>
            </w:pict>
          </mc:Fallback>
        </mc:AlternateContent>
      </w:r>
      <w:r>
        <w:rPr>
          <w:rFonts w:hint="eastAsia" w:ascii="宋体" w:hAnsi="宋体" w:eastAsia="宋体" w:cs="宋体"/>
          <w:color w:val="auto"/>
          <w:szCs w:val="21"/>
          <w:highlight w:val="none"/>
          <w:lang w:bidi="ar"/>
        </w:rPr>
        <w:t>工程名称：广州丽盈塑料有限公司新建一栋3层仓库施工总承包工程</w:t>
      </w:r>
      <w:r>
        <w:rPr>
          <w:rFonts w:hint="eastAsia" w:ascii="宋体" w:hAnsi="宋体" w:eastAsia="宋体" w:cs="宋体"/>
          <w:color w:val="auto"/>
          <w:szCs w:val="21"/>
          <w:highlight w:val="none"/>
          <w:lang w:val="en-US" w:eastAsia="zh-CN" w:bidi="ar"/>
        </w:rPr>
        <w:t>（第二次）</w:t>
      </w:r>
    </w:p>
    <w:tbl>
      <w:tblPr>
        <w:tblStyle w:val="36"/>
        <w:tblW w:w="14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959"/>
        <w:gridCol w:w="1022"/>
        <w:gridCol w:w="1086"/>
        <w:gridCol w:w="970"/>
        <w:gridCol w:w="905"/>
      </w:tblGrid>
      <w:tr w14:paraId="5D9B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1C4FC1C">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序号</w:t>
            </w:r>
          </w:p>
        </w:tc>
        <w:tc>
          <w:tcPr>
            <w:tcW w:w="9959" w:type="dxa"/>
            <w:tcBorders>
              <w:top w:val="single" w:color="auto" w:sz="4" w:space="0"/>
              <w:left w:val="nil"/>
              <w:bottom w:val="single" w:color="auto" w:sz="4" w:space="0"/>
              <w:right w:val="single" w:color="auto" w:sz="4" w:space="0"/>
            </w:tcBorders>
            <w:shd w:val="clear" w:color="auto" w:fill="auto"/>
          </w:tcPr>
          <w:p w14:paraId="1D0872ED">
            <w:pPr>
              <w:adjustRightInd w:val="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 xml:space="preserve">                                                                       </w:t>
            </w:r>
            <w:r>
              <w:rPr>
                <w:rFonts w:ascii="宋体" w:hAnsi="宋体" w:eastAsia="宋体" w:cs="宋体"/>
                <w:color w:val="auto"/>
                <w:szCs w:val="21"/>
                <w:highlight w:val="none"/>
                <w:lang w:bidi="ar"/>
              </w:rPr>
              <w:t xml:space="preserve"> 投标人</w:t>
            </w:r>
          </w:p>
          <w:p w14:paraId="682D9CC7">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评审内容</w:t>
            </w:r>
          </w:p>
        </w:tc>
        <w:tc>
          <w:tcPr>
            <w:tcW w:w="1022" w:type="dxa"/>
            <w:tcBorders>
              <w:top w:val="single" w:color="auto" w:sz="4" w:space="0"/>
              <w:left w:val="nil"/>
              <w:bottom w:val="single" w:color="auto" w:sz="4" w:space="0"/>
              <w:right w:val="single" w:color="auto" w:sz="4" w:space="0"/>
            </w:tcBorders>
            <w:shd w:val="clear" w:color="auto" w:fill="auto"/>
          </w:tcPr>
          <w:p w14:paraId="38E45E5A">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2C04774A">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42612E7F">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25418519">
            <w:pPr>
              <w:adjustRightInd w:val="0"/>
              <w:rPr>
                <w:rFonts w:hint="eastAsia" w:ascii="宋体" w:hAnsi="宋体" w:eastAsia="宋体" w:cs="Times New Roman"/>
                <w:color w:val="auto"/>
                <w:szCs w:val="21"/>
                <w:highlight w:val="none"/>
              </w:rPr>
            </w:pPr>
          </w:p>
        </w:tc>
      </w:tr>
      <w:tr w14:paraId="54FE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BBE35B7">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p>
        </w:tc>
        <w:tc>
          <w:tcPr>
            <w:tcW w:w="9959" w:type="dxa"/>
            <w:tcBorders>
              <w:top w:val="single" w:color="auto" w:sz="4" w:space="0"/>
              <w:left w:val="nil"/>
              <w:bottom w:val="single" w:color="auto" w:sz="4" w:space="0"/>
              <w:right w:val="single" w:color="auto" w:sz="4" w:space="0"/>
            </w:tcBorders>
            <w:shd w:val="clear" w:color="auto" w:fill="auto"/>
            <w:vAlign w:val="center"/>
          </w:tcPr>
          <w:p w14:paraId="0B1F9064">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《广州建设工程施工招标投标书》中工期不能满足完成投标项目工期的；</w:t>
            </w:r>
          </w:p>
        </w:tc>
        <w:tc>
          <w:tcPr>
            <w:tcW w:w="1022" w:type="dxa"/>
            <w:tcBorders>
              <w:top w:val="single" w:color="auto" w:sz="4" w:space="0"/>
              <w:left w:val="nil"/>
              <w:bottom w:val="single" w:color="auto" w:sz="4" w:space="0"/>
              <w:right w:val="single" w:color="auto" w:sz="4" w:space="0"/>
            </w:tcBorders>
            <w:shd w:val="clear" w:color="auto" w:fill="auto"/>
          </w:tcPr>
          <w:p w14:paraId="54F2F6D0">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07F36308">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1F2AD8BD">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49C9924B">
            <w:pPr>
              <w:adjustRightInd w:val="0"/>
              <w:rPr>
                <w:rFonts w:hint="eastAsia" w:ascii="宋体" w:hAnsi="宋体" w:eastAsia="宋体" w:cs="Times New Roman"/>
                <w:color w:val="auto"/>
                <w:szCs w:val="21"/>
                <w:highlight w:val="none"/>
              </w:rPr>
            </w:pPr>
          </w:p>
        </w:tc>
      </w:tr>
      <w:tr w14:paraId="08F9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242B1F2">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w:t>
            </w:r>
          </w:p>
        </w:tc>
        <w:tc>
          <w:tcPr>
            <w:tcW w:w="9959" w:type="dxa"/>
            <w:tcBorders>
              <w:top w:val="single" w:color="auto" w:sz="4" w:space="0"/>
              <w:left w:val="nil"/>
              <w:bottom w:val="single" w:color="auto" w:sz="4" w:space="0"/>
              <w:right w:val="single" w:color="auto" w:sz="4" w:space="0"/>
            </w:tcBorders>
            <w:shd w:val="clear" w:color="auto" w:fill="auto"/>
            <w:vAlign w:val="center"/>
          </w:tcPr>
          <w:p w14:paraId="43B150D4">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《广州建设工程施工招标投标书》中质量标准不符合招标文件要求的；</w:t>
            </w:r>
          </w:p>
        </w:tc>
        <w:tc>
          <w:tcPr>
            <w:tcW w:w="1022" w:type="dxa"/>
            <w:tcBorders>
              <w:top w:val="single" w:color="auto" w:sz="4" w:space="0"/>
              <w:left w:val="nil"/>
              <w:bottom w:val="single" w:color="auto" w:sz="4" w:space="0"/>
              <w:right w:val="single" w:color="auto" w:sz="4" w:space="0"/>
            </w:tcBorders>
            <w:shd w:val="clear" w:color="auto" w:fill="auto"/>
          </w:tcPr>
          <w:p w14:paraId="0476AC89">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57C5BD3D">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57F9B336">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215D0798">
            <w:pPr>
              <w:adjustRightInd w:val="0"/>
              <w:rPr>
                <w:rFonts w:hint="eastAsia" w:ascii="宋体" w:hAnsi="宋体" w:eastAsia="宋体" w:cs="Times New Roman"/>
                <w:color w:val="auto"/>
                <w:szCs w:val="21"/>
                <w:highlight w:val="none"/>
              </w:rPr>
            </w:pPr>
          </w:p>
        </w:tc>
      </w:tr>
      <w:tr w14:paraId="236C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71C8FA6">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p>
        </w:tc>
        <w:tc>
          <w:tcPr>
            <w:tcW w:w="9959" w:type="dxa"/>
            <w:tcBorders>
              <w:top w:val="single" w:color="auto" w:sz="4" w:space="0"/>
              <w:left w:val="nil"/>
              <w:bottom w:val="single" w:color="auto" w:sz="4" w:space="0"/>
              <w:right w:val="single" w:color="auto" w:sz="4" w:space="0"/>
            </w:tcBorders>
            <w:shd w:val="clear" w:color="auto" w:fill="auto"/>
            <w:vAlign w:val="center"/>
          </w:tcPr>
          <w:p w14:paraId="7DBFC6D7">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投标文件中没有有效的法定代表人证明书，或由委托代理人签署或盖章的投标文件中没有法定代表人授权书；</w:t>
            </w:r>
          </w:p>
        </w:tc>
        <w:tc>
          <w:tcPr>
            <w:tcW w:w="1022" w:type="dxa"/>
            <w:tcBorders>
              <w:top w:val="single" w:color="auto" w:sz="4" w:space="0"/>
              <w:left w:val="nil"/>
              <w:bottom w:val="single" w:color="auto" w:sz="4" w:space="0"/>
              <w:right w:val="single" w:color="auto" w:sz="4" w:space="0"/>
            </w:tcBorders>
            <w:shd w:val="clear" w:color="auto" w:fill="auto"/>
          </w:tcPr>
          <w:p w14:paraId="413C29C1">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3C1AB07F">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66F1DABE">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6761865C">
            <w:pPr>
              <w:adjustRightInd w:val="0"/>
              <w:rPr>
                <w:rFonts w:hint="eastAsia" w:ascii="宋体" w:hAnsi="宋体" w:eastAsia="宋体" w:cs="Times New Roman"/>
                <w:color w:val="auto"/>
                <w:szCs w:val="21"/>
                <w:highlight w:val="none"/>
              </w:rPr>
            </w:pPr>
          </w:p>
        </w:tc>
      </w:tr>
      <w:tr w14:paraId="1590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FE04D36">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4</w:t>
            </w:r>
          </w:p>
        </w:tc>
        <w:tc>
          <w:tcPr>
            <w:tcW w:w="9959" w:type="dxa"/>
            <w:tcBorders>
              <w:top w:val="single" w:color="auto" w:sz="4" w:space="0"/>
              <w:left w:val="nil"/>
              <w:bottom w:val="single" w:color="auto" w:sz="4" w:space="0"/>
              <w:right w:val="single" w:color="auto" w:sz="4" w:space="0"/>
            </w:tcBorders>
            <w:shd w:val="clear" w:color="auto" w:fill="auto"/>
            <w:vAlign w:val="center"/>
          </w:tcPr>
          <w:p w14:paraId="2AFEBFF9">
            <w:pPr>
              <w:adjustRightInd w:val="0"/>
              <w:rPr>
                <w:rFonts w:hint="eastAsia" w:ascii="宋体" w:hAnsi="宋体" w:eastAsia="宋体" w:cs="Times New Roman"/>
                <w:color w:val="auto"/>
                <w:szCs w:val="21"/>
                <w:highlight w:val="none"/>
              </w:rPr>
            </w:pPr>
            <w:r>
              <w:rPr>
                <w:rFonts w:ascii="宋体" w:hAnsi="宋体" w:eastAsia="宋体" w:cs="宋体"/>
                <w:color w:val="auto"/>
                <w:szCs w:val="21"/>
                <w:highlight w:val="none"/>
              </w:rPr>
              <w:t>投标文件未按招标文件第四章规定的格式填写</w:t>
            </w:r>
            <w:r>
              <w:rPr>
                <w:rFonts w:hint="eastAsia" w:ascii="宋体" w:hAnsi="宋体" w:eastAsia="宋体" w:cs="宋体"/>
                <w:color w:val="auto"/>
                <w:szCs w:val="21"/>
                <w:highlight w:val="none"/>
                <w:lang w:bidi="ar"/>
              </w:rPr>
              <w:t>，或关键字迹模糊、无法辨认的；（具体指：技术标格式二、格式三、格式十、格式十一、格式十二）</w:t>
            </w:r>
          </w:p>
        </w:tc>
        <w:tc>
          <w:tcPr>
            <w:tcW w:w="1022" w:type="dxa"/>
            <w:tcBorders>
              <w:top w:val="single" w:color="auto" w:sz="4" w:space="0"/>
              <w:left w:val="nil"/>
              <w:bottom w:val="single" w:color="auto" w:sz="4" w:space="0"/>
              <w:right w:val="single" w:color="auto" w:sz="4" w:space="0"/>
            </w:tcBorders>
            <w:shd w:val="clear" w:color="auto" w:fill="auto"/>
          </w:tcPr>
          <w:p w14:paraId="0A178582">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43697BBB">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40BC94EB">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1DA9C900">
            <w:pPr>
              <w:adjustRightInd w:val="0"/>
              <w:rPr>
                <w:rFonts w:hint="eastAsia" w:ascii="宋体" w:hAnsi="宋体" w:eastAsia="宋体" w:cs="Times New Roman"/>
                <w:color w:val="auto"/>
                <w:szCs w:val="21"/>
                <w:highlight w:val="none"/>
              </w:rPr>
            </w:pPr>
          </w:p>
        </w:tc>
      </w:tr>
      <w:tr w14:paraId="0EFF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D0A6617">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5</w:t>
            </w:r>
          </w:p>
        </w:tc>
        <w:tc>
          <w:tcPr>
            <w:tcW w:w="9959" w:type="dxa"/>
            <w:tcBorders>
              <w:top w:val="single" w:color="auto" w:sz="4" w:space="0"/>
              <w:left w:val="nil"/>
              <w:bottom w:val="single" w:color="auto" w:sz="4" w:space="0"/>
              <w:right w:val="single" w:color="auto" w:sz="4" w:space="0"/>
            </w:tcBorders>
            <w:shd w:val="clear" w:color="auto" w:fill="auto"/>
            <w:vAlign w:val="center"/>
          </w:tcPr>
          <w:p w14:paraId="42FB849B">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投标人之间存在《广东省实施</w:t>
            </w:r>
            <w:r>
              <w:rPr>
                <w:rFonts w:ascii="宋体" w:hAnsi="宋体" w:eastAsia="宋体" w:cs="宋体"/>
                <w:color w:val="auto"/>
                <w:szCs w:val="21"/>
                <w:highlight w:val="none"/>
                <w:lang w:bidi="ar"/>
              </w:rPr>
              <w:t>&lt;</w:t>
            </w:r>
            <w:r>
              <w:rPr>
                <w:rFonts w:hint="eastAsia" w:ascii="宋体" w:hAnsi="宋体" w:eastAsia="宋体" w:cs="宋体"/>
                <w:color w:val="auto"/>
                <w:szCs w:val="21"/>
                <w:highlight w:val="none"/>
                <w:lang w:bidi="ar"/>
              </w:rPr>
              <w:t>中华人民共和国招标投标法</w:t>
            </w:r>
            <w:r>
              <w:rPr>
                <w:rFonts w:ascii="宋体" w:hAnsi="宋体" w:eastAsia="宋体" w:cs="宋体"/>
                <w:color w:val="auto"/>
                <w:szCs w:val="21"/>
                <w:highlight w:val="none"/>
                <w:lang w:bidi="ar"/>
              </w:rPr>
              <w:t>&gt;</w:t>
            </w:r>
            <w:r>
              <w:rPr>
                <w:rFonts w:hint="eastAsia" w:ascii="宋体" w:hAnsi="宋体" w:eastAsia="宋体" w:cs="宋体"/>
                <w:color w:val="auto"/>
                <w:szCs w:val="21"/>
                <w:highlight w:val="none"/>
                <w:lang w:bidi="ar"/>
              </w:rPr>
              <w:t>》第十六条所禁止的情形的；</w:t>
            </w:r>
          </w:p>
        </w:tc>
        <w:tc>
          <w:tcPr>
            <w:tcW w:w="1022" w:type="dxa"/>
            <w:tcBorders>
              <w:top w:val="single" w:color="auto" w:sz="4" w:space="0"/>
              <w:left w:val="nil"/>
              <w:bottom w:val="single" w:color="auto" w:sz="4" w:space="0"/>
              <w:right w:val="single" w:color="auto" w:sz="4" w:space="0"/>
            </w:tcBorders>
            <w:shd w:val="clear" w:color="auto" w:fill="auto"/>
          </w:tcPr>
          <w:p w14:paraId="461AF8B6">
            <w:pPr>
              <w:adjustRightInd w:val="0"/>
              <w:rPr>
                <w:rFonts w:hint="eastAsia" w:ascii="宋体" w:hAnsi="宋体" w:eastAsia="宋体" w:cs="Times New Roman"/>
                <w:color w:val="auto"/>
                <w:szCs w:val="21"/>
                <w:highlight w:val="none"/>
                <w:shd w:val="clear" w:color="auto" w:fill="7F7F7F"/>
              </w:rPr>
            </w:pPr>
          </w:p>
        </w:tc>
        <w:tc>
          <w:tcPr>
            <w:tcW w:w="1086" w:type="dxa"/>
            <w:tcBorders>
              <w:top w:val="single" w:color="auto" w:sz="4" w:space="0"/>
              <w:left w:val="nil"/>
              <w:bottom w:val="single" w:color="auto" w:sz="4" w:space="0"/>
              <w:right w:val="single" w:color="auto" w:sz="4" w:space="0"/>
            </w:tcBorders>
            <w:shd w:val="clear" w:color="auto" w:fill="auto"/>
          </w:tcPr>
          <w:p w14:paraId="13C4461F">
            <w:pPr>
              <w:adjustRightInd w:val="0"/>
              <w:rPr>
                <w:rFonts w:hint="eastAsia" w:ascii="宋体" w:hAnsi="宋体" w:eastAsia="宋体" w:cs="Times New Roman"/>
                <w:color w:val="auto"/>
                <w:szCs w:val="21"/>
                <w:highlight w:val="none"/>
                <w:shd w:val="clear" w:color="auto" w:fill="7F7F7F"/>
              </w:rPr>
            </w:pPr>
          </w:p>
        </w:tc>
        <w:tc>
          <w:tcPr>
            <w:tcW w:w="970" w:type="dxa"/>
            <w:tcBorders>
              <w:top w:val="single" w:color="auto" w:sz="4" w:space="0"/>
              <w:left w:val="nil"/>
              <w:bottom w:val="single" w:color="auto" w:sz="4" w:space="0"/>
              <w:right w:val="single" w:color="auto" w:sz="4" w:space="0"/>
            </w:tcBorders>
            <w:shd w:val="clear" w:color="auto" w:fill="auto"/>
          </w:tcPr>
          <w:p w14:paraId="6BC2CB3B">
            <w:pPr>
              <w:adjustRightInd w:val="0"/>
              <w:rPr>
                <w:rFonts w:hint="eastAsia" w:ascii="宋体" w:hAnsi="宋体" w:eastAsia="宋体" w:cs="Times New Roman"/>
                <w:color w:val="auto"/>
                <w:szCs w:val="21"/>
                <w:highlight w:val="none"/>
                <w:shd w:val="clear" w:color="auto" w:fill="7F7F7F"/>
              </w:rPr>
            </w:pPr>
          </w:p>
        </w:tc>
        <w:tc>
          <w:tcPr>
            <w:tcW w:w="905" w:type="dxa"/>
            <w:tcBorders>
              <w:top w:val="single" w:color="auto" w:sz="4" w:space="0"/>
              <w:left w:val="nil"/>
              <w:bottom w:val="single" w:color="auto" w:sz="4" w:space="0"/>
              <w:right w:val="single" w:color="auto" w:sz="4" w:space="0"/>
            </w:tcBorders>
            <w:shd w:val="clear" w:color="auto" w:fill="auto"/>
          </w:tcPr>
          <w:p w14:paraId="2AFB8A93">
            <w:pPr>
              <w:adjustRightInd w:val="0"/>
              <w:rPr>
                <w:rFonts w:hint="eastAsia" w:ascii="宋体" w:hAnsi="宋体" w:eastAsia="宋体" w:cs="Times New Roman"/>
                <w:color w:val="auto"/>
                <w:szCs w:val="21"/>
                <w:highlight w:val="none"/>
                <w:shd w:val="clear" w:color="auto" w:fill="7F7F7F"/>
              </w:rPr>
            </w:pPr>
          </w:p>
        </w:tc>
      </w:tr>
      <w:tr w14:paraId="1CBB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BEE5134">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6</w:t>
            </w:r>
          </w:p>
        </w:tc>
        <w:tc>
          <w:tcPr>
            <w:tcW w:w="9959" w:type="dxa"/>
            <w:tcBorders>
              <w:top w:val="single" w:color="auto" w:sz="4" w:space="0"/>
              <w:left w:val="nil"/>
              <w:bottom w:val="single" w:color="auto" w:sz="4" w:space="0"/>
              <w:right w:val="single" w:color="auto" w:sz="4" w:space="0"/>
            </w:tcBorders>
            <w:shd w:val="clear" w:color="auto" w:fill="auto"/>
            <w:vAlign w:val="center"/>
          </w:tcPr>
          <w:p w14:paraId="50ADE7EB">
            <w:pPr>
              <w:adjustRightInd w:val="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无《参与编制技术标投标文件人员名单》的</w:t>
            </w:r>
          </w:p>
        </w:tc>
        <w:tc>
          <w:tcPr>
            <w:tcW w:w="1022" w:type="dxa"/>
            <w:tcBorders>
              <w:top w:val="single" w:color="auto" w:sz="4" w:space="0"/>
              <w:left w:val="nil"/>
              <w:bottom w:val="single" w:color="auto" w:sz="4" w:space="0"/>
              <w:right w:val="single" w:color="auto" w:sz="4" w:space="0"/>
            </w:tcBorders>
            <w:shd w:val="clear" w:color="auto" w:fill="auto"/>
          </w:tcPr>
          <w:p w14:paraId="3AA70CC5">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35A1B8B5">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1837DB1D">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31DD9578">
            <w:pPr>
              <w:adjustRightInd w:val="0"/>
              <w:rPr>
                <w:rFonts w:hint="eastAsia" w:ascii="宋体" w:hAnsi="宋体" w:eastAsia="宋体" w:cs="Times New Roman"/>
                <w:color w:val="auto"/>
                <w:szCs w:val="21"/>
                <w:highlight w:val="none"/>
              </w:rPr>
            </w:pPr>
          </w:p>
        </w:tc>
      </w:tr>
      <w:tr w14:paraId="08A8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E26DD51">
            <w:pPr>
              <w:adjustRightInd w:val="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7</w:t>
            </w:r>
          </w:p>
        </w:tc>
        <w:tc>
          <w:tcPr>
            <w:tcW w:w="9959" w:type="dxa"/>
            <w:tcBorders>
              <w:top w:val="single" w:color="auto" w:sz="4" w:space="0"/>
              <w:left w:val="nil"/>
              <w:bottom w:val="single" w:color="auto" w:sz="4" w:space="0"/>
              <w:right w:val="single" w:color="auto" w:sz="4" w:space="0"/>
            </w:tcBorders>
            <w:shd w:val="clear" w:color="auto" w:fill="auto"/>
            <w:vAlign w:val="center"/>
          </w:tcPr>
          <w:p w14:paraId="64056BA7">
            <w:pPr>
              <w:adjustRightInd w:val="0"/>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投标人与</w:t>
            </w:r>
            <w:r>
              <w:rPr>
                <w:rFonts w:hint="eastAsia" w:ascii="宋体" w:hAnsi="宋体" w:eastAsia="宋体" w:cs="宋体"/>
                <w:bCs/>
                <w:color w:val="auto"/>
                <w:kern w:val="0"/>
                <w:szCs w:val="21"/>
                <w:highlight w:val="none"/>
                <w:lang w:bidi="ar"/>
              </w:rPr>
              <w:t>本项目</w:t>
            </w:r>
            <w:r>
              <w:rPr>
                <w:rFonts w:hint="eastAsia" w:ascii="宋体" w:hAnsi="宋体" w:eastAsia="宋体" w:cs="宋体"/>
                <w:color w:val="auto"/>
                <w:kern w:val="0"/>
                <w:szCs w:val="21"/>
                <w:highlight w:val="none"/>
                <w:lang w:bidi="ar"/>
              </w:rPr>
              <w:t>其他投标人加密打包投标文件电脑机器特征码一致的</w:t>
            </w:r>
            <w:r>
              <w:rPr>
                <w:rFonts w:ascii="宋体" w:hAnsi="宋体" w:eastAsia="宋体" w:cs="宋体"/>
                <w:color w:val="auto"/>
                <w:kern w:val="0"/>
                <w:szCs w:val="21"/>
                <w:highlight w:val="none"/>
                <w:lang w:bidi="ar"/>
              </w:rPr>
              <w:t>(以</w:t>
            </w:r>
            <w:r>
              <w:rPr>
                <w:rFonts w:hint="eastAsia" w:ascii="宋体" w:hAnsi="宋体" w:eastAsia="宋体" w:cs="宋体"/>
                <w:color w:val="auto"/>
                <w:szCs w:val="21"/>
                <w:highlight w:val="none"/>
                <w:lang w:bidi="ar"/>
              </w:rPr>
              <w:t>广州交易集团有限公司（广州公共资源交易中心）</w:t>
            </w:r>
            <w:r>
              <w:rPr>
                <w:rFonts w:hint="eastAsia" w:ascii="宋体" w:hAnsi="宋体" w:eastAsia="宋体" w:cs="宋体"/>
                <w:color w:val="auto"/>
                <w:kern w:val="0"/>
                <w:szCs w:val="21"/>
                <w:highlight w:val="none"/>
                <w:lang w:bidi="ar"/>
              </w:rPr>
              <w:t>交易平台评标系统的检索信息为准</w:t>
            </w:r>
            <w:r>
              <w:rPr>
                <w:rFonts w:ascii="宋体" w:hAnsi="宋体" w:eastAsia="宋体" w:cs="宋体"/>
                <w:color w:val="auto"/>
                <w:kern w:val="0"/>
                <w:szCs w:val="21"/>
                <w:highlight w:val="none"/>
                <w:lang w:bidi="ar"/>
              </w:rPr>
              <w:t>)</w:t>
            </w:r>
          </w:p>
        </w:tc>
        <w:tc>
          <w:tcPr>
            <w:tcW w:w="1022" w:type="dxa"/>
            <w:tcBorders>
              <w:top w:val="single" w:color="auto" w:sz="4" w:space="0"/>
              <w:left w:val="nil"/>
              <w:bottom w:val="single" w:color="auto" w:sz="4" w:space="0"/>
              <w:right w:val="single" w:color="auto" w:sz="4" w:space="0"/>
            </w:tcBorders>
            <w:shd w:val="clear" w:color="auto" w:fill="auto"/>
          </w:tcPr>
          <w:p w14:paraId="3EFFCFFE">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76DB1372">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4D85E3E4">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248475D3">
            <w:pPr>
              <w:adjustRightInd w:val="0"/>
              <w:rPr>
                <w:rFonts w:hint="eastAsia" w:ascii="宋体" w:hAnsi="宋体" w:eastAsia="宋体" w:cs="Times New Roman"/>
                <w:color w:val="auto"/>
                <w:szCs w:val="21"/>
                <w:highlight w:val="none"/>
              </w:rPr>
            </w:pPr>
          </w:p>
        </w:tc>
      </w:tr>
      <w:tr w14:paraId="782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347A1AA">
            <w:pPr>
              <w:adjustRightIn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9959" w:type="dxa"/>
            <w:tcBorders>
              <w:top w:val="single" w:color="auto" w:sz="4" w:space="0"/>
              <w:left w:val="nil"/>
              <w:bottom w:val="single" w:color="auto" w:sz="4" w:space="0"/>
              <w:right w:val="single" w:color="auto" w:sz="4" w:space="0"/>
            </w:tcBorders>
            <w:shd w:val="clear" w:color="auto" w:fill="auto"/>
            <w:vAlign w:val="center"/>
          </w:tcPr>
          <w:p w14:paraId="7E11CE1F">
            <w:pPr>
              <w:adjustRightInd w:val="0"/>
              <w:rPr>
                <w:rFonts w:hint="eastAsia" w:ascii="宋体" w:hAnsi="宋体" w:eastAsia="宋体" w:cs="宋体"/>
                <w:color w:val="auto"/>
                <w:kern w:val="0"/>
                <w:szCs w:val="21"/>
                <w:highlight w:val="none"/>
                <w:lang w:bidi="ar"/>
              </w:rPr>
            </w:pPr>
            <w:r>
              <w:rPr>
                <w:rFonts w:ascii="宋体" w:hAnsi="宋体" w:eastAsia="宋体" w:cs="宋体"/>
                <w:color w:val="auto"/>
                <w:szCs w:val="21"/>
                <w:highlight w:val="none"/>
              </w:rPr>
              <w:t>投标人未按要求提交投标保证金的</w:t>
            </w:r>
          </w:p>
        </w:tc>
        <w:tc>
          <w:tcPr>
            <w:tcW w:w="1022" w:type="dxa"/>
            <w:tcBorders>
              <w:top w:val="single" w:color="auto" w:sz="4" w:space="0"/>
              <w:left w:val="nil"/>
              <w:bottom w:val="single" w:color="auto" w:sz="4" w:space="0"/>
              <w:right w:val="single" w:color="auto" w:sz="4" w:space="0"/>
            </w:tcBorders>
            <w:shd w:val="clear" w:color="auto" w:fill="auto"/>
          </w:tcPr>
          <w:p w14:paraId="0C1D7386">
            <w:pPr>
              <w:adjustRightInd w:val="0"/>
              <w:rPr>
                <w:rFonts w:hint="eastAsia" w:ascii="宋体" w:hAnsi="宋体" w:eastAsia="宋体" w:cs="Times New Roman"/>
                <w:color w:val="auto"/>
                <w:szCs w:val="21"/>
                <w:highlight w:val="none"/>
              </w:rPr>
            </w:pPr>
          </w:p>
        </w:tc>
        <w:tc>
          <w:tcPr>
            <w:tcW w:w="1086" w:type="dxa"/>
            <w:tcBorders>
              <w:top w:val="single" w:color="auto" w:sz="4" w:space="0"/>
              <w:left w:val="nil"/>
              <w:bottom w:val="single" w:color="auto" w:sz="4" w:space="0"/>
              <w:right w:val="single" w:color="auto" w:sz="4" w:space="0"/>
            </w:tcBorders>
            <w:shd w:val="clear" w:color="auto" w:fill="auto"/>
          </w:tcPr>
          <w:p w14:paraId="60E5A3AF">
            <w:pPr>
              <w:adjustRightInd w:val="0"/>
              <w:rPr>
                <w:rFonts w:hint="eastAsia" w:ascii="宋体" w:hAnsi="宋体" w:eastAsia="宋体" w:cs="Times New Roman"/>
                <w:color w:val="auto"/>
                <w:szCs w:val="21"/>
                <w:highlight w:val="none"/>
              </w:rPr>
            </w:pPr>
          </w:p>
        </w:tc>
        <w:tc>
          <w:tcPr>
            <w:tcW w:w="970" w:type="dxa"/>
            <w:tcBorders>
              <w:top w:val="single" w:color="auto" w:sz="4" w:space="0"/>
              <w:left w:val="nil"/>
              <w:bottom w:val="single" w:color="auto" w:sz="4" w:space="0"/>
              <w:right w:val="single" w:color="auto" w:sz="4" w:space="0"/>
            </w:tcBorders>
            <w:shd w:val="clear" w:color="auto" w:fill="auto"/>
          </w:tcPr>
          <w:p w14:paraId="64C55FC4">
            <w:pPr>
              <w:adjustRightInd w:val="0"/>
              <w:rPr>
                <w:rFonts w:hint="eastAsia" w:ascii="宋体" w:hAnsi="宋体" w:eastAsia="宋体" w:cs="Times New Roman"/>
                <w:color w:val="auto"/>
                <w:szCs w:val="21"/>
                <w:highlight w:val="none"/>
              </w:rPr>
            </w:pPr>
          </w:p>
        </w:tc>
        <w:tc>
          <w:tcPr>
            <w:tcW w:w="905" w:type="dxa"/>
            <w:tcBorders>
              <w:top w:val="single" w:color="auto" w:sz="4" w:space="0"/>
              <w:left w:val="nil"/>
              <w:bottom w:val="single" w:color="auto" w:sz="4" w:space="0"/>
              <w:right w:val="single" w:color="auto" w:sz="4" w:space="0"/>
            </w:tcBorders>
            <w:shd w:val="clear" w:color="auto" w:fill="auto"/>
          </w:tcPr>
          <w:p w14:paraId="02F7D153">
            <w:pPr>
              <w:adjustRightInd w:val="0"/>
              <w:rPr>
                <w:rFonts w:hint="eastAsia" w:ascii="宋体" w:hAnsi="宋体" w:eastAsia="宋体" w:cs="Times New Roman"/>
                <w:color w:val="auto"/>
                <w:szCs w:val="21"/>
                <w:highlight w:val="none"/>
              </w:rPr>
            </w:pPr>
          </w:p>
        </w:tc>
      </w:tr>
    </w:tbl>
    <w:p w14:paraId="697DC976">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注：</w:t>
      </w:r>
      <w:r>
        <w:rPr>
          <w:rFonts w:ascii="宋体" w:hAnsi="宋体" w:eastAsia="宋体" w:cs="宋体"/>
          <w:color w:val="auto"/>
          <w:szCs w:val="21"/>
          <w:highlight w:val="none"/>
          <w:lang w:bidi="ar"/>
        </w:rPr>
        <w:t>1.本表使用GZZB2018-3招标文件范本，与范本内容不同之处均以下划线标明。</w:t>
      </w:r>
    </w:p>
    <w:p w14:paraId="19A69068">
      <w:pP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5FEA5C6">
      <w:pP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3.凡出现以上任何一项情形，结论均为无效，否则就为有效。</w:t>
      </w:r>
    </w:p>
    <w:p w14:paraId="352A550D">
      <w:pPr>
        <w:rPr>
          <w:rFonts w:ascii="Calibri" w:hAnsi="Calibri" w:eastAsia="宋体" w:cs="Times New Roman"/>
          <w:color w:val="auto"/>
          <w:szCs w:val="21"/>
          <w:highlight w:val="none"/>
        </w:rPr>
      </w:pPr>
      <w:r>
        <w:rPr>
          <w:rFonts w:ascii="宋体" w:hAnsi="宋体" w:eastAsia="宋体" w:cs="宋体"/>
          <w:color w:val="auto"/>
          <w:szCs w:val="21"/>
          <w:highlight w:val="none"/>
          <w:lang w:bidi="ar"/>
        </w:rPr>
        <w:t>4.如对本表中某种情形的评审意见不一致时，以评标委员会过半数成员的意见作为评标委员会对该情形的认定结论。</w:t>
      </w:r>
      <w:r>
        <w:rPr>
          <w:rFonts w:ascii="Calibri" w:hAnsi="Calibri" w:eastAsia="宋体" w:cs="Times New Roman"/>
          <w:color w:val="auto"/>
          <w:szCs w:val="21"/>
          <w:highlight w:val="none"/>
          <w:lang w:bidi="ar"/>
        </w:rPr>
        <w:br w:type="page"/>
      </w:r>
    </w:p>
    <w:p w14:paraId="340DAF70">
      <w:pPr>
        <w:outlineLvl w:val="2"/>
        <w:rPr>
          <w:rFonts w:ascii="Calibri" w:hAnsi="Calibri" w:eastAsia="宋体" w:cs="Times New Roman"/>
          <w:color w:val="auto"/>
          <w:szCs w:val="21"/>
          <w:highlight w:val="none"/>
        </w:rPr>
      </w:pPr>
      <w:bookmarkStart w:id="57" w:name="_Toc179465970"/>
      <w:bookmarkStart w:id="58" w:name="_Toc181638059"/>
      <w:r>
        <w:rPr>
          <w:rFonts w:hint="eastAsia" w:ascii="宋体" w:hAnsi="宋体" w:eastAsia="宋体" w:cs="宋体"/>
          <w:color w:val="auto"/>
          <w:szCs w:val="21"/>
          <w:highlight w:val="none"/>
          <w:lang w:bidi="ar"/>
        </w:rPr>
        <w:t>附表三</w:t>
      </w:r>
      <w:bookmarkEnd w:id="57"/>
      <w:bookmarkEnd w:id="58"/>
    </w:p>
    <w:p w14:paraId="0C101BC1">
      <w:pPr>
        <w:jc w:val="center"/>
        <w:rPr>
          <w:rFonts w:ascii="Calibri" w:hAnsi="Calibri" w:eastAsia="宋体" w:cs="Times New Roman"/>
          <w:b/>
          <w:color w:val="auto"/>
          <w:sz w:val="36"/>
          <w:szCs w:val="36"/>
          <w:highlight w:val="none"/>
        </w:rPr>
      </w:pPr>
      <w:r>
        <w:rPr>
          <w:rFonts w:hint="eastAsia" w:ascii="宋体" w:hAnsi="宋体" w:eastAsia="宋体" w:cs="宋体"/>
          <w:b/>
          <w:color w:val="auto"/>
          <w:sz w:val="36"/>
          <w:szCs w:val="36"/>
          <w:highlight w:val="none"/>
          <w:lang w:bidi="ar"/>
        </w:rPr>
        <w:t>经济标有效性审查表</w:t>
      </w:r>
    </w:p>
    <w:p w14:paraId="61057A34">
      <w:pP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工程名称：广州丽盈塑料有限公司新建一栋3层仓库施工总承包工程</w:t>
      </w:r>
      <w:r>
        <w:rPr>
          <w:rFonts w:hint="eastAsia" w:ascii="宋体" w:hAnsi="宋体" w:eastAsia="宋体" w:cs="宋体"/>
          <w:color w:val="auto"/>
          <w:szCs w:val="21"/>
          <w:highlight w:val="none"/>
          <w:lang w:val="en-US" w:eastAsia="zh-CN" w:bidi="ar"/>
        </w:rPr>
        <w:t>（第二次）</w:t>
      </w:r>
    </w:p>
    <w:tbl>
      <w:tblPr>
        <w:tblStyle w:val="36"/>
        <w:tblW w:w="14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958"/>
        <w:gridCol w:w="1035"/>
        <w:gridCol w:w="1008"/>
        <w:gridCol w:w="1061"/>
        <w:gridCol w:w="1060"/>
      </w:tblGrid>
      <w:tr w14:paraId="038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A2DF47C">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序号</w:t>
            </w:r>
          </w:p>
        </w:tc>
        <w:tc>
          <w:tcPr>
            <w:tcW w:w="9958" w:type="dxa"/>
            <w:tcBorders>
              <w:top w:val="single" w:color="auto" w:sz="4" w:space="0"/>
              <w:left w:val="nil"/>
              <w:bottom w:val="single" w:color="auto" w:sz="4" w:space="0"/>
              <w:right w:val="single" w:color="auto" w:sz="4" w:space="0"/>
              <w:tl2br w:val="single" w:color="auto" w:sz="4" w:space="0"/>
            </w:tcBorders>
            <w:shd w:val="clear" w:color="auto" w:fill="auto"/>
          </w:tcPr>
          <w:p w14:paraId="4008F97C">
            <w:pP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 xml:space="preserve">                                                                     </w:t>
            </w:r>
            <w:r>
              <w:rPr>
                <w:rFonts w:ascii="宋体" w:hAnsi="宋体" w:eastAsia="宋体" w:cs="宋体"/>
                <w:color w:val="auto"/>
                <w:szCs w:val="21"/>
                <w:highlight w:val="none"/>
                <w:lang w:bidi="ar"/>
              </w:rPr>
              <w:t>投标人</w:t>
            </w:r>
          </w:p>
          <w:p w14:paraId="3357EBFB">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评审内容</w:t>
            </w:r>
          </w:p>
        </w:tc>
        <w:tc>
          <w:tcPr>
            <w:tcW w:w="1035" w:type="dxa"/>
            <w:tcBorders>
              <w:top w:val="single" w:color="auto" w:sz="4" w:space="0"/>
              <w:left w:val="nil"/>
              <w:bottom w:val="single" w:color="auto" w:sz="4" w:space="0"/>
              <w:right w:val="single" w:color="auto" w:sz="4" w:space="0"/>
            </w:tcBorders>
            <w:shd w:val="clear" w:color="auto" w:fill="auto"/>
          </w:tcPr>
          <w:p w14:paraId="4F04BF2B">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0426BD4D">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5D38DCEE">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69808BDF">
            <w:pPr>
              <w:rPr>
                <w:rFonts w:hint="eastAsia" w:ascii="宋体" w:hAnsi="宋体" w:eastAsia="宋体" w:cs="Times New Roman"/>
                <w:color w:val="auto"/>
                <w:szCs w:val="21"/>
                <w:highlight w:val="none"/>
              </w:rPr>
            </w:pPr>
          </w:p>
        </w:tc>
      </w:tr>
      <w:tr w14:paraId="09E1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E40CA18">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1</w:t>
            </w:r>
          </w:p>
        </w:tc>
        <w:tc>
          <w:tcPr>
            <w:tcW w:w="9958" w:type="dxa"/>
            <w:tcBorders>
              <w:top w:val="single" w:color="auto" w:sz="4" w:space="0"/>
              <w:left w:val="nil"/>
              <w:bottom w:val="single" w:color="auto" w:sz="4" w:space="0"/>
              <w:right w:val="single" w:color="auto" w:sz="4" w:space="0"/>
            </w:tcBorders>
            <w:shd w:val="clear" w:color="auto" w:fill="auto"/>
            <w:vAlign w:val="center"/>
          </w:tcPr>
          <w:p w14:paraId="2695DFB9">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对同一招标项目出现两个或以上的投标报价，且没有申明哪个有效；</w:t>
            </w:r>
          </w:p>
        </w:tc>
        <w:tc>
          <w:tcPr>
            <w:tcW w:w="1035" w:type="dxa"/>
            <w:tcBorders>
              <w:top w:val="single" w:color="auto" w:sz="4" w:space="0"/>
              <w:left w:val="nil"/>
              <w:bottom w:val="single" w:color="auto" w:sz="4" w:space="0"/>
              <w:right w:val="single" w:color="auto" w:sz="4" w:space="0"/>
            </w:tcBorders>
            <w:shd w:val="clear" w:color="auto" w:fill="auto"/>
          </w:tcPr>
          <w:p w14:paraId="5EB4905A">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5012A5DC">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7671C89A">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0629BA6E">
            <w:pPr>
              <w:rPr>
                <w:rFonts w:hint="eastAsia" w:ascii="宋体" w:hAnsi="宋体" w:eastAsia="宋体" w:cs="Times New Roman"/>
                <w:color w:val="auto"/>
                <w:szCs w:val="21"/>
                <w:highlight w:val="none"/>
              </w:rPr>
            </w:pPr>
          </w:p>
        </w:tc>
      </w:tr>
      <w:tr w14:paraId="5B59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287D13A">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w:t>
            </w:r>
          </w:p>
        </w:tc>
        <w:tc>
          <w:tcPr>
            <w:tcW w:w="9958" w:type="dxa"/>
            <w:tcBorders>
              <w:top w:val="single" w:color="auto" w:sz="4" w:space="0"/>
              <w:left w:val="nil"/>
              <w:bottom w:val="single" w:color="auto" w:sz="4" w:space="0"/>
              <w:right w:val="single" w:color="auto" w:sz="4" w:space="0"/>
            </w:tcBorders>
            <w:shd w:val="clear" w:color="auto" w:fill="auto"/>
            <w:vAlign w:val="center"/>
          </w:tcPr>
          <w:p w14:paraId="1F7263AE">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投标报价高于最高投标限价的（以最高投标限价公布函公布的各项控制数据为准）；</w:t>
            </w:r>
          </w:p>
        </w:tc>
        <w:tc>
          <w:tcPr>
            <w:tcW w:w="1035" w:type="dxa"/>
            <w:tcBorders>
              <w:top w:val="single" w:color="auto" w:sz="4" w:space="0"/>
              <w:left w:val="nil"/>
              <w:bottom w:val="single" w:color="auto" w:sz="4" w:space="0"/>
              <w:right w:val="single" w:color="auto" w:sz="4" w:space="0"/>
            </w:tcBorders>
            <w:shd w:val="clear" w:color="auto" w:fill="auto"/>
          </w:tcPr>
          <w:p w14:paraId="0266DA3D">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3ECF0956">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27A60468">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2703E44C">
            <w:pPr>
              <w:rPr>
                <w:rFonts w:hint="eastAsia" w:ascii="宋体" w:hAnsi="宋体" w:eastAsia="宋体" w:cs="Times New Roman"/>
                <w:color w:val="auto"/>
                <w:szCs w:val="21"/>
                <w:highlight w:val="none"/>
              </w:rPr>
            </w:pPr>
          </w:p>
        </w:tc>
      </w:tr>
      <w:tr w14:paraId="6C5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60960BB">
            <w:pPr>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w:t>
            </w:r>
          </w:p>
        </w:tc>
        <w:tc>
          <w:tcPr>
            <w:tcW w:w="9958" w:type="dxa"/>
            <w:tcBorders>
              <w:top w:val="single" w:color="auto" w:sz="4" w:space="0"/>
              <w:left w:val="nil"/>
              <w:bottom w:val="single" w:color="auto" w:sz="4" w:space="0"/>
              <w:right w:val="single" w:color="auto" w:sz="4" w:space="0"/>
            </w:tcBorders>
            <w:shd w:val="clear" w:color="auto" w:fill="auto"/>
            <w:vAlign w:val="center"/>
          </w:tcPr>
          <w:p w14:paraId="50D0B788">
            <w:pPr>
              <w:autoSpaceDE w:val="0"/>
              <w:autoSpaceDN w:val="0"/>
              <w:adjustRightInd w:val="0"/>
              <w:ind w:left="-2" w:leftChars="-1"/>
              <w:jc w:val="left"/>
              <w:rPr>
                <w:rFonts w:hint="eastAsia" w:ascii="宋体" w:hAnsi="宋体" w:eastAsia="宋体" w:cs="Times New Roman"/>
                <w:color w:val="auto"/>
                <w:szCs w:val="21"/>
                <w:highlight w:val="none"/>
              </w:rPr>
            </w:pPr>
            <w:r>
              <w:rPr>
                <w:rFonts w:ascii="宋体" w:hAnsi="宋体" w:eastAsia="宋体" w:cs="宋体"/>
                <w:color w:val="auto"/>
                <w:szCs w:val="21"/>
                <w:highlight w:val="none"/>
              </w:rPr>
              <w:t>算术复核后的投标报价与原投标报价相比存在1%或以上误差的；</w:t>
            </w:r>
          </w:p>
        </w:tc>
        <w:tc>
          <w:tcPr>
            <w:tcW w:w="1035" w:type="dxa"/>
            <w:tcBorders>
              <w:top w:val="single" w:color="auto" w:sz="4" w:space="0"/>
              <w:left w:val="nil"/>
              <w:bottom w:val="single" w:color="auto" w:sz="4" w:space="0"/>
              <w:right w:val="single" w:color="auto" w:sz="4" w:space="0"/>
            </w:tcBorders>
            <w:shd w:val="clear" w:color="auto" w:fill="auto"/>
          </w:tcPr>
          <w:p w14:paraId="721DAED3">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77C8CD5C">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6D7B343C">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2A8FDEB4">
            <w:pPr>
              <w:rPr>
                <w:rFonts w:hint="eastAsia" w:ascii="宋体" w:hAnsi="宋体" w:eastAsia="宋体" w:cs="Times New Roman"/>
                <w:color w:val="auto"/>
                <w:szCs w:val="21"/>
                <w:highlight w:val="none"/>
              </w:rPr>
            </w:pPr>
          </w:p>
        </w:tc>
      </w:tr>
      <w:tr w14:paraId="571C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48FAB8F">
            <w:pPr>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w:t>
            </w:r>
          </w:p>
        </w:tc>
        <w:tc>
          <w:tcPr>
            <w:tcW w:w="9958" w:type="dxa"/>
            <w:tcBorders>
              <w:top w:val="single" w:color="auto" w:sz="4" w:space="0"/>
              <w:left w:val="nil"/>
              <w:bottom w:val="single" w:color="auto" w:sz="4" w:space="0"/>
              <w:right w:val="single" w:color="auto" w:sz="4" w:space="0"/>
            </w:tcBorders>
            <w:shd w:val="clear" w:color="auto" w:fill="auto"/>
            <w:vAlign w:val="center"/>
          </w:tcPr>
          <w:p w14:paraId="36B546B8">
            <w:pPr>
              <w:autoSpaceDE w:val="0"/>
              <w:autoSpaceDN w:val="0"/>
              <w:adjustRightInd w:val="0"/>
              <w:ind w:left="-2" w:leftChars="-1"/>
              <w:jc w:val="left"/>
              <w:rPr>
                <w:rFonts w:hint="eastAsia" w:ascii="宋体" w:hAnsi="宋体" w:eastAsia="宋体" w:cs="宋体"/>
                <w:color w:val="auto"/>
                <w:szCs w:val="21"/>
                <w:highlight w:val="none"/>
                <w:lang w:bidi="ar"/>
              </w:rPr>
            </w:pPr>
            <w:r>
              <w:rPr>
                <w:rFonts w:ascii="宋体" w:hAnsi="宋体" w:eastAsia="宋体" w:cs="宋体"/>
                <w:color w:val="auto"/>
                <w:szCs w:val="21"/>
                <w:highlight w:val="none"/>
              </w:rPr>
              <w:t>不同投标人的投标报价中分部分项工程量清单综合单价相似度达到80%及以上的(以广州交易集团有限公司（广州公共资源交易中心）交易平台评标系统的检索信息为准)</w:t>
            </w:r>
          </w:p>
        </w:tc>
        <w:tc>
          <w:tcPr>
            <w:tcW w:w="1035" w:type="dxa"/>
            <w:tcBorders>
              <w:top w:val="single" w:color="auto" w:sz="4" w:space="0"/>
              <w:left w:val="nil"/>
              <w:bottom w:val="single" w:color="auto" w:sz="4" w:space="0"/>
              <w:right w:val="single" w:color="auto" w:sz="4" w:space="0"/>
            </w:tcBorders>
            <w:shd w:val="clear" w:color="auto" w:fill="auto"/>
          </w:tcPr>
          <w:p w14:paraId="6366DC67">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7C225A45">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4CEDF6C3">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60206DAE">
            <w:pPr>
              <w:rPr>
                <w:rFonts w:hint="eastAsia" w:ascii="宋体" w:hAnsi="宋体" w:eastAsia="宋体" w:cs="Times New Roman"/>
                <w:color w:val="auto"/>
                <w:szCs w:val="21"/>
                <w:highlight w:val="none"/>
              </w:rPr>
            </w:pPr>
          </w:p>
        </w:tc>
      </w:tr>
      <w:tr w14:paraId="317E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F4EEFDC">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5</w:t>
            </w:r>
          </w:p>
        </w:tc>
        <w:tc>
          <w:tcPr>
            <w:tcW w:w="9958" w:type="dxa"/>
            <w:tcBorders>
              <w:top w:val="single" w:color="auto" w:sz="4" w:space="0"/>
              <w:left w:val="nil"/>
              <w:bottom w:val="single" w:color="auto" w:sz="4" w:space="0"/>
              <w:right w:val="single" w:color="auto" w:sz="4" w:space="0"/>
            </w:tcBorders>
            <w:shd w:val="clear" w:color="auto" w:fill="auto"/>
            <w:vAlign w:val="center"/>
          </w:tcPr>
          <w:p w14:paraId="1254D6E4">
            <w:pPr>
              <w:rPr>
                <w:rFonts w:hint="eastAsia" w:ascii="宋体" w:hAnsi="宋体" w:eastAsia="宋体" w:cs="Times New Roman"/>
                <w:color w:val="auto"/>
                <w:szCs w:val="21"/>
                <w:highlight w:val="none"/>
              </w:rPr>
            </w:pPr>
            <w:r>
              <w:rPr>
                <w:rFonts w:ascii="宋体" w:hAnsi="宋体" w:eastAsia="宋体" w:cs="宋体"/>
                <w:color w:val="auto"/>
                <w:szCs w:val="21"/>
                <w:highlight w:val="none"/>
              </w:rPr>
              <w:t>投标文件未按招标文件第四章规定的格式填写，或主要内容不全，或关键字迹模糊、无法辨认的；</w:t>
            </w:r>
            <w:r>
              <w:rPr>
                <w:rFonts w:hint="eastAsia" w:ascii="宋体" w:hAnsi="宋体" w:eastAsia="宋体" w:cs="宋体"/>
                <w:color w:val="auto"/>
                <w:szCs w:val="21"/>
                <w:highlight w:val="none"/>
                <w:lang w:bidi="ar"/>
              </w:rPr>
              <w:t>（具体指：经济标格式三、格式四）</w:t>
            </w:r>
          </w:p>
        </w:tc>
        <w:tc>
          <w:tcPr>
            <w:tcW w:w="1035" w:type="dxa"/>
            <w:tcBorders>
              <w:top w:val="single" w:color="auto" w:sz="4" w:space="0"/>
              <w:left w:val="nil"/>
              <w:bottom w:val="single" w:color="auto" w:sz="4" w:space="0"/>
              <w:right w:val="single" w:color="auto" w:sz="4" w:space="0"/>
            </w:tcBorders>
            <w:shd w:val="clear" w:color="auto" w:fill="auto"/>
          </w:tcPr>
          <w:p w14:paraId="5BC4A7FE">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226D99D6">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61B3630F">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39EC18C1">
            <w:pPr>
              <w:rPr>
                <w:rFonts w:hint="eastAsia" w:ascii="宋体" w:hAnsi="宋体" w:eastAsia="宋体" w:cs="Times New Roman"/>
                <w:color w:val="auto"/>
                <w:szCs w:val="21"/>
                <w:highlight w:val="none"/>
              </w:rPr>
            </w:pPr>
          </w:p>
        </w:tc>
      </w:tr>
      <w:tr w14:paraId="5841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5E7EB69E">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6</w:t>
            </w:r>
          </w:p>
        </w:tc>
        <w:tc>
          <w:tcPr>
            <w:tcW w:w="9958" w:type="dxa"/>
            <w:tcBorders>
              <w:top w:val="single" w:color="auto" w:sz="4" w:space="0"/>
              <w:left w:val="nil"/>
              <w:bottom w:val="single" w:color="auto" w:sz="4" w:space="0"/>
              <w:right w:val="single" w:color="auto" w:sz="4" w:space="0"/>
            </w:tcBorders>
            <w:shd w:val="clear" w:color="auto" w:fill="auto"/>
            <w:vAlign w:val="center"/>
          </w:tcPr>
          <w:p w14:paraId="3E30C3F5">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投标人之间存在《广东省实施</w:t>
            </w:r>
            <w:r>
              <w:rPr>
                <w:rFonts w:ascii="宋体" w:hAnsi="宋体" w:eastAsia="宋体" w:cs="宋体"/>
                <w:color w:val="auto"/>
                <w:szCs w:val="21"/>
                <w:highlight w:val="none"/>
                <w:lang w:bidi="ar"/>
              </w:rPr>
              <w:t>&lt;</w:t>
            </w:r>
            <w:r>
              <w:rPr>
                <w:rFonts w:hint="eastAsia" w:ascii="宋体" w:hAnsi="宋体" w:eastAsia="宋体" w:cs="宋体"/>
                <w:color w:val="auto"/>
                <w:szCs w:val="21"/>
                <w:highlight w:val="none"/>
                <w:lang w:bidi="ar"/>
              </w:rPr>
              <w:t>中华人民共和国招标投标法</w:t>
            </w:r>
            <w:r>
              <w:rPr>
                <w:rFonts w:ascii="宋体" w:hAnsi="宋体" w:eastAsia="宋体" w:cs="宋体"/>
                <w:color w:val="auto"/>
                <w:szCs w:val="21"/>
                <w:highlight w:val="none"/>
                <w:lang w:bidi="ar"/>
              </w:rPr>
              <w:t>&gt;</w:t>
            </w:r>
            <w:r>
              <w:rPr>
                <w:rFonts w:hint="eastAsia" w:ascii="宋体" w:hAnsi="宋体" w:eastAsia="宋体" w:cs="宋体"/>
                <w:color w:val="auto"/>
                <w:szCs w:val="21"/>
                <w:highlight w:val="none"/>
                <w:lang w:bidi="ar"/>
              </w:rPr>
              <w:t>》第十六条所禁止的情形的；</w:t>
            </w:r>
          </w:p>
        </w:tc>
        <w:tc>
          <w:tcPr>
            <w:tcW w:w="1035" w:type="dxa"/>
            <w:tcBorders>
              <w:top w:val="single" w:color="auto" w:sz="4" w:space="0"/>
              <w:left w:val="nil"/>
              <w:bottom w:val="single" w:color="auto" w:sz="4" w:space="0"/>
              <w:right w:val="single" w:color="auto" w:sz="4" w:space="0"/>
            </w:tcBorders>
            <w:shd w:val="clear" w:color="auto" w:fill="auto"/>
          </w:tcPr>
          <w:p w14:paraId="6FDA71CE">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2A4CE9F1">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63B79100">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14428DA9">
            <w:pPr>
              <w:rPr>
                <w:rFonts w:hint="eastAsia" w:ascii="宋体" w:hAnsi="宋体" w:eastAsia="宋体" w:cs="Times New Roman"/>
                <w:color w:val="auto"/>
                <w:szCs w:val="21"/>
                <w:highlight w:val="none"/>
              </w:rPr>
            </w:pPr>
          </w:p>
        </w:tc>
      </w:tr>
      <w:tr w14:paraId="606B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5C0DCABB">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7</w:t>
            </w:r>
          </w:p>
        </w:tc>
        <w:tc>
          <w:tcPr>
            <w:tcW w:w="9958" w:type="dxa"/>
            <w:tcBorders>
              <w:top w:val="single" w:color="auto" w:sz="4" w:space="0"/>
              <w:left w:val="nil"/>
              <w:bottom w:val="single" w:color="auto" w:sz="4" w:space="0"/>
              <w:right w:val="single" w:color="auto" w:sz="4" w:space="0"/>
            </w:tcBorders>
            <w:shd w:val="clear" w:color="auto" w:fill="auto"/>
            <w:vAlign w:val="center"/>
          </w:tcPr>
          <w:p w14:paraId="18275841">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无《参与编制经济标投标文件人员名单》的；</w:t>
            </w:r>
          </w:p>
        </w:tc>
        <w:tc>
          <w:tcPr>
            <w:tcW w:w="1035" w:type="dxa"/>
            <w:tcBorders>
              <w:top w:val="single" w:color="auto" w:sz="4" w:space="0"/>
              <w:left w:val="nil"/>
              <w:bottom w:val="single" w:color="auto" w:sz="4" w:space="0"/>
              <w:right w:val="single" w:color="auto" w:sz="4" w:space="0"/>
            </w:tcBorders>
            <w:shd w:val="clear" w:color="auto" w:fill="auto"/>
          </w:tcPr>
          <w:p w14:paraId="387173CE">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73747688">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55F4314C">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14140E0C">
            <w:pPr>
              <w:rPr>
                <w:rFonts w:hint="eastAsia" w:ascii="宋体" w:hAnsi="宋体" w:eastAsia="宋体" w:cs="Times New Roman"/>
                <w:color w:val="auto"/>
                <w:szCs w:val="21"/>
                <w:highlight w:val="none"/>
              </w:rPr>
            </w:pPr>
          </w:p>
        </w:tc>
      </w:tr>
      <w:tr w14:paraId="564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D4882EC">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8</w:t>
            </w:r>
          </w:p>
        </w:tc>
        <w:tc>
          <w:tcPr>
            <w:tcW w:w="9958" w:type="dxa"/>
            <w:tcBorders>
              <w:top w:val="single" w:color="auto" w:sz="4" w:space="0"/>
              <w:left w:val="nil"/>
              <w:bottom w:val="single" w:color="auto" w:sz="4" w:space="0"/>
              <w:right w:val="single" w:color="auto" w:sz="4" w:space="0"/>
            </w:tcBorders>
            <w:shd w:val="clear" w:color="auto" w:fill="auto"/>
            <w:vAlign w:val="center"/>
          </w:tcPr>
          <w:p w14:paraId="01D35195">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无《对投标文件编制的承诺》</w:t>
            </w:r>
          </w:p>
        </w:tc>
        <w:tc>
          <w:tcPr>
            <w:tcW w:w="1035" w:type="dxa"/>
            <w:tcBorders>
              <w:top w:val="single" w:color="auto" w:sz="4" w:space="0"/>
              <w:left w:val="nil"/>
              <w:bottom w:val="single" w:color="auto" w:sz="4" w:space="0"/>
              <w:right w:val="single" w:color="auto" w:sz="4" w:space="0"/>
            </w:tcBorders>
            <w:shd w:val="clear" w:color="auto" w:fill="auto"/>
          </w:tcPr>
          <w:p w14:paraId="22ED7D4C">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0BECA0FC">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0FE89BE5">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69B16A71">
            <w:pPr>
              <w:rPr>
                <w:rFonts w:hint="eastAsia" w:ascii="宋体" w:hAnsi="宋体" w:eastAsia="宋体" w:cs="Times New Roman"/>
                <w:color w:val="auto"/>
                <w:szCs w:val="21"/>
                <w:highlight w:val="none"/>
              </w:rPr>
            </w:pPr>
          </w:p>
        </w:tc>
      </w:tr>
      <w:tr w14:paraId="1B7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4073BE5">
            <w:pPr>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9</w:t>
            </w:r>
          </w:p>
        </w:tc>
        <w:tc>
          <w:tcPr>
            <w:tcW w:w="9958" w:type="dxa"/>
            <w:tcBorders>
              <w:top w:val="single" w:color="auto" w:sz="4" w:space="0"/>
              <w:left w:val="nil"/>
              <w:bottom w:val="single" w:color="auto" w:sz="4" w:space="0"/>
              <w:right w:val="single" w:color="auto" w:sz="4" w:space="0"/>
            </w:tcBorders>
            <w:shd w:val="clear" w:color="auto" w:fill="auto"/>
            <w:vAlign w:val="center"/>
          </w:tcPr>
          <w:p w14:paraId="5491B394">
            <w:pP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投标人与本项目其他投标人的投标文件工程量清单编制机器硬件信息一致的（以广州交易集团有限公司（广州公共资源交易中心）交易平台评标系统的检索信息为准）</w:t>
            </w:r>
          </w:p>
        </w:tc>
        <w:tc>
          <w:tcPr>
            <w:tcW w:w="1035" w:type="dxa"/>
            <w:tcBorders>
              <w:top w:val="single" w:color="auto" w:sz="4" w:space="0"/>
              <w:left w:val="nil"/>
              <w:bottom w:val="single" w:color="auto" w:sz="4" w:space="0"/>
              <w:right w:val="single" w:color="auto" w:sz="4" w:space="0"/>
            </w:tcBorders>
            <w:shd w:val="clear" w:color="auto" w:fill="auto"/>
          </w:tcPr>
          <w:p w14:paraId="74A32A7A">
            <w:pPr>
              <w:rPr>
                <w:rFonts w:hint="eastAsia" w:ascii="宋体" w:hAnsi="宋体" w:eastAsia="宋体" w:cs="Times New Roman"/>
                <w:color w:val="auto"/>
                <w:szCs w:val="21"/>
                <w:highlight w:val="none"/>
              </w:rPr>
            </w:pPr>
          </w:p>
        </w:tc>
        <w:tc>
          <w:tcPr>
            <w:tcW w:w="1008" w:type="dxa"/>
            <w:tcBorders>
              <w:top w:val="single" w:color="auto" w:sz="4" w:space="0"/>
              <w:left w:val="nil"/>
              <w:bottom w:val="single" w:color="auto" w:sz="4" w:space="0"/>
              <w:right w:val="single" w:color="auto" w:sz="4" w:space="0"/>
            </w:tcBorders>
            <w:shd w:val="clear" w:color="auto" w:fill="auto"/>
          </w:tcPr>
          <w:p w14:paraId="32A171DF">
            <w:pPr>
              <w:rPr>
                <w:rFonts w:hint="eastAsia" w:ascii="宋体" w:hAnsi="宋体" w:eastAsia="宋体" w:cs="Times New Roman"/>
                <w:color w:val="auto"/>
                <w:szCs w:val="21"/>
                <w:highlight w:val="none"/>
              </w:rPr>
            </w:pPr>
          </w:p>
        </w:tc>
        <w:tc>
          <w:tcPr>
            <w:tcW w:w="1061" w:type="dxa"/>
            <w:tcBorders>
              <w:top w:val="single" w:color="auto" w:sz="4" w:space="0"/>
              <w:left w:val="nil"/>
              <w:bottom w:val="single" w:color="auto" w:sz="4" w:space="0"/>
              <w:right w:val="single" w:color="auto" w:sz="4" w:space="0"/>
            </w:tcBorders>
            <w:shd w:val="clear" w:color="auto" w:fill="auto"/>
          </w:tcPr>
          <w:p w14:paraId="769A530C">
            <w:pPr>
              <w:rPr>
                <w:rFonts w:hint="eastAsia" w:ascii="宋体" w:hAnsi="宋体" w:eastAsia="宋体" w:cs="Times New Roman"/>
                <w:color w:val="auto"/>
                <w:szCs w:val="21"/>
                <w:highlight w:val="none"/>
              </w:rPr>
            </w:pPr>
          </w:p>
        </w:tc>
        <w:tc>
          <w:tcPr>
            <w:tcW w:w="1060" w:type="dxa"/>
            <w:tcBorders>
              <w:top w:val="single" w:color="auto" w:sz="4" w:space="0"/>
              <w:left w:val="nil"/>
              <w:bottom w:val="single" w:color="auto" w:sz="4" w:space="0"/>
              <w:right w:val="single" w:color="auto" w:sz="4" w:space="0"/>
            </w:tcBorders>
            <w:shd w:val="clear" w:color="auto" w:fill="auto"/>
          </w:tcPr>
          <w:p w14:paraId="1970E7CD">
            <w:pPr>
              <w:rPr>
                <w:rFonts w:hint="eastAsia" w:ascii="宋体" w:hAnsi="宋体" w:eastAsia="宋体" w:cs="Times New Roman"/>
                <w:color w:val="auto"/>
                <w:szCs w:val="21"/>
                <w:highlight w:val="none"/>
              </w:rPr>
            </w:pPr>
          </w:p>
        </w:tc>
      </w:tr>
    </w:tbl>
    <w:p w14:paraId="1A9BE7D9">
      <w:pPr>
        <w:ind w:firstLine="45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注：</w:t>
      </w:r>
      <w:r>
        <w:rPr>
          <w:rFonts w:ascii="宋体" w:hAnsi="宋体" w:eastAsia="宋体" w:cs="宋体"/>
          <w:color w:val="auto"/>
          <w:szCs w:val="21"/>
          <w:highlight w:val="none"/>
          <w:lang w:bidi="ar"/>
        </w:rPr>
        <w:t>1.本表使用GZZB2018-3招标文件范本，与范本内容不同之处均以下划线标明。</w:t>
      </w:r>
    </w:p>
    <w:p w14:paraId="6A1A215B">
      <w:pPr>
        <w:ind w:firstLine="458"/>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2.凡出现以上任何一项情形，结论均为无效，否则就为有效。</w:t>
      </w:r>
    </w:p>
    <w:p w14:paraId="077EA2BD">
      <w:pPr>
        <w:ind w:firstLine="458"/>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3.如对本表中某种情形的评审意见不一致时，以评标委员会过半数成员的意见作为评标委员会对该情形的认定结论。</w:t>
      </w:r>
    </w:p>
    <w:p w14:paraId="2035D7BF">
      <w:pPr>
        <w:ind w:firstLine="458"/>
        <w:rPr>
          <w:rFonts w:hint="eastAsia" w:ascii="宋体" w:hAnsi="宋体" w:eastAsia="宋体" w:cs="宋体"/>
          <w:color w:val="auto"/>
          <w:szCs w:val="21"/>
          <w:highlight w:val="none"/>
          <w:lang w:bidi="ar"/>
        </w:rPr>
      </w:pPr>
      <w:r>
        <w:rPr>
          <w:rFonts w:ascii="宋体" w:hAnsi="宋体" w:eastAsia="宋体" w:cs="宋体"/>
          <w:color w:val="auto"/>
          <w:szCs w:val="21"/>
          <w:highlight w:val="none"/>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CA27EDF">
      <w:pPr>
        <w:ind w:firstLine="458"/>
        <w:rPr>
          <w:rFonts w:hint="eastAsia" w:ascii="宋体" w:hAnsi="宋体" w:eastAsia="宋体" w:cs="宋体"/>
          <w:color w:val="auto"/>
          <w:szCs w:val="21"/>
          <w:highlight w:val="none"/>
          <w:lang w:bidi="ar"/>
        </w:rPr>
      </w:pPr>
    </w:p>
    <w:p w14:paraId="10EA0B9A">
      <w:pPr>
        <w:ind w:firstLine="458"/>
        <w:rPr>
          <w:color w:val="auto"/>
          <w:highlight w:val="none"/>
        </w:rPr>
      </w:pPr>
      <w:r>
        <w:rPr>
          <w:rFonts w:hint="eastAsia" w:ascii="宋体" w:hAnsi="宋体" w:eastAsia="宋体" w:cs="宋体"/>
          <w:color w:val="auto"/>
          <w:szCs w:val="21"/>
          <w:highlight w:val="none"/>
          <w:lang w:bidi="ar"/>
        </w:rPr>
        <w:t>评委签名：</w:t>
      </w:r>
    </w:p>
    <w:p w14:paraId="7DCBDD92">
      <w:pPr>
        <w:rPr>
          <w:rFonts w:hint="eastAsia" w:ascii="宋体" w:hAnsi="宋体" w:eastAsia="宋体" w:cs="Times New Roman"/>
          <w:color w:val="auto"/>
          <w:szCs w:val="21"/>
          <w:highlight w:val="none"/>
        </w:rPr>
        <w:sectPr>
          <w:pgSz w:w="16838" w:h="11906" w:orient="landscape"/>
          <w:pgMar w:top="1418" w:right="1247" w:bottom="1418" w:left="1134" w:header="851" w:footer="907" w:gutter="0"/>
          <w:cols w:space="425" w:num="1"/>
          <w:titlePg/>
          <w:docGrid w:type="lines" w:linePitch="312" w:charSpace="0"/>
        </w:sectPr>
      </w:pPr>
    </w:p>
    <w:p w14:paraId="110026F3">
      <w:pPr>
        <w:rPr>
          <w:rFonts w:ascii="Calibri" w:hAnsi="Calibri" w:eastAsia="宋体" w:cs="Times New Roman"/>
          <w:b/>
          <w:color w:val="auto"/>
          <w:szCs w:val="21"/>
          <w:highlight w:val="none"/>
        </w:rPr>
      </w:pPr>
      <w:r>
        <w:rPr>
          <w:rFonts w:hint="eastAsia" w:ascii="宋体" w:hAnsi="宋体" w:eastAsia="宋体" w:cs="宋体"/>
          <w:color w:val="auto"/>
          <w:szCs w:val="21"/>
          <w:highlight w:val="none"/>
          <w:lang w:bidi="ar"/>
        </w:rPr>
        <w:t>附表四</w:t>
      </w:r>
    </w:p>
    <w:p w14:paraId="4DE2E3F6">
      <w:pPr>
        <w:jc w:val="center"/>
        <w:rPr>
          <w:rFonts w:ascii="Calibri" w:hAnsi="Calibri" w:eastAsia="宋体" w:cs="Times New Roman"/>
          <w:b/>
          <w:color w:val="auto"/>
          <w:sz w:val="36"/>
          <w:szCs w:val="36"/>
          <w:highlight w:val="none"/>
        </w:rPr>
      </w:pPr>
      <w:r>
        <w:rPr>
          <w:rFonts w:hint="eastAsia" w:ascii="宋体" w:hAnsi="宋体" w:eastAsia="宋体" w:cs="宋体"/>
          <w:b/>
          <w:color w:val="auto"/>
          <w:sz w:val="36"/>
          <w:szCs w:val="36"/>
          <w:highlight w:val="none"/>
          <w:lang w:bidi="ar"/>
        </w:rPr>
        <w:t>算术复核表</w:t>
      </w:r>
    </w:p>
    <w:p w14:paraId="14502A3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工程名称：广州丽盈塑料有限公司新建一栋3层仓库施工总承包工程</w:t>
      </w:r>
      <w:r>
        <w:rPr>
          <w:rFonts w:hint="eastAsia" w:ascii="宋体" w:hAnsi="宋体" w:eastAsia="宋体" w:cs="宋体"/>
          <w:color w:val="auto"/>
          <w:kern w:val="0"/>
          <w:szCs w:val="21"/>
          <w:highlight w:val="none"/>
          <w:lang w:val="en-US" w:eastAsia="zh-CN" w:bidi="ar"/>
        </w:rPr>
        <w:t>（第二次）</w:t>
      </w:r>
      <w:r>
        <w:rPr>
          <w:rFonts w:ascii="Calibri" w:hAnsi="Calibri" w:eastAsia="宋体" w:cs="Times New Roman"/>
          <w:color w:val="auto"/>
          <w:kern w:val="0"/>
          <w:szCs w:val="21"/>
          <w:highlight w:val="none"/>
          <w:lang w:bidi="ar"/>
        </w:rPr>
        <w:t xml:space="preserve">        </w:t>
      </w:r>
      <w:r>
        <w:rPr>
          <w:rFonts w:hint="eastAsia" w:ascii="Calibri" w:hAnsi="Calibri"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投标人</w:t>
      </w:r>
      <w:r>
        <w:rPr>
          <w:rFonts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39E2479">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2711FC7">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编号</w:t>
            </w:r>
          </w:p>
        </w:tc>
        <w:tc>
          <w:tcPr>
            <w:tcW w:w="4488" w:type="dxa"/>
            <w:tcBorders>
              <w:top w:val="single" w:color="auto" w:sz="4" w:space="0"/>
              <w:left w:val="nil"/>
              <w:bottom w:val="single" w:color="auto" w:sz="4" w:space="0"/>
              <w:right w:val="single" w:color="auto" w:sz="4" w:space="0"/>
            </w:tcBorders>
            <w:shd w:val="clear" w:color="auto" w:fill="auto"/>
            <w:vAlign w:val="center"/>
          </w:tcPr>
          <w:p w14:paraId="28DD0949">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算术校核项目</w:t>
            </w:r>
          </w:p>
        </w:tc>
        <w:tc>
          <w:tcPr>
            <w:tcW w:w="1602" w:type="dxa"/>
            <w:tcBorders>
              <w:top w:val="single" w:color="auto" w:sz="4" w:space="0"/>
              <w:left w:val="nil"/>
              <w:bottom w:val="single" w:color="auto" w:sz="4" w:space="0"/>
              <w:right w:val="single" w:color="auto" w:sz="4" w:space="0"/>
            </w:tcBorders>
            <w:shd w:val="clear" w:color="auto" w:fill="auto"/>
            <w:vAlign w:val="center"/>
          </w:tcPr>
          <w:p w14:paraId="42B9EFE4">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修正前投标</w:t>
            </w:r>
          </w:p>
          <w:p w14:paraId="7234C468">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报价</w:t>
            </w:r>
            <w:r>
              <w:rPr>
                <w:rFonts w:ascii="宋体" w:hAnsi="宋体" w:eastAsia="宋体" w:cs="宋体"/>
                <w:color w:val="auto"/>
                <w:kern w:val="0"/>
                <w:szCs w:val="21"/>
                <w:highlight w:val="none"/>
                <w:lang w:bidi="ar"/>
              </w:rPr>
              <w:t>A</w:t>
            </w:r>
          </w:p>
        </w:tc>
        <w:tc>
          <w:tcPr>
            <w:tcW w:w="1575" w:type="dxa"/>
            <w:tcBorders>
              <w:top w:val="single" w:color="auto" w:sz="4" w:space="0"/>
              <w:left w:val="nil"/>
              <w:bottom w:val="single" w:color="auto" w:sz="4" w:space="0"/>
              <w:right w:val="single" w:color="auto" w:sz="4" w:space="0"/>
            </w:tcBorders>
            <w:shd w:val="clear" w:color="auto" w:fill="auto"/>
            <w:vAlign w:val="center"/>
          </w:tcPr>
          <w:p w14:paraId="6D5FCE07">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修正后投标</w:t>
            </w:r>
          </w:p>
          <w:p w14:paraId="0F6FD350">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报价</w:t>
            </w:r>
            <w:r>
              <w:rPr>
                <w:rFonts w:ascii="宋体" w:hAnsi="宋体" w:eastAsia="宋体" w:cs="宋体"/>
                <w:color w:val="auto"/>
                <w:kern w:val="0"/>
                <w:szCs w:val="21"/>
                <w:highlight w:val="none"/>
                <w:lang w:bidi="ar"/>
              </w:rPr>
              <w:t>B</w:t>
            </w:r>
          </w:p>
        </w:tc>
        <w:tc>
          <w:tcPr>
            <w:tcW w:w="1575" w:type="dxa"/>
            <w:tcBorders>
              <w:top w:val="single" w:color="auto" w:sz="4" w:space="0"/>
              <w:left w:val="nil"/>
              <w:bottom w:val="single" w:color="auto" w:sz="4" w:space="0"/>
              <w:right w:val="single" w:color="auto" w:sz="4" w:space="0"/>
            </w:tcBorders>
            <w:shd w:val="clear" w:color="auto" w:fill="auto"/>
            <w:vAlign w:val="center"/>
          </w:tcPr>
          <w:p w14:paraId="500A65C6">
            <w:pP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修正率</w:t>
            </w:r>
          </w:p>
          <w:p w14:paraId="39EF423C">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r=|A-B|/A*100%</w:t>
            </w:r>
          </w:p>
        </w:tc>
        <w:tc>
          <w:tcPr>
            <w:tcW w:w="1470" w:type="dxa"/>
            <w:tcBorders>
              <w:top w:val="single" w:color="auto" w:sz="4" w:space="0"/>
              <w:left w:val="nil"/>
              <w:bottom w:val="single" w:color="auto" w:sz="4" w:space="0"/>
              <w:right w:val="single" w:color="auto" w:sz="4" w:space="0"/>
            </w:tcBorders>
            <w:shd w:val="clear" w:color="auto" w:fill="auto"/>
            <w:vAlign w:val="center"/>
          </w:tcPr>
          <w:p w14:paraId="2ACCC174">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经评审的最终投标报价</w:t>
            </w:r>
          </w:p>
        </w:tc>
        <w:tc>
          <w:tcPr>
            <w:tcW w:w="3465" w:type="dxa"/>
            <w:tcBorders>
              <w:top w:val="single" w:color="auto" w:sz="4" w:space="0"/>
              <w:left w:val="nil"/>
              <w:bottom w:val="single" w:color="auto" w:sz="4" w:space="0"/>
              <w:right w:val="single" w:color="auto" w:sz="4" w:space="0"/>
            </w:tcBorders>
            <w:shd w:val="clear" w:color="auto" w:fill="auto"/>
            <w:vAlign w:val="center"/>
          </w:tcPr>
          <w:p w14:paraId="0C2647D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当</w:t>
            </w:r>
            <w:r>
              <w:rPr>
                <w:rFonts w:ascii="宋体" w:hAnsi="宋体" w:eastAsia="宋体" w:cs="宋体"/>
                <w:color w:val="auto"/>
                <w:kern w:val="0"/>
                <w:szCs w:val="21"/>
                <w:highlight w:val="none"/>
                <w:lang w:bidi="ar"/>
              </w:rPr>
              <w:t>B&gt;A时，修正后报价与原报价的差额；当B≤A时,R=0</w:t>
            </w:r>
          </w:p>
        </w:tc>
      </w:tr>
      <w:tr w14:paraId="4017E65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54E9FFFC">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1</w:t>
            </w:r>
          </w:p>
        </w:tc>
        <w:tc>
          <w:tcPr>
            <w:tcW w:w="4488" w:type="dxa"/>
            <w:tcBorders>
              <w:top w:val="nil"/>
              <w:left w:val="nil"/>
              <w:bottom w:val="single" w:color="auto" w:sz="4" w:space="0"/>
              <w:right w:val="single" w:color="auto" w:sz="4" w:space="0"/>
            </w:tcBorders>
            <w:shd w:val="clear" w:color="auto" w:fill="auto"/>
            <w:vAlign w:val="center"/>
          </w:tcPr>
          <w:p w14:paraId="300E5212">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[单位工程1]</w:t>
            </w:r>
          </w:p>
        </w:tc>
        <w:tc>
          <w:tcPr>
            <w:tcW w:w="1602" w:type="dxa"/>
            <w:tcBorders>
              <w:top w:val="nil"/>
              <w:left w:val="nil"/>
              <w:bottom w:val="single" w:color="auto" w:sz="4" w:space="0"/>
              <w:right w:val="single" w:color="auto" w:sz="4" w:space="0"/>
            </w:tcBorders>
            <w:shd w:val="clear" w:color="auto" w:fill="auto"/>
            <w:vAlign w:val="center"/>
          </w:tcPr>
          <w:p w14:paraId="306F491E">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3854CFC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28B4C56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3A053F9B">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7665F293">
            <w:pPr>
              <w:rPr>
                <w:rFonts w:hint="eastAsia" w:ascii="宋体" w:hAnsi="宋体" w:eastAsia="宋体" w:cs="Times New Roman"/>
                <w:color w:val="auto"/>
                <w:kern w:val="0"/>
                <w:szCs w:val="21"/>
                <w:highlight w:val="none"/>
              </w:rPr>
            </w:pPr>
          </w:p>
        </w:tc>
      </w:tr>
      <w:tr w14:paraId="2DFF944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6FED6C74">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2</w:t>
            </w:r>
          </w:p>
        </w:tc>
        <w:tc>
          <w:tcPr>
            <w:tcW w:w="4488" w:type="dxa"/>
            <w:tcBorders>
              <w:top w:val="nil"/>
              <w:left w:val="nil"/>
              <w:bottom w:val="single" w:color="auto" w:sz="4" w:space="0"/>
              <w:right w:val="single" w:color="auto" w:sz="4" w:space="0"/>
            </w:tcBorders>
            <w:shd w:val="clear" w:color="auto" w:fill="auto"/>
            <w:vAlign w:val="center"/>
          </w:tcPr>
          <w:p w14:paraId="026682D9">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[单位工程2]</w:t>
            </w:r>
          </w:p>
        </w:tc>
        <w:tc>
          <w:tcPr>
            <w:tcW w:w="1602" w:type="dxa"/>
            <w:tcBorders>
              <w:top w:val="nil"/>
              <w:left w:val="nil"/>
              <w:bottom w:val="single" w:color="auto" w:sz="4" w:space="0"/>
              <w:right w:val="single" w:color="auto" w:sz="4" w:space="0"/>
            </w:tcBorders>
            <w:shd w:val="clear" w:color="auto" w:fill="auto"/>
            <w:vAlign w:val="center"/>
          </w:tcPr>
          <w:p w14:paraId="31B6771B">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40040A19">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76042FE7">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19AEB46B">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5E4C3E51">
            <w:pPr>
              <w:rPr>
                <w:rFonts w:hint="eastAsia" w:ascii="宋体" w:hAnsi="宋体" w:eastAsia="宋体" w:cs="Times New Roman"/>
                <w:color w:val="auto"/>
                <w:kern w:val="0"/>
                <w:szCs w:val="21"/>
                <w:highlight w:val="none"/>
              </w:rPr>
            </w:pPr>
          </w:p>
        </w:tc>
      </w:tr>
      <w:tr w14:paraId="6B81764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40E81C05">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4488" w:type="dxa"/>
            <w:tcBorders>
              <w:top w:val="nil"/>
              <w:left w:val="nil"/>
              <w:bottom w:val="single" w:color="auto" w:sz="4" w:space="0"/>
              <w:right w:val="single" w:color="auto" w:sz="4" w:space="0"/>
            </w:tcBorders>
            <w:shd w:val="clear" w:color="auto" w:fill="auto"/>
            <w:vAlign w:val="center"/>
          </w:tcPr>
          <w:p w14:paraId="2387B672">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1602" w:type="dxa"/>
            <w:tcBorders>
              <w:top w:val="nil"/>
              <w:left w:val="nil"/>
              <w:bottom w:val="single" w:color="auto" w:sz="4" w:space="0"/>
              <w:right w:val="single" w:color="auto" w:sz="4" w:space="0"/>
            </w:tcBorders>
            <w:shd w:val="clear" w:color="auto" w:fill="auto"/>
            <w:vAlign w:val="center"/>
          </w:tcPr>
          <w:p w14:paraId="286F09F5">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46DDCDFA">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4633BEB8">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4A287CF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0E4E4388">
            <w:pPr>
              <w:rPr>
                <w:rFonts w:hint="eastAsia" w:ascii="宋体" w:hAnsi="宋体" w:eastAsia="宋体" w:cs="Times New Roman"/>
                <w:color w:val="auto"/>
                <w:kern w:val="0"/>
                <w:szCs w:val="21"/>
                <w:highlight w:val="none"/>
              </w:rPr>
            </w:pPr>
          </w:p>
        </w:tc>
      </w:tr>
      <w:tr w14:paraId="5290B37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60A41CCC">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4488" w:type="dxa"/>
            <w:tcBorders>
              <w:top w:val="nil"/>
              <w:left w:val="nil"/>
              <w:bottom w:val="single" w:color="auto" w:sz="4" w:space="0"/>
              <w:right w:val="single" w:color="auto" w:sz="4" w:space="0"/>
            </w:tcBorders>
            <w:shd w:val="clear" w:color="auto" w:fill="auto"/>
            <w:vAlign w:val="center"/>
          </w:tcPr>
          <w:p w14:paraId="12F19A3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1602" w:type="dxa"/>
            <w:tcBorders>
              <w:top w:val="nil"/>
              <w:left w:val="nil"/>
              <w:bottom w:val="single" w:color="auto" w:sz="4" w:space="0"/>
              <w:right w:val="single" w:color="auto" w:sz="4" w:space="0"/>
            </w:tcBorders>
            <w:shd w:val="clear" w:color="auto" w:fill="auto"/>
            <w:vAlign w:val="center"/>
          </w:tcPr>
          <w:p w14:paraId="59B55311">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1C40AA64">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77D5716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526D5E27">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48C1EC3D">
            <w:pPr>
              <w:rPr>
                <w:rFonts w:hint="eastAsia" w:ascii="宋体" w:hAnsi="宋体" w:eastAsia="宋体" w:cs="Times New Roman"/>
                <w:color w:val="auto"/>
                <w:kern w:val="0"/>
                <w:szCs w:val="21"/>
                <w:highlight w:val="none"/>
              </w:rPr>
            </w:pPr>
          </w:p>
        </w:tc>
      </w:tr>
      <w:tr w14:paraId="5A6DA60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14424EE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4488" w:type="dxa"/>
            <w:tcBorders>
              <w:top w:val="nil"/>
              <w:left w:val="nil"/>
              <w:bottom w:val="single" w:color="auto" w:sz="4" w:space="0"/>
              <w:right w:val="single" w:color="auto" w:sz="4" w:space="0"/>
            </w:tcBorders>
            <w:shd w:val="clear" w:color="auto" w:fill="auto"/>
            <w:vAlign w:val="center"/>
          </w:tcPr>
          <w:p w14:paraId="4EDA9A6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1602" w:type="dxa"/>
            <w:tcBorders>
              <w:top w:val="nil"/>
              <w:left w:val="nil"/>
              <w:bottom w:val="single" w:color="auto" w:sz="4" w:space="0"/>
              <w:right w:val="single" w:color="auto" w:sz="4" w:space="0"/>
            </w:tcBorders>
            <w:shd w:val="clear" w:color="auto" w:fill="auto"/>
            <w:vAlign w:val="center"/>
          </w:tcPr>
          <w:p w14:paraId="33619BF6">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42A8F798">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672F6A24">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2107E4CF">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46E1AB19">
            <w:pPr>
              <w:rPr>
                <w:rFonts w:hint="eastAsia" w:ascii="宋体" w:hAnsi="宋体" w:eastAsia="宋体" w:cs="Times New Roman"/>
                <w:color w:val="auto"/>
                <w:kern w:val="0"/>
                <w:szCs w:val="21"/>
                <w:highlight w:val="none"/>
              </w:rPr>
            </w:pPr>
          </w:p>
        </w:tc>
      </w:tr>
      <w:tr w14:paraId="14D54FE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3B86A951">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n</w:t>
            </w:r>
          </w:p>
        </w:tc>
        <w:tc>
          <w:tcPr>
            <w:tcW w:w="4488" w:type="dxa"/>
            <w:tcBorders>
              <w:top w:val="nil"/>
              <w:left w:val="nil"/>
              <w:bottom w:val="single" w:color="auto" w:sz="4" w:space="0"/>
              <w:right w:val="single" w:color="auto" w:sz="4" w:space="0"/>
            </w:tcBorders>
            <w:shd w:val="clear" w:color="auto" w:fill="auto"/>
            <w:vAlign w:val="center"/>
          </w:tcPr>
          <w:p w14:paraId="381A554E">
            <w:pPr>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lang w:bidi="ar"/>
              </w:rPr>
              <w:t>[单位工程n]</w:t>
            </w:r>
          </w:p>
        </w:tc>
        <w:tc>
          <w:tcPr>
            <w:tcW w:w="1602" w:type="dxa"/>
            <w:tcBorders>
              <w:top w:val="nil"/>
              <w:left w:val="nil"/>
              <w:bottom w:val="single" w:color="auto" w:sz="4" w:space="0"/>
              <w:right w:val="single" w:color="auto" w:sz="4" w:space="0"/>
            </w:tcBorders>
            <w:shd w:val="clear" w:color="auto" w:fill="auto"/>
            <w:vAlign w:val="center"/>
          </w:tcPr>
          <w:p w14:paraId="654752BF">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7C3E592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7EF013D9">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5B365973">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4F128717">
            <w:pPr>
              <w:rPr>
                <w:rFonts w:hint="eastAsia" w:ascii="宋体" w:hAnsi="宋体" w:eastAsia="宋体" w:cs="Times New Roman"/>
                <w:color w:val="auto"/>
                <w:kern w:val="0"/>
                <w:szCs w:val="21"/>
                <w:highlight w:val="none"/>
              </w:rPr>
            </w:pPr>
          </w:p>
        </w:tc>
      </w:tr>
      <w:tr w14:paraId="33988FD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56681761">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4488" w:type="dxa"/>
            <w:tcBorders>
              <w:top w:val="nil"/>
              <w:left w:val="nil"/>
              <w:bottom w:val="single" w:color="auto" w:sz="4" w:space="0"/>
              <w:right w:val="single" w:color="auto" w:sz="4" w:space="0"/>
            </w:tcBorders>
            <w:shd w:val="clear" w:color="auto" w:fill="auto"/>
            <w:vAlign w:val="center"/>
          </w:tcPr>
          <w:p w14:paraId="7255CDBC">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投标总报价</w:t>
            </w:r>
          </w:p>
        </w:tc>
        <w:tc>
          <w:tcPr>
            <w:tcW w:w="1602" w:type="dxa"/>
            <w:tcBorders>
              <w:top w:val="nil"/>
              <w:left w:val="nil"/>
              <w:bottom w:val="single" w:color="auto" w:sz="4" w:space="0"/>
              <w:right w:val="single" w:color="auto" w:sz="4" w:space="0"/>
            </w:tcBorders>
            <w:shd w:val="clear" w:color="auto" w:fill="auto"/>
            <w:vAlign w:val="center"/>
          </w:tcPr>
          <w:p w14:paraId="60C29BE8">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24E401C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575" w:type="dxa"/>
            <w:tcBorders>
              <w:top w:val="nil"/>
              <w:left w:val="nil"/>
              <w:bottom w:val="single" w:color="auto" w:sz="4" w:space="0"/>
              <w:right w:val="single" w:color="auto" w:sz="4" w:space="0"/>
            </w:tcBorders>
            <w:shd w:val="clear" w:color="auto" w:fill="auto"/>
            <w:vAlign w:val="center"/>
          </w:tcPr>
          <w:p w14:paraId="5A25EC3D">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1470" w:type="dxa"/>
            <w:tcBorders>
              <w:top w:val="nil"/>
              <w:left w:val="nil"/>
              <w:bottom w:val="single" w:color="auto" w:sz="4" w:space="0"/>
              <w:right w:val="single" w:color="auto" w:sz="4" w:space="0"/>
            </w:tcBorders>
            <w:shd w:val="clear" w:color="auto" w:fill="auto"/>
            <w:vAlign w:val="center"/>
          </w:tcPr>
          <w:p w14:paraId="7BE4C709">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12B48D2C">
            <w:pP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A=A</w:t>
            </w:r>
            <w:r>
              <w:rPr>
                <w:rFonts w:ascii="宋体" w:hAnsi="宋体" w:eastAsia="宋体" w:cs="宋体"/>
                <w:color w:val="auto"/>
                <w:kern w:val="0"/>
                <w:szCs w:val="21"/>
                <w:highlight w:val="none"/>
                <w:vertAlign w:val="subscript"/>
                <w:lang w:bidi="ar"/>
              </w:rPr>
              <w:t>1</w:t>
            </w:r>
            <w:r>
              <w:rPr>
                <w:rFonts w:ascii="宋体" w:hAnsi="宋体" w:eastAsia="宋体" w:cs="宋体"/>
                <w:color w:val="auto"/>
                <w:kern w:val="0"/>
                <w:szCs w:val="21"/>
                <w:highlight w:val="none"/>
                <w:lang w:bidi="ar"/>
              </w:rPr>
              <w:t>+A</w:t>
            </w:r>
            <w:r>
              <w:rPr>
                <w:rFonts w:ascii="宋体" w:hAnsi="宋体" w:eastAsia="宋体" w:cs="宋体"/>
                <w:color w:val="auto"/>
                <w:kern w:val="0"/>
                <w:szCs w:val="21"/>
                <w:highlight w:val="none"/>
                <w:vertAlign w:val="subscript"/>
                <w:lang w:bidi="ar"/>
              </w:rPr>
              <w:t>2</w:t>
            </w:r>
            <w:r>
              <w:rPr>
                <w:rFonts w:ascii="宋体" w:hAnsi="宋体" w:eastAsia="宋体" w:cs="宋体"/>
                <w:color w:val="auto"/>
                <w:kern w:val="0"/>
                <w:szCs w:val="21"/>
                <w:highlight w:val="none"/>
                <w:lang w:bidi="ar"/>
              </w:rPr>
              <w:t>+…An；∑B=B</w:t>
            </w:r>
            <w:r>
              <w:rPr>
                <w:rFonts w:ascii="宋体" w:hAnsi="宋体" w:eastAsia="宋体" w:cs="宋体"/>
                <w:color w:val="auto"/>
                <w:kern w:val="0"/>
                <w:szCs w:val="21"/>
                <w:highlight w:val="none"/>
                <w:vertAlign w:val="subscript"/>
                <w:lang w:bidi="ar"/>
              </w:rPr>
              <w:t>1</w:t>
            </w:r>
            <w:r>
              <w:rPr>
                <w:rFonts w:ascii="宋体" w:hAnsi="宋体" w:eastAsia="宋体" w:cs="宋体"/>
                <w:color w:val="auto"/>
                <w:kern w:val="0"/>
                <w:szCs w:val="21"/>
                <w:highlight w:val="none"/>
                <w:lang w:bidi="ar"/>
              </w:rPr>
              <w:t>+B</w:t>
            </w:r>
            <w:r>
              <w:rPr>
                <w:rFonts w:ascii="宋体" w:hAnsi="宋体" w:eastAsia="宋体" w:cs="宋体"/>
                <w:color w:val="auto"/>
                <w:kern w:val="0"/>
                <w:szCs w:val="21"/>
                <w:highlight w:val="none"/>
                <w:vertAlign w:val="subscript"/>
                <w:lang w:bidi="ar"/>
              </w:rPr>
              <w:t>2</w:t>
            </w:r>
            <w:r>
              <w:rPr>
                <w:rFonts w:ascii="宋体" w:hAnsi="宋体" w:eastAsia="宋体" w:cs="宋体"/>
                <w:color w:val="auto"/>
                <w:kern w:val="0"/>
                <w:szCs w:val="21"/>
                <w:highlight w:val="none"/>
                <w:lang w:bidi="ar"/>
              </w:rPr>
              <w:t>+…Bn</w:t>
            </w:r>
          </w:p>
        </w:tc>
      </w:tr>
    </w:tbl>
    <w:p w14:paraId="7ED360E1">
      <w:pPr>
        <w:rPr>
          <w:rFonts w:ascii="Calibri" w:hAnsi="Calibri" w:eastAsia="宋体" w:cs="宋体"/>
          <w:color w:val="auto"/>
          <w:kern w:val="0"/>
          <w:szCs w:val="21"/>
          <w:highlight w:val="none"/>
        </w:rPr>
      </w:pPr>
      <w:r>
        <w:rPr>
          <w:rFonts w:hint="eastAsia" w:ascii="宋体" w:hAnsi="宋体" w:eastAsia="宋体" w:cs="宋体"/>
          <w:color w:val="auto"/>
          <w:kern w:val="0"/>
          <w:szCs w:val="21"/>
          <w:highlight w:val="none"/>
          <w:lang w:bidi="ar"/>
        </w:rPr>
        <w:t>修正原则：</w:t>
      </w:r>
      <w:r>
        <w:rPr>
          <w:rFonts w:hint="eastAsia" w:ascii="宋体" w:hAnsi="宋体" w:eastAsia="宋体" w:cs="宋体"/>
          <w:color w:val="auto"/>
          <w:szCs w:val="21"/>
          <w:highlight w:val="none"/>
          <w:lang w:bidi="ar"/>
        </w:rPr>
        <w:t>按就低不就高原则，当修正后报价小于原报价，总价按修正后报价；当修正后报价大于原报价，总价按原报价，并在签订合同时载明在结算价中扣除修正报价与原报价的差额。</w:t>
      </w:r>
      <w:r>
        <w:rPr>
          <w:rFonts w:ascii="Calibri" w:hAnsi="Calibri" w:eastAsia="宋体" w:cs="宋体"/>
          <w:color w:val="auto"/>
          <w:kern w:val="0"/>
          <w:szCs w:val="21"/>
          <w:highlight w:val="none"/>
          <w:lang w:bidi="ar"/>
        </w:rPr>
        <w:tab/>
      </w:r>
    </w:p>
    <w:p w14:paraId="0E388AE8">
      <w:pPr>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评委签名：</w:t>
      </w:r>
      <w:r>
        <w:rPr>
          <w:rFonts w:ascii="Calibri" w:hAnsi="Calibri" w:eastAsia="宋体" w:cs="Times New Roman"/>
          <w:color w:val="auto"/>
          <w:kern w:val="0"/>
          <w:szCs w:val="21"/>
          <w:highlight w:val="none"/>
          <w:lang w:bidi="ar"/>
        </w:rPr>
        <w:tab/>
      </w:r>
      <w:r>
        <w:rPr>
          <w:rFonts w:ascii="Calibri" w:hAnsi="Calibri" w:eastAsia="宋体" w:cs="Times New Roman"/>
          <w:color w:val="auto"/>
          <w:kern w:val="0"/>
          <w:szCs w:val="21"/>
          <w:highlight w:val="none"/>
          <w:lang w:bidi="ar"/>
        </w:rPr>
        <w:tab/>
      </w:r>
      <w:r>
        <w:rPr>
          <w:rFonts w:ascii="Calibri" w:hAnsi="Calibri" w:eastAsia="宋体" w:cs="Times New Roman"/>
          <w:color w:val="auto"/>
          <w:kern w:val="0"/>
          <w:szCs w:val="21"/>
          <w:highlight w:val="none"/>
          <w:lang w:bidi="ar"/>
        </w:rPr>
        <w:tab/>
      </w:r>
      <w:r>
        <w:rPr>
          <w:rFonts w:ascii="Calibri" w:hAnsi="Calibri" w:eastAsia="宋体" w:cs="Times New Roman"/>
          <w:color w:val="auto"/>
          <w:kern w:val="0"/>
          <w:szCs w:val="21"/>
          <w:highlight w:val="none"/>
          <w:lang w:bidi="ar"/>
        </w:rPr>
        <w:tab/>
      </w:r>
      <w:r>
        <w:rPr>
          <w:rFonts w:ascii="Calibri" w:hAnsi="Calibri" w:eastAsia="宋体" w:cs="Times New Roman"/>
          <w:color w:val="auto"/>
          <w:kern w:val="0"/>
          <w:szCs w:val="21"/>
          <w:highlight w:val="none"/>
          <w:lang w:bidi="ar"/>
        </w:rPr>
        <w:tab/>
      </w:r>
      <w:r>
        <w:rPr>
          <w:rFonts w:hint="eastAsia" w:ascii="宋体" w:hAnsi="宋体" w:eastAsia="宋体" w:cs="宋体"/>
          <w:color w:val="auto"/>
          <w:kern w:val="0"/>
          <w:szCs w:val="21"/>
          <w:highlight w:val="none"/>
          <w:lang w:bidi="ar"/>
        </w:rPr>
        <w:t>日期：</w:t>
      </w:r>
    </w:p>
    <w:p w14:paraId="2A35A0CD">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14:paraId="6666ACFD">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br w:type="page"/>
      </w:r>
    </w:p>
    <w:p w14:paraId="0C0761EC">
      <w:pPr>
        <w:jc w:val="center"/>
        <w:rPr>
          <w:rFonts w:ascii="Calibri" w:hAnsi="Calibri" w:eastAsia="宋体" w:cs="Times New Roman"/>
          <w:b/>
          <w:color w:val="auto"/>
          <w:sz w:val="36"/>
          <w:szCs w:val="36"/>
          <w:highlight w:val="none"/>
        </w:rPr>
      </w:pPr>
      <w:r>
        <w:rPr>
          <w:rFonts w:hint="eastAsia" w:ascii="宋体" w:hAnsi="宋体" w:eastAsia="宋体" w:cs="宋体"/>
          <w:b/>
          <w:color w:val="auto"/>
          <w:sz w:val="36"/>
          <w:szCs w:val="36"/>
          <w:highlight w:val="none"/>
          <w:lang w:bidi="ar"/>
        </w:rPr>
        <w:t>算术复核表</w:t>
      </w:r>
    </w:p>
    <w:p w14:paraId="12443F74">
      <w:pP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工程名称：广州丽盈塑料有限公司新建一栋3层仓库施工总承包工程</w:t>
      </w:r>
      <w:r>
        <w:rPr>
          <w:rFonts w:hint="eastAsia" w:ascii="宋体" w:hAnsi="宋体" w:eastAsia="宋体" w:cs="宋体"/>
          <w:color w:val="auto"/>
          <w:szCs w:val="21"/>
          <w:highlight w:val="none"/>
          <w:lang w:val="en-US" w:eastAsia="zh-CN" w:bidi="ar"/>
        </w:rPr>
        <w:t>（第二次）</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13"/>
        <w:gridCol w:w="2894"/>
        <w:gridCol w:w="3546"/>
        <w:gridCol w:w="3423"/>
      </w:tblGrid>
      <w:tr w14:paraId="6720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5F42F8C4">
            <w:pPr>
              <w:rPr>
                <w:rFonts w:ascii="Calibri" w:hAnsi="Calibri" w:eastAsia="宋体" w:cs="Times New Roman"/>
                <w:b/>
                <w:color w:val="auto"/>
                <w:sz w:val="28"/>
                <w:szCs w:val="28"/>
                <w:highlight w:val="none"/>
              </w:rPr>
            </w:pPr>
            <w:r>
              <w:rPr>
                <w:rFonts w:hint="eastAsia" w:ascii="宋体" w:hAnsi="宋体" w:eastAsia="宋体" w:cs="宋体"/>
                <w:b/>
                <w:color w:val="auto"/>
                <w:sz w:val="28"/>
                <w:szCs w:val="28"/>
                <w:highlight w:val="none"/>
                <w:lang w:bidi="ar"/>
              </w:rPr>
              <w:t>编号</w:t>
            </w:r>
          </w:p>
        </w:tc>
        <w:tc>
          <w:tcPr>
            <w:tcW w:w="3413" w:type="dxa"/>
            <w:tcBorders>
              <w:top w:val="single" w:color="auto" w:sz="4" w:space="0"/>
              <w:left w:val="nil"/>
              <w:bottom w:val="single" w:color="auto" w:sz="4" w:space="0"/>
              <w:right w:val="single" w:color="auto" w:sz="4" w:space="0"/>
            </w:tcBorders>
            <w:shd w:val="clear" w:color="auto" w:fill="auto"/>
          </w:tcPr>
          <w:p w14:paraId="274E56D0">
            <w:pPr>
              <w:jc w:val="center"/>
              <w:rPr>
                <w:rFonts w:ascii="Calibri" w:hAnsi="Calibri" w:eastAsia="宋体" w:cs="Times New Roman"/>
                <w:b/>
                <w:color w:val="auto"/>
                <w:sz w:val="28"/>
                <w:szCs w:val="28"/>
                <w:highlight w:val="none"/>
              </w:rPr>
            </w:pPr>
            <w:r>
              <w:rPr>
                <w:rFonts w:hint="eastAsia" w:ascii="宋体" w:hAnsi="宋体" w:eastAsia="宋体" w:cs="宋体"/>
                <w:b/>
                <w:color w:val="auto"/>
                <w:sz w:val="28"/>
                <w:szCs w:val="28"/>
                <w:highlight w:val="none"/>
                <w:lang w:bidi="ar"/>
              </w:rPr>
              <w:t>投标人名称</w:t>
            </w:r>
          </w:p>
        </w:tc>
        <w:tc>
          <w:tcPr>
            <w:tcW w:w="2894" w:type="dxa"/>
            <w:tcBorders>
              <w:top w:val="single" w:color="auto" w:sz="4" w:space="0"/>
              <w:left w:val="nil"/>
              <w:bottom w:val="single" w:color="auto" w:sz="4" w:space="0"/>
              <w:right w:val="single" w:color="auto" w:sz="4" w:space="0"/>
            </w:tcBorders>
            <w:shd w:val="clear" w:color="auto" w:fill="auto"/>
          </w:tcPr>
          <w:p w14:paraId="03653AB7">
            <w:pPr>
              <w:rPr>
                <w:rFonts w:ascii="Calibri" w:hAnsi="Calibri" w:eastAsia="宋体" w:cs="Times New Roman"/>
                <w:b/>
                <w:color w:val="auto"/>
                <w:sz w:val="28"/>
                <w:szCs w:val="28"/>
                <w:highlight w:val="none"/>
              </w:rPr>
            </w:pPr>
            <w:r>
              <w:rPr>
                <w:rFonts w:hint="eastAsia" w:ascii="宋体" w:hAnsi="宋体" w:eastAsia="宋体" w:cs="宋体"/>
                <w:b/>
                <w:color w:val="auto"/>
                <w:sz w:val="28"/>
                <w:szCs w:val="28"/>
                <w:highlight w:val="none"/>
                <w:lang w:bidi="ar"/>
              </w:rPr>
              <w:t>原投标报价（</w:t>
            </w:r>
            <w:r>
              <w:rPr>
                <w:rFonts w:ascii="Calibri" w:hAnsi="Calibri" w:eastAsia="宋体" w:cs="Calibri"/>
                <w:b/>
                <w:color w:val="auto"/>
                <w:sz w:val="28"/>
                <w:szCs w:val="28"/>
                <w:highlight w:val="none"/>
                <w:lang w:bidi="ar"/>
              </w:rPr>
              <w:t>A</w:t>
            </w:r>
            <w:r>
              <w:rPr>
                <w:rFonts w:hint="eastAsia" w:ascii="宋体" w:hAnsi="宋体" w:eastAsia="宋体" w:cs="宋体"/>
                <w:b/>
                <w:color w:val="auto"/>
                <w:sz w:val="28"/>
                <w:szCs w:val="28"/>
                <w:highlight w:val="none"/>
                <w:lang w:bidi="ar"/>
              </w:rPr>
              <w:t>）</w:t>
            </w:r>
          </w:p>
        </w:tc>
        <w:tc>
          <w:tcPr>
            <w:tcW w:w="3546" w:type="dxa"/>
            <w:tcBorders>
              <w:top w:val="single" w:color="auto" w:sz="4" w:space="0"/>
              <w:left w:val="nil"/>
              <w:bottom w:val="single" w:color="auto" w:sz="4" w:space="0"/>
              <w:right w:val="single" w:color="auto" w:sz="4" w:space="0"/>
            </w:tcBorders>
            <w:shd w:val="clear" w:color="auto" w:fill="auto"/>
          </w:tcPr>
          <w:p w14:paraId="5D8A2717">
            <w:pPr>
              <w:rPr>
                <w:rFonts w:ascii="Calibri" w:hAnsi="Calibri" w:eastAsia="宋体" w:cs="Times New Roman"/>
                <w:b/>
                <w:color w:val="auto"/>
                <w:sz w:val="28"/>
                <w:szCs w:val="28"/>
                <w:highlight w:val="none"/>
              </w:rPr>
            </w:pPr>
            <w:r>
              <w:rPr>
                <w:rFonts w:hint="eastAsia" w:ascii="宋体" w:hAnsi="宋体" w:eastAsia="宋体" w:cs="宋体"/>
                <w:b/>
                <w:color w:val="auto"/>
                <w:sz w:val="28"/>
                <w:szCs w:val="28"/>
                <w:highlight w:val="none"/>
                <w:lang w:bidi="ar"/>
              </w:rPr>
              <w:t>算数复核后投标报价（</w:t>
            </w:r>
            <w:r>
              <w:rPr>
                <w:rFonts w:ascii="Calibri" w:hAnsi="Calibri" w:eastAsia="宋体" w:cs="Calibri"/>
                <w:b/>
                <w:color w:val="auto"/>
                <w:sz w:val="28"/>
                <w:szCs w:val="28"/>
                <w:highlight w:val="none"/>
                <w:lang w:bidi="ar"/>
              </w:rPr>
              <w:t>B</w:t>
            </w:r>
            <w:r>
              <w:rPr>
                <w:rFonts w:hint="eastAsia" w:ascii="宋体" w:hAnsi="宋体" w:eastAsia="宋体" w:cs="宋体"/>
                <w:b/>
                <w:color w:val="auto"/>
                <w:sz w:val="28"/>
                <w:szCs w:val="28"/>
                <w:highlight w:val="none"/>
                <w:lang w:bidi="ar"/>
              </w:rPr>
              <w:t>）</w:t>
            </w:r>
          </w:p>
        </w:tc>
        <w:tc>
          <w:tcPr>
            <w:tcW w:w="3423" w:type="dxa"/>
            <w:tcBorders>
              <w:top w:val="single" w:color="auto" w:sz="4" w:space="0"/>
              <w:left w:val="nil"/>
              <w:bottom w:val="single" w:color="auto" w:sz="4" w:space="0"/>
              <w:right w:val="single" w:color="auto" w:sz="4" w:space="0"/>
            </w:tcBorders>
            <w:shd w:val="clear" w:color="auto" w:fill="auto"/>
          </w:tcPr>
          <w:p w14:paraId="180A886E">
            <w:pPr>
              <w:rPr>
                <w:rFonts w:ascii="Calibri" w:hAnsi="Calibri" w:eastAsia="宋体" w:cs="Times New Roman"/>
                <w:b/>
                <w:color w:val="auto"/>
                <w:sz w:val="28"/>
                <w:szCs w:val="28"/>
                <w:highlight w:val="none"/>
              </w:rPr>
            </w:pPr>
            <w:r>
              <w:rPr>
                <w:rFonts w:hint="eastAsia" w:ascii="宋体" w:hAnsi="宋体" w:eastAsia="宋体" w:cs="宋体"/>
                <w:b/>
                <w:color w:val="auto"/>
                <w:sz w:val="28"/>
                <w:szCs w:val="28"/>
                <w:highlight w:val="none"/>
                <w:lang w:bidi="ar"/>
              </w:rPr>
              <w:t>误差率（</w:t>
            </w:r>
            <w:r>
              <w:rPr>
                <w:rFonts w:ascii="Calibri" w:hAnsi="Calibri" w:eastAsia="宋体" w:cs="Calibri"/>
                <w:b/>
                <w:color w:val="auto"/>
                <w:sz w:val="28"/>
                <w:szCs w:val="28"/>
                <w:highlight w:val="none"/>
                <w:lang w:bidi="ar"/>
              </w:rPr>
              <w:t>r=|A-B|/A*100%</w:t>
            </w:r>
            <w:r>
              <w:rPr>
                <w:rFonts w:hint="eastAsia" w:ascii="宋体" w:hAnsi="宋体" w:eastAsia="宋体" w:cs="宋体"/>
                <w:b/>
                <w:color w:val="auto"/>
                <w:sz w:val="28"/>
                <w:szCs w:val="28"/>
                <w:highlight w:val="none"/>
                <w:lang w:bidi="ar"/>
              </w:rPr>
              <w:t>）</w:t>
            </w:r>
          </w:p>
        </w:tc>
      </w:tr>
      <w:tr w14:paraId="1F42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6B9D2FFB">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0846AE37">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1A963B8A">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1076E285">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3BDCC36F">
            <w:pPr>
              <w:rPr>
                <w:rFonts w:ascii="Calibri" w:hAnsi="Calibri" w:eastAsia="宋体" w:cs="Times New Roman"/>
                <w:color w:val="auto"/>
                <w:sz w:val="36"/>
                <w:szCs w:val="36"/>
                <w:highlight w:val="none"/>
              </w:rPr>
            </w:pPr>
          </w:p>
        </w:tc>
      </w:tr>
      <w:tr w14:paraId="31BE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504C0F1C">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10EC7340">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5A0E1C11">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6A578C65">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3BB1DED3">
            <w:pPr>
              <w:rPr>
                <w:rFonts w:ascii="Calibri" w:hAnsi="Calibri" w:eastAsia="宋体" w:cs="Times New Roman"/>
                <w:color w:val="auto"/>
                <w:sz w:val="36"/>
                <w:szCs w:val="36"/>
                <w:highlight w:val="none"/>
              </w:rPr>
            </w:pPr>
          </w:p>
        </w:tc>
      </w:tr>
      <w:tr w14:paraId="4E7D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65E6B678">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5EF3074A">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2C6B78BA">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32033F0E">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4196BA80">
            <w:pPr>
              <w:rPr>
                <w:rFonts w:ascii="Calibri" w:hAnsi="Calibri" w:eastAsia="宋体" w:cs="Times New Roman"/>
                <w:color w:val="auto"/>
                <w:sz w:val="36"/>
                <w:szCs w:val="36"/>
                <w:highlight w:val="none"/>
              </w:rPr>
            </w:pPr>
          </w:p>
        </w:tc>
      </w:tr>
      <w:tr w14:paraId="626A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455A18F9">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2C7CE705">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4EB76722">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6CFC65A8">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29D4C3DC">
            <w:pPr>
              <w:rPr>
                <w:rFonts w:ascii="Calibri" w:hAnsi="Calibri" w:eastAsia="宋体" w:cs="Times New Roman"/>
                <w:color w:val="auto"/>
                <w:sz w:val="36"/>
                <w:szCs w:val="36"/>
                <w:highlight w:val="none"/>
              </w:rPr>
            </w:pPr>
          </w:p>
        </w:tc>
      </w:tr>
      <w:tr w14:paraId="7881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2FFE9C57">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55C0954A">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582C0FFF">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2D6E9ADB">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073788A5">
            <w:pPr>
              <w:rPr>
                <w:rFonts w:ascii="Calibri" w:hAnsi="Calibri" w:eastAsia="宋体" w:cs="Times New Roman"/>
                <w:color w:val="auto"/>
                <w:sz w:val="36"/>
                <w:szCs w:val="36"/>
                <w:highlight w:val="none"/>
              </w:rPr>
            </w:pPr>
          </w:p>
        </w:tc>
      </w:tr>
      <w:tr w14:paraId="6C1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2A9CDC3F">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5EBA366D">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28C6CFC3">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6E1D2F59">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70AE5C6B">
            <w:pPr>
              <w:rPr>
                <w:rFonts w:ascii="Calibri" w:hAnsi="Calibri" w:eastAsia="宋体" w:cs="Times New Roman"/>
                <w:color w:val="auto"/>
                <w:sz w:val="36"/>
                <w:szCs w:val="36"/>
                <w:highlight w:val="none"/>
              </w:rPr>
            </w:pPr>
          </w:p>
        </w:tc>
      </w:tr>
      <w:tr w14:paraId="7C2F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1AC42BA7">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72CB5FBC">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7F24A6BB">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3C1D4274">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498B32FB">
            <w:pPr>
              <w:rPr>
                <w:rFonts w:ascii="Calibri" w:hAnsi="Calibri" w:eastAsia="宋体" w:cs="Times New Roman"/>
                <w:color w:val="auto"/>
                <w:sz w:val="36"/>
                <w:szCs w:val="36"/>
                <w:highlight w:val="none"/>
              </w:rPr>
            </w:pPr>
          </w:p>
        </w:tc>
      </w:tr>
      <w:tr w14:paraId="54B1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Borders>
              <w:top w:val="single" w:color="auto" w:sz="4" w:space="0"/>
              <w:left w:val="single" w:color="auto" w:sz="4" w:space="0"/>
              <w:bottom w:val="single" w:color="auto" w:sz="4" w:space="0"/>
              <w:right w:val="single" w:color="auto" w:sz="4" w:space="0"/>
            </w:tcBorders>
            <w:shd w:val="clear" w:color="auto" w:fill="auto"/>
          </w:tcPr>
          <w:p w14:paraId="4D40B252">
            <w:pPr>
              <w:rPr>
                <w:rFonts w:ascii="Calibri" w:hAnsi="Calibri" w:eastAsia="宋体" w:cs="Times New Roman"/>
                <w:color w:val="auto"/>
                <w:sz w:val="36"/>
                <w:szCs w:val="36"/>
                <w:highlight w:val="none"/>
              </w:rPr>
            </w:pPr>
          </w:p>
        </w:tc>
        <w:tc>
          <w:tcPr>
            <w:tcW w:w="3413" w:type="dxa"/>
            <w:tcBorders>
              <w:top w:val="single" w:color="auto" w:sz="4" w:space="0"/>
              <w:left w:val="nil"/>
              <w:bottom w:val="single" w:color="auto" w:sz="4" w:space="0"/>
              <w:right w:val="single" w:color="auto" w:sz="4" w:space="0"/>
            </w:tcBorders>
            <w:shd w:val="clear" w:color="auto" w:fill="auto"/>
          </w:tcPr>
          <w:p w14:paraId="4605D977">
            <w:pPr>
              <w:rPr>
                <w:rFonts w:ascii="Calibri" w:hAnsi="Calibri" w:eastAsia="宋体" w:cs="Times New Roman"/>
                <w:color w:val="auto"/>
                <w:sz w:val="36"/>
                <w:szCs w:val="36"/>
                <w:highlight w:val="none"/>
              </w:rPr>
            </w:pPr>
          </w:p>
        </w:tc>
        <w:tc>
          <w:tcPr>
            <w:tcW w:w="2894" w:type="dxa"/>
            <w:tcBorders>
              <w:top w:val="single" w:color="auto" w:sz="4" w:space="0"/>
              <w:left w:val="nil"/>
              <w:bottom w:val="single" w:color="auto" w:sz="4" w:space="0"/>
              <w:right w:val="single" w:color="auto" w:sz="4" w:space="0"/>
            </w:tcBorders>
            <w:shd w:val="clear" w:color="auto" w:fill="auto"/>
          </w:tcPr>
          <w:p w14:paraId="697496B9">
            <w:pPr>
              <w:rPr>
                <w:rFonts w:ascii="Calibri" w:hAnsi="Calibri" w:eastAsia="宋体" w:cs="Times New Roman"/>
                <w:color w:val="auto"/>
                <w:sz w:val="36"/>
                <w:szCs w:val="36"/>
                <w:highlight w:val="none"/>
              </w:rPr>
            </w:pPr>
          </w:p>
        </w:tc>
        <w:tc>
          <w:tcPr>
            <w:tcW w:w="3546" w:type="dxa"/>
            <w:tcBorders>
              <w:top w:val="single" w:color="auto" w:sz="4" w:space="0"/>
              <w:left w:val="nil"/>
              <w:bottom w:val="single" w:color="auto" w:sz="4" w:space="0"/>
              <w:right w:val="single" w:color="auto" w:sz="4" w:space="0"/>
            </w:tcBorders>
            <w:shd w:val="clear" w:color="auto" w:fill="auto"/>
          </w:tcPr>
          <w:p w14:paraId="38C73802">
            <w:pPr>
              <w:rPr>
                <w:rFonts w:ascii="Calibri" w:hAnsi="Calibri" w:eastAsia="宋体" w:cs="Times New Roman"/>
                <w:color w:val="auto"/>
                <w:sz w:val="36"/>
                <w:szCs w:val="36"/>
                <w:highlight w:val="none"/>
              </w:rPr>
            </w:pPr>
          </w:p>
        </w:tc>
        <w:tc>
          <w:tcPr>
            <w:tcW w:w="3423" w:type="dxa"/>
            <w:tcBorders>
              <w:top w:val="single" w:color="auto" w:sz="4" w:space="0"/>
              <w:left w:val="nil"/>
              <w:bottom w:val="single" w:color="auto" w:sz="4" w:space="0"/>
              <w:right w:val="single" w:color="auto" w:sz="4" w:space="0"/>
            </w:tcBorders>
            <w:shd w:val="clear" w:color="auto" w:fill="auto"/>
          </w:tcPr>
          <w:p w14:paraId="4DBC87C8">
            <w:pPr>
              <w:rPr>
                <w:rFonts w:ascii="Calibri" w:hAnsi="Calibri" w:eastAsia="宋体" w:cs="Times New Roman"/>
                <w:color w:val="auto"/>
                <w:sz w:val="36"/>
                <w:szCs w:val="36"/>
                <w:highlight w:val="none"/>
              </w:rPr>
            </w:pPr>
          </w:p>
        </w:tc>
      </w:tr>
    </w:tbl>
    <w:p w14:paraId="4748DA46">
      <w:pP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评委签名：</w:t>
      </w:r>
    </w:p>
    <w:p w14:paraId="50EA855F">
      <w:pPr>
        <w:rPr>
          <w:rFonts w:hint="eastAsia" w:ascii="仿宋_GB2312" w:hAnsi="宋体" w:eastAsia="仿宋_GB2312" w:cs="Times New Roman"/>
          <w:color w:val="auto"/>
          <w:szCs w:val="21"/>
          <w:highlight w:val="none"/>
        </w:rPr>
        <w:sectPr>
          <w:pgSz w:w="16838" w:h="11906" w:orient="landscape"/>
          <w:pgMar w:top="1418" w:right="1247" w:bottom="1418" w:left="1134" w:header="851" w:footer="907" w:gutter="0"/>
          <w:cols w:space="425" w:num="1"/>
          <w:titlePg/>
          <w:docGrid w:type="lines" w:linePitch="312" w:charSpace="0"/>
        </w:sectPr>
      </w:pPr>
    </w:p>
    <w:p w14:paraId="500B7476">
      <w:pPr>
        <w:rPr>
          <w:rFonts w:hint="eastAsia" w:ascii="宋体" w:hAnsi="宋体" w:cs="宋体"/>
          <w:color w:val="auto"/>
          <w:highlight w:val="none"/>
        </w:rPr>
      </w:pPr>
      <w:bookmarkStart w:id="59" w:name="_Toc21525511"/>
      <w:bookmarkEnd w:id="59"/>
      <w:bookmarkStart w:id="60" w:name="_Toc2272566"/>
      <w:bookmarkStart w:id="61" w:name="_Toc181638062"/>
      <w:r>
        <w:rPr>
          <w:rFonts w:hint="eastAsia" w:ascii="宋体" w:hAnsi="宋体" w:cs="宋体"/>
          <w:color w:val="auto"/>
          <w:highlight w:val="none"/>
        </w:rPr>
        <w:t>附表五</w:t>
      </w:r>
    </w:p>
    <w:p w14:paraId="627FC2BC">
      <w:pPr>
        <w:spacing w:line="0" w:lineRule="atLeast"/>
        <w:jc w:val="center"/>
        <w:rPr>
          <w:rFonts w:hint="eastAsia" w:ascii="宋体" w:hAnsi="宋体" w:cs="宋体"/>
          <w:b/>
          <w:color w:val="auto"/>
          <w:kern w:val="0"/>
          <w:sz w:val="28"/>
          <w:highlight w:val="none"/>
        </w:rPr>
      </w:pPr>
      <w:r>
        <w:rPr>
          <w:rFonts w:hint="eastAsia" w:ascii="宋体" w:hAnsi="宋体" w:cs="宋体"/>
          <w:b/>
          <w:color w:val="auto"/>
          <w:kern w:val="0"/>
          <w:sz w:val="28"/>
          <w:highlight w:val="none"/>
        </w:rPr>
        <w:t>定标因素表（定标阶段用表）</w:t>
      </w:r>
    </w:p>
    <w:p w14:paraId="5A5E8767">
      <w:pPr>
        <w:spacing w:line="0" w:lineRule="atLeast"/>
        <w:jc w:val="center"/>
        <w:rPr>
          <w:rFonts w:hint="eastAsia" w:ascii="宋体" w:hAnsi="宋体" w:cs="宋体"/>
          <w:b/>
          <w:color w:val="auto"/>
          <w:kern w:val="0"/>
          <w:sz w:val="28"/>
          <w:highlight w:val="none"/>
        </w:rPr>
      </w:pPr>
    </w:p>
    <w:p w14:paraId="777D63D7">
      <w:pPr>
        <w:jc w:val="left"/>
        <w:rPr>
          <w:rFonts w:hint="eastAsia" w:ascii="宋体" w:hAnsi="宋体" w:cs="宋体"/>
          <w:color w:val="auto"/>
          <w:szCs w:val="21"/>
          <w:highlight w:val="none"/>
        </w:rPr>
      </w:pPr>
      <w:r>
        <w:rPr>
          <w:rFonts w:hint="eastAsia" w:ascii="宋体" w:hAnsi="宋体" w:cs="宋体"/>
          <w:color w:val="auto"/>
          <w:sz w:val="24"/>
          <w:szCs w:val="24"/>
          <w:highlight w:val="none"/>
        </w:rPr>
        <w:t>工</w:t>
      </w:r>
      <w:r>
        <w:rPr>
          <w:rFonts w:hint="eastAsia" w:ascii="宋体" w:hAnsi="宋体" w:cs="宋体"/>
          <w:color w:val="auto"/>
          <w:szCs w:val="21"/>
          <w:highlight w:val="none"/>
        </w:rPr>
        <w:t>程名称：广州丽盈塑料有限公司新建一栋3层仓库施工总承包工程</w:t>
      </w:r>
      <w:r>
        <w:rPr>
          <w:rFonts w:hint="eastAsia" w:ascii="宋体" w:hAnsi="宋体" w:cs="宋体"/>
          <w:color w:val="auto"/>
          <w:szCs w:val="21"/>
          <w:highlight w:val="none"/>
          <w:lang w:val="en-US" w:eastAsia="zh-CN"/>
        </w:rPr>
        <w:t>（第二次）</w:t>
      </w:r>
    </w:p>
    <w:tbl>
      <w:tblPr>
        <w:tblStyle w:val="3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49"/>
        <w:gridCol w:w="7212"/>
      </w:tblGrid>
      <w:tr w14:paraId="670A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44" w:type="dxa"/>
            <w:noWrap w:val="0"/>
            <w:vAlign w:val="center"/>
          </w:tcPr>
          <w:p w14:paraId="1C7E43D4">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49" w:type="dxa"/>
            <w:noWrap w:val="0"/>
            <w:vAlign w:val="center"/>
          </w:tcPr>
          <w:p w14:paraId="63AFDCD4">
            <w:pPr>
              <w:spacing w:line="300" w:lineRule="exact"/>
              <w:jc w:val="center"/>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szCs w:val="21"/>
                <w:highlight w:val="none"/>
              </w:rPr>
              <w:t>评价项目</w:t>
            </w:r>
          </w:p>
        </w:tc>
        <w:tc>
          <w:tcPr>
            <w:tcW w:w="7212" w:type="dxa"/>
            <w:noWrap w:val="0"/>
            <w:vAlign w:val="center"/>
          </w:tcPr>
          <w:p w14:paraId="03D03EA7">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定标评价的内容</w:t>
            </w:r>
          </w:p>
        </w:tc>
      </w:tr>
      <w:tr w14:paraId="718A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44" w:type="dxa"/>
            <w:noWrap w:val="0"/>
            <w:vAlign w:val="center"/>
          </w:tcPr>
          <w:p w14:paraId="03D7C8F3">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49" w:type="dxa"/>
            <w:noWrap w:val="0"/>
            <w:vAlign w:val="center"/>
          </w:tcPr>
          <w:p w14:paraId="7300DE7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价格因素</w:t>
            </w:r>
          </w:p>
        </w:tc>
        <w:tc>
          <w:tcPr>
            <w:tcW w:w="7212" w:type="dxa"/>
            <w:noWrap w:val="0"/>
            <w:vAlign w:val="center"/>
          </w:tcPr>
          <w:p w14:paraId="5A850396">
            <w:pPr>
              <w:keepNext w:val="0"/>
              <w:keepLines w:val="0"/>
              <w:pageBreakBefore w:val="0"/>
              <w:widowControl w:val="0"/>
              <w:tabs>
                <w:tab w:val="left" w:pos="720"/>
              </w:tabs>
              <w:kinsoku/>
              <w:wordWrap/>
              <w:overflowPunct/>
              <w:topLinePunct w:val="0"/>
              <w:autoSpaceDE/>
              <w:autoSpaceDN/>
              <w:bidi w:val="0"/>
              <w:adjustRightInd/>
              <w:snapToGrid w:val="0"/>
              <w:spacing w:line="288" w:lineRule="auto"/>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将合格的中标候选人投标报价横向比较，结合类似工程历史造价数据、市场价等，评判</w:t>
            </w:r>
            <w:r>
              <w:rPr>
                <w:rFonts w:ascii="宋体" w:hAnsi="宋体" w:eastAsia="宋体" w:cs="宋体"/>
                <w:color w:val="auto"/>
                <w:sz w:val="21"/>
                <w:szCs w:val="21"/>
                <w:highlight w:val="none"/>
                <w:lang w:bidi="ar"/>
              </w:rPr>
              <w:t>报价</w:t>
            </w:r>
            <w:r>
              <w:rPr>
                <w:rFonts w:hint="eastAsia" w:ascii="宋体" w:hAnsi="宋体" w:eastAsia="宋体" w:cs="宋体"/>
                <w:color w:val="auto"/>
                <w:sz w:val="21"/>
                <w:szCs w:val="21"/>
                <w:highlight w:val="none"/>
                <w:lang w:bidi="ar"/>
              </w:rPr>
              <w:t>是否</w:t>
            </w:r>
            <w:r>
              <w:rPr>
                <w:rFonts w:ascii="宋体" w:hAnsi="宋体" w:eastAsia="宋体" w:cs="宋体"/>
                <w:color w:val="auto"/>
                <w:sz w:val="21"/>
                <w:szCs w:val="21"/>
                <w:highlight w:val="none"/>
                <w:lang w:bidi="ar"/>
              </w:rPr>
              <w:t>符合成本指标，切实可行</w:t>
            </w:r>
            <w:r>
              <w:rPr>
                <w:rFonts w:hint="eastAsia" w:ascii="宋体" w:hAnsi="宋体" w:cs="宋体"/>
                <w:color w:val="auto"/>
                <w:kern w:val="0"/>
                <w:sz w:val="21"/>
                <w:szCs w:val="21"/>
                <w:highlight w:val="none"/>
              </w:rPr>
              <w:t>。</w:t>
            </w:r>
          </w:p>
        </w:tc>
      </w:tr>
      <w:tr w14:paraId="740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544" w:type="dxa"/>
            <w:noWrap w:val="0"/>
            <w:vAlign w:val="center"/>
          </w:tcPr>
          <w:p w14:paraId="242B319B">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w:t>
            </w:r>
          </w:p>
        </w:tc>
        <w:tc>
          <w:tcPr>
            <w:tcW w:w="1249" w:type="dxa"/>
            <w:noWrap w:val="0"/>
            <w:vAlign w:val="center"/>
          </w:tcPr>
          <w:p w14:paraId="3E0CDD7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方案因素</w:t>
            </w:r>
          </w:p>
        </w:tc>
        <w:tc>
          <w:tcPr>
            <w:tcW w:w="7212" w:type="dxa"/>
            <w:noWrap w:val="0"/>
            <w:vAlign w:val="center"/>
          </w:tcPr>
          <w:p w14:paraId="0E1FF330">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主要包含以下方面：</w:t>
            </w:r>
          </w:p>
          <w:p w14:paraId="1089854B">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rPr>
              <w:t>施工报批报建，竣工验收等方面配合方案</w:t>
            </w:r>
            <w:r>
              <w:rPr>
                <w:rFonts w:hint="eastAsia" w:ascii="宋体" w:hAnsi="宋体" w:eastAsia="宋体" w:cs="宋体"/>
                <w:color w:val="auto"/>
                <w:sz w:val="21"/>
                <w:szCs w:val="21"/>
                <w:highlight w:val="none"/>
              </w:rPr>
              <w:t>情况</w:t>
            </w:r>
            <w:r>
              <w:rPr>
                <w:rFonts w:hint="eastAsia" w:ascii="宋体" w:hAnsi="宋体" w:cs="宋体"/>
                <w:color w:val="auto"/>
                <w:sz w:val="21"/>
                <w:szCs w:val="21"/>
                <w:highlight w:val="none"/>
              </w:rPr>
              <w:t>；</w:t>
            </w:r>
          </w:p>
          <w:p w14:paraId="5FAFFFE3">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2.项目管理班子人员及施工资源需求计划，人员配备满足项目实际需求情况；</w:t>
            </w:r>
          </w:p>
          <w:p w14:paraId="48BDCBF5">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3.施工总平面布置规划，</w:t>
            </w:r>
            <w:r>
              <w:rPr>
                <w:rFonts w:hint="eastAsia" w:ascii="宋体" w:hAnsi="宋体" w:cs="宋体"/>
                <w:color w:val="auto"/>
                <w:sz w:val="21"/>
                <w:szCs w:val="21"/>
                <w:highlight w:val="none"/>
              </w:rPr>
              <w:t>按工期要求和项目情况，编排施工进度和进度计划相关图表，工期保障措施可行情况，施工进度计划与施工组织设计相适应情况，工人、材料机械设备的部署情况；</w:t>
            </w:r>
          </w:p>
          <w:p w14:paraId="389752F7">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4.施工安全、工期、质量及造价管理、对工程施工重点和难点的控制措施；</w:t>
            </w:r>
          </w:p>
          <w:p w14:paraId="1ED18588">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rPr>
              <w:t>招标版施工图分析深入，并提出合理可行的优化方案的建议。</w:t>
            </w:r>
          </w:p>
        </w:tc>
      </w:tr>
      <w:tr w14:paraId="7A5D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544" w:type="dxa"/>
            <w:noWrap w:val="0"/>
            <w:vAlign w:val="center"/>
          </w:tcPr>
          <w:p w14:paraId="6341A6CB">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249" w:type="dxa"/>
            <w:noWrap w:val="0"/>
            <w:vAlign w:val="center"/>
          </w:tcPr>
          <w:p w14:paraId="61B5EBA5">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color w:val="auto"/>
                <w:sz w:val="21"/>
                <w:szCs w:val="21"/>
                <w:highlight w:val="none"/>
              </w:rPr>
            </w:pPr>
            <w:r>
              <w:rPr>
                <w:rFonts w:hint="eastAsia" w:ascii="宋体" w:hAnsi="宋体" w:cs="宋体"/>
                <w:color w:val="auto"/>
                <w:szCs w:val="21"/>
                <w:highlight w:val="none"/>
              </w:rPr>
              <w:t>资信因素</w:t>
            </w:r>
          </w:p>
        </w:tc>
        <w:tc>
          <w:tcPr>
            <w:tcW w:w="7212" w:type="dxa"/>
            <w:noWrap w:val="0"/>
            <w:vAlign w:val="center"/>
          </w:tcPr>
          <w:p w14:paraId="2EDF16DC">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建面从大到小的顺序提供3个2020年6月1日至本项目投标截止之日的已竣工的房建施工总承包工程业绩，优先提供项目所在地的建筑面积1.9万㎡以上或合同金额3500万元以上业绩。提供合同关键页、竣工验收材料等。以竣工验收材料载明的建筑面积及签发日期为准（如分批次竣工验收，则以最后一批次的时间为准）。（提供超过3个的，以前3个为准）</w:t>
            </w:r>
          </w:p>
          <w:p w14:paraId="166E426A">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提供2020年6月1日至本项目投标截止之日所有</w:t>
            </w:r>
            <w:r>
              <w:rPr>
                <w:rFonts w:hint="eastAsia" w:ascii="宋体" w:hAnsi="宋体" w:eastAsia="宋体" w:cs="宋体"/>
                <w:color w:val="auto"/>
                <w:sz w:val="21"/>
                <w:szCs w:val="21"/>
                <w:highlight w:val="none"/>
                <w:u w:val="single"/>
                <w:lang w:val="en-US" w:eastAsia="zh-CN"/>
              </w:rPr>
              <w:t>工程质量奖</w:t>
            </w:r>
            <w:r>
              <w:rPr>
                <w:rFonts w:hint="eastAsia" w:ascii="宋体" w:hAnsi="宋体" w:eastAsia="宋体" w:cs="宋体"/>
                <w:color w:val="auto"/>
                <w:sz w:val="21"/>
                <w:szCs w:val="21"/>
                <w:highlight w:val="none"/>
                <w:lang w:val="en-US" w:eastAsia="zh-CN"/>
              </w:rPr>
              <w:t>的获奖证书复印件（以获奖证书载明的日期为准）。</w:t>
            </w:r>
          </w:p>
        </w:tc>
      </w:tr>
      <w:tr w14:paraId="7131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8" w:hRule="atLeast"/>
          <w:jc w:val="center"/>
        </w:trPr>
        <w:tc>
          <w:tcPr>
            <w:tcW w:w="544" w:type="dxa"/>
            <w:noWrap w:val="0"/>
            <w:vAlign w:val="center"/>
          </w:tcPr>
          <w:p w14:paraId="6F6C1A46">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49" w:type="dxa"/>
            <w:noWrap w:val="0"/>
            <w:vAlign w:val="center"/>
          </w:tcPr>
          <w:p w14:paraId="72D7A7D5">
            <w:pPr>
              <w:keepNext w:val="0"/>
              <w:keepLines w:val="0"/>
              <w:pageBreakBefore w:val="0"/>
              <w:widowControl w:val="0"/>
              <w:kinsoku/>
              <w:wordWrap/>
              <w:overflowPunct/>
              <w:topLinePunct w:val="0"/>
              <w:autoSpaceDE/>
              <w:autoSpaceDN/>
              <w:bidi w:val="0"/>
              <w:adjustRightInd/>
              <w:spacing w:line="288"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团队因素</w:t>
            </w:r>
          </w:p>
        </w:tc>
        <w:tc>
          <w:tcPr>
            <w:tcW w:w="7212" w:type="dxa"/>
            <w:noWrap w:val="0"/>
            <w:vAlign w:val="center"/>
          </w:tcPr>
          <w:p w14:paraId="16BB76EE">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1、提供项目经理简历及执业注册证书、学历证明、职称证书和身份证复印件。</w:t>
            </w:r>
          </w:p>
          <w:p w14:paraId="40ADAA25">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建面从大到小的顺序提供1个拟派项目经理曾经担任项目经理岗位的已竣工的房建总包业绩证明（合同关键页、竣工验收材料且需有拟派项目经理签章等）。优先提供总建筑面积在1.9万㎡（含本数）以上或合同金额3500万元以上的业绩。（提供超过1个的，以前1个为准）。</w:t>
            </w:r>
          </w:p>
          <w:p w14:paraId="0DD26C42">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2、提供项目技术负责人简历、学历证明、职称证书和身份证复印件。</w:t>
            </w:r>
          </w:p>
          <w:p w14:paraId="7BC76911">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建面从大到小的顺序提供1个提供拟派技术负责人曾经担任技术负责人岗位的已竣工的房建总包业绩证明（合同关键页、竣工验收材料且需有拟派项目技术负责人签章或签字等）。优先提供总建筑面积在1.9万㎡以上以上或合同金额3500万元以上的业绩。金额以合同为准，建筑面积及完成时间以竣工验收材料载明的为准（如分批次竣工验收，则以最后一批次的时间为准）。（提供超过1个的，以前1个为准）</w:t>
            </w:r>
            <w:r>
              <w:rPr>
                <w:rFonts w:hint="eastAsia"/>
                <w:sz w:val="21"/>
                <w:szCs w:val="21"/>
                <w:lang w:eastAsia="zh-CN"/>
              </w:rPr>
              <w:t>。</w:t>
            </w:r>
          </w:p>
        </w:tc>
      </w:tr>
    </w:tbl>
    <w:p w14:paraId="6FE8EB96">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55A2D56C">
      <w:pPr>
        <w:outlineLvl w:val="3"/>
        <w:rPr>
          <w:rFonts w:hint="eastAsia" w:ascii="宋体" w:hAnsi="宋体" w:cs="宋体"/>
          <w:color w:val="auto"/>
          <w:highlight w:val="none"/>
        </w:rPr>
      </w:pPr>
      <w:r>
        <w:rPr>
          <w:rFonts w:hint="eastAsia" w:ascii="宋体" w:hAnsi="宋体" w:cs="宋体"/>
          <w:color w:val="auto"/>
          <w:highlight w:val="none"/>
        </w:rPr>
        <w:t xml:space="preserve">附表六 </w:t>
      </w:r>
    </w:p>
    <w:p w14:paraId="62E27ADB">
      <w:pPr>
        <w:rPr>
          <w:rFonts w:hint="eastAsia" w:ascii="宋体" w:hAnsi="宋体" w:cs="宋体"/>
          <w:b/>
          <w:bCs/>
          <w:color w:val="auto"/>
          <w:highlight w:val="none"/>
        </w:rPr>
      </w:pPr>
    </w:p>
    <w:p w14:paraId="25900F9B">
      <w:pPr>
        <w:rPr>
          <w:b/>
          <w:bCs/>
          <w:color w:val="auto"/>
          <w:sz w:val="24"/>
          <w:szCs w:val="24"/>
          <w:highlight w:val="none"/>
        </w:rPr>
      </w:pPr>
      <w:r>
        <w:rPr>
          <w:rFonts w:hint="eastAsia" w:ascii="宋体" w:hAnsi="宋体"/>
          <w:color w:val="auto"/>
          <w:sz w:val="24"/>
          <w:szCs w:val="24"/>
          <w:highlight w:val="none"/>
        </w:rPr>
        <w:t>（本页发给定标委员会成员，投票结束时收回）</w:t>
      </w:r>
    </w:p>
    <w:p w14:paraId="22B3844D">
      <w:pPr>
        <w:jc w:val="center"/>
        <w:rPr>
          <w:rFonts w:hint="eastAsia" w:ascii="宋体" w:hAnsi="宋体" w:cs="宋体"/>
          <w:b/>
          <w:color w:val="auto"/>
          <w:sz w:val="24"/>
          <w:szCs w:val="24"/>
          <w:highlight w:val="none"/>
        </w:rPr>
      </w:pPr>
    </w:p>
    <w:p w14:paraId="5BE75364">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定标评语表</w:t>
      </w:r>
    </w:p>
    <w:p w14:paraId="5476FFDD">
      <w:pPr>
        <w:rPr>
          <w:rFonts w:hint="eastAsia" w:ascii="宋体" w:hAnsi="宋体" w:cs="宋体"/>
          <w:color w:val="auto"/>
          <w:sz w:val="24"/>
          <w:szCs w:val="24"/>
          <w:highlight w:val="none"/>
        </w:rPr>
      </w:pPr>
    </w:p>
    <w:p w14:paraId="7442A7A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3C25F6B3">
      <w:pPr>
        <w:spacing w:line="360" w:lineRule="auto"/>
        <w:rPr>
          <w:rFonts w:hint="eastAsia" w:ascii="宋体" w:hAnsi="宋体" w:cs="宋体"/>
          <w:color w:val="auto"/>
          <w:sz w:val="24"/>
          <w:szCs w:val="24"/>
          <w:highlight w:val="none"/>
        </w:rPr>
      </w:pPr>
    </w:p>
    <w:tbl>
      <w:tblPr>
        <w:tblStyle w:val="36"/>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6075"/>
      </w:tblGrid>
      <w:tr w14:paraId="36B3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58" w:type="pct"/>
            <w:tcBorders>
              <w:top w:val="double" w:color="auto" w:sz="4" w:space="0"/>
              <w:left w:val="double" w:color="auto" w:sz="4" w:space="0"/>
              <w:bottom w:val="double" w:color="auto" w:sz="4" w:space="0"/>
              <w:right w:val="single" w:color="auto" w:sz="4" w:space="0"/>
              <w:tl2br w:val="double" w:color="auto" w:sz="4" w:space="0"/>
            </w:tcBorders>
            <w:vAlign w:val="center"/>
          </w:tcPr>
          <w:p w14:paraId="17760CD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定标因素</w:t>
            </w:r>
          </w:p>
          <w:p w14:paraId="26D674F6">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p>
        </w:tc>
        <w:tc>
          <w:tcPr>
            <w:tcW w:w="3441" w:type="pct"/>
            <w:tcBorders>
              <w:top w:val="double" w:color="auto" w:sz="4" w:space="0"/>
              <w:bottom w:val="double" w:color="auto" w:sz="4" w:space="0"/>
              <w:right w:val="double" w:color="auto" w:sz="4" w:space="0"/>
            </w:tcBorders>
            <w:vAlign w:val="center"/>
          </w:tcPr>
          <w:p w14:paraId="0C51BC57">
            <w:pPr>
              <w:ind w:firstLine="2400" w:firstLineChars="1000"/>
              <w:rPr>
                <w:rFonts w:hint="eastAsia" w:ascii="宋体" w:hAnsi="宋体" w:cs="宋体"/>
                <w:color w:val="auto"/>
                <w:sz w:val="24"/>
                <w:szCs w:val="24"/>
                <w:highlight w:val="none"/>
              </w:rPr>
            </w:pPr>
            <w:r>
              <w:rPr>
                <w:rFonts w:hint="eastAsia" w:ascii="宋体" w:hAnsi="宋体" w:cs="宋体"/>
                <w:color w:val="auto"/>
                <w:sz w:val="24"/>
                <w:szCs w:val="24"/>
                <w:highlight w:val="none"/>
              </w:rPr>
              <w:t>撰写评语</w:t>
            </w:r>
          </w:p>
        </w:tc>
      </w:tr>
      <w:tr w14:paraId="6C9F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1558" w:type="pct"/>
            <w:tcBorders>
              <w:top w:val="double" w:color="auto" w:sz="4" w:space="0"/>
              <w:left w:val="double" w:color="auto" w:sz="4" w:space="0"/>
              <w:bottom w:val="double" w:color="auto" w:sz="4" w:space="0"/>
              <w:right w:val="single" w:color="auto" w:sz="4" w:space="0"/>
            </w:tcBorders>
            <w:vAlign w:val="center"/>
          </w:tcPr>
          <w:p w14:paraId="0D285F8A">
            <w:pPr>
              <w:jc w:val="center"/>
              <w:rPr>
                <w:rFonts w:hint="eastAsia" w:ascii="宋体" w:hAnsi="宋体" w:cs="宋体"/>
                <w:color w:val="auto"/>
                <w:sz w:val="24"/>
                <w:szCs w:val="24"/>
                <w:highlight w:val="none"/>
              </w:rPr>
            </w:pPr>
          </w:p>
        </w:tc>
        <w:tc>
          <w:tcPr>
            <w:tcW w:w="3441" w:type="pct"/>
            <w:tcBorders>
              <w:top w:val="double" w:color="auto" w:sz="4" w:space="0"/>
              <w:bottom w:val="double" w:color="auto" w:sz="4" w:space="0"/>
              <w:right w:val="double" w:color="auto" w:sz="4" w:space="0"/>
            </w:tcBorders>
            <w:vAlign w:val="center"/>
          </w:tcPr>
          <w:p w14:paraId="60E5D818">
            <w:pPr>
              <w:rPr>
                <w:rFonts w:hint="eastAsia" w:ascii="宋体" w:hAnsi="宋体" w:cs="宋体"/>
                <w:color w:val="auto"/>
                <w:sz w:val="24"/>
                <w:szCs w:val="24"/>
                <w:highlight w:val="none"/>
              </w:rPr>
            </w:pPr>
          </w:p>
        </w:tc>
      </w:tr>
      <w:tr w14:paraId="6997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1558" w:type="pct"/>
            <w:tcBorders>
              <w:top w:val="double" w:color="auto" w:sz="4" w:space="0"/>
              <w:left w:val="double" w:color="auto" w:sz="4" w:space="0"/>
              <w:bottom w:val="double" w:color="auto" w:sz="4" w:space="0"/>
              <w:right w:val="single" w:color="auto" w:sz="4" w:space="0"/>
            </w:tcBorders>
            <w:vAlign w:val="center"/>
          </w:tcPr>
          <w:p w14:paraId="5091239E">
            <w:pPr>
              <w:jc w:val="center"/>
              <w:rPr>
                <w:rFonts w:hint="eastAsia" w:ascii="宋体" w:hAnsi="宋体" w:cs="宋体"/>
                <w:color w:val="auto"/>
                <w:sz w:val="24"/>
                <w:szCs w:val="24"/>
                <w:highlight w:val="none"/>
              </w:rPr>
            </w:pPr>
          </w:p>
        </w:tc>
        <w:tc>
          <w:tcPr>
            <w:tcW w:w="3441" w:type="pct"/>
            <w:tcBorders>
              <w:top w:val="double" w:color="auto" w:sz="4" w:space="0"/>
              <w:bottom w:val="double" w:color="auto" w:sz="4" w:space="0"/>
              <w:right w:val="double" w:color="auto" w:sz="4" w:space="0"/>
            </w:tcBorders>
            <w:vAlign w:val="center"/>
          </w:tcPr>
          <w:p w14:paraId="6B1040EF">
            <w:pPr>
              <w:rPr>
                <w:rFonts w:hint="eastAsia" w:ascii="宋体" w:hAnsi="宋体" w:cs="宋体"/>
                <w:color w:val="auto"/>
                <w:sz w:val="24"/>
                <w:szCs w:val="24"/>
                <w:highlight w:val="none"/>
              </w:rPr>
            </w:pPr>
          </w:p>
        </w:tc>
      </w:tr>
      <w:tr w14:paraId="7AEC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1558" w:type="pct"/>
            <w:tcBorders>
              <w:top w:val="double" w:color="auto" w:sz="4" w:space="0"/>
              <w:left w:val="double" w:color="auto" w:sz="4" w:space="0"/>
              <w:right w:val="single" w:color="auto" w:sz="4" w:space="0"/>
            </w:tcBorders>
            <w:vAlign w:val="center"/>
          </w:tcPr>
          <w:p w14:paraId="05F257FC">
            <w:pPr>
              <w:jc w:val="center"/>
              <w:rPr>
                <w:rFonts w:hint="eastAsia" w:ascii="宋体" w:hAnsi="宋体" w:cs="宋体"/>
                <w:color w:val="auto"/>
                <w:sz w:val="24"/>
                <w:szCs w:val="24"/>
                <w:highlight w:val="none"/>
              </w:rPr>
            </w:pPr>
          </w:p>
        </w:tc>
        <w:tc>
          <w:tcPr>
            <w:tcW w:w="3441" w:type="pct"/>
            <w:tcBorders>
              <w:top w:val="double" w:color="auto" w:sz="4" w:space="0"/>
              <w:right w:val="double" w:color="auto" w:sz="4" w:space="0"/>
            </w:tcBorders>
            <w:vAlign w:val="center"/>
          </w:tcPr>
          <w:p w14:paraId="3D2621D5">
            <w:pPr>
              <w:rPr>
                <w:rFonts w:hint="eastAsia" w:ascii="宋体" w:hAnsi="宋体" w:cs="宋体"/>
                <w:color w:val="auto"/>
                <w:sz w:val="24"/>
                <w:szCs w:val="24"/>
                <w:highlight w:val="none"/>
              </w:rPr>
            </w:pPr>
          </w:p>
        </w:tc>
      </w:tr>
    </w:tbl>
    <w:p w14:paraId="688A6883">
      <w:pPr>
        <w:spacing w:line="360" w:lineRule="auto"/>
        <w:rPr>
          <w:rFonts w:hint="eastAsia" w:ascii="宋体" w:hAnsi="宋体" w:cs="宋体"/>
          <w:color w:val="auto"/>
          <w:sz w:val="24"/>
          <w:szCs w:val="24"/>
          <w:highlight w:val="none"/>
        </w:rPr>
      </w:pPr>
    </w:p>
    <w:p w14:paraId="20D86081">
      <w:pPr>
        <w:spacing w:line="360" w:lineRule="auto"/>
        <w:ind w:left="959" w:leftChars="114" w:hanging="720" w:hangingChars="3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7FAF275">
      <w:pPr>
        <w:spacing w:line="360" w:lineRule="auto"/>
        <w:ind w:left="1079" w:leftChars="228" w:hanging="600" w:hangingChars="250"/>
        <w:rPr>
          <w:rFonts w:hint="eastAsia" w:ascii="宋体" w:hAnsi="宋体" w:cs="宋体"/>
          <w:color w:val="auto"/>
          <w:sz w:val="24"/>
          <w:szCs w:val="24"/>
          <w:highlight w:val="none"/>
        </w:rPr>
      </w:pPr>
      <w:r>
        <w:rPr>
          <w:rFonts w:hint="eastAsia" w:ascii="宋体" w:hAnsi="宋体" w:cs="宋体"/>
          <w:color w:val="auto"/>
          <w:sz w:val="24"/>
          <w:szCs w:val="24"/>
          <w:highlight w:val="none"/>
        </w:rPr>
        <w:t>（1）各定标委员会成员应按《定标因素表》内容，对各合格的中标候选人分别撰写评语。</w:t>
      </w:r>
    </w:p>
    <w:p w14:paraId="613431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（2）定标委员会成员应当独立撰写，任何人不得非法干预、影响他人独立评审。</w:t>
      </w:r>
    </w:p>
    <w:p w14:paraId="2A680B6C">
      <w:pPr>
        <w:spacing w:line="360" w:lineRule="auto"/>
        <w:ind w:firstLine="480"/>
        <w:rPr>
          <w:rFonts w:hint="eastAsia" w:ascii="宋体" w:hAnsi="宋体" w:cs="宋体"/>
          <w:color w:val="auto"/>
          <w:sz w:val="24"/>
          <w:szCs w:val="24"/>
          <w:highlight w:val="none"/>
        </w:rPr>
      </w:pPr>
    </w:p>
    <w:p w14:paraId="748B08AC">
      <w:pPr>
        <w:rPr>
          <w:rFonts w:hint="eastAsia" w:ascii="宋体" w:hAnsi="宋体" w:cs="宋体"/>
          <w:color w:val="auto"/>
          <w:kern w:val="0"/>
          <w:szCs w:val="21"/>
          <w:highlight w:val="none"/>
        </w:rPr>
      </w:pPr>
    </w:p>
    <w:p w14:paraId="14D8918B">
      <w:pPr>
        <w:pStyle w:val="186"/>
        <w:ind w:firstLine="240" w:firstLineChars="1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定标委员会成员签名：  </w:t>
      </w:r>
      <w:r>
        <w:rPr>
          <w:rFonts w:hint="eastAsia" w:ascii="宋体" w:hAnsi="宋体" w:cs="宋体"/>
          <w:color w:val="auto"/>
          <w:sz w:val="24"/>
          <w:szCs w:val="24"/>
          <w:highlight w:val="none"/>
        </w:rPr>
        <w:t xml:space="preserve">                            </w:t>
      </w:r>
    </w:p>
    <w:p w14:paraId="53543A11">
      <w:pPr>
        <w:pStyle w:val="186"/>
        <w:jc w:val="right"/>
        <w:rPr>
          <w:color w:val="auto"/>
          <w:sz w:val="24"/>
          <w:szCs w:val="24"/>
          <w:highlight w:val="none"/>
        </w:rPr>
      </w:pPr>
      <w:r>
        <w:rPr>
          <w:rFonts w:hint="eastAsia" w:ascii="宋体" w:hAnsi="宋体" w:cs="宋体"/>
          <w:color w:val="auto"/>
          <w:sz w:val="24"/>
          <w:szCs w:val="24"/>
          <w:highlight w:val="none"/>
        </w:rPr>
        <w:t>日期：     年    月    日</w:t>
      </w:r>
    </w:p>
    <w:p w14:paraId="61447D5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B8919F2">
      <w:pPr>
        <w:rPr>
          <w:rFonts w:hint="eastAsia" w:ascii="宋体" w:hAnsi="宋体" w:cs="宋体"/>
          <w:color w:val="auto"/>
          <w:highlight w:val="none"/>
        </w:rPr>
      </w:pPr>
      <w:r>
        <w:rPr>
          <w:rFonts w:hint="eastAsia" w:ascii="宋体" w:hAnsi="宋体" w:cs="宋体"/>
          <w:color w:val="auto"/>
          <w:highlight w:val="none"/>
        </w:rPr>
        <w:t>附表七</w:t>
      </w:r>
    </w:p>
    <w:p w14:paraId="75B51A40">
      <w:pPr>
        <w:rPr>
          <w:b/>
          <w:bCs/>
          <w:color w:val="auto"/>
          <w:sz w:val="24"/>
          <w:szCs w:val="24"/>
          <w:highlight w:val="none"/>
        </w:rPr>
      </w:pPr>
      <w:r>
        <w:rPr>
          <w:rFonts w:hint="eastAsia" w:ascii="宋体" w:hAnsi="宋体"/>
          <w:color w:val="auto"/>
          <w:sz w:val="24"/>
          <w:szCs w:val="24"/>
          <w:highlight w:val="none"/>
        </w:rPr>
        <w:t>（本页发给定标委员会成员，投票结束时收回）</w:t>
      </w:r>
    </w:p>
    <w:p w14:paraId="3FBCF213">
      <w:pPr>
        <w:jc w:val="center"/>
        <w:rPr>
          <w:rFonts w:hint="eastAsia" w:ascii="宋体" w:hAnsi="宋体" w:cs="宋体"/>
          <w:b/>
          <w:color w:val="auto"/>
          <w:sz w:val="24"/>
          <w:szCs w:val="24"/>
          <w:highlight w:val="none"/>
        </w:rPr>
      </w:pPr>
    </w:p>
    <w:p w14:paraId="4E9FA13D">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定标选票</w:t>
      </w:r>
    </w:p>
    <w:p w14:paraId="5CF96EEF">
      <w:pPr>
        <w:rPr>
          <w:rFonts w:hint="eastAsia" w:ascii="宋体" w:hAnsi="宋体" w:cs="宋体"/>
          <w:color w:val="auto"/>
          <w:sz w:val="24"/>
          <w:szCs w:val="24"/>
          <w:highlight w:val="none"/>
        </w:rPr>
      </w:pPr>
    </w:p>
    <w:p w14:paraId="6821B57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703C8779">
      <w:pPr>
        <w:spacing w:line="360" w:lineRule="auto"/>
        <w:rPr>
          <w:rFonts w:hint="eastAsia" w:ascii="宋体" w:hAnsi="宋体" w:cs="宋体"/>
          <w:color w:val="auto"/>
          <w:sz w:val="24"/>
          <w:szCs w:val="24"/>
          <w:highlight w:val="none"/>
        </w:rPr>
      </w:pPr>
    </w:p>
    <w:tbl>
      <w:tblPr>
        <w:tblStyle w:val="36"/>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5365"/>
      </w:tblGrid>
      <w:tr w14:paraId="6159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16" w:type="pct"/>
            <w:tcBorders>
              <w:top w:val="double" w:color="auto" w:sz="4" w:space="0"/>
              <w:left w:val="double" w:color="auto" w:sz="4" w:space="0"/>
              <w:bottom w:val="double" w:color="auto" w:sz="4" w:space="0"/>
              <w:right w:val="single" w:color="auto" w:sz="4" w:space="0"/>
              <w:tl2br w:val="double" w:color="auto" w:sz="4" w:space="0"/>
            </w:tcBorders>
            <w:vAlign w:val="center"/>
          </w:tcPr>
          <w:p w14:paraId="5D2631F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项目</w:t>
            </w:r>
          </w:p>
          <w:p w14:paraId="1D57475E">
            <w:pPr>
              <w:rPr>
                <w:rFonts w:hint="eastAsia" w:ascii="宋体" w:hAnsi="宋体" w:cs="宋体"/>
                <w:color w:val="auto"/>
                <w:sz w:val="24"/>
                <w:szCs w:val="24"/>
                <w:highlight w:val="none"/>
              </w:rPr>
            </w:pPr>
            <w:r>
              <w:rPr>
                <w:rFonts w:hint="eastAsia" w:ascii="宋体" w:hAnsi="宋体" w:cs="宋体"/>
                <w:color w:val="auto"/>
                <w:sz w:val="24"/>
                <w:szCs w:val="24"/>
                <w:highlight w:val="none"/>
              </w:rPr>
              <w:t>轮次</w:t>
            </w:r>
          </w:p>
        </w:tc>
        <w:tc>
          <w:tcPr>
            <w:tcW w:w="2983" w:type="pct"/>
            <w:tcBorders>
              <w:top w:val="double" w:color="auto" w:sz="4" w:space="0"/>
              <w:bottom w:val="double" w:color="auto" w:sz="4" w:space="0"/>
            </w:tcBorders>
            <w:vAlign w:val="center"/>
          </w:tcPr>
          <w:p w14:paraId="38599FF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支持的投标人名称</w:t>
            </w:r>
          </w:p>
        </w:tc>
      </w:tr>
      <w:tr w14:paraId="7922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2016" w:type="pct"/>
            <w:tcBorders>
              <w:top w:val="double" w:color="auto" w:sz="4" w:space="0"/>
              <w:left w:val="double" w:color="auto" w:sz="4" w:space="0"/>
              <w:right w:val="single" w:color="auto" w:sz="4" w:space="0"/>
            </w:tcBorders>
            <w:vAlign w:val="center"/>
          </w:tcPr>
          <w:p w14:paraId="45CCD3F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第1轮</w:t>
            </w:r>
          </w:p>
        </w:tc>
        <w:tc>
          <w:tcPr>
            <w:tcW w:w="2983" w:type="pct"/>
            <w:tcBorders>
              <w:top w:val="double" w:color="auto" w:sz="4" w:space="0"/>
            </w:tcBorders>
            <w:vAlign w:val="center"/>
          </w:tcPr>
          <w:p w14:paraId="5DED7157">
            <w:pPr>
              <w:jc w:val="center"/>
              <w:rPr>
                <w:rFonts w:hint="eastAsia" w:ascii="宋体" w:hAnsi="宋体" w:cs="宋体"/>
                <w:color w:val="auto"/>
                <w:sz w:val="24"/>
                <w:szCs w:val="24"/>
                <w:highlight w:val="none"/>
              </w:rPr>
            </w:pPr>
          </w:p>
        </w:tc>
      </w:tr>
    </w:tbl>
    <w:p w14:paraId="2A81840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正式投票规则：</w:t>
      </w:r>
    </w:p>
    <w:p w14:paraId="45B1E3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（1）以上表格用于正式投票，投票时须注明支持的投标人，各定标委员会成员只能支持一家投标人。</w:t>
      </w:r>
    </w:p>
    <w:p w14:paraId="54689D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（2）每一轮投票结束后，点票人员对投票人数、票数和每票应选方案总数加以核对和统计，作废的选票不得统计，并向定标委员会报告。</w:t>
      </w:r>
    </w:p>
    <w:p w14:paraId="4C7A326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（3）定标委员会成员应当独立投票，自投票开始至最终排名统计结果公布期间，任何人不得非法干预、影响投票过程，不得透露、协商、改变投票结果，不得使用通信联络工具。</w:t>
      </w:r>
    </w:p>
    <w:p w14:paraId="06ECD2CB">
      <w:pPr>
        <w:spacing w:line="360" w:lineRule="auto"/>
        <w:ind w:firstLine="480"/>
        <w:rPr>
          <w:rFonts w:hint="eastAsia" w:ascii="宋体" w:hAnsi="宋体" w:cs="宋体"/>
          <w:color w:val="auto"/>
          <w:sz w:val="24"/>
          <w:szCs w:val="24"/>
          <w:highlight w:val="none"/>
        </w:rPr>
      </w:pPr>
    </w:p>
    <w:p w14:paraId="465F77C2">
      <w:pPr>
        <w:rPr>
          <w:rFonts w:hint="eastAsia" w:ascii="宋体" w:hAnsi="宋体" w:cs="宋体"/>
          <w:color w:val="auto"/>
          <w:kern w:val="0"/>
          <w:szCs w:val="21"/>
          <w:highlight w:val="none"/>
        </w:rPr>
      </w:pPr>
    </w:p>
    <w:p w14:paraId="5782284A">
      <w:pPr>
        <w:pStyle w:val="186"/>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定标委员会成员签名：  </w:t>
      </w:r>
      <w:r>
        <w:rPr>
          <w:rFonts w:hint="eastAsia" w:ascii="宋体" w:hAnsi="宋体" w:cs="宋体"/>
          <w:color w:val="auto"/>
          <w:sz w:val="24"/>
          <w:szCs w:val="24"/>
          <w:highlight w:val="none"/>
        </w:rPr>
        <w:t xml:space="preserve">                            </w:t>
      </w:r>
    </w:p>
    <w:p w14:paraId="37507E6B">
      <w:pPr>
        <w:pStyle w:val="186"/>
        <w:jc w:val="right"/>
        <w:rPr>
          <w:color w:val="auto"/>
          <w:sz w:val="24"/>
          <w:szCs w:val="24"/>
          <w:highlight w:val="none"/>
        </w:rPr>
      </w:pPr>
      <w:r>
        <w:rPr>
          <w:rFonts w:hint="eastAsia" w:ascii="宋体" w:hAnsi="宋体" w:cs="宋体"/>
          <w:color w:val="auto"/>
          <w:sz w:val="24"/>
          <w:szCs w:val="24"/>
          <w:highlight w:val="none"/>
        </w:rPr>
        <w:t>日期：     年    月    日</w:t>
      </w:r>
    </w:p>
    <w:p w14:paraId="260E990D">
      <w:pPr>
        <w:outlineLvl w:val="3"/>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color w:val="auto"/>
          <w:highlight w:val="none"/>
        </w:rPr>
        <w:t xml:space="preserve">附表八 </w:t>
      </w:r>
    </w:p>
    <w:p w14:paraId="19125AD2">
      <w:pPr>
        <w:jc w:val="center"/>
        <w:rPr>
          <w:rFonts w:hint="eastAsia" w:ascii="宋体" w:hAnsi="宋体" w:cs="宋体"/>
          <w:b/>
          <w:bCs/>
          <w:color w:val="auto"/>
          <w:kern w:val="0"/>
          <w:sz w:val="28"/>
          <w:szCs w:val="28"/>
          <w:highlight w:val="none"/>
        </w:rPr>
      </w:pPr>
    </w:p>
    <w:p w14:paraId="7032EE9F">
      <w:pPr>
        <w:jc w:val="center"/>
        <w:rPr>
          <w:rFonts w:hint="eastAsia" w:ascii="宋体" w:hAnsi="宋体" w:cs="宋体"/>
          <w:b/>
          <w:color w:val="auto"/>
          <w:sz w:val="28"/>
          <w:szCs w:val="28"/>
          <w:highlight w:val="none"/>
        </w:rPr>
      </w:pPr>
      <w:r>
        <w:rPr>
          <w:rFonts w:hint="eastAsia" w:ascii="宋体" w:hAnsi="宋体" w:cs="宋体"/>
          <w:b/>
          <w:bCs/>
          <w:color w:val="auto"/>
          <w:kern w:val="0"/>
          <w:sz w:val="28"/>
          <w:szCs w:val="28"/>
          <w:highlight w:val="none"/>
        </w:rPr>
        <w:t>直接票决定标选票汇总表</w:t>
      </w:r>
      <w:r>
        <w:rPr>
          <w:rFonts w:hint="eastAsia" w:ascii="宋体" w:hAnsi="宋体" w:cs="宋体"/>
          <w:b/>
          <w:color w:val="auto"/>
          <w:sz w:val="28"/>
          <w:szCs w:val="28"/>
          <w:highlight w:val="none"/>
        </w:rPr>
        <w:t>（定标阶段）</w:t>
      </w:r>
    </w:p>
    <w:p w14:paraId="6CF93CC6">
      <w:pPr>
        <w:pStyle w:val="186"/>
        <w:rPr>
          <w:rFonts w:hint="eastAsia" w:ascii="宋体" w:hAnsi="宋体" w:cs="宋体"/>
          <w:color w:val="auto"/>
          <w:highlight w:val="none"/>
        </w:rPr>
      </w:pPr>
    </w:p>
    <w:p w14:paraId="309D713D">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131"/>
        <w:gridCol w:w="3884"/>
      </w:tblGrid>
      <w:tr w14:paraId="12F7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230E0E00">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vAlign w:val="center"/>
          </w:tcPr>
          <w:p w14:paraId="6D3BCB7F">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投标人名称</w:t>
            </w:r>
          </w:p>
        </w:tc>
        <w:tc>
          <w:tcPr>
            <w:tcW w:w="2092" w:type="pct"/>
            <w:tcBorders>
              <w:top w:val="single" w:color="auto" w:sz="4" w:space="0"/>
              <w:left w:val="single" w:color="auto" w:sz="6" w:space="0"/>
              <w:bottom w:val="single" w:color="auto" w:sz="6" w:space="0"/>
              <w:right w:val="single" w:color="auto" w:sz="6" w:space="0"/>
            </w:tcBorders>
            <w:vAlign w:val="center"/>
          </w:tcPr>
          <w:p w14:paraId="29FABB81">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得票数</w:t>
            </w:r>
          </w:p>
        </w:tc>
      </w:tr>
      <w:tr w14:paraId="508F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4E5CD054">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25" w:type="pct"/>
            <w:tcBorders>
              <w:top w:val="single" w:color="auto" w:sz="6" w:space="0"/>
              <w:left w:val="single" w:color="auto" w:sz="4" w:space="0"/>
              <w:bottom w:val="single" w:color="auto" w:sz="6" w:space="0"/>
              <w:right w:val="single" w:color="auto" w:sz="6" w:space="0"/>
            </w:tcBorders>
            <w:vAlign w:val="center"/>
          </w:tcPr>
          <w:p w14:paraId="59B10227">
            <w:pPr>
              <w:adjustRightInd w:val="0"/>
              <w:snapToGrid w:val="0"/>
              <w:spacing w:line="360" w:lineRule="auto"/>
              <w:jc w:val="center"/>
              <w:rPr>
                <w:rFonts w:hint="eastAsia" w:ascii="宋体" w:hAnsi="宋体" w:cs="宋体"/>
                <w:color w:val="auto"/>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76AC71A0">
            <w:pPr>
              <w:adjustRightInd w:val="0"/>
              <w:snapToGrid w:val="0"/>
              <w:spacing w:line="360" w:lineRule="auto"/>
              <w:jc w:val="center"/>
              <w:rPr>
                <w:rFonts w:hint="eastAsia" w:ascii="宋体" w:hAnsi="宋体" w:cs="宋体"/>
                <w:color w:val="auto"/>
                <w:kern w:val="0"/>
                <w:szCs w:val="21"/>
                <w:highlight w:val="none"/>
              </w:rPr>
            </w:pPr>
          </w:p>
        </w:tc>
      </w:tr>
      <w:tr w14:paraId="7EEB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3D11DA52">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25" w:type="pct"/>
            <w:tcBorders>
              <w:top w:val="single" w:color="auto" w:sz="6" w:space="0"/>
              <w:left w:val="single" w:color="auto" w:sz="4" w:space="0"/>
              <w:bottom w:val="single" w:color="auto" w:sz="6" w:space="0"/>
              <w:right w:val="single" w:color="auto" w:sz="6" w:space="0"/>
            </w:tcBorders>
            <w:vAlign w:val="center"/>
          </w:tcPr>
          <w:p w14:paraId="70F146B7">
            <w:pPr>
              <w:adjustRightInd w:val="0"/>
              <w:snapToGrid w:val="0"/>
              <w:spacing w:line="360" w:lineRule="auto"/>
              <w:jc w:val="center"/>
              <w:rPr>
                <w:rFonts w:hint="eastAsia" w:ascii="宋体" w:hAnsi="宋体" w:cs="宋体"/>
                <w:color w:val="auto"/>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7332CCE5">
            <w:pPr>
              <w:adjustRightInd w:val="0"/>
              <w:snapToGrid w:val="0"/>
              <w:spacing w:line="360" w:lineRule="auto"/>
              <w:jc w:val="center"/>
              <w:rPr>
                <w:rFonts w:hint="eastAsia" w:ascii="宋体" w:hAnsi="宋体" w:cs="宋体"/>
                <w:color w:val="auto"/>
                <w:kern w:val="0"/>
                <w:szCs w:val="21"/>
                <w:highlight w:val="none"/>
              </w:rPr>
            </w:pPr>
          </w:p>
        </w:tc>
      </w:tr>
      <w:tr w14:paraId="5CAE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252D3757">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25" w:type="pct"/>
            <w:tcBorders>
              <w:top w:val="single" w:color="auto" w:sz="6" w:space="0"/>
              <w:left w:val="single" w:color="auto" w:sz="4" w:space="0"/>
              <w:bottom w:val="single" w:color="auto" w:sz="6" w:space="0"/>
              <w:right w:val="single" w:color="auto" w:sz="6" w:space="0"/>
            </w:tcBorders>
            <w:vAlign w:val="center"/>
          </w:tcPr>
          <w:p w14:paraId="52B0DD8B">
            <w:pPr>
              <w:adjustRightInd w:val="0"/>
              <w:snapToGrid w:val="0"/>
              <w:spacing w:line="360" w:lineRule="auto"/>
              <w:jc w:val="center"/>
              <w:rPr>
                <w:rFonts w:hint="eastAsia" w:ascii="宋体" w:hAnsi="宋体" w:cs="宋体"/>
                <w:color w:val="auto"/>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66300EA3">
            <w:pPr>
              <w:adjustRightInd w:val="0"/>
              <w:snapToGrid w:val="0"/>
              <w:spacing w:line="360" w:lineRule="auto"/>
              <w:jc w:val="center"/>
              <w:rPr>
                <w:rFonts w:hint="eastAsia" w:ascii="宋体" w:hAnsi="宋体" w:cs="宋体"/>
                <w:color w:val="auto"/>
                <w:kern w:val="0"/>
                <w:szCs w:val="21"/>
                <w:highlight w:val="none"/>
              </w:rPr>
            </w:pPr>
          </w:p>
        </w:tc>
      </w:tr>
      <w:tr w14:paraId="1816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29CCE165">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225" w:type="pct"/>
            <w:tcBorders>
              <w:top w:val="single" w:color="auto" w:sz="6" w:space="0"/>
              <w:left w:val="single" w:color="auto" w:sz="4" w:space="0"/>
              <w:bottom w:val="single" w:color="auto" w:sz="6" w:space="0"/>
              <w:right w:val="single" w:color="auto" w:sz="6" w:space="0"/>
            </w:tcBorders>
            <w:vAlign w:val="center"/>
          </w:tcPr>
          <w:p w14:paraId="33EFAF57">
            <w:pPr>
              <w:adjustRightInd w:val="0"/>
              <w:snapToGrid w:val="0"/>
              <w:spacing w:line="360" w:lineRule="auto"/>
              <w:jc w:val="center"/>
              <w:rPr>
                <w:rFonts w:hint="eastAsia" w:ascii="宋体" w:hAnsi="宋体" w:cs="宋体"/>
                <w:color w:val="auto"/>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0D2679AB">
            <w:pPr>
              <w:adjustRightInd w:val="0"/>
              <w:snapToGrid w:val="0"/>
              <w:spacing w:line="360" w:lineRule="auto"/>
              <w:jc w:val="center"/>
              <w:rPr>
                <w:rFonts w:hint="eastAsia" w:ascii="宋体" w:hAnsi="宋体" w:cs="宋体"/>
                <w:color w:val="auto"/>
                <w:kern w:val="0"/>
                <w:szCs w:val="21"/>
                <w:highlight w:val="none"/>
              </w:rPr>
            </w:pPr>
          </w:p>
        </w:tc>
      </w:tr>
      <w:tr w14:paraId="659C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2D5B7FAE">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25" w:type="pct"/>
            <w:tcBorders>
              <w:top w:val="single" w:color="auto" w:sz="6" w:space="0"/>
              <w:left w:val="single" w:color="auto" w:sz="4" w:space="0"/>
              <w:bottom w:val="single" w:color="auto" w:sz="4" w:space="0"/>
              <w:right w:val="single" w:color="auto" w:sz="6" w:space="0"/>
            </w:tcBorders>
            <w:vAlign w:val="center"/>
          </w:tcPr>
          <w:p w14:paraId="2A3E148C">
            <w:pPr>
              <w:adjustRightInd w:val="0"/>
              <w:snapToGrid w:val="0"/>
              <w:spacing w:line="360" w:lineRule="auto"/>
              <w:jc w:val="center"/>
              <w:rPr>
                <w:rFonts w:hint="eastAsia" w:ascii="宋体" w:hAnsi="宋体" w:cs="宋体"/>
                <w:color w:val="auto"/>
                <w:kern w:val="0"/>
                <w:szCs w:val="21"/>
                <w:highlight w:val="none"/>
              </w:rPr>
            </w:pPr>
          </w:p>
        </w:tc>
        <w:tc>
          <w:tcPr>
            <w:tcW w:w="2092" w:type="pct"/>
            <w:tcBorders>
              <w:top w:val="single" w:color="auto" w:sz="6" w:space="0"/>
              <w:left w:val="single" w:color="auto" w:sz="6" w:space="0"/>
              <w:bottom w:val="single" w:color="auto" w:sz="4" w:space="0"/>
              <w:right w:val="single" w:color="auto" w:sz="6" w:space="0"/>
            </w:tcBorders>
            <w:vAlign w:val="center"/>
          </w:tcPr>
          <w:p w14:paraId="2AA70CA3">
            <w:pPr>
              <w:adjustRightInd w:val="0"/>
              <w:snapToGrid w:val="0"/>
              <w:spacing w:line="360" w:lineRule="auto"/>
              <w:jc w:val="center"/>
              <w:rPr>
                <w:rFonts w:hint="eastAsia" w:ascii="宋体" w:hAnsi="宋体" w:cs="宋体"/>
                <w:color w:val="auto"/>
                <w:kern w:val="0"/>
                <w:szCs w:val="21"/>
                <w:highlight w:val="none"/>
              </w:rPr>
            </w:pPr>
          </w:p>
        </w:tc>
      </w:tr>
    </w:tbl>
    <w:p w14:paraId="42878005">
      <w:pPr>
        <w:rPr>
          <w:rFonts w:hint="eastAsia" w:ascii="宋体" w:hAnsi="宋体" w:cs="宋体"/>
          <w:color w:val="auto"/>
          <w:kern w:val="0"/>
          <w:szCs w:val="21"/>
          <w:highlight w:val="none"/>
        </w:rPr>
      </w:pPr>
    </w:p>
    <w:p w14:paraId="63471E73">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w:t>
      </w:r>
      <w:r>
        <w:rPr>
          <w:rFonts w:hint="eastAsia" w:ascii="宋体" w:hAnsi="宋体" w:eastAsia="宋体" w:cs="宋体"/>
          <w:color w:val="auto"/>
          <w:kern w:val="0"/>
          <w:szCs w:val="21"/>
          <w:highlight w:val="none"/>
        </w:rPr>
        <w:t>会</w:t>
      </w:r>
      <w:r>
        <w:rPr>
          <w:rFonts w:hint="eastAsia" w:ascii="宋体" w:hAnsi="宋体" w:cs="宋体"/>
          <w:color w:val="auto"/>
          <w:kern w:val="0"/>
          <w:szCs w:val="21"/>
          <w:highlight w:val="none"/>
        </w:rPr>
        <w:t>签名：                                         日期：</w:t>
      </w:r>
    </w:p>
    <w:p w14:paraId="3A680B6D">
      <w:pPr>
        <w:pStyle w:val="186"/>
        <w:rPr>
          <w:rFonts w:hint="eastAsia" w:ascii="宋体" w:hAnsi="宋体" w:cs="宋体"/>
          <w:color w:val="auto"/>
          <w:highlight w:val="none"/>
        </w:rPr>
      </w:pPr>
    </w:p>
    <w:p w14:paraId="448B32C8">
      <w:pPr>
        <w:outlineLvl w:val="3"/>
        <w:rPr>
          <w:rFonts w:hint="eastAsia"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附表九</w:t>
      </w:r>
    </w:p>
    <w:p w14:paraId="2B2808DC">
      <w:pPr>
        <w:pStyle w:val="186"/>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w:t>
      </w:r>
      <w:r>
        <w:rPr>
          <w:rFonts w:hint="eastAsia" w:ascii="宋体" w:hAnsi="宋体" w:cs="宋体"/>
          <w:b/>
          <w:color w:val="auto"/>
          <w:sz w:val="28"/>
          <w:szCs w:val="28"/>
          <w:highlight w:val="none"/>
        </w:rPr>
        <w:t>表</w:t>
      </w:r>
    </w:p>
    <w:p w14:paraId="39E8B078">
      <w:pPr>
        <w:pStyle w:val="186"/>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（定标阶段-票数相同时定标委员会个人用表）</w:t>
      </w:r>
    </w:p>
    <w:p w14:paraId="2EC6CF8D">
      <w:pPr>
        <w:pStyle w:val="186"/>
        <w:jc w:val="center"/>
        <w:rPr>
          <w:rFonts w:hint="eastAsia" w:ascii="宋体" w:hAnsi="宋体" w:cs="宋体"/>
          <w:b/>
          <w:color w:val="auto"/>
          <w:sz w:val="28"/>
          <w:szCs w:val="28"/>
          <w:highlight w:val="none"/>
        </w:rPr>
      </w:pPr>
    </w:p>
    <w:p w14:paraId="1C15138A">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1A89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6F9B5B43">
            <w:pPr>
              <w:spacing w:line="600" w:lineRule="exact"/>
              <w:jc w:val="center"/>
              <w:rPr>
                <w:rFonts w:hint="eastAsia" w:ascii="宋体" w:hAnsi="宋体" w:cs="宋体"/>
                <w:color w:val="auto"/>
                <w:kern w:val="0"/>
                <w:highlight w:val="none"/>
              </w:rPr>
            </w:pPr>
            <w:r>
              <w:rPr>
                <w:rFonts w:hint="eastAsia" w:ascii="宋体" w:hAnsi="宋体" w:cs="宋体"/>
                <w:color w:val="auto"/>
                <w:kern w:val="0"/>
                <w:highlight w:val="none"/>
              </w:rPr>
              <w:t>支持的投标人名称</w:t>
            </w:r>
          </w:p>
        </w:tc>
        <w:tc>
          <w:tcPr>
            <w:tcW w:w="1930" w:type="dxa"/>
            <w:tcBorders>
              <w:top w:val="single" w:color="auto" w:sz="4" w:space="0"/>
              <w:left w:val="single" w:color="auto" w:sz="4" w:space="0"/>
              <w:bottom w:val="single" w:color="auto" w:sz="4" w:space="0"/>
              <w:right w:val="single" w:color="auto" w:sz="4" w:space="0"/>
            </w:tcBorders>
            <w:vAlign w:val="center"/>
          </w:tcPr>
          <w:p w14:paraId="36091A24">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163CBA36">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2C06902">
            <w:pPr>
              <w:spacing w:line="600" w:lineRule="exact"/>
              <w:jc w:val="center"/>
              <w:rPr>
                <w:rFonts w:hint="eastAsia" w:ascii="宋体" w:hAnsi="宋体" w:cs="宋体"/>
                <w:color w:val="auto"/>
                <w:kern w:val="0"/>
                <w:highlight w:val="none"/>
              </w:rPr>
            </w:pPr>
          </w:p>
        </w:tc>
      </w:tr>
      <w:tr w14:paraId="5B9A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1E3C2156">
            <w:pPr>
              <w:spacing w:line="600" w:lineRule="exact"/>
              <w:jc w:val="center"/>
              <w:rPr>
                <w:rFonts w:hint="eastAsia" w:ascii="宋体" w:hAnsi="宋体" w:cs="宋体"/>
                <w:color w:val="auto"/>
                <w:kern w:val="0"/>
                <w:szCs w:val="21"/>
                <w:highlight w:val="none"/>
              </w:rPr>
            </w:pPr>
            <w:r>
              <w:rPr>
                <w:rFonts w:hint="eastAsia" w:ascii="宋体" w:hAnsi="宋体" w:cs="宋体"/>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03D79D50">
            <w:pPr>
              <w:spacing w:line="600" w:lineRule="exact"/>
              <w:jc w:val="center"/>
              <w:rPr>
                <w:rFonts w:hint="eastAsia"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01BABAF7">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73A35258">
            <w:pPr>
              <w:spacing w:line="600" w:lineRule="exact"/>
              <w:jc w:val="center"/>
              <w:rPr>
                <w:rFonts w:hint="eastAsia" w:ascii="宋体" w:hAnsi="宋体" w:cs="宋体"/>
                <w:color w:val="auto"/>
                <w:kern w:val="0"/>
                <w:highlight w:val="none"/>
              </w:rPr>
            </w:pPr>
          </w:p>
        </w:tc>
      </w:tr>
    </w:tbl>
    <w:p w14:paraId="632EB639">
      <w:pPr>
        <w:pStyle w:val="186"/>
        <w:rPr>
          <w:rFonts w:hint="eastAsia" w:ascii="宋体" w:hAnsi="宋体" w:cs="宋体"/>
          <w:color w:val="auto"/>
          <w:kern w:val="0"/>
          <w:szCs w:val="21"/>
          <w:highlight w:val="none"/>
        </w:rPr>
      </w:pPr>
    </w:p>
    <w:p w14:paraId="1211A28B">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定标委员会成员签名：                                            日期：</w:t>
      </w:r>
    </w:p>
    <w:p w14:paraId="49956F4F">
      <w:pPr>
        <w:pStyle w:val="186"/>
        <w:rPr>
          <w:rFonts w:hint="eastAsia" w:ascii="宋体" w:hAnsi="宋体" w:cs="宋体"/>
          <w:color w:val="auto"/>
          <w:highlight w:val="none"/>
        </w:rPr>
      </w:pPr>
    </w:p>
    <w:p w14:paraId="04DC081D">
      <w:pPr>
        <w:pStyle w:val="186"/>
        <w:rPr>
          <w:rFonts w:hint="eastAsia" w:ascii="宋体" w:hAnsi="宋体" w:cs="宋体"/>
          <w:b/>
          <w:color w:val="auto"/>
          <w:highlight w:val="none"/>
        </w:rPr>
      </w:pPr>
      <w:r>
        <w:rPr>
          <w:rFonts w:hint="eastAsia" w:ascii="宋体" w:hAnsi="宋体" w:cs="宋体"/>
          <w:b/>
          <w:color w:val="auto"/>
          <w:highlight w:val="none"/>
        </w:rPr>
        <w:t>备注：</w:t>
      </w:r>
    </w:p>
    <w:p w14:paraId="082FEEEB">
      <w:pPr>
        <w:pStyle w:val="186"/>
        <w:ind w:firstLine="422" w:firstLineChars="200"/>
        <w:rPr>
          <w:rFonts w:hint="eastAsia" w:ascii="宋体" w:hAnsi="宋体" w:cs="宋体"/>
          <w:b/>
          <w:color w:val="auto"/>
          <w:highlight w:val="none"/>
        </w:rPr>
      </w:pPr>
      <w:r>
        <w:rPr>
          <w:rFonts w:hint="eastAsia" w:ascii="宋体" w:hAnsi="宋体" w:cs="宋体"/>
          <w:b/>
          <w:color w:val="auto"/>
          <w:highlight w:val="none"/>
        </w:rPr>
        <w:t>1、本表用于投票出现票数相同的情况。</w:t>
      </w:r>
    </w:p>
    <w:p w14:paraId="31ED718F">
      <w:pPr>
        <w:pStyle w:val="186"/>
        <w:ind w:firstLine="422" w:firstLineChars="200"/>
        <w:rPr>
          <w:rFonts w:hint="eastAsia" w:ascii="宋体" w:hAnsi="宋体" w:cs="宋体"/>
          <w:b/>
          <w:color w:val="auto"/>
          <w:highlight w:val="none"/>
        </w:rPr>
      </w:pPr>
      <w:r>
        <w:rPr>
          <w:rFonts w:hint="eastAsia" w:ascii="宋体" w:hAnsi="宋体" w:cs="宋体"/>
          <w:b/>
          <w:color w:val="auto"/>
          <w:highlight w:val="none"/>
        </w:rPr>
        <w:t>2、由定标委员会成员进行附加投票，票决意见分别为“投票”或“不投票”，各定标委员会成员只有1票表决权（即只能对其中一名投标人“投票”），票决意见为“投票”的，用“○”表示；票决意见为“不投票”，用“×”表示。</w:t>
      </w:r>
    </w:p>
    <w:p w14:paraId="7D2A39A9">
      <w:pPr>
        <w:outlineLvl w:val="3"/>
        <w:rPr>
          <w:rFonts w:hint="eastAsia"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附表十</w:t>
      </w:r>
      <w:r>
        <w:rPr>
          <w:rFonts w:hint="eastAsia" w:ascii="宋体" w:hAnsi="宋体" w:cs="宋体"/>
          <w:b/>
          <w:bCs/>
          <w:color w:val="auto"/>
          <w:highlight w:val="none"/>
        </w:rPr>
        <w:t xml:space="preserve"> </w:t>
      </w:r>
    </w:p>
    <w:p w14:paraId="57F309DF">
      <w:pPr>
        <w:pStyle w:val="186"/>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直接票决定标选票汇总</w:t>
      </w:r>
      <w:r>
        <w:rPr>
          <w:rFonts w:hint="eastAsia" w:ascii="宋体" w:hAnsi="宋体" w:cs="宋体"/>
          <w:b/>
          <w:color w:val="auto"/>
          <w:sz w:val="28"/>
          <w:szCs w:val="28"/>
          <w:highlight w:val="none"/>
        </w:rPr>
        <w:t>表</w:t>
      </w:r>
    </w:p>
    <w:p w14:paraId="21CE850F">
      <w:pPr>
        <w:pStyle w:val="186"/>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（定标阶段-票数相同时定标委员会汇总用表）</w:t>
      </w:r>
    </w:p>
    <w:p w14:paraId="0AD34A26">
      <w:pPr>
        <w:pStyle w:val="186"/>
        <w:jc w:val="center"/>
        <w:rPr>
          <w:rFonts w:hint="eastAsia" w:ascii="宋体" w:hAnsi="宋体" w:cs="宋体"/>
          <w:b/>
          <w:color w:val="auto"/>
          <w:sz w:val="28"/>
          <w:szCs w:val="28"/>
          <w:highlight w:val="none"/>
        </w:rPr>
      </w:pPr>
    </w:p>
    <w:p w14:paraId="66D04209">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5243"/>
        <w:gridCol w:w="2280"/>
      </w:tblGrid>
      <w:tr w14:paraId="5A11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vAlign w:val="center"/>
          </w:tcPr>
          <w:p w14:paraId="5E822FE1">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22" w:type="pct"/>
            <w:tcBorders>
              <w:top w:val="single" w:color="auto" w:sz="4" w:space="0"/>
              <w:left w:val="single" w:color="auto" w:sz="4" w:space="0"/>
              <w:bottom w:val="single" w:color="auto" w:sz="4" w:space="0"/>
              <w:right w:val="single" w:color="auto" w:sz="4" w:space="0"/>
            </w:tcBorders>
            <w:vAlign w:val="center"/>
          </w:tcPr>
          <w:p w14:paraId="4373B80F">
            <w:pPr>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1227" w:type="pct"/>
            <w:tcBorders>
              <w:top w:val="single" w:color="auto" w:sz="4" w:space="0"/>
              <w:left w:val="single" w:color="auto" w:sz="4" w:space="0"/>
              <w:bottom w:val="single" w:color="auto" w:sz="4" w:space="0"/>
              <w:right w:val="single" w:color="auto" w:sz="4" w:space="0"/>
            </w:tcBorders>
            <w:vAlign w:val="center"/>
          </w:tcPr>
          <w:p w14:paraId="4968F1D0">
            <w:pPr>
              <w:jc w:val="center"/>
              <w:rPr>
                <w:rFonts w:hint="eastAsia" w:ascii="宋体" w:hAnsi="宋体" w:cs="宋体"/>
                <w:color w:val="auto"/>
                <w:szCs w:val="21"/>
                <w:highlight w:val="none"/>
              </w:rPr>
            </w:pPr>
            <w:r>
              <w:rPr>
                <w:rFonts w:hint="eastAsia" w:ascii="宋体" w:hAnsi="宋体" w:cs="宋体"/>
                <w:color w:val="auto"/>
                <w:szCs w:val="21"/>
                <w:highlight w:val="none"/>
              </w:rPr>
              <w:t>得票数</w:t>
            </w:r>
          </w:p>
        </w:tc>
      </w:tr>
      <w:tr w14:paraId="29D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6F808735">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822" w:type="pct"/>
            <w:tcBorders>
              <w:top w:val="single" w:color="auto" w:sz="4" w:space="0"/>
              <w:left w:val="single" w:color="auto" w:sz="4" w:space="0"/>
              <w:bottom w:val="single" w:color="auto" w:sz="4" w:space="0"/>
              <w:right w:val="single" w:color="auto" w:sz="4" w:space="0"/>
            </w:tcBorders>
            <w:vAlign w:val="center"/>
          </w:tcPr>
          <w:p w14:paraId="30CFF377">
            <w:pPr>
              <w:jc w:val="center"/>
              <w:rPr>
                <w:rFonts w:hint="eastAsia" w:ascii="宋体" w:hAnsi="宋体" w:cs="宋体"/>
                <w:color w:val="auto"/>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34BBF5C5">
            <w:pPr>
              <w:jc w:val="center"/>
              <w:rPr>
                <w:rFonts w:hint="eastAsia" w:ascii="宋体" w:hAnsi="宋体" w:cs="宋体"/>
                <w:color w:val="auto"/>
                <w:sz w:val="24"/>
                <w:highlight w:val="none"/>
              </w:rPr>
            </w:pPr>
          </w:p>
        </w:tc>
      </w:tr>
      <w:tr w14:paraId="68B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3A686372">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822" w:type="pct"/>
            <w:tcBorders>
              <w:top w:val="single" w:color="auto" w:sz="4" w:space="0"/>
              <w:left w:val="single" w:color="auto" w:sz="4" w:space="0"/>
              <w:bottom w:val="single" w:color="auto" w:sz="4" w:space="0"/>
              <w:right w:val="single" w:color="auto" w:sz="4" w:space="0"/>
            </w:tcBorders>
            <w:vAlign w:val="center"/>
          </w:tcPr>
          <w:p w14:paraId="51BBD924">
            <w:pPr>
              <w:jc w:val="center"/>
              <w:rPr>
                <w:rFonts w:hint="eastAsia" w:ascii="宋体" w:hAnsi="宋体" w:cs="宋体"/>
                <w:color w:val="auto"/>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2E8613EB">
            <w:pPr>
              <w:jc w:val="center"/>
              <w:rPr>
                <w:rFonts w:hint="eastAsia" w:ascii="宋体" w:hAnsi="宋体" w:cs="宋体"/>
                <w:color w:val="auto"/>
                <w:sz w:val="24"/>
                <w:highlight w:val="none"/>
              </w:rPr>
            </w:pPr>
          </w:p>
        </w:tc>
      </w:tr>
      <w:tr w14:paraId="1AD6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4D23AF63">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822" w:type="pct"/>
            <w:tcBorders>
              <w:top w:val="single" w:color="auto" w:sz="4" w:space="0"/>
              <w:left w:val="single" w:color="auto" w:sz="4" w:space="0"/>
              <w:bottom w:val="single" w:color="auto" w:sz="4" w:space="0"/>
              <w:right w:val="single" w:color="auto" w:sz="4" w:space="0"/>
            </w:tcBorders>
            <w:vAlign w:val="center"/>
          </w:tcPr>
          <w:p w14:paraId="6D0C3730">
            <w:pPr>
              <w:jc w:val="center"/>
              <w:rPr>
                <w:rFonts w:hint="eastAsia" w:ascii="宋体" w:hAnsi="宋体" w:cs="宋体"/>
                <w:color w:val="auto"/>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08AE1E8F">
            <w:pPr>
              <w:jc w:val="center"/>
              <w:rPr>
                <w:rFonts w:hint="eastAsia" w:ascii="宋体" w:hAnsi="宋体" w:cs="宋体"/>
                <w:color w:val="auto"/>
                <w:sz w:val="24"/>
                <w:highlight w:val="none"/>
              </w:rPr>
            </w:pPr>
          </w:p>
        </w:tc>
      </w:tr>
      <w:tr w14:paraId="266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4433CA11">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822" w:type="pct"/>
            <w:tcBorders>
              <w:top w:val="single" w:color="auto" w:sz="4" w:space="0"/>
              <w:left w:val="single" w:color="auto" w:sz="4" w:space="0"/>
              <w:bottom w:val="single" w:color="auto" w:sz="4" w:space="0"/>
              <w:right w:val="single" w:color="auto" w:sz="4" w:space="0"/>
            </w:tcBorders>
            <w:vAlign w:val="center"/>
          </w:tcPr>
          <w:p w14:paraId="11DBBE94">
            <w:pPr>
              <w:jc w:val="center"/>
              <w:rPr>
                <w:rFonts w:hint="eastAsia" w:ascii="宋体" w:hAnsi="宋体" w:cs="宋体"/>
                <w:color w:val="auto"/>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362AE36C">
            <w:pPr>
              <w:jc w:val="center"/>
              <w:rPr>
                <w:rFonts w:hint="eastAsia" w:ascii="宋体" w:hAnsi="宋体" w:cs="宋体"/>
                <w:color w:val="auto"/>
                <w:sz w:val="24"/>
                <w:highlight w:val="none"/>
              </w:rPr>
            </w:pPr>
          </w:p>
        </w:tc>
      </w:tr>
      <w:tr w14:paraId="02A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4F77CA21">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822" w:type="pct"/>
            <w:tcBorders>
              <w:top w:val="single" w:color="auto" w:sz="4" w:space="0"/>
              <w:left w:val="single" w:color="auto" w:sz="4" w:space="0"/>
              <w:bottom w:val="single" w:color="auto" w:sz="4" w:space="0"/>
              <w:right w:val="single" w:color="auto" w:sz="4" w:space="0"/>
            </w:tcBorders>
            <w:vAlign w:val="center"/>
          </w:tcPr>
          <w:p w14:paraId="41923578">
            <w:pPr>
              <w:jc w:val="center"/>
              <w:rPr>
                <w:rFonts w:hint="eastAsia" w:ascii="宋体" w:hAnsi="宋体" w:cs="宋体"/>
                <w:color w:val="auto"/>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211A2280">
            <w:pPr>
              <w:jc w:val="center"/>
              <w:rPr>
                <w:rFonts w:hint="eastAsia" w:ascii="宋体" w:hAnsi="宋体" w:cs="宋体"/>
                <w:color w:val="auto"/>
                <w:sz w:val="24"/>
                <w:highlight w:val="none"/>
              </w:rPr>
            </w:pPr>
          </w:p>
        </w:tc>
      </w:tr>
    </w:tbl>
    <w:p w14:paraId="57F9B56C">
      <w:pPr>
        <w:pStyle w:val="186"/>
        <w:rPr>
          <w:rFonts w:hint="eastAsia" w:ascii="宋体" w:hAnsi="宋体" w:cs="宋体"/>
          <w:color w:val="auto"/>
          <w:kern w:val="0"/>
          <w:szCs w:val="21"/>
          <w:highlight w:val="none"/>
        </w:rPr>
      </w:pPr>
    </w:p>
    <w:p w14:paraId="21B1D46B">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定标委员会签名：                                            日期：</w:t>
      </w:r>
    </w:p>
    <w:p w14:paraId="3E2ED1BB">
      <w:pPr>
        <w:pStyle w:val="186"/>
        <w:rPr>
          <w:rFonts w:hint="eastAsia" w:ascii="宋体" w:hAnsi="宋体" w:cs="宋体"/>
          <w:color w:val="auto"/>
          <w:highlight w:val="none"/>
        </w:rPr>
      </w:pPr>
    </w:p>
    <w:p w14:paraId="2530CA01">
      <w:pPr>
        <w:outlineLvl w:val="3"/>
        <w:rPr>
          <w:rFonts w:hint="eastAsia" w:ascii="宋体" w:hAnsi="宋体"/>
          <w:color w:val="auto"/>
          <w:kern w:val="0"/>
          <w:sz w:val="24"/>
          <w:szCs w:val="24"/>
          <w:highlight w:val="none"/>
        </w:rPr>
      </w:pPr>
      <w:r>
        <w:rPr>
          <w:rFonts w:hint="eastAsia"/>
          <w:b/>
          <w:bCs/>
          <w:color w:val="auto"/>
          <w:sz w:val="24"/>
          <w:szCs w:val="24"/>
          <w:highlight w:val="none"/>
        </w:rPr>
        <w:br w:type="page"/>
      </w:r>
      <w:r>
        <w:rPr>
          <w:rFonts w:hint="eastAsia" w:ascii="宋体" w:hAnsi="宋体" w:cs="宋体"/>
          <w:color w:val="auto"/>
          <w:highlight w:val="none"/>
        </w:rPr>
        <w:t xml:space="preserve">附表十一 </w:t>
      </w:r>
    </w:p>
    <w:p w14:paraId="5BC23E63">
      <w:pPr>
        <w:jc w:val="center"/>
        <w:rPr>
          <w:color w:val="auto"/>
          <w:highlight w:val="none"/>
        </w:rPr>
      </w:pPr>
      <w:bookmarkStart w:id="62" w:name="_Toc99807720"/>
      <w:bookmarkStart w:id="63" w:name="_Toc99807595"/>
      <w:bookmarkStart w:id="64" w:name="_Toc16063"/>
    </w:p>
    <w:p w14:paraId="45E03461">
      <w:pPr>
        <w:jc w:val="center"/>
        <w:rPr>
          <w:b/>
          <w:bCs/>
          <w:color w:val="auto"/>
          <w:sz w:val="28"/>
          <w:szCs w:val="32"/>
          <w:highlight w:val="none"/>
        </w:rPr>
      </w:pPr>
      <w:r>
        <w:rPr>
          <w:rFonts w:hint="eastAsia"/>
          <w:b/>
          <w:bCs/>
          <w:color w:val="auto"/>
          <w:sz w:val="28"/>
          <w:szCs w:val="32"/>
          <w:highlight w:val="none"/>
        </w:rPr>
        <w:t>直接票决定标排名汇总表（定标阶段）</w:t>
      </w:r>
      <w:bookmarkEnd w:id="62"/>
      <w:bookmarkEnd w:id="63"/>
      <w:bookmarkEnd w:id="64"/>
    </w:p>
    <w:p w14:paraId="454653F7">
      <w:pPr>
        <w:pStyle w:val="7"/>
        <w:rPr>
          <w:color w:val="auto"/>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14:paraId="18C5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61005B2">
            <w:pPr>
              <w:jc w:val="center"/>
              <w:rPr>
                <w:rFonts w:ascii="宋体"/>
                <w:b/>
                <w:color w:val="auto"/>
                <w:sz w:val="24"/>
                <w:szCs w:val="24"/>
                <w:highlight w:val="none"/>
              </w:rPr>
            </w:pPr>
            <w:r>
              <w:rPr>
                <w:rFonts w:hint="eastAsia" w:ascii="宋体" w:hAnsi="宋体"/>
                <w:b/>
                <w:color w:val="auto"/>
                <w:sz w:val="24"/>
                <w:szCs w:val="24"/>
                <w:highlight w:val="none"/>
              </w:rPr>
              <w:t>序号</w:t>
            </w:r>
          </w:p>
        </w:tc>
        <w:tc>
          <w:tcPr>
            <w:tcW w:w="3259" w:type="dxa"/>
            <w:tcBorders>
              <w:top w:val="single" w:color="auto" w:sz="4" w:space="0"/>
              <w:left w:val="nil"/>
              <w:bottom w:val="single" w:color="auto" w:sz="4" w:space="0"/>
              <w:right w:val="single" w:color="auto" w:sz="4" w:space="0"/>
            </w:tcBorders>
            <w:vAlign w:val="center"/>
          </w:tcPr>
          <w:p w14:paraId="1FB744C6">
            <w:pPr>
              <w:jc w:val="center"/>
              <w:rPr>
                <w:rFonts w:ascii="宋体"/>
                <w:b/>
                <w:color w:val="auto"/>
                <w:sz w:val="24"/>
                <w:szCs w:val="24"/>
                <w:highlight w:val="none"/>
              </w:rPr>
            </w:pPr>
            <w:r>
              <w:rPr>
                <w:rFonts w:hint="eastAsia" w:ascii="宋体" w:hAnsi="宋体"/>
                <w:b/>
                <w:color w:val="auto"/>
                <w:sz w:val="24"/>
                <w:szCs w:val="24"/>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54D621DE">
            <w:pPr>
              <w:jc w:val="center"/>
              <w:rPr>
                <w:b/>
                <w:color w:val="auto"/>
                <w:sz w:val="24"/>
                <w:szCs w:val="24"/>
                <w:highlight w:val="none"/>
              </w:rPr>
            </w:pPr>
            <w:r>
              <w:rPr>
                <w:rFonts w:hint="eastAsia"/>
                <w:b/>
                <w:color w:val="auto"/>
                <w:sz w:val="24"/>
                <w:szCs w:val="24"/>
                <w:highlight w:val="none"/>
              </w:rPr>
              <w:t>投票结果排名</w:t>
            </w:r>
          </w:p>
        </w:tc>
        <w:tc>
          <w:tcPr>
            <w:tcW w:w="2836" w:type="dxa"/>
            <w:tcBorders>
              <w:top w:val="single" w:color="auto" w:sz="4" w:space="0"/>
              <w:left w:val="nil"/>
              <w:bottom w:val="single" w:color="auto" w:sz="4" w:space="0"/>
              <w:right w:val="single" w:color="auto" w:sz="4" w:space="0"/>
            </w:tcBorders>
            <w:vAlign w:val="center"/>
          </w:tcPr>
          <w:p w14:paraId="35DE157F">
            <w:pPr>
              <w:jc w:val="center"/>
              <w:rPr>
                <w:rFonts w:ascii="宋体"/>
                <w:b/>
                <w:color w:val="auto"/>
                <w:sz w:val="24"/>
                <w:szCs w:val="24"/>
                <w:highlight w:val="none"/>
              </w:rPr>
            </w:pPr>
            <w:r>
              <w:rPr>
                <w:rFonts w:hint="eastAsia" w:ascii="宋体"/>
                <w:b/>
                <w:color w:val="auto"/>
                <w:sz w:val="24"/>
                <w:szCs w:val="24"/>
                <w:highlight w:val="none"/>
              </w:rPr>
              <w:t>是否被确认为中标人</w:t>
            </w:r>
          </w:p>
        </w:tc>
        <w:tc>
          <w:tcPr>
            <w:tcW w:w="672" w:type="dxa"/>
            <w:tcBorders>
              <w:top w:val="single" w:color="auto" w:sz="4" w:space="0"/>
              <w:left w:val="nil"/>
              <w:bottom w:val="single" w:color="auto" w:sz="4" w:space="0"/>
              <w:right w:val="single" w:color="auto" w:sz="4" w:space="0"/>
            </w:tcBorders>
            <w:vAlign w:val="center"/>
          </w:tcPr>
          <w:p w14:paraId="23EB666E">
            <w:pPr>
              <w:jc w:val="center"/>
              <w:rPr>
                <w:rFonts w:hint="eastAsia" w:ascii="宋体" w:hAnsi="宋体"/>
                <w:b/>
                <w:color w:val="auto"/>
                <w:sz w:val="24"/>
                <w:szCs w:val="24"/>
                <w:highlight w:val="none"/>
              </w:rPr>
            </w:pPr>
            <w:r>
              <w:rPr>
                <w:rFonts w:hint="eastAsia" w:ascii="宋体" w:hAnsi="宋体"/>
                <w:b/>
                <w:color w:val="auto"/>
                <w:sz w:val="24"/>
                <w:szCs w:val="24"/>
                <w:highlight w:val="none"/>
              </w:rPr>
              <w:t>备注</w:t>
            </w:r>
          </w:p>
        </w:tc>
      </w:tr>
      <w:tr w14:paraId="4A58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52B5CD1">
            <w:pPr>
              <w:jc w:val="center"/>
              <w:rPr>
                <w:rFonts w:ascii="宋体"/>
                <w:color w:val="auto"/>
                <w:sz w:val="24"/>
                <w:szCs w:val="24"/>
                <w:highlight w:val="none"/>
              </w:rPr>
            </w:pPr>
            <w:r>
              <w:rPr>
                <w:rFonts w:hint="eastAsia" w:ascii="宋体" w:hAnsi="宋体"/>
                <w:color w:val="auto"/>
                <w:sz w:val="24"/>
                <w:szCs w:val="24"/>
                <w:highlight w:val="none"/>
              </w:rPr>
              <w:t>1</w:t>
            </w:r>
          </w:p>
        </w:tc>
        <w:tc>
          <w:tcPr>
            <w:tcW w:w="3259" w:type="dxa"/>
            <w:tcBorders>
              <w:top w:val="single" w:color="auto" w:sz="4" w:space="0"/>
              <w:left w:val="nil"/>
              <w:bottom w:val="single" w:color="auto" w:sz="4" w:space="0"/>
              <w:right w:val="single" w:color="auto" w:sz="4" w:space="0"/>
            </w:tcBorders>
            <w:vAlign w:val="center"/>
          </w:tcPr>
          <w:p w14:paraId="4B94BD3B">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242C4B37">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524E3B18">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1E3DF7D0">
            <w:pPr>
              <w:jc w:val="center"/>
              <w:rPr>
                <w:rFonts w:ascii="宋体"/>
                <w:color w:val="auto"/>
                <w:sz w:val="24"/>
                <w:szCs w:val="24"/>
                <w:highlight w:val="none"/>
              </w:rPr>
            </w:pPr>
          </w:p>
        </w:tc>
      </w:tr>
      <w:tr w14:paraId="314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85312AE">
            <w:pPr>
              <w:jc w:val="center"/>
              <w:rPr>
                <w:rFonts w:ascii="宋体"/>
                <w:color w:val="auto"/>
                <w:sz w:val="24"/>
                <w:szCs w:val="24"/>
                <w:highlight w:val="none"/>
              </w:rPr>
            </w:pPr>
            <w:r>
              <w:rPr>
                <w:rFonts w:hint="eastAsia" w:ascii="宋体" w:hAnsi="宋体"/>
                <w:color w:val="auto"/>
                <w:sz w:val="24"/>
                <w:szCs w:val="24"/>
                <w:highlight w:val="none"/>
              </w:rPr>
              <w:t>2</w:t>
            </w:r>
          </w:p>
        </w:tc>
        <w:tc>
          <w:tcPr>
            <w:tcW w:w="3259" w:type="dxa"/>
            <w:tcBorders>
              <w:top w:val="single" w:color="auto" w:sz="4" w:space="0"/>
              <w:left w:val="nil"/>
              <w:bottom w:val="single" w:color="auto" w:sz="4" w:space="0"/>
              <w:right w:val="single" w:color="auto" w:sz="4" w:space="0"/>
            </w:tcBorders>
            <w:vAlign w:val="center"/>
          </w:tcPr>
          <w:p w14:paraId="3600679E">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4893DA09">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6B20699A">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55802D15">
            <w:pPr>
              <w:jc w:val="center"/>
              <w:rPr>
                <w:rFonts w:ascii="宋体"/>
                <w:color w:val="auto"/>
                <w:sz w:val="24"/>
                <w:szCs w:val="24"/>
                <w:highlight w:val="none"/>
              </w:rPr>
            </w:pPr>
          </w:p>
        </w:tc>
      </w:tr>
      <w:tr w14:paraId="5965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8C9A10E">
            <w:pPr>
              <w:jc w:val="center"/>
              <w:rPr>
                <w:rFonts w:ascii="宋体"/>
                <w:color w:val="auto"/>
                <w:sz w:val="24"/>
                <w:szCs w:val="24"/>
                <w:highlight w:val="none"/>
              </w:rPr>
            </w:pPr>
            <w:r>
              <w:rPr>
                <w:rFonts w:hint="eastAsia" w:ascii="宋体" w:hAnsi="宋体"/>
                <w:color w:val="auto"/>
                <w:sz w:val="24"/>
                <w:szCs w:val="24"/>
                <w:highlight w:val="none"/>
              </w:rPr>
              <w:t>3</w:t>
            </w:r>
          </w:p>
        </w:tc>
        <w:tc>
          <w:tcPr>
            <w:tcW w:w="3259" w:type="dxa"/>
            <w:tcBorders>
              <w:top w:val="single" w:color="auto" w:sz="4" w:space="0"/>
              <w:left w:val="nil"/>
              <w:bottom w:val="single" w:color="auto" w:sz="4" w:space="0"/>
              <w:right w:val="single" w:color="auto" w:sz="4" w:space="0"/>
            </w:tcBorders>
            <w:vAlign w:val="center"/>
          </w:tcPr>
          <w:p w14:paraId="5A346C7A">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28326EB8">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31CE5FFD">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554529E7">
            <w:pPr>
              <w:jc w:val="center"/>
              <w:rPr>
                <w:rFonts w:ascii="宋体"/>
                <w:color w:val="auto"/>
                <w:sz w:val="24"/>
                <w:szCs w:val="24"/>
                <w:highlight w:val="none"/>
              </w:rPr>
            </w:pPr>
          </w:p>
        </w:tc>
      </w:tr>
      <w:tr w14:paraId="536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FCF99B9">
            <w:pPr>
              <w:jc w:val="center"/>
              <w:rPr>
                <w:rFonts w:ascii="宋体"/>
                <w:color w:val="auto"/>
                <w:sz w:val="24"/>
                <w:szCs w:val="24"/>
                <w:highlight w:val="none"/>
              </w:rPr>
            </w:pPr>
            <w:r>
              <w:rPr>
                <w:rFonts w:hint="eastAsia" w:ascii="宋体" w:hAnsi="宋体"/>
                <w:color w:val="auto"/>
                <w:sz w:val="24"/>
                <w:szCs w:val="24"/>
                <w:highlight w:val="none"/>
              </w:rPr>
              <w:t>4</w:t>
            </w:r>
          </w:p>
        </w:tc>
        <w:tc>
          <w:tcPr>
            <w:tcW w:w="3259" w:type="dxa"/>
            <w:tcBorders>
              <w:top w:val="single" w:color="auto" w:sz="4" w:space="0"/>
              <w:left w:val="nil"/>
              <w:bottom w:val="single" w:color="auto" w:sz="4" w:space="0"/>
              <w:right w:val="single" w:color="auto" w:sz="4" w:space="0"/>
            </w:tcBorders>
            <w:vAlign w:val="center"/>
          </w:tcPr>
          <w:p w14:paraId="7A48FF48">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5D766C62">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2328D5ED">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70A3B545">
            <w:pPr>
              <w:jc w:val="center"/>
              <w:rPr>
                <w:rFonts w:ascii="宋体"/>
                <w:color w:val="auto"/>
                <w:sz w:val="24"/>
                <w:szCs w:val="24"/>
                <w:highlight w:val="none"/>
              </w:rPr>
            </w:pPr>
          </w:p>
        </w:tc>
      </w:tr>
      <w:tr w14:paraId="6B1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DF14B7E">
            <w:pPr>
              <w:jc w:val="center"/>
              <w:rPr>
                <w:rFonts w:ascii="宋体"/>
                <w:color w:val="auto"/>
                <w:sz w:val="24"/>
                <w:szCs w:val="24"/>
                <w:highlight w:val="none"/>
              </w:rPr>
            </w:pPr>
            <w:r>
              <w:rPr>
                <w:rFonts w:hint="eastAsia" w:ascii="宋体" w:hAnsi="宋体"/>
                <w:color w:val="auto"/>
                <w:sz w:val="24"/>
                <w:szCs w:val="24"/>
                <w:highlight w:val="none"/>
              </w:rPr>
              <w:t>5</w:t>
            </w:r>
          </w:p>
        </w:tc>
        <w:tc>
          <w:tcPr>
            <w:tcW w:w="3259" w:type="dxa"/>
            <w:tcBorders>
              <w:top w:val="single" w:color="auto" w:sz="4" w:space="0"/>
              <w:left w:val="nil"/>
              <w:bottom w:val="single" w:color="auto" w:sz="4" w:space="0"/>
              <w:right w:val="single" w:color="auto" w:sz="4" w:space="0"/>
            </w:tcBorders>
            <w:vAlign w:val="center"/>
          </w:tcPr>
          <w:p w14:paraId="6CE9EC00">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650FA3EC">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2410928A">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2AD29100">
            <w:pPr>
              <w:jc w:val="center"/>
              <w:rPr>
                <w:rFonts w:ascii="宋体"/>
                <w:color w:val="auto"/>
                <w:sz w:val="24"/>
                <w:szCs w:val="24"/>
                <w:highlight w:val="none"/>
              </w:rPr>
            </w:pPr>
          </w:p>
        </w:tc>
      </w:tr>
      <w:tr w14:paraId="4283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7219DCD">
            <w:pPr>
              <w:jc w:val="center"/>
              <w:rPr>
                <w:rFonts w:ascii="宋体"/>
                <w:color w:val="auto"/>
                <w:sz w:val="24"/>
                <w:szCs w:val="24"/>
                <w:highlight w:val="none"/>
              </w:rPr>
            </w:pPr>
            <w:r>
              <w:rPr>
                <w:rFonts w:hint="eastAsia" w:ascii="宋体" w:hAnsi="宋体"/>
                <w:color w:val="auto"/>
                <w:sz w:val="24"/>
                <w:szCs w:val="24"/>
                <w:highlight w:val="none"/>
              </w:rPr>
              <w:t>6</w:t>
            </w:r>
          </w:p>
        </w:tc>
        <w:tc>
          <w:tcPr>
            <w:tcW w:w="3259" w:type="dxa"/>
            <w:tcBorders>
              <w:top w:val="single" w:color="auto" w:sz="4" w:space="0"/>
              <w:left w:val="nil"/>
              <w:bottom w:val="single" w:color="auto" w:sz="4" w:space="0"/>
              <w:right w:val="single" w:color="auto" w:sz="4" w:space="0"/>
            </w:tcBorders>
            <w:vAlign w:val="center"/>
          </w:tcPr>
          <w:p w14:paraId="7FAF8AD3">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0C6DBA31">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688C8EE3">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7352974B">
            <w:pPr>
              <w:jc w:val="center"/>
              <w:rPr>
                <w:rFonts w:ascii="宋体"/>
                <w:color w:val="auto"/>
                <w:sz w:val="24"/>
                <w:szCs w:val="24"/>
                <w:highlight w:val="none"/>
              </w:rPr>
            </w:pPr>
          </w:p>
        </w:tc>
      </w:tr>
      <w:tr w14:paraId="1C9C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8149F22">
            <w:pPr>
              <w:jc w:val="center"/>
              <w:rPr>
                <w:rFonts w:ascii="宋体"/>
                <w:color w:val="auto"/>
                <w:sz w:val="24"/>
                <w:szCs w:val="24"/>
                <w:highlight w:val="none"/>
              </w:rPr>
            </w:pPr>
            <w:r>
              <w:rPr>
                <w:rFonts w:hint="eastAsia" w:ascii="宋体" w:hAnsi="宋体"/>
                <w:color w:val="auto"/>
                <w:sz w:val="24"/>
                <w:szCs w:val="24"/>
                <w:highlight w:val="none"/>
              </w:rPr>
              <w:t>7</w:t>
            </w:r>
          </w:p>
        </w:tc>
        <w:tc>
          <w:tcPr>
            <w:tcW w:w="3259" w:type="dxa"/>
            <w:tcBorders>
              <w:top w:val="single" w:color="auto" w:sz="4" w:space="0"/>
              <w:left w:val="nil"/>
              <w:bottom w:val="single" w:color="auto" w:sz="4" w:space="0"/>
              <w:right w:val="single" w:color="auto" w:sz="4" w:space="0"/>
            </w:tcBorders>
            <w:vAlign w:val="center"/>
          </w:tcPr>
          <w:p w14:paraId="0A299FB1">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79DFEF96">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1EF746BB">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14:paraId="0F612384">
            <w:pPr>
              <w:jc w:val="center"/>
              <w:rPr>
                <w:rFonts w:ascii="宋体"/>
                <w:color w:val="auto"/>
                <w:sz w:val="24"/>
                <w:szCs w:val="24"/>
                <w:highlight w:val="none"/>
              </w:rPr>
            </w:pPr>
          </w:p>
        </w:tc>
      </w:tr>
    </w:tbl>
    <w:p w14:paraId="313E8101">
      <w:pPr>
        <w:pStyle w:val="186"/>
        <w:rPr>
          <w:color w:val="auto"/>
          <w:sz w:val="24"/>
          <w:szCs w:val="24"/>
          <w:highlight w:val="none"/>
        </w:rPr>
      </w:pPr>
    </w:p>
    <w:p w14:paraId="45E7BE1B">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定标委员会签名：                                         日期：</w:t>
      </w:r>
    </w:p>
    <w:p w14:paraId="6674FB3B">
      <w:pPr>
        <w:pStyle w:val="186"/>
        <w:rPr>
          <w:color w:val="auto"/>
          <w:sz w:val="24"/>
          <w:szCs w:val="24"/>
          <w:highlight w:val="none"/>
        </w:rPr>
      </w:pPr>
    </w:p>
    <w:p w14:paraId="30D6F614">
      <w:pPr>
        <w:pStyle w:val="186"/>
        <w:rPr>
          <w:color w:val="auto"/>
          <w:sz w:val="24"/>
          <w:szCs w:val="24"/>
          <w:highlight w:val="none"/>
        </w:rPr>
      </w:pPr>
    </w:p>
    <w:p w14:paraId="41AB2978">
      <w:pPr>
        <w:pStyle w:val="186"/>
        <w:rPr>
          <w:rFonts w:hint="eastAsia" w:ascii="宋体" w:hAnsi="宋体" w:cs="宋体"/>
          <w:color w:val="auto"/>
          <w:sz w:val="24"/>
          <w:szCs w:val="24"/>
          <w:highlight w:val="none"/>
        </w:rPr>
      </w:pPr>
      <w:r>
        <w:rPr>
          <w:rFonts w:hint="eastAsia" w:ascii="宋体" w:hAnsi="宋体" w:cs="宋体"/>
          <w:color w:val="auto"/>
          <w:sz w:val="24"/>
          <w:szCs w:val="24"/>
          <w:highlight w:val="none"/>
        </w:rPr>
        <w:t>注：定标委员会须根据投票结果，得票数最多的中标候选人为中标人。</w:t>
      </w:r>
    </w:p>
    <w:p w14:paraId="5E62B004">
      <w:pPr>
        <w:spacing w:line="360" w:lineRule="auto"/>
        <w:ind w:firstLine="960" w:firstLineChars="400"/>
        <w:rPr>
          <w:rFonts w:hint="eastAsia" w:ascii="宋体" w:hAnsi="宋体" w:cs="宋体"/>
          <w:color w:val="auto"/>
          <w:sz w:val="24"/>
          <w:szCs w:val="24"/>
          <w:highlight w:val="none"/>
        </w:rPr>
      </w:pPr>
    </w:p>
    <w:p w14:paraId="0B0777FA">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3892623A">
      <w:pPr>
        <w:rPr>
          <w:rFonts w:hint="eastAsia" w:ascii="宋体" w:hAnsi="宋体" w:cs="宋体"/>
          <w:b/>
          <w:bCs/>
          <w:color w:val="auto"/>
          <w:szCs w:val="21"/>
          <w:highlight w:val="none"/>
        </w:rPr>
      </w:pPr>
    </w:p>
    <w:p w14:paraId="62CF0B95">
      <w:pPr>
        <w:rPr>
          <w:rFonts w:hint="eastAsia" w:ascii="宋体" w:hAnsi="宋体" w:cs="宋体"/>
          <w:b/>
          <w:bCs/>
          <w:color w:val="auto"/>
          <w:szCs w:val="21"/>
          <w:highlight w:val="none"/>
        </w:rPr>
      </w:pPr>
    </w:p>
    <w:p w14:paraId="3BFC3C07">
      <w:pPr>
        <w:pStyle w:val="2"/>
        <w:widowControl/>
        <w:rPr>
          <w:rFonts w:hint="eastAsia" w:ascii="宋体" w:hAnsi="宋体" w:cs="宋体"/>
          <w:color w:val="auto"/>
          <w:highlight w:val="none"/>
        </w:rPr>
      </w:pPr>
    </w:p>
    <w:p w14:paraId="5697BDC5">
      <w:pPr>
        <w:pStyle w:val="2"/>
        <w:widowControl/>
        <w:rPr>
          <w:rFonts w:hint="eastAsia" w:ascii="宋体" w:hAnsi="宋体" w:cs="宋体"/>
          <w:b/>
          <w:bCs/>
          <w:color w:val="auto"/>
          <w:highlight w:val="none"/>
        </w:rPr>
      </w:pPr>
      <w:r>
        <w:rPr>
          <w:rFonts w:hint="eastAsia" w:ascii="宋体" w:hAnsi="宋体" w:cs="宋体"/>
          <w:b/>
          <w:bCs/>
          <w:color w:val="auto"/>
          <w:highlight w:val="none"/>
        </w:rPr>
        <w:t>第三章</w:t>
      </w:r>
      <w:bookmarkEnd w:id="60"/>
      <w:r>
        <w:rPr>
          <w:rFonts w:hint="eastAsia" w:ascii="宋体" w:hAnsi="宋体" w:cs="宋体"/>
          <w:b/>
          <w:bCs/>
          <w:color w:val="auto"/>
          <w:highlight w:val="none"/>
        </w:rPr>
        <w:t xml:space="preserve">  合同条款</w:t>
      </w:r>
      <w:bookmarkEnd w:id="61"/>
    </w:p>
    <w:p w14:paraId="1658179E">
      <w:pPr>
        <w:jc w:val="center"/>
        <w:rPr>
          <w:rFonts w:ascii="宋体" w:hAnsi="Calibri" w:eastAsia="宋体" w:cs="Times New Roman"/>
          <w:b/>
          <w:color w:val="auto"/>
          <w:sz w:val="24"/>
          <w:szCs w:val="24"/>
          <w:highlight w:val="none"/>
        </w:rPr>
      </w:pPr>
      <w:r>
        <w:rPr>
          <w:rFonts w:hint="eastAsia" w:ascii="宋体" w:hAnsi="宋体" w:eastAsia="宋体" w:cs="宋体"/>
          <w:color w:val="auto"/>
          <w:sz w:val="24"/>
          <w:szCs w:val="24"/>
          <w:highlight w:val="none"/>
          <w:lang w:bidi="ar"/>
        </w:rPr>
        <w:t>注：另册。</w:t>
      </w:r>
    </w:p>
    <w:p w14:paraId="4C8ED533">
      <w:pPr>
        <w:rPr>
          <w:rFonts w:ascii="Calibri" w:hAnsi="Calibri" w:eastAsia="宋体" w:cs="Times New Roman"/>
          <w:color w:val="auto"/>
          <w:sz w:val="24"/>
          <w:szCs w:val="24"/>
          <w:highlight w:val="none"/>
          <w:lang w:bidi="ar"/>
        </w:rPr>
      </w:pPr>
      <w:r>
        <w:rPr>
          <w:rFonts w:ascii="Calibri" w:hAnsi="Calibri" w:eastAsia="宋体" w:cs="Times New Roman"/>
          <w:color w:val="auto"/>
          <w:sz w:val="24"/>
          <w:szCs w:val="24"/>
          <w:highlight w:val="none"/>
          <w:lang w:bidi="ar"/>
        </w:rPr>
        <w:t xml:space="preserve"> </w:t>
      </w:r>
    </w:p>
    <w:p w14:paraId="1E95E656">
      <w:pPr>
        <w:rPr>
          <w:rFonts w:ascii="Calibri" w:hAnsi="Calibri" w:eastAsia="宋体" w:cs="Times New Roman"/>
          <w:color w:val="auto"/>
          <w:sz w:val="24"/>
          <w:szCs w:val="24"/>
          <w:highlight w:val="none"/>
          <w:lang w:bidi="ar"/>
        </w:rPr>
      </w:pPr>
    </w:p>
    <w:p w14:paraId="77B23ECA">
      <w:pPr>
        <w:widowControl/>
        <w:jc w:val="left"/>
        <w:rPr>
          <w:rFonts w:hAnsi="Courier New"/>
          <w:color w:val="auto"/>
          <w:highlight w:val="none"/>
        </w:rPr>
      </w:pPr>
      <w:r>
        <w:rPr>
          <w:rFonts w:hAnsi="Courier New"/>
          <w:color w:val="auto"/>
          <w:highlight w:val="none"/>
        </w:rPr>
        <w:br w:type="page"/>
      </w:r>
    </w:p>
    <w:p w14:paraId="0C1FCB84">
      <w:pPr>
        <w:rPr>
          <w:rFonts w:hAnsi="Courier New"/>
          <w:color w:val="auto"/>
          <w:highlight w:val="none"/>
        </w:rPr>
      </w:pPr>
    </w:p>
    <w:p w14:paraId="3ACF2B72">
      <w:pPr>
        <w:pStyle w:val="2"/>
        <w:widowControl/>
        <w:rPr>
          <w:b/>
          <w:bCs/>
          <w:color w:val="auto"/>
          <w:highlight w:val="none"/>
        </w:rPr>
      </w:pPr>
      <w:bookmarkStart w:id="65" w:name="_Toc2272567"/>
      <w:bookmarkEnd w:id="65"/>
      <w:bookmarkStart w:id="66" w:name="_Toc21525512"/>
      <w:bookmarkStart w:id="67" w:name="_Toc181638063"/>
      <w:r>
        <w:rPr>
          <w:rFonts w:hint="eastAsia" w:ascii="宋体" w:hAnsi="宋体" w:cs="宋体"/>
          <w:b/>
          <w:bCs/>
          <w:color w:val="auto"/>
          <w:highlight w:val="none"/>
        </w:rPr>
        <w:t>第四章</w:t>
      </w:r>
      <w:bookmarkEnd w:id="66"/>
      <w:r>
        <w:rPr>
          <w:b/>
          <w:bCs/>
          <w:color w:val="auto"/>
          <w:highlight w:val="none"/>
        </w:rPr>
        <w:t xml:space="preserve">  </w:t>
      </w:r>
      <w:r>
        <w:rPr>
          <w:rFonts w:hint="eastAsia" w:ascii="宋体" w:hAnsi="宋体" w:cs="宋体"/>
          <w:b/>
          <w:bCs/>
          <w:color w:val="auto"/>
          <w:highlight w:val="none"/>
        </w:rPr>
        <w:t>投标文件格式</w:t>
      </w:r>
      <w:bookmarkEnd w:id="67"/>
    </w:p>
    <w:p w14:paraId="38C27980">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bookmarkStart w:id="68" w:name="_Toc22928"/>
      <w:bookmarkEnd w:id="68"/>
      <w:bookmarkStart w:id="69" w:name="_Toc7019446"/>
      <w:bookmarkEnd w:id="69"/>
      <w:bookmarkStart w:id="70" w:name="_Toc14697646"/>
      <w:bookmarkEnd w:id="70"/>
      <w:bookmarkStart w:id="71" w:name="_Toc8084"/>
      <w:bookmarkStart w:id="72" w:name="_Toc181638064"/>
    </w:p>
    <w:p w14:paraId="17BBE91C">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1EEAA733">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2B1D02B4">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12FD8F8E">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2478FE19">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50B8D1CF">
      <w:pPr>
        <w:topLinePunct/>
        <w:adjustRightInd w:val="0"/>
        <w:snapToGrid w:val="0"/>
        <w:spacing w:line="360" w:lineRule="auto"/>
        <w:jc w:val="center"/>
        <w:outlineLvl w:val="0"/>
        <w:rPr>
          <w:rFonts w:hint="eastAsia" w:ascii="宋体" w:hAnsi="宋体" w:eastAsia="宋体" w:cs="Times New Roman"/>
          <w:b/>
          <w:color w:val="auto"/>
          <w:spacing w:val="4"/>
          <w:kern w:val="0"/>
          <w:sz w:val="30"/>
          <w:szCs w:val="30"/>
          <w:highlight w:val="none"/>
        </w:rPr>
      </w:pPr>
      <w:r>
        <w:rPr>
          <w:rFonts w:hint="eastAsia" w:ascii="宋体" w:hAnsi="宋体" w:eastAsia="宋体" w:cs="宋体"/>
          <w:b/>
          <w:color w:val="auto"/>
          <w:spacing w:val="4"/>
          <w:kern w:val="0"/>
          <w:sz w:val="30"/>
          <w:szCs w:val="30"/>
          <w:highlight w:val="none"/>
          <w:lang w:bidi="ar"/>
        </w:rPr>
        <w:t>一、技术标投标文件格式</w:t>
      </w:r>
      <w:bookmarkEnd w:id="71"/>
      <w:bookmarkEnd w:id="72"/>
    </w:p>
    <w:p w14:paraId="5D55CC09">
      <w:pPr>
        <w:widowControl/>
        <w:spacing w:beforeAutospacing="1" w:afterAutospacing="1"/>
        <w:jc w:val="left"/>
        <w:outlineLvl w:val="2"/>
        <w:rPr>
          <w:rFonts w:hint="eastAsia" w:ascii="宋体" w:hAnsi="宋体" w:eastAsia="宋体" w:cs="Times New Roman"/>
          <w:b/>
          <w:color w:val="auto"/>
          <w:kern w:val="0"/>
          <w:sz w:val="24"/>
          <w:szCs w:val="24"/>
          <w:highlight w:val="none"/>
        </w:rPr>
      </w:pPr>
      <w:r>
        <w:rPr>
          <w:rFonts w:ascii="Calibri" w:hAnsi="Calibri" w:eastAsia="宋体" w:cs="Times New Roman"/>
          <w:color w:val="auto"/>
          <w:szCs w:val="21"/>
          <w:highlight w:val="none"/>
          <w:lang w:bidi="ar"/>
        </w:rPr>
        <w:br w:type="page"/>
      </w:r>
      <w:bookmarkStart w:id="73" w:name="_Toc17751"/>
      <w:bookmarkEnd w:id="73"/>
      <w:bookmarkStart w:id="74" w:name="_Toc14697647"/>
      <w:bookmarkStart w:id="75" w:name="_Toc181638065"/>
      <w:bookmarkStart w:id="76" w:name="_Toc179465975"/>
      <w:r>
        <w:rPr>
          <w:rFonts w:hint="eastAsia" w:ascii="宋体" w:hAnsi="宋体" w:eastAsia="宋体" w:cs="宋体"/>
          <w:b/>
          <w:color w:val="auto"/>
          <w:kern w:val="0"/>
          <w:sz w:val="24"/>
          <w:szCs w:val="24"/>
          <w:highlight w:val="none"/>
          <w:lang w:bidi="ar"/>
        </w:rPr>
        <w:t>格式一：技术标封面</w:t>
      </w:r>
      <w:bookmarkEnd w:id="74"/>
      <w:bookmarkEnd w:id="75"/>
      <w:bookmarkEnd w:id="76"/>
    </w:p>
    <w:p w14:paraId="3F816D4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634B22B9">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48007CB">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4EB7E8DC">
      <w:pPr>
        <w:topLinePunct/>
        <w:adjustRightInd w:val="0"/>
        <w:snapToGrid w:val="0"/>
        <w:spacing w:line="360" w:lineRule="auto"/>
        <w:jc w:val="center"/>
        <w:rPr>
          <w:rFonts w:hint="eastAsia" w:ascii="宋体" w:hAnsi="宋体" w:eastAsia="宋体" w:cs="Times New Roman"/>
          <w:color w:val="auto"/>
          <w:spacing w:val="4"/>
          <w:kern w:val="0"/>
          <w:sz w:val="36"/>
          <w:szCs w:val="36"/>
          <w:highlight w:val="none"/>
          <w:u w:val="single"/>
        </w:rPr>
      </w:pPr>
      <w:r>
        <w:rPr>
          <w:rFonts w:ascii="宋体" w:hAnsi="宋体" w:eastAsia="宋体" w:cs="宋体"/>
          <w:color w:val="auto"/>
          <w:spacing w:val="4"/>
          <w:kern w:val="0"/>
          <w:sz w:val="36"/>
          <w:szCs w:val="36"/>
          <w:highlight w:val="none"/>
          <w:u w:val="single"/>
          <w:lang w:bidi="ar"/>
        </w:rPr>
        <w:t xml:space="preserve">[工程名称] </w:t>
      </w:r>
    </w:p>
    <w:p w14:paraId="006D324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782E1538">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1AF1003B">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2AA29241">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9D191A5">
      <w:pPr>
        <w:topLinePunct/>
        <w:adjustRightInd w:val="0"/>
        <w:snapToGrid w:val="0"/>
        <w:spacing w:line="360" w:lineRule="auto"/>
        <w:jc w:val="center"/>
        <w:rPr>
          <w:rFonts w:hint="eastAsia" w:ascii="宋体" w:hAnsi="宋体" w:eastAsia="宋体" w:cs="Times New Roman"/>
          <w:color w:val="auto"/>
          <w:spacing w:val="4"/>
          <w:kern w:val="0"/>
          <w:sz w:val="84"/>
          <w:szCs w:val="84"/>
          <w:highlight w:val="none"/>
        </w:rPr>
      </w:pPr>
      <w:r>
        <w:rPr>
          <w:rFonts w:hint="eastAsia" w:ascii="宋体" w:hAnsi="宋体" w:eastAsia="宋体" w:cs="宋体"/>
          <w:color w:val="auto"/>
          <w:spacing w:val="4"/>
          <w:kern w:val="0"/>
          <w:sz w:val="84"/>
          <w:szCs w:val="84"/>
          <w:highlight w:val="none"/>
          <w:lang w:bidi="ar"/>
        </w:rPr>
        <w:t>投标文件</w:t>
      </w:r>
    </w:p>
    <w:p w14:paraId="37CD2C1A">
      <w:pPr>
        <w:topLinePunct/>
        <w:adjustRightInd w:val="0"/>
        <w:snapToGrid w:val="0"/>
        <w:spacing w:line="360" w:lineRule="auto"/>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第一册</w:t>
      </w:r>
      <w:r>
        <w:rPr>
          <w:rFonts w:ascii="宋体" w:hAnsi="宋体" w:eastAsia="宋体" w:cs="Times New Roman"/>
          <w:color w:val="auto"/>
          <w:spacing w:val="4"/>
          <w:kern w:val="0"/>
          <w:sz w:val="36"/>
          <w:szCs w:val="36"/>
          <w:highlight w:val="none"/>
          <w:lang w:bidi="ar"/>
        </w:rPr>
        <w:t xml:space="preserve">  </w:t>
      </w:r>
      <w:r>
        <w:rPr>
          <w:rFonts w:hint="eastAsia" w:ascii="宋体" w:hAnsi="宋体" w:eastAsia="宋体" w:cs="宋体"/>
          <w:color w:val="auto"/>
          <w:spacing w:val="4"/>
          <w:kern w:val="0"/>
          <w:sz w:val="36"/>
          <w:szCs w:val="36"/>
          <w:highlight w:val="none"/>
          <w:lang w:bidi="ar"/>
        </w:rPr>
        <w:t>【技术投标文件（含资格审查文件）】</w:t>
      </w:r>
    </w:p>
    <w:p w14:paraId="5521AE05">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81DE816">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7E5D478A">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B8E7823">
      <w:pPr>
        <w:topLinePunct/>
        <w:adjustRightInd w:val="0"/>
        <w:snapToGrid w:val="0"/>
        <w:spacing w:line="360" w:lineRule="auto"/>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3A3AC10">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90C9105">
      <w:pPr>
        <w:topLinePunct/>
        <w:adjustRightInd w:val="0"/>
        <w:snapToGrid w:val="0"/>
        <w:spacing w:line="360" w:lineRule="auto"/>
        <w:ind w:firstLine="576" w:firstLineChars="200"/>
        <w:rPr>
          <w:rFonts w:hint="eastAsia" w:ascii="宋体" w:hAnsi="宋体" w:eastAsia="宋体" w:cs="Times New Roman"/>
          <w:color w:val="auto"/>
          <w:spacing w:val="4"/>
          <w:kern w:val="0"/>
          <w:sz w:val="28"/>
          <w:szCs w:val="28"/>
          <w:highlight w:val="none"/>
        </w:rPr>
      </w:pPr>
      <w:r>
        <w:rPr>
          <w:rFonts w:ascii="宋体" w:hAnsi="宋体" w:eastAsia="宋体" w:cs="Times New Roman"/>
          <w:color w:val="auto"/>
          <w:spacing w:val="4"/>
          <w:kern w:val="0"/>
          <w:sz w:val="28"/>
          <w:szCs w:val="28"/>
          <w:highlight w:val="none"/>
          <w:lang w:bidi="ar"/>
        </w:rPr>
        <w:t xml:space="preserve"> </w:t>
      </w:r>
    </w:p>
    <w:p w14:paraId="322430ED">
      <w:pPr>
        <w:topLinePunct/>
        <w:adjustRightInd w:val="0"/>
        <w:snapToGrid w:val="0"/>
        <w:spacing w:line="360" w:lineRule="auto"/>
        <w:ind w:firstLine="576" w:firstLineChars="200"/>
        <w:jc w:val="left"/>
        <w:rPr>
          <w:rFonts w:hint="eastAsia" w:ascii="宋体" w:hAnsi="宋体" w:eastAsia="宋体" w:cs="Times New Roman"/>
          <w:color w:val="auto"/>
          <w:spacing w:val="4"/>
          <w:kern w:val="0"/>
          <w:sz w:val="28"/>
          <w:szCs w:val="28"/>
          <w:highlight w:val="none"/>
        </w:rPr>
      </w:pPr>
      <w:r>
        <w:rPr>
          <w:rFonts w:hint="eastAsia" w:ascii="宋体" w:hAnsi="宋体" w:eastAsia="宋体" w:cs="宋体"/>
          <w:color w:val="auto"/>
          <w:spacing w:val="4"/>
          <w:kern w:val="0"/>
          <w:sz w:val="28"/>
          <w:szCs w:val="28"/>
          <w:highlight w:val="none"/>
          <w:lang w:bidi="ar"/>
        </w:rPr>
        <w:t>投标人：</w:t>
      </w:r>
      <w:r>
        <w:rPr>
          <w:rFonts w:ascii="宋体" w:hAnsi="宋体" w:eastAsia="宋体" w:cs="Times New Roman"/>
          <w:color w:val="auto"/>
          <w:spacing w:val="4"/>
          <w:kern w:val="0"/>
          <w:sz w:val="28"/>
          <w:szCs w:val="28"/>
          <w:highlight w:val="none"/>
          <w:u w:val="single"/>
          <w:lang w:bidi="ar"/>
        </w:rPr>
        <w:t xml:space="preserve">           </w:t>
      </w:r>
      <w:r>
        <w:rPr>
          <w:rFonts w:hint="eastAsia" w:ascii="宋体" w:hAnsi="宋体" w:eastAsia="宋体" w:cs="宋体"/>
          <w:color w:val="auto"/>
          <w:spacing w:val="4"/>
          <w:kern w:val="0"/>
          <w:sz w:val="28"/>
          <w:szCs w:val="28"/>
          <w:highlight w:val="none"/>
          <w:u w:val="single"/>
          <w:lang w:bidi="ar"/>
        </w:rPr>
        <w:t>（填写投标人单位名称）</w:t>
      </w:r>
      <w:r>
        <w:rPr>
          <w:rFonts w:ascii="宋体" w:hAnsi="宋体" w:eastAsia="宋体" w:cs="Times New Roman"/>
          <w:color w:val="auto"/>
          <w:spacing w:val="4"/>
          <w:kern w:val="0"/>
          <w:sz w:val="28"/>
          <w:szCs w:val="28"/>
          <w:highlight w:val="none"/>
          <w:u w:val="single"/>
          <w:lang w:bidi="ar"/>
        </w:rPr>
        <w:t xml:space="preserve">    </w:t>
      </w:r>
      <w:r>
        <w:rPr>
          <w:rFonts w:hint="eastAsia" w:ascii="宋体" w:hAnsi="宋体" w:eastAsia="宋体" w:cs="宋体"/>
          <w:color w:val="auto"/>
          <w:spacing w:val="4"/>
          <w:kern w:val="0"/>
          <w:sz w:val="28"/>
          <w:szCs w:val="28"/>
          <w:highlight w:val="none"/>
          <w:u w:val="single"/>
          <w:lang w:bidi="ar"/>
        </w:rPr>
        <w:t>（盖章）</w:t>
      </w:r>
    </w:p>
    <w:p w14:paraId="3175D235">
      <w:pPr>
        <w:topLinePunct/>
        <w:adjustRightInd w:val="0"/>
        <w:snapToGrid w:val="0"/>
        <w:spacing w:line="360" w:lineRule="auto"/>
        <w:ind w:firstLine="576" w:firstLineChars="200"/>
        <w:jc w:val="left"/>
        <w:rPr>
          <w:rFonts w:hint="eastAsia" w:ascii="宋体" w:hAnsi="宋体" w:eastAsia="宋体" w:cs="Times New Roman"/>
          <w:color w:val="auto"/>
          <w:spacing w:val="4"/>
          <w:kern w:val="0"/>
          <w:sz w:val="28"/>
          <w:szCs w:val="28"/>
          <w:highlight w:val="none"/>
        </w:rPr>
      </w:pPr>
      <w:r>
        <w:rPr>
          <w:rFonts w:ascii="宋体" w:hAnsi="宋体" w:eastAsia="宋体" w:cs="Times New Roman"/>
          <w:color w:val="auto"/>
          <w:spacing w:val="4"/>
          <w:kern w:val="0"/>
          <w:sz w:val="28"/>
          <w:szCs w:val="28"/>
          <w:highlight w:val="none"/>
          <w:lang w:bidi="ar"/>
        </w:rPr>
        <w:t xml:space="preserve"> </w:t>
      </w:r>
    </w:p>
    <w:p w14:paraId="100E1A7E">
      <w:pPr>
        <w:topLinePunct/>
        <w:adjustRightInd w:val="0"/>
        <w:snapToGrid w:val="0"/>
        <w:spacing w:line="360" w:lineRule="auto"/>
        <w:ind w:firstLine="576" w:firstLineChars="200"/>
        <w:jc w:val="left"/>
        <w:rPr>
          <w:rFonts w:hint="eastAsia" w:ascii="宋体" w:hAnsi="宋体" w:eastAsia="宋体" w:cs="Times New Roman"/>
          <w:color w:val="auto"/>
          <w:spacing w:val="4"/>
          <w:kern w:val="0"/>
          <w:sz w:val="28"/>
          <w:szCs w:val="28"/>
          <w:highlight w:val="none"/>
        </w:rPr>
      </w:pPr>
      <w:r>
        <w:rPr>
          <w:rFonts w:hint="eastAsia" w:ascii="宋体" w:hAnsi="宋体" w:eastAsia="宋体" w:cs="宋体"/>
          <w:color w:val="auto"/>
          <w:spacing w:val="4"/>
          <w:kern w:val="0"/>
          <w:sz w:val="28"/>
          <w:szCs w:val="28"/>
          <w:highlight w:val="none"/>
          <w:lang w:bidi="ar"/>
        </w:rPr>
        <w:t>法定代表人或</w:t>
      </w:r>
    </w:p>
    <w:p w14:paraId="081B0215">
      <w:pPr>
        <w:topLinePunct/>
        <w:adjustRightInd w:val="0"/>
        <w:snapToGrid w:val="0"/>
        <w:spacing w:line="360" w:lineRule="auto"/>
        <w:ind w:firstLine="576" w:firstLineChars="200"/>
        <w:jc w:val="left"/>
        <w:rPr>
          <w:rFonts w:hint="eastAsia" w:ascii="宋体" w:hAnsi="宋体" w:eastAsia="宋体" w:cs="Times New Roman"/>
          <w:color w:val="auto"/>
          <w:spacing w:val="4"/>
          <w:kern w:val="0"/>
          <w:sz w:val="28"/>
          <w:szCs w:val="28"/>
          <w:highlight w:val="none"/>
        </w:rPr>
      </w:pPr>
      <w:r>
        <w:rPr>
          <w:rFonts w:hint="eastAsia" w:ascii="宋体" w:hAnsi="宋体" w:eastAsia="宋体" w:cs="宋体"/>
          <w:color w:val="auto"/>
          <w:spacing w:val="4"/>
          <w:kern w:val="0"/>
          <w:sz w:val="28"/>
          <w:szCs w:val="28"/>
          <w:highlight w:val="none"/>
          <w:lang w:bidi="ar"/>
        </w:rPr>
        <w:t>其委托代理人：</w:t>
      </w:r>
      <w:r>
        <w:rPr>
          <w:rFonts w:ascii="宋体" w:hAnsi="宋体" w:eastAsia="宋体" w:cs="Times New Roman"/>
          <w:color w:val="auto"/>
          <w:spacing w:val="4"/>
          <w:kern w:val="0"/>
          <w:sz w:val="28"/>
          <w:szCs w:val="28"/>
          <w:highlight w:val="none"/>
          <w:u w:val="single"/>
          <w:lang w:bidi="ar"/>
        </w:rPr>
        <w:t xml:space="preserve">                         </w:t>
      </w:r>
      <w:r>
        <w:rPr>
          <w:rFonts w:hint="eastAsia" w:ascii="宋体" w:hAnsi="宋体" w:eastAsia="宋体" w:cs="宋体"/>
          <w:color w:val="auto"/>
          <w:spacing w:val="4"/>
          <w:kern w:val="0"/>
          <w:sz w:val="28"/>
          <w:szCs w:val="28"/>
          <w:highlight w:val="none"/>
          <w:u w:val="single"/>
          <w:lang w:bidi="ar"/>
        </w:rPr>
        <w:t>（签名或盖章）</w:t>
      </w:r>
    </w:p>
    <w:p w14:paraId="0F2B9CD9">
      <w:pPr>
        <w:topLinePunct/>
        <w:adjustRightInd w:val="0"/>
        <w:snapToGrid w:val="0"/>
        <w:spacing w:line="360" w:lineRule="auto"/>
        <w:ind w:firstLine="576" w:firstLineChars="200"/>
        <w:jc w:val="left"/>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8"/>
          <w:szCs w:val="28"/>
          <w:highlight w:val="none"/>
          <w:lang w:bidi="ar"/>
        </w:rPr>
        <w:t>日</w:t>
      </w:r>
      <w:r>
        <w:rPr>
          <w:rFonts w:ascii="宋体" w:hAnsi="宋体" w:eastAsia="宋体" w:cs="Times New Roman"/>
          <w:color w:val="auto"/>
          <w:spacing w:val="4"/>
          <w:kern w:val="0"/>
          <w:sz w:val="28"/>
          <w:szCs w:val="28"/>
          <w:highlight w:val="none"/>
          <w:lang w:bidi="ar"/>
        </w:rPr>
        <w:t xml:space="preserve">  </w:t>
      </w:r>
      <w:r>
        <w:rPr>
          <w:rFonts w:hint="eastAsia" w:ascii="宋体" w:hAnsi="宋体" w:eastAsia="宋体" w:cs="宋体"/>
          <w:color w:val="auto"/>
          <w:spacing w:val="4"/>
          <w:kern w:val="0"/>
          <w:sz w:val="28"/>
          <w:szCs w:val="28"/>
          <w:highlight w:val="none"/>
          <w:lang w:bidi="ar"/>
        </w:rPr>
        <w:t>期：</w:t>
      </w:r>
      <w:r>
        <w:rPr>
          <w:rFonts w:ascii="宋体" w:hAnsi="宋体" w:eastAsia="宋体" w:cs="Times New Roman"/>
          <w:color w:val="auto"/>
          <w:spacing w:val="4"/>
          <w:kern w:val="0"/>
          <w:sz w:val="28"/>
          <w:szCs w:val="28"/>
          <w:highlight w:val="none"/>
          <w:u w:val="single"/>
          <w:lang w:bidi="ar"/>
        </w:rPr>
        <w:t xml:space="preserve">                                           </w:t>
      </w:r>
      <w:r>
        <w:rPr>
          <w:rFonts w:ascii="宋体" w:hAnsi="宋体" w:eastAsia="宋体" w:cs="Times New Roman"/>
          <w:color w:val="auto"/>
          <w:spacing w:val="4"/>
          <w:kern w:val="0"/>
          <w:sz w:val="30"/>
          <w:szCs w:val="30"/>
          <w:highlight w:val="none"/>
          <w:u w:val="single"/>
          <w:lang w:bidi="ar"/>
        </w:rPr>
        <w:t xml:space="preserve"> </w:t>
      </w:r>
    </w:p>
    <w:p w14:paraId="172CF3AC">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28CC1DC">
      <w:pPr>
        <w:pStyle w:val="30"/>
        <w:widowControl w:val="0"/>
        <w:spacing w:beforeAutospacing="0" w:afterAutospacing="0"/>
        <w:ind w:firstLine="420"/>
        <w:jc w:val="both"/>
        <w:rPr>
          <w:color w:val="auto"/>
          <w:spacing w:val="4"/>
          <w:highlight w:val="none"/>
        </w:rPr>
      </w:pPr>
      <w:r>
        <w:rPr>
          <w:rFonts w:hint="default"/>
          <w:color w:val="auto"/>
          <w:spacing w:val="4"/>
          <w:highlight w:val="none"/>
          <w:lang w:bidi="ar"/>
        </w:rPr>
        <w:t xml:space="preserve"> </w:t>
      </w:r>
    </w:p>
    <w:p w14:paraId="5CF5ED7C">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14:paraId="61A4A2B5">
      <w:pPr>
        <w:autoSpaceDE w:val="0"/>
        <w:autoSpaceDN w:val="0"/>
        <w:adjustRightInd w:val="0"/>
        <w:outlineLvl w:val="2"/>
        <w:rPr>
          <w:rFonts w:hint="eastAsia" w:ascii="宋体" w:hAnsi="宋体" w:eastAsia="宋体" w:cs="宋体"/>
          <w:bCs/>
          <w:color w:val="auto"/>
          <w:szCs w:val="21"/>
          <w:highlight w:val="none"/>
          <w:lang w:bidi="ar"/>
        </w:rPr>
      </w:pPr>
      <w:bookmarkStart w:id="77" w:name="_Toc14697648"/>
      <w:bookmarkEnd w:id="77"/>
      <w:bookmarkStart w:id="78" w:name="_Toc179465976"/>
      <w:bookmarkStart w:id="79" w:name="_Toc181638066"/>
      <w:bookmarkStart w:id="80" w:name="_Toc23471"/>
    </w:p>
    <w:p w14:paraId="0402F2D8">
      <w:pPr>
        <w:widowControl/>
        <w:spacing w:beforeAutospacing="1" w:afterAutospacing="1"/>
        <w:jc w:val="left"/>
        <w:outlineLvl w:val="2"/>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格式二：广州建设工程施工招标投标书</w:t>
      </w:r>
      <w:bookmarkEnd w:id="78"/>
      <w:bookmarkEnd w:id="79"/>
      <w:bookmarkEnd w:id="80"/>
    </w:p>
    <w:p w14:paraId="002AE9F7">
      <w:pPr>
        <w:autoSpaceDE w:val="0"/>
        <w:autoSpaceDN w:val="0"/>
        <w:adjustRightInd w:val="0"/>
        <w:ind w:left="-540" w:leftChars="-257" w:firstLine="1135" w:firstLineChars="257"/>
        <w:jc w:val="center"/>
        <w:rPr>
          <w:rFonts w:hint="eastAsia" w:ascii="宋体" w:hAnsi="宋体" w:eastAsia="宋体" w:cs="宋体"/>
          <w:b/>
          <w:color w:val="auto"/>
          <w:sz w:val="52"/>
          <w:szCs w:val="52"/>
          <w:highlight w:val="none"/>
        </w:rPr>
      </w:pPr>
      <w:r>
        <w:rPr>
          <w:rFonts w:hint="eastAsia" w:ascii="宋体" w:hAnsi="宋体" w:eastAsia="宋体" w:cs="宋体"/>
          <w:b/>
          <w:color w:val="auto"/>
          <w:sz w:val="44"/>
          <w:szCs w:val="44"/>
          <w:highlight w:val="none"/>
          <w:lang w:val="zh-CN" w:bidi="ar"/>
        </w:rPr>
        <w:t>广州建设工程施工招标投标书</w:t>
      </w:r>
    </w:p>
    <w:tbl>
      <w:tblPr>
        <w:tblStyle w:val="36"/>
        <w:tblpPr w:leftFromText="180" w:rightFromText="180" w:vertAnchor="text" w:horzAnchor="margin" w:tblpXSpec="center" w:tblpY="275"/>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1"/>
        <w:gridCol w:w="5004"/>
      </w:tblGrid>
      <w:tr w14:paraId="54C4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095E63A1">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bidi="ar"/>
              </w:rPr>
              <w:t>工</w:t>
            </w:r>
            <w:r>
              <w:rPr>
                <w:rFonts w:ascii="宋体" w:hAnsi="宋体" w:eastAsia="宋体" w:cs="宋体"/>
                <w:b/>
                <w:color w:val="auto"/>
                <w:sz w:val="24"/>
                <w:szCs w:val="24"/>
                <w:highlight w:val="none"/>
                <w:lang w:val="zh-CN" w:bidi="ar"/>
              </w:rPr>
              <w:t xml:space="preserve"> </w:t>
            </w:r>
            <w:r>
              <w:rPr>
                <w:rFonts w:hint="eastAsia" w:ascii="宋体" w:hAnsi="宋体" w:eastAsia="宋体" w:cs="宋体"/>
                <w:b/>
                <w:color w:val="auto"/>
                <w:sz w:val="24"/>
                <w:szCs w:val="24"/>
                <w:highlight w:val="none"/>
                <w:lang w:val="zh-CN" w:bidi="ar"/>
              </w:rPr>
              <w:t>程</w:t>
            </w:r>
            <w:r>
              <w:rPr>
                <w:rFonts w:ascii="宋体" w:hAnsi="宋体" w:eastAsia="宋体" w:cs="宋体"/>
                <w:b/>
                <w:color w:val="auto"/>
                <w:sz w:val="24"/>
                <w:szCs w:val="24"/>
                <w:highlight w:val="none"/>
                <w:lang w:val="zh-CN" w:bidi="ar"/>
              </w:rPr>
              <w:t xml:space="preserve"> </w:t>
            </w:r>
            <w:r>
              <w:rPr>
                <w:rFonts w:hint="eastAsia" w:ascii="宋体" w:hAnsi="宋体" w:eastAsia="宋体" w:cs="宋体"/>
                <w:b/>
                <w:color w:val="auto"/>
                <w:sz w:val="24"/>
                <w:szCs w:val="24"/>
                <w:highlight w:val="none"/>
                <w:lang w:val="zh-CN" w:bidi="ar"/>
              </w:rPr>
              <w:t>名</w:t>
            </w:r>
            <w:r>
              <w:rPr>
                <w:rFonts w:ascii="宋体" w:hAnsi="宋体" w:eastAsia="宋体" w:cs="宋体"/>
                <w:b/>
                <w:color w:val="auto"/>
                <w:sz w:val="24"/>
                <w:szCs w:val="24"/>
                <w:highlight w:val="none"/>
                <w:lang w:val="zh-CN" w:bidi="ar"/>
              </w:rPr>
              <w:t xml:space="preserve"> </w:t>
            </w:r>
            <w:r>
              <w:rPr>
                <w:rFonts w:hint="eastAsia" w:ascii="宋体" w:hAnsi="宋体" w:eastAsia="宋体" w:cs="宋体"/>
                <w:b/>
                <w:color w:val="auto"/>
                <w:sz w:val="24"/>
                <w:szCs w:val="24"/>
                <w:highlight w:val="none"/>
                <w:lang w:val="zh-CN" w:bidi="ar"/>
              </w:rPr>
              <w:t>称</w:t>
            </w:r>
          </w:p>
        </w:tc>
        <w:tc>
          <w:tcPr>
            <w:tcW w:w="5004" w:type="dxa"/>
            <w:tcBorders>
              <w:top w:val="single" w:color="auto" w:sz="4" w:space="0"/>
              <w:left w:val="single" w:color="auto" w:sz="4" w:space="0"/>
              <w:bottom w:val="single" w:color="auto" w:sz="4" w:space="0"/>
              <w:right w:val="single" w:color="auto" w:sz="4" w:space="0"/>
            </w:tcBorders>
            <w:shd w:val="clear" w:color="auto" w:fill="auto"/>
            <w:vAlign w:val="center"/>
          </w:tcPr>
          <w:p w14:paraId="0520C221">
            <w:pPr>
              <w:autoSpaceDE w:val="0"/>
              <w:autoSpaceDN w:val="0"/>
              <w:adjustRightInd w:val="0"/>
              <w:jc w:val="center"/>
              <w:rPr>
                <w:rFonts w:hint="eastAsia" w:ascii="宋体" w:hAnsi="宋体" w:eastAsia="宋体" w:cs="宋体"/>
                <w:b/>
                <w:color w:val="auto"/>
                <w:sz w:val="24"/>
                <w:szCs w:val="24"/>
                <w:highlight w:val="none"/>
                <w:lang w:val="zh-CN"/>
              </w:rPr>
            </w:pPr>
          </w:p>
        </w:tc>
      </w:tr>
      <w:tr w14:paraId="1ED3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0167FFE6">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bidi="ar"/>
              </w:rPr>
              <w:t>投标总报价（元）</w:t>
            </w:r>
          </w:p>
        </w:tc>
        <w:tc>
          <w:tcPr>
            <w:tcW w:w="5004" w:type="dxa"/>
            <w:tcBorders>
              <w:top w:val="single" w:color="auto" w:sz="4" w:space="0"/>
              <w:left w:val="single" w:color="auto" w:sz="4" w:space="0"/>
              <w:bottom w:val="single" w:color="auto" w:sz="4" w:space="0"/>
              <w:right w:val="single" w:color="auto" w:sz="4" w:space="0"/>
            </w:tcBorders>
            <w:shd w:val="clear" w:color="auto" w:fill="auto"/>
            <w:vAlign w:val="center"/>
          </w:tcPr>
          <w:p w14:paraId="0DD0D048">
            <w:pPr>
              <w:autoSpaceDE w:val="0"/>
              <w:autoSpaceDN w:val="0"/>
              <w:adjustRightInd w:val="0"/>
              <w:rPr>
                <w:rFonts w:hint="eastAsia" w:ascii="宋体" w:hAnsi="宋体" w:eastAsia="宋体" w:cs="宋体"/>
                <w:b/>
                <w:color w:val="auto"/>
                <w:sz w:val="24"/>
                <w:szCs w:val="24"/>
                <w:highlight w:val="none"/>
                <w:lang w:val="zh-CN"/>
              </w:rPr>
            </w:pPr>
          </w:p>
        </w:tc>
      </w:tr>
      <w:tr w14:paraId="55C3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231AAD61">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bidi="ar"/>
              </w:rPr>
              <w:t>其中：</w:t>
            </w:r>
            <w:r>
              <w:rPr>
                <w:rFonts w:hint="eastAsia" w:ascii="宋体" w:hAnsi="宋体" w:eastAsia="宋体" w:cs="宋体"/>
                <w:b/>
                <w:bCs/>
                <w:color w:val="auto"/>
                <w:sz w:val="24"/>
                <w:szCs w:val="24"/>
                <w:highlight w:val="none"/>
                <w:lang w:val="zh-CN" w:bidi="ar"/>
              </w:rPr>
              <w:t>人工费</w:t>
            </w:r>
            <w:r>
              <w:rPr>
                <w:rFonts w:hint="eastAsia" w:ascii="宋体" w:hAnsi="宋体" w:eastAsia="宋体" w:cs="宋体"/>
                <w:b/>
                <w:color w:val="auto"/>
                <w:sz w:val="24"/>
                <w:szCs w:val="24"/>
                <w:highlight w:val="none"/>
                <w:lang w:val="zh-CN" w:bidi="ar"/>
              </w:rPr>
              <w:t>（元）</w:t>
            </w:r>
          </w:p>
        </w:tc>
        <w:tc>
          <w:tcPr>
            <w:tcW w:w="5004" w:type="dxa"/>
            <w:tcBorders>
              <w:top w:val="single" w:color="auto" w:sz="4" w:space="0"/>
              <w:left w:val="single" w:color="auto" w:sz="4" w:space="0"/>
              <w:bottom w:val="single" w:color="auto" w:sz="4" w:space="0"/>
              <w:right w:val="single" w:color="auto" w:sz="4" w:space="0"/>
            </w:tcBorders>
            <w:shd w:val="clear" w:color="auto" w:fill="auto"/>
            <w:vAlign w:val="center"/>
          </w:tcPr>
          <w:p w14:paraId="517A23FD">
            <w:pPr>
              <w:autoSpaceDE w:val="0"/>
              <w:autoSpaceDN w:val="0"/>
              <w:adjustRightInd w:val="0"/>
              <w:rPr>
                <w:rFonts w:hint="eastAsia" w:ascii="宋体" w:hAnsi="宋体" w:eastAsia="宋体" w:cs="宋体"/>
                <w:b/>
                <w:color w:val="auto"/>
                <w:sz w:val="24"/>
                <w:szCs w:val="24"/>
                <w:highlight w:val="none"/>
                <w:lang w:val="zh-CN"/>
              </w:rPr>
            </w:pPr>
          </w:p>
        </w:tc>
      </w:tr>
      <w:tr w14:paraId="23F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46A680C4">
            <w:pPr>
              <w:widowControl/>
              <w:jc w:val="left"/>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bidi="ar"/>
              </w:rPr>
              <w:t>其中：绿色施工安全防护措施费（元）</w:t>
            </w:r>
          </w:p>
        </w:tc>
        <w:tc>
          <w:tcPr>
            <w:tcW w:w="5004" w:type="dxa"/>
            <w:tcBorders>
              <w:top w:val="single" w:color="auto" w:sz="4" w:space="0"/>
              <w:left w:val="single" w:color="auto" w:sz="4" w:space="0"/>
              <w:bottom w:val="single" w:color="auto" w:sz="4" w:space="0"/>
              <w:right w:val="single" w:color="auto" w:sz="4" w:space="0"/>
            </w:tcBorders>
            <w:shd w:val="clear" w:color="auto" w:fill="auto"/>
            <w:vAlign w:val="center"/>
          </w:tcPr>
          <w:p w14:paraId="7CA6BEBC">
            <w:pPr>
              <w:autoSpaceDE w:val="0"/>
              <w:autoSpaceDN w:val="0"/>
              <w:adjustRightInd w:val="0"/>
              <w:rPr>
                <w:rFonts w:hint="eastAsia" w:ascii="宋体" w:hAnsi="宋体" w:eastAsia="宋体" w:cs="宋体"/>
                <w:b/>
                <w:color w:val="auto"/>
                <w:sz w:val="24"/>
                <w:szCs w:val="24"/>
                <w:highlight w:val="none"/>
                <w:lang w:val="zh-CN"/>
              </w:rPr>
            </w:pPr>
          </w:p>
        </w:tc>
      </w:tr>
      <w:tr w14:paraId="7C1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4E75655A">
            <w:pPr>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bidi="ar"/>
              </w:rPr>
              <w:t>投标总工期</w:t>
            </w:r>
          </w:p>
        </w:tc>
        <w:tc>
          <w:tcPr>
            <w:tcW w:w="5004" w:type="dxa"/>
            <w:tcBorders>
              <w:top w:val="single" w:color="auto" w:sz="4" w:space="0"/>
              <w:left w:val="single" w:color="auto" w:sz="4" w:space="0"/>
              <w:bottom w:val="single" w:color="auto" w:sz="4" w:space="0"/>
              <w:right w:val="single" w:color="auto" w:sz="4" w:space="0"/>
            </w:tcBorders>
            <w:shd w:val="clear" w:color="auto" w:fill="auto"/>
          </w:tcPr>
          <w:p w14:paraId="08BDFFF8">
            <w:pPr>
              <w:autoSpaceDE w:val="0"/>
              <w:autoSpaceDN w:val="0"/>
              <w:adjustRightInd w:val="0"/>
              <w:rPr>
                <w:rFonts w:hint="eastAsia" w:ascii="宋体" w:hAnsi="宋体" w:eastAsia="宋体" w:cs="宋体"/>
                <w:b/>
                <w:color w:val="auto"/>
                <w:sz w:val="24"/>
                <w:szCs w:val="24"/>
                <w:highlight w:val="none"/>
                <w:lang w:val="zh-CN"/>
              </w:rPr>
            </w:pPr>
          </w:p>
        </w:tc>
      </w:tr>
      <w:tr w14:paraId="28A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4907D57C">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bidi="ar"/>
              </w:rPr>
              <w:t>工程质量标准</w:t>
            </w:r>
          </w:p>
        </w:tc>
        <w:tc>
          <w:tcPr>
            <w:tcW w:w="5004" w:type="dxa"/>
            <w:tcBorders>
              <w:top w:val="single" w:color="auto" w:sz="4" w:space="0"/>
              <w:left w:val="single" w:color="auto" w:sz="4" w:space="0"/>
              <w:bottom w:val="single" w:color="auto" w:sz="4" w:space="0"/>
              <w:right w:val="single" w:color="auto" w:sz="4" w:space="0"/>
            </w:tcBorders>
            <w:shd w:val="clear" w:color="auto" w:fill="auto"/>
          </w:tcPr>
          <w:p w14:paraId="4C95C4CC">
            <w:pPr>
              <w:autoSpaceDE w:val="0"/>
              <w:autoSpaceDN w:val="0"/>
              <w:adjustRightInd w:val="0"/>
              <w:rPr>
                <w:rFonts w:hint="eastAsia" w:ascii="宋体" w:hAnsi="宋体" w:eastAsia="宋体" w:cs="宋体"/>
                <w:b/>
                <w:color w:val="auto"/>
                <w:sz w:val="24"/>
                <w:szCs w:val="24"/>
                <w:highlight w:val="none"/>
                <w:lang w:val="zh-CN"/>
              </w:rPr>
            </w:pPr>
          </w:p>
        </w:tc>
      </w:tr>
      <w:tr w14:paraId="4E2A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5A972549">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bidi="ar"/>
              </w:rPr>
              <w:t>保修期限</w:t>
            </w:r>
          </w:p>
        </w:tc>
        <w:tc>
          <w:tcPr>
            <w:tcW w:w="5004" w:type="dxa"/>
            <w:tcBorders>
              <w:top w:val="single" w:color="auto" w:sz="4" w:space="0"/>
              <w:left w:val="single" w:color="auto" w:sz="4" w:space="0"/>
              <w:bottom w:val="single" w:color="auto" w:sz="4" w:space="0"/>
              <w:right w:val="single" w:color="auto" w:sz="4" w:space="0"/>
            </w:tcBorders>
            <w:shd w:val="clear" w:color="auto" w:fill="auto"/>
          </w:tcPr>
          <w:p w14:paraId="737E4506">
            <w:pPr>
              <w:autoSpaceDE w:val="0"/>
              <w:autoSpaceDN w:val="0"/>
              <w:adjustRightInd w:val="0"/>
              <w:rPr>
                <w:rFonts w:hint="eastAsia" w:ascii="宋体" w:hAnsi="宋体" w:eastAsia="宋体" w:cs="宋体"/>
                <w:b/>
                <w:color w:val="auto"/>
                <w:sz w:val="24"/>
                <w:szCs w:val="24"/>
                <w:highlight w:val="none"/>
                <w:lang w:val="zh-CN"/>
              </w:rPr>
            </w:pPr>
          </w:p>
        </w:tc>
      </w:tr>
      <w:tr w14:paraId="3317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5CE37014">
            <w:pPr>
              <w:autoSpaceDE w:val="0"/>
              <w:autoSpaceDN w:val="0"/>
              <w:adjustRightInd w:val="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项目负责人</w:t>
            </w:r>
          </w:p>
        </w:tc>
        <w:tc>
          <w:tcPr>
            <w:tcW w:w="5004" w:type="dxa"/>
            <w:tcBorders>
              <w:top w:val="single" w:color="auto" w:sz="4" w:space="0"/>
              <w:left w:val="single" w:color="auto" w:sz="4" w:space="0"/>
              <w:bottom w:val="single" w:color="auto" w:sz="4" w:space="0"/>
              <w:right w:val="single" w:color="auto" w:sz="4" w:space="0"/>
            </w:tcBorders>
            <w:shd w:val="clear" w:color="auto" w:fill="auto"/>
          </w:tcPr>
          <w:p w14:paraId="1C4F8E6D">
            <w:pPr>
              <w:autoSpaceDE w:val="0"/>
              <w:autoSpaceDN w:val="0"/>
              <w:adjustRightInd w:val="0"/>
              <w:rPr>
                <w:rFonts w:hint="eastAsia" w:ascii="宋体" w:hAnsi="宋体" w:eastAsia="宋体" w:cs="宋体"/>
                <w:b/>
                <w:color w:val="auto"/>
                <w:sz w:val="24"/>
                <w:szCs w:val="24"/>
                <w:highlight w:val="none"/>
                <w:lang w:val="zh-CN"/>
              </w:rPr>
            </w:pPr>
          </w:p>
        </w:tc>
      </w:tr>
      <w:tr w14:paraId="4CE8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302C8050">
            <w:pPr>
              <w:autoSpaceDE w:val="0"/>
              <w:autoSpaceDN w:val="0"/>
              <w:adjustRightInd w:val="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专职安全人</w:t>
            </w:r>
          </w:p>
        </w:tc>
        <w:tc>
          <w:tcPr>
            <w:tcW w:w="5004" w:type="dxa"/>
            <w:tcBorders>
              <w:top w:val="single" w:color="auto" w:sz="4" w:space="0"/>
              <w:left w:val="single" w:color="auto" w:sz="4" w:space="0"/>
              <w:bottom w:val="single" w:color="auto" w:sz="4" w:space="0"/>
              <w:right w:val="single" w:color="auto" w:sz="4" w:space="0"/>
            </w:tcBorders>
            <w:shd w:val="clear" w:color="auto" w:fill="auto"/>
          </w:tcPr>
          <w:p w14:paraId="36433F86">
            <w:pPr>
              <w:autoSpaceDE w:val="0"/>
              <w:autoSpaceDN w:val="0"/>
              <w:adjustRightInd w:val="0"/>
              <w:rPr>
                <w:rFonts w:hint="eastAsia" w:ascii="宋体" w:hAnsi="宋体" w:eastAsia="宋体" w:cs="宋体"/>
                <w:b/>
                <w:color w:val="auto"/>
                <w:sz w:val="24"/>
                <w:szCs w:val="24"/>
                <w:highlight w:val="none"/>
                <w:lang w:val="zh-CN"/>
              </w:rPr>
            </w:pPr>
          </w:p>
        </w:tc>
      </w:tr>
    </w:tbl>
    <w:p w14:paraId="1B64455C">
      <w:pPr>
        <w:tabs>
          <w:tab w:val="left" w:pos="720"/>
        </w:tabs>
        <w:snapToGrid w:val="0"/>
        <w:spacing w:line="360" w:lineRule="auto"/>
        <w:rPr>
          <w:rFonts w:hint="eastAsia" w:ascii="宋体" w:hAnsi="宋体" w:eastAsia="宋体" w:cs="宋体"/>
          <w:color w:val="auto"/>
          <w:sz w:val="24"/>
          <w:szCs w:val="24"/>
          <w:highlight w:val="none"/>
        </w:rPr>
      </w:pPr>
    </w:p>
    <w:p w14:paraId="70C5A6D9">
      <w:pPr>
        <w:outlineLvl w:val="2"/>
        <w:rPr>
          <w:rFonts w:hint="eastAsia" w:ascii="宋体" w:hAnsi="宋体" w:eastAsia="宋体" w:cs="Times New Roman"/>
          <w:color w:val="auto"/>
          <w:spacing w:val="4"/>
          <w:kern w:val="0"/>
          <w:sz w:val="24"/>
          <w:szCs w:val="24"/>
          <w:highlight w:val="none"/>
        </w:rPr>
      </w:pPr>
      <w:r>
        <w:rPr>
          <w:rFonts w:ascii="宋体" w:hAnsi="宋体" w:eastAsia="宋体" w:cs="宋体"/>
          <w:color w:val="auto"/>
          <w:sz w:val="24"/>
          <w:szCs w:val="24"/>
          <w:highlight w:val="none"/>
          <w:lang w:bidi="ar"/>
        </w:rPr>
        <w:br w:type="page"/>
      </w:r>
      <w:bookmarkStart w:id="81" w:name="_Toc14697649"/>
      <w:bookmarkEnd w:id="81"/>
      <w:bookmarkStart w:id="82" w:name="_Toc4489937"/>
      <w:bookmarkEnd w:id="82"/>
      <w:bookmarkStart w:id="83" w:name="_Toc504722505"/>
      <w:bookmarkEnd w:id="83"/>
      <w:bookmarkStart w:id="84" w:name="_Toc22278"/>
      <w:bookmarkEnd w:id="84"/>
      <w:bookmarkStart w:id="85" w:name="_Toc181638070"/>
      <w:bookmarkStart w:id="86" w:name="_Toc27343"/>
      <w:bookmarkStart w:id="87" w:name="_Toc179465977"/>
      <w:r>
        <w:rPr>
          <w:rFonts w:hint="eastAsia" w:ascii="宋体" w:hAnsi="宋体" w:eastAsia="宋体" w:cs="宋体"/>
          <w:b/>
          <w:bCs/>
          <w:color w:val="auto"/>
          <w:spacing w:val="4"/>
          <w:kern w:val="0"/>
          <w:sz w:val="24"/>
          <w:szCs w:val="24"/>
          <w:highlight w:val="none"/>
          <w:lang w:bidi="ar"/>
        </w:rPr>
        <w:t>格式三：投标函</w:t>
      </w:r>
      <w:bookmarkEnd w:id="85"/>
      <w:bookmarkEnd w:id="86"/>
      <w:bookmarkEnd w:id="87"/>
    </w:p>
    <w:p w14:paraId="699EB729">
      <w:pPr>
        <w:topLinePunct/>
        <w:adjustRightInd w:val="0"/>
        <w:snapToGrid w:val="0"/>
        <w:spacing w:before="156" w:after="156" w:line="360" w:lineRule="auto"/>
        <w:jc w:val="center"/>
        <w:rPr>
          <w:rFonts w:hint="eastAsia" w:ascii="宋体" w:hAnsi="宋体" w:eastAsia="宋体" w:cs="Times New Roman"/>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投</w:t>
      </w:r>
      <w:r>
        <w:rPr>
          <w:rFonts w:ascii="宋体" w:hAnsi="宋体" w:eastAsia="宋体" w:cs="Times New Roman"/>
          <w:b/>
          <w:color w:val="auto"/>
          <w:spacing w:val="4"/>
          <w:kern w:val="0"/>
          <w:sz w:val="36"/>
          <w:szCs w:val="36"/>
          <w:highlight w:val="none"/>
          <w:lang w:bidi="ar"/>
        </w:rPr>
        <w:t xml:space="preserve"> </w:t>
      </w:r>
      <w:r>
        <w:rPr>
          <w:rFonts w:hint="eastAsia" w:ascii="宋体" w:hAnsi="宋体" w:eastAsia="宋体" w:cs="宋体"/>
          <w:b/>
          <w:color w:val="auto"/>
          <w:spacing w:val="4"/>
          <w:kern w:val="0"/>
          <w:sz w:val="36"/>
          <w:szCs w:val="36"/>
          <w:highlight w:val="none"/>
          <w:lang w:bidi="ar"/>
        </w:rPr>
        <w:t>标</w:t>
      </w:r>
      <w:r>
        <w:rPr>
          <w:rFonts w:ascii="宋体" w:hAnsi="宋体" w:eastAsia="宋体" w:cs="Times New Roman"/>
          <w:b/>
          <w:color w:val="auto"/>
          <w:spacing w:val="4"/>
          <w:kern w:val="0"/>
          <w:sz w:val="36"/>
          <w:szCs w:val="36"/>
          <w:highlight w:val="none"/>
          <w:lang w:bidi="ar"/>
        </w:rPr>
        <w:t xml:space="preserve"> </w:t>
      </w:r>
      <w:r>
        <w:rPr>
          <w:rFonts w:hint="eastAsia" w:ascii="宋体" w:hAnsi="宋体" w:eastAsia="宋体" w:cs="宋体"/>
          <w:b/>
          <w:color w:val="auto"/>
          <w:spacing w:val="4"/>
          <w:kern w:val="0"/>
          <w:sz w:val="36"/>
          <w:szCs w:val="36"/>
          <w:highlight w:val="none"/>
          <w:lang w:bidi="ar"/>
        </w:rPr>
        <w:t>函</w:t>
      </w:r>
    </w:p>
    <w:p w14:paraId="08E58221">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致：</w:t>
      </w:r>
      <w:r>
        <w:rPr>
          <w:rFonts w:ascii="宋体" w:hAnsi="宋体" w:eastAsia="宋体" w:cs="Times New Roman"/>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（招标人名称）</w:t>
      </w:r>
      <w:r>
        <w:rPr>
          <w:rFonts w:ascii="宋体" w:hAnsi="宋体" w:eastAsia="宋体" w:cs="Times New Roman"/>
          <w:color w:val="auto"/>
          <w:spacing w:val="4"/>
          <w:kern w:val="0"/>
          <w:sz w:val="24"/>
          <w:szCs w:val="24"/>
          <w:highlight w:val="none"/>
          <w:u w:val="single"/>
          <w:lang w:bidi="ar"/>
        </w:rPr>
        <w:t xml:space="preserve"> </w:t>
      </w:r>
    </w:p>
    <w:p w14:paraId="67BDE47B">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1.根据招标人</w:t>
      </w:r>
      <w:r>
        <w:rPr>
          <w:rFonts w:ascii="宋体" w:hAnsi="宋体" w:eastAsia="宋体" w:cs="Times New Roman"/>
          <w:color w:val="auto"/>
          <w:spacing w:val="4"/>
          <w:kern w:val="0"/>
          <w:sz w:val="24"/>
          <w:szCs w:val="24"/>
          <w:highlight w:val="none"/>
          <w:u w:val="single"/>
          <w:lang w:bidi="ar"/>
        </w:rPr>
        <w:t xml:space="preserve"> </w:t>
      </w:r>
      <w:r>
        <w:rPr>
          <w:rFonts w:hint="eastAsia" w:ascii="宋体" w:hAnsi="宋体" w:eastAsia="宋体" w:cs="Times New Roman"/>
          <w:color w:val="auto"/>
          <w:spacing w:val="4"/>
          <w:kern w:val="0"/>
          <w:sz w:val="24"/>
          <w:szCs w:val="24"/>
          <w:highlight w:val="none"/>
          <w:u w:val="single"/>
          <w:lang w:bidi="ar"/>
        </w:rPr>
        <w:t>广州丽盈塑料有限公司新建一栋3层仓库施工总承包工程</w:t>
      </w:r>
      <w:r>
        <w:rPr>
          <w:rFonts w:hint="eastAsia" w:ascii="宋体" w:hAnsi="宋体" w:eastAsia="宋体" w:cs="Times New Roman"/>
          <w:color w:val="auto"/>
          <w:spacing w:val="4"/>
          <w:kern w:val="0"/>
          <w:sz w:val="24"/>
          <w:szCs w:val="24"/>
          <w:highlight w:val="none"/>
          <w:u w:val="single"/>
          <w:lang w:val="en-US" w:eastAsia="zh-CN" w:bidi="ar"/>
        </w:rPr>
        <w:t>（第二次）</w:t>
      </w:r>
      <w:r>
        <w:rPr>
          <w:rFonts w:hint="eastAsia" w:ascii="宋体" w:hAnsi="宋体" w:eastAsia="宋体" w:cs="宋体"/>
          <w:color w:val="auto"/>
          <w:spacing w:val="4"/>
          <w:kern w:val="0"/>
          <w:sz w:val="24"/>
          <w:szCs w:val="24"/>
          <w:highlight w:val="none"/>
          <w:lang w:bidi="ar"/>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7AF3413C">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2.我方已详细审核全部招标文件，包括修改文件（如有时）及有关附件。</w:t>
      </w:r>
    </w:p>
    <w:p w14:paraId="611A92FB">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3.如果我方中标，我方保证按照合同文件中规定的开工日期开始施工，并按规定的预计竣工日期完成和交付全部工程。</w:t>
      </w:r>
    </w:p>
    <w:p w14:paraId="53858E82">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4.如果我方中标，我方承诺在充分考虑场地环境变化及政策性调整等风险因素的前提下，继续补充完善施工组织设计，直至招标人满意为止并加以实施，由此产生的费用已包含在投标报价中。</w:t>
      </w:r>
    </w:p>
    <w:p w14:paraId="45B8FD93">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u w:val="single"/>
        </w:rPr>
      </w:pPr>
      <w:r>
        <w:rPr>
          <w:rFonts w:ascii="宋体" w:hAnsi="宋体" w:eastAsia="宋体" w:cs="宋体"/>
          <w:color w:val="auto"/>
          <w:spacing w:val="4"/>
          <w:kern w:val="0"/>
          <w:sz w:val="24"/>
          <w:szCs w:val="24"/>
          <w:highlight w:val="none"/>
          <w:u w:val="single"/>
          <w:lang w:bidi="ar"/>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4E4BCE7">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6.如果我方中标，我方将按照招标文件的规定，按时提交履约担保，以保障本项目优质、优价、按期、顺利完成。</w:t>
      </w:r>
    </w:p>
    <w:p w14:paraId="362FD537">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7.我方同意所提交的投标文件在招标文件投标须知中第13条规定的投标有效期内有效，在此期限届满之前，本投标书始终将对我方具有约束力，并随时接受中标。</w:t>
      </w:r>
    </w:p>
    <w:p w14:paraId="64137D03">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8.在合同协议书正式签署生效之前，本投标书连同你单位的中标通知书将构成我们双方之间共同遵守的文件，对双方具有约束力。</w:t>
      </w:r>
    </w:p>
    <w:p w14:paraId="5AAFDAB8">
      <w:pPr>
        <w:widowControl/>
        <w:topLinePunct/>
        <w:adjustRightInd w:val="0"/>
        <w:snapToGrid w:val="0"/>
        <w:spacing w:after="200" w:line="400" w:lineRule="exact"/>
        <w:ind w:firstLine="496" w:firstLineChars="200"/>
        <w:jc w:val="left"/>
        <w:rPr>
          <w:rFonts w:ascii="Times New Roman" w:hAnsi="Times New Roman" w:eastAsia="宋体" w:cs="Times New Roman"/>
          <w:color w:val="auto"/>
          <w:spacing w:val="4"/>
          <w:kern w:val="0"/>
          <w:sz w:val="24"/>
          <w:szCs w:val="24"/>
          <w:highlight w:val="none"/>
          <w:u w:val="single"/>
        </w:rPr>
      </w:pPr>
      <w:r>
        <w:rPr>
          <w:rFonts w:ascii="宋体" w:hAnsi="宋体" w:eastAsia="宋体" w:cs="宋体"/>
          <w:color w:val="auto"/>
          <w:spacing w:val="4"/>
          <w:kern w:val="0"/>
          <w:sz w:val="24"/>
          <w:szCs w:val="24"/>
          <w:highlight w:val="none"/>
          <w:u w:val="single"/>
          <w:lang w:bidi="ar"/>
        </w:rPr>
        <w:t>9.随同本投标文件，如果我方在投标文件有效期内撤回投标文件；或在接到中标通知书后</w:t>
      </w:r>
      <w:r>
        <w:rPr>
          <w:rFonts w:ascii="Times New Roman" w:hAnsi="Times New Roman" w:eastAsia="宋体" w:cs="Times New Roman"/>
          <w:color w:val="auto"/>
          <w:spacing w:val="4"/>
          <w:kern w:val="0"/>
          <w:sz w:val="24"/>
          <w:szCs w:val="24"/>
          <w:highlight w:val="none"/>
          <w:u w:val="single"/>
          <w:lang w:bidi="ar"/>
        </w:rPr>
        <w:t>28</w:t>
      </w:r>
      <w:r>
        <w:rPr>
          <w:rFonts w:hint="eastAsia" w:ascii="宋体" w:hAnsi="宋体" w:eastAsia="宋体" w:cs="宋体"/>
          <w:color w:val="auto"/>
          <w:spacing w:val="4"/>
          <w:kern w:val="0"/>
          <w:sz w:val="24"/>
          <w:szCs w:val="24"/>
          <w:highlight w:val="none"/>
          <w:u w:val="single"/>
          <w:lang w:bidi="ar"/>
        </w:rPr>
        <w:t>天内未能或拒绝签订合同协议书；或未能按招标文件要求提交履约担保，你单位有权另选中标单位。</w:t>
      </w:r>
    </w:p>
    <w:p w14:paraId="27669DA3">
      <w:pPr>
        <w:topLinePunct/>
        <w:adjustRightInd w:val="0"/>
        <w:snapToGrid w:val="0"/>
        <w:spacing w:line="400" w:lineRule="exact"/>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10</w:t>
      </w:r>
      <w:r>
        <w:rPr>
          <w:rFonts w:ascii="宋体" w:hAnsi="宋体" w:eastAsia="宋体" w:cs="宋体"/>
          <w:color w:val="auto"/>
          <w:spacing w:val="4"/>
          <w:kern w:val="0"/>
          <w:sz w:val="24"/>
          <w:szCs w:val="24"/>
          <w:highlight w:val="none"/>
          <w:lang w:bidi="ar"/>
        </w:rPr>
        <w:t>.</w:t>
      </w:r>
      <w:bookmarkStart w:id="88" w:name="_Toc484958693"/>
      <w:r>
        <w:rPr>
          <w:rFonts w:hint="eastAsia" w:ascii="宋体" w:hAnsi="宋体" w:eastAsia="宋体" w:cs="宋体"/>
          <w:color w:val="auto"/>
          <w:spacing w:val="4"/>
          <w:kern w:val="0"/>
          <w:sz w:val="24"/>
          <w:szCs w:val="24"/>
          <w:highlight w:val="none"/>
          <w:lang w:bidi="ar"/>
        </w:rPr>
        <w:t>我方</w:t>
      </w:r>
      <w:bookmarkEnd w:id="88"/>
      <w:r>
        <w:rPr>
          <w:rFonts w:hint="eastAsia" w:ascii="宋体" w:hAnsi="宋体" w:eastAsia="宋体" w:cs="宋体"/>
          <w:color w:val="auto"/>
          <w:spacing w:val="4"/>
          <w:kern w:val="0"/>
          <w:sz w:val="24"/>
          <w:szCs w:val="24"/>
          <w:highlight w:val="none"/>
          <w:lang w:bidi="ar"/>
        </w:rPr>
        <w:t>理解</w:t>
      </w:r>
      <w:bookmarkStart w:id="89" w:name="_Toc484958694"/>
      <w:r>
        <w:rPr>
          <w:rFonts w:hint="eastAsia" w:ascii="宋体" w:hAnsi="宋体" w:eastAsia="宋体" w:cs="宋体"/>
          <w:color w:val="auto"/>
          <w:spacing w:val="4"/>
          <w:kern w:val="0"/>
          <w:sz w:val="24"/>
          <w:szCs w:val="24"/>
          <w:highlight w:val="none"/>
          <w:lang w:bidi="ar"/>
        </w:rPr>
        <w:t>，你单位不一</w:t>
      </w:r>
      <w:bookmarkEnd w:id="89"/>
      <w:r>
        <w:rPr>
          <w:rFonts w:hint="eastAsia" w:ascii="宋体" w:hAnsi="宋体" w:eastAsia="宋体" w:cs="宋体"/>
          <w:color w:val="auto"/>
          <w:spacing w:val="4"/>
          <w:kern w:val="0"/>
          <w:sz w:val="24"/>
          <w:szCs w:val="24"/>
          <w:highlight w:val="none"/>
          <w:lang w:bidi="ar"/>
        </w:rPr>
        <w:t>定</w:t>
      </w:r>
      <w:bookmarkStart w:id="90" w:name="_Toc484958695"/>
      <w:r>
        <w:rPr>
          <w:rFonts w:hint="eastAsia" w:ascii="宋体" w:hAnsi="宋体" w:eastAsia="宋体" w:cs="宋体"/>
          <w:color w:val="auto"/>
          <w:spacing w:val="4"/>
          <w:kern w:val="0"/>
          <w:sz w:val="24"/>
          <w:szCs w:val="24"/>
          <w:highlight w:val="none"/>
          <w:lang w:bidi="ar"/>
        </w:rPr>
        <w:t>接受最低</w:t>
      </w:r>
      <w:bookmarkEnd w:id="90"/>
      <w:r>
        <w:rPr>
          <w:rFonts w:hint="eastAsia" w:ascii="宋体" w:hAnsi="宋体" w:eastAsia="宋体" w:cs="宋体"/>
          <w:color w:val="auto"/>
          <w:spacing w:val="4"/>
          <w:kern w:val="0"/>
          <w:sz w:val="24"/>
          <w:szCs w:val="24"/>
          <w:highlight w:val="none"/>
          <w:lang w:bidi="ar"/>
        </w:rPr>
        <w:t>标</w:t>
      </w:r>
      <w:bookmarkStart w:id="91" w:name="_Toc484958696"/>
      <w:r>
        <w:rPr>
          <w:rFonts w:hint="eastAsia" w:ascii="宋体" w:hAnsi="宋体" w:eastAsia="宋体" w:cs="宋体"/>
          <w:color w:val="auto"/>
          <w:spacing w:val="4"/>
          <w:kern w:val="0"/>
          <w:sz w:val="24"/>
          <w:szCs w:val="24"/>
          <w:highlight w:val="none"/>
          <w:lang w:bidi="ar"/>
        </w:rPr>
        <w:t>价的</w:t>
      </w:r>
      <w:bookmarkEnd w:id="91"/>
      <w:r>
        <w:rPr>
          <w:rFonts w:hint="eastAsia" w:ascii="宋体" w:hAnsi="宋体" w:eastAsia="宋体" w:cs="宋体"/>
          <w:color w:val="auto"/>
          <w:spacing w:val="4"/>
          <w:kern w:val="0"/>
          <w:sz w:val="24"/>
          <w:szCs w:val="24"/>
          <w:highlight w:val="none"/>
          <w:lang w:bidi="ar"/>
        </w:rPr>
        <w:t>投</w:t>
      </w:r>
      <w:bookmarkStart w:id="92" w:name="_Toc484958697"/>
      <w:r>
        <w:rPr>
          <w:rFonts w:hint="eastAsia" w:ascii="宋体" w:hAnsi="宋体" w:eastAsia="宋体" w:cs="宋体"/>
          <w:color w:val="auto"/>
          <w:spacing w:val="4"/>
          <w:kern w:val="0"/>
          <w:sz w:val="24"/>
          <w:szCs w:val="24"/>
          <w:highlight w:val="none"/>
          <w:lang w:bidi="ar"/>
        </w:rPr>
        <w:t>标或你单位接到的其它任何投标。同</w:t>
      </w:r>
      <w:bookmarkEnd w:id="92"/>
      <w:r>
        <w:rPr>
          <w:rFonts w:hint="eastAsia" w:ascii="宋体" w:hAnsi="宋体" w:eastAsia="宋体" w:cs="宋体"/>
          <w:color w:val="auto"/>
          <w:spacing w:val="4"/>
          <w:kern w:val="0"/>
          <w:sz w:val="24"/>
          <w:szCs w:val="24"/>
          <w:highlight w:val="none"/>
          <w:lang w:bidi="ar"/>
        </w:rPr>
        <w:t>时</w:t>
      </w:r>
      <w:bookmarkStart w:id="93" w:name="_Toc484958698"/>
      <w:r>
        <w:rPr>
          <w:rFonts w:hint="eastAsia" w:ascii="宋体" w:hAnsi="宋体" w:eastAsia="宋体" w:cs="宋体"/>
          <w:color w:val="auto"/>
          <w:spacing w:val="4"/>
          <w:kern w:val="0"/>
          <w:sz w:val="24"/>
          <w:szCs w:val="24"/>
          <w:highlight w:val="none"/>
          <w:lang w:bidi="ar"/>
        </w:rPr>
        <w:t>也理解，你单位不负担我方的任何投</w:t>
      </w:r>
      <w:bookmarkEnd w:id="93"/>
      <w:r>
        <w:rPr>
          <w:rFonts w:hint="eastAsia" w:ascii="宋体" w:hAnsi="宋体" w:eastAsia="宋体" w:cs="宋体"/>
          <w:color w:val="auto"/>
          <w:spacing w:val="4"/>
          <w:kern w:val="0"/>
          <w:sz w:val="24"/>
          <w:szCs w:val="24"/>
          <w:highlight w:val="none"/>
          <w:lang w:bidi="ar"/>
        </w:rPr>
        <w:t>标</w:t>
      </w:r>
      <w:bookmarkStart w:id="94" w:name="_Toc484958699"/>
      <w:r>
        <w:rPr>
          <w:rFonts w:hint="eastAsia" w:ascii="宋体" w:hAnsi="宋体" w:eastAsia="宋体" w:cs="宋体"/>
          <w:color w:val="auto"/>
          <w:spacing w:val="4"/>
          <w:kern w:val="0"/>
          <w:sz w:val="24"/>
          <w:szCs w:val="24"/>
          <w:highlight w:val="none"/>
          <w:lang w:bidi="ar"/>
        </w:rPr>
        <w:t>费用</w:t>
      </w:r>
      <w:bookmarkEnd w:id="94"/>
      <w:bookmarkStart w:id="95" w:name="_Toc484958700"/>
      <w:bookmarkEnd w:id="95"/>
      <w:r>
        <w:rPr>
          <w:rFonts w:hint="eastAsia" w:ascii="宋体" w:hAnsi="宋体" w:eastAsia="宋体" w:cs="宋体"/>
          <w:color w:val="auto"/>
          <w:spacing w:val="4"/>
          <w:kern w:val="0"/>
          <w:sz w:val="24"/>
          <w:szCs w:val="24"/>
          <w:highlight w:val="none"/>
          <w:lang w:bidi="ar"/>
        </w:rPr>
        <w:t>。</w:t>
      </w:r>
    </w:p>
    <w:p w14:paraId="26BA330F">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0458CCE">
      <w:pPr>
        <w:topLinePunct/>
        <w:adjustRightInd w:val="0"/>
        <w:snapToGrid w:val="0"/>
        <w:spacing w:line="360" w:lineRule="auto"/>
        <w:ind w:firstLine="691" w:firstLineChars="279"/>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投</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标</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人：（盖章）</w:t>
      </w:r>
    </w:p>
    <w:p w14:paraId="1737AA2F">
      <w:pPr>
        <w:topLinePunct/>
        <w:adjustRightInd w:val="0"/>
        <w:snapToGrid w:val="0"/>
        <w:spacing w:line="360" w:lineRule="auto"/>
        <w:ind w:firstLine="691" w:firstLineChars="279"/>
        <w:rPr>
          <w:rFonts w:hint="eastAsia" w:ascii="宋体" w:hAnsi="宋体" w:eastAsia="宋体" w:cs="Times New Roman"/>
          <w:color w:val="auto"/>
          <w:spacing w:val="4"/>
          <w:kern w:val="0"/>
          <w:sz w:val="24"/>
          <w:szCs w:val="24"/>
          <w:highlight w:val="none"/>
        </w:rPr>
      </w:pPr>
      <w:bookmarkStart w:id="96" w:name="_Toc484958701"/>
      <w:bookmarkEnd w:id="96"/>
      <w:r>
        <w:rPr>
          <w:rFonts w:hint="eastAsia" w:ascii="宋体" w:hAnsi="宋体" w:eastAsia="宋体" w:cs="宋体"/>
          <w:color w:val="auto"/>
          <w:spacing w:val="4"/>
          <w:kern w:val="0"/>
          <w:sz w:val="24"/>
          <w:szCs w:val="24"/>
          <w:highlight w:val="none"/>
          <w:lang w:bidi="ar"/>
        </w:rPr>
        <w:t>法定代表人或授权代理人（签字或盖章）：</w:t>
      </w:r>
    </w:p>
    <w:p w14:paraId="4D887D67">
      <w:pPr>
        <w:topLinePunct/>
        <w:adjustRightInd w:val="0"/>
        <w:snapToGrid w:val="0"/>
        <w:spacing w:line="360" w:lineRule="auto"/>
        <w:ind w:firstLine="691" w:firstLineChars="279"/>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期：</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年</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月</w:t>
      </w:r>
      <w:r>
        <w:rPr>
          <w:rFonts w:ascii="宋体" w:hAnsi="宋体"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日</w:t>
      </w:r>
      <w:r>
        <w:rPr>
          <w:rFonts w:ascii="宋体" w:hAnsi="宋体" w:eastAsia="宋体" w:cs="Times New Roman"/>
          <w:color w:val="auto"/>
          <w:spacing w:val="4"/>
          <w:kern w:val="0"/>
          <w:sz w:val="24"/>
          <w:szCs w:val="24"/>
          <w:highlight w:val="none"/>
          <w:lang w:bidi="ar"/>
        </w:rPr>
        <w:t xml:space="preserve"> </w:t>
      </w:r>
    </w:p>
    <w:p w14:paraId="083FB854">
      <w:pPr>
        <w:topLinePunct/>
        <w:adjustRightInd w:val="0"/>
        <w:snapToGrid w:val="0"/>
        <w:spacing w:line="360" w:lineRule="auto"/>
        <w:ind w:firstLine="691" w:firstLineChars="279"/>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F8F352D">
      <w:pPr>
        <w:widowControl/>
        <w:jc w:val="left"/>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rPr>
        <w:br w:type="page"/>
      </w:r>
    </w:p>
    <w:p w14:paraId="03F7BDD8">
      <w:pPr>
        <w:topLinePunct/>
        <w:adjustRightInd w:val="0"/>
        <w:snapToGrid w:val="0"/>
        <w:spacing w:line="360" w:lineRule="auto"/>
        <w:outlineLvl w:val="2"/>
        <w:rPr>
          <w:rFonts w:hint="eastAsia" w:ascii="宋体" w:hAnsi="宋体" w:eastAsia="宋体" w:cs="宋体"/>
          <w:b/>
          <w:color w:val="auto"/>
          <w:spacing w:val="4"/>
          <w:kern w:val="0"/>
          <w:sz w:val="24"/>
          <w:szCs w:val="24"/>
          <w:highlight w:val="none"/>
          <w:lang w:bidi="ar"/>
        </w:rPr>
      </w:pPr>
      <w:bookmarkStart w:id="97" w:name="_Toc14697659"/>
      <w:bookmarkEnd w:id="97"/>
      <w:bookmarkStart w:id="98" w:name="_Toc16968"/>
      <w:bookmarkStart w:id="99" w:name="_Toc181638072"/>
      <w:bookmarkStart w:id="100" w:name="_Toc179465979"/>
      <w:r>
        <w:rPr>
          <w:rFonts w:hint="eastAsia" w:ascii="宋体" w:hAnsi="宋体" w:eastAsia="宋体" w:cs="宋体"/>
          <w:b/>
          <w:color w:val="auto"/>
          <w:spacing w:val="4"/>
          <w:kern w:val="0"/>
          <w:sz w:val="24"/>
          <w:szCs w:val="24"/>
          <w:highlight w:val="none"/>
          <w:lang w:bidi="ar"/>
        </w:rPr>
        <w:t>格式四：法定代表人证明书、授权委托书</w:t>
      </w:r>
      <w:bookmarkEnd w:id="98"/>
      <w:bookmarkEnd w:id="99"/>
      <w:bookmarkEnd w:id="100"/>
    </w:p>
    <w:p w14:paraId="523AA750">
      <w:pPr>
        <w:topLinePunct/>
        <w:adjustRightInd w:val="0"/>
        <w:snapToGrid w:val="0"/>
        <w:spacing w:line="360" w:lineRule="auto"/>
        <w:jc w:val="center"/>
        <w:rPr>
          <w:rFonts w:hint="eastAsia" w:ascii="宋体" w:hAnsi="宋体" w:eastAsia="宋体" w:cs="宋体"/>
          <w:b/>
          <w:color w:val="auto"/>
          <w:spacing w:val="4"/>
          <w:kern w:val="0"/>
          <w:sz w:val="28"/>
          <w:szCs w:val="28"/>
          <w:highlight w:val="none"/>
        </w:rPr>
      </w:pPr>
      <w:r>
        <w:rPr>
          <w:rFonts w:hint="eastAsia" w:ascii="宋体" w:hAnsi="宋体" w:eastAsia="宋体" w:cs="宋体"/>
          <w:b/>
          <w:color w:val="auto"/>
          <w:spacing w:val="4"/>
          <w:kern w:val="0"/>
          <w:sz w:val="28"/>
          <w:szCs w:val="28"/>
          <w:highlight w:val="none"/>
        </w:rPr>
        <w:t>法定代表人证明书、授权委托书</w:t>
      </w:r>
    </w:p>
    <w:p w14:paraId="2F31897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1）法定代表人证明书</w:t>
      </w:r>
    </w:p>
    <w:p w14:paraId="1A739F88">
      <w:pPr>
        <w:topLinePunct/>
        <w:adjustRightInd w:val="0"/>
        <w:snapToGrid w:val="0"/>
        <w:spacing w:line="360" w:lineRule="auto"/>
        <w:ind w:firstLine="7316" w:firstLineChars="2950"/>
        <w:rPr>
          <w:rFonts w:hint="eastAsia" w:ascii="宋体" w:hAnsi="宋体"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196850</wp:posOffset>
                </wp:positionV>
                <wp:extent cx="5716905" cy="2701290"/>
                <wp:effectExtent l="4445" t="5080" r="12700" b="177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16905" cy="2701290"/>
                        </a:xfrm>
                        <a:prstGeom prst="rect">
                          <a:avLst/>
                        </a:prstGeom>
                        <a:solidFill>
                          <a:srgbClr val="FFFFFF"/>
                        </a:solidFill>
                        <a:ln w="9525">
                          <a:solidFill>
                            <a:srgbClr val="000000"/>
                          </a:solidFill>
                          <a:miter lim="800000"/>
                        </a:ln>
                      </wps:spPr>
                      <wps:txbx>
                        <w:txbxContent>
                          <w:p w14:paraId="0E46E262">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5067791B">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特此证明。</w:t>
                            </w:r>
                          </w:p>
                          <w:p w14:paraId="2C9DE0CB">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3FC5995F">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1A99B23F">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1557E179">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6771967A">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　　　　　　　　　　           单位：　　　　　　　　　　　（盖章）</w:t>
                            </w:r>
                          </w:p>
                          <w:p w14:paraId="0BA6B704">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　　　　　　                                           年  月  日</w:t>
                            </w:r>
                          </w:p>
                          <w:p w14:paraId="15C7CF20">
                            <w:pPr>
                              <w:pStyle w:val="51"/>
                              <w:ind w:firstLine="0" w:firstLineChars="0"/>
                              <w:rPr>
                                <w:rFonts w:hint="eastAsia" w:ascii="宋体" w:hAnsi="宋体"/>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5pt;margin-top:15.5pt;height:212.7pt;width:450.15pt;z-index:251660288;mso-width-relative:page;mso-height-relative:page;" fillcolor="#FFFFFF" filled="t" stroked="t" coordsize="21600,21600" o:gfxdata="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eQl0y2AAAAAkBAAAPAAAAAAAAAAEAIAAAACIA&#10;AABkcnMvZG93bnJldi54bWxQSwECFAAUAAAACACHTuJAEcanbEICAACIBAAADgAAAAAAAAABACAA&#10;AAAnAQAAZHJzL2Uyb0RvYy54bWxQSwUGAAAAAAYABgBZAQAA2wUAAAAA&#10;">
                <v:fill on="t" focussize="0,0"/>
                <v:stroke color="#000000" miterlimit="8" joinstyle="miter"/>
                <v:imagedata o:title=""/>
                <o:lock v:ext="edit" aspectratio="f"/>
                <v:textbox>
                  <w:txbxContent>
                    <w:p w14:paraId="0E46E262">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5067791B">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特此证明。</w:t>
                      </w:r>
                    </w:p>
                    <w:p w14:paraId="2C9DE0CB">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3FC5995F">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1A99B23F">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1557E179">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6771967A">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　　　　　　　　　　           单位：　　　　　　　　　　　（盖章）</w:t>
                      </w:r>
                    </w:p>
                    <w:p w14:paraId="0BA6B704">
                      <w:pPr>
                        <w:pStyle w:val="51"/>
                        <w:spacing w:line="240" w:lineRule="auto"/>
                        <w:ind w:firstLine="0" w:firstLineChars="0"/>
                        <w:rPr>
                          <w:rFonts w:hint="eastAsia" w:ascii="宋体" w:hAnsi="宋体" w:eastAsia="宋体" w:cs="宋体"/>
                          <w:szCs w:val="28"/>
                        </w:rPr>
                      </w:pPr>
                      <w:r>
                        <w:rPr>
                          <w:rFonts w:hint="eastAsia" w:ascii="宋体" w:hAnsi="宋体" w:eastAsia="宋体" w:cs="宋体"/>
                          <w:szCs w:val="28"/>
                        </w:rPr>
                        <w:t>　　　　　　                                           年  月  日</w:t>
                      </w:r>
                    </w:p>
                    <w:p w14:paraId="15C7CF20">
                      <w:pPr>
                        <w:pStyle w:val="51"/>
                        <w:ind w:firstLine="0" w:firstLineChars="0"/>
                        <w:rPr>
                          <w:rFonts w:hint="eastAsia" w:ascii="宋体" w:hAnsi="宋体"/>
                          <w:szCs w:val="28"/>
                        </w:rPr>
                      </w:pPr>
                    </w:p>
                  </w:txbxContent>
                </v:textbox>
              </v:shape>
            </w:pict>
          </mc:Fallback>
        </mc:AlternateContent>
      </w:r>
      <w:r>
        <w:rPr>
          <w:rFonts w:hint="eastAsia" w:ascii="宋体" w:hAnsi="宋体" w:eastAsia="宋体" w:cs="宋体"/>
          <w:color w:val="auto"/>
          <w:spacing w:val="4"/>
          <w:kern w:val="0"/>
          <w:sz w:val="24"/>
          <w:szCs w:val="24"/>
          <w:highlight w:val="none"/>
        </w:rPr>
        <w:t>（　</w:t>
      </w:r>
      <w:r>
        <w:rPr>
          <w:rFonts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rPr>
        <w:t>）第　号</w:t>
      </w:r>
    </w:p>
    <w:p w14:paraId="60BBDD33">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2221E198">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授权委</w:t>
      </w:r>
    </w:p>
    <w:p w14:paraId="08D8458F">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6BF14169">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托证明书</w:t>
      </w:r>
    </w:p>
    <w:p w14:paraId="21673768">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w:t>
      </w:r>
      <w:r>
        <w:rPr>
          <w:rFonts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rPr>
        <w:t>）第　号</w:t>
      </w:r>
    </w:p>
    <w:p w14:paraId="0FC557BE">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注：按提供的该表格格式填写，或使用从工商管理部门购买的表格填写。</w:t>
      </w:r>
    </w:p>
    <w:p w14:paraId="20C3C807">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11DD6A45">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7642959B">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4"/>
          <w:kern w:val="0"/>
          <w:sz w:val="24"/>
          <w:szCs w:val="24"/>
          <w:highlight w:val="none"/>
        </w:rPr>
        <w:t>2）法定代表人授权委托书</w:t>
      </w:r>
    </w:p>
    <w:p w14:paraId="73725284">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p>
    <w:p w14:paraId="03D491DC">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4"/>
          <w:kern w:val="0"/>
          <w:sz w:val="24"/>
          <w:szCs w:val="24"/>
          <w:highlight w:val="none"/>
        </w:rPr>
        <w:t>2）法定代表人授权委托书</w:t>
      </w:r>
    </w:p>
    <w:p w14:paraId="0CEC5ACC">
      <w:pPr>
        <w:topLinePunct/>
        <w:adjustRightInd w:val="0"/>
        <w:snapToGrid w:val="0"/>
        <w:spacing w:line="360" w:lineRule="auto"/>
        <w:ind w:firstLine="496" w:firstLineChars="200"/>
        <w:jc w:val="right"/>
        <w:rPr>
          <w:rFonts w:hint="eastAsia" w:ascii="宋体" w:hAnsi="宋体"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194310</wp:posOffset>
                </wp:positionV>
                <wp:extent cx="5692140" cy="2501900"/>
                <wp:effectExtent l="4445" t="4445" r="18415" b="825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692140" cy="2501900"/>
                        </a:xfrm>
                        <a:prstGeom prst="rect">
                          <a:avLst/>
                        </a:prstGeom>
                        <a:solidFill>
                          <a:srgbClr val="FFFFFF"/>
                        </a:solidFill>
                        <a:ln w="9525">
                          <a:solidFill>
                            <a:srgbClr val="000000"/>
                          </a:solidFill>
                          <a:miter lim="800000"/>
                        </a:ln>
                      </wps:spPr>
                      <wps:txbx>
                        <w:txbxContent>
                          <w:p w14:paraId="1944F23F">
                            <w:pPr>
                              <w:pStyle w:val="51"/>
                              <w:spacing w:line="240" w:lineRule="auto"/>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050E26B8">
                            <w:pPr>
                              <w:pStyle w:val="51"/>
                              <w:spacing w:line="240" w:lineRule="auto"/>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0AF00D6E">
                            <w:pPr>
                              <w:pStyle w:val="51"/>
                              <w:spacing w:line="240" w:lineRule="auto"/>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363FEB5C">
                            <w:pPr>
                              <w:pStyle w:val="51"/>
                              <w:spacing w:line="240" w:lineRule="auto"/>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4D34FD51">
                            <w:pPr>
                              <w:pStyle w:val="51"/>
                              <w:spacing w:line="240" w:lineRule="auto"/>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04E6DE8D">
                            <w:pPr>
                              <w:snapToGrid w:val="0"/>
                              <w:rPr>
                                <w:rFonts w:hint="eastAsia" w:ascii="宋体" w:hAnsi="宋体" w:eastAsia="宋体" w:cs="宋体"/>
                                <w:sz w:val="24"/>
                              </w:rPr>
                            </w:pPr>
                            <w:r>
                              <w:rPr>
                                <w:rFonts w:hint="eastAsia" w:ascii="宋体" w:hAnsi="宋体" w:eastAsia="宋体" w:cs="宋体"/>
                                <w:snapToGrid w:val="0"/>
                                <w:spacing w:val="4"/>
                                <w:sz w:val="24"/>
                                <w:szCs w:val="24"/>
                              </w:rPr>
                              <w:t>法定代表人（负</w:t>
                            </w:r>
                            <w:r>
                              <w:rPr>
                                <w:rFonts w:hint="eastAsia" w:ascii="宋体" w:hAnsi="宋体" w:eastAsia="宋体" w:cs="宋体"/>
                                <w:sz w:val="24"/>
                              </w:rPr>
                              <w:t>责人）：</w:t>
                            </w:r>
                            <w:r>
                              <w:rPr>
                                <w:rFonts w:hint="eastAsia" w:ascii="宋体" w:hAnsi="宋体" w:eastAsia="宋体" w:cs="宋体"/>
                                <w:sz w:val="24"/>
                                <w:u w:val="single"/>
                              </w:rPr>
                              <w:t xml:space="preserve">　　　          </w:t>
                            </w:r>
                            <w:r>
                              <w:rPr>
                                <w:rFonts w:hint="eastAsia" w:ascii="宋体" w:hAnsi="宋体" w:eastAsia="宋体" w:cs="宋体"/>
                                <w:sz w:val="24"/>
                              </w:rPr>
                              <w:t>（签名或盖章）</w:t>
                            </w:r>
                          </w:p>
                          <w:p w14:paraId="27F47DB3">
                            <w:pPr>
                              <w:rPr>
                                <w:rFonts w:hint="eastAsia" w:ascii="宋体" w:hAnsi="宋体" w:eastAsia="宋体" w:cs="宋体"/>
                                <w:snapToGrid w:val="0"/>
                                <w:spacing w:val="4"/>
                                <w:sz w:val="24"/>
                                <w:szCs w:val="24"/>
                              </w:rPr>
                            </w:pPr>
                          </w:p>
                          <w:p w14:paraId="6986F186">
                            <w:pPr>
                              <w:rPr>
                                <w:rFonts w:hint="eastAsia" w:ascii="宋体" w:hAnsi="宋体" w:eastAsia="宋体" w:cs="宋体"/>
                                <w:u w:val="single"/>
                              </w:rPr>
                            </w:pPr>
                            <w:r>
                              <w:rPr>
                                <w:rFonts w:hint="eastAsia" w:ascii="宋体" w:hAnsi="宋体" w:eastAsia="宋体" w:cs="宋体"/>
                                <w:snapToGrid w:val="0"/>
                                <w:spacing w:val="4"/>
                                <w:sz w:val="24"/>
                                <w:szCs w:val="24"/>
                              </w:rPr>
                              <w:t>授权单位：（盖章）</w:t>
                            </w:r>
                            <w:r>
                              <w:rPr>
                                <w:rFonts w:hint="eastAsia" w:ascii="宋体" w:hAnsi="宋体" w:eastAsia="宋体" w:cs="宋体"/>
                                <w:u w:val="single"/>
                              </w:rPr>
                              <w:t xml:space="preserve">       </w:t>
                            </w:r>
                          </w:p>
                          <w:p w14:paraId="78EC960A">
                            <w:pPr>
                              <w:pStyle w:val="51"/>
                              <w:spacing w:line="240" w:lineRule="auto"/>
                              <w:ind w:firstLine="0" w:firstLineChars="0"/>
                              <w:jc w:val="right"/>
                              <w:rPr>
                                <w:rFonts w:hint="eastAsia" w:ascii="宋体" w:hAnsi="宋体"/>
                                <w:szCs w:val="28"/>
                              </w:rPr>
                            </w:pPr>
                            <w:r>
                              <w:rPr>
                                <w:rFonts w:hint="eastAsia" w:ascii="宋体" w:hAnsi="宋体"/>
                                <w:szCs w:val="28"/>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15.3pt;height:197pt;width:448.2pt;z-index:251661312;mso-width-relative:page;mso-height-relative:page;" fillcolor="#FFFFFF" filled="t" stroked="t" coordsize="21600,21600" o:gfxdata="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YTvPPYAAAACQEAAA8AAAAAAAAAAQAgAAAAIgAA&#10;AGRycy9kb3ducmV2LnhtbFBLAQIUABQAAAAIAIdO4kAI43l+QQIAAIgEAAAOAAAAAAAAAAEAIAAA&#10;ACcBAABkcnMvZTJvRG9jLnhtbFBLBQYAAAAABgAGAFkBAADaBQAAAAA=&#10;">
                <v:fill on="t" focussize="0,0"/>
                <v:stroke color="#000000" miterlimit="8" joinstyle="miter"/>
                <v:imagedata o:title=""/>
                <o:lock v:ext="edit" aspectratio="f"/>
                <v:textbox>
                  <w:txbxContent>
                    <w:p w14:paraId="1944F23F">
                      <w:pPr>
                        <w:pStyle w:val="51"/>
                        <w:spacing w:line="240" w:lineRule="auto"/>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050E26B8">
                      <w:pPr>
                        <w:pStyle w:val="51"/>
                        <w:spacing w:line="240" w:lineRule="auto"/>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0AF00D6E">
                      <w:pPr>
                        <w:pStyle w:val="51"/>
                        <w:spacing w:line="240" w:lineRule="auto"/>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363FEB5C">
                      <w:pPr>
                        <w:pStyle w:val="51"/>
                        <w:spacing w:line="240" w:lineRule="auto"/>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4D34FD51">
                      <w:pPr>
                        <w:pStyle w:val="51"/>
                        <w:spacing w:line="240" w:lineRule="auto"/>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04E6DE8D">
                      <w:pPr>
                        <w:snapToGrid w:val="0"/>
                        <w:rPr>
                          <w:rFonts w:hint="eastAsia" w:ascii="宋体" w:hAnsi="宋体" w:eastAsia="宋体" w:cs="宋体"/>
                          <w:sz w:val="24"/>
                        </w:rPr>
                      </w:pPr>
                      <w:r>
                        <w:rPr>
                          <w:rFonts w:hint="eastAsia" w:ascii="宋体" w:hAnsi="宋体" w:eastAsia="宋体" w:cs="宋体"/>
                          <w:snapToGrid w:val="0"/>
                          <w:spacing w:val="4"/>
                          <w:sz w:val="24"/>
                          <w:szCs w:val="24"/>
                        </w:rPr>
                        <w:t>法定代表人（负</w:t>
                      </w:r>
                      <w:r>
                        <w:rPr>
                          <w:rFonts w:hint="eastAsia" w:ascii="宋体" w:hAnsi="宋体" w:eastAsia="宋体" w:cs="宋体"/>
                          <w:sz w:val="24"/>
                        </w:rPr>
                        <w:t>责人）：</w:t>
                      </w:r>
                      <w:r>
                        <w:rPr>
                          <w:rFonts w:hint="eastAsia" w:ascii="宋体" w:hAnsi="宋体" w:eastAsia="宋体" w:cs="宋体"/>
                          <w:sz w:val="24"/>
                          <w:u w:val="single"/>
                        </w:rPr>
                        <w:t xml:space="preserve">　　　          </w:t>
                      </w:r>
                      <w:r>
                        <w:rPr>
                          <w:rFonts w:hint="eastAsia" w:ascii="宋体" w:hAnsi="宋体" w:eastAsia="宋体" w:cs="宋体"/>
                          <w:sz w:val="24"/>
                        </w:rPr>
                        <w:t>（签名或盖章）</w:t>
                      </w:r>
                    </w:p>
                    <w:p w14:paraId="27F47DB3">
                      <w:pPr>
                        <w:rPr>
                          <w:rFonts w:hint="eastAsia" w:ascii="宋体" w:hAnsi="宋体" w:eastAsia="宋体" w:cs="宋体"/>
                          <w:snapToGrid w:val="0"/>
                          <w:spacing w:val="4"/>
                          <w:sz w:val="24"/>
                          <w:szCs w:val="24"/>
                        </w:rPr>
                      </w:pPr>
                    </w:p>
                    <w:p w14:paraId="6986F186">
                      <w:pPr>
                        <w:rPr>
                          <w:rFonts w:hint="eastAsia" w:ascii="宋体" w:hAnsi="宋体" w:eastAsia="宋体" w:cs="宋体"/>
                          <w:u w:val="single"/>
                        </w:rPr>
                      </w:pPr>
                      <w:r>
                        <w:rPr>
                          <w:rFonts w:hint="eastAsia" w:ascii="宋体" w:hAnsi="宋体" w:eastAsia="宋体" w:cs="宋体"/>
                          <w:snapToGrid w:val="0"/>
                          <w:spacing w:val="4"/>
                          <w:sz w:val="24"/>
                          <w:szCs w:val="24"/>
                        </w:rPr>
                        <w:t>授权单位：（盖章）</w:t>
                      </w:r>
                      <w:r>
                        <w:rPr>
                          <w:rFonts w:hint="eastAsia" w:ascii="宋体" w:hAnsi="宋体" w:eastAsia="宋体" w:cs="宋体"/>
                          <w:u w:val="single"/>
                        </w:rPr>
                        <w:t xml:space="preserve">       </w:t>
                      </w:r>
                    </w:p>
                    <w:p w14:paraId="78EC960A">
                      <w:pPr>
                        <w:pStyle w:val="51"/>
                        <w:spacing w:line="240" w:lineRule="auto"/>
                        <w:ind w:firstLine="0" w:firstLineChars="0"/>
                        <w:jc w:val="right"/>
                        <w:rPr>
                          <w:rFonts w:hint="eastAsia" w:ascii="宋体" w:hAnsi="宋体"/>
                          <w:szCs w:val="28"/>
                        </w:rPr>
                      </w:pPr>
                      <w:r>
                        <w:rPr>
                          <w:rFonts w:hint="eastAsia" w:ascii="宋体" w:hAnsi="宋体"/>
                          <w:szCs w:val="28"/>
                        </w:rPr>
                        <w:t>年  月  日</w:t>
                      </w:r>
                    </w:p>
                  </w:txbxContent>
                </v:textbox>
              </v:shape>
            </w:pict>
          </mc:Fallback>
        </mc:AlternateContent>
      </w: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rPr>
        <w:t>）第</w:t>
      </w:r>
      <w:r>
        <w:rPr>
          <w:rFonts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rPr>
        <w:t>号</w:t>
      </w:r>
    </w:p>
    <w:p w14:paraId="62640E96">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33907F76">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4976AC15">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68B46FC7">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6D311070">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0E508F27">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43908563">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1A5A05FA">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p>
    <w:p w14:paraId="0AA40796">
      <w:pPr>
        <w:topLinePunct/>
        <w:adjustRightInd w:val="0"/>
        <w:snapToGrid w:val="0"/>
        <w:spacing w:line="360" w:lineRule="auto"/>
        <w:ind w:firstLine="248" w:firstLineChars="100"/>
        <w:outlineLvl w:val="2"/>
        <w:rPr>
          <w:rFonts w:hint="eastAsia" w:ascii="宋体" w:hAnsi="宋体" w:eastAsia="宋体" w:cs="宋体"/>
          <w:color w:val="auto"/>
          <w:spacing w:val="4"/>
          <w:kern w:val="0"/>
          <w:sz w:val="24"/>
          <w:szCs w:val="24"/>
          <w:highlight w:val="none"/>
        </w:rPr>
      </w:pPr>
      <w:bookmarkStart w:id="101" w:name="_Toc181638073"/>
      <w:bookmarkStart w:id="102" w:name="_Toc179465980"/>
    </w:p>
    <w:p w14:paraId="51C3CF12">
      <w:pPr>
        <w:topLinePunct/>
        <w:adjustRightInd w:val="0"/>
        <w:snapToGrid w:val="0"/>
        <w:spacing w:line="360" w:lineRule="auto"/>
        <w:ind w:firstLine="249" w:firstLineChars="100"/>
        <w:outlineLvl w:val="2"/>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注：后附法定代表人或授权委托人（如需）身份证</w:t>
      </w:r>
    </w:p>
    <w:bookmarkEnd w:id="101"/>
    <w:bookmarkEnd w:id="102"/>
    <w:p w14:paraId="5FEBCD9D">
      <w:pPr>
        <w:rPr>
          <w:rFonts w:hint="eastAsia" w:ascii="宋体" w:hAnsi="宋体" w:eastAsia="宋体" w:cs="宋体"/>
          <w:b/>
          <w:color w:val="auto"/>
          <w:sz w:val="24"/>
          <w:szCs w:val="24"/>
          <w:highlight w:val="none"/>
          <w:lang w:bidi="ar"/>
        </w:rPr>
      </w:pPr>
      <w:bookmarkStart w:id="103" w:name="_Toc504722514"/>
      <w:bookmarkEnd w:id="103"/>
      <w:bookmarkStart w:id="104" w:name="_Toc80952391"/>
      <w:bookmarkEnd w:id="104"/>
      <w:bookmarkStart w:id="105" w:name="_Toc14697661"/>
      <w:bookmarkEnd w:id="105"/>
      <w:bookmarkStart w:id="106" w:name="_Toc28552"/>
      <w:bookmarkEnd w:id="106"/>
      <w:bookmarkStart w:id="107" w:name="_Toc80701953"/>
      <w:bookmarkEnd w:id="107"/>
      <w:bookmarkStart w:id="108" w:name="_Toc83906646"/>
      <w:bookmarkEnd w:id="108"/>
      <w:bookmarkStart w:id="109" w:name="_Toc4489948"/>
      <w:bookmarkStart w:id="110" w:name="_Toc181638074"/>
      <w:bookmarkStart w:id="111" w:name="_Toc179465981"/>
      <w:r>
        <w:rPr>
          <w:rFonts w:hint="eastAsia" w:ascii="宋体" w:hAnsi="宋体" w:eastAsia="宋体" w:cs="宋体"/>
          <w:b/>
          <w:color w:val="auto"/>
          <w:sz w:val="24"/>
          <w:szCs w:val="24"/>
          <w:highlight w:val="none"/>
          <w:lang w:bidi="ar"/>
        </w:rPr>
        <w:br w:type="page"/>
      </w:r>
    </w:p>
    <w:p w14:paraId="743BE556">
      <w:pP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格式五：企业类似工程业绩信息表</w:t>
      </w:r>
      <w:bookmarkEnd w:id="109"/>
      <w:r>
        <w:rPr>
          <w:rFonts w:hint="eastAsia" w:ascii="宋体" w:hAnsi="宋体" w:eastAsia="宋体" w:cs="宋体"/>
          <w:b/>
          <w:color w:val="auto"/>
          <w:sz w:val="24"/>
          <w:szCs w:val="24"/>
          <w:highlight w:val="none"/>
          <w:lang w:bidi="ar"/>
        </w:rPr>
        <w:t>（资格审查）</w:t>
      </w:r>
      <w:bookmarkEnd w:id="110"/>
      <w:bookmarkEnd w:id="111"/>
      <w:r>
        <w:rPr>
          <w:rFonts w:hint="eastAsia" w:ascii="宋体" w:hAnsi="宋体" w:eastAsia="宋体" w:cs="宋体"/>
          <w:b/>
          <w:color w:val="auto"/>
          <w:sz w:val="24"/>
          <w:szCs w:val="24"/>
          <w:highlight w:val="none"/>
          <w:lang w:bidi="ar"/>
        </w:rPr>
        <w:t>（如有提供）</w:t>
      </w:r>
    </w:p>
    <w:p w14:paraId="38DA0443">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1EE24719">
      <w:pPr>
        <w:jc w:val="center"/>
        <w:rPr>
          <w:rFonts w:hint="eastAsia" w:ascii="宋体" w:hAnsi="宋体" w:eastAsia="宋体" w:cs="宋体"/>
          <w:b/>
          <w:color w:val="auto"/>
          <w:sz w:val="24"/>
          <w:szCs w:val="24"/>
          <w:highlight w:val="none"/>
        </w:rPr>
      </w:pPr>
      <w:r>
        <w:rPr>
          <w:rFonts w:ascii="宋体" w:hAnsi="宋体" w:eastAsia="宋体" w:cs="宋体"/>
          <w:b/>
          <w:color w:val="auto"/>
          <w:sz w:val="24"/>
          <w:szCs w:val="24"/>
          <w:highlight w:val="none"/>
          <w:lang w:bidi="ar"/>
        </w:rPr>
        <w:t xml:space="preserve"> </w:t>
      </w:r>
    </w:p>
    <w:p w14:paraId="69CE4BD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企业类似工程业绩信息表（资格审查）</w:t>
      </w:r>
    </w:p>
    <w:p w14:paraId="2A416FEC">
      <w:pPr>
        <w:jc w:val="center"/>
        <w:rPr>
          <w:rFonts w:hint="eastAsia" w:ascii="宋体" w:hAnsi="宋体" w:eastAsia="宋体" w:cs="宋体"/>
          <w:b/>
          <w:color w:val="auto"/>
          <w:sz w:val="24"/>
          <w:szCs w:val="24"/>
          <w:highlight w:val="none"/>
        </w:rPr>
      </w:pPr>
      <w:r>
        <w:rPr>
          <w:rFonts w:ascii="宋体" w:hAnsi="宋体" w:eastAsia="宋体" w:cs="宋体"/>
          <w:b/>
          <w:color w:val="auto"/>
          <w:sz w:val="24"/>
          <w:szCs w:val="24"/>
          <w:highlight w:val="none"/>
          <w:lang w:bidi="ar"/>
        </w:rPr>
        <w:t xml:space="preserve"> </w:t>
      </w:r>
    </w:p>
    <w:tbl>
      <w:tblPr>
        <w:tblStyle w:val="36"/>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118"/>
        <w:gridCol w:w="1843"/>
        <w:gridCol w:w="1843"/>
      </w:tblGrid>
      <w:tr w14:paraId="3899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14:paraId="2B6F76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4118" w:type="dxa"/>
            <w:tcBorders>
              <w:top w:val="single" w:color="auto" w:sz="4" w:space="0"/>
              <w:left w:val="nil"/>
              <w:bottom w:val="single" w:color="auto" w:sz="4" w:space="0"/>
              <w:right w:val="single" w:color="auto" w:sz="4" w:space="0"/>
            </w:tcBorders>
            <w:shd w:val="clear" w:color="auto" w:fill="auto"/>
            <w:vAlign w:val="center"/>
          </w:tcPr>
          <w:p w14:paraId="6E18FE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项目名称</w:t>
            </w:r>
          </w:p>
        </w:tc>
        <w:tc>
          <w:tcPr>
            <w:tcW w:w="1843" w:type="dxa"/>
            <w:tcBorders>
              <w:top w:val="single" w:color="auto" w:sz="4" w:space="0"/>
              <w:left w:val="nil"/>
              <w:bottom w:val="single" w:color="auto" w:sz="4" w:space="0"/>
              <w:right w:val="single" w:color="auto" w:sz="4" w:space="0"/>
            </w:tcBorders>
            <w:shd w:val="clear" w:color="auto" w:fill="auto"/>
            <w:vAlign w:val="center"/>
          </w:tcPr>
          <w:p w14:paraId="4FD9C8EC">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施工金额</w:t>
            </w:r>
          </w:p>
          <w:p w14:paraId="70FDE1AB">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14:paraId="56C75874">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竣工时间</w:t>
            </w:r>
          </w:p>
        </w:tc>
      </w:tr>
      <w:tr w14:paraId="11C5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262" w:type="dxa"/>
            <w:tcBorders>
              <w:top w:val="single" w:color="auto" w:sz="4" w:space="0"/>
              <w:left w:val="single" w:color="auto" w:sz="4" w:space="0"/>
              <w:bottom w:val="single" w:color="auto" w:sz="4" w:space="0"/>
              <w:right w:val="single" w:color="auto" w:sz="4" w:space="0"/>
            </w:tcBorders>
            <w:shd w:val="clear" w:color="auto" w:fill="auto"/>
          </w:tcPr>
          <w:p w14:paraId="6854F6E3">
            <w:pPr>
              <w:jc w:val="center"/>
              <w:rPr>
                <w:rFonts w:hint="eastAsia" w:ascii="宋体" w:hAnsi="宋体" w:eastAsia="宋体" w:cs="宋体"/>
                <w:b/>
                <w:color w:val="auto"/>
                <w:sz w:val="24"/>
                <w:szCs w:val="24"/>
                <w:highlight w:val="none"/>
              </w:rPr>
            </w:pPr>
          </w:p>
        </w:tc>
        <w:tc>
          <w:tcPr>
            <w:tcW w:w="4118" w:type="dxa"/>
            <w:tcBorders>
              <w:top w:val="single" w:color="auto" w:sz="4" w:space="0"/>
              <w:left w:val="nil"/>
              <w:bottom w:val="single" w:color="auto" w:sz="4" w:space="0"/>
              <w:right w:val="single" w:color="auto" w:sz="4" w:space="0"/>
            </w:tcBorders>
            <w:shd w:val="clear" w:color="auto" w:fill="auto"/>
          </w:tcPr>
          <w:p w14:paraId="1E905CD3">
            <w:pPr>
              <w:jc w:val="center"/>
              <w:rPr>
                <w:rFonts w:hint="eastAsia" w:ascii="宋体" w:hAnsi="宋体" w:eastAsia="宋体" w:cs="宋体"/>
                <w:b/>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tcPr>
          <w:p w14:paraId="2345D5E2">
            <w:pPr>
              <w:jc w:val="center"/>
              <w:rPr>
                <w:rFonts w:hint="eastAsia" w:ascii="宋体" w:hAnsi="宋体" w:eastAsia="宋体" w:cs="宋体"/>
                <w:b/>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tcPr>
          <w:p w14:paraId="492B00AA">
            <w:pPr>
              <w:jc w:val="center"/>
              <w:rPr>
                <w:rFonts w:hint="eastAsia" w:ascii="宋体" w:hAnsi="宋体" w:eastAsia="宋体" w:cs="宋体"/>
                <w:b/>
                <w:color w:val="auto"/>
                <w:sz w:val="24"/>
                <w:szCs w:val="24"/>
                <w:highlight w:val="none"/>
              </w:rPr>
            </w:pPr>
          </w:p>
        </w:tc>
      </w:tr>
      <w:tr w14:paraId="103E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62" w:type="dxa"/>
            <w:tcBorders>
              <w:top w:val="single" w:color="auto" w:sz="4" w:space="0"/>
              <w:left w:val="single" w:color="auto" w:sz="4" w:space="0"/>
              <w:bottom w:val="single" w:color="auto" w:sz="4" w:space="0"/>
              <w:right w:val="single" w:color="auto" w:sz="4" w:space="0"/>
            </w:tcBorders>
            <w:shd w:val="clear" w:color="auto" w:fill="auto"/>
          </w:tcPr>
          <w:p w14:paraId="59C60A85">
            <w:pPr>
              <w:jc w:val="center"/>
              <w:rPr>
                <w:rFonts w:hint="eastAsia" w:ascii="宋体" w:hAnsi="宋体" w:eastAsia="宋体" w:cs="宋体"/>
                <w:b/>
                <w:color w:val="auto"/>
                <w:sz w:val="24"/>
                <w:szCs w:val="24"/>
                <w:highlight w:val="none"/>
              </w:rPr>
            </w:pPr>
          </w:p>
        </w:tc>
        <w:tc>
          <w:tcPr>
            <w:tcW w:w="4118" w:type="dxa"/>
            <w:tcBorders>
              <w:top w:val="single" w:color="auto" w:sz="4" w:space="0"/>
              <w:left w:val="nil"/>
              <w:bottom w:val="single" w:color="auto" w:sz="4" w:space="0"/>
              <w:right w:val="single" w:color="auto" w:sz="4" w:space="0"/>
            </w:tcBorders>
            <w:shd w:val="clear" w:color="auto" w:fill="auto"/>
          </w:tcPr>
          <w:p w14:paraId="1D8E7E9D">
            <w:pPr>
              <w:jc w:val="center"/>
              <w:rPr>
                <w:rFonts w:hint="eastAsia" w:ascii="宋体" w:hAnsi="宋体" w:eastAsia="宋体" w:cs="宋体"/>
                <w:b/>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tcPr>
          <w:p w14:paraId="7E9C0EE5">
            <w:pPr>
              <w:jc w:val="center"/>
              <w:rPr>
                <w:rFonts w:hint="eastAsia" w:ascii="宋体" w:hAnsi="宋体" w:eastAsia="宋体" w:cs="宋体"/>
                <w:b/>
                <w:color w:val="auto"/>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tcPr>
          <w:p w14:paraId="43F45A6E">
            <w:pPr>
              <w:jc w:val="center"/>
              <w:rPr>
                <w:rFonts w:hint="eastAsia" w:ascii="宋体" w:hAnsi="宋体" w:eastAsia="宋体" w:cs="宋体"/>
                <w:b/>
                <w:color w:val="auto"/>
                <w:sz w:val="24"/>
                <w:szCs w:val="24"/>
                <w:highlight w:val="none"/>
              </w:rPr>
            </w:pPr>
          </w:p>
        </w:tc>
      </w:tr>
    </w:tbl>
    <w:p w14:paraId="38DA7CD5">
      <w:pPr>
        <w:spacing w:line="271" w:lineRule="auto"/>
        <w:ind w:firstLine="424" w:firstLineChars="202"/>
        <w:jc w:val="left"/>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lang w:bidi="ar"/>
        </w:rPr>
        <w:t>注：按招标公告“九、投标人合格条件”中的业绩要求提供，如无已竣工验收的类似工程业绩的，在项目栏中填写“无”。</w:t>
      </w:r>
    </w:p>
    <w:p w14:paraId="30F3C947">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137D70BA">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lang w:bidi="ar"/>
        </w:rPr>
      </w:pPr>
    </w:p>
    <w:p w14:paraId="4E5A516F">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79F2DC33">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74F6784D">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2E7211D8">
      <w:pPr>
        <w:pStyle w:val="47"/>
        <w:widowControl/>
        <w:rPr>
          <w:rFonts w:hint="eastAsia" w:ascii="宋体" w:hAnsi="宋体"/>
          <w:b/>
          <w:color w:val="auto"/>
          <w:spacing w:val="4"/>
          <w:kern w:val="0"/>
          <w:sz w:val="24"/>
          <w:szCs w:val="24"/>
          <w:highlight w:val="none"/>
        </w:rPr>
        <w:sectPr>
          <w:pgSz w:w="11907" w:h="16840"/>
          <w:pgMar w:top="1304" w:right="1418" w:bottom="1304" w:left="1418" w:header="851" w:footer="851" w:gutter="0"/>
          <w:cols w:space="425" w:num="1"/>
          <w:docGrid w:type="lines" w:linePitch="312" w:charSpace="0"/>
        </w:sectPr>
      </w:pPr>
      <w:r>
        <w:rPr>
          <w:rFonts w:ascii="宋体" w:hAnsi="宋体" w:cs="宋体"/>
          <w:b/>
          <w:color w:val="auto"/>
          <w:spacing w:val="4"/>
          <w:kern w:val="0"/>
          <w:sz w:val="24"/>
          <w:szCs w:val="24"/>
          <w:highlight w:val="none"/>
        </w:rPr>
        <w:t xml:space="preserve"> </w:t>
      </w:r>
    </w:p>
    <w:p w14:paraId="69234649">
      <w:pPr>
        <w:topLinePunct/>
        <w:adjustRightInd w:val="0"/>
        <w:snapToGrid w:val="0"/>
        <w:spacing w:before="156" w:beforeLines="50" w:after="156" w:afterLines="50"/>
        <w:jc w:val="left"/>
        <w:outlineLvl w:val="2"/>
        <w:rPr>
          <w:rFonts w:hint="eastAsia" w:ascii="宋体" w:hAnsi="宋体" w:eastAsia="宋体" w:cs="Times New Roman"/>
          <w:b/>
          <w:color w:val="auto"/>
          <w:spacing w:val="4"/>
          <w:kern w:val="0"/>
          <w:sz w:val="24"/>
          <w:szCs w:val="24"/>
          <w:highlight w:val="none"/>
        </w:rPr>
      </w:pPr>
      <w:bookmarkStart w:id="112" w:name="_Toc181638075"/>
      <w:bookmarkStart w:id="113" w:name="_Toc179465982"/>
      <w:r>
        <w:rPr>
          <w:rFonts w:hint="eastAsia" w:ascii="宋体" w:hAnsi="宋体" w:eastAsia="宋体" w:cs="宋体"/>
          <w:b/>
          <w:color w:val="auto"/>
          <w:spacing w:val="4"/>
          <w:kern w:val="0"/>
          <w:sz w:val="24"/>
          <w:szCs w:val="24"/>
          <w:highlight w:val="none"/>
          <w:lang w:bidi="ar"/>
        </w:rPr>
        <w:t>格式六：施工组织架构图</w:t>
      </w:r>
      <w:bookmarkEnd w:id="112"/>
      <w:bookmarkEnd w:id="113"/>
    </w:p>
    <w:p w14:paraId="094C4EEA">
      <w:pPr>
        <w:topLinePunct/>
        <w:adjustRightInd w:val="0"/>
        <w:snapToGrid w:val="0"/>
        <w:spacing w:before="156" w:after="156" w:line="360" w:lineRule="auto"/>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施工组织架构图</w:t>
      </w:r>
    </w:p>
    <w:p w14:paraId="4F7C2C2A">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注：</w:t>
      </w:r>
    </w:p>
    <w:p w14:paraId="69B73A32">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1、投标人应结合本工程的类型和特点，科学、合理地设置本项目的施工组织架构；</w:t>
      </w:r>
    </w:p>
    <w:p w14:paraId="3540826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bookmarkStart w:id="114" w:name="_Toc358370583"/>
      <w:bookmarkEnd w:id="114"/>
      <w:bookmarkStart w:id="115" w:name="_Toc352240528"/>
      <w:bookmarkEnd w:id="115"/>
      <w:bookmarkStart w:id="116" w:name="_Toc352623426"/>
      <w:bookmarkEnd w:id="116"/>
      <w:bookmarkStart w:id="117" w:name="_Toc337720096"/>
      <w:bookmarkEnd w:id="117"/>
      <w:bookmarkStart w:id="118" w:name="_Toc395261104"/>
      <w:bookmarkEnd w:id="118"/>
      <w:bookmarkStart w:id="119" w:name="_Toc226209008"/>
      <w:bookmarkEnd w:id="119"/>
      <w:bookmarkStart w:id="120" w:name="_Toc449308425"/>
      <w:bookmarkEnd w:id="120"/>
      <w:bookmarkStart w:id="121" w:name="_Toc318924500"/>
      <w:bookmarkEnd w:id="121"/>
      <w:bookmarkStart w:id="122" w:name="_Toc239311751"/>
      <w:bookmarkEnd w:id="122"/>
      <w:bookmarkStart w:id="123" w:name="_Toc369536775"/>
      <w:bookmarkEnd w:id="123"/>
      <w:bookmarkStart w:id="124" w:name="_Toc163337625"/>
      <w:bookmarkEnd w:id="124"/>
      <w:bookmarkStart w:id="125" w:name="_Toc464131229"/>
      <w:bookmarkEnd w:id="125"/>
      <w:bookmarkStart w:id="126" w:name="_Toc239216036"/>
      <w:bookmarkEnd w:id="126"/>
      <w:bookmarkStart w:id="127" w:name="_Toc484958704"/>
      <w:r>
        <w:rPr>
          <w:rFonts w:ascii="宋体" w:hAnsi="宋体" w:eastAsia="宋体" w:cs="宋体"/>
          <w:color w:val="auto"/>
          <w:spacing w:val="4"/>
          <w:kern w:val="0"/>
          <w:sz w:val="24"/>
          <w:szCs w:val="24"/>
          <w:highlight w:val="none"/>
          <w:lang w:bidi="ar"/>
        </w:rPr>
        <w:t>2、施工组织架构图由投标人</w:t>
      </w:r>
      <w:bookmarkEnd w:id="127"/>
      <w:r>
        <w:rPr>
          <w:rFonts w:hint="eastAsia" w:ascii="宋体" w:hAnsi="宋体" w:eastAsia="宋体" w:cs="宋体"/>
          <w:color w:val="auto"/>
          <w:spacing w:val="4"/>
          <w:kern w:val="0"/>
          <w:sz w:val="24"/>
          <w:szCs w:val="24"/>
          <w:highlight w:val="none"/>
          <w:lang w:bidi="ar"/>
        </w:rPr>
        <w:t>结合招标人对本工程的具体要求自行设定；</w:t>
      </w:r>
    </w:p>
    <w:p w14:paraId="06D88FE1">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宋体"/>
          <w:color w:val="auto"/>
          <w:spacing w:val="4"/>
          <w:kern w:val="0"/>
          <w:sz w:val="24"/>
          <w:szCs w:val="24"/>
          <w:highlight w:val="none"/>
          <w:lang w:bidi="ar"/>
        </w:rPr>
        <w:t>3、可结合自身情况附相关辅助说明资料。</w:t>
      </w:r>
    </w:p>
    <w:p w14:paraId="3D145D0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14137B9">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4E0382C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77BE076D">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02FE4B2">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865637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44A6C90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4D7A7C0A">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6EF56073">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56820D4B">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5644D747">
      <w:pPr>
        <w:spacing w:line="360" w:lineRule="auto"/>
        <w:rPr>
          <w:rFonts w:hint="eastAsia" w:ascii="宋体" w:hAnsi="宋体" w:eastAsia="宋体" w:cs="Times New Roman"/>
          <w:color w:val="auto"/>
          <w:spacing w:val="4"/>
          <w:kern w:val="0"/>
          <w:sz w:val="24"/>
          <w:szCs w:val="24"/>
          <w:highlight w:val="none"/>
        </w:rPr>
        <w:sectPr>
          <w:pgSz w:w="11907" w:h="16840"/>
          <w:pgMar w:top="1418" w:right="1418" w:bottom="1418" w:left="1418" w:header="851" w:footer="851" w:gutter="0"/>
          <w:cols w:space="425" w:num="1"/>
          <w:docGrid w:type="lines" w:linePitch="312" w:charSpace="0"/>
        </w:sectPr>
      </w:pPr>
    </w:p>
    <w:p w14:paraId="2A03A140">
      <w:pPr>
        <w:topLinePunct/>
        <w:adjustRightInd w:val="0"/>
        <w:snapToGrid w:val="0"/>
        <w:spacing w:before="156" w:after="156" w:line="360" w:lineRule="auto"/>
        <w:outlineLvl w:val="2"/>
        <w:rPr>
          <w:rFonts w:hint="eastAsia" w:ascii="宋体" w:hAnsi="宋体" w:eastAsia="宋体" w:cs="Times New Roman"/>
          <w:b/>
          <w:color w:val="auto"/>
          <w:kern w:val="0"/>
          <w:sz w:val="24"/>
          <w:szCs w:val="24"/>
          <w:highlight w:val="none"/>
        </w:rPr>
      </w:pPr>
      <w:bookmarkStart w:id="128" w:name="_Toc4818"/>
      <w:bookmarkEnd w:id="128"/>
      <w:bookmarkStart w:id="129" w:name="_Toc14697662"/>
      <w:bookmarkStart w:id="130" w:name="_Toc181638076"/>
      <w:bookmarkStart w:id="131" w:name="_Toc179465983"/>
      <w:r>
        <w:rPr>
          <w:rFonts w:hint="eastAsia" w:ascii="宋体" w:hAnsi="宋体" w:eastAsia="宋体" w:cs="宋体"/>
          <w:b/>
          <w:color w:val="auto"/>
          <w:kern w:val="0"/>
          <w:sz w:val="24"/>
          <w:szCs w:val="24"/>
          <w:highlight w:val="none"/>
          <w:lang w:bidi="ar"/>
        </w:rPr>
        <w:t>格式七：投入主要人员汇总表</w:t>
      </w:r>
      <w:bookmarkEnd w:id="129"/>
      <w:bookmarkEnd w:id="130"/>
      <w:bookmarkEnd w:id="131"/>
    </w:p>
    <w:p w14:paraId="684DE1A6">
      <w:pPr>
        <w:widowControl/>
        <w:topLinePunct/>
        <w:adjustRightInd w:val="0"/>
        <w:snapToGrid w:val="0"/>
        <w:spacing w:before="156" w:after="156" w:line="360" w:lineRule="auto"/>
        <w:jc w:val="center"/>
        <w:rPr>
          <w:rFonts w:hint="eastAsia" w:ascii="宋体" w:hAnsi="宋体" w:eastAsia="宋体" w:cs="宋体"/>
          <w:b/>
          <w:color w:val="auto"/>
          <w:spacing w:val="4"/>
          <w:kern w:val="0"/>
          <w:sz w:val="32"/>
          <w:szCs w:val="32"/>
          <w:highlight w:val="none"/>
          <w:lang w:bidi="ar"/>
        </w:rPr>
      </w:pPr>
      <w:r>
        <w:rPr>
          <w:rFonts w:hint="eastAsia" w:ascii="宋体" w:hAnsi="宋体" w:eastAsia="宋体" w:cs="宋体"/>
          <w:b/>
          <w:color w:val="auto"/>
          <w:spacing w:val="4"/>
          <w:kern w:val="0"/>
          <w:sz w:val="32"/>
          <w:szCs w:val="32"/>
          <w:highlight w:val="none"/>
          <w:lang w:bidi="ar"/>
        </w:rPr>
        <w:t>投入主要人员汇总表</w:t>
      </w:r>
    </w:p>
    <w:tbl>
      <w:tblPr>
        <w:tblStyle w:val="3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420"/>
        <w:gridCol w:w="458"/>
        <w:gridCol w:w="356"/>
        <w:gridCol w:w="531"/>
        <w:gridCol w:w="538"/>
        <w:gridCol w:w="446"/>
        <w:gridCol w:w="1353"/>
        <w:gridCol w:w="495"/>
        <w:gridCol w:w="2961"/>
        <w:gridCol w:w="1531"/>
      </w:tblGrid>
      <w:tr w14:paraId="611A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5401BAB0">
            <w:pPr>
              <w:rPr>
                <w:rFonts w:hint="eastAsia" w:ascii="宋体" w:hAnsi="宋体" w:eastAsia="宋体" w:cs="宋体"/>
                <w:b/>
                <w:color w:val="auto"/>
                <w:szCs w:val="21"/>
                <w:highlight w:val="none"/>
              </w:rPr>
            </w:pPr>
            <w:r>
              <w:rPr>
                <w:rFonts w:ascii="宋体" w:hAnsi="宋体" w:eastAsia="宋体" w:cs="宋体"/>
                <w:b/>
                <w:color w:val="auto"/>
                <w:szCs w:val="21"/>
                <w:highlight w:val="none"/>
                <w:lang w:bidi="ar"/>
              </w:rPr>
              <w:t>序号</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372C875">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姓名</w:t>
            </w:r>
          </w:p>
        </w:tc>
        <w:tc>
          <w:tcPr>
            <w:tcW w:w="458" w:type="dxa"/>
            <w:tcBorders>
              <w:top w:val="single" w:color="auto" w:sz="4" w:space="0"/>
              <w:left w:val="single" w:color="auto" w:sz="4" w:space="0"/>
              <w:bottom w:val="single" w:color="auto" w:sz="4" w:space="0"/>
              <w:right w:val="single" w:color="auto" w:sz="4" w:space="0"/>
            </w:tcBorders>
            <w:noWrap w:val="0"/>
            <w:vAlign w:val="center"/>
          </w:tcPr>
          <w:p w14:paraId="7166DF56">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年龄</w:t>
            </w:r>
          </w:p>
        </w:tc>
        <w:tc>
          <w:tcPr>
            <w:tcW w:w="356" w:type="dxa"/>
            <w:tcBorders>
              <w:top w:val="single" w:color="auto" w:sz="4" w:space="0"/>
              <w:left w:val="single" w:color="auto" w:sz="4" w:space="0"/>
              <w:bottom w:val="single" w:color="auto" w:sz="4" w:space="0"/>
              <w:right w:val="single" w:color="auto" w:sz="4" w:space="0"/>
            </w:tcBorders>
            <w:noWrap w:val="0"/>
            <w:vAlign w:val="center"/>
          </w:tcPr>
          <w:p w14:paraId="1C910994">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工作年限</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4A3103F">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所学专业</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2A3543BD">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职称、资格证书</w:t>
            </w:r>
          </w:p>
        </w:tc>
        <w:tc>
          <w:tcPr>
            <w:tcW w:w="446" w:type="dxa"/>
            <w:tcBorders>
              <w:top w:val="single" w:color="auto" w:sz="4" w:space="0"/>
              <w:left w:val="single" w:color="auto" w:sz="4" w:space="0"/>
              <w:bottom w:val="single" w:color="auto" w:sz="4" w:space="0"/>
              <w:right w:val="single" w:color="auto" w:sz="4" w:space="0"/>
            </w:tcBorders>
            <w:noWrap w:val="0"/>
            <w:vAlign w:val="center"/>
          </w:tcPr>
          <w:p w14:paraId="7DB2F8CE">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原任职务</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8043749">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在本项目任职</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05ADFC85">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数量</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656F6692">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基本要求</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F80C06D">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47EC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7DA07DFF">
            <w:pPr>
              <w:adjustRightInd w:val="0"/>
              <w:snapToGrid w:val="0"/>
              <w:spacing w:line="360" w:lineRule="auto"/>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6045B1B5">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7BD2E96B">
            <w:pPr>
              <w:adjustRightInd w:val="0"/>
              <w:snapToGrid w:val="0"/>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547AB14E">
            <w:pPr>
              <w:adjustRightInd w:val="0"/>
              <w:snapToGrid w:val="0"/>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3F9C438C">
            <w:pPr>
              <w:adjustRightInd w:val="0"/>
              <w:snapToGrid w:val="0"/>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0D31AE3D">
            <w:pPr>
              <w:adjustRightInd w:val="0"/>
              <w:snapToGrid w:val="0"/>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6FADA0BF">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ED8E3A2">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项目负责人</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34A0105">
            <w:pPr>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1CA8E878">
            <w:pPr>
              <w:widowControl/>
              <w:jc w:val="left"/>
              <w:rPr>
                <w:rFonts w:hint="eastAsia" w:ascii="宋体" w:hAnsi="宋体" w:eastAsia="宋体" w:cs="Times New Roman"/>
                <w:color w:val="auto"/>
                <w:szCs w:val="21"/>
                <w:highlight w:val="none"/>
                <w:lang w:bidi="ar"/>
              </w:rPr>
            </w:pPr>
            <w:r>
              <w:rPr>
                <w:rFonts w:hint="eastAsia" w:ascii="宋体" w:hAnsi="宋体" w:eastAsia="宋体" w:cs="Times New Roman"/>
                <w:color w:val="auto"/>
                <w:szCs w:val="21"/>
                <w:highlight w:val="none"/>
                <w:lang w:bidi="ar"/>
              </w:rPr>
              <w:t>按招标公告要求。</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CE05834">
            <w:pPr>
              <w:jc w:val="center"/>
              <w:rPr>
                <w:rFonts w:hint="eastAsia" w:ascii="宋体" w:hAnsi="宋体" w:eastAsia="宋体" w:cs="Times New Roman"/>
                <w:color w:val="auto"/>
                <w:szCs w:val="21"/>
                <w:highlight w:val="none"/>
                <w:lang w:bidi="ar"/>
              </w:rPr>
            </w:pPr>
            <w:r>
              <w:rPr>
                <w:rFonts w:hint="eastAsia" w:ascii="宋体" w:hAnsi="宋体" w:eastAsia="宋体" w:cs="Times New Roman"/>
                <w:color w:val="auto"/>
                <w:szCs w:val="21"/>
                <w:highlight w:val="none"/>
                <w:lang w:bidi="ar"/>
              </w:rPr>
              <w:t>按招标公告提供资料</w:t>
            </w:r>
          </w:p>
        </w:tc>
      </w:tr>
      <w:tr w14:paraId="49DE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4AD8FD68">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ascii="宋体" w:hAnsi="宋体" w:eastAsia="宋体" w:cs="宋体"/>
                <w:color w:val="auto"/>
                <w:szCs w:val="21"/>
                <w:highlight w:val="none"/>
                <w:lang w:bidi="ar"/>
              </w:rPr>
              <w:t>2</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44551053">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2DDF9C5D">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45239A92">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4296014F">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13D6E2E3">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396DC3B4">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DA04BA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技术负责人</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6540229D">
            <w:pPr>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2F6DBE75">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按招标公告要求。</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E7D56C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按招标公告提供资料</w:t>
            </w:r>
          </w:p>
        </w:tc>
      </w:tr>
      <w:tr w14:paraId="7BF2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7D09E6D">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lang w:bidi="ar"/>
              </w:rPr>
              <w:t>3</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26CFE67">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388C6231">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75E838C4">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24990720">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00A07D68">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7B502ED1">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D4F2F9C">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专职安全员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2F82C5A">
            <w:pPr>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3C941056">
            <w:pPr>
              <w:jc w:val="left"/>
              <w:rPr>
                <w:rFonts w:hint="eastAsia" w:ascii="宋体" w:hAnsi="宋体" w:eastAsia="宋体" w:cs="Times New Roman"/>
                <w:color w:val="auto"/>
                <w:szCs w:val="21"/>
                <w:highlight w:val="none"/>
                <w:lang w:bidi="ar"/>
              </w:rPr>
            </w:pPr>
            <w:r>
              <w:rPr>
                <w:rFonts w:hint="eastAsia" w:ascii="宋体" w:hAnsi="宋体" w:eastAsia="宋体" w:cs="Times New Roman"/>
                <w:color w:val="auto"/>
                <w:szCs w:val="21"/>
                <w:highlight w:val="none"/>
                <w:lang w:bidi="ar"/>
              </w:rPr>
              <w:t>按招标公告要求。</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4E1D66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按招标公告提供资料</w:t>
            </w:r>
          </w:p>
        </w:tc>
      </w:tr>
      <w:tr w14:paraId="499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9DE078B">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lang w:bidi="ar"/>
              </w:rPr>
              <w:t>4</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F3DC70C">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5A7B9A3C">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218F9682">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76D0C902">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015F62EB">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40C5A330">
            <w:pPr>
              <w:spacing w:line="240" w:lineRule="exact"/>
              <w:rPr>
                <w:rFonts w:hint="eastAsia" w:ascii="宋体" w:hAnsi="宋体" w:eastAsia="宋体" w:cs="宋体"/>
                <w:color w:val="auto"/>
                <w:szCs w:val="21"/>
                <w:highlight w:val="none"/>
              </w:rPr>
            </w:pPr>
          </w:p>
        </w:tc>
        <w:tc>
          <w:tcPr>
            <w:tcW w:w="1353" w:type="dxa"/>
            <w:noWrap w:val="0"/>
            <w:vAlign w:val="center"/>
          </w:tcPr>
          <w:p w14:paraId="3EEE7525">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造价工程师</w:t>
            </w:r>
          </w:p>
        </w:tc>
        <w:tc>
          <w:tcPr>
            <w:tcW w:w="495" w:type="dxa"/>
            <w:noWrap w:val="0"/>
            <w:vAlign w:val="center"/>
          </w:tcPr>
          <w:p w14:paraId="33AF644F">
            <w:pPr>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2961" w:type="dxa"/>
            <w:noWrap w:val="0"/>
            <w:vAlign w:val="center"/>
          </w:tcPr>
          <w:p w14:paraId="4F5121E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具备二级或以上注册造价工程师。</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DC13655">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提供注册造价工程师证书扫描件</w:t>
            </w:r>
          </w:p>
        </w:tc>
      </w:tr>
      <w:tr w14:paraId="39A9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670829AD">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lang w:bidi="ar"/>
              </w:rPr>
              <w:t>5</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F2DE053">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56DAB70F">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50C5117E">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00DEE86E">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4C5B2A73">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384E8776">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A367642">
            <w:pPr>
              <w:jc w:val="center"/>
              <w:rPr>
                <w:rFonts w:ascii="Calibri" w:hAnsi="Calibri" w:eastAsia="宋体" w:cs="Times New Roman"/>
                <w:color w:val="auto"/>
                <w:szCs w:val="21"/>
                <w:highlight w:val="none"/>
                <w:lang w:bidi="ar"/>
              </w:rPr>
            </w:pPr>
            <w:r>
              <w:rPr>
                <w:rFonts w:hint="eastAsia" w:ascii="宋体" w:hAnsi="宋体" w:eastAsia="宋体" w:cs="Times New Roman"/>
                <w:color w:val="auto"/>
                <w:szCs w:val="21"/>
                <w:highlight w:val="none"/>
                <w:u w:val="single"/>
                <w:lang w:val="en-US" w:eastAsia="zh-CN"/>
              </w:rPr>
              <w:t>质量负责人</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44BC0CF2">
            <w:pPr>
              <w:jc w:val="center"/>
              <w:rPr>
                <w:rFonts w:ascii="Calibri" w:hAnsi="Calibri" w:eastAsia="宋体" w:cs="Times New Roman"/>
                <w:color w:val="auto"/>
                <w:szCs w:val="21"/>
                <w:highlight w:val="none"/>
                <w:lang w:bidi="ar"/>
              </w:rPr>
            </w:pPr>
            <w:r>
              <w:rPr>
                <w:rFonts w:hint="eastAsia" w:ascii="宋体" w:hAnsi="宋体" w:eastAsia="宋体" w:cs="Times New Roman"/>
                <w:color w:val="auto"/>
                <w:szCs w:val="21"/>
                <w:highlight w:val="none"/>
                <w:lang w:val="en-US" w:eastAsia="zh-CN"/>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40A1D5E8">
            <w:pPr>
              <w:rPr>
                <w:rFonts w:ascii="Calibri" w:hAnsi="Calibri" w:eastAsia="宋体" w:cs="Times New Roman"/>
                <w:color w:val="auto"/>
                <w:szCs w:val="21"/>
                <w:highlight w:val="none"/>
                <w:lang w:bidi="ar"/>
              </w:rPr>
            </w:pPr>
            <w:r>
              <w:rPr>
                <w:rFonts w:hint="eastAsia" w:ascii="宋体" w:hAnsi="宋体" w:eastAsia="宋体" w:cs="Times New Roman"/>
                <w:color w:val="auto"/>
                <w:szCs w:val="21"/>
                <w:highlight w:val="none"/>
                <w:lang w:val="en-US" w:eastAsia="zh-CN"/>
              </w:rPr>
              <w:t>具备建筑工程相关专业中级或以上职称。</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3931869">
            <w:pPr>
              <w:jc w:val="center"/>
              <w:rPr>
                <w:rFonts w:ascii="Calibri" w:hAnsi="Calibri" w:eastAsia="宋体" w:cs="仿宋_GB2312"/>
                <w:color w:val="auto"/>
                <w:szCs w:val="21"/>
                <w:highlight w:val="none"/>
              </w:rPr>
            </w:pPr>
            <w:r>
              <w:rPr>
                <w:rFonts w:hint="eastAsia" w:ascii="宋体" w:hAnsi="宋体" w:eastAsia="宋体" w:cs="Times New Roman"/>
                <w:color w:val="auto"/>
                <w:szCs w:val="21"/>
                <w:highlight w:val="none"/>
                <w:lang w:bidi="ar"/>
              </w:rPr>
              <w:t>提供</w:t>
            </w:r>
            <w:r>
              <w:rPr>
                <w:rFonts w:hint="eastAsia" w:ascii="宋体" w:hAnsi="宋体" w:eastAsia="宋体" w:cs="Times New Roman"/>
                <w:color w:val="auto"/>
                <w:szCs w:val="21"/>
                <w:highlight w:val="none"/>
                <w:lang w:val="en-US" w:eastAsia="zh-CN" w:bidi="ar"/>
              </w:rPr>
              <w:t>职称</w:t>
            </w:r>
            <w:r>
              <w:rPr>
                <w:rFonts w:hint="eastAsia" w:ascii="宋体" w:hAnsi="宋体" w:eastAsia="宋体" w:cs="Times New Roman"/>
                <w:color w:val="auto"/>
                <w:szCs w:val="21"/>
                <w:highlight w:val="none"/>
                <w:lang w:bidi="ar"/>
              </w:rPr>
              <w:t>证书扫描件</w:t>
            </w:r>
          </w:p>
        </w:tc>
      </w:tr>
      <w:tr w14:paraId="2473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78EB935F">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6</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525E805">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5A777BFB">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22706BC7">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0EBF6C07">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7135F499">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489D00E1">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7BEA061">
            <w:pPr>
              <w:jc w:val="center"/>
              <w:rPr>
                <w:rFonts w:hint="eastAsia"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施工员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EB71D92">
            <w:pPr>
              <w:jc w:val="center"/>
              <w:rPr>
                <w:rFonts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25DA2B52">
            <w:pPr>
              <w:autoSpaceDE w:val="0"/>
              <w:adjustRightInd w:val="0"/>
              <w:snapToGrid w:val="0"/>
              <w:rPr>
                <w:rFonts w:ascii="宋体" w:hAnsi="宋体" w:eastAsia="宋体" w:cs="宋体"/>
                <w:color w:val="auto"/>
                <w:szCs w:val="21"/>
                <w:highlight w:val="none"/>
                <w:lang w:bidi="ar"/>
              </w:rPr>
            </w:pPr>
            <w:r>
              <w:rPr>
                <w:rFonts w:ascii="宋体" w:hAnsi="宋体" w:eastAsia="宋体" w:cs="宋体"/>
                <w:color w:val="auto"/>
                <w:szCs w:val="21"/>
                <w:highlight w:val="none"/>
                <w:lang w:bidi="ar"/>
              </w:rPr>
              <w:t>持</w:t>
            </w:r>
            <w:r>
              <w:rPr>
                <w:rFonts w:hint="eastAsia" w:ascii="宋体" w:hAnsi="宋体" w:eastAsia="宋体" w:cs="宋体"/>
                <w:color w:val="auto"/>
                <w:szCs w:val="21"/>
                <w:highlight w:val="none"/>
                <w:lang w:bidi="ar"/>
              </w:rPr>
              <w:t>有建设行政主管部门或其授权的机构或行业协会等颁发的资料员岗位证书或上岗证或培训证</w:t>
            </w:r>
            <w:r>
              <w:rPr>
                <w:rFonts w:hint="eastAsia" w:ascii="宋体" w:hAnsi="宋体" w:eastAsia="宋体" w:cs="仿宋"/>
                <w:color w:val="auto"/>
                <w:szCs w:val="21"/>
                <w:highlight w:val="none"/>
              </w:rPr>
              <w:t>。</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F90EA67">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须提供岗位证书或上岗证或培训证</w:t>
            </w:r>
          </w:p>
        </w:tc>
      </w:tr>
      <w:tr w14:paraId="77DC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2B67EA0E">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7</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791A73F0">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093A1693">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1A7AF97A">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461541C8">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3570DC2B">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467AA366">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78DD63">
            <w:pPr>
              <w:jc w:val="center"/>
              <w:rPr>
                <w:rFonts w:hint="eastAsia"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质量员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F852C16">
            <w:pPr>
              <w:jc w:val="center"/>
              <w:rPr>
                <w:rFonts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435FF61D">
            <w:pPr>
              <w:autoSpaceDE w:val="0"/>
              <w:adjustRightInd w:val="0"/>
              <w:snapToGrid w:val="0"/>
              <w:rPr>
                <w:rFonts w:ascii="宋体" w:hAnsi="宋体" w:eastAsia="宋体" w:cs="宋体"/>
                <w:color w:val="auto"/>
                <w:szCs w:val="21"/>
                <w:highlight w:val="none"/>
                <w:lang w:bidi="ar"/>
              </w:rPr>
            </w:pPr>
            <w:r>
              <w:rPr>
                <w:rFonts w:ascii="宋体" w:hAnsi="宋体" w:eastAsia="宋体" w:cs="宋体"/>
                <w:color w:val="auto"/>
                <w:szCs w:val="21"/>
                <w:highlight w:val="none"/>
                <w:lang w:bidi="ar"/>
              </w:rPr>
              <w:t>持</w:t>
            </w:r>
            <w:r>
              <w:rPr>
                <w:rFonts w:hint="eastAsia" w:ascii="宋体" w:hAnsi="宋体" w:eastAsia="宋体" w:cs="宋体"/>
                <w:color w:val="auto"/>
                <w:szCs w:val="21"/>
                <w:highlight w:val="none"/>
                <w:lang w:bidi="ar"/>
              </w:rPr>
              <w:t>有建设行政主管部门或其授权的机构或行业协会等颁发的资料员岗位证书或上岗证或培训证</w:t>
            </w:r>
            <w:r>
              <w:rPr>
                <w:rFonts w:hint="eastAsia" w:ascii="宋体" w:hAnsi="宋体" w:eastAsia="宋体" w:cs="仿宋"/>
                <w:color w:val="auto"/>
                <w:szCs w:val="21"/>
                <w:highlight w:val="none"/>
              </w:rPr>
              <w:t>。</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5B90D98">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须提供岗位证书或上岗证或培训证</w:t>
            </w:r>
          </w:p>
        </w:tc>
      </w:tr>
      <w:tr w14:paraId="5F38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358DB5EE">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8</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121D4F3">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00C74AA1">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5C2E4377">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75D3A319">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73B9BBAD">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67F7C149">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1377A9">
            <w:pPr>
              <w:autoSpaceDE w:val="0"/>
              <w:adjustRightInd w:val="0"/>
              <w:snapToGrid w:val="0"/>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rPr>
              <w:t>资料员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DD466BD">
            <w:pPr>
              <w:jc w:val="center"/>
              <w:rPr>
                <w:rFonts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77F863B0">
            <w:pPr>
              <w:autoSpaceDE w:val="0"/>
              <w:adjustRightInd w:val="0"/>
              <w:snapToGrid w:val="0"/>
              <w:rPr>
                <w:rFonts w:ascii="宋体" w:hAnsi="宋体" w:eastAsia="宋体" w:cs="宋体"/>
                <w:color w:val="auto"/>
                <w:szCs w:val="21"/>
                <w:highlight w:val="none"/>
                <w:lang w:bidi="ar"/>
              </w:rPr>
            </w:pPr>
            <w:r>
              <w:rPr>
                <w:rFonts w:ascii="宋体" w:hAnsi="宋体" w:eastAsia="宋体" w:cs="宋体"/>
                <w:color w:val="auto"/>
                <w:szCs w:val="21"/>
                <w:highlight w:val="none"/>
                <w:lang w:bidi="ar"/>
              </w:rPr>
              <w:t>持</w:t>
            </w:r>
            <w:r>
              <w:rPr>
                <w:rFonts w:hint="eastAsia" w:ascii="宋体" w:hAnsi="宋体" w:eastAsia="宋体" w:cs="宋体"/>
                <w:color w:val="auto"/>
                <w:szCs w:val="21"/>
                <w:highlight w:val="none"/>
                <w:lang w:bidi="ar"/>
              </w:rPr>
              <w:t>有建设行政主管部门或其授权的机构或行业协会等颁发的资料员岗位证书或上岗证或培训证</w:t>
            </w:r>
            <w:r>
              <w:rPr>
                <w:rFonts w:hint="eastAsia" w:ascii="宋体" w:hAnsi="宋体" w:eastAsia="宋体" w:cs="仿宋"/>
                <w:color w:val="auto"/>
                <w:szCs w:val="21"/>
                <w:highlight w:val="none"/>
              </w:rPr>
              <w:t>。</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A8B43FD">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须提供岗位证书或上岗证或培训证</w:t>
            </w:r>
          </w:p>
        </w:tc>
      </w:tr>
      <w:tr w14:paraId="726A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5A52738">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9</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CC8AE48">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7DFA1E21">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48D1A36B">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2861BEF4">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68576F4A">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2105A12D">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BBEC630">
            <w:pPr>
              <w:autoSpaceDE w:val="0"/>
              <w:adjustRightInd w:val="0"/>
              <w:snapToGrid w:val="0"/>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lang w:val="en-US" w:eastAsia="zh-CN"/>
              </w:rPr>
              <w:t>材料员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42CADA46">
            <w:pPr>
              <w:autoSpaceDE w:val="0"/>
              <w:adjustRightInd w:val="0"/>
              <w:snapToGrid w:val="0"/>
              <w:jc w:val="center"/>
              <w:rPr>
                <w:rFonts w:ascii="宋体" w:hAnsi="宋体" w:eastAsia="宋体" w:cs="仿宋"/>
                <w:color w:val="auto"/>
                <w:szCs w:val="21"/>
                <w:highlight w:val="none"/>
              </w:rPr>
            </w:pPr>
            <w:r>
              <w:rPr>
                <w:rFonts w:ascii="宋体" w:hAnsi="宋体" w:eastAsia="宋体" w:cs="仿宋"/>
                <w:color w:val="auto"/>
                <w:szCs w:val="21"/>
                <w:highlight w:val="none"/>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4DD7450D">
            <w:pPr>
              <w:autoSpaceDE w:val="0"/>
              <w:adjustRightInd w:val="0"/>
              <w:snapToGrid w:val="0"/>
              <w:rPr>
                <w:rFonts w:ascii="宋体" w:hAnsi="宋体" w:eastAsia="宋体" w:cs="宋体"/>
                <w:color w:val="auto"/>
                <w:szCs w:val="21"/>
                <w:highlight w:val="none"/>
                <w:lang w:bidi="ar"/>
              </w:rPr>
            </w:pPr>
            <w:r>
              <w:rPr>
                <w:rFonts w:ascii="宋体" w:hAnsi="宋体" w:eastAsia="宋体" w:cs="宋体"/>
                <w:color w:val="auto"/>
                <w:szCs w:val="21"/>
                <w:highlight w:val="none"/>
                <w:lang w:bidi="ar"/>
              </w:rPr>
              <w:t>持</w:t>
            </w:r>
            <w:r>
              <w:rPr>
                <w:rFonts w:hint="eastAsia" w:ascii="宋体" w:hAnsi="宋体" w:eastAsia="宋体" w:cs="宋体"/>
                <w:color w:val="auto"/>
                <w:szCs w:val="21"/>
                <w:highlight w:val="none"/>
                <w:lang w:bidi="ar"/>
              </w:rPr>
              <w:t>有建设行政主管部门或其授权的机构或行业协会等颁发的资料员岗位证书或上岗证或培训证</w:t>
            </w:r>
            <w:r>
              <w:rPr>
                <w:rFonts w:hint="eastAsia" w:ascii="宋体" w:hAnsi="宋体" w:eastAsia="宋体" w:cs="仿宋"/>
                <w:color w:val="auto"/>
                <w:szCs w:val="21"/>
                <w:highlight w:val="none"/>
              </w:rPr>
              <w:t>。</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EE1D10C">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须提供岗位证书或上岗证或培训证</w:t>
            </w:r>
          </w:p>
        </w:tc>
      </w:tr>
      <w:tr w14:paraId="41C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0B01BF3C">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10</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776FD84A">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15701A8C">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53370B18">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3ED53D0B">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33E1E236">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1533693B">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A5B864C">
            <w:pPr>
              <w:autoSpaceDE w:val="0"/>
              <w:adjustRightInd w:val="0"/>
              <w:snapToGrid w:val="0"/>
              <w:jc w:val="center"/>
              <w:rPr>
                <w:rFonts w:hint="eastAsia" w:ascii="宋体" w:hAnsi="宋体" w:eastAsia="宋体" w:cs="仿宋"/>
                <w:color w:val="auto"/>
                <w:szCs w:val="21"/>
                <w:highlight w:val="none"/>
              </w:rPr>
            </w:pPr>
            <w:r>
              <w:rPr>
                <w:rFonts w:hint="eastAsia" w:ascii="宋体" w:hAnsi="宋体" w:eastAsia="宋体" w:cs="Times New Roman"/>
                <w:color w:val="auto"/>
                <w:szCs w:val="21"/>
                <w:highlight w:val="none"/>
                <w:lang w:val="en-US" w:eastAsia="zh-CN"/>
              </w:rPr>
              <w:t>试验员</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716950B7">
            <w:pPr>
              <w:autoSpaceDE w:val="0"/>
              <w:adjustRightInd w:val="0"/>
              <w:snapToGrid w:val="0"/>
              <w:jc w:val="center"/>
              <w:rPr>
                <w:rFonts w:ascii="宋体" w:hAnsi="宋体" w:eastAsia="宋体" w:cs="仿宋"/>
                <w:color w:val="auto"/>
                <w:szCs w:val="21"/>
                <w:highlight w:val="none"/>
              </w:rPr>
            </w:pPr>
            <w:r>
              <w:rPr>
                <w:rFonts w:hint="eastAsia" w:ascii="宋体" w:hAnsi="宋体" w:eastAsia="宋体" w:cs="仿宋"/>
                <w:color w:val="auto"/>
                <w:szCs w:val="21"/>
                <w:highlight w:val="none"/>
                <w:lang w:val="en-US" w:eastAsia="zh-CN"/>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773A2839">
            <w:pPr>
              <w:autoSpaceDE w:val="0"/>
              <w:adjustRightInd w:val="0"/>
              <w:snapToGrid w:val="0"/>
              <w:rPr>
                <w:rFonts w:ascii="宋体" w:hAnsi="宋体" w:eastAsia="宋体" w:cs="宋体"/>
                <w:color w:val="auto"/>
                <w:szCs w:val="21"/>
                <w:highlight w:val="none"/>
                <w:lang w:bidi="ar"/>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65D18DD">
            <w:pPr>
              <w:rPr>
                <w:rFonts w:hint="eastAsia" w:ascii="宋体" w:hAnsi="宋体" w:eastAsia="宋体" w:cs="宋体"/>
                <w:color w:val="auto"/>
                <w:szCs w:val="21"/>
                <w:highlight w:val="none"/>
                <w:lang w:bidi="ar"/>
              </w:rPr>
            </w:pPr>
          </w:p>
        </w:tc>
      </w:tr>
      <w:tr w14:paraId="14A5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38CC07BB">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bidi="ar"/>
              </w:rPr>
              <w:t>11</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DEB9103">
            <w:pPr>
              <w:widowControl/>
              <w:spacing w:line="240" w:lineRule="exact"/>
              <w:jc w:val="center"/>
              <w:rPr>
                <w:rFonts w:hint="eastAsia" w:ascii="宋体" w:hAnsi="宋体" w:eastAsia="宋体" w:cs="宋体"/>
                <w:color w:val="auto"/>
                <w:kern w:val="0"/>
                <w:szCs w:val="21"/>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top"/>
          </w:tcPr>
          <w:p w14:paraId="35F51C8F">
            <w:pPr>
              <w:spacing w:line="240" w:lineRule="exact"/>
              <w:jc w:val="center"/>
              <w:rPr>
                <w:rFonts w:hint="eastAsia" w:ascii="宋体" w:hAnsi="宋体" w:eastAsia="宋体" w:cs="宋体"/>
                <w:color w:val="auto"/>
                <w:szCs w:val="21"/>
                <w:highlight w:val="none"/>
              </w:rPr>
            </w:pPr>
          </w:p>
        </w:tc>
        <w:tc>
          <w:tcPr>
            <w:tcW w:w="356" w:type="dxa"/>
            <w:tcBorders>
              <w:top w:val="single" w:color="auto" w:sz="4" w:space="0"/>
              <w:left w:val="single" w:color="auto" w:sz="4" w:space="0"/>
              <w:bottom w:val="single" w:color="auto" w:sz="4" w:space="0"/>
              <w:right w:val="single" w:color="auto" w:sz="4" w:space="0"/>
            </w:tcBorders>
            <w:noWrap w:val="0"/>
            <w:vAlign w:val="top"/>
          </w:tcPr>
          <w:p w14:paraId="5BD8FD87">
            <w:pPr>
              <w:spacing w:line="240" w:lineRule="exact"/>
              <w:jc w:val="center"/>
              <w:rPr>
                <w:rFonts w:hint="eastAsia" w:ascii="宋体" w:hAnsi="宋体" w:eastAsia="宋体" w:cs="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noWrap w:val="0"/>
            <w:vAlign w:val="top"/>
          </w:tcPr>
          <w:p w14:paraId="0DD5BFB5">
            <w:pPr>
              <w:spacing w:line="240" w:lineRule="exact"/>
              <w:jc w:val="center"/>
              <w:rPr>
                <w:rFonts w:hint="eastAsia" w:ascii="宋体" w:hAnsi="宋体" w:eastAsia="宋体" w:cs="宋体"/>
                <w:color w:val="auto"/>
                <w:szCs w:val="21"/>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0DDC6BE0">
            <w:pPr>
              <w:spacing w:line="240" w:lineRule="exact"/>
              <w:jc w:val="center"/>
              <w:rPr>
                <w:rFonts w:hint="eastAsia" w:ascii="宋体" w:hAnsi="宋体" w:eastAsia="宋体" w:cs="宋体"/>
                <w:color w:val="auto"/>
                <w:szCs w:val="21"/>
                <w:highlight w:val="none"/>
              </w:rPr>
            </w:pPr>
          </w:p>
        </w:tc>
        <w:tc>
          <w:tcPr>
            <w:tcW w:w="446" w:type="dxa"/>
            <w:tcBorders>
              <w:top w:val="single" w:color="auto" w:sz="4" w:space="0"/>
              <w:left w:val="single" w:color="auto" w:sz="4" w:space="0"/>
              <w:bottom w:val="single" w:color="auto" w:sz="4" w:space="0"/>
              <w:right w:val="single" w:color="auto" w:sz="4" w:space="0"/>
            </w:tcBorders>
            <w:noWrap w:val="0"/>
            <w:vAlign w:val="top"/>
          </w:tcPr>
          <w:p w14:paraId="1735DDB5">
            <w:pPr>
              <w:spacing w:line="240" w:lineRule="exact"/>
              <w:rPr>
                <w:rFonts w:hint="eastAsia" w:ascii="宋体" w:hAnsi="宋体" w:eastAsia="宋体"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9D52015">
            <w:pPr>
              <w:jc w:val="both"/>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C399913">
            <w:pPr>
              <w:jc w:val="center"/>
              <w:rPr>
                <w:rFonts w:ascii="宋体" w:hAnsi="宋体" w:eastAsia="宋体" w:cs="Times New Roman"/>
                <w:color w:val="auto"/>
                <w:szCs w:val="21"/>
                <w:highlight w:val="none"/>
              </w:rPr>
            </w:pPr>
          </w:p>
        </w:tc>
        <w:tc>
          <w:tcPr>
            <w:tcW w:w="2961" w:type="dxa"/>
            <w:tcBorders>
              <w:top w:val="single" w:color="auto" w:sz="4" w:space="0"/>
              <w:left w:val="single" w:color="auto" w:sz="4" w:space="0"/>
              <w:bottom w:val="single" w:color="auto" w:sz="4" w:space="0"/>
              <w:right w:val="single" w:color="auto" w:sz="4" w:space="0"/>
            </w:tcBorders>
            <w:noWrap w:val="0"/>
            <w:vAlign w:val="center"/>
          </w:tcPr>
          <w:p w14:paraId="64A816D8">
            <w:pPr>
              <w:widowControl/>
              <w:jc w:val="left"/>
              <w:rPr>
                <w:rFonts w:hint="eastAsia" w:ascii="宋体" w:hAnsi="宋体" w:eastAsia="宋体" w:cs="Times New Roman"/>
                <w:color w:val="auto"/>
                <w:szCs w:val="21"/>
                <w:highlight w:val="none"/>
                <w:lang w:bidi="ar"/>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3368A94">
            <w:pPr>
              <w:jc w:val="center"/>
              <w:rPr>
                <w:rFonts w:hint="eastAsia" w:ascii="宋体" w:hAnsi="宋体" w:eastAsia="宋体" w:cs="Times New Roman"/>
                <w:color w:val="auto"/>
                <w:szCs w:val="21"/>
                <w:highlight w:val="none"/>
                <w:lang w:bidi="ar"/>
              </w:rPr>
            </w:pPr>
          </w:p>
        </w:tc>
      </w:tr>
    </w:tbl>
    <w:p w14:paraId="3FD8AC76">
      <w:pPr>
        <w:widowControl/>
        <w:shd w:val="clear" w:color="auto" w:fill="FFFFFF"/>
        <w:adjustRightInd w:val="0"/>
        <w:ind w:firstLine="361" w:firstLineChars="200"/>
        <w:jc w:val="left"/>
        <w:rPr>
          <w:rFonts w:hint="eastAsia" w:ascii="宋体" w:hAnsi="宋体" w:eastAsia="宋体" w:cs="Times New Roman"/>
          <w:color w:val="auto"/>
          <w:sz w:val="18"/>
          <w:szCs w:val="18"/>
          <w:highlight w:val="none"/>
          <w:shd w:val="clear" w:color="auto" w:fill="FFFFFF"/>
        </w:rPr>
      </w:pPr>
      <w:r>
        <w:rPr>
          <w:rFonts w:hint="eastAsia" w:ascii="宋体" w:hAnsi="宋体" w:eastAsia="宋体" w:cs="宋体"/>
          <w:b/>
          <w:color w:val="auto"/>
          <w:kern w:val="0"/>
          <w:sz w:val="18"/>
          <w:szCs w:val="18"/>
          <w:highlight w:val="none"/>
          <w:shd w:val="clear" w:color="auto" w:fill="FFFFFF"/>
          <w:lang w:bidi="ar"/>
        </w:rPr>
        <w:t>备注</w:t>
      </w:r>
      <w:r>
        <w:rPr>
          <w:rFonts w:hint="eastAsia" w:ascii="宋体" w:hAnsi="宋体" w:eastAsia="宋体" w:cs="宋体"/>
          <w:color w:val="auto"/>
          <w:kern w:val="0"/>
          <w:sz w:val="18"/>
          <w:szCs w:val="18"/>
          <w:highlight w:val="none"/>
          <w:shd w:val="clear" w:color="auto" w:fill="FFFFFF"/>
          <w:lang w:bidi="ar"/>
        </w:rPr>
        <w:t>：</w:t>
      </w:r>
      <w:r>
        <w:rPr>
          <w:rFonts w:ascii="宋体" w:hAnsi="宋体" w:eastAsia="宋体" w:cs="宋体"/>
          <w:color w:val="auto"/>
          <w:kern w:val="0"/>
          <w:sz w:val="18"/>
          <w:szCs w:val="18"/>
          <w:highlight w:val="none"/>
          <w:shd w:val="clear" w:color="auto" w:fill="FFFFFF"/>
          <w:lang w:bidi="ar"/>
        </w:rPr>
        <w:t>1、本表为项目经理部主要人员的基本要求，投标单位可根据自身情况增加专业技术管理人员，</w:t>
      </w:r>
      <w:r>
        <w:rPr>
          <w:rFonts w:hint="eastAsia" w:ascii="宋体" w:hAnsi="宋体" w:eastAsia="宋体" w:cs="宋体"/>
          <w:color w:val="auto"/>
          <w:sz w:val="18"/>
          <w:szCs w:val="18"/>
          <w:highlight w:val="none"/>
          <w:shd w:val="clear" w:color="auto" w:fill="FFFFFF"/>
          <w:lang w:bidi="ar"/>
        </w:rPr>
        <w:t>各岗位人员不得相互兼职。</w:t>
      </w:r>
    </w:p>
    <w:p w14:paraId="765D102B">
      <w:pPr>
        <w:widowControl/>
        <w:shd w:val="clear" w:color="auto" w:fill="FFFFFF"/>
        <w:adjustRightInd w:val="0"/>
        <w:ind w:firstLine="360" w:firstLineChars="200"/>
        <w:jc w:val="left"/>
        <w:rPr>
          <w:rFonts w:hint="eastAsia" w:ascii="宋体" w:hAnsi="宋体" w:eastAsia="宋体" w:cs="宋体"/>
          <w:color w:val="auto"/>
          <w:kern w:val="0"/>
          <w:sz w:val="18"/>
          <w:szCs w:val="18"/>
          <w:highlight w:val="none"/>
          <w:shd w:val="clear" w:color="auto" w:fill="FFFFFF"/>
        </w:rPr>
      </w:pPr>
      <w:r>
        <w:rPr>
          <w:rFonts w:ascii="宋体" w:hAnsi="宋体" w:eastAsia="宋体" w:cs="宋体"/>
          <w:color w:val="auto"/>
          <w:kern w:val="0"/>
          <w:sz w:val="18"/>
          <w:szCs w:val="18"/>
          <w:highlight w:val="none"/>
          <w:shd w:val="clear" w:color="auto" w:fill="FFFFFF"/>
          <w:lang w:bidi="ar"/>
        </w:rPr>
        <w:t>2、本表项目经理部主要人员需提供</w:t>
      </w:r>
      <w:r>
        <w:rPr>
          <w:rFonts w:ascii="宋体" w:hAnsi="宋体" w:eastAsia="宋体" w:cs="宋体"/>
          <w:b/>
          <w:color w:val="auto"/>
          <w:kern w:val="0"/>
          <w:sz w:val="18"/>
          <w:szCs w:val="18"/>
          <w:highlight w:val="none"/>
          <w:u w:val="single"/>
          <w:lang w:bidi="ar"/>
        </w:rPr>
        <w:t>202</w:t>
      </w:r>
      <w:r>
        <w:rPr>
          <w:rFonts w:hint="eastAsia" w:ascii="宋体" w:hAnsi="宋体" w:eastAsia="宋体" w:cs="宋体"/>
          <w:b/>
          <w:color w:val="auto"/>
          <w:kern w:val="0"/>
          <w:sz w:val="18"/>
          <w:szCs w:val="18"/>
          <w:highlight w:val="none"/>
          <w:u w:val="single"/>
          <w:lang w:bidi="ar"/>
        </w:rPr>
        <w:t>5</w:t>
      </w:r>
      <w:r>
        <w:rPr>
          <w:rFonts w:ascii="宋体" w:hAnsi="宋体" w:eastAsia="宋体" w:cs="宋体"/>
          <w:b/>
          <w:color w:val="auto"/>
          <w:kern w:val="0"/>
          <w:sz w:val="18"/>
          <w:szCs w:val="18"/>
          <w:highlight w:val="none"/>
          <w:u w:val="single"/>
          <w:lang w:bidi="ar"/>
        </w:rPr>
        <w:t>年</w:t>
      </w:r>
      <w:r>
        <w:rPr>
          <w:rFonts w:hint="eastAsia" w:ascii="宋体" w:hAnsi="宋体" w:eastAsia="宋体" w:cs="宋体"/>
          <w:b/>
          <w:color w:val="auto"/>
          <w:kern w:val="0"/>
          <w:sz w:val="18"/>
          <w:szCs w:val="18"/>
          <w:highlight w:val="none"/>
          <w:u w:val="single"/>
          <w:lang w:val="en-US" w:eastAsia="zh-CN" w:bidi="ar"/>
        </w:rPr>
        <w:t>7</w:t>
      </w:r>
      <w:r>
        <w:rPr>
          <w:rFonts w:ascii="宋体" w:hAnsi="宋体" w:eastAsia="宋体" w:cs="宋体"/>
          <w:b/>
          <w:color w:val="auto"/>
          <w:kern w:val="0"/>
          <w:sz w:val="18"/>
          <w:szCs w:val="18"/>
          <w:highlight w:val="none"/>
          <w:u w:val="single"/>
          <w:lang w:bidi="ar"/>
        </w:rPr>
        <w:t>月</w:t>
      </w:r>
      <w:r>
        <w:rPr>
          <w:rFonts w:hint="eastAsia" w:ascii="宋体" w:hAnsi="宋体" w:eastAsia="宋体" w:cs="宋体"/>
          <w:color w:val="auto"/>
          <w:kern w:val="0"/>
          <w:sz w:val="18"/>
          <w:szCs w:val="18"/>
          <w:highlight w:val="none"/>
          <w:shd w:val="clear" w:color="auto" w:fill="FFFFFF"/>
          <w:lang w:bidi="ar"/>
        </w:rPr>
        <w:t>的社保证明文件扫描件，项目经理部主要人员需提供的其他证明文件详见基本要求及备注。</w:t>
      </w:r>
    </w:p>
    <w:p w14:paraId="6B4231A3">
      <w:pPr>
        <w:widowControl/>
        <w:shd w:val="clear" w:color="auto" w:fill="FFFFFF"/>
        <w:adjustRightInd w:val="0"/>
        <w:ind w:firstLine="360" w:firstLineChars="200"/>
        <w:jc w:val="left"/>
        <w:rPr>
          <w:rFonts w:hint="eastAsia" w:ascii="宋体" w:hAnsi="宋体" w:eastAsia="宋体" w:cs="宋体"/>
          <w:color w:val="auto"/>
          <w:kern w:val="0"/>
          <w:sz w:val="18"/>
          <w:szCs w:val="18"/>
          <w:highlight w:val="none"/>
          <w:shd w:val="clear" w:color="auto" w:fill="FFFFFF"/>
        </w:rPr>
      </w:pPr>
      <w:r>
        <w:rPr>
          <w:rFonts w:ascii="宋体" w:hAnsi="宋体" w:eastAsia="宋体" w:cs="宋体"/>
          <w:color w:val="auto"/>
          <w:kern w:val="0"/>
          <w:sz w:val="18"/>
          <w:szCs w:val="18"/>
          <w:highlight w:val="none"/>
          <w:shd w:val="clear" w:color="auto" w:fill="FFFFFF"/>
          <w:lang w:bidi="ar"/>
        </w:rPr>
        <w:t>3、人员仅指投标人自身人员，如投标申请人为集团公司，则不含集团下属具有独立法人的子公司的人员，但包含非独立法人的分公司人员；同样下属具有独立法人的子公司也不得使用集团公司的人员。</w:t>
      </w:r>
    </w:p>
    <w:p w14:paraId="65772955">
      <w:pPr>
        <w:widowControl/>
        <w:shd w:val="clear" w:color="auto" w:fill="FFFFFF"/>
        <w:adjustRightInd w:val="0"/>
        <w:ind w:firstLine="360" w:firstLineChars="200"/>
        <w:jc w:val="left"/>
        <w:rPr>
          <w:rFonts w:hint="eastAsia" w:ascii="宋体" w:hAnsi="宋体" w:eastAsia="宋体" w:cs="宋体"/>
          <w:color w:val="auto"/>
          <w:kern w:val="0"/>
          <w:sz w:val="18"/>
          <w:szCs w:val="18"/>
          <w:highlight w:val="none"/>
          <w:shd w:val="clear" w:color="auto" w:fill="FFFFFF"/>
        </w:rPr>
      </w:pPr>
      <w:r>
        <w:rPr>
          <w:rFonts w:ascii="宋体" w:hAnsi="宋体" w:eastAsia="宋体" w:cs="宋体"/>
          <w:color w:val="auto"/>
          <w:kern w:val="0"/>
          <w:sz w:val="18"/>
          <w:szCs w:val="18"/>
          <w:highlight w:val="none"/>
          <w:shd w:val="clear" w:color="auto" w:fill="FFFFFF"/>
          <w:lang w:bidi="ar"/>
        </w:rPr>
        <w:t>4、拟投入的项目部人员，未经招标人同意，中标后不得更换，否则按合同约定承担违约责任。</w:t>
      </w:r>
    </w:p>
    <w:p w14:paraId="27798A1B">
      <w:pPr>
        <w:widowControl/>
        <w:shd w:val="clear" w:color="auto" w:fill="FFFFFF"/>
        <w:adjustRightInd w:val="0"/>
        <w:ind w:firstLine="360" w:firstLineChars="200"/>
        <w:jc w:val="left"/>
        <w:rPr>
          <w:rFonts w:hint="eastAsia" w:ascii="宋体" w:hAnsi="宋体" w:eastAsia="宋体" w:cs="宋体"/>
          <w:color w:val="auto"/>
          <w:kern w:val="0"/>
          <w:sz w:val="18"/>
          <w:szCs w:val="18"/>
          <w:highlight w:val="none"/>
          <w:shd w:val="clear" w:color="auto" w:fill="FFFFFF"/>
        </w:rPr>
      </w:pPr>
      <w:r>
        <w:rPr>
          <w:rFonts w:ascii="宋体" w:hAnsi="宋体" w:eastAsia="宋体" w:cs="宋体"/>
          <w:color w:val="auto"/>
          <w:kern w:val="0"/>
          <w:sz w:val="18"/>
          <w:szCs w:val="18"/>
          <w:highlight w:val="none"/>
          <w:shd w:val="clear" w:color="auto" w:fill="FFFFFF"/>
          <w:lang w:bidi="ar"/>
        </w:rPr>
        <w:t>5、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7CB3FAAF">
      <w:pPr>
        <w:widowControl/>
        <w:shd w:val="clear" w:color="auto" w:fill="FFFFFF"/>
        <w:adjustRightInd w:val="0"/>
        <w:ind w:firstLine="361" w:firstLineChars="200"/>
        <w:jc w:val="left"/>
        <w:rPr>
          <w:rFonts w:hint="eastAsia" w:ascii="宋体" w:hAnsi="宋体" w:eastAsia="宋体" w:cs="Times New Roman"/>
          <w:color w:val="auto"/>
          <w:spacing w:val="4"/>
          <w:kern w:val="0"/>
          <w:sz w:val="24"/>
          <w:szCs w:val="24"/>
          <w:highlight w:val="none"/>
          <w:lang w:bidi="ar"/>
        </w:rPr>
      </w:pPr>
      <w:r>
        <w:rPr>
          <w:rFonts w:ascii="宋体" w:hAnsi="宋体" w:eastAsia="宋体" w:cs="宋体"/>
          <w:b/>
          <w:bCs/>
          <w:color w:val="auto"/>
          <w:kern w:val="0"/>
          <w:sz w:val="18"/>
          <w:szCs w:val="18"/>
          <w:highlight w:val="none"/>
          <w:shd w:val="clear" w:color="auto" w:fill="FFFFFF"/>
          <w:lang w:bidi="ar"/>
        </w:rPr>
        <w:t>6、本表中投标人提供的“项目负责人、技术负责人、专职安全员”需满足招标公告要求，其余人员不全或未满足招标文件要求的，中标后须按招标文件的要求补充完善并报发包人审批同意；涉及违约的，还需按合同约定承担相应的违约责任。</w:t>
      </w:r>
      <w:r>
        <w:rPr>
          <w:rFonts w:ascii="宋体" w:hAnsi="宋体" w:eastAsia="宋体" w:cs="Times New Roman"/>
          <w:color w:val="auto"/>
          <w:spacing w:val="4"/>
          <w:kern w:val="0"/>
          <w:sz w:val="24"/>
          <w:szCs w:val="24"/>
          <w:highlight w:val="none"/>
          <w:lang w:bidi="ar"/>
        </w:rPr>
        <w:t xml:space="preserve"> </w:t>
      </w:r>
    </w:p>
    <w:p w14:paraId="1FA4F35A">
      <w:pPr>
        <w:topLinePunct/>
        <w:adjustRightInd w:val="0"/>
        <w:snapToGrid w:val="0"/>
        <w:spacing w:line="360" w:lineRule="auto"/>
        <w:ind w:firstLine="3161" w:firstLineChars="1450"/>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bidi="ar"/>
        </w:rPr>
        <w:t>投标人：</w:t>
      </w:r>
      <w:r>
        <w:rPr>
          <w:rFonts w:ascii="宋体" w:hAnsi="宋体" w:eastAsia="宋体" w:cs="宋体"/>
          <w:color w:val="auto"/>
          <w:spacing w:val="4"/>
          <w:kern w:val="0"/>
          <w:szCs w:val="21"/>
          <w:highlight w:val="none"/>
          <w:u w:val="single"/>
          <w:lang w:bidi="ar"/>
        </w:rPr>
        <w:t xml:space="preserve">  </w:t>
      </w:r>
      <w:r>
        <w:rPr>
          <w:rFonts w:hint="eastAsia" w:ascii="宋体" w:hAnsi="宋体" w:eastAsia="宋体" w:cs="宋体"/>
          <w:color w:val="auto"/>
          <w:spacing w:val="4"/>
          <w:kern w:val="0"/>
          <w:szCs w:val="21"/>
          <w:highlight w:val="none"/>
          <w:u w:val="single"/>
          <w:lang w:bidi="ar"/>
        </w:rPr>
        <w:t>（盖章）</w:t>
      </w:r>
    </w:p>
    <w:p w14:paraId="16188D34">
      <w:pPr>
        <w:topLinePunct/>
        <w:adjustRightInd w:val="0"/>
        <w:snapToGrid w:val="0"/>
        <w:spacing w:line="360"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法定代表人或授权代理人</w:t>
      </w:r>
      <w:r>
        <w:rPr>
          <w:rFonts w:ascii="宋体" w:hAnsi="宋体" w:eastAsia="宋体" w:cs="宋体"/>
          <w:color w:val="auto"/>
          <w:spacing w:val="4"/>
          <w:kern w:val="0"/>
          <w:szCs w:val="21"/>
          <w:highlight w:val="none"/>
          <w:lang w:bidi="ar"/>
        </w:rPr>
        <w:t>(签字或盖章)：</w:t>
      </w:r>
    </w:p>
    <w:p w14:paraId="46EDBEA2">
      <w:pPr>
        <w:topLinePunct/>
        <w:adjustRightInd w:val="0"/>
        <w:snapToGrid w:val="0"/>
        <w:spacing w:line="360"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日</w:t>
      </w:r>
      <w:r>
        <w:rPr>
          <w:rFonts w:ascii="宋体" w:hAnsi="宋体" w:eastAsia="宋体" w:cs="宋体"/>
          <w:color w:val="auto"/>
          <w:spacing w:val="4"/>
          <w:kern w:val="0"/>
          <w:szCs w:val="21"/>
          <w:highlight w:val="none"/>
          <w:lang w:bidi="ar"/>
        </w:rPr>
        <w:t xml:space="preserve">   期：</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年</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月</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 xml:space="preserve">日 </w:t>
      </w:r>
    </w:p>
    <w:p w14:paraId="29B73647">
      <w:pPr>
        <w:rPr>
          <w:rFonts w:hint="eastAsia" w:ascii="宋体" w:hAnsi="宋体" w:eastAsia="宋体" w:cs="Times New Roman"/>
          <w:color w:val="auto"/>
          <w:sz w:val="24"/>
          <w:szCs w:val="24"/>
          <w:highlight w:val="none"/>
        </w:rPr>
        <w:sectPr>
          <w:pgSz w:w="11907" w:h="16840"/>
          <w:pgMar w:top="1418" w:right="1418" w:bottom="1418" w:left="1418" w:header="851" w:footer="851" w:gutter="0"/>
          <w:cols w:space="425" w:num="1"/>
          <w:docGrid w:type="lines" w:linePitch="312" w:charSpace="0"/>
        </w:sectPr>
      </w:pPr>
    </w:p>
    <w:p w14:paraId="74AA0B12">
      <w:pPr>
        <w:widowControl/>
        <w:spacing w:beforeAutospacing="1" w:afterAutospacing="1"/>
        <w:jc w:val="left"/>
        <w:outlineLvl w:val="2"/>
        <w:rPr>
          <w:rFonts w:hint="eastAsia" w:ascii="宋体" w:hAnsi="宋体" w:eastAsia="宋体" w:cs="Times New Roman"/>
          <w:b/>
          <w:color w:val="auto"/>
          <w:kern w:val="0"/>
          <w:sz w:val="24"/>
          <w:szCs w:val="24"/>
          <w:highlight w:val="none"/>
        </w:rPr>
      </w:pPr>
      <w:bookmarkStart w:id="132" w:name="_Toc14697663"/>
      <w:bookmarkEnd w:id="132"/>
      <w:bookmarkStart w:id="133" w:name="_Toc181638077"/>
      <w:bookmarkStart w:id="134" w:name="_Toc179465984"/>
      <w:bookmarkStart w:id="135" w:name="_Toc469"/>
      <w:r>
        <w:rPr>
          <w:rFonts w:hint="eastAsia" w:ascii="宋体" w:hAnsi="宋体" w:eastAsia="宋体" w:cs="宋体"/>
          <w:b/>
          <w:color w:val="auto"/>
          <w:kern w:val="0"/>
          <w:sz w:val="24"/>
          <w:szCs w:val="24"/>
          <w:highlight w:val="none"/>
          <w:lang w:bidi="ar"/>
        </w:rPr>
        <w:t>格式八：主要人员简历表</w:t>
      </w:r>
      <w:bookmarkEnd w:id="133"/>
      <w:bookmarkEnd w:id="134"/>
      <w:bookmarkEnd w:id="135"/>
    </w:p>
    <w:p w14:paraId="3A77A41B">
      <w:pPr>
        <w:topLinePunct/>
        <w:adjustRightInd w:val="0"/>
        <w:snapToGrid w:val="0"/>
        <w:spacing w:before="156" w:after="156" w:line="360" w:lineRule="auto"/>
        <w:jc w:val="center"/>
        <w:rPr>
          <w:rFonts w:hint="eastAsia" w:ascii="宋体" w:hAnsi="宋体" w:eastAsia="宋体" w:cs="Times New Roman"/>
          <w:b/>
          <w:color w:val="auto"/>
          <w:spacing w:val="4"/>
          <w:kern w:val="0"/>
          <w:sz w:val="32"/>
          <w:szCs w:val="32"/>
          <w:highlight w:val="none"/>
        </w:rPr>
      </w:pPr>
      <w:r>
        <w:rPr>
          <w:rFonts w:hint="eastAsia" w:ascii="宋体" w:hAnsi="宋体" w:eastAsia="宋体" w:cs="宋体"/>
          <w:b/>
          <w:color w:val="auto"/>
          <w:spacing w:val="4"/>
          <w:kern w:val="0"/>
          <w:sz w:val="32"/>
          <w:szCs w:val="32"/>
          <w:highlight w:val="none"/>
          <w:lang w:bidi="ar"/>
        </w:rPr>
        <w:t>主要人员简历表</w:t>
      </w:r>
    </w:p>
    <w:tbl>
      <w:tblPr>
        <w:tblStyle w:val="36"/>
        <w:tblW w:w="952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5D18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ADF6F4F">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姓名</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BDF8D4">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F894C">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性别</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30FDD">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7FC45072">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年龄</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F2A57">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r>
      <w:tr w14:paraId="2D02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DFA8AC7">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身份证号码</w:t>
            </w:r>
          </w:p>
        </w:tc>
        <w:tc>
          <w:tcPr>
            <w:tcW w:w="79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FAAF83F">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r>
      <w:tr w14:paraId="7535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914D5FE">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在本项目任职</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624E1C">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5B6409">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职称</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197B46">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269AE347">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学历</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0DF323">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r>
      <w:tr w14:paraId="343C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A356C8E">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参加工作</w:t>
            </w:r>
          </w:p>
          <w:p w14:paraId="0E924B25">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年限</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598FD4">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F7323">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20C540">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r>
      <w:tr w14:paraId="459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0316B9D2">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资格证书号</w:t>
            </w:r>
          </w:p>
        </w:tc>
        <w:tc>
          <w:tcPr>
            <w:tcW w:w="79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9E37213">
            <w:pPr>
              <w:keepNext/>
              <w:keepLines/>
              <w:topLinePunct/>
              <w:adjustRightInd w:val="0"/>
              <w:snapToGrid w:val="0"/>
              <w:spacing w:before="120" w:after="120" w:line="360" w:lineRule="auto"/>
              <w:jc w:val="center"/>
              <w:outlineLvl w:val="0"/>
              <w:rPr>
                <w:rFonts w:hint="eastAsia" w:ascii="宋体" w:hAnsi="宋体" w:eastAsia="宋体" w:cs="Times New Roman"/>
                <w:b/>
                <w:color w:val="auto"/>
                <w:spacing w:val="4"/>
                <w:kern w:val="0"/>
                <w:sz w:val="24"/>
                <w:szCs w:val="24"/>
                <w:highlight w:val="none"/>
              </w:rPr>
            </w:pPr>
          </w:p>
        </w:tc>
      </w:tr>
      <w:tr w14:paraId="6A12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F91DE84">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业绩简介</w:t>
            </w:r>
          </w:p>
        </w:tc>
      </w:tr>
      <w:tr w14:paraId="76DF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F87D62">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建设单位</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21EF0819">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项目名称</w:t>
            </w: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66558">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建设规模</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ADEFF">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开、竣工日期</w:t>
            </w: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89CA69">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在建或已完</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226D5AB">
            <w:pPr>
              <w:spacing w:line="360" w:lineRule="auto"/>
              <w:jc w:val="center"/>
              <w:rPr>
                <w:rFonts w:hint="eastAsia"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lang w:bidi="ar"/>
              </w:rPr>
              <w:t>工程质量</w:t>
            </w:r>
          </w:p>
        </w:tc>
      </w:tr>
      <w:tr w14:paraId="1E68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CDBD0">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70D976BA">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CB84E">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27671F">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ABE17D">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20F627FE">
            <w:pPr>
              <w:topLinePunct/>
              <w:adjustRightInd w:val="0"/>
              <w:snapToGrid w:val="0"/>
              <w:spacing w:line="360" w:lineRule="auto"/>
              <w:jc w:val="center"/>
              <w:rPr>
                <w:rFonts w:hint="eastAsia" w:ascii="宋体" w:hAnsi="宋体" w:eastAsia="宋体" w:cs="Times New Roman"/>
                <w:b/>
                <w:color w:val="auto"/>
                <w:spacing w:val="4"/>
                <w:kern w:val="0"/>
                <w:sz w:val="24"/>
                <w:szCs w:val="24"/>
                <w:highlight w:val="none"/>
              </w:rPr>
            </w:pPr>
          </w:p>
        </w:tc>
      </w:tr>
      <w:tr w14:paraId="1B85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316CA">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71DE247D">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AB8D5">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1B318">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409955">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146FDDE">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r>
      <w:tr w14:paraId="7234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F9341">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3CF1259A">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C6648">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C89C2">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ADBAC2">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8E271CE">
            <w:pPr>
              <w:topLinePunct/>
              <w:adjustRightInd w:val="0"/>
              <w:snapToGrid w:val="0"/>
              <w:spacing w:line="360" w:lineRule="auto"/>
              <w:jc w:val="center"/>
              <w:rPr>
                <w:rFonts w:hint="eastAsia" w:ascii="宋体" w:hAnsi="宋体" w:eastAsia="宋体" w:cs="Times New Roman"/>
                <w:color w:val="auto"/>
                <w:spacing w:val="4"/>
                <w:kern w:val="0"/>
                <w:sz w:val="24"/>
                <w:szCs w:val="24"/>
                <w:highlight w:val="none"/>
              </w:rPr>
            </w:pPr>
          </w:p>
        </w:tc>
      </w:tr>
    </w:tbl>
    <w:p w14:paraId="6A6B73BA">
      <w:pPr>
        <w:topLinePunct/>
        <w:adjustRightInd w:val="0"/>
        <w:snapToGrid w:val="0"/>
        <w:spacing w:line="360" w:lineRule="auto"/>
        <w:ind w:firstLine="3596" w:firstLineChars="145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743A979">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39C946F2">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79B39065">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78B774C4">
      <w:pPr>
        <w:topLinePunct/>
        <w:adjustRightInd w:val="0"/>
        <w:snapToGrid w:val="0"/>
        <w:spacing w:line="360" w:lineRule="auto"/>
        <w:ind w:firstLine="691" w:firstLineChars="279"/>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10769A2">
      <w:pPr>
        <w:spacing w:line="360" w:lineRule="auto"/>
        <w:rPr>
          <w:rFonts w:hint="eastAsia" w:ascii="宋体" w:hAnsi="宋体" w:eastAsia="宋体" w:cs="Times New Roman"/>
          <w:color w:val="auto"/>
          <w:spacing w:val="4"/>
          <w:kern w:val="0"/>
          <w:sz w:val="24"/>
          <w:szCs w:val="24"/>
          <w:highlight w:val="none"/>
        </w:rPr>
        <w:sectPr>
          <w:pgSz w:w="11907" w:h="16840"/>
          <w:pgMar w:top="1418" w:right="1418" w:bottom="1418" w:left="1418" w:header="851" w:footer="851" w:gutter="0"/>
          <w:cols w:space="425" w:num="1"/>
          <w:docGrid w:type="lines" w:linePitch="312" w:charSpace="0"/>
        </w:sectPr>
      </w:pPr>
    </w:p>
    <w:p w14:paraId="046C2B05">
      <w:pPr>
        <w:widowControl/>
        <w:spacing w:beforeAutospacing="1" w:afterAutospacing="1"/>
        <w:jc w:val="left"/>
        <w:outlineLvl w:val="2"/>
        <w:rPr>
          <w:rFonts w:hint="eastAsia" w:ascii="宋体" w:hAnsi="宋体" w:eastAsia="宋体" w:cs="宋体"/>
          <w:b/>
          <w:color w:val="auto"/>
          <w:kern w:val="0"/>
          <w:sz w:val="24"/>
          <w:szCs w:val="24"/>
          <w:highlight w:val="none"/>
          <w:lang w:bidi="ar"/>
        </w:rPr>
      </w:pPr>
      <w:bookmarkStart w:id="136" w:name="_Toc8685"/>
      <w:bookmarkEnd w:id="136"/>
      <w:bookmarkStart w:id="137" w:name="_Toc29476919"/>
      <w:bookmarkEnd w:id="137"/>
      <w:bookmarkStart w:id="138" w:name="_Toc40024393"/>
      <w:bookmarkEnd w:id="138"/>
      <w:bookmarkStart w:id="139" w:name="_Toc1902"/>
      <w:r>
        <w:rPr>
          <w:rFonts w:hint="eastAsia" w:ascii="宋体" w:hAnsi="宋体" w:eastAsia="宋体" w:cs="宋体"/>
          <w:b/>
          <w:color w:val="auto"/>
          <w:kern w:val="0"/>
          <w:sz w:val="24"/>
          <w:szCs w:val="24"/>
          <w:highlight w:val="none"/>
          <w:lang w:bidi="ar"/>
        </w:rPr>
        <w:t xml:space="preserve"> </w:t>
      </w:r>
      <w:bookmarkEnd w:id="139"/>
      <w:bookmarkStart w:id="140" w:name="_Toc181638079"/>
      <w:bookmarkStart w:id="141" w:name="_Toc179465986"/>
      <w:r>
        <w:rPr>
          <w:rFonts w:hint="eastAsia" w:ascii="宋体" w:hAnsi="宋体" w:eastAsia="宋体" w:cs="宋体"/>
          <w:b/>
          <w:color w:val="auto"/>
          <w:kern w:val="0"/>
          <w:sz w:val="24"/>
          <w:szCs w:val="24"/>
          <w:highlight w:val="none"/>
          <w:lang w:bidi="ar"/>
        </w:rPr>
        <w:t>格式九：响应招标文件所附施工组织设计要点的承诺书</w:t>
      </w:r>
      <w:bookmarkEnd w:id="140"/>
      <w:bookmarkEnd w:id="141"/>
    </w:p>
    <w:p w14:paraId="44BB1703">
      <w:pPr>
        <w:topLinePunct/>
        <w:adjustRightInd w:val="0"/>
        <w:snapToGrid w:val="0"/>
        <w:spacing w:line="360" w:lineRule="auto"/>
        <w:jc w:val="center"/>
        <w:rPr>
          <w:rFonts w:ascii="宋体" w:hAnsi="Calibri" w:eastAsia="宋体" w:cs="宋体"/>
          <w:b/>
          <w:color w:val="auto"/>
          <w:sz w:val="36"/>
          <w:szCs w:val="36"/>
          <w:highlight w:val="none"/>
        </w:rPr>
      </w:pPr>
      <w:r>
        <w:rPr>
          <w:rFonts w:ascii="宋体" w:hAnsi="宋体" w:eastAsia="宋体" w:cs="宋体"/>
          <w:b/>
          <w:color w:val="auto"/>
          <w:sz w:val="36"/>
          <w:szCs w:val="36"/>
          <w:highlight w:val="none"/>
          <w:lang w:bidi="ar"/>
        </w:rPr>
        <w:t xml:space="preserve"> </w:t>
      </w:r>
    </w:p>
    <w:p w14:paraId="586EB0C5">
      <w:pPr>
        <w:topLinePunct/>
        <w:adjustRightInd w:val="0"/>
        <w:snapToGrid w:val="0"/>
        <w:spacing w:line="360" w:lineRule="auto"/>
        <w:jc w:val="center"/>
        <w:rPr>
          <w:rFonts w:ascii="宋体" w:hAnsi="Calibri" w:eastAsia="宋体" w:cs="宋体"/>
          <w:b/>
          <w:color w:val="auto"/>
          <w:spacing w:val="4"/>
          <w:kern w:val="0"/>
          <w:sz w:val="32"/>
          <w:szCs w:val="32"/>
          <w:highlight w:val="none"/>
        </w:rPr>
      </w:pPr>
      <w:r>
        <w:rPr>
          <w:rFonts w:hint="eastAsia" w:ascii="宋体" w:hAnsi="宋体" w:eastAsia="宋体" w:cs="宋体"/>
          <w:b/>
          <w:color w:val="auto"/>
          <w:sz w:val="36"/>
          <w:szCs w:val="36"/>
          <w:highlight w:val="none"/>
          <w:lang w:bidi="ar"/>
        </w:rPr>
        <w:t>响应招标文件所附施工组织设计要点的承诺书</w:t>
      </w:r>
    </w:p>
    <w:p w14:paraId="298057E0">
      <w:pPr>
        <w:spacing w:before="312" w:beforeLines="100" w:after="156" w:afterLines="50" w:line="400" w:lineRule="exact"/>
        <w:rPr>
          <w:rFonts w:ascii="宋体" w:hAnsi="Calibri" w:eastAsia="宋体" w:cs="宋体"/>
          <w:color w:val="auto"/>
          <w:sz w:val="24"/>
          <w:szCs w:val="24"/>
          <w:highlight w:val="none"/>
          <w:u w:val="single"/>
        </w:rPr>
      </w:pPr>
      <w:r>
        <w:rPr>
          <w:rFonts w:ascii="宋体" w:hAnsi="宋体" w:eastAsia="宋体" w:cs="宋体"/>
          <w:color w:val="auto"/>
          <w:sz w:val="24"/>
          <w:szCs w:val="24"/>
          <w:highlight w:val="none"/>
          <w:u w:val="single"/>
          <w:lang w:bidi="ar"/>
        </w:rPr>
        <w:t xml:space="preserve">          （招标人）</w:t>
      </w:r>
      <w:r>
        <w:rPr>
          <w:rFonts w:hint="eastAsia" w:ascii="宋体" w:hAnsi="宋体" w:eastAsia="宋体" w:cs="宋体"/>
          <w:color w:val="auto"/>
          <w:sz w:val="24"/>
          <w:szCs w:val="24"/>
          <w:highlight w:val="none"/>
          <w:lang w:bidi="ar"/>
        </w:rPr>
        <w:t>：</w:t>
      </w:r>
    </w:p>
    <w:p w14:paraId="3BB7EBD7">
      <w:pPr>
        <w:spacing w:line="400" w:lineRule="exact"/>
        <w:ind w:firstLine="48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我方承诺，如中标承建</w:t>
      </w:r>
      <w:r>
        <w:rPr>
          <w:rFonts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广州丽盈塑料有限公司新建一栋3层仓库施工总承包工程</w:t>
      </w:r>
      <w:r>
        <w:rPr>
          <w:rFonts w:hint="eastAsia" w:ascii="宋体" w:hAnsi="宋体" w:eastAsia="宋体" w:cs="宋体"/>
          <w:color w:val="auto"/>
          <w:sz w:val="24"/>
          <w:szCs w:val="24"/>
          <w:highlight w:val="none"/>
          <w:u w:val="single"/>
          <w:lang w:val="en-US" w:eastAsia="zh-CN" w:bidi="ar"/>
        </w:rPr>
        <w:t>（第二次）</w:t>
      </w:r>
      <w:r>
        <w:rPr>
          <w:rFonts w:hint="eastAsia" w:ascii="宋体" w:hAnsi="宋体" w:eastAsia="宋体" w:cs="宋体"/>
          <w:color w:val="auto"/>
          <w:sz w:val="24"/>
          <w:szCs w:val="24"/>
          <w:highlight w:val="none"/>
          <w:lang w:bidi="ar"/>
        </w:rPr>
        <w:t>，将按招标文件所附的本工程</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进行响应的基础上自行组织施工。并承诺在中标后按招标文件所附的</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基础上编制详细的施工组织设计，并报经监理单位和建设单位审批后实施。</w:t>
      </w:r>
    </w:p>
    <w:p w14:paraId="19DF6B2D">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2B1F6F8C">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70070B4C">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594960B6">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6F101AEE">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57E5FD1E">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2D2C4E07">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17BA2C20">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5C3B8956">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73108D8B">
      <w:pPr>
        <w:topLinePunct/>
        <w:adjustRightInd w:val="0"/>
        <w:snapToGrid w:val="0"/>
        <w:spacing w:line="360" w:lineRule="auto"/>
        <w:jc w:val="center"/>
        <w:rPr>
          <w:rFonts w:ascii="Calibri" w:hAnsi="Calibri" w:eastAsia="黑体" w:cs="Times New Roman"/>
          <w:color w:val="auto"/>
          <w:spacing w:val="4"/>
          <w:sz w:val="36"/>
          <w:szCs w:val="36"/>
          <w:highlight w:val="none"/>
        </w:rPr>
      </w:pPr>
      <w:r>
        <w:rPr>
          <w:rFonts w:ascii="Calibri" w:hAnsi="Calibri" w:eastAsia="黑体" w:cs="Times New Roman"/>
          <w:color w:val="auto"/>
          <w:spacing w:val="4"/>
          <w:sz w:val="36"/>
          <w:szCs w:val="36"/>
          <w:highlight w:val="none"/>
          <w:lang w:bidi="ar"/>
        </w:rPr>
        <w:t xml:space="preserve"> </w:t>
      </w:r>
    </w:p>
    <w:p w14:paraId="5D12FD83">
      <w:pPr>
        <w:widowControl/>
        <w:jc w:val="left"/>
        <w:rPr>
          <w:rFonts w:hint="eastAsia" w:ascii="宋体" w:hAnsi="宋体" w:eastAsia="宋体" w:cs="宋体"/>
          <w:b/>
          <w:color w:val="auto"/>
          <w:spacing w:val="4"/>
          <w:kern w:val="0"/>
          <w:sz w:val="32"/>
          <w:szCs w:val="32"/>
          <w:highlight w:val="none"/>
          <w:lang w:bidi="ar"/>
        </w:rPr>
      </w:pPr>
      <w:r>
        <w:rPr>
          <w:rFonts w:ascii="宋体" w:hAnsi="宋体" w:eastAsia="宋体" w:cs="宋体"/>
          <w:b/>
          <w:color w:val="auto"/>
          <w:spacing w:val="4"/>
          <w:kern w:val="0"/>
          <w:sz w:val="32"/>
          <w:szCs w:val="32"/>
          <w:highlight w:val="none"/>
          <w:lang w:bidi="ar"/>
        </w:rPr>
        <w:br w:type="page"/>
      </w:r>
    </w:p>
    <w:p w14:paraId="3C9479B6">
      <w:pPr>
        <w:topLinePunct/>
        <w:adjustRightInd w:val="0"/>
        <w:snapToGrid w:val="0"/>
        <w:spacing w:line="360" w:lineRule="auto"/>
        <w:rPr>
          <w:rFonts w:ascii="Calibri" w:hAnsi="Calibri" w:eastAsia="黑体" w:cs="Times New Roman"/>
          <w:color w:val="auto"/>
          <w:spacing w:val="4"/>
          <w:sz w:val="36"/>
          <w:szCs w:val="36"/>
          <w:highlight w:val="none"/>
        </w:rPr>
      </w:pPr>
      <w:r>
        <w:rPr>
          <w:rFonts w:hint="eastAsia" w:ascii="宋体" w:hAnsi="宋体" w:eastAsia="宋体" w:cs="宋体"/>
          <w:b/>
          <w:color w:val="auto"/>
          <w:spacing w:val="4"/>
          <w:kern w:val="0"/>
          <w:sz w:val="32"/>
          <w:szCs w:val="32"/>
          <w:highlight w:val="none"/>
          <w:lang w:bidi="ar"/>
        </w:rPr>
        <w:t>附：</w:t>
      </w:r>
      <w:r>
        <w:rPr>
          <w:rFonts w:ascii="黑体" w:hAnsi="宋体" w:eastAsia="黑体" w:cs="黑体"/>
          <w:color w:val="auto"/>
          <w:spacing w:val="4"/>
          <w:sz w:val="36"/>
          <w:szCs w:val="36"/>
          <w:highlight w:val="none"/>
          <w:lang w:bidi="ar"/>
        </w:rPr>
        <w:t>施工组织设计要点</w:t>
      </w:r>
    </w:p>
    <w:p w14:paraId="270DFCE8">
      <w:pPr>
        <w:topLinePunct/>
        <w:adjustRightInd w:val="0"/>
        <w:snapToGrid w:val="0"/>
        <w:spacing w:line="360" w:lineRule="auto"/>
        <w:jc w:val="left"/>
        <w:rPr>
          <w:rFonts w:hint="eastAsia" w:ascii="宋体" w:hAnsi="宋体"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投标人根据定标因素表中的“方案因素”的评审要点进行编制。</w:t>
      </w:r>
      <w:r>
        <w:rPr>
          <w:rFonts w:ascii="宋体" w:hAnsi="宋体" w:eastAsia="宋体" w:cs="Times New Roman"/>
          <w:color w:val="auto"/>
          <w:spacing w:val="4"/>
          <w:kern w:val="0"/>
          <w:sz w:val="24"/>
          <w:szCs w:val="24"/>
          <w:highlight w:val="none"/>
          <w:lang w:bidi="ar"/>
        </w:rPr>
        <w:t xml:space="preserve"> </w:t>
      </w:r>
    </w:p>
    <w:p w14:paraId="5EAC1630">
      <w:pPr>
        <w:widowControl/>
        <w:jc w:val="left"/>
        <w:rPr>
          <w:rFonts w:hint="eastAsia" w:ascii="宋体" w:hAnsi="宋体" w:eastAsia="宋体" w:cs="宋体"/>
          <w:b/>
          <w:color w:val="auto"/>
          <w:spacing w:val="4"/>
          <w:kern w:val="0"/>
          <w:sz w:val="24"/>
          <w:szCs w:val="24"/>
          <w:highlight w:val="none"/>
        </w:rPr>
      </w:pPr>
      <w:r>
        <w:rPr>
          <w:rFonts w:ascii="宋体" w:hAnsi="宋体" w:eastAsia="宋体" w:cs="宋体"/>
          <w:b/>
          <w:color w:val="auto"/>
          <w:spacing w:val="4"/>
          <w:kern w:val="0"/>
          <w:sz w:val="24"/>
          <w:szCs w:val="24"/>
          <w:highlight w:val="none"/>
          <w:lang w:bidi="ar"/>
        </w:rPr>
        <w:br w:type="page"/>
      </w:r>
    </w:p>
    <w:p w14:paraId="0ADC1B56">
      <w:pPr>
        <w:topLinePunct/>
        <w:adjustRightInd w:val="0"/>
        <w:snapToGrid w:val="0"/>
        <w:spacing w:line="336" w:lineRule="auto"/>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1：施工进度计划表</w:t>
      </w:r>
    </w:p>
    <w:p w14:paraId="39117B4C">
      <w:pPr>
        <w:topLinePunct/>
        <w:adjustRightInd w:val="0"/>
        <w:snapToGrid w:val="0"/>
        <w:spacing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施工进度计划表</w:t>
      </w:r>
    </w:p>
    <w:tbl>
      <w:tblPr>
        <w:tblStyle w:val="3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14:paraId="3307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B3F044">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562DB">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E32AB">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A8C0E">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BEF4C">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467F3FA">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进度计划</w:t>
            </w:r>
          </w:p>
        </w:tc>
      </w:tr>
      <w:tr w14:paraId="4C7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62FB7">
            <w:pPr>
              <w:rPr>
                <w:rFonts w:ascii="Times New Roman" w:hAnsi="Times New Roman" w:cs="Times New Roman"/>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158CB">
            <w:pPr>
              <w:rPr>
                <w:rFonts w:ascii="Times New Roman" w:hAnsi="Times New Roman" w:cs="Times New Roman"/>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8515E">
            <w:pPr>
              <w:rPr>
                <w:rFonts w:ascii="Times New Roman" w:hAnsi="Times New Roman" w:cs="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65305">
            <w:pPr>
              <w:rPr>
                <w:rFonts w:ascii="Times New Roman" w:hAnsi="Times New Roman" w:cs="Times New Roman"/>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BD8C8">
            <w:pPr>
              <w:rPr>
                <w:rFonts w:ascii="Times New Roman" w:hAnsi="Times New Roman" w:cs="Times New Roman"/>
                <w:color w:val="auto"/>
                <w:sz w:val="20"/>
                <w:szCs w:val="20"/>
                <w:highlight w:val="none"/>
              </w:rPr>
            </w:pPr>
          </w:p>
        </w:tc>
        <w:tc>
          <w:tcPr>
            <w:tcW w:w="48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C85510">
            <w:pPr>
              <w:jc w:val="center"/>
              <w:rPr>
                <w:rFonts w:ascii="宋体" w:hAnsi="Calibri" w:eastAsia="宋体" w:cs="宋体"/>
                <w:color w:val="auto"/>
                <w:szCs w:val="21"/>
                <w:highlight w:val="none"/>
              </w:rPr>
            </w:pPr>
            <w:r>
              <w:rPr>
                <w:rFonts w:ascii="宋体" w:hAnsi="宋体" w:eastAsia="宋体" w:cs="宋体"/>
                <w:color w:val="auto"/>
                <w:szCs w:val="21"/>
                <w:highlight w:val="none"/>
                <w:lang w:bidi="ar"/>
              </w:rPr>
              <w:t>20</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p>
        </w:tc>
      </w:tr>
      <w:tr w14:paraId="3AA8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0202D">
            <w:pPr>
              <w:rPr>
                <w:rFonts w:ascii="Times New Roman" w:hAnsi="Times New Roman" w:cs="Times New Roman"/>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F14AD">
            <w:pPr>
              <w:rPr>
                <w:rFonts w:ascii="Times New Roman" w:hAnsi="Times New Roman" w:cs="Times New Roman"/>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8D869">
            <w:pPr>
              <w:rPr>
                <w:rFonts w:ascii="Times New Roman" w:hAnsi="Times New Roman" w:cs="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30A63">
            <w:pPr>
              <w:rPr>
                <w:rFonts w:ascii="Times New Roman" w:hAnsi="Times New Roman" w:cs="Times New Roman"/>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2546D">
            <w:pPr>
              <w:rPr>
                <w:rFonts w:ascii="Times New Roman" w:hAnsi="Times New Roman" w:cs="Times New Roman"/>
                <w:color w:val="auto"/>
                <w:sz w:val="20"/>
                <w:szCs w:val="20"/>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37DB8FB">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2E57CA">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1EABBB8">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5306BCA">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DA41E72">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C30AAC4">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214199D">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82771FA">
            <w:pPr>
              <w:jc w:val="center"/>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C4C6AC6">
            <w:pPr>
              <w:jc w:val="center"/>
              <w:rPr>
                <w:rFonts w:ascii="宋体" w:hAnsi="Calibri" w:eastAsia="宋体" w:cs="宋体"/>
                <w:color w:val="auto"/>
                <w:szCs w:val="21"/>
                <w:highlight w:val="none"/>
              </w:rPr>
            </w:pPr>
          </w:p>
        </w:tc>
      </w:tr>
      <w:tr w14:paraId="6D2C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F2EFE2B">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1</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48D9BF2B">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施工准备</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4879EB9">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E111B3">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270C87B">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BC8095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41A8BB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6DFDB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BAB050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AEDF76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638F3E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1F285EB">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008526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A4DFE95">
            <w:pPr>
              <w:jc w:val="left"/>
              <w:rPr>
                <w:rFonts w:ascii="宋体" w:hAnsi="Calibri" w:eastAsia="宋体" w:cs="宋体"/>
                <w:color w:val="auto"/>
                <w:szCs w:val="21"/>
                <w:highlight w:val="none"/>
              </w:rPr>
            </w:pPr>
          </w:p>
        </w:tc>
      </w:tr>
      <w:tr w14:paraId="346B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5B01BBE">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2</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60251DF7">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AFB73AF">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91CA14">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302425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8B91FF0">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10B037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E90DECB">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6C0078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FEDDAE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2F48CD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ACCE12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0E6CAD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10192D9">
            <w:pPr>
              <w:jc w:val="left"/>
              <w:rPr>
                <w:rFonts w:ascii="宋体" w:hAnsi="Calibri" w:eastAsia="宋体" w:cs="宋体"/>
                <w:color w:val="auto"/>
                <w:szCs w:val="21"/>
                <w:highlight w:val="none"/>
              </w:rPr>
            </w:pPr>
          </w:p>
        </w:tc>
      </w:tr>
      <w:tr w14:paraId="352B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3850F3C">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3</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72A63338">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D07D94C">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283B0F">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F6E916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FCE00C7">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D00A7A4">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D2BEDC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94DFC2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FCE5C2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AB2EA30">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CCF03FB">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CD8BE8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2111A55">
            <w:pPr>
              <w:jc w:val="left"/>
              <w:rPr>
                <w:rFonts w:ascii="宋体" w:hAnsi="Calibri" w:eastAsia="宋体" w:cs="宋体"/>
                <w:color w:val="auto"/>
                <w:szCs w:val="21"/>
                <w:highlight w:val="none"/>
              </w:rPr>
            </w:pPr>
          </w:p>
        </w:tc>
      </w:tr>
      <w:tr w14:paraId="7D55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EBA38B0">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4</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791D9BBD">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FEC9FC3">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B9F0A7">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F52176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B58910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FBF8B0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245B08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92508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6296127">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C8101E4">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C3250C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152EBE3">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53069BD">
            <w:pPr>
              <w:jc w:val="left"/>
              <w:rPr>
                <w:rFonts w:ascii="宋体" w:hAnsi="Calibri" w:eastAsia="宋体" w:cs="宋体"/>
                <w:color w:val="auto"/>
                <w:szCs w:val="21"/>
                <w:highlight w:val="none"/>
              </w:rPr>
            </w:pPr>
          </w:p>
        </w:tc>
      </w:tr>
      <w:tr w14:paraId="14AC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A448E47">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5</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43132684">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0B95EEF">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7BCD83">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28820D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B6184F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735F66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C3AB9F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3FE005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25F025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1EA629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7D4BBD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7369BB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500A44E">
            <w:pPr>
              <w:jc w:val="left"/>
              <w:rPr>
                <w:rFonts w:ascii="宋体" w:hAnsi="Calibri" w:eastAsia="宋体" w:cs="宋体"/>
                <w:color w:val="auto"/>
                <w:szCs w:val="21"/>
                <w:highlight w:val="none"/>
              </w:rPr>
            </w:pPr>
          </w:p>
        </w:tc>
      </w:tr>
      <w:tr w14:paraId="161A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AB80E64">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6</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720CDEC1">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2CA7671">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2EAF48">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6073C1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E991D83">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30E1EA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FBAD45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D7202F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9E8E8B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734A1C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9300FD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3DC60D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87B87EB">
            <w:pPr>
              <w:jc w:val="left"/>
              <w:rPr>
                <w:rFonts w:ascii="宋体" w:hAnsi="Calibri" w:eastAsia="宋体" w:cs="宋体"/>
                <w:color w:val="auto"/>
                <w:szCs w:val="21"/>
                <w:highlight w:val="none"/>
              </w:rPr>
            </w:pPr>
          </w:p>
        </w:tc>
      </w:tr>
      <w:tr w14:paraId="5E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71FE299">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7</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6D44B669">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016C825">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08D96F">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F8A2E53">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31FF3B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BD5D21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4EA1DB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483C3E3">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DFEA857">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D8CF96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447EE1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8662E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C8D946E">
            <w:pPr>
              <w:jc w:val="left"/>
              <w:rPr>
                <w:rFonts w:ascii="宋体" w:hAnsi="Calibri" w:eastAsia="宋体" w:cs="宋体"/>
                <w:color w:val="auto"/>
                <w:szCs w:val="21"/>
                <w:highlight w:val="none"/>
              </w:rPr>
            </w:pPr>
          </w:p>
        </w:tc>
      </w:tr>
      <w:tr w14:paraId="669A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02319AA">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8</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2D9C45C2">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F2CE364">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1C4AD8">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070204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894100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3379F27">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7E18770">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215BF9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763A68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4F9268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547981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6A30AD7">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7E3BB70">
            <w:pPr>
              <w:jc w:val="left"/>
              <w:rPr>
                <w:rFonts w:ascii="宋体" w:hAnsi="Calibri" w:eastAsia="宋体" w:cs="宋体"/>
                <w:color w:val="auto"/>
                <w:szCs w:val="21"/>
                <w:highlight w:val="none"/>
              </w:rPr>
            </w:pPr>
          </w:p>
        </w:tc>
      </w:tr>
      <w:tr w14:paraId="13BE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285DCF2">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9</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747A239A">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CB4B62C">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BD66C4">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C1C2A31">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F8B947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8CB33A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68A789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42408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DB17F7D">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D74A41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EC803B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A43328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EF68E4E">
            <w:pPr>
              <w:jc w:val="left"/>
              <w:rPr>
                <w:rFonts w:ascii="宋体" w:hAnsi="Calibri" w:eastAsia="宋体" w:cs="宋体"/>
                <w:color w:val="auto"/>
                <w:szCs w:val="21"/>
                <w:highlight w:val="none"/>
              </w:rPr>
            </w:pPr>
          </w:p>
        </w:tc>
      </w:tr>
      <w:tr w14:paraId="15F9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1C53A6D">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10</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065F1CF3">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9E65659">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8B440D">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DBE8C5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21B45A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B4B827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AD8D98F">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C1F23F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1B436B6">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9A3DED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EA9190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832E8F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420B62F">
            <w:pPr>
              <w:jc w:val="left"/>
              <w:rPr>
                <w:rFonts w:ascii="宋体" w:hAnsi="Calibri" w:eastAsia="宋体" w:cs="宋体"/>
                <w:color w:val="auto"/>
                <w:szCs w:val="21"/>
                <w:highlight w:val="none"/>
              </w:rPr>
            </w:pPr>
          </w:p>
        </w:tc>
      </w:tr>
      <w:tr w14:paraId="4AEB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F97277D">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11</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54D2AECA">
            <w:pPr>
              <w:jc w:val="left"/>
              <w:rPr>
                <w:rFonts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188670E">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E65E99">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8C7FD9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B58FDF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0140B0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BF8EA83">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7494F9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27E85C9">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ADF192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BD4E2A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10830AE">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240618C">
            <w:pPr>
              <w:jc w:val="left"/>
              <w:rPr>
                <w:rFonts w:ascii="宋体" w:hAnsi="Calibri" w:eastAsia="宋体" w:cs="宋体"/>
                <w:color w:val="auto"/>
                <w:szCs w:val="21"/>
                <w:highlight w:val="none"/>
              </w:rPr>
            </w:pPr>
          </w:p>
        </w:tc>
      </w:tr>
      <w:tr w14:paraId="0DD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5440686">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12</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14:paraId="0DBB0106">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A22FB73">
            <w:pPr>
              <w:jc w:val="left"/>
              <w:rPr>
                <w:rFonts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15546E">
            <w:pPr>
              <w:jc w:val="left"/>
              <w:rPr>
                <w:rFonts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C54B7C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91B59DB">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9531D78">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49E688C">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C1DA88A">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8D77C45">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DC71724">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9CFA32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DB22E22">
            <w:pPr>
              <w:jc w:val="left"/>
              <w:rPr>
                <w:rFonts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7A0C5F1">
            <w:pPr>
              <w:jc w:val="left"/>
              <w:rPr>
                <w:rFonts w:ascii="宋体" w:hAnsi="Calibri" w:eastAsia="宋体" w:cs="宋体"/>
                <w:color w:val="auto"/>
                <w:szCs w:val="21"/>
                <w:highlight w:val="none"/>
              </w:rPr>
            </w:pPr>
          </w:p>
        </w:tc>
      </w:tr>
    </w:tbl>
    <w:p w14:paraId="73E5FEF0">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59722D0E">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0C375345">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41824819">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3E14AC3E">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3A20931A">
      <w:pPr>
        <w:topLinePunct/>
        <w:adjustRightInd w:val="0"/>
        <w:snapToGrid w:val="0"/>
        <w:spacing w:line="360" w:lineRule="auto"/>
        <w:ind w:firstLine="199" w:firstLineChars="80"/>
        <w:outlineLvl w:val="3"/>
        <w:rPr>
          <w:rFonts w:ascii="宋体" w:hAnsi="Calibri" w:eastAsia="宋体" w:cs="宋体"/>
          <w:b/>
          <w:color w:val="auto"/>
          <w:spacing w:val="4"/>
          <w:kern w:val="0"/>
          <w:sz w:val="24"/>
          <w:szCs w:val="24"/>
          <w:highlight w:val="none"/>
        </w:rPr>
      </w:pPr>
      <w:r>
        <w:rPr>
          <w:rFonts w:ascii="宋体" w:hAnsi="Calibri" w:eastAsia="宋体" w:cs="宋体"/>
          <w:b/>
          <w:color w:val="auto"/>
          <w:spacing w:val="4"/>
          <w:kern w:val="0"/>
          <w:sz w:val="24"/>
          <w:szCs w:val="24"/>
          <w:highlight w:val="none"/>
          <w:lang w:bidi="ar"/>
        </w:rPr>
        <w:br w:type="page"/>
      </w: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2：投入劳动力计划表</w:t>
      </w:r>
    </w:p>
    <w:p w14:paraId="0EB8185A">
      <w:pPr>
        <w:topLinePunct/>
        <w:adjustRightInd w:val="0"/>
        <w:snapToGrid w:val="0"/>
        <w:spacing w:before="312" w:beforeLines="100"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投入劳动力计划表</w:t>
      </w:r>
    </w:p>
    <w:tbl>
      <w:tblPr>
        <w:tblStyle w:val="36"/>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14:paraId="2E46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8AE83F">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C9187">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67BD51">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D674AA">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进场计划</w:t>
            </w:r>
          </w:p>
        </w:tc>
      </w:tr>
      <w:tr w14:paraId="218B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378A5">
            <w:pPr>
              <w:rPr>
                <w:rFonts w:ascii="Times New Roman" w:hAnsi="Times New Roman" w:cs="Times New Roman"/>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834B3">
            <w:pPr>
              <w:rPr>
                <w:rFonts w:ascii="Times New Roman" w:hAnsi="Times New Roman" w:cs="Times New Roman"/>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A79F1">
            <w:pPr>
              <w:rPr>
                <w:rFonts w:ascii="Times New Roman" w:hAnsi="Times New Roman" w:cs="Times New Roman"/>
                <w:color w:val="auto"/>
                <w:sz w:val="20"/>
                <w:szCs w:val="20"/>
                <w:highlight w:val="none"/>
              </w:rPr>
            </w:pPr>
          </w:p>
        </w:tc>
        <w:tc>
          <w:tcPr>
            <w:tcW w:w="6825" w:type="dxa"/>
            <w:gridSpan w:val="6"/>
            <w:tcBorders>
              <w:top w:val="single" w:color="auto" w:sz="4" w:space="0"/>
              <w:left w:val="single" w:color="auto" w:sz="4" w:space="0"/>
              <w:bottom w:val="nil"/>
              <w:right w:val="single" w:color="auto" w:sz="4" w:space="0"/>
            </w:tcBorders>
            <w:shd w:val="clear" w:color="auto" w:fill="auto"/>
            <w:vAlign w:val="center"/>
          </w:tcPr>
          <w:p w14:paraId="43F4CDE5">
            <w:pPr>
              <w:jc w:val="center"/>
              <w:rPr>
                <w:rFonts w:ascii="宋体" w:hAnsi="Calibri" w:eastAsia="宋体" w:cs="宋体"/>
                <w:color w:val="auto"/>
                <w:szCs w:val="21"/>
                <w:highlight w:val="none"/>
              </w:rPr>
            </w:pPr>
            <w:r>
              <w:rPr>
                <w:rFonts w:ascii="宋体" w:hAnsi="宋体" w:eastAsia="宋体" w:cs="宋体"/>
                <w:color w:val="auto"/>
                <w:szCs w:val="21"/>
                <w:highlight w:val="none"/>
                <w:lang w:bidi="ar"/>
              </w:rPr>
              <w:t>20</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p>
        </w:tc>
      </w:tr>
      <w:tr w14:paraId="534E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1B8E6">
            <w:pPr>
              <w:rPr>
                <w:rFonts w:ascii="Times New Roman" w:hAnsi="Times New Roman" w:cs="Times New Roman"/>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EEF53">
            <w:pPr>
              <w:rPr>
                <w:rFonts w:ascii="Times New Roman" w:hAnsi="Times New Roman" w:cs="Times New Roman"/>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01D96">
            <w:pPr>
              <w:rPr>
                <w:rFonts w:ascii="Times New Roman" w:hAnsi="Times New Roman" w:cs="Times New Roman"/>
                <w:color w:val="auto"/>
                <w:sz w:val="20"/>
                <w:szCs w:val="20"/>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E9C0CEA">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3A82595">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4B67DED">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809BACC">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8500BD0">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1E1ED07">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r>
      <w:tr w14:paraId="44DB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1391FEDD">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1</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2EB215A">
            <w:pPr>
              <w:jc w:val="left"/>
              <w:rPr>
                <w:rFonts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16B54F5">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DA71DFC">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F362470">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6B20B8FF">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1660672">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22122E57">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E887ACD">
            <w:pPr>
              <w:jc w:val="left"/>
              <w:rPr>
                <w:rFonts w:ascii="宋体" w:hAnsi="Calibri" w:eastAsia="宋体" w:cs="宋体"/>
                <w:color w:val="auto"/>
                <w:szCs w:val="21"/>
                <w:highlight w:val="none"/>
              </w:rPr>
            </w:pPr>
          </w:p>
        </w:tc>
      </w:tr>
      <w:tr w14:paraId="64EE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3FED041A">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2C327E6">
            <w:pPr>
              <w:jc w:val="left"/>
              <w:rPr>
                <w:rFonts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13DE5CDA">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549CD6D0">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FE9BC36">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64E62481">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C134E3D">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BAD7126">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7DA835E">
            <w:pPr>
              <w:jc w:val="left"/>
              <w:rPr>
                <w:rFonts w:ascii="宋体" w:hAnsi="Calibri" w:eastAsia="宋体" w:cs="宋体"/>
                <w:color w:val="auto"/>
                <w:szCs w:val="21"/>
                <w:highlight w:val="none"/>
              </w:rPr>
            </w:pPr>
          </w:p>
        </w:tc>
      </w:tr>
      <w:tr w14:paraId="5C38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2925BE7A">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3</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09253D">
            <w:pPr>
              <w:jc w:val="left"/>
              <w:rPr>
                <w:rFonts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1E6639D">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7E883853">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AE5D47F">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6E15DEC8">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81085E8">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CEDFAD0">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0BBB5C3">
            <w:pPr>
              <w:jc w:val="left"/>
              <w:rPr>
                <w:rFonts w:ascii="宋体" w:hAnsi="Calibri" w:eastAsia="宋体" w:cs="宋体"/>
                <w:color w:val="auto"/>
                <w:szCs w:val="21"/>
                <w:highlight w:val="none"/>
              </w:rPr>
            </w:pPr>
          </w:p>
        </w:tc>
      </w:tr>
      <w:tr w14:paraId="5D2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06B0FED7">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4</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2D3D92">
            <w:pPr>
              <w:jc w:val="left"/>
              <w:rPr>
                <w:rFonts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159FDE1D">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118AA5F">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A4CBBF5">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CD35763">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2CC18FB">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AE70883">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C3E4D53">
            <w:pPr>
              <w:jc w:val="left"/>
              <w:rPr>
                <w:rFonts w:ascii="宋体" w:hAnsi="Calibri" w:eastAsia="宋体" w:cs="宋体"/>
                <w:color w:val="auto"/>
                <w:szCs w:val="21"/>
                <w:highlight w:val="none"/>
              </w:rPr>
            </w:pPr>
          </w:p>
        </w:tc>
      </w:tr>
      <w:tr w14:paraId="064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1426CE80">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5</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FCCB0EF">
            <w:pPr>
              <w:jc w:val="left"/>
              <w:rPr>
                <w:rFonts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AAC8FA6">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290FB071">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9F0B06C">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01AD031E">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55D4E3E">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478F9125">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9C00325">
            <w:pPr>
              <w:jc w:val="left"/>
              <w:rPr>
                <w:rFonts w:ascii="宋体" w:hAnsi="Calibri" w:eastAsia="宋体" w:cs="宋体"/>
                <w:color w:val="auto"/>
                <w:szCs w:val="21"/>
                <w:highlight w:val="none"/>
              </w:rPr>
            </w:pPr>
          </w:p>
        </w:tc>
      </w:tr>
      <w:tr w14:paraId="27AF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334A817E">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6</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568E0C">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F9442F1">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65D8F68F">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F77B213">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DF772D8">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8FDB08B">
            <w:pPr>
              <w:jc w:val="left"/>
              <w:rPr>
                <w:rFonts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176AA9CD">
            <w:pPr>
              <w:jc w:val="left"/>
              <w:rPr>
                <w:rFonts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200E720">
            <w:pPr>
              <w:jc w:val="left"/>
              <w:rPr>
                <w:rFonts w:ascii="宋体" w:hAnsi="Calibri" w:eastAsia="宋体" w:cs="宋体"/>
                <w:color w:val="auto"/>
                <w:szCs w:val="21"/>
                <w:highlight w:val="none"/>
              </w:rPr>
            </w:pPr>
          </w:p>
        </w:tc>
      </w:tr>
    </w:tbl>
    <w:p w14:paraId="18737275">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注：本表后应附投入劳动力计划柱状图。</w:t>
      </w:r>
    </w:p>
    <w:p w14:paraId="1FFAA41C">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6D76831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768FD6AE">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072BBC70">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33E8C578">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03EC4997">
      <w:pPr>
        <w:widowControl/>
        <w:topLinePunct/>
        <w:adjustRightInd w:val="0"/>
        <w:snapToGrid w:val="0"/>
        <w:spacing w:after="200" w:line="360" w:lineRule="auto"/>
        <w:ind w:firstLine="3596" w:firstLineChars="1450"/>
        <w:jc w:val="left"/>
        <w:rPr>
          <w:rFonts w:ascii="Calibri" w:hAnsi="Calibri" w:eastAsia="宋体" w:cs="Times New Roman"/>
          <w:color w:val="auto"/>
          <w:spacing w:val="4"/>
          <w:kern w:val="0"/>
          <w:sz w:val="24"/>
          <w:szCs w:val="24"/>
          <w:highlight w:val="none"/>
        </w:rPr>
      </w:pPr>
    </w:p>
    <w:p w14:paraId="1ACFD3CA">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31FCAD1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458A55B4">
      <w:pPr>
        <w:spacing w:line="360" w:lineRule="auto"/>
        <w:rPr>
          <w:rFonts w:ascii="宋体" w:hAnsi="Calibri" w:eastAsia="宋体" w:cs="宋体"/>
          <w:color w:val="auto"/>
          <w:spacing w:val="4"/>
          <w:kern w:val="0"/>
          <w:sz w:val="24"/>
          <w:szCs w:val="24"/>
          <w:highlight w:val="none"/>
        </w:rPr>
        <w:sectPr>
          <w:pgSz w:w="11907" w:h="16840"/>
          <w:pgMar w:top="1134" w:right="1418" w:bottom="1247" w:left="1418" w:header="851" w:footer="851" w:gutter="0"/>
          <w:cols w:space="425" w:num="1"/>
          <w:docGrid w:type="lines" w:linePitch="312" w:charSpace="0"/>
        </w:sectPr>
      </w:pPr>
    </w:p>
    <w:p w14:paraId="6706B341">
      <w:pPr>
        <w:topLinePunct/>
        <w:adjustRightInd w:val="0"/>
        <w:snapToGrid w:val="0"/>
        <w:spacing w:before="156" w:beforeLines="50" w:after="156" w:afterLines="50"/>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3：主要材料、设备进场时间表</w:t>
      </w:r>
    </w:p>
    <w:p w14:paraId="0717AECA">
      <w:pPr>
        <w:topLinePunct/>
        <w:adjustRightInd w:val="0"/>
        <w:snapToGrid w:val="0"/>
        <w:spacing w:before="312" w:beforeLines="100"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主要材料、设备进场时间表</w:t>
      </w:r>
    </w:p>
    <w:tbl>
      <w:tblPr>
        <w:tblStyle w:val="3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14:paraId="345C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32993D9F">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BDDC61E">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材料设备名称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064012">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规格型号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D4BDD7">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计量单位</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483D001">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暂定数量</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FCF633F">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质量</w:t>
            </w:r>
          </w:p>
          <w:p w14:paraId="721F3A28">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等级</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306FB4E">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到货时间</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DE3B308">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到货地点</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3580FA1">
            <w:pPr>
              <w:adjustRightInd w:val="0"/>
              <w:snapToGrid w:val="0"/>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备注</w:t>
            </w:r>
          </w:p>
        </w:tc>
      </w:tr>
      <w:tr w14:paraId="34A4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51F050DA">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B5A9B2F">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E000157">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14020F9">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243DDD68">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7463964D">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2B89F8AB">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71572CA">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3CE191D7">
            <w:pPr>
              <w:adjustRightInd w:val="0"/>
              <w:snapToGrid w:val="0"/>
              <w:spacing w:line="360" w:lineRule="auto"/>
              <w:ind w:right="11"/>
              <w:rPr>
                <w:rFonts w:ascii="宋体" w:hAnsi="Calibri" w:eastAsia="宋体" w:cs="宋体"/>
                <w:color w:val="auto"/>
                <w:kern w:val="0"/>
                <w:szCs w:val="21"/>
                <w:highlight w:val="none"/>
              </w:rPr>
            </w:pPr>
          </w:p>
        </w:tc>
      </w:tr>
      <w:tr w14:paraId="3E03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2D60F10E">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B0C7907">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88C04AB">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E9BE92B">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5E4CD050">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43E08805">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17CF046E">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BE9B6EA">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501B2FBC">
            <w:pPr>
              <w:adjustRightInd w:val="0"/>
              <w:snapToGrid w:val="0"/>
              <w:spacing w:line="360" w:lineRule="auto"/>
              <w:ind w:right="11"/>
              <w:rPr>
                <w:rFonts w:ascii="宋体" w:hAnsi="Calibri" w:eastAsia="宋体" w:cs="宋体"/>
                <w:color w:val="auto"/>
                <w:kern w:val="0"/>
                <w:szCs w:val="21"/>
                <w:highlight w:val="none"/>
              </w:rPr>
            </w:pPr>
          </w:p>
        </w:tc>
      </w:tr>
      <w:tr w14:paraId="14FA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18442140">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8BC5CDC">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D4317C6">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1F3D514">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12424B6B">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1453F19C">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7368A7D0">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0FAD4F8">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01C8F20F">
            <w:pPr>
              <w:adjustRightInd w:val="0"/>
              <w:snapToGrid w:val="0"/>
              <w:spacing w:line="360" w:lineRule="auto"/>
              <w:ind w:right="11"/>
              <w:rPr>
                <w:rFonts w:ascii="宋体" w:hAnsi="Calibri" w:eastAsia="宋体" w:cs="宋体"/>
                <w:color w:val="auto"/>
                <w:kern w:val="0"/>
                <w:szCs w:val="21"/>
                <w:highlight w:val="none"/>
              </w:rPr>
            </w:pPr>
          </w:p>
        </w:tc>
      </w:tr>
      <w:tr w14:paraId="709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75877274">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83EB710">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901C272">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38D5CE3">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413169A0">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1FADEDF4">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6E8E6069">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71593E1">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41D702C5">
            <w:pPr>
              <w:adjustRightInd w:val="0"/>
              <w:snapToGrid w:val="0"/>
              <w:spacing w:line="360" w:lineRule="auto"/>
              <w:ind w:right="11"/>
              <w:rPr>
                <w:rFonts w:ascii="宋体" w:hAnsi="Calibri" w:eastAsia="宋体" w:cs="宋体"/>
                <w:color w:val="auto"/>
                <w:kern w:val="0"/>
                <w:szCs w:val="21"/>
                <w:highlight w:val="none"/>
              </w:rPr>
            </w:pPr>
          </w:p>
        </w:tc>
      </w:tr>
      <w:tr w14:paraId="4570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2CF73E35">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41A5225">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0CE1595">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D1EBB30">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3EFFF3E8">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7C3CF274">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492E50EA">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0E2F5C1">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6DFAB14C">
            <w:pPr>
              <w:adjustRightInd w:val="0"/>
              <w:snapToGrid w:val="0"/>
              <w:spacing w:line="360" w:lineRule="auto"/>
              <w:ind w:right="11"/>
              <w:rPr>
                <w:rFonts w:ascii="宋体" w:hAnsi="Calibri" w:eastAsia="宋体" w:cs="宋体"/>
                <w:color w:val="auto"/>
                <w:kern w:val="0"/>
                <w:szCs w:val="21"/>
                <w:highlight w:val="none"/>
              </w:rPr>
            </w:pPr>
          </w:p>
        </w:tc>
      </w:tr>
      <w:tr w14:paraId="413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shd w:val="clear" w:color="auto" w:fill="auto"/>
          </w:tcPr>
          <w:p w14:paraId="0B2B5C21">
            <w:pPr>
              <w:adjustRightInd w:val="0"/>
              <w:snapToGrid w:val="0"/>
              <w:spacing w:line="360" w:lineRule="auto"/>
              <w:ind w:right="11"/>
              <w:rPr>
                <w:rFonts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97A13A4">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B503026">
            <w:pPr>
              <w:adjustRightInd w:val="0"/>
              <w:snapToGrid w:val="0"/>
              <w:spacing w:line="360" w:lineRule="auto"/>
              <w:ind w:right="11"/>
              <w:rPr>
                <w:rFonts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E541D23">
            <w:pPr>
              <w:adjustRightInd w:val="0"/>
              <w:snapToGrid w:val="0"/>
              <w:spacing w:line="360" w:lineRule="auto"/>
              <w:ind w:right="11"/>
              <w:rPr>
                <w:rFonts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tcPr>
          <w:p w14:paraId="0BEEA0F5">
            <w:pPr>
              <w:adjustRightInd w:val="0"/>
              <w:snapToGrid w:val="0"/>
              <w:spacing w:line="360" w:lineRule="auto"/>
              <w:ind w:right="11"/>
              <w:rPr>
                <w:rFonts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tcPr>
          <w:p w14:paraId="5CA1974A">
            <w:pPr>
              <w:adjustRightInd w:val="0"/>
              <w:snapToGrid w:val="0"/>
              <w:spacing w:line="360" w:lineRule="auto"/>
              <w:ind w:right="11"/>
              <w:rPr>
                <w:rFonts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tcPr>
          <w:p w14:paraId="3E35EC3E">
            <w:pPr>
              <w:adjustRightInd w:val="0"/>
              <w:snapToGrid w:val="0"/>
              <w:spacing w:line="360" w:lineRule="auto"/>
              <w:ind w:right="11"/>
              <w:rPr>
                <w:rFonts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5B4D1C1">
            <w:pPr>
              <w:adjustRightInd w:val="0"/>
              <w:snapToGrid w:val="0"/>
              <w:spacing w:line="360" w:lineRule="auto"/>
              <w:ind w:right="11"/>
              <w:rPr>
                <w:rFonts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shd w:val="clear" w:color="auto" w:fill="auto"/>
          </w:tcPr>
          <w:p w14:paraId="74DF9AAC">
            <w:pPr>
              <w:adjustRightInd w:val="0"/>
              <w:snapToGrid w:val="0"/>
              <w:spacing w:line="360" w:lineRule="auto"/>
              <w:ind w:right="11"/>
              <w:rPr>
                <w:rFonts w:ascii="宋体" w:hAnsi="Calibri" w:eastAsia="宋体" w:cs="宋体"/>
                <w:color w:val="auto"/>
                <w:kern w:val="0"/>
                <w:szCs w:val="21"/>
                <w:highlight w:val="none"/>
              </w:rPr>
            </w:pPr>
          </w:p>
        </w:tc>
      </w:tr>
    </w:tbl>
    <w:p w14:paraId="77842E06">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说明：</w:t>
      </w:r>
      <w:r>
        <w:rPr>
          <w:rFonts w:ascii="宋体" w:hAnsi="宋体" w:eastAsia="宋体" w:cs="宋体"/>
          <w:color w:val="auto"/>
          <w:szCs w:val="21"/>
          <w:highlight w:val="none"/>
          <w:lang w:bidi="ar"/>
        </w:rPr>
        <w:t>1、按专业工程不同分别列表分类填写。</w:t>
      </w:r>
    </w:p>
    <w:p w14:paraId="24E6986A">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3D71D447">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52E9835B">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6361128C">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1E11728F">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1E64886E">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11D2AB72">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5A07F2D4">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7DFB949D">
      <w:pPr>
        <w:spacing w:line="360" w:lineRule="auto"/>
        <w:rPr>
          <w:rFonts w:ascii="宋体" w:hAnsi="Calibri" w:eastAsia="宋体" w:cs="宋体"/>
          <w:color w:val="auto"/>
          <w:spacing w:val="4"/>
          <w:kern w:val="0"/>
          <w:sz w:val="24"/>
          <w:szCs w:val="24"/>
          <w:highlight w:val="none"/>
        </w:rPr>
        <w:sectPr>
          <w:pgSz w:w="11907" w:h="16840"/>
          <w:pgMar w:top="1418" w:right="1418" w:bottom="1418" w:left="1418" w:header="851" w:footer="851" w:gutter="0"/>
          <w:cols w:space="425" w:num="1"/>
          <w:docGrid w:type="lines" w:linePitch="312" w:charSpace="0"/>
        </w:sectPr>
      </w:pPr>
    </w:p>
    <w:p w14:paraId="378156ED">
      <w:pPr>
        <w:topLinePunct/>
        <w:adjustRightInd w:val="0"/>
        <w:snapToGrid w:val="0"/>
        <w:spacing w:after="156" w:afterLines="50"/>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4：投入主要施工机械设备表</w:t>
      </w:r>
    </w:p>
    <w:p w14:paraId="77F0A0BB">
      <w:pPr>
        <w:topLinePunct/>
        <w:adjustRightInd w:val="0"/>
        <w:snapToGrid w:val="0"/>
        <w:spacing w:before="312" w:beforeLines="100" w:line="360" w:lineRule="auto"/>
        <w:jc w:val="center"/>
        <w:rPr>
          <w:rFonts w:ascii="宋体" w:hAnsi="Calibri" w:eastAsia="宋体" w:cs="宋体"/>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投入主要施工机械设备表</w:t>
      </w:r>
    </w:p>
    <w:tbl>
      <w:tblPr>
        <w:tblStyle w:val="36"/>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14:paraId="419D940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shd w:val="clear" w:color="auto" w:fill="auto"/>
            <w:vAlign w:val="center"/>
          </w:tcPr>
          <w:p w14:paraId="65530F95">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名称及型号</w:t>
            </w:r>
          </w:p>
        </w:tc>
        <w:tc>
          <w:tcPr>
            <w:tcW w:w="6437" w:type="dxa"/>
            <w:gridSpan w:val="6"/>
            <w:tcBorders>
              <w:top w:val="single" w:color="auto" w:sz="2" w:space="0"/>
              <w:left w:val="single" w:color="auto" w:sz="6" w:space="0"/>
              <w:bottom w:val="single" w:color="auto" w:sz="6" w:space="0"/>
              <w:right w:val="single" w:color="auto" w:sz="2" w:space="0"/>
            </w:tcBorders>
            <w:shd w:val="clear" w:color="auto" w:fill="auto"/>
            <w:vAlign w:val="center"/>
          </w:tcPr>
          <w:p w14:paraId="3E89A577">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申请单位能达到的程度简述（由申请单位填写）</w:t>
            </w:r>
          </w:p>
        </w:tc>
      </w:tr>
      <w:tr w14:paraId="2D83C8F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shd w:val="clear" w:color="auto" w:fill="auto"/>
            <w:vAlign w:val="center"/>
          </w:tcPr>
          <w:p w14:paraId="5543D908">
            <w:pPr>
              <w:rPr>
                <w:rFonts w:ascii="Times New Roman" w:hAnsi="Times New Roman" w:cs="Times New Roman"/>
                <w:color w:val="auto"/>
                <w:sz w:val="20"/>
                <w:szCs w:val="20"/>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6E9EC9D">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机械投入数量</w:t>
            </w:r>
          </w:p>
        </w:tc>
        <w:tc>
          <w:tcPr>
            <w:tcW w:w="4337" w:type="dxa"/>
            <w:gridSpan w:val="5"/>
            <w:tcBorders>
              <w:top w:val="single" w:color="auto" w:sz="6" w:space="0"/>
              <w:left w:val="single" w:color="auto" w:sz="6" w:space="0"/>
              <w:bottom w:val="single" w:color="auto" w:sz="6" w:space="0"/>
              <w:right w:val="single" w:color="auto" w:sz="2" w:space="0"/>
            </w:tcBorders>
            <w:shd w:val="clear" w:color="auto" w:fill="auto"/>
            <w:vAlign w:val="center"/>
          </w:tcPr>
          <w:p w14:paraId="7726FB4E">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投入本项目施工机械的情况（台套）</w:t>
            </w:r>
          </w:p>
        </w:tc>
      </w:tr>
      <w:tr w14:paraId="3075F2E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shd w:val="clear" w:color="auto" w:fill="auto"/>
            <w:vAlign w:val="center"/>
          </w:tcPr>
          <w:p w14:paraId="33C249E2">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名</w:t>
            </w:r>
            <w:r>
              <w:rPr>
                <w:rFonts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称</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3F9930E1">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数量（台套）</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72F4F00B">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小计</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39A9BAB3">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新购</w:t>
            </w: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3F6C43AA">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自有</w:t>
            </w: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376C940B">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租赁</w:t>
            </w: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5B78482E">
            <w:pPr>
              <w:jc w:val="center"/>
              <w:rPr>
                <w:rFonts w:ascii="宋体" w:hAnsi="Calibri" w:eastAsia="宋体" w:cs="宋体"/>
                <w:color w:val="auto"/>
                <w:szCs w:val="21"/>
                <w:highlight w:val="none"/>
              </w:rPr>
            </w:pPr>
            <w:r>
              <w:rPr>
                <w:rFonts w:hint="eastAsia" w:ascii="宋体" w:hAnsi="宋体" w:eastAsia="宋体" w:cs="宋体"/>
                <w:color w:val="auto"/>
                <w:szCs w:val="21"/>
                <w:highlight w:val="none"/>
                <w:lang w:bidi="ar"/>
              </w:rPr>
              <w:t>型号</w:t>
            </w:r>
          </w:p>
        </w:tc>
      </w:tr>
      <w:tr w14:paraId="089A3DE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shd w:val="clear" w:color="auto" w:fill="auto"/>
            <w:vAlign w:val="center"/>
          </w:tcPr>
          <w:p w14:paraId="37F4CB8E">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施工机械设备</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4531EA8A">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6FF95D0">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362312B2">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7A911119">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2A49F581">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725C0E6E">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50A2977C">
            <w:pPr>
              <w:jc w:val="left"/>
              <w:rPr>
                <w:rFonts w:ascii="宋体" w:hAnsi="Calibri" w:eastAsia="宋体" w:cs="宋体"/>
                <w:color w:val="auto"/>
                <w:szCs w:val="21"/>
                <w:highlight w:val="none"/>
              </w:rPr>
            </w:pPr>
          </w:p>
        </w:tc>
      </w:tr>
      <w:tr w14:paraId="35F4647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20456FD5">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22DFF89A">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0550E498">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0B5E5AFC">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3DD53F20">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38E396B3">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0E193655">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78462488">
            <w:pPr>
              <w:jc w:val="left"/>
              <w:rPr>
                <w:rFonts w:ascii="宋体" w:hAnsi="Calibri" w:eastAsia="宋体" w:cs="宋体"/>
                <w:color w:val="auto"/>
                <w:szCs w:val="21"/>
                <w:highlight w:val="none"/>
              </w:rPr>
            </w:pPr>
          </w:p>
        </w:tc>
      </w:tr>
      <w:tr w14:paraId="3E4CA4C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7BBE711B">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54061723">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08B27D26">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4277CFB4">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09680F60">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78228753">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5FAE76DB">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4312AB91">
            <w:pPr>
              <w:jc w:val="left"/>
              <w:rPr>
                <w:rFonts w:ascii="宋体" w:hAnsi="Calibri" w:eastAsia="宋体" w:cs="宋体"/>
                <w:color w:val="auto"/>
                <w:szCs w:val="21"/>
                <w:highlight w:val="none"/>
              </w:rPr>
            </w:pPr>
          </w:p>
        </w:tc>
      </w:tr>
      <w:tr w14:paraId="49B0027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1D595A1B">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07E2770F">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15FE253C">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51E73DC5">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2F3999A4">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4FC7F1B5">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44909162">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79263444">
            <w:pPr>
              <w:jc w:val="left"/>
              <w:rPr>
                <w:rFonts w:ascii="宋体" w:hAnsi="Calibri" w:eastAsia="宋体" w:cs="宋体"/>
                <w:color w:val="auto"/>
                <w:szCs w:val="21"/>
                <w:highlight w:val="none"/>
              </w:rPr>
            </w:pPr>
          </w:p>
        </w:tc>
      </w:tr>
      <w:tr w14:paraId="6152E0D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005BB9D9">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59F55DCC">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351C3C25">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73C21EC">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78EE2356">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62CE9AD1">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2B163871">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0E800BD7">
            <w:pPr>
              <w:jc w:val="left"/>
              <w:rPr>
                <w:rFonts w:ascii="宋体" w:hAnsi="Calibri" w:eastAsia="宋体" w:cs="宋体"/>
                <w:color w:val="auto"/>
                <w:szCs w:val="21"/>
                <w:highlight w:val="none"/>
              </w:rPr>
            </w:pPr>
          </w:p>
        </w:tc>
      </w:tr>
      <w:tr w14:paraId="6A6C81B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4388789D">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6587F713">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C1E7E27">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28DA6760">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5DBC931B">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26646CB8">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75AB969F">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52BE526A">
            <w:pPr>
              <w:jc w:val="left"/>
              <w:rPr>
                <w:rFonts w:ascii="宋体" w:hAnsi="Calibri" w:eastAsia="宋体" w:cs="宋体"/>
                <w:color w:val="auto"/>
                <w:szCs w:val="21"/>
                <w:highlight w:val="none"/>
              </w:rPr>
            </w:pPr>
          </w:p>
        </w:tc>
      </w:tr>
      <w:tr w14:paraId="2D7EAA8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5FB89E05">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48931888">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4E20F6C4">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61A7A37A">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77377D32">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26CAED5D">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5200C88C">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031A92CE">
            <w:pPr>
              <w:jc w:val="left"/>
              <w:rPr>
                <w:rFonts w:ascii="宋体" w:hAnsi="Calibri" w:eastAsia="宋体" w:cs="宋体"/>
                <w:color w:val="auto"/>
                <w:szCs w:val="21"/>
                <w:highlight w:val="none"/>
              </w:rPr>
            </w:pPr>
          </w:p>
        </w:tc>
      </w:tr>
      <w:tr w14:paraId="6C47C9C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6F61A22A">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0F9705EB">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FCAC823">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16CB04C">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1B41553">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44A2D018">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3515F260">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2600158F">
            <w:pPr>
              <w:jc w:val="left"/>
              <w:rPr>
                <w:rFonts w:ascii="宋体" w:hAnsi="Calibri" w:eastAsia="宋体" w:cs="宋体"/>
                <w:color w:val="auto"/>
                <w:szCs w:val="21"/>
                <w:highlight w:val="none"/>
              </w:rPr>
            </w:pPr>
          </w:p>
        </w:tc>
      </w:tr>
      <w:tr w14:paraId="542C42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shd w:val="clear" w:color="auto" w:fill="auto"/>
            <w:vAlign w:val="center"/>
          </w:tcPr>
          <w:p w14:paraId="19145499">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其他设备</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3BFE36BE">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286E39A">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2BD656D9">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58CE9CBF">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09602408">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4852F5D0">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31ACFB2A">
            <w:pPr>
              <w:jc w:val="left"/>
              <w:rPr>
                <w:rFonts w:ascii="宋体" w:hAnsi="Calibri" w:eastAsia="宋体" w:cs="宋体"/>
                <w:color w:val="auto"/>
                <w:szCs w:val="21"/>
                <w:highlight w:val="none"/>
              </w:rPr>
            </w:pPr>
          </w:p>
        </w:tc>
      </w:tr>
      <w:tr w14:paraId="248FF4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40FF9325">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27BCD533">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124BC871">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00555266">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6446C122">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096C2A65">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15A31BEB">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2D72B4D4">
            <w:pPr>
              <w:jc w:val="left"/>
              <w:rPr>
                <w:rFonts w:ascii="宋体" w:hAnsi="Calibri" w:eastAsia="宋体" w:cs="宋体"/>
                <w:color w:val="auto"/>
                <w:szCs w:val="21"/>
                <w:highlight w:val="none"/>
              </w:rPr>
            </w:pPr>
          </w:p>
        </w:tc>
      </w:tr>
      <w:tr w14:paraId="1C8234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4196F694">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14:paraId="577E6741">
            <w:pPr>
              <w:jc w:val="left"/>
              <w:rPr>
                <w:rFonts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tcPr>
          <w:p w14:paraId="274BFA23">
            <w:pPr>
              <w:jc w:val="left"/>
              <w:rPr>
                <w:rFonts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28C7DC2B">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6563417">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shd w:val="clear" w:color="auto" w:fill="auto"/>
            <w:vAlign w:val="center"/>
          </w:tcPr>
          <w:p w14:paraId="0419215D">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shd w:val="clear" w:color="auto" w:fill="auto"/>
            <w:vAlign w:val="center"/>
          </w:tcPr>
          <w:p w14:paraId="53219971">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shd w:val="clear" w:color="auto" w:fill="auto"/>
            <w:vAlign w:val="center"/>
          </w:tcPr>
          <w:p w14:paraId="4B0867C8">
            <w:pPr>
              <w:jc w:val="left"/>
              <w:rPr>
                <w:rFonts w:ascii="宋体" w:hAnsi="Calibri" w:eastAsia="宋体" w:cs="宋体"/>
                <w:color w:val="auto"/>
                <w:szCs w:val="21"/>
                <w:highlight w:val="none"/>
              </w:rPr>
            </w:pPr>
          </w:p>
        </w:tc>
      </w:tr>
      <w:tr w14:paraId="447C1A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shd w:val="clear" w:color="auto" w:fill="auto"/>
            <w:vAlign w:val="center"/>
          </w:tcPr>
          <w:p w14:paraId="4A223275">
            <w:pPr>
              <w:rPr>
                <w:rFonts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2" w:space="0"/>
              <w:right w:val="single" w:color="auto" w:sz="6" w:space="0"/>
            </w:tcBorders>
            <w:shd w:val="clear" w:color="auto" w:fill="auto"/>
            <w:vAlign w:val="center"/>
          </w:tcPr>
          <w:p w14:paraId="1CF68BD2">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2100" w:type="dxa"/>
            <w:tcBorders>
              <w:top w:val="single" w:color="auto" w:sz="6" w:space="0"/>
              <w:left w:val="single" w:color="auto" w:sz="6" w:space="0"/>
              <w:bottom w:val="single" w:color="auto" w:sz="2" w:space="0"/>
              <w:right w:val="single" w:color="auto" w:sz="6" w:space="0"/>
            </w:tcBorders>
            <w:shd w:val="clear" w:color="auto" w:fill="auto"/>
            <w:vAlign w:val="center"/>
          </w:tcPr>
          <w:p w14:paraId="395EBE8C">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shd w:val="clear" w:color="auto" w:fill="auto"/>
            <w:vAlign w:val="center"/>
          </w:tcPr>
          <w:p w14:paraId="02C0D0BD">
            <w:pPr>
              <w:jc w:val="left"/>
              <w:rPr>
                <w:rFonts w:ascii="宋体" w:hAnsi="Calibri" w:eastAsia="宋体"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shd w:val="clear" w:color="auto" w:fill="auto"/>
            <w:vAlign w:val="center"/>
          </w:tcPr>
          <w:p w14:paraId="3A1487E6">
            <w:pPr>
              <w:jc w:val="left"/>
              <w:rPr>
                <w:rFonts w:ascii="宋体" w:hAnsi="Calibri" w:eastAsia="宋体" w:cs="宋体"/>
                <w:color w:val="auto"/>
                <w:szCs w:val="21"/>
                <w:highlight w:val="none"/>
              </w:rPr>
            </w:pPr>
          </w:p>
        </w:tc>
        <w:tc>
          <w:tcPr>
            <w:tcW w:w="847" w:type="dxa"/>
            <w:tcBorders>
              <w:top w:val="single" w:color="auto" w:sz="6" w:space="0"/>
              <w:left w:val="single" w:color="auto" w:sz="6" w:space="0"/>
              <w:bottom w:val="single" w:color="auto" w:sz="2" w:space="0"/>
              <w:right w:val="single" w:color="auto" w:sz="6" w:space="0"/>
            </w:tcBorders>
            <w:shd w:val="clear" w:color="auto" w:fill="auto"/>
            <w:vAlign w:val="center"/>
          </w:tcPr>
          <w:p w14:paraId="40AE66F6">
            <w:pPr>
              <w:jc w:val="left"/>
              <w:rPr>
                <w:rFonts w:ascii="宋体" w:hAnsi="Calibri" w:eastAsia="宋体" w:cs="宋体"/>
                <w:color w:val="auto"/>
                <w:szCs w:val="21"/>
                <w:highlight w:val="none"/>
              </w:rPr>
            </w:pPr>
          </w:p>
        </w:tc>
        <w:tc>
          <w:tcPr>
            <w:tcW w:w="816" w:type="dxa"/>
            <w:tcBorders>
              <w:top w:val="single" w:color="auto" w:sz="6" w:space="0"/>
              <w:left w:val="single" w:color="auto" w:sz="6" w:space="0"/>
              <w:bottom w:val="single" w:color="auto" w:sz="2" w:space="0"/>
              <w:right w:val="single" w:color="auto" w:sz="6" w:space="0"/>
            </w:tcBorders>
            <w:shd w:val="clear" w:color="auto" w:fill="auto"/>
            <w:vAlign w:val="center"/>
          </w:tcPr>
          <w:p w14:paraId="7DB0C521">
            <w:pPr>
              <w:jc w:val="left"/>
              <w:rPr>
                <w:rFonts w:ascii="宋体" w:hAnsi="Calibri" w:eastAsia="宋体" w:cs="宋体"/>
                <w:color w:val="auto"/>
                <w:szCs w:val="21"/>
                <w:highlight w:val="none"/>
              </w:rPr>
            </w:pPr>
          </w:p>
        </w:tc>
        <w:tc>
          <w:tcPr>
            <w:tcW w:w="874" w:type="dxa"/>
            <w:tcBorders>
              <w:top w:val="single" w:color="auto" w:sz="6" w:space="0"/>
              <w:left w:val="single" w:color="auto" w:sz="6" w:space="0"/>
              <w:bottom w:val="single" w:color="auto" w:sz="2" w:space="0"/>
              <w:right w:val="single" w:color="auto" w:sz="2" w:space="0"/>
            </w:tcBorders>
            <w:shd w:val="clear" w:color="auto" w:fill="auto"/>
            <w:vAlign w:val="center"/>
          </w:tcPr>
          <w:p w14:paraId="0187740F">
            <w:pPr>
              <w:jc w:val="left"/>
              <w:rPr>
                <w:rFonts w:ascii="宋体" w:hAnsi="Calibri" w:eastAsia="宋体" w:cs="宋体"/>
                <w:color w:val="auto"/>
                <w:szCs w:val="21"/>
                <w:highlight w:val="none"/>
              </w:rPr>
            </w:pPr>
          </w:p>
        </w:tc>
      </w:tr>
    </w:tbl>
    <w:p w14:paraId="68180D4D">
      <w:pPr>
        <w:topLinePunct/>
        <w:adjustRightInd w:val="0"/>
        <w:snapToGrid w:val="0"/>
        <w:spacing w:before="156" w:beforeLines="50"/>
        <w:ind w:firstLine="436" w:firstLineChars="200"/>
        <w:rPr>
          <w:rFonts w:ascii="宋体" w:hAnsi="Calibri"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注：设备名称及要求数量由投标人视本工程具体情况结合招标人对本工程的具体要求自行配备；</w:t>
      </w:r>
    </w:p>
    <w:p w14:paraId="7DC33FF3">
      <w:pPr>
        <w:widowControl/>
        <w:topLinePunct/>
        <w:adjustRightInd w:val="0"/>
        <w:snapToGrid w:val="0"/>
        <w:spacing w:after="200" w:line="360" w:lineRule="auto"/>
        <w:ind w:firstLine="3596" w:firstLineChars="1450"/>
        <w:jc w:val="left"/>
        <w:rPr>
          <w:rFonts w:hint="eastAsia" w:ascii="宋体" w:hAnsi="宋体" w:eastAsia="宋体" w:cs="宋体"/>
          <w:color w:val="auto"/>
          <w:spacing w:val="4"/>
          <w:kern w:val="0"/>
          <w:sz w:val="24"/>
          <w:szCs w:val="24"/>
          <w:highlight w:val="none"/>
          <w:lang w:bidi="ar"/>
        </w:rPr>
      </w:pPr>
    </w:p>
    <w:p w14:paraId="46794C95">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367BBAFC">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43C11AA1">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62277E75">
      <w:pPr>
        <w:topLinePunct/>
        <w:adjustRightInd w:val="0"/>
        <w:snapToGrid w:val="0"/>
        <w:spacing w:after="156" w:afterLines="50"/>
        <w:outlineLvl w:val="3"/>
        <w:rPr>
          <w:rFonts w:ascii="宋体" w:hAnsi="Calibri" w:eastAsia="宋体" w:cs="宋体"/>
          <w:color w:val="auto"/>
          <w:spacing w:val="4"/>
          <w:kern w:val="0"/>
          <w:sz w:val="24"/>
          <w:szCs w:val="24"/>
          <w:highlight w:val="none"/>
        </w:rPr>
      </w:pPr>
      <w:r>
        <w:rPr>
          <w:rFonts w:ascii="宋体" w:hAnsi="Calibri" w:eastAsia="宋体" w:cs="宋体"/>
          <w:color w:val="auto"/>
          <w:spacing w:val="4"/>
          <w:kern w:val="0"/>
          <w:sz w:val="24"/>
          <w:szCs w:val="24"/>
          <w:highlight w:val="none"/>
          <w:lang w:bidi="ar"/>
        </w:rPr>
        <w:br w:type="page"/>
      </w: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5：资金使用计划表</w:t>
      </w:r>
    </w:p>
    <w:p w14:paraId="202B44E5">
      <w:pPr>
        <w:topLinePunct/>
        <w:adjustRightInd w:val="0"/>
        <w:snapToGrid w:val="0"/>
        <w:spacing w:line="360" w:lineRule="auto"/>
        <w:jc w:val="center"/>
        <w:rPr>
          <w:rFonts w:ascii="宋体" w:hAnsi="Calibri" w:eastAsia="宋体" w:cs="宋体"/>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资金使用计划表</w:t>
      </w:r>
    </w:p>
    <w:tbl>
      <w:tblPr>
        <w:tblStyle w:val="36"/>
        <w:tblW w:w="8403" w:type="dxa"/>
        <w:jc w:val="center"/>
        <w:tblLayout w:type="fixed"/>
        <w:tblCellMar>
          <w:top w:w="0" w:type="dxa"/>
          <w:left w:w="108" w:type="dxa"/>
          <w:bottom w:w="0" w:type="dxa"/>
          <w:right w:w="108" w:type="dxa"/>
        </w:tblCellMar>
      </w:tblPr>
      <w:tblGrid>
        <w:gridCol w:w="2152"/>
        <w:gridCol w:w="2140"/>
        <w:gridCol w:w="2140"/>
        <w:gridCol w:w="1971"/>
      </w:tblGrid>
      <w:tr w14:paraId="152C2E22">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shd w:val="clear" w:color="auto" w:fill="auto"/>
            <w:vAlign w:val="center"/>
          </w:tcPr>
          <w:p w14:paraId="36FEB85E">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从开工月算起的时间（月）</w:t>
            </w:r>
          </w:p>
        </w:tc>
        <w:tc>
          <w:tcPr>
            <w:tcW w:w="4280" w:type="dxa"/>
            <w:gridSpan w:val="2"/>
            <w:tcBorders>
              <w:top w:val="single" w:color="auto" w:sz="4" w:space="0"/>
              <w:left w:val="nil"/>
              <w:bottom w:val="single" w:color="auto" w:sz="6" w:space="0"/>
              <w:right w:val="single" w:color="auto" w:sz="6" w:space="0"/>
            </w:tcBorders>
            <w:shd w:val="clear" w:color="auto" w:fill="auto"/>
            <w:vAlign w:val="center"/>
          </w:tcPr>
          <w:p w14:paraId="64F3CA4F">
            <w:pPr>
              <w:topLinePunct/>
              <w:adjustRightInd w:val="0"/>
              <w:snapToGrid w:val="0"/>
              <w:ind w:left="479"/>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资金使用计划</w:t>
            </w:r>
          </w:p>
        </w:tc>
        <w:tc>
          <w:tcPr>
            <w:tcW w:w="1971" w:type="dxa"/>
            <w:vMerge w:val="restart"/>
            <w:tcBorders>
              <w:top w:val="single" w:color="auto" w:sz="4" w:space="0"/>
              <w:left w:val="nil"/>
              <w:bottom w:val="single" w:color="auto" w:sz="6" w:space="0"/>
              <w:right w:val="single" w:color="auto" w:sz="4" w:space="0"/>
            </w:tcBorders>
            <w:shd w:val="clear" w:color="auto" w:fill="auto"/>
            <w:vAlign w:val="center"/>
          </w:tcPr>
          <w:p w14:paraId="77A52292">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备注</w:t>
            </w:r>
          </w:p>
        </w:tc>
      </w:tr>
      <w:tr w14:paraId="770C98C6">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shd w:val="clear" w:color="auto" w:fill="auto"/>
            <w:vAlign w:val="center"/>
          </w:tcPr>
          <w:p w14:paraId="5AF281D3">
            <w:pPr>
              <w:rPr>
                <w:rFonts w:ascii="Times New Roman" w:hAnsi="Times New Roman" w:cs="Times New Roman"/>
                <w:color w:val="auto"/>
                <w:sz w:val="20"/>
                <w:szCs w:val="20"/>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246B73B1">
            <w:pPr>
              <w:topLinePunct/>
              <w:adjustRightInd w:val="0"/>
              <w:snapToGrid w:val="0"/>
              <w:ind w:left="479"/>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分期（</w:t>
            </w:r>
            <w:r>
              <w:rPr>
                <w:rFonts w:ascii="宋体" w:hAnsi="宋体" w:eastAsia="宋体" w:cs="宋体"/>
                <w:color w:val="auto"/>
                <w:spacing w:val="4"/>
                <w:sz w:val="24"/>
                <w:szCs w:val="24"/>
                <w:highlight w:val="none"/>
                <w:lang w:bidi="ar"/>
              </w:rPr>
              <w:t>%）</w:t>
            </w:r>
          </w:p>
        </w:tc>
        <w:tc>
          <w:tcPr>
            <w:tcW w:w="2140" w:type="dxa"/>
            <w:tcBorders>
              <w:top w:val="single" w:color="auto" w:sz="6" w:space="0"/>
              <w:left w:val="nil"/>
              <w:bottom w:val="single" w:color="auto" w:sz="6" w:space="0"/>
              <w:right w:val="single" w:color="auto" w:sz="6" w:space="0"/>
            </w:tcBorders>
            <w:shd w:val="clear" w:color="auto" w:fill="auto"/>
            <w:vAlign w:val="center"/>
          </w:tcPr>
          <w:p w14:paraId="49420054">
            <w:pPr>
              <w:topLinePunct/>
              <w:adjustRightInd w:val="0"/>
              <w:snapToGrid w:val="0"/>
              <w:ind w:left="479"/>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累计（</w:t>
            </w:r>
            <w:r>
              <w:rPr>
                <w:rFonts w:ascii="宋体" w:hAnsi="宋体" w:eastAsia="宋体" w:cs="宋体"/>
                <w:color w:val="auto"/>
                <w:spacing w:val="4"/>
                <w:sz w:val="24"/>
                <w:szCs w:val="24"/>
                <w:highlight w:val="none"/>
                <w:lang w:bidi="ar"/>
              </w:rPr>
              <w:t>%）</w:t>
            </w:r>
          </w:p>
        </w:tc>
        <w:tc>
          <w:tcPr>
            <w:tcW w:w="1971" w:type="dxa"/>
            <w:vMerge w:val="continue"/>
            <w:tcBorders>
              <w:top w:val="single" w:color="auto" w:sz="4" w:space="0"/>
              <w:left w:val="nil"/>
              <w:bottom w:val="single" w:color="auto" w:sz="6" w:space="0"/>
              <w:right w:val="single" w:color="auto" w:sz="4" w:space="0"/>
            </w:tcBorders>
            <w:shd w:val="clear" w:color="auto" w:fill="auto"/>
            <w:vAlign w:val="center"/>
          </w:tcPr>
          <w:p w14:paraId="041364BF">
            <w:pPr>
              <w:rPr>
                <w:rFonts w:ascii="Times New Roman" w:hAnsi="Times New Roman" w:cs="Times New Roman"/>
                <w:color w:val="auto"/>
                <w:sz w:val="20"/>
                <w:szCs w:val="20"/>
                <w:highlight w:val="none"/>
              </w:rPr>
            </w:pPr>
          </w:p>
        </w:tc>
      </w:tr>
      <w:tr w14:paraId="4157F95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394DD645">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预付款</w:t>
            </w:r>
          </w:p>
        </w:tc>
        <w:tc>
          <w:tcPr>
            <w:tcW w:w="2140" w:type="dxa"/>
            <w:tcBorders>
              <w:top w:val="single" w:color="auto" w:sz="6" w:space="0"/>
              <w:left w:val="nil"/>
              <w:bottom w:val="single" w:color="auto" w:sz="6" w:space="0"/>
              <w:right w:val="single" w:color="auto" w:sz="6" w:space="0"/>
            </w:tcBorders>
            <w:shd w:val="clear" w:color="auto" w:fill="auto"/>
            <w:vAlign w:val="center"/>
          </w:tcPr>
          <w:p w14:paraId="7A21F618">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03EAFF8B">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695A1EAE">
            <w:pPr>
              <w:topLinePunct/>
              <w:adjustRightInd w:val="0"/>
              <w:snapToGrid w:val="0"/>
              <w:ind w:left="479"/>
              <w:jc w:val="center"/>
              <w:rPr>
                <w:rFonts w:ascii="宋体" w:hAnsi="Calibri" w:eastAsia="宋体" w:cs="宋体"/>
                <w:color w:val="auto"/>
                <w:spacing w:val="4"/>
                <w:sz w:val="24"/>
                <w:szCs w:val="24"/>
                <w:highlight w:val="none"/>
              </w:rPr>
            </w:pPr>
          </w:p>
        </w:tc>
      </w:tr>
      <w:tr w14:paraId="1E9D713C">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6705494F">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ascii="宋体" w:hAnsi="宋体" w:eastAsia="宋体" w:cs="宋体"/>
                <w:color w:val="auto"/>
                <w:spacing w:val="4"/>
                <w:sz w:val="24"/>
                <w:szCs w:val="24"/>
                <w:highlight w:val="none"/>
                <w:lang w:bidi="ar"/>
              </w:rPr>
              <w:t>1月</w:t>
            </w:r>
          </w:p>
        </w:tc>
        <w:tc>
          <w:tcPr>
            <w:tcW w:w="2140" w:type="dxa"/>
            <w:tcBorders>
              <w:top w:val="single" w:color="auto" w:sz="6" w:space="0"/>
              <w:left w:val="nil"/>
              <w:bottom w:val="single" w:color="auto" w:sz="6" w:space="0"/>
              <w:right w:val="single" w:color="auto" w:sz="6" w:space="0"/>
            </w:tcBorders>
            <w:shd w:val="clear" w:color="auto" w:fill="auto"/>
            <w:vAlign w:val="center"/>
          </w:tcPr>
          <w:p w14:paraId="50DA3936">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5ED19A77">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2A1FBCDF">
            <w:pPr>
              <w:topLinePunct/>
              <w:adjustRightInd w:val="0"/>
              <w:snapToGrid w:val="0"/>
              <w:ind w:left="479"/>
              <w:jc w:val="center"/>
              <w:rPr>
                <w:rFonts w:ascii="宋体" w:hAnsi="Calibri" w:eastAsia="宋体" w:cs="宋体"/>
                <w:color w:val="auto"/>
                <w:spacing w:val="4"/>
                <w:sz w:val="24"/>
                <w:szCs w:val="24"/>
                <w:highlight w:val="none"/>
              </w:rPr>
            </w:pPr>
          </w:p>
        </w:tc>
      </w:tr>
      <w:tr w14:paraId="6134DC4E">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190DC372">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ascii="宋体" w:hAnsi="宋体" w:eastAsia="宋体" w:cs="宋体"/>
                <w:color w:val="auto"/>
                <w:spacing w:val="4"/>
                <w:sz w:val="24"/>
                <w:szCs w:val="24"/>
                <w:highlight w:val="none"/>
                <w:lang w:bidi="ar"/>
              </w:rPr>
              <w:t>2月</w:t>
            </w:r>
          </w:p>
        </w:tc>
        <w:tc>
          <w:tcPr>
            <w:tcW w:w="2140" w:type="dxa"/>
            <w:tcBorders>
              <w:top w:val="single" w:color="auto" w:sz="6" w:space="0"/>
              <w:left w:val="nil"/>
              <w:bottom w:val="single" w:color="auto" w:sz="6" w:space="0"/>
              <w:right w:val="single" w:color="auto" w:sz="6" w:space="0"/>
            </w:tcBorders>
            <w:shd w:val="clear" w:color="auto" w:fill="auto"/>
            <w:vAlign w:val="center"/>
          </w:tcPr>
          <w:p w14:paraId="400FAC2E">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344D2A4B">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0F5C40F6">
            <w:pPr>
              <w:topLinePunct/>
              <w:adjustRightInd w:val="0"/>
              <w:snapToGrid w:val="0"/>
              <w:ind w:left="479"/>
              <w:jc w:val="center"/>
              <w:rPr>
                <w:rFonts w:ascii="宋体" w:hAnsi="Calibri" w:eastAsia="宋体" w:cs="宋体"/>
                <w:color w:val="auto"/>
                <w:spacing w:val="4"/>
                <w:sz w:val="24"/>
                <w:szCs w:val="24"/>
                <w:highlight w:val="none"/>
              </w:rPr>
            </w:pPr>
          </w:p>
        </w:tc>
      </w:tr>
      <w:tr w14:paraId="348DE9A9">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43F48C5B">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ascii="宋体" w:hAnsi="宋体" w:eastAsia="宋体" w:cs="宋体"/>
                <w:color w:val="auto"/>
                <w:spacing w:val="4"/>
                <w:sz w:val="24"/>
                <w:szCs w:val="24"/>
                <w:highlight w:val="none"/>
                <w:lang w:bidi="ar"/>
              </w:rPr>
              <w:t>3月</w:t>
            </w:r>
          </w:p>
        </w:tc>
        <w:tc>
          <w:tcPr>
            <w:tcW w:w="2140" w:type="dxa"/>
            <w:tcBorders>
              <w:top w:val="single" w:color="auto" w:sz="6" w:space="0"/>
              <w:left w:val="nil"/>
              <w:bottom w:val="single" w:color="auto" w:sz="6" w:space="0"/>
              <w:right w:val="single" w:color="auto" w:sz="6" w:space="0"/>
            </w:tcBorders>
            <w:shd w:val="clear" w:color="auto" w:fill="auto"/>
            <w:vAlign w:val="center"/>
          </w:tcPr>
          <w:p w14:paraId="17B947BE">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3A01FED8">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799A6E7F">
            <w:pPr>
              <w:topLinePunct/>
              <w:adjustRightInd w:val="0"/>
              <w:snapToGrid w:val="0"/>
              <w:ind w:left="479"/>
              <w:jc w:val="center"/>
              <w:rPr>
                <w:rFonts w:ascii="宋体" w:hAnsi="Calibri" w:eastAsia="宋体" w:cs="宋体"/>
                <w:color w:val="auto"/>
                <w:spacing w:val="4"/>
                <w:sz w:val="24"/>
                <w:szCs w:val="24"/>
                <w:highlight w:val="none"/>
              </w:rPr>
            </w:pPr>
          </w:p>
        </w:tc>
      </w:tr>
      <w:tr w14:paraId="3A1B1260">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4349C50C">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ascii="宋体" w:hAnsi="宋体" w:eastAsia="宋体" w:cs="宋体"/>
                <w:color w:val="auto"/>
                <w:spacing w:val="4"/>
                <w:sz w:val="24"/>
                <w:szCs w:val="24"/>
                <w:highlight w:val="none"/>
                <w:lang w:bidi="ar"/>
              </w:rPr>
              <w:t>4月</w:t>
            </w:r>
          </w:p>
        </w:tc>
        <w:tc>
          <w:tcPr>
            <w:tcW w:w="2140" w:type="dxa"/>
            <w:tcBorders>
              <w:top w:val="single" w:color="auto" w:sz="6" w:space="0"/>
              <w:left w:val="nil"/>
              <w:bottom w:val="single" w:color="auto" w:sz="6" w:space="0"/>
              <w:right w:val="single" w:color="auto" w:sz="6" w:space="0"/>
            </w:tcBorders>
            <w:shd w:val="clear" w:color="auto" w:fill="auto"/>
            <w:vAlign w:val="center"/>
          </w:tcPr>
          <w:p w14:paraId="0019303C">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615C1D3A">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25DA1317">
            <w:pPr>
              <w:topLinePunct/>
              <w:adjustRightInd w:val="0"/>
              <w:snapToGrid w:val="0"/>
              <w:ind w:left="479"/>
              <w:jc w:val="center"/>
              <w:rPr>
                <w:rFonts w:ascii="宋体" w:hAnsi="Calibri" w:eastAsia="宋体" w:cs="宋体"/>
                <w:color w:val="auto"/>
                <w:spacing w:val="4"/>
                <w:sz w:val="24"/>
                <w:szCs w:val="24"/>
                <w:highlight w:val="none"/>
              </w:rPr>
            </w:pPr>
          </w:p>
        </w:tc>
      </w:tr>
      <w:tr w14:paraId="41289946">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3B9CCF7B">
            <w:pPr>
              <w:topLinePunct/>
              <w:adjustRightInd w:val="0"/>
              <w:snapToGrid w:val="0"/>
              <w:ind w:left="17" w:hanging="17" w:hangingChars="7"/>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w:t>
            </w:r>
          </w:p>
        </w:tc>
        <w:tc>
          <w:tcPr>
            <w:tcW w:w="2140" w:type="dxa"/>
            <w:tcBorders>
              <w:top w:val="single" w:color="auto" w:sz="6" w:space="0"/>
              <w:left w:val="nil"/>
              <w:bottom w:val="single" w:color="auto" w:sz="6" w:space="0"/>
              <w:right w:val="single" w:color="auto" w:sz="6" w:space="0"/>
            </w:tcBorders>
            <w:shd w:val="clear" w:color="auto" w:fill="auto"/>
            <w:vAlign w:val="center"/>
          </w:tcPr>
          <w:p w14:paraId="09D07D06">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1E5912C4">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5A31BCE6">
            <w:pPr>
              <w:topLinePunct/>
              <w:adjustRightInd w:val="0"/>
              <w:snapToGrid w:val="0"/>
              <w:ind w:left="479"/>
              <w:jc w:val="center"/>
              <w:rPr>
                <w:rFonts w:ascii="宋体" w:hAnsi="Calibri" w:eastAsia="宋体" w:cs="宋体"/>
                <w:color w:val="auto"/>
                <w:spacing w:val="4"/>
                <w:sz w:val="24"/>
                <w:szCs w:val="24"/>
                <w:highlight w:val="none"/>
              </w:rPr>
            </w:pPr>
          </w:p>
        </w:tc>
      </w:tr>
      <w:tr w14:paraId="153977A8">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4D8CE47A">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3125F23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17C8FB6C">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14622BDD">
            <w:pPr>
              <w:topLinePunct/>
              <w:adjustRightInd w:val="0"/>
              <w:snapToGrid w:val="0"/>
              <w:ind w:left="479"/>
              <w:jc w:val="center"/>
              <w:rPr>
                <w:rFonts w:ascii="宋体" w:hAnsi="Calibri" w:eastAsia="宋体" w:cs="宋体"/>
                <w:color w:val="auto"/>
                <w:spacing w:val="4"/>
                <w:sz w:val="24"/>
                <w:szCs w:val="24"/>
                <w:highlight w:val="none"/>
              </w:rPr>
            </w:pPr>
          </w:p>
        </w:tc>
      </w:tr>
      <w:tr w14:paraId="5EA298EC">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58B02E9D">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79F91AEB">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648A9A10">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344538D8">
            <w:pPr>
              <w:topLinePunct/>
              <w:adjustRightInd w:val="0"/>
              <w:snapToGrid w:val="0"/>
              <w:ind w:left="479"/>
              <w:jc w:val="center"/>
              <w:rPr>
                <w:rFonts w:ascii="宋体" w:hAnsi="Calibri" w:eastAsia="宋体" w:cs="宋体"/>
                <w:color w:val="auto"/>
                <w:spacing w:val="4"/>
                <w:sz w:val="24"/>
                <w:szCs w:val="24"/>
                <w:highlight w:val="none"/>
              </w:rPr>
            </w:pPr>
          </w:p>
        </w:tc>
      </w:tr>
      <w:tr w14:paraId="0677A063">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1ED1898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6794BF53">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507CCC76">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5EBCA7A0">
            <w:pPr>
              <w:topLinePunct/>
              <w:adjustRightInd w:val="0"/>
              <w:snapToGrid w:val="0"/>
              <w:ind w:left="479"/>
              <w:jc w:val="center"/>
              <w:rPr>
                <w:rFonts w:ascii="宋体" w:hAnsi="Calibri" w:eastAsia="宋体" w:cs="宋体"/>
                <w:color w:val="auto"/>
                <w:spacing w:val="4"/>
                <w:sz w:val="24"/>
                <w:szCs w:val="24"/>
                <w:highlight w:val="none"/>
              </w:rPr>
            </w:pPr>
          </w:p>
        </w:tc>
      </w:tr>
      <w:tr w14:paraId="404473F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3650A1B9">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E59130B">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A3C68DC">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0A8F8DED">
            <w:pPr>
              <w:topLinePunct/>
              <w:adjustRightInd w:val="0"/>
              <w:snapToGrid w:val="0"/>
              <w:ind w:left="479"/>
              <w:jc w:val="center"/>
              <w:rPr>
                <w:rFonts w:ascii="宋体" w:hAnsi="Calibri" w:eastAsia="宋体" w:cs="宋体"/>
                <w:color w:val="auto"/>
                <w:spacing w:val="4"/>
                <w:sz w:val="24"/>
                <w:szCs w:val="24"/>
                <w:highlight w:val="none"/>
              </w:rPr>
            </w:pPr>
          </w:p>
        </w:tc>
      </w:tr>
      <w:tr w14:paraId="3047E3E3">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1D20E342">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11BB146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51095F98">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6FA53750">
            <w:pPr>
              <w:topLinePunct/>
              <w:adjustRightInd w:val="0"/>
              <w:snapToGrid w:val="0"/>
              <w:ind w:left="479"/>
              <w:jc w:val="center"/>
              <w:rPr>
                <w:rFonts w:ascii="宋体" w:hAnsi="Calibri" w:eastAsia="宋体" w:cs="宋体"/>
                <w:color w:val="auto"/>
                <w:spacing w:val="4"/>
                <w:sz w:val="24"/>
                <w:szCs w:val="24"/>
                <w:highlight w:val="none"/>
              </w:rPr>
            </w:pPr>
          </w:p>
        </w:tc>
      </w:tr>
      <w:tr w14:paraId="06807CC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50FE3DA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48F0BE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3EC767AB">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02E0D60E">
            <w:pPr>
              <w:topLinePunct/>
              <w:adjustRightInd w:val="0"/>
              <w:snapToGrid w:val="0"/>
              <w:ind w:left="479"/>
              <w:jc w:val="center"/>
              <w:rPr>
                <w:rFonts w:ascii="宋体" w:hAnsi="Calibri" w:eastAsia="宋体" w:cs="宋体"/>
                <w:color w:val="auto"/>
                <w:spacing w:val="4"/>
                <w:sz w:val="24"/>
                <w:szCs w:val="24"/>
                <w:highlight w:val="none"/>
              </w:rPr>
            </w:pPr>
          </w:p>
        </w:tc>
      </w:tr>
      <w:tr w14:paraId="2098E5D1">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0A3F9FC9">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5E1A30C">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7C38E76A">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2E12C193">
            <w:pPr>
              <w:topLinePunct/>
              <w:adjustRightInd w:val="0"/>
              <w:snapToGrid w:val="0"/>
              <w:ind w:left="479"/>
              <w:jc w:val="center"/>
              <w:rPr>
                <w:rFonts w:ascii="宋体" w:hAnsi="Calibri" w:eastAsia="宋体" w:cs="宋体"/>
                <w:color w:val="auto"/>
                <w:spacing w:val="4"/>
                <w:sz w:val="24"/>
                <w:szCs w:val="24"/>
                <w:highlight w:val="none"/>
              </w:rPr>
            </w:pPr>
          </w:p>
        </w:tc>
      </w:tr>
      <w:tr w14:paraId="3F9FA8E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24B54C5C">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5A3F1932">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1B680B6">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11748F07">
            <w:pPr>
              <w:topLinePunct/>
              <w:adjustRightInd w:val="0"/>
              <w:snapToGrid w:val="0"/>
              <w:ind w:left="479"/>
              <w:jc w:val="center"/>
              <w:rPr>
                <w:rFonts w:ascii="宋体" w:hAnsi="Calibri" w:eastAsia="宋体" w:cs="宋体"/>
                <w:color w:val="auto"/>
                <w:spacing w:val="4"/>
                <w:sz w:val="24"/>
                <w:szCs w:val="24"/>
                <w:highlight w:val="none"/>
              </w:rPr>
            </w:pPr>
          </w:p>
        </w:tc>
      </w:tr>
      <w:tr w14:paraId="2CB1E80C">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6B1F89F2">
            <w:pPr>
              <w:topLinePunct/>
              <w:adjustRightInd w:val="0"/>
              <w:snapToGrid w:val="0"/>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保修期</w:t>
            </w:r>
          </w:p>
        </w:tc>
        <w:tc>
          <w:tcPr>
            <w:tcW w:w="2140" w:type="dxa"/>
            <w:tcBorders>
              <w:top w:val="single" w:color="auto" w:sz="6" w:space="0"/>
              <w:left w:val="nil"/>
              <w:bottom w:val="single" w:color="auto" w:sz="6" w:space="0"/>
              <w:right w:val="single" w:color="auto" w:sz="6" w:space="0"/>
            </w:tcBorders>
            <w:shd w:val="clear" w:color="auto" w:fill="auto"/>
            <w:vAlign w:val="center"/>
          </w:tcPr>
          <w:p w14:paraId="33FBF59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64085779">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2F10A5B5">
            <w:pPr>
              <w:topLinePunct/>
              <w:adjustRightInd w:val="0"/>
              <w:snapToGrid w:val="0"/>
              <w:ind w:left="479"/>
              <w:jc w:val="center"/>
              <w:rPr>
                <w:rFonts w:ascii="宋体" w:hAnsi="Calibri" w:eastAsia="宋体" w:cs="宋体"/>
                <w:color w:val="auto"/>
                <w:spacing w:val="4"/>
                <w:sz w:val="24"/>
                <w:szCs w:val="24"/>
                <w:highlight w:val="none"/>
              </w:rPr>
            </w:pPr>
          </w:p>
        </w:tc>
      </w:tr>
      <w:tr w14:paraId="5414E0E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shd w:val="clear" w:color="auto" w:fill="auto"/>
            <w:vAlign w:val="center"/>
          </w:tcPr>
          <w:p w14:paraId="401FDF4A">
            <w:pPr>
              <w:topLinePunct/>
              <w:adjustRightInd w:val="0"/>
              <w:snapToGrid w:val="0"/>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合计</w:t>
            </w:r>
          </w:p>
        </w:tc>
        <w:tc>
          <w:tcPr>
            <w:tcW w:w="2140" w:type="dxa"/>
            <w:tcBorders>
              <w:top w:val="single" w:color="auto" w:sz="6" w:space="0"/>
              <w:left w:val="nil"/>
              <w:bottom w:val="single" w:color="auto" w:sz="6" w:space="0"/>
              <w:right w:val="single" w:color="auto" w:sz="6" w:space="0"/>
            </w:tcBorders>
            <w:shd w:val="clear" w:color="auto" w:fill="auto"/>
            <w:vAlign w:val="center"/>
          </w:tcPr>
          <w:p w14:paraId="21C5E5F0">
            <w:pPr>
              <w:topLinePunct/>
              <w:adjustRightInd w:val="0"/>
              <w:snapToGrid w:val="0"/>
              <w:ind w:left="479"/>
              <w:jc w:val="center"/>
              <w:rPr>
                <w:rFonts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shd w:val="clear" w:color="auto" w:fill="auto"/>
            <w:vAlign w:val="center"/>
          </w:tcPr>
          <w:p w14:paraId="4012E9AD">
            <w:pPr>
              <w:topLinePunct/>
              <w:adjustRightInd w:val="0"/>
              <w:snapToGrid w:val="0"/>
              <w:ind w:left="479"/>
              <w:jc w:val="center"/>
              <w:rPr>
                <w:rFonts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shd w:val="clear" w:color="auto" w:fill="auto"/>
            <w:vAlign w:val="center"/>
          </w:tcPr>
          <w:p w14:paraId="309B623F">
            <w:pPr>
              <w:topLinePunct/>
              <w:adjustRightInd w:val="0"/>
              <w:snapToGrid w:val="0"/>
              <w:ind w:left="479"/>
              <w:jc w:val="center"/>
              <w:rPr>
                <w:rFonts w:ascii="宋体" w:hAnsi="Calibri" w:eastAsia="宋体" w:cs="宋体"/>
                <w:color w:val="auto"/>
                <w:spacing w:val="4"/>
                <w:sz w:val="24"/>
                <w:szCs w:val="24"/>
                <w:highlight w:val="none"/>
              </w:rPr>
            </w:pPr>
          </w:p>
        </w:tc>
      </w:tr>
      <w:tr w14:paraId="626108E4">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shd w:val="clear" w:color="auto" w:fill="auto"/>
            <w:vAlign w:val="center"/>
          </w:tcPr>
          <w:p w14:paraId="4004EBD7">
            <w:pPr>
              <w:topLinePunct/>
              <w:adjustRightInd w:val="0"/>
              <w:snapToGrid w:val="0"/>
              <w:jc w:val="center"/>
              <w:rPr>
                <w:rFonts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说明</w:t>
            </w:r>
          </w:p>
        </w:tc>
        <w:tc>
          <w:tcPr>
            <w:tcW w:w="6251" w:type="dxa"/>
            <w:gridSpan w:val="3"/>
            <w:tcBorders>
              <w:top w:val="single" w:color="auto" w:sz="6" w:space="0"/>
              <w:left w:val="nil"/>
              <w:bottom w:val="single" w:color="auto" w:sz="4" w:space="0"/>
              <w:right w:val="single" w:color="auto" w:sz="4" w:space="0"/>
            </w:tcBorders>
            <w:shd w:val="clear" w:color="auto" w:fill="auto"/>
            <w:vAlign w:val="center"/>
          </w:tcPr>
          <w:p w14:paraId="17D85C7E">
            <w:pPr>
              <w:topLinePunct/>
              <w:adjustRightInd w:val="0"/>
              <w:snapToGrid w:val="0"/>
              <w:ind w:left="479"/>
              <w:jc w:val="center"/>
              <w:rPr>
                <w:rFonts w:ascii="宋体" w:hAnsi="Calibri" w:eastAsia="宋体" w:cs="宋体"/>
                <w:color w:val="auto"/>
                <w:spacing w:val="4"/>
                <w:sz w:val="24"/>
                <w:szCs w:val="24"/>
                <w:highlight w:val="none"/>
              </w:rPr>
            </w:pPr>
          </w:p>
        </w:tc>
      </w:tr>
    </w:tbl>
    <w:p w14:paraId="3F9EF8BB">
      <w:pPr>
        <w:topLinePunct/>
        <w:adjustRightInd w:val="0"/>
        <w:snapToGrid w:val="0"/>
        <w:spacing w:line="360" w:lineRule="auto"/>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注：本表不得出现具体金额，仅以百分比表示。</w:t>
      </w:r>
    </w:p>
    <w:p w14:paraId="50B8F8F9">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63343688">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651CE395">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2053C5B7">
      <w:pPr>
        <w:widowControl/>
        <w:topLinePunct/>
        <w:adjustRightInd w:val="0"/>
        <w:snapToGrid w:val="0"/>
        <w:spacing w:line="268" w:lineRule="auto"/>
        <w:ind w:firstLine="3045" w:firstLineChars="1450"/>
        <w:jc w:val="left"/>
        <w:rPr>
          <w:rFonts w:hint="eastAsia" w:ascii="宋体" w:hAnsi="宋体" w:eastAsia="宋体" w:cs="宋体"/>
          <w:color w:val="auto"/>
          <w:szCs w:val="21"/>
          <w:highlight w:val="none"/>
        </w:rPr>
      </w:pPr>
      <w:r>
        <w:rPr>
          <w:rFonts w:ascii="宋体" w:hAnsi="宋体" w:eastAsia="宋体" w:cs="宋体"/>
          <w:color w:val="auto"/>
          <w:szCs w:val="21"/>
          <w:highlight w:val="none"/>
          <w:lang w:bidi="ar"/>
        </w:rPr>
        <w:t xml:space="preserve"> </w:t>
      </w:r>
    </w:p>
    <w:p w14:paraId="48D4B740">
      <w:pPr>
        <w:widowControl/>
        <w:jc w:val="left"/>
        <w:rPr>
          <w:rFonts w:hint="eastAsia" w:ascii="宋体" w:hAnsi="宋体" w:eastAsia="宋体" w:cs="宋体"/>
          <w:color w:val="auto"/>
          <w:szCs w:val="21"/>
          <w:highlight w:val="none"/>
        </w:rPr>
      </w:pPr>
      <w:r>
        <w:rPr>
          <w:rFonts w:ascii="宋体" w:hAnsi="宋体" w:eastAsia="宋体" w:cs="宋体"/>
          <w:color w:val="auto"/>
          <w:szCs w:val="21"/>
          <w:highlight w:val="none"/>
        </w:rPr>
        <w:br w:type="page"/>
      </w:r>
    </w:p>
    <w:p w14:paraId="2386EDD0">
      <w:pPr>
        <w:widowControl/>
        <w:topLinePunct/>
        <w:adjustRightInd w:val="0"/>
        <w:snapToGrid w:val="0"/>
        <w:spacing w:line="268" w:lineRule="auto"/>
        <w:ind w:firstLine="3596" w:firstLineChars="1450"/>
        <w:jc w:val="left"/>
        <w:rPr>
          <w:rFonts w:ascii="宋体" w:hAnsi="Calibri" w:eastAsia="宋体" w:cs="宋体"/>
          <w:color w:val="auto"/>
          <w:spacing w:val="4"/>
          <w:kern w:val="0"/>
          <w:sz w:val="24"/>
          <w:szCs w:val="24"/>
          <w:highlight w:val="none"/>
        </w:rPr>
      </w:pPr>
    </w:p>
    <w:p w14:paraId="0A5E1D0E">
      <w:pPr>
        <w:topLinePunct/>
        <w:adjustRightInd w:val="0"/>
        <w:snapToGrid w:val="0"/>
        <w:jc w:val="left"/>
        <w:outlineLvl w:val="2"/>
        <w:rPr>
          <w:rFonts w:hint="eastAsia" w:ascii="宋体" w:hAnsi="宋体" w:eastAsia="宋体" w:cs="Times New Roman"/>
          <w:b/>
          <w:color w:val="auto"/>
          <w:spacing w:val="4"/>
          <w:kern w:val="0"/>
          <w:sz w:val="24"/>
          <w:szCs w:val="24"/>
          <w:highlight w:val="none"/>
        </w:rPr>
      </w:pPr>
      <w:bookmarkStart w:id="142" w:name="_Toc4489946"/>
      <w:bookmarkEnd w:id="142"/>
      <w:bookmarkStart w:id="143" w:name="_Toc4340135"/>
      <w:bookmarkEnd w:id="143"/>
      <w:bookmarkStart w:id="144" w:name="_Toc4339797"/>
      <w:bookmarkEnd w:id="144"/>
      <w:bookmarkStart w:id="145" w:name="_Toc31709"/>
      <w:bookmarkEnd w:id="145"/>
      <w:bookmarkStart w:id="146" w:name="_Toc8019"/>
      <w:bookmarkStart w:id="147" w:name="_Toc181638080"/>
      <w:bookmarkStart w:id="148" w:name="_Toc179465987"/>
      <w:r>
        <w:rPr>
          <w:rFonts w:hint="eastAsia" w:ascii="宋体" w:hAnsi="宋体" w:eastAsia="宋体" w:cs="宋体"/>
          <w:b/>
          <w:color w:val="auto"/>
          <w:spacing w:val="4"/>
          <w:kern w:val="0"/>
          <w:sz w:val="24"/>
          <w:szCs w:val="24"/>
          <w:highlight w:val="none"/>
          <w:lang w:bidi="ar"/>
        </w:rPr>
        <w:t>格式十：承诺书</w:t>
      </w:r>
      <w:bookmarkEnd w:id="146"/>
      <w:bookmarkEnd w:id="147"/>
      <w:bookmarkEnd w:id="148"/>
    </w:p>
    <w:p w14:paraId="578D696B">
      <w:pPr>
        <w:topLinePunct/>
        <w:adjustRightInd w:val="0"/>
        <w:snapToGrid w:val="0"/>
        <w:spacing w:before="156" w:after="156" w:line="360" w:lineRule="auto"/>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承</w:t>
      </w:r>
      <w:r>
        <w:rPr>
          <w:rFonts w:ascii="宋体" w:hAnsi="宋体" w:eastAsia="宋体" w:cs="Times New Roman"/>
          <w:color w:val="auto"/>
          <w:spacing w:val="4"/>
          <w:kern w:val="0"/>
          <w:sz w:val="36"/>
          <w:szCs w:val="36"/>
          <w:highlight w:val="none"/>
          <w:lang w:bidi="ar"/>
        </w:rPr>
        <w:t xml:space="preserve">  </w:t>
      </w:r>
      <w:r>
        <w:rPr>
          <w:rFonts w:hint="eastAsia" w:ascii="宋体" w:hAnsi="宋体" w:eastAsia="宋体" w:cs="宋体"/>
          <w:color w:val="auto"/>
          <w:spacing w:val="4"/>
          <w:kern w:val="0"/>
          <w:sz w:val="36"/>
          <w:szCs w:val="36"/>
          <w:highlight w:val="none"/>
          <w:lang w:bidi="ar"/>
        </w:rPr>
        <w:t>诺</w:t>
      </w:r>
      <w:r>
        <w:rPr>
          <w:rFonts w:ascii="宋体" w:hAnsi="宋体" w:eastAsia="宋体" w:cs="Times New Roman"/>
          <w:color w:val="auto"/>
          <w:spacing w:val="4"/>
          <w:kern w:val="0"/>
          <w:sz w:val="36"/>
          <w:szCs w:val="36"/>
          <w:highlight w:val="none"/>
          <w:lang w:bidi="ar"/>
        </w:rPr>
        <w:t xml:space="preserve">  </w:t>
      </w:r>
      <w:r>
        <w:rPr>
          <w:rFonts w:hint="eastAsia" w:ascii="宋体" w:hAnsi="宋体" w:eastAsia="宋体" w:cs="宋体"/>
          <w:color w:val="auto"/>
          <w:spacing w:val="4"/>
          <w:kern w:val="0"/>
          <w:sz w:val="36"/>
          <w:szCs w:val="36"/>
          <w:highlight w:val="none"/>
          <w:lang w:bidi="ar"/>
        </w:rPr>
        <w:t>书</w:t>
      </w:r>
    </w:p>
    <w:p w14:paraId="671204B6">
      <w:pPr>
        <w:topLinePunct/>
        <w:adjustRightInd w:val="0"/>
        <w:snapToGrid w:val="0"/>
        <w:spacing w:line="288" w:lineRule="auto"/>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致：</w:t>
      </w:r>
      <w:r>
        <w:rPr>
          <w:rFonts w:hint="eastAsia" w:ascii="宋体" w:hAnsi="宋体" w:cs="宋体"/>
          <w:color w:val="auto"/>
          <w:sz w:val="24"/>
          <w:szCs w:val="24"/>
          <w:highlight w:val="none"/>
          <w:u w:val="single"/>
        </w:rPr>
        <w:t>广州丽盈塑料有限公司</w:t>
      </w:r>
    </w:p>
    <w:p w14:paraId="394BA7F6">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经详细阅读本工程招标文件、招标答疑纪要和踏勘现场，我司已理解招标人对本招标项目工程管理的高标准及严格要求，在此，我司郑重作出以下承诺：</w:t>
      </w:r>
    </w:p>
    <w:p w14:paraId="26776D26">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一、我司已按投标须知第</w:t>
      </w:r>
      <w:r>
        <w:rPr>
          <w:rFonts w:ascii="Calibri" w:hAnsi="Calibri" w:eastAsia="宋体" w:cs="Calibri"/>
          <w:color w:val="auto"/>
          <w:spacing w:val="4"/>
          <w:kern w:val="0"/>
          <w:sz w:val="24"/>
          <w:szCs w:val="24"/>
          <w:highlight w:val="none"/>
          <w:lang w:bidi="ar"/>
        </w:rPr>
        <w:t>5</w:t>
      </w:r>
      <w:r>
        <w:rPr>
          <w:rFonts w:hint="eastAsia" w:ascii="宋体" w:hAnsi="宋体" w:eastAsia="宋体" w:cs="宋体"/>
          <w:color w:val="auto"/>
          <w:spacing w:val="4"/>
          <w:kern w:val="0"/>
          <w:sz w:val="24"/>
          <w:szCs w:val="24"/>
          <w:highlight w:val="none"/>
          <w:lang w:bidi="ar"/>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w:t>
      </w:r>
      <w:bookmarkStart w:id="149" w:name="_Toc444607390"/>
      <w:bookmarkEnd w:id="149"/>
      <w:bookmarkStart w:id="150" w:name="_Toc24085"/>
      <w:bookmarkEnd w:id="150"/>
      <w:bookmarkStart w:id="151" w:name="_Toc11044"/>
      <w:r>
        <w:rPr>
          <w:rFonts w:hint="eastAsia" w:ascii="宋体" w:hAnsi="宋体" w:eastAsia="宋体" w:cs="宋体"/>
          <w:color w:val="auto"/>
          <w:spacing w:val="4"/>
          <w:kern w:val="0"/>
          <w:sz w:val="24"/>
          <w:szCs w:val="24"/>
          <w:highlight w:val="none"/>
          <w:lang w:bidi="ar"/>
        </w:rPr>
        <w:t>施工期间现</w:t>
      </w:r>
      <w:bookmarkEnd w:id="151"/>
      <w:r>
        <w:rPr>
          <w:rFonts w:hint="eastAsia" w:ascii="宋体" w:hAnsi="宋体" w:eastAsia="宋体" w:cs="宋体"/>
          <w:color w:val="auto"/>
          <w:spacing w:val="4"/>
          <w:kern w:val="0"/>
          <w:sz w:val="24"/>
          <w:szCs w:val="24"/>
          <w:highlight w:val="none"/>
          <w:lang w:bidi="ar"/>
        </w:rPr>
        <w:t>场条件发生的任何阻碍而影响投标承诺的竣工日期。</w:t>
      </w:r>
    </w:p>
    <w:p w14:paraId="4EA30A0B">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5FC52D86">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2A704C3E">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四、经认真进行市场调查，我司承诺本招标项目材料、设备来源有保证，可按投标承诺及时组织到货，无需代换，图纸、资料和设计文件中所要求的条件我司全部能够满足。</w:t>
      </w:r>
    </w:p>
    <w:p w14:paraId="3129A2D8">
      <w:pPr>
        <w:topLinePunct/>
        <w:adjustRightInd w:val="0"/>
        <w:snapToGrid w:val="0"/>
        <w:spacing w:line="288" w:lineRule="auto"/>
        <w:ind w:firstLine="496" w:firstLineChars="200"/>
        <w:rPr>
          <w:rFonts w:ascii="Calibri" w:hAnsi="Calibri" w:eastAsia="宋体" w:cs="Times New Roman"/>
          <w:color w:val="auto"/>
          <w:spacing w:val="2"/>
          <w:kern w:val="0"/>
          <w:position w:val="2"/>
          <w:sz w:val="24"/>
          <w:szCs w:val="24"/>
          <w:highlight w:val="none"/>
        </w:rPr>
      </w:pPr>
      <w:r>
        <w:rPr>
          <w:rFonts w:hint="eastAsia" w:ascii="宋体" w:hAnsi="宋体" w:eastAsia="宋体" w:cs="宋体"/>
          <w:color w:val="auto"/>
          <w:spacing w:val="4"/>
          <w:kern w:val="0"/>
          <w:sz w:val="24"/>
          <w:szCs w:val="24"/>
          <w:highlight w:val="none"/>
          <w:lang w:bidi="ar"/>
        </w:rPr>
        <w:t>五、</w:t>
      </w:r>
      <w:r>
        <w:rPr>
          <w:rFonts w:hint="eastAsia" w:ascii="宋体" w:hAnsi="宋体" w:eastAsia="宋体" w:cs="宋体"/>
          <w:color w:val="auto"/>
          <w:spacing w:val="2"/>
          <w:kern w:val="0"/>
          <w:position w:val="2"/>
          <w:sz w:val="24"/>
          <w:szCs w:val="24"/>
          <w:highlight w:val="none"/>
          <w:lang w:bidi="ar"/>
        </w:rPr>
        <w:t>鉴于本工程的重要性、复杂性和工期的紧迫性，为确保按时、按质完成本工程的施工任务，我司经慎重考虑，承诺按招标文件的要求投入人员。否则，按合同约定处理，并承担违约责任。</w:t>
      </w:r>
    </w:p>
    <w:p w14:paraId="2558F46A">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六、我司已充分阅读并理解招标文件第三章合同格式的所有内容，且对合同条款相关疑问已在投标阶段时提出。如果我司的投标被接受，将保证按招标文件规定的时间及合同条款与贵局签订合同，且在办理合同签订手续时积极主动配合招标人，不提出任何违反招标文件合同条款精神的任何书面要求和疑问。</w:t>
      </w:r>
    </w:p>
    <w:p w14:paraId="60A545F8">
      <w:pPr>
        <w:topLinePunct/>
        <w:adjustRightInd w:val="0"/>
        <w:snapToGrid w:val="0"/>
        <w:spacing w:line="288" w:lineRule="auto"/>
        <w:ind w:firstLine="472" w:firstLineChars="200"/>
        <w:rPr>
          <w:rFonts w:ascii="Calibri" w:hAnsi="Calibri" w:eastAsia="宋体" w:cs="Times New Roman"/>
          <w:color w:val="auto"/>
          <w:spacing w:val="-2"/>
          <w:kern w:val="0"/>
          <w:sz w:val="24"/>
          <w:szCs w:val="24"/>
          <w:highlight w:val="none"/>
        </w:rPr>
      </w:pPr>
      <w:r>
        <w:rPr>
          <w:rFonts w:hint="eastAsia" w:ascii="宋体" w:hAnsi="宋体" w:eastAsia="宋体" w:cs="宋体"/>
          <w:color w:val="auto"/>
          <w:spacing w:val="-2"/>
          <w:kern w:val="0"/>
          <w:sz w:val="24"/>
          <w:szCs w:val="24"/>
          <w:highlight w:val="none"/>
          <w:lang w:bidi="ar"/>
        </w:rPr>
        <w:t>七、我司保证本工程文明施工和职业健康安全管理方案完全满足国家、省、市政府、主管部门颁布的安全生产规程与规定，完全满足《建筑施工安全检查标准》（</w:t>
      </w:r>
      <w:r>
        <w:rPr>
          <w:rFonts w:ascii="Calibri" w:hAnsi="Calibri" w:eastAsia="宋体" w:cs="Calibri"/>
          <w:color w:val="auto"/>
          <w:spacing w:val="-2"/>
          <w:kern w:val="0"/>
          <w:sz w:val="24"/>
          <w:szCs w:val="24"/>
          <w:highlight w:val="none"/>
          <w:lang w:bidi="ar"/>
        </w:rPr>
        <w:t>JGJ59-2011</w:t>
      </w:r>
      <w:r>
        <w:rPr>
          <w:rFonts w:hint="eastAsia" w:ascii="宋体" w:hAnsi="宋体" w:eastAsia="宋体" w:cs="宋体"/>
          <w:color w:val="auto"/>
          <w:spacing w:val="-2"/>
          <w:kern w:val="0"/>
          <w:sz w:val="24"/>
          <w:szCs w:val="24"/>
          <w:highlight w:val="none"/>
          <w:lang w:bidi="ar"/>
        </w:rPr>
        <w:t>）、《广州市建设工程现场文明施工管理办法》（穗建质〔</w:t>
      </w:r>
      <w:r>
        <w:rPr>
          <w:rFonts w:ascii="Calibri" w:hAnsi="Calibri" w:eastAsia="宋体" w:cs="Calibri"/>
          <w:color w:val="auto"/>
          <w:spacing w:val="-2"/>
          <w:kern w:val="0"/>
          <w:sz w:val="24"/>
          <w:szCs w:val="24"/>
          <w:highlight w:val="none"/>
          <w:lang w:bidi="ar"/>
        </w:rPr>
        <w:t>2008</w:t>
      </w:r>
      <w:r>
        <w:rPr>
          <w:rFonts w:hint="eastAsia" w:ascii="宋体" w:hAnsi="宋体" w:eastAsia="宋体" w:cs="宋体"/>
          <w:color w:val="auto"/>
          <w:spacing w:val="-2"/>
          <w:kern w:val="0"/>
          <w:sz w:val="24"/>
          <w:szCs w:val="24"/>
          <w:highlight w:val="none"/>
          <w:lang w:bidi="ar"/>
        </w:rPr>
        <w:t>〕</w:t>
      </w:r>
      <w:r>
        <w:rPr>
          <w:rFonts w:ascii="Calibri" w:hAnsi="Calibri" w:eastAsia="宋体" w:cs="Calibri"/>
          <w:color w:val="auto"/>
          <w:spacing w:val="-2"/>
          <w:kern w:val="0"/>
          <w:sz w:val="24"/>
          <w:szCs w:val="24"/>
          <w:highlight w:val="none"/>
          <w:lang w:bidi="ar"/>
        </w:rPr>
        <w:t>937</w:t>
      </w:r>
      <w:r>
        <w:rPr>
          <w:rFonts w:hint="eastAsia" w:ascii="宋体" w:hAnsi="宋体" w:eastAsia="宋体" w:cs="宋体"/>
          <w:color w:val="auto"/>
          <w:spacing w:val="-2"/>
          <w:kern w:val="0"/>
          <w:sz w:val="24"/>
          <w:szCs w:val="24"/>
          <w:highlight w:val="none"/>
          <w:lang w:bidi="ar"/>
        </w:rPr>
        <w:t>号）、《广州市城乡建设委员会关于印发广州市加强建筑工地环保管理工作方案的通知</w:t>
      </w:r>
      <w:r>
        <w:rPr>
          <w:rFonts w:ascii="Calibri" w:hAnsi="Calibri" w:eastAsia="宋体" w:cs="Calibri"/>
          <w:color w:val="auto"/>
          <w:spacing w:val="-2"/>
          <w:kern w:val="0"/>
          <w:sz w:val="24"/>
          <w:szCs w:val="24"/>
          <w:highlight w:val="none"/>
          <w:lang w:bidi="ar"/>
        </w:rPr>
        <w:t>(</w:t>
      </w:r>
      <w:r>
        <w:rPr>
          <w:rFonts w:hint="eastAsia" w:ascii="宋体" w:hAnsi="宋体" w:eastAsia="宋体" w:cs="宋体"/>
          <w:color w:val="auto"/>
          <w:spacing w:val="-2"/>
          <w:kern w:val="0"/>
          <w:sz w:val="24"/>
          <w:szCs w:val="24"/>
          <w:highlight w:val="none"/>
          <w:lang w:bidi="ar"/>
        </w:rPr>
        <w:t>穗建质〔</w:t>
      </w:r>
      <w:r>
        <w:rPr>
          <w:rFonts w:ascii="Calibri" w:hAnsi="Calibri" w:eastAsia="宋体" w:cs="Calibri"/>
          <w:color w:val="auto"/>
          <w:spacing w:val="-2"/>
          <w:kern w:val="0"/>
          <w:sz w:val="24"/>
          <w:szCs w:val="24"/>
          <w:highlight w:val="none"/>
          <w:lang w:bidi="ar"/>
        </w:rPr>
        <w:t>2014</w:t>
      </w:r>
      <w:r>
        <w:rPr>
          <w:rFonts w:hint="eastAsia" w:ascii="宋体" w:hAnsi="宋体" w:eastAsia="宋体" w:cs="宋体"/>
          <w:color w:val="auto"/>
          <w:spacing w:val="-2"/>
          <w:kern w:val="0"/>
          <w:sz w:val="24"/>
          <w:szCs w:val="24"/>
          <w:highlight w:val="none"/>
          <w:lang w:bidi="ar"/>
        </w:rPr>
        <w:t>〕</w:t>
      </w:r>
      <w:r>
        <w:rPr>
          <w:rFonts w:ascii="Calibri" w:hAnsi="Calibri" w:eastAsia="宋体" w:cs="Calibri"/>
          <w:color w:val="auto"/>
          <w:spacing w:val="-2"/>
          <w:kern w:val="0"/>
          <w:sz w:val="24"/>
          <w:szCs w:val="24"/>
          <w:highlight w:val="none"/>
          <w:lang w:bidi="ar"/>
        </w:rPr>
        <w:t>754</w:t>
      </w:r>
      <w:r>
        <w:rPr>
          <w:rFonts w:hint="eastAsia" w:ascii="宋体" w:hAnsi="宋体" w:eastAsia="宋体" w:cs="宋体"/>
          <w:color w:val="auto"/>
          <w:spacing w:val="-2"/>
          <w:kern w:val="0"/>
          <w:sz w:val="24"/>
          <w:szCs w:val="24"/>
          <w:highlight w:val="none"/>
          <w:lang w:bidi="ar"/>
        </w:rPr>
        <w:t>号</w:t>
      </w:r>
      <w:r>
        <w:rPr>
          <w:rFonts w:ascii="Calibri" w:hAnsi="Calibri" w:eastAsia="宋体" w:cs="Calibri"/>
          <w:color w:val="auto"/>
          <w:spacing w:val="-2"/>
          <w:kern w:val="0"/>
          <w:sz w:val="24"/>
          <w:szCs w:val="24"/>
          <w:highlight w:val="none"/>
          <w:lang w:bidi="ar"/>
        </w:rPr>
        <w:t>)</w:t>
      </w:r>
      <w:r>
        <w:rPr>
          <w:rFonts w:hint="eastAsia" w:ascii="宋体" w:hAnsi="宋体" w:eastAsia="宋体" w:cs="宋体"/>
          <w:color w:val="auto"/>
          <w:spacing w:val="-2"/>
          <w:kern w:val="0"/>
          <w:sz w:val="24"/>
          <w:szCs w:val="24"/>
          <w:highlight w:val="none"/>
          <w:lang w:bidi="ar"/>
        </w:rPr>
        <w:t>》、《广东省建设工程施工扬尘污染防治管理办法（试行）》（粤办函〔</w:t>
      </w:r>
      <w:r>
        <w:rPr>
          <w:rFonts w:ascii="Calibri" w:hAnsi="Calibri" w:eastAsia="宋体" w:cs="Calibri"/>
          <w:color w:val="auto"/>
          <w:spacing w:val="-2"/>
          <w:kern w:val="0"/>
          <w:sz w:val="24"/>
          <w:szCs w:val="24"/>
          <w:highlight w:val="none"/>
          <w:lang w:bidi="ar"/>
        </w:rPr>
        <w:t>2017</w:t>
      </w:r>
      <w:r>
        <w:rPr>
          <w:rFonts w:hint="eastAsia" w:ascii="宋体" w:hAnsi="宋体" w:eastAsia="宋体" w:cs="宋体"/>
          <w:color w:val="auto"/>
          <w:spacing w:val="-2"/>
          <w:kern w:val="0"/>
          <w:sz w:val="24"/>
          <w:szCs w:val="24"/>
          <w:highlight w:val="none"/>
          <w:lang w:bidi="ar"/>
        </w:rPr>
        <w:t>〕</w:t>
      </w:r>
      <w:r>
        <w:rPr>
          <w:rFonts w:ascii="Calibri" w:hAnsi="Calibri" w:eastAsia="宋体" w:cs="Calibri"/>
          <w:color w:val="auto"/>
          <w:spacing w:val="-2"/>
          <w:kern w:val="0"/>
          <w:sz w:val="24"/>
          <w:szCs w:val="24"/>
          <w:highlight w:val="none"/>
          <w:lang w:bidi="ar"/>
        </w:rPr>
        <w:t>708</w:t>
      </w:r>
      <w:r>
        <w:rPr>
          <w:rFonts w:hint="eastAsia" w:ascii="宋体" w:hAnsi="宋体" w:eastAsia="宋体" w:cs="宋体"/>
          <w:color w:val="auto"/>
          <w:spacing w:val="-2"/>
          <w:kern w:val="0"/>
          <w:sz w:val="24"/>
          <w:szCs w:val="24"/>
          <w:highlight w:val="none"/>
          <w:lang w:bidi="ar"/>
        </w:rPr>
        <w:t>号）、《广东省住房和城乡建设厅关于采取切实措施坚决遏制施工扬尘污染的紧急通知》（粤建电发〔</w:t>
      </w:r>
      <w:r>
        <w:rPr>
          <w:rFonts w:ascii="Calibri" w:hAnsi="Calibri" w:eastAsia="宋体" w:cs="Calibri"/>
          <w:color w:val="auto"/>
          <w:spacing w:val="-2"/>
          <w:kern w:val="0"/>
          <w:sz w:val="24"/>
          <w:szCs w:val="24"/>
          <w:highlight w:val="none"/>
          <w:lang w:bidi="ar"/>
        </w:rPr>
        <w:t>2018</w:t>
      </w:r>
      <w:r>
        <w:rPr>
          <w:rFonts w:hint="eastAsia" w:ascii="宋体" w:hAnsi="宋体" w:eastAsia="宋体" w:cs="宋体"/>
          <w:color w:val="auto"/>
          <w:spacing w:val="-2"/>
          <w:kern w:val="0"/>
          <w:sz w:val="24"/>
          <w:szCs w:val="24"/>
          <w:highlight w:val="none"/>
          <w:lang w:bidi="ar"/>
        </w:rPr>
        <w:t>〕</w:t>
      </w:r>
      <w:r>
        <w:rPr>
          <w:rFonts w:ascii="Calibri" w:hAnsi="Calibri" w:eastAsia="宋体" w:cs="Calibri"/>
          <w:color w:val="auto"/>
          <w:spacing w:val="-2"/>
          <w:kern w:val="0"/>
          <w:sz w:val="24"/>
          <w:szCs w:val="24"/>
          <w:highlight w:val="none"/>
          <w:lang w:bidi="ar"/>
        </w:rPr>
        <w:t>20</w:t>
      </w:r>
      <w:r>
        <w:rPr>
          <w:rFonts w:hint="eastAsia" w:ascii="宋体" w:hAnsi="宋体" w:eastAsia="宋体" w:cs="宋体"/>
          <w:color w:val="auto"/>
          <w:spacing w:val="-2"/>
          <w:kern w:val="0"/>
          <w:sz w:val="24"/>
          <w:szCs w:val="24"/>
          <w:highlight w:val="none"/>
          <w:lang w:bidi="ar"/>
        </w:rPr>
        <w:t>号）、《广东省房屋建筑和市政基础设施工程用工实名管理暂行办法》（粤建规范〔</w:t>
      </w:r>
      <w:r>
        <w:rPr>
          <w:rFonts w:ascii="Calibri" w:hAnsi="Calibri" w:eastAsia="宋体" w:cs="Calibri"/>
          <w:color w:val="auto"/>
          <w:spacing w:val="-2"/>
          <w:kern w:val="0"/>
          <w:sz w:val="24"/>
          <w:szCs w:val="24"/>
          <w:highlight w:val="none"/>
          <w:lang w:bidi="ar"/>
        </w:rPr>
        <w:t>2018</w:t>
      </w:r>
      <w:r>
        <w:rPr>
          <w:rFonts w:hint="eastAsia" w:ascii="宋体" w:hAnsi="宋体" w:eastAsia="宋体" w:cs="宋体"/>
          <w:color w:val="auto"/>
          <w:spacing w:val="-2"/>
          <w:kern w:val="0"/>
          <w:sz w:val="24"/>
          <w:szCs w:val="24"/>
          <w:highlight w:val="none"/>
          <w:lang w:bidi="ar"/>
        </w:rPr>
        <w:t>〕</w:t>
      </w:r>
      <w:r>
        <w:rPr>
          <w:rFonts w:ascii="Calibri" w:hAnsi="Calibri" w:eastAsia="宋体" w:cs="Calibri"/>
          <w:color w:val="auto"/>
          <w:spacing w:val="-2"/>
          <w:kern w:val="0"/>
          <w:sz w:val="24"/>
          <w:szCs w:val="24"/>
          <w:highlight w:val="none"/>
          <w:lang w:bidi="ar"/>
        </w:rPr>
        <w:t>1</w:t>
      </w:r>
      <w:r>
        <w:rPr>
          <w:rFonts w:hint="eastAsia" w:ascii="宋体" w:hAnsi="宋体" w:eastAsia="宋体" w:cs="宋体"/>
          <w:color w:val="auto"/>
          <w:spacing w:val="-2"/>
          <w:kern w:val="0"/>
          <w:sz w:val="24"/>
          <w:szCs w:val="24"/>
          <w:highlight w:val="none"/>
          <w:lang w:bidi="ar"/>
        </w:rPr>
        <w:t>号）、</w:t>
      </w:r>
      <w:r>
        <w:rPr>
          <w:rFonts w:hint="eastAsia" w:ascii="宋体" w:hAnsi="宋体" w:eastAsia="宋体" w:cs="宋体"/>
          <w:bCs/>
          <w:color w:val="auto"/>
          <w:kern w:val="0"/>
          <w:sz w:val="24"/>
          <w:szCs w:val="24"/>
          <w:highlight w:val="none"/>
          <w:u w:val="single"/>
          <w:lang w:bidi="ar"/>
        </w:rPr>
        <w:t>《广州市住房和城乡建设局等</w:t>
      </w:r>
      <w:r>
        <w:rPr>
          <w:rFonts w:ascii="宋体" w:hAnsi="宋体" w:eastAsia="宋体" w:cs="宋体"/>
          <w:bCs/>
          <w:color w:val="auto"/>
          <w:kern w:val="0"/>
          <w:sz w:val="24"/>
          <w:szCs w:val="24"/>
          <w:highlight w:val="none"/>
          <w:u w:val="single"/>
          <w:lang w:bidi="ar"/>
        </w:rPr>
        <w:t>8部门关于印发广州市建设工程扬尘防治“6个100%”管理标准图集（V2.0版）的通知》、</w:t>
      </w:r>
      <w:r>
        <w:rPr>
          <w:rFonts w:hint="eastAsia" w:ascii="宋体" w:hAnsi="宋体" w:eastAsia="宋体" w:cs="宋体"/>
          <w:color w:val="auto"/>
          <w:sz w:val="24"/>
          <w:szCs w:val="24"/>
          <w:highlight w:val="none"/>
          <w:u w:val="single"/>
          <w:lang w:bidi="ar"/>
        </w:rPr>
        <w:t>《广州市住房和城乡建设局等</w:t>
      </w:r>
      <w:r>
        <w:rPr>
          <w:rFonts w:ascii="宋体" w:hAnsi="宋体" w:eastAsia="宋体" w:cs="宋体"/>
          <w:color w:val="auto"/>
          <w:sz w:val="24"/>
          <w:szCs w:val="24"/>
          <w:highlight w:val="none"/>
          <w:u w:val="single"/>
          <w:lang w:bidi="ar"/>
        </w:rPr>
        <w:t xml:space="preserve">9部门关于印发广州市建设工程绿色施工围蔽指导图集（V2.0版）的通知 </w:t>
      </w:r>
      <w:r>
        <w:rPr>
          <w:rFonts w:hint="eastAsia" w:ascii="宋体" w:hAnsi="宋体" w:eastAsia="宋体" w:cs="宋体"/>
          <w:color w:val="auto"/>
          <w:sz w:val="24"/>
          <w:szCs w:val="24"/>
          <w:highlight w:val="none"/>
          <w:u w:val="single"/>
          <w:lang w:bidi="ar"/>
        </w:rPr>
        <w:t>》（穗建质〔</w:t>
      </w:r>
      <w:r>
        <w:rPr>
          <w:rFonts w:ascii="宋体" w:hAnsi="宋体" w:eastAsia="宋体" w:cs="宋体"/>
          <w:color w:val="auto"/>
          <w:sz w:val="24"/>
          <w:szCs w:val="24"/>
          <w:highlight w:val="none"/>
          <w:u w:val="single"/>
          <w:lang w:bidi="ar"/>
        </w:rPr>
        <w:t>2020〕1号）</w:t>
      </w:r>
      <w:r>
        <w:rPr>
          <w:rFonts w:hint="eastAsia" w:ascii="宋体" w:hAnsi="宋体" w:eastAsia="宋体" w:cs="宋体"/>
          <w:color w:val="auto"/>
          <w:spacing w:val="-2"/>
          <w:kern w:val="0"/>
          <w:sz w:val="24"/>
          <w:szCs w:val="24"/>
          <w:highlight w:val="none"/>
          <w:u w:val="single"/>
          <w:lang w:bidi="ar"/>
        </w:rPr>
        <w:t>、《广州市提</w:t>
      </w:r>
      <w:r>
        <w:rPr>
          <w:rFonts w:hint="eastAsia" w:ascii="宋体" w:hAnsi="宋体" w:eastAsia="宋体" w:cs="宋体"/>
          <w:bCs/>
          <w:color w:val="auto"/>
          <w:spacing w:val="4"/>
          <w:kern w:val="0"/>
          <w:sz w:val="24"/>
          <w:szCs w:val="24"/>
          <w:highlight w:val="none"/>
          <w:u w:val="single"/>
          <w:lang w:bidi="ar"/>
        </w:rPr>
        <w:t>升建设工程安全文明施工管理水平的工作指引》（穗建质</w:t>
      </w:r>
      <w:r>
        <w:rPr>
          <w:rFonts w:hint="eastAsia" w:ascii="宋体" w:hAnsi="宋体" w:eastAsia="宋体" w:cs="宋体"/>
          <w:color w:val="auto"/>
          <w:spacing w:val="-2"/>
          <w:kern w:val="0"/>
          <w:sz w:val="24"/>
          <w:szCs w:val="24"/>
          <w:highlight w:val="none"/>
          <w:u w:val="single"/>
          <w:lang w:bidi="ar"/>
        </w:rPr>
        <w:t>〔</w:t>
      </w:r>
      <w:r>
        <w:rPr>
          <w:rFonts w:ascii="宋体" w:hAnsi="宋体" w:eastAsia="宋体" w:cs="宋体"/>
          <w:bCs/>
          <w:color w:val="auto"/>
          <w:spacing w:val="4"/>
          <w:kern w:val="0"/>
          <w:sz w:val="24"/>
          <w:szCs w:val="24"/>
          <w:highlight w:val="none"/>
          <w:u w:val="single"/>
          <w:lang w:bidi="ar"/>
        </w:rPr>
        <w:t>2017</w:t>
      </w:r>
      <w:r>
        <w:rPr>
          <w:rFonts w:hint="eastAsia" w:ascii="宋体" w:hAnsi="宋体" w:eastAsia="宋体" w:cs="宋体"/>
          <w:color w:val="auto"/>
          <w:spacing w:val="-2"/>
          <w:kern w:val="0"/>
          <w:sz w:val="24"/>
          <w:szCs w:val="24"/>
          <w:highlight w:val="none"/>
          <w:u w:val="single"/>
          <w:lang w:bidi="ar"/>
        </w:rPr>
        <w:t>〕</w:t>
      </w:r>
      <w:r>
        <w:rPr>
          <w:rFonts w:ascii="宋体" w:hAnsi="宋体" w:eastAsia="宋体" w:cs="宋体"/>
          <w:bCs/>
          <w:color w:val="auto"/>
          <w:spacing w:val="4"/>
          <w:kern w:val="0"/>
          <w:sz w:val="24"/>
          <w:szCs w:val="24"/>
          <w:highlight w:val="none"/>
          <w:u w:val="single"/>
          <w:lang w:bidi="ar"/>
        </w:rPr>
        <w:t>815号）、</w:t>
      </w:r>
      <w:r>
        <w:rPr>
          <w:rFonts w:hint="eastAsia" w:ascii="宋体" w:hAnsi="宋体" w:eastAsia="宋体" w:cs="宋体"/>
          <w:color w:val="auto"/>
          <w:sz w:val="24"/>
          <w:szCs w:val="24"/>
          <w:highlight w:val="none"/>
          <w:u w:val="single"/>
          <w:lang w:bidi="ar"/>
        </w:rPr>
        <w:t>《广州市建设工程安全文明施工规程（试行版）》（穗建质〔</w:t>
      </w:r>
      <w:r>
        <w:rPr>
          <w:rFonts w:ascii="宋体" w:hAnsi="宋体" w:eastAsia="宋体" w:cs="宋体"/>
          <w:color w:val="auto"/>
          <w:sz w:val="24"/>
          <w:szCs w:val="24"/>
          <w:highlight w:val="none"/>
          <w:u w:val="single"/>
          <w:lang w:bidi="ar"/>
        </w:rPr>
        <w:t xml:space="preserve">2021) 316 </w:t>
      </w:r>
      <w:r>
        <w:rPr>
          <w:rFonts w:hint="eastAsia" w:ascii="宋体" w:hAnsi="宋体" w:eastAsia="宋体" w:cs="宋体"/>
          <w:color w:val="auto"/>
          <w:sz w:val="24"/>
          <w:szCs w:val="24"/>
          <w:highlight w:val="none"/>
          <w:u w:val="single"/>
          <w:lang w:bidi="ar"/>
        </w:rPr>
        <w:t>号）、《广东省建筑垃圾管理条例》（广东省第十三届人民代表大会常务委员会公告第</w:t>
      </w:r>
      <w:r>
        <w:rPr>
          <w:rFonts w:ascii="宋体" w:hAnsi="宋体" w:eastAsia="宋体" w:cs="宋体"/>
          <w:color w:val="auto"/>
          <w:sz w:val="24"/>
          <w:szCs w:val="24"/>
          <w:highlight w:val="none"/>
          <w:u w:val="single"/>
          <w:lang w:bidi="ar"/>
        </w:rPr>
        <w:t>126号）</w:t>
      </w:r>
      <w:r>
        <w:rPr>
          <w:rFonts w:hint="eastAsia" w:ascii="宋体" w:hAnsi="宋体" w:eastAsia="宋体" w:cs="宋体"/>
          <w:color w:val="auto"/>
          <w:spacing w:val="-2"/>
          <w:kern w:val="0"/>
          <w:sz w:val="24"/>
          <w:szCs w:val="24"/>
          <w:highlight w:val="none"/>
          <w:lang w:bidi="ar"/>
        </w:rPr>
        <w:t>和《广州市建筑工程安全生产措施费管理办法》（穗建筑</w:t>
      </w: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2003</w:t>
      </w: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106号</w:t>
      </w:r>
      <w:r>
        <w:rPr>
          <w:rFonts w:hint="eastAsia" w:ascii="宋体" w:hAnsi="宋体" w:eastAsia="宋体" w:cs="宋体"/>
          <w:color w:val="auto"/>
          <w:spacing w:val="-2"/>
          <w:kern w:val="0"/>
          <w:sz w:val="24"/>
          <w:szCs w:val="24"/>
          <w:highlight w:val="none"/>
          <w:lang w:bidi="ar"/>
        </w:rPr>
        <w:t>）等各项规定和招标文件要求。否则，愿意无条件接受招标人的任何处罚，直至被清退出场，并为此承担相应的法律责任。</w:t>
      </w:r>
    </w:p>
    <w:p w14:paraId="3F7A3587">
      <w:pPr>
        <w:topLinePunct/>
        <w:adjustRightInd w:val="0"/>
        <w:snapToGrid w:val="0"/>
        <w:spacing w:line="288" w:lineRule="auto"/>
        <w:ind w:firstLine="472" w:firstLineChars="200"/>
        <w:rPr>
          <w:rFonts w:hint="eastAsia" w:ascii="宋体" w:hAnsi="宋体" w:eastAsia="宋体" w:cs="Times New Roman"/>
          <w:bCs/>
          <w:color w:val="auto"/>
          <w:spacing w:val="-2"/>
          <w:kern w:val="0"/>
          <w:sz w:val="24"/>
          <w:szCs w:val="24"/>
          <w:highlight w:val="none"/>
        </w:rPr>
      </w:pPr>
      <w:r>
        <w:rPr>
          <w:rFonts w:hint="eastAsia" w:ascii="宋体" w:hAnsi="宋体" w:eastAsia="宋体" w:cs="宋体"/>
          <w:bCs/>
          <w:color w:val="auto"/>
          <w:spacing w:val="-2"/>
          <w:kern w:val="0"/>
          <w:sz w:val="24"/>
          <w:szCs w:val="24"/>
          <w:highlight w:val="none"/>
          <w:lang w:bidi="ar"/>
        </w:rPr>
        <w:t>八、</w:t>
      </w:r>
      <w:r>
        <w:rPr>
          <w:rFonts w:hint="eastAsia" w:ascii="宋体" w:hAnsi="宋体" w:eastAsia="宋体" w:cs="宋体"/>
          <w:color w:val="auto"/>
          <w:spacing w:val="-2"/>
          <w:kern w:val="0"/>
          <w:sz w:val="24"/>
          <w:szCs w:val="24"/>
          <w:highlight w:val="none"/>
          <w:lang w:bidi="ar"/>
        </w:rPr>
        <w:t>我司保证本工程竣工验收、竣</w:t>
      </w:r>
      <w:bookmarkStart w:id="152" w:name="_Toc12740"/>
      <w:bookmarkEnd w:id="152"/>
      <w:bookmarkStart w:id="153" w:name="_Toc29194"/>
      <w:r>
        <w:rPr>
          <w:rFonts w:hint="eastAsia" w:ascii="宋体" w:hAnsi="宋体" w:eastAsia="宋体" w:cs="宋体"/>
          <w:color w:val="auto"/>
          <w:spacing w:val="-2"/>
          <w:kern w:val="0"/>
          <w:sz w:val="24"/>
          <w:szCs w:val="24"/>
          <w:highlight w:val="none"/>
          <w:lang w:bidi="ar"/>
        </w:rPr>
        <w:t>工资料和竣工备案管理完</w:t>
      </w:r>
      <w:bookmarkEnd w:id="153"/>
      <w:r>
        <w:rPr>
          <w:rFonts w:hint="eastAsia" w:ascii="宋体" w:hAnsi="宋体" w:eastAsia="宋体" w:cs="宋体"/>
          <w:color w:val="auto"/>
          <w:spacing w:val="-2"/>
          <w:kern w:val="0"/>
          <w:sz w:val="24"/>
          <w:szCs w:val="24"/>
          <w:highlight w:val="none"/>
          <w:lang w:bidi="ar"/>
        </w:rPr>
        <w:t>全符合</w:t>
      </w:r>
      <w:bookmarkStart w:id="154" w:name="_Toc7603"/>
      <w:bookmarkEnd w:id="154"/>
      <w:bookmarkStart w:id="155" w:name="_Toc1899"/>
      <w:r>
        <w:rPr>
          <w:rFonts w:hint="eastAsia" w:ascii="宋体" w:hAnsi="宋体" w:eastAsia="宋体" w:cs="宋体"/>
          <w:color w:val="auto"/>
          <w:spacing w:val="-2"/>
          <w:kern w:val="0"/>
          <w:sz w:val="24"/>
          <w:szCs w:val="24"/>
          <w:highlight w:val="none"/>
          <w:lang w:bidi="ar"/>
        </w:rPr>
        <w:t>国家、省、市政府、</w:t>
      </w:r>
      <w:bookmarkEnd w:id="155"/>
      <w:r>
        <w:rPr>
          <w:rFonts w:hint="eastAsia" w:ascii="宋体" w:hAnsi="宋体" w:eastAsia="宋体" w:cs="宋体"/>
          <w:color w:val="auto"/>
          <w:spacing w:val="-2"/>
          <w:kern w:val="0"/>
          <w:sz w:val="24"/>
          <w:szCs w:val="24"/>
          <w:highlight w:val="none"/>
          <w:lang w:bidi="ar"/>
        </w:rPr>
        <w:t>主管部门颁布的竣工验收和档案管理各项规定及招标文件中提出的各项管理要求。</w:t>
      </w:r>
    </w:p>
    <w:p w14:paraId="4E644E3D">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九、我司保证在本项目投标中不存在围标、串标等违法、违规行为，如经招标监管部门查实存在上述行为，我司同意对由此造成的后果承担相应的法律责任。</w:t>
      </w:r>
    </w:p>
    <w:p w14:paraId="791A5DF6">
      <w:pPr>
        <w:topLinePunct/>
        <w:adjustRightInd w:val="0"/>
        <w:snapToGrid w:val="0"/>
        <w:spacing w:line="288" w:lineRule="auto"/>
        <w:ind w:firstLine="496" w:firstLineChars="200"/>
        <w:rPr>
          <w:rFonts w:ascii="宋体"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十、如果我司中标</w:t>
      </w:r>
      <w:bookmarkStart w:id="156" w:name="_Toc12063"/>
      <w:bookmarkEnd w:id="156"/>
      <w:bookmarkStart w:id="157" w:name="_Toc4034"/>
      <w:r>
        <w:rPr>
          <w:rFonts w:hint="eastAsia" w:ascii="宋体" w:hAnsi="宋体" w:eastAsia="宋体" w:cs="宋体"/>
          <w:color w:val="auto"/>
          <w:spacing w:val="4"/>
          <w:kern w:val="0"/>
          <w:sz w:val="24"/>
          <w:szCs w:val="24"/>
          <w:highlight w:val="none"/>
          <w:lang w:bidi="ar"/>
        </w:rPr>
        <w:t>，我司保证实际投入本项目的人员、材料、机</w:t>
      </w:r>
      <w:bookmarkEnd w:id="157"/>
      <w:r>
        <w:rPr>
          <w:rFonts w:hint="eastAsia" w:ascii="宋体" w:hAnsi="宋体" w:eastAsia="宋体" w:cs="宋体"/>
          <w:color w:val="auto"/>
          <w:spacing w:val="4"/>
          <w:kern w:val="0"/>
          <w:sz w:val="24"/>
          <w:szCs w:val="24"/>
          <w:highlight w:val="none"/>
          <w:lang w:bidi="ar"/>
        </w:rPr>
        <w:t>械、设备与我司递交的投标文件一致，且不低于本项目招标文件的要求。否则我司将被视为存在弄虚作假骗取中标情形，贵局有权拒绝我司参与后续工程投标。</w:t>
      </w:r>
    </w:p>
    <w:p w14:paraId="0393A47A">
      <w:pPr>
        <w:topLinePunct/>
        <w:adjustRightInd w:val="0"/>
        <w:snapToGrid w:val="0"/>
        <w:spacing w:line="288" w:lineRule="auto"/>
        <w:ind w:firstLine="496" w:firstLineChars="200"/>
        <w:rPr>
          <w:rFonts w:hint="eastAsia" w:ascii="宋体" w:hAnsi="宋体" w:eastAsia="宋体" w:cs="Times New Roman"/>
          <w:bCs/>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十一、如果我司中标，我司保证按招标文件第五章中“项目管理部组成人员配备要求表”</w:t>
      </w:r>
      <w:r>
        <w:rPr>
          <w:rFonts w:ascii="宋体" w:hAnsi="宋体" w:eastAsia="宋体" w:cs="宋体"/>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中的人员在进场前准时参加招标人组织的面试考核。若不满足招标文件要求或考核不通过，我司承诺无条件按招标人的要求进行更换，直至招标人满意为止。</w:t>
      </w:r>
      <w:r>
        <w:rPr>
          <w:rFonts w:hint="eastAsia" w:ascii="宋体" w:hAnsi="宋体" w:eastAsia="宋体" w:cs="宋体"/>
          <w:bCs/>
          <w:color w:val="auto"/>
          <w:spacing w:val="4"/>
          <w:kern w:val="0"/>
          <w:sz w:val="24"/>
          <w:szCs w:val="24"/>
          <w:highlight w:val="none"/>
          <w:lang w:bidi="ar"/>
        </w:rPr>
        <w:t>经招</w:t>
      </w:r>
      <w:bookmarkStart w:id="158" w:name="_Toc18749"/>
      <w:bookmarkEnd w:id="158"/>
      <w:bookmarkStart w:id="159" w:name="_Toc7328"/>
      <w:r>
        <w:rPr>
          <w:rFonts w:hint="eastAsia" w:ascii="宋体" w:hAnsi="宋体" w:eastAsia="宋体" w:cs="宋体"/>
          <w:bCs/>
          <w:color w:val="auto"/>
          <w:spacing w:val="4"/>
          <w:kern w:val="0"/>
          <w:sz w:val="24"/>
          <w:szCs w:val="24"/>
          <w:highlight w:val="none"/>
          <w:lang w:bidi="ar"/>
        </w:rPr>
        <w:t>标人和总监理工程师考核，</w:t>
      </w:r>
      <w:bookmarkEnd w:id="159"/>
      <w:r>
        <w:rPr>
          <w:rFonts w:hint="eastAsia" w:ascii="宋体" w:hAnsi="宋体" w:eastAsia="宋体" w:cs="宋体"/>
          <w:bCs/>
          <w:color w:val="auto"/>
          <w:spacing w:val="4"/>
          <w:kern w:val="0"/>
          <w:sz w:val="24"/>
          <w:szCs w:val="24"/>
          <w:highlight w:val="none"/>
          <w:lang w:bidi="ar"/>
        </w:rPr>
        <w:t>我司未按投标文件投入主要人员或经过更换后的人员不能满足本项目要求的，我</w:t>
      </w:r>
      <w:bookmarkStart w:id="160" w:name="_Toc19075"/>
      <w:bookmarkEnd w:id="160"/>
      <w:bookmarkStart w:id="161" w:name="_Toc24951"/>
      <w:r>
        <w:rPr>
          <w:rFonts w:hint="eastAsia" w:ascii="宋体" w:hAnsi="宋体" w:eastAsia="宋体" w:cs="宋体"/>
          <w:bCs/>
          <w:color w:val="auto"/>
          <w:spacing w:val="4"/>
          <w:kern w:val="0"/>
          <w:sz w:val="24"/>
          <w:szCs w:val="24"/>
          <w:highlight w:val="none"/>
          <w:lang w:bidi="ar"/>
        </w:rPr>
        <w:t>司承诺除无条件按招标人的要求更换外，还</w:t>
      </w:r>
      <w:bookmarkEnd w:id="161"/>
      <w:r>
        <w:rPr>
          <w:rFonts w:hint="eastAsia" w:ascii="宋体" w:hAnsi="宋体" w:eastAsia="宋体" w:cs="宋体"/>
          <w:bCs/>
          <w:color w:val="auto"/>
          <w:spacing w:val="4"/>
          <w:kern w:val="0"/>
          <w:sz w:val="24"/>
          <w:szCs w:val="24"/>
          <w:highlight w:val="none"/>
          <w:lang w:bidi="ar"/>
        </w:rPr>
        <w:t>应按合同约定的金额向招标人支付违约金。</w:t>
      </w:r>
    </w:p>
    <w:p w14:paraId="52198468">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十二、如果我司中标，对招标人、监理人为确保工程质量管理和工程进度而下达的调整项目经理部组成人员的指令、通知，我司承诺无条件地在限期内执行并调整到位。</w:t>
      </w:r>
    </w:p>
    <w:p w14:paraId="37F96A71">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十三、如果我司中标，我司承诺如出现施工进度、质量、投入不满足需要，</w:t>
      </w:r>
      <w:bookmarkStart w:id="162" w:name="_Toc443494113"/>
      <w:bookmarkEnd w:id="162"/>
      <w:bookmarkStart w:id="163" w:name="_Toc437848141"/>
      <w:bookmarkEnd w:id="163"/>
      <w:bookmarkStart w:id="164" w:name="_Toc443490944"/>
      <w:bookmarkEnd w:id="164"/>
      <w:bookmarkStart w:id="165" w:name="_Toc437848353"/>
      <w:bookmarkEnd w:id="165"/>
      <w:bookmarkStart w:id="166" w:name="_Toc437847563"/>
      <w:r>
        <w:rPr>
          <w:rFonts w:hint="eastAsia" w:ascii="宋体" w:hAnsi="宋体" w:eastAsia="宋体" w:cs="宋体"/>
          <w:color w:val="auto"/>
          <w:spacing w:val="4"/>
          <w:kern w:val="0"/>
          <w:sz w:val="24"/>
          <w:szCs w:val="24"/>
          <w:highlight w:val="none"/>
          <w:lang w:bidi="ar"/>
        </w:rPr>
        <w:t>严重影响施工现场推进或招标人认为必要的</w:t>
      </w:r>
      <w:bookmarkEnd w:id="166"/>
      <w:r>
        <w:rPr>
          <w:rFonts w:hint="eastAsia" w:ascii="宋体" w:hAnsi="宋体" w:eastAsia="宋体" w:cs="宋体"/>
          <w:color w:val="auto"/>
          <w:spacing w:val="4"/>
          <w:kern w:val="0"/>
          <w:sz w:val="24"/>
          <w:szCs w:val="24"/>
          <w:highlight w:val="none"/>
          <w:lang w:bidi="ar"/>
        </w:rPr>
        <w:t>其</w:t>
      </w:r>
      <w:bookmarkStart w:id="167" w:name="_Toc386995907"/>
      <w:bookmarkEnd w:id="167"/>
      <w:bookmarkStart w:id="168" w:name="_Toc3873"/>
      <w:r>
        <w:rPr>
          <w:rFonts w:hint="eastAsia" w:ascii="宋体" w:hAnsi="宋体" w:eastAsia="宋体" w:cs="宋体"/>
          <w:color w:val="auto"/>
          <w:spacing w:val="4"/>
          <w:kern w:val="0"/>
          <w:sz w:val="24"/>
          <w:szCs w:val="24"/>
          <w:highlight w:val="none"/>
          <w:lang w:bidi="ar"/>
        </w:rPr>
        <w:t>他情形，招标人还有权视现场情况要求我司法定代表人驻场办公，直至招标人同意退场为止，否则我司愿承担有关违约责任。</w:t>
      </w:r>
      <w:bookmarkEnd w:id="168"/>
    </w:p>
    <w:p w14:paraId="767530A9">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十四、如果我司中标，我司保证在规定时间内按招标人要求提交详细的施工组织设计并应用于实际施工过程中，且保证该施工组织设计</w:t>
      </w:r>
      <w:bookmarkStart w:id="169" w:name="_Toc464131244"/>
      <w:bookmarkEnd w:id="169"/>
      <w:bookmarkStart w:id="170" w:name="_Toc426030442"/>
      <w:bookmarkEnd w:id="170"/>
      <w:bookmarkStart w:id="171" w:name="_Toc405383088"/>
      <w:r>
        <w:rPr>
          <w:rFonts w:hint="eastAsia" w:ascii="宋体" w:hAnsi="宋体" w:eastAsia="宋体" w:cs="宋体"/>
          <w:color w:val="auto"/>
          <w:spacing w:val="4"/>
          <w:kern w:val="0"/>
          <w:sz w:val="24"/>
          <w:szCs w:val="24"/>
          <w:highlight w:val="none"/>
          <w:lang w:bidi="ar"/>
        </w:rPr>
        <w:t>不低于本投标</w:t>
      </w:r>
      <w:bookmarkEnd w:id="171"/>
      <w:r>
        <w:rPr>
          <w:rFonts w:hint="eastAsia" w:ascii="宋体" w:hAnsi="宋体" w:eastAsia="宋体" w:cs="宋体"/>
          <w:color w:val="auto"/>
          <w:spacing w:val="4"/>
          <w:kern w:val="0"/>
          <w:sz w:val="24"/>
          <w:szCs w:val="24"/>
          <w:highlight w:val="none"/>
          <w:lang w:bidi="ar"/>
        </w:rPr>
        <w:t>文件中施工组织设计</w:t>
      </w:r>
      <w:bookmarkStart w:id="172" w:name="_Toc420914100"/>
      <w:r>
        <w:rPr>
          <w:rFonts w:hint="eastAsia" w:ascii="宋体" w:hAnsi="宋体" w:eastAsia="宋体" w:cs="宋体"/>
          <w:color w:val="auto"/>
          <w:spacing w:val="4"/>
          <w:kern w:val="0"/>
          <w:sz w:val="24"/>
          <w:szCs w:val="24"/>
          <w:highlight w:val="none"/>
          <w:lang w:bidi="ar"/>
        </w:rPr>
        <w:t>所承诺的标准，并无条件根据招标人的要求修改完善。如违反上述承诺，由此引起的质量、工期、安全等相关责任完全由我司承担，愿意无条件接受招标人的任何处罚，直至被清退出场，并为此承担相应的法律责任。</w:t>
      </w:r>
      <w:bookmarkEnd w:id="172"/>
    </w:p>
    <w:p w14:paraId="08D8CBC5">
      <w:pPr>
        <w:topLinePunct/>
        <w:adjustRightInd w:val="0"/>
        <w:snapToGrid w:val="0"/>
        <w:spacing w:line="288" w:lineRule="auto"/>
        <w:ind w:firstLine="496" w:firstLineChars="200"/>
        <w:rPr>
          <w:rFonts w:hint="eastAsia" w:ascii="宋体" w:hAnsi="宋体" w:eastAsia="宋体" w:cs="Euro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十五、</w:t>
      </w:r>
      <w:r>
        <w:rPr>
          <w:rFonts w:hint="eastAsia" w:ascii="宋体" w:hAnsi="宋体" w:eastAsia="宋体" w:cs="宋体"/>
          <w:color w:val="auto"/>
          <w:spacing w:val="-4"/>
          <w:kern w:val="0"/>
          <w:sz w:val="24"/>
          <w:szCs w:val="24"/>
          <w:highlight w:val="none"/>
          <w:lang w:bidi="ar"/>
        </w:rPr>
        <w:t>如我司中标，我司承诺本项目的主要材料设备的选用严格按照发包人看样定板的规定执行，选用的材料设备的品牌、档次、技术参数需满足或优于标文件要求，且不以任何理由调整中标的材料、设备价格。</w:t>
      </w:r>
    </w:p>
    <w:p w14:paraId="000DE829">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十六、我公司承诺选用绿色生产达标企业生产的混凝土。</w:t>
      </w:r>
    </w:p>
    <w:p w14:paraId="30902B16">
      <w:pPr>
        <w:topLinePunct/>
        <w:adjustRightInd w:val="0"/>
        <w:snapToGrid w:val="0"/>
        <w:spacing w:line="288" w:lineRule="auto"/>
        <w:ind w:firstLine="496" w:firstLineChars="200"/>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14:paraId="25D1BBB1">
      <w:pPr>
        <w:topLinePunct/>
        <w:adjustRightInd w:val="0"/>
        <w:snapToGrid w:val="0"/>
        <w:spacing w:line="288" w:lineRule="auto"/>
        <w:rPr>
          <w:rFonts w:ascii="Calibri" w:hAnsi="Calibri" w:eastAsia="宋体" w:cs="Times New Roman"/>
          <w:color w:val="auto"/>
          <w:spacing w:val="4"/>
          <w:kern w:val="0"/>
          <w:sz w:val="24"/>
          <w:szCs w:val="24"/>
          <w:highlight w:val="none"/>
        </w:rPr>
      </w:pPr>
      <w:r>
        <w:rPr>
          <w:rFonts w:ascii="Calibri" w:hAnsi="Calibri" w:eastAsia="宋体" w:cs="Times New Roman"/>
          <w:color w:val="auto"/>
          <w:spacing w:val="4"/>
          <w:kern w:val="0"/>
          <w:sz w:val="24"/>
          <w:szCs w:val="24"/>
          <w:highlight w:val="none"/>
          <w:lang w:bidi="ar"/>
        </w:rPr>
        <w:t xml:space="preserve"> </w:t>
      </w:r>
    </w:p>
    <w:p w14:paraId="7A1A4E76">
      <w:pPr>
        <w:topLinePunct/>
        <w:adjustRightInd w:val="0"/>
        <w:snapToGrid w:val="0"/>
        <w:spacing w:line="288" w:lineRule="auto"/>
        <w:ind w:firstLine="3472" w:firstLineChars="14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E410AEA">
      <w:pPr>
        <w:topLinePunct/>
        <w:adjustRightInd w:val="0"/>
        <w:snapToGrid w:val="0"/>
        <w:spacing w:line="288" w:lineRule="auto"/>
        <w:ind w:firstLine="3472" w:firstLineChars="14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04C8B34">
      <w:pPr>
        <w:topLinePunct/>
        <w:adjustRightInd w:val="0"/>
        <w:snapToGrid w:val="0"/>
        <w:spacing w:line="288"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1384F55A">
      <w:pPr>
        <w:topLinePunct/>
        <w:adjustRightInd w:val="0"/>
        <w:snapToGrid w:val="0"/>
        <w:spacing w:line="288"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6EC53EA8">
      <w:pPr>
        <w:topLinePunct/>
        <w:adjustRightInd w:val="0"/>
        <w:snapToGrid w:val="0"/>
        <w:spacing w:line="288"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2001ADBF">
      <w:pPr>
        <w:widowControl/>
        <w:spacing w:line="288" w:lineRule="auto"/>
        <w:jc w:val="left"/>
        <w:outlineLvl w:val="2"/>
        <w:rPr>
          <w:rFonts w:hint="eastAsia" w:ascii="宋体" w:hAnsi="宋体" w:eastAsia="宋体" w:cs="Times New Roman"/>
          <w:b/>
          <w:color w:val="auto"/>
          <w:kern w:val="0"/>
          <w:sz w:val="27"/>
          <w:szCs w:val="27"/>
          <w:highlight w:val="none"/>
        </w:rPr>
      </w:pPr>
      <w:r>
        <w:rPr>
          <w:rFonts w:ascii="宋体" w:hAnsi="宋体" w:eastAsia="宋体" w:cs="Times New Roman"/>
          <w:color w:val="auto"/>
          <w:kern w:val="0"/>
          <w:sz w:val="27"/>
          <w:szCs w:val="27"/>
          <w:highlight w:val="none"/>
          <w:lang w:bidi="ar"/>
        </w:rPr>
        <w:br w:type="page"/>
      </w:r>
      <w:bookmarkStart w:id="173" w:name="_Toc14697667"/>
      <w:bookmarkEnd w:id="173"/>
      <w:bookmarkStart w:id="174" w:name="_Toc179465988"/>
      <w:bookmarkStart w:id="175" w:name="_Toc181638081"/>
      <w:bookmarkStart w:id="176" w:name="_Toc22930"/>
      <w:r>
        <w:rPr>
          <w:rFonts w:hint="eastAsia" w:ascii="宋体" w:hAnsi="宋体" w:eastAsia="宋体" w:cs="宋体"/>
          <w:b/>
          <w:color w:val="auto"/>
          <w:kern w:val="0"/>
          <w:sz w:val="27"/>
          <w:szCs w:val="27"/>
          <w:highlight w:val="none"/>
          <w:lang w:bidi="ar"/>
        </w:rPr>
        <w:t>格式十一：主要设备的质保和维护维修承诺书</w:t>
      </w:r>
      <w:bookmarkEnd w:id="174"/>
      <w:bookmarkEnd w:id="175"/>
      <w:bookmarkEnd w:id="176"/>
    </w:p>
    <w:p w14:paraId="7B734808">
      <w:pPr>
        <w:topLinePunct/>
        <w:adjustRightInd w:val="0"/>
        <w:snapToGrid w:val="0"/>
        <w:spacing w:before="156" w:beforeLines="50" w:after="156" w:line="360" w:lineRule="auto"/>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主要设备的质保和维护维修承诺书</w:t>
      </w:r>
    </w:p>
    <w:p w14:paraId="109F5E55">
      <w:pPr>
        <w:topLinePunct/>
        <w:adjustRightInd w:val="0"/>
        <w:snapToGrid w:val="0"/>
        <w:spacing w:line="288" w:lineRule="auto"/>
        <w:rPr>
          <w:rFonts w:ascii="Calibri" w:hAnsi="Calibri" w:eastAsia="宋体" w:cs="Times New Roman"/>
          <w:color w:val="auto"/>
          <w:spacing w:val="4"/>
          <w:kern w:val="0"/>
          <w:szCs w:val="21"/>
          <w:highlight w:val="none"/>
        </w:rPr>
      </w:pPr>
      <w:r>
        <w:rPr>
          <w:rFonts w:hint="eastAsia" w:ascii="宋体" w:hAnsi="宋体" w:eastAsia="宋体" w:cs="宋体"/>
          <w:color w:val="auto"/>
          <w:spacing w:val="4"/>
          <w:kern w:val="0"/>
          <w:szCs w:val="21"/>
          <w:highlight w:val="none"/>
          <w:lang w:bidi="ar"/>
        </w:rPr>
        <w:t>致：</w:t>
      </w:r>
      <w:r>
        <w:rPr>
          <w:rFonts w:hint="eastAsia" w:ascii="宋体" w:hAnsi="宋体" w:cs="宋体"/>
          <w:color w:val="auto"/>
          <w:szCs w:val="21"/>
          <w:highlight w:val="none"/>
          <w:u w:val="single"/>
        </w:rPr>
        <w:t>广州丽盈塑料有限公司</w:t>
      </w:r>
    </w:p>
    <w:p w14:paraId="4CF2AD6F">
      <w:pPr>
        <w:topLinePunct/>
        <w:adjustRightInd w:val="0"/>
        <w:snapToGrid w:val="0"/>
        <w:spacing w:line="288" w:lineRule="auto"/>
        <w:ind w:firstLine="436" w:firstLineChars="200"/>
        <w:rPr>
          <w:rFonts w:ascii="Calibri" w:hAnsi="Calibri" w:eastAsia="宋体" w:cs="Times New Roman"/>
          <w:color w:val="auto"/>
          <w:spacing w:val="4"/>
          <w:kern w:val="0"/>
          <w:szCs w:val="21"/>
          <w:highlight w:val="none"/>
        </w:rPr>
      </w:pPr>
      <w:r>
        <w:rPr>
          <w:rFonts w:hint="eastAsia" w:ascii="宋体" w:hAnsi="宋体" w:eastAsia="宋体" w:cs="宋体"/>
          <w:color w:val="auto"/>
          <w:spacing w:val="4"/>
          <w:kern w:val="0"/>
          <w:szCs w:val="21"/>
          <w:highlight w:val="none"/>
          <w:lang w:bidi="ar"/>
        </w:rPr>
        <w:t>我司已充分阅读本项目招标文件并充分了解本项目对质量保证及售后服务的严格要求。如果我司的投标被接受，我司保证按以下服务计划和服务内容进行本项目的质量保证期内服务：</w:t>
      </w:r>
    </w:p>
    <w:p w14:paraId="14F44AE7">
      <w:pPr>
        <w:spacing w:line="288" w:lineRule="auto"/>
        <w:ind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1.</w:t>
      </w:r>
      <w:r>
        <w:rPr>
          <w:rFonts w:hint="eastAsia" w:ascii="宋体" w:hAnsi="宋体" w:eastAsia="宋体" w:cs="宋体"/>
          <w:color w:val="auto"/>
          <w:spacing w:val="4"/>
          <w:szCs w:val="21"/>
          <w:highlight w:val="none"/>
          <w:lang w:bidi="ar"/>
        </w:rPr>
        <w:t>我司提供主要设备【包括配电箱及箱内核心元件、</w:t>
      </w:r>
      <w:r>
        <w:rPr>
          <w:rFonts w:ascii="Calibri" w:hAnsi="Calibri" w:eastAsia="宋体" w:cs="Calibri"/>
          <w:color w:val="auto"/>
          <w:spacing w:val="4"/>
          <w:szCs w:val="21"/>
          <w:highlight w:val="none"/>
          <w:lang w:bidi="ar"/>
        </w:rPr>
        <w:t>UPS</w:t>
      </w:r>
      <w:r>
        <w:rPr>
          <w:rFonts w:hint="eastAsia" w:ascii="宋体" w:hAnsi="宋体" w:eastAsia="宋体" w:cs="宋体"/>
          <w:color w:val="auto"/>
          <w:spacing w:val="4"/>
          <w:szCs w:val="21"/>
          <w:highlight w:val="none"/>
          <w:lang w:bidi="ar"/>
        </w:rPr>
        <w:t>电源、消防联动电源等】</w:t>
      </w:r>
      <w:r>
        <w:rPr>
          <w:rFonts w:ascii="宋体" w:hAnsi="宋体" w:eastAsia="宋体" w:cs="Times New Roman"/>
          <w:color w:val="auto"/>
          <w:szCs w:val="21"/>
          <w:highlight w:val="none"/>
          <w:u w:val="single"/>
          <w:lang w:bidi="ar"/>
        </w:rPr>
        <w:t xml:space="preserve">     </w:t>
      </w:r>
      <w:r>
        <w:rPr>
          <w:rFonts w:hint="eastAsia" w:ascii="宋体" w:hAnsi="宋体" w:eastAsia="宋体" w:cs="宋体"/>
          <w:color w:val="auto"/>
          <w:spacing w:val="4"/>
          <w:szCs w:val="21"/>
          <w:highlight w:val="none"/>
          <w:lang w:bidi="ar"/>
        </w:rPr>
        <w:t>年（不少于</w:t>
      </w:r>
      <w:r>
        <w:rPr>
          <w:rFonts w:ascii="Calibri" w:hAnsi="Calibri" w:eastAsia="宋体" w:cs="Calibri"/>
          <w:color w:val="auto"/>
          <w:spacing w:val="4"/>
          <w:szCs w:val="21"/>
          <w:highlight w:val="none"/>
          <w:lang w:bidi="ar"/>
        </w:rPr>
        <w:t>2</w:t>
      </w:r>
      <w:r>
        <w:rPr>
          <w:rFonts w:hint="eastAsia" w:ascii="宋体" w:hAnsi="宋体" w:eastAsia="宋体" w:cs="宋体"/>
          <w:color w:val="auto"/>
          <w:spacing w:val="4"/>
          <w:szCs w:val="21"/>
          <w:highlight w:val="none"/>
          <w:lang w:bidi="ar"/>
        </w:rPr>
        <w:t>年）厂商免费质保和维护维修服务。</w:t>
      </w:r>
    </w:p>
    <w:p w14:paraId="7AEA2FA5">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2.</w:t>
      </w:r>
      <w:r>
        <w:rPr>
          <w:rFonts w:hint="eastAsia" w:ascii="宋体" w:hAnsi="宋体" w:eastAsia="宋体" w:cs="宋体"/>
          <w:color w:val="auto"/>
          <w:spacing w:val="4"/>
          <w:szCs w:val="21"/>
          <w:highlight w:val="none"/>
          <w:lang w:bidi="ar"/>
        </w:rPr>
        <w:t>竣工验收合格后三个月内，针对项目特点及实际情况编制使用手册、培训手册以及培训计划。</w:t>
      </w:r>
    </w:p>
    <w:p w14:paraId="0532C1D5">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3.</w:t>
      </w:r>
      <w:r>
        <w:rPr>
          <w:rFonts w:hint="eastAsia" w:ascii="宋体" w:hAnsi="宋体" w:eastAsia="宋体" w:cs="宋体"/>
          <w:color w:val="auto"/>
          <w:spacing w:val="4"/>
          <w:szCs w:val="21"/>
          <w:highlight w:val="none"/>
          <w:lang w:bidi="ar"/>
        </w:rPr>
        <w:t>质保期内免费提供设备的维修及保养服务，定期派工程师到现场巡查。</w:t>
      </w:r>
    </w:p>
    <w:p w14:paraId="0742C9A5">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4.</w:t>
      </w:r>
      <w:r>
        <w:rPr>
          <w:rFonts w:hint="eastAsia" w:ascii="宋体" w:hAnsi="宋体" w:eastAsia="宋体" w:cs="宋体"/>
          <w:color w:val="auto"/>
          <w:spacing w:val="4"/>
          <w:szCs w:val="21"/>
          <w:highlight w:val="none"/>
          <w:lang w:bidi="ar"/>
        </w:rPr>
        <w:t>质保期内设备本身质量出现问题或由于设备本身质量原因造成的任何损伤或损坏，我司承诺及时给予免费维修或免费换，由此引起的施工费、人工费、材料费等其他一切费用由我司负责。新更换的零部件的质保期则从更换之日起计。</w:t>
      </w:r>
    </w:p>
    <w:p w14:paraId="283E7A70">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 xml:space="preserve">5. </w:t>
      </w:r>
      <w:r>
        <w:rPr>
          <w:rFonts w:hint="eastAsia" w:ascii="宋体" w:hAnsi="宋体" w:eastAsia="宋体" w:cs="宋体"/>
          <w:color w:val="auto"/>
          <w:spacing w:val="4"/>
          <w:szCs w:val="21"/>
          <w:highlight w:val="none"/>
          <w:lang w:bidi="ar"/>
        </w:rPr>
        <w:t>我司保证所选用厂家设有固定的售后服务机构，保证在收到业主维修通知后及时安排技术人员到现场进行维修，相关的维修必须连续进行，直至故障完全修复为止。若不能及时排除故障，我司立即采取切实有效的补救措施（包括免费提供应急设备），全力防止损失的扩大。</w:t>
      </w:r>
    </w:p>
    <w:p w14:paraId="7FEBD6B4">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6.</w:t>
      </w:r>
      <w:r>
        <w:rPr>
          <w:rFonts w:hint="eastAsia" w:ascii="宋体" w:hAnsi="宋体" w:eastAsia="宋体" w:cs="宋体"/>
          <w:color w:val="auto"/>
          <w:spacing w:val="4"/>
          <w:szCs w:val="21"/>
          <w:highlight w:val="none"/>
          <w:lang w:bidi="ar"/>
        </w:rPr>
        <w:t>从工程竣工验收合格正式运行之日起的质量保证期（含潜在缺陷质量保证期）内，由于设备材料因素造成的损坏，均由我司免费维修、更换，由于人为（非我司人员）和自然灾害造成的损坏，收取成本费用。</w:t>
      </w:r>
    </w:p>
    <w:p w14:paraId="1598A430">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7.</w:t>
      </w:r>
      <w:r>
        <w:rPr>
          <w:rFonts w:hint="eastAsia" w:ascii="宋体" w:hAnsi="宋体" w:eastAsia="宋体" w:cs="宋体"/>
          <w:color w:val="auto"/>
          <w:spacing w:val="4"/>
          <w:szCs w:val="21"/>
          <w:highlight w:val="none"/>
          <w:lang w:bidi="ar"/>
        </w:rPr>
        <w:t>在质量保证期结束前，我司承诺与招标人代表对合同项下设备进行全面的检查，对任何缺陷由我司负责修理。在修理之后，将缺陷原因、修理的内容、完成修理及恢复正常的时间和日期等情况报告给招标人。</w:t>
      </w:r>
    </w:p>
    <w:p w14:paraId="1BDF9563">
      <w:pPr>
        <w:spacing w:line="288" w:lineRule="auto"/>
        <w:ind w:right="-53" w:firstLine="420"/>
        <w:rPr>
          <w:rFonts w:ascii="Calibri" w:hAnsi="Calibri" w:eastAsia="宋体" w:cs="Times New Roman"/>
          <w:color w:val="auto"/>
          <w:spacing w:val="4"/>
          <w:szCs w:val="21"/>
          <w:highlight w:val="none"/>
        </w:rPr>
      </w:pPr>
      <w:r>
        <w:rPr>
          <w:rFonts w:ascii="Calibri" w:hAnsi="Calibri" w:eastAsia="宋体" w:cs="Calibri"/>
          <w:color w:val="auto"/>
          <w:spacing w:val="4"/>
          <w:szCs w:val="21"/>
          <w:highlight w:val="none"/>
          <w:lang w:bidi="ar"/>
        </w:rPr>
        <w:t>8.</w:t>
      </w:r>
      <w:r>
        <w:rPr>
          <w:rFonts w:hint="eastAsia" w:ascii="宋体" w:hAnsi="宋体" w:eastAsia="宋体" w:cs="宋体"/>
          <w:color w:val="auto"/>
          <w:spacing w:val="4"/>
          <w:szCs w:val="21"/>
          <w:highlight w:val="none"/>
          <w:lang w:bidi="ar"/>
        </w:rPr>
        <w:t>在质量保证期内</w:t>
      </w:r>
      <w:r>
        <w:rPr>
          <w:rFonts w:ascii="Calibri" w:hAnsi="Calibri" w:eastAsia="宋体" w:cs="Calibri"/>
          <w:color w:val="auto"/>
          <w:spacing w:val="4"/>
          <w:szCs w:val="21"/>
          <w:highlight w:val="none"/>
          <w:lang w:bidi="ar"/>
        </w:rPr>
        <w:t>,</w:t>
      </w:r>
      <w:r>
        <w:rPr>
          <w:rFonts w:hint="eastAsia" w:ascii="宋体" w:hAnsi="宋体" w:eastAsia="宋体" w:cs="宋体"/>
          <w:color w:val="auto"/>
          <w:spacing w:val="4"/>
          <w:szCs w:val="21"/>
          <w:highlight w:val="none"/>
          <w:lang w:bidi="ar"/>
        </w:rPr>
        <w:t>我司承诺在有足够的备品备件供应，并随时优惠提供易损，优惠提供产品更新、改造服务。</w:t>
      </w:r>
    </w:p>
    <w:p w14:paraId="6B72C989">
      <w:pPr>
        <w:topLinePunct/>
        <w:adjustRightInd w:val="0"/>
        <w:snapToGrid w:val="0"/>
        <w:spacing w:line="288" w:lineRule="auto"/>
        <w:ind w:firstLine="420"/>
        <w:rPr>
          <w:rFonts w:ascii="Calibri" w:hAnsi="Calibri" w:eastAsia="宋体" w:cs="Times New Roman"/>
          <w:color w:val="auto"/>
          <w:spacing w:val="4"/>
          <w:kern w:val="0"/>
          <w:szCs w:val="21"/>
          <w:highlight w:val="none"/>
        </w:rPr>
      </w:pPr>
      <w:r>
        <w:rPr>
          <w:rFonts w:ascii="Calibri" w:hAnsi="Calibri" w:eastAsia="宋体" w:cs="Calibri"/>
          <w:color w:val="auto"/>
          <w:spacing w:val="4"/>
          <w:kern w:val="0"/>
          <w:szCs w:val="21"/>
          <w:highlight w:val="none"/>
          <w:lang w:bidi="ar"/>
        </w:rPr>
        <w:t>9.</w:t>
      </w:r>
      <w:r>
        <w:rPr>
          <w:rFonts w:hint="eastAsia" w:ascii="宋体" w:hAnsi="宋体" w:eastAsia="宋体" w:cs="宋体"/>
          <w:color w:val="auto"/>
          <w:spacing w:val="4"/>
          <w:kern w:val="0"/>
          <w:szCs w:val="21"/>
          <w:highlight w:val="none"/>
          <w:lang w:bidi="ar"/>
        </w:rPr>
        <w:t>如我司未按承诺完成保修责任，招标人可另行聘请其他专业单位进行维修，其费用从质量保证金中扣取（不足部分由我司另行支</w:t>
      </w:r>
      <w:bookmarkStart w:id="177" w:name="_Toc426030445"/>
      <w:r>
        <w:rPr>
          <w:rFonts w:hint="eastAsia" w:ascii="宋体" w:hAnsi="宋体" w:eastAsia="宋体" w:cs="宋体"/>
          <w:color w:val="auto"/>
          <w:spacing w:val="4"/>
          <w:kern w:val="0"/>
          <w:szCs w:val="21"/>
          <w:highlight w:val="none"/>
          <w:lang w:bidi="ar"/>
        </w:rPr>
        <w:t>付）。且同意招标人将我司不遵守承诺的行为在招标人网站和建设项目业主网站及其他媒体上公开披露，由此造成的一切损失和不利后果均由</w:t>
      </w:r>
      <w:bookmarkEnd w:id="177"/>
      <w:r>
        <w:rPr>
          <w:rFonts w:hint="eastAsia" w:ascii="宋体" w:hAnsi="宋体" w:eastAsia="宋体" w:cs="宋体"/>
          <w:color w:val="auto"/>
          <w:spacing w:val="4"/>
          <w:kern w:val="0"/>
          <w:szCs w:val="21"/>
          <w:highlight w:val="none"/>
          <w:lang w:bidi="ar"/>
        </w:rPr>
        <w:t>我司自行承担。</w:t>
      </w:r>
    </w:p>
    <w:p w14:paraId="2DAA6D0E">
      <w:pPr>
        <w:pStyle w:val="30"/>
        <w:widowControl w:val="0"/>
        <w:spacing w:beforeAutospacing="0" w:afterAutospacing="0" w:line="288" w:lineRule="auto"/>
        <w:jc w:val="both"/>
        <w:rPr>
          <w:rFonts w:hint="default" w:hAnsi="Courier New"/>
          <w:color w:val="auto"/>
          <w:kern w:val="2"/>
          <w:sz w:val="21"/>
          <w:szCs w:val="21"/>
          <w:highlight w:val="none"/>
        </w:rPr>
      </w:pPr>
      <w:r>
        <w:rPr>
          <w:rFonts w:hint="default" w:hAnsi="Courier New"/>
          <w:color w:val="auto"/>
          <w:spacing w:val="4"/>
          <w:sz w:val="21"/>
          <w:szCs w:val="21"/>
          <w:highlight w:val="none"/>
          <w:lang w:bidi="ar"/>
        </w:rPr>
        <w:t xml:space="preserve">  </w:t>
      </w:r>
    </w:p>
    <w:p w14:paraId="7E26754B">
      <w:pPr>
        <w:topLinePunct/>
        <w:adjustRightInd w:val="0"/>
        <w:snapToGrid w:val="0"/>
        <w:spacing w:line="288" w:lineRule="auto"/>
        <w:ind w:firstLine="545" w:firstLineChars="250"/>
        <w:rPr>
          <w:rFonts w:ascii="Calibri" w:hAnsi="Calibri" w:eastAsia="宋体" w:cs="Times New Roman"/>
          <w:color w:val="auto"/>
          <w:spacing w:val="4"/>
          <w:kern w:val="0"/>
          <w:szCs w:val="21"/>
          <w:highlight w:val="none"/>
        </w:rPr>
      </w:pPr>
      <w:r>
        <w:rPr>
          <w:rFonts w:ascii="Calibri" w:hAnsi="Calibri" w:eastAsia="宋体" w:cs="Times New Roman"/>
          <w:color w:val="auto"/>
          <w:spacing w:val="4"/>
          <w:kern w:val="0"/>
          <w:szCs w:val="21"/>
          <w:highlight w:val="none"/>
          <w:lang w:bidi="ar"/>
        </w:rPr>
        <w:t xml:space="preserve"> </w:t>
      </w:r>
    </w:p>
    <w:p w14:paraId="246EBBD4">
      <w:pPr>
        <w:topLinePunct/>
        <w:adjustRightInd w:val="0"/>
        <w:snapToGrid w:val="0"/>
        <w:spacing w:line="288" w:lineRule="auto"/>
        <w:ind w:firstLine="3161" w:firstLineChars="1450"/>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bidi="ar"/>
        </w:rPr>
        <w:t>投标人：</w:t>
      </w:r>
      <w:r>
        <w:rPr>
          <w:rFonts w:ascii="宋体" w:hAnsi="宋体" w:eastAsia="宋体" w:cs="宋体"/>
          <w:color w:val="auto"/>
          <w:spacing w:val="4"/>
          <w:kern w:val="0"/>
          <w:szCs w:val="21"/>
          <w:highlight w:val="none"/>
          <w:u w:val="single"/>
          <w:lang w:bidi="ar"/>
        </w:rPr>
        <w:t xml:space="preserve">  </w:t>
      </w:r>
      <w:r>
        <w:rPr>
          <w:rFonts w:hint="eastAsia" w:ascii="宋体" w:hAnsi="宋体" w:eastAsia="宋体" w:cs="宋体"/>
          <w:color w:val="auto"/>
          <w:spacing w:val="4"/>
          <w:kern w:val="0"/>
          <w:szCs w:val="21"/>
          <w:highlight w:val="none"/>
          <w:u w:val="single"/>
          <w:lang w:bidi="ar"/>
        </w:rPr>
        <w:t>（盖章）</w:t>
      </w:r>
    </w:p>
    <w:p w14:paraId="472877FA">
      <w:pPr>
        <w:topLinePunct/>
        <w:adjustRightInd w:val="0"/>
        <w:snapToGrid w:val="0"/>
        <w:spacing w:line="288"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法定代表人或授权代理人</w:t>
      </w:r>
      <w:r>
        <w:rPr>
          <w:rFonts w:ascii="宋体" w:hAnsi="宋体" w:eastAsia="宋体" w:cs="宋体"/>
          <w:color w:val="auto"/>
          <w:spacing w:val="4"/>
          <w:kern w:val="0"/>
          <w:szCs w:val="21"/>
          <w:highlight w:val="none"/>
          <w:lang w:bidi="ar"/>
        </w:rPr>
        <w:t>(签字或盖章)：</w:t>
      </w:r>
    </w:p>
    <w:p w14:paraId="768F81FE">
      <w:pPr>
        <w:topLinePunct/>
        <w:adjustRightInd w:val="0"/>
        <w:snapToGrid w:val="0"/>
        <w:spacing w:line="288"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日</w:t>
      </w:r>
      <w:r>
        <w:rPr>
          <w:rFonts w:ascii="宋体" w:hAnsi="宋体" w:eastAsia="宋体" w:cs="宋体"/>
          <w:color w:val="auto"/>
          <w:spacing w:val="4"/>
          <w:kern w:val="0"/>
          <w:szCs w:val="21"/>
          <w:highlight w:val="none"/>
          <w:lang w:bidi="ar"/>
        </w:rPr>
        <w:t xml:space="preserve">   期：</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年</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月</w:t>
      </w:r>
      <w:r>
        <w:rPr>
          <w:rFonts w:ascii="宋体" w:hAnsi="宋体" w:eastAsia="宋体" w:cs="宋体"/>
          <w:color w:val="auto"/>
          <w:spacing w:val="4"/>
          <w:kern w:val="0"/>
          <w:szCs w:val="21"/>
          <w:highlight w:val="none"/>
          <w:u w:val="single"/>
          <w:lang w:bidi="ar"/>
        </w:rPr>
        <w:t xml:space="preserve">    </w:t>
      </w:r>
      <w:r>
        <w:rPr>
          <w:rFonts w:ascii="宋体" w:hAnsi="宋体" w:eastAsia="宋体" w:cs="宋体"/>
          <w:color w:val="auto"/>
          <w:spacing w:val="4"/>
          <w:kern w:val="0"/>
          <w:szCs w:val="21"/>
          <w:highlight w:val="none"/>
          <w:lang w:bidi="ar"/>
        </w:rPr>
        <w:t xml:space="preserve">日 </w:t>
      </w:r>
    </w:p>
    <w:p w14:paraId="7A7AD4BF">
      <w:pPr>
        <w:widowControl/>
        <w:spacing w:beforeAutospacing="1" w:afterAutospacing="1"/>
        <w:jc w:val="left"/>
        <w:outlineLvl w:val="2"/>
        <w:rPr>
          <w:rFonts w:hint="eastAsia" w:ascii="宋体" w:hAnsi="宋体" w:eastAsia="宋体" w:cs="Times New Roman"/>
          <w:color w:val="auto"/>
          <w:kern w:val="0"/>
          <w:sz w:val="24"/>
          <w:szCs w:val="24"/>
          <w:highlight w:val="none"/>
        </w:rPr>
      </w:pPr>
      <w:r>
        <w:rPr>
          <w:rFonts w:ascii="宋体" w:hAnsi="宋体" w:eastAsia="宋体" w:cs="Times New Roman"/>
          <w:b/>
          <w:color w:val="auto"/>
          <w:kern w:val="0"/>
          <w:sz w:val="24"/>
          <w:szCs w:val="24"/>
          <w:highlight w:val="none"/>
          <w:lang w:bidi="ar"/>
        </w:rPr>
        <w:br w:type="page"/>
      </w:r>
      <w:bookmarkStart w:id="178" w:name="_Toc1675"/>
      <w:bookmarkEnd w:id="178"/>
      <w:bookmarkStart w:id="179" w:name="_Toc14697668"/>
      <w:bookmarkStart w:id="180" w:name="_Toc181638082"/>
      <w:bookmarkStart w:id="181" w:name="_Toc179465989"/>
      <w:r>
        <w:rPr>
          <w:rFonts w:hint="eastAsia" w:ascii="宋体" w:hAnsi="宋体" w:eastAsia="宋体" w:cs="宋体"/>
          <w:b/>
          <w:color w:val="auto"/>
          <w:kern w:val="0"/>
          <w:sz w:val="24"/>
          <w:szCs w:val="24"/>
          <w:highlight w:val="none"/>
          <w:lang w:bidi="ar"/>
        </w:rPr>
        <w:t>格式十二：参与编制技术标投标文件人员名单</w:t>
      </w:r>
      <w:bookmarkEnd w:id="179"/>
      <w:bookmarkEnd w:id="180"/>
      <w:bookmarkEnd w:id="181"/>
    </w:p>
    <w:p w14:paraId="55409DBE">
      <w:pPr>
        <w:autoSpaceDE w:val="0"/>
        <w:autoSpaceDN w:val="0"/>
        <w:adjustRightInd w:val="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14:paraId="2AF073B1">
      <w:pPr>
        <w:snapToGrid w:val="0"/>
        <w:spacing w:line="360" w:lineRule="auto"/>
        <w:jc w:val="center"/>
        <w:rPr>
          <w:rFonts w:ascii="Calibri" w:hAnsi="Calibri" w:eastAsia="宋体" w:cs="Times New Roman"/>
          <w:b/>
          <w:color w:val="auto"/>
          <w:szCs w:val="21"/>
          <w:highlight w:val="none"/>
        </w:rPr>
      </w:pPr>
      <w:r>
        <w:rPr>
          <w:rFonts w:hint="eastAsia" w:ascii="宋体" w:hAnsi="宋体" w:eastAsia="宋体" w:cs="宋体"/>
          <w:b/>
          <w:color w:val="auto"/>
          <w:szCs w:val="21"/>
          <w:highlight w:val="none"/>
          <w:lang w:bidi="ar"/>
        </w:rPr>
        <w:t>参与编制技术标投标文件人员名单</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381"/>
        <w:gridCol w:w="2342"/>
        <w:gridCol w:w="2246"/>
        <w:gridCol w:w="1362"/>
      </w:tblGrid>
      <w:tr w14:paraId="56B9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9315D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投标人名称</w:t>
            </w:r>
          </w:p>
        </w:tc>
      </w:tr>
      <w:tr w14:paraId="32F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964F66">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姓名</w:t>
            </w:r>
          </w:p>
        </w:tc>
        <w:tc>
          <w:tcPr>
            <w:tcW w:w="1381" w:type="dxa"/>
            <w:tcBorders>
              <w:top w:val="single" w:color="auto" w:sz="4" w:space="0"/>
              <w:left w:val="nil"/>
              <w:bottom w:val="single" w:color="auto" w:sz="4" w:space="0"/>
              <w:right w:val="single" w:color="auto" w:sz="4" w:space="0"/>
            </w:tcBorders>
            <w:shd w:val="clear" w:color="auto" w:fill="auto"/>
            <w:vAlign w:val="center"/>
          </w:tcPr>
          <w:p w14:paraId="4170C077">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职务</w:t>
            </w:r>
          </w:p>
        </w:tc>
        <w:tc>
          <w:tcPr>
            <w:tcW w:w="2342" w:type="dxa"/>
            <w:tcBorders>
              <w:top w:val="single" w:color="auto" w:sz="4" w:space="0"/>
              <w:left w:val="nil"/>
              <w:bottom w:val="single" w:color="auto" w:sz="4" w:space="0"/>
              <w:right w:val="single" w:color="auto" w:sz="4" w:space="0"/>
            </w:tcBorders>
            <w:shd w:val="clear" w:color="auto" w:fill="auto"/>
            <w:vAlign w:val="center"/>
          </w:tcPr>
          <w:p w14:paraId="1D9468DA">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所承担工作</w:t>
            </w:r>
          </w:p>
        </w:tc>
        <w:tc>
          <w:tcPr>
            <w:tcW w:w="2246" w:type="dxa"/>
            <w:tcBorders>
              <w:top w:val="single" w:color="auto" w:sz="4" w:space="0"/>
              <w:left w:val="nil"/>
              <w:bottom w:val="single" w:color="auto" w:sz="4" w:space="0"/>
              <w:right w:val="single" w:color="auto" w:sz="4" w:space="0"/>
            </w:tcBorders>
            <w:shd w:val="clear" w:color="auto" w:fill="auto"/>
            <w:vAlign w:val="center"/>
          </w:tcPr>
          <w:p w14:paraId="618741F1">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身份证号码</w:t>
            </w:r>
          </w:p>
        </w:tc>
        <w:tc>
          <w:tcPr>
            <w:tcW w:w="1362" w:type="dxa"/>
            <w:tcBorders>
              <w:top w:val="single" w:color="auto" w:sz="4" w:space="0"/>
              <w:left w:val="nil"/>
              <w:bottom w:val="single" w:color="auto" w:sz="4" w:space="0"/>
              <w:right w:val="single" w:color="auto" w:sz="4" w:space="0"/>
            </w:tcBorders>
            <w:shd w:val="clear" w:color="auto" w:fill="auto"/>
            <w:vAlign w:val="center"/>
          </w:tcPr>
          <w:p w14:paraId="1CF9B716">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本人签名栏</w:t>
            </w:r>
          </w:p>
        </w:tc>
      </w:tr>
      <w:tr w14:paraId="39DA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44D66C3">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586C4F6F">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4E303442">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2A51A723">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1985B76B">
            <w:pPr>
              <w:snapToGrid w:val="0"/>
              <w:spacing w:line="360" w:lineRule="auto"/>
              <w:jc w:val="center"/>
              <w:rPr>
                <w:rFonts w:hint="eastAsia" w:ascii="宋体" w:hAnsi="宋体" w:eastAsia="宋体" w:cs="Times New Roman"/>
                <w:color w:val="auto"/>
                <w:szCs w:val="21"/>
                <w:highlight w:val="none"/>
              </w:rPr>
            </w:pPr>
          </w:p>
        </w:tc>
      </w:tr>
      <w:tr w14:paraId="3E56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59DEB15">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16503C87">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1F2ECDDA">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619BF09F">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366AE817">
            <w:pPr>
              <w:snapToGrid w:val="0"/>
              <w:spacing w:line="360" w:lineRule="auto"/>
              <w:jc w:val="center"/>
              <w:rPr>
                <w:rFonts w:hint="eastAsia" w:ascii="宋体" w:hAnsi="宋体" w:eastAsia="宋体" w:cs="Times New Roman"/>
                <w:color w:val="auto"/>
                <w:szCs w:val="21"/>
                <w:highlight w:val="none"/>
              </w:rPr>
            </w:pPr>
          </w:p>
        </w:tc>
      </w:tr>
      <w:tr w14:paraId="4EA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BBF257C">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0F0DBC00">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1CF1F716">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09A0CB7B">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78AAE1E8">
            <w:pPr>
              <w:snapToGrid w:val="0"/>
              <w:spacing w:line="360" w:lineRule="auto"/>
              <w:jc w:val="center"/>
              <w:rPr>
                <w:rFonts w:hint="eastAsia" w:ascii="宋体" w:hAnsi="宋体" w:eastAsia="宋体" w:cs="Times New Roman"/>
                <w:color w:val="auto"/>
                <w:szCs w:val="21"/>
                <w:highlight w:val="none"/>
              </w:rPr>
            </w:pPr>
          </w:p>
        </w:tc>
      </w:tr>
      <w:tr w14:paraId="0F8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591BDF9">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5331CB6E">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385609DC">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57C52106">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4090D6CB">
            <w:pPr>
              <w:snapToGrid w:val="0"/>
              <w:spacing w:line="360" w:lineRule="auto"/>
              <w:jc w:val="center"/>
              <w:rPr>
                <w:rFonts w:hint="eastAsia" w:ascii="宋体" w:hAnsi="宋体" w:eastAsia="宋体" w:cs="Times New Roman"/>
                <w:color w:val="auto"/>
                <w:szCs w:val="21"/>
                <w:highlight w:val="none"/>
              </w:rPr>
            </w:pPr>
          </w:p>
        </w:tc>
      </w:tr>
      <w:tr w14:paraId="7CB4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15EF130">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22579A74">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15CD09B8">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75FA8672">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2704C2DE">
            <w:pPr>
              <w:snapToGrid w:val="0"/>
              <w:spacing w:line="360" w:lineRule="auto"/>
              <w:jc w:val="center"/>
              <w:rPr>
                <w:rFonts w:hint="eastAsia" w:ascii="宋体" w:hAnsi="宋体" w:eastAsia="宋体" w:cs="Times New Roman"/>
                <w:color w:val="auto"/>
                <w:szCs w:val="21"/>
                <w:highlight w:val="none"/>
              </w:rPr>
            </w:pPr>
          </w:p>
        </w:tc>
      </w:tr>
      <w:tr w14:paraId="2F29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72286E5">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429DC58D">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39B07B34">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42735095">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5CE74409">
            <w:pPr>
              <w:snapToGrid w:val="0"/>
              <w:spacing w:line="360" w:lineRule="auto"/>
              <w:jc w:val="center"/>
              <w:rPr>
                <w:rFonts w:hint="eastAsia" w:ascii="宋体" w:hAnsi="宋体" w:eastAsia="宋体" w:cs="Times New Roman"/>
                <w:color w:val="auto"/>
                <w:szCs w:val="21"/>
                <w:highlight w:val="none"/>
              </w:rPr>
            </w:pPr>
          </w:p>
        </w:tc>
      </w:tr>
      <w:tr w14:paraId="4C49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873CDBC">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0DA891DF">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16F0D322">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2FE07EE4">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5270CBDD">
            <w:pPr>
              <w:snapToGrid w:val="0"/>
              <w:spacing w:line="360" w:lineRule="auto"/>
              <w:jc w:val="center"/>
              <w:rPr>
                <w:rFonts w:hint="eastAsia" w:ascii="宋体" w:hAnsi="宋体" w:eastAsia="宋体" w:cs="Times New Roman"/>
                <w:color w:val="auto"/>
                <w:szCs w:val="21"/>
                <w:highlight w:val="none"/>
              </w:rPr>
            </w:pPr>
          </w:p>
        </w:tc>
      </w:tr>
      <w:tr w14:paraId="553C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6FF8A63">
            <w:pPr>
              <w:snapToGrid w:val="0"/>
              <w:spacing w:line="360" w:lineRule="auto"/>
              <w:jc w:val="center"/>
              <w:rPr>
                <w:rFonts w:hint="eastAsia" w:ascii="宋体" w:hAnsi="宋体" w:eastAsia="宋体" w:cs="Times New Roman"/>
                <w:color w:val="auto"/>
                <w:szCs w:val="21"/>
                <w:highlight w:val="none"/>
              </w:rPr>
            </w:pPr>
          </w:p>
        </w:tc>
        <w:tc>
          <w:tcPr>
            <w:tcW w:w="1381" w:type="dxa"/>
            <w:tcBorders>
              <w:top w:val="single" w:color="auto" w:sz="4" w:space="0"/>
              <w:left w:val="nil"/>
              <w:bottom w:val="single" w:color="auto" w:sz="4" w:space="0"/>
              <w:right w:val="single" w:color="auto" w:sz="4" w:space="0"/>
            </w:tcBorders>
            <w:shd w:val="clear" w:color="auto" w:fill="auto"/>
            <w:vAlign w:val="center"/>
          </w:tcPr>
          <w:p w14:paraId="546CCC2F">
            <w:pPr>
              <w:snapToGrid w:val="0"/>
              <w:spacing w:line="360" w:lineRule="auto"/>
              <w:jc w:val="center"/>
              <w:rPr>
                <w:rFonts w:hint="eastAsia" w:ascii="宋体" w:hAnsi="宋体" w:eastAsia="宋体" w:cs="Times New Roman"/>
                <w:color w:val="auto"/>
                <w:szCs w:val="21"/>
                <w:highlight w:val="none"/>
              </w:rPr>
            </w:pPr>
          </w:p>
        </w:tc>
        <w:tc>
          <w:tcPr>
            <w:tcW w:w="2342" w:type="dxa"/>
            <w:tcBorders>
              <w:top w:val="single" w:color="auto" w:sz="4" w:space="0"/>
              <w:left w:val="nil"/>
              <w:bottom w:val="single" w:color="auto" w:sz="4" w:space="0"/>
              <w:right w:val="single" w:color="auto" w:sz="4" w:space="0"/>
            </w:tcBorders>
            <w:shd w:val="clear" w:color="auto" w:fill="auto"/>
            <w:vAlign w:val="center"/>
          </w:tcPr>
          <w:p w14:paraId="6CE20734">
            <w:pPr>
              <w:snapToGrid w:val="0"/>
              <w:spacing w:line="360" w:lineRule="auto"/>
              <w:jc w:val="center"/>
              <w:rPr>
                <w:rFonts w:hint="eastAsia" w:ascii="宋体" w:hAnsi="宋体" w:eastAsia="宋体" w:cs="Times New Roman"/>
                <w:color w:val="auto"/>
                <w:szCs w:val="21"/>
                <w:highlight w:val="none"/>
              </w:rPr>
            </w:pPr>
          </w:p>
        </w:tc>
        <w:tc>
          <w:tcPr>
            <w:tcW w:w="2246" w:type="dxa"/>
            <w:tcBorders>
              <w:top w:val="single" w:color="auto" w:sz="4" w:space="0"/>
              <w:left w:val="nil"/>
              <w:bottom w:val="single" w:color="auto" w:sz="4" w:space="0"/>
              <w:right w:val="single" w:color="auto" w:sz="4" w:space="0"/>
            </w:tcBorders>
            <w:shd w:val="clear" w:color="auto" w:fill="auto"/>
            <w:vAlign w:val="center"/>
          </w:tcPr>
          <w:p w14:paraId="363B57D1">
            <w:pPr>
              <w:snapToGrid w:val="0"/>
              <w:spacing w:line="360" w:lineRule="auto"/>
              <w:jc w:val="center"/>
              <w:rPr>
                <w:rFonts w:hint="eastAsia" w:ascii="宋体" w:hAnsi="宋体" w:eastAsia="宋体" w:cs="Times New Roman"/>
                <w:color w:val="auto"/>
                <w:szCs w:val="21"/>
                <w:highlight w:val="none"/>
              </w:rPr>
            </w:pPr>
          </w:p>
        </w:tc>
        <w:tc>
          <w:tcPr>
            <w:tcW w:w="1362" w:type="dxa"/>
            <w:tcBorders>
              <w:top w:val="single" w:color="auto" w:sz="4" w:space="0"/>
              <w:left w:val="nil"/>
              <w:bottom w:val="single" w:color="auto" w:sz="4" w:space="0"/>
              <w:right w:val="single" w:color="auto" w:sz="4" w:space="0"/>
            </w:tcBorders>
            <w:shd w:val="clear" w:color="auto" w:fill="auto"/>
            <w:vAlign w:val="center"/>
          </w:tcPr>
          <w:p w14:paraId="1DA4C592">
            <w:pPr>
              <w:snapToGrid w:val="0"/>
              <w:spacing w:line="360" w:lineRule="auto"/>
              <w:jc w:val="center"/>
              <w:rPr>
                <w:rFonts w:hint="eastAsia" w:ascii="宋体" w:hAnsi="宋体" w:eastAsia="宋体" w:cs="Times New Roman"/>
                <w:color w:val="auto"/>
                <w:szCs w:val="21"/>
                <w:highlight w:val="none"/>
              </w:rPr>
            </w:pPr>
          </w:p>
        </w:tc>
      </w:tr>
    </w:tbl>
    <w:p w14:paraId="7EC8B283">
      <w:pPr>
        <w:spacing w:line="360" w:lineRule="auto"/>
        <w:ind w:left="-2" w:leftChars="-1" w:firstLine="350" w:firstLineChars="175"/>
        <w:jc w:val="left"/>
        <w:rPr>
          <w:rFonts w:ascii="Calibri" w:hAnsi="Calibri" w:eastAsia="宋体" w:cs="Times New Roman"/>
          <w:color w:val="auto"/>
          <w:kern w:val="0"/>
          <w:sz w:val="20"/>
          <w:szCs w:val="20"/>
          <w:highlight w:val="none"/>
        </w:rPr>
      </w:pPr>
      <w:r>
        <w:rPr>
          <w:rFonts w:hint="eastAsia" w:ascii="宋体" w:hAnsi="宋体" w:eastAsia="宋体" w:cs="宋体"/>
          <w:color w:val="auto"/>
          <w:kern w:val="0"/>
          <w:sz w:val="20"/>
          <w:szCs w:val="20"/>
          <w:highlight w:val="none"/>
          <w:lang w:bidi="ar"/>
        </w:rPr>
        <w:t>注：参与编制技术标投标文件所有人员名单应包括如编制技术投标方案、负责清样校对、负责打印及扫描等所有人员在内的人员名单。</w:t>
      </w:r>
    </w:p>
    <w:p w14:paraId="74753A2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045FACF">
      <w:pPr>
        <w:rPr>
          <w:rFonts w:ascii="Calibri" w:hAnsi="Calibri" w:eastAsia="宋体" w:cs="Times New Roman"/>
          <w:color w:val="auto"/>
          <w:szCs w:val="21"/>
          <w:highlight w:val="none"/>
        </w:rPr>
      </w:pPr>
      <w:r>
        <w:rPr>
          <w:rFonts w:ascii="宋体" w:hAnsi="宋体" w:eastAsia="宋体" w:cs="Times New Roman"/>
          <w:b/>
          <w:color w:val="auto"/>
          <w:szCs w:val="21"/>
          <w:highlight w:val="none"/>
          <w:lang w:bidi="ar"/>
        </w:rPr>
        <w:br w:type="page"/>
      </w:r>
    </w:p>
    <w:p w14:paraId="27B3BA08">
      <w:pPr>
        <w:pStyle w:val="48"/>
        <w:widowControl/>
        <w:spacing w:before="156" w:after="156"/>
        <w:jc w:val="both"/>
        <w:outlineLvl w:val="2"/>
        <w:rPr>
          <w:rFonts w:hint="eastAsia" w:ascii="宋体" w:hAnsi="宋体" w:eastAsia="宋体"/>
          <w:color w:val="auto"/>
          <w:spacing w:val="0"/>
          <w:sz w:val="24"/>
          <w:szCs w:val="24"/>
          <w:highlight w:val="none"/>
        </w:rPr>
      </w:pPr>
      <w:bookmarkStart w:id="182" w:name="_Toc179465990"/>
      <w:bookmarkStart w:id="183" w:name="_Toc181638083"/>
      <w:r>
        <w:rPr>
          <w:rFonts w:hint="eastAsia" w:ascii="宋体" w:hAnsi="宋体" w:eastAsia="宋体" w:cs="宋体"/>
          <w:color w:val="auto"/>
          <w:spacing w:val="0"/>
          <w:sz w:val="24"/>
          <w:szCs w:val="24"/>
          <w:highlight w:val="none"/>
        </w:rPr>
        <w:t>格式十三：危险性较大的分部分项工程清单及超过一定规模的危险性较大的分部分项工程清单</w:t>
      </w:r>
      <w:bookmarkEnd w:id="182"/>
      <w:bookmarkEnd w:id="183"/>
    </w:p>
    <w:p w14:paraId="34F48EC9">
      <w:pPr>
        <w:pStyle w:val="48"/>
        <w:widowControl/>
        <w:spacing w:before="156" w:beforeLines="50" w:after="156"/>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rPr>
        <w:t>危险性较大的分部分项工程清单及</w:t>
      </w:r>
    </w:p>
    <w:p w14:paraId="2516929B">
      <w:pPr>
        <w:pStyle w:val="48"/>
        <w:widowControl/>
        <w:spacing w:before="156" w:beforeLines="50" w:after="156"/>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rPr>
        <w:t>超过一定规模的危险性较大的分部分项工程清单</w:t>
      </w:r>
    </w:p>
    <w:p w14:paraId="6E031920">
      <w:pPr>
        <w:pStyle w:val="49"/>
        <w:widowControl/>
        <w:numPr>
          <w:ilvl w:val="0"/>
          <w:numId w:val="4"/>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根据中华人民共和国住房和城乡建设部令第</w:t>
      </w:r>
      <w:r>
        <w:rPr>
          <w:rFonts w:ascii="宋体" w:hAnsi="宋体" w:cs="宋体"/>
          <w:color w:val="auto"/>
          <w:highlight w:val="none"/>
        </w:rPr>
        <w:t>37号《危险性较大的分部分项工程安全管理规定》（以下简称“37号文”），投标人在投标时须补充</w:t>
      </w:r>
      <w:r>
        <w:rPr>
          <w:rFonts w:hint="eastAsia" w:ascii="宋体" w:hAnsi="宋体" w:cs="宋体"/>
          <w:color w:val="auto"/>
          <w:highlight w:val="none"/>
        </w:rPr>
        <w:t>完善危大工程清单并明确相应的安全管理措施。</w:t>
      </w:r>
    </w:p>
    <w:p w14:paraId="07E7D225">
      <w:pPr>
        <w:pStyle w:val="49"/>
        <w:widowControl/>
        <w:numPr>
          <w:ilvl w:val="0"/>
          <w:numId w:val="4"/>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招标人根据设计文件的要求及</w:t>
      </w:r>
      <w:r>
        <w:rPr>
          <w:rFonts w:ascii="宋体" w:hAnsi="宋体" w:cs="宋体"/>
          <w:color w:val="auto"/>
          <w:highlight w:val="none"/>
        </w:rPr>
        <w:t>37号文的规定列出“危险性较大的分部分项工程清单及超过一定规模的危险性较大的分部分项工程清单”中与本招标项目相关的清单项，具体</w:t>
      </w:r>
      <w:r>
        <w:rPr>
          <w:rFonts w:hint="eastAsia" w:ascii="宋体" w:hAnsi="宋体" w:cs="宋体"/>
          <w:color w:val="auto"/>
          <w:highlight w:val="none"/>
        </w:rPr>
        <w:t>详第</w:t>
      </w:r>
      <w:r>
        <w:rPr>
          <w:rFonts w:ascii="宋体" w:hAnsi="宋体" w:cs="宋体"/>
          <w:color w:val="auto"/>
          <w:highlight w:val="none"/>
        </w:rPr>
        <w:t>5点“打√”标识。</w:t>
      </w:r>
    </w:p>
    <w:p w14:paraId="6375901C">
      <w:pPr>
        <w:pStyle w:val="49"/>
        <w:widowControl/>
        <w:numPr>
          <w:ilvl w:val="0"/>
          <w:numId w:val="5"/>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投标单位同意建设单位在清单中标识的该项请在对应项打“√”标识，并与投标文件中提供相应的安全管理措施。</w:t>
      </w:r>
    </w:p>
    <w:p w14:paraId="302664A1">
      <w:pPr>
        <w:pStyle w:val="49"/>
        <w:widowControl/>
        <w:numPr>
          <w:ilvl w:val="0"/>
          <w:numId w:val="5"/>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投标单位对清单中认为需要补充的该项请在对应项打“√”标识，并与投标文件中提供相应的安全管理措施。</w:t>
      </w:r>
    </w:p>
    <w:p w14:paraId="4BEF41E4">
      <w:pPr>
        <w:pStyle w:val="49"/>
        <w:widowControl/>
        <w:numPr>
          <w:ilvl w:val="0"/>
          <w:numId w:val="5"/>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投标单位不同意建设单位在清单中标识的该项请在对应项打“×”标识，并在备注栏填上相关说明。</w:t>
      </w:r>
    </w:p>
    <w:p w14:paraId="34BF93A8">
      <w:pPr>
        <w:pStyle w:val="49"/>
        <w:widowControl/>
        <w:numPr>
          <w:ilvl w:val="0"/>
          <w:numId w:val="4"/>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投标单位应当在投标时根据招标人提供的下述第</w:t>
      </w:r>
      <w:r>
        <w:rPr>
          <w:rFonts w:ascii="宋体" w:hAnsi="宋体" w:cs="宋体"/>
          <w:color w:val="auto"/>
          <w:highlight w:val="none"/>
        </w:rPr>
        <w:t>5点清单，在投标施工组织中编制专项施工方案。</w:t>
      </w:r>
    </w:p>
    <w:p w14:paraId="349066FA">
      <w:pPr>
        <w:pStyle w:val="49"/>
        <w:widowControl/>
        <w:numPr>
          <w:ilvl w:val="0"/>
          <w:numId w:val="4"/>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2CB6195">
      <w:pPr>
        <w:pStyle w:val="49"/>
        <w:widowControl/>
        <w:numPr>
          <w:ilvl w:val="0"/>
          <w:numId w:val="4"/>
        </w:numPr>
        <w:autoSpaceDE w:val="0"/>
        <w:autoSpaceDN w:val="0"/>
        <w:adjustRightInd w:val="0"/>
        <w:spacing w:line="273" w:lineRule="auto"/>
        <w:ind w:firstLineChars="0"/>
        <w:jc w:val="left"/>
        <w:rPr>
          <w:rFonts w:hint="eastAsia" w:ascii="宋体" w:hAnsi="宋体"/>
          <w:color w:val="auto"/>
          <w:highlight w:val="none"/>
        </w:rPr>
      </w:pPr>
      <w:r>
        <w:rPr>
          <w:rFonts w:hint="eastAsia" w:ascii="宋体" w:hAnsi="宋体" w:cs="宋体"/>
          <w:color w:val="auto"/>
          <w:highlight w:val="none"/>
        </w:rPr>
        <w:t>危险性较大的分部分项工程清单及超过一定规模的危险性较大的分部分项工程清单：</w:t>
      </w:r>
    </w:p>
    <w:tbl>
      <w:tblPr>
        <w:tblStyle w:val="3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gridCol w:w="1109"/>
        <w:gridCol w:w="1079"/>
        <w:gridCol w:w="685"/>
      </w:tblGrid>
      <w:tr w14:paraId="3498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14:paraId="6F6B6605">
            <w:pPr>
              <w:spacing w:line="273" w:lineRule="auto"/>
              <w:jc w:val="center"/>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lang w:bidi="ar"/>
              </w:rPr>
              <w:t>一、危险性较大的分部分项工程清单</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635C64E">
            <w:pPr>
              <w:spacing w:line="273"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建设单位</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80554CF">
            <w:pPr>
              <w:spacing w:line="273"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投标单位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F93650F">
            <w:pPr>
              <w:spacing w:line="273"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备注</w:t>
            </w:r>
          </w:p>
        </w:tc>
      </w:tr>
      <w:tr w14:paraId="291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88EDCC5">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一、基坑支护</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BB87045">
            <w:pPr>
              <w:spacing w:before="40" w:after="40" w:line="300" w:lineRule="exact"/>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DB7E6D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31F0BBD">
            <w:pPr>
              <w:spacing w:line="273" w:lineRule="auto"/>
              <w:jc w:val="center"/>
              <w:rPr>
                <w:rFonts w:hint="eastAsia" w:ascii="宋体" w:hAnsi="宋体" w:eastAsia="宋体" w:cs="Times New Roman"/>
                <w:color w:val="auto"/>
                <w:szCs w:val="21"/>
                <w:highlight w:val="none"/>
              </w:rPr>
            </w:pPr>
          </w:p>
        </w:tc>
      </w:tr>
      <w:tr w14:paraId="76A9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3641800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（一）开挖深度超过</w:t>
            </w:r>
            <w:r>
              <w:rPr>
                <w:rFonts w:ascii="宋体" w:hAnsi="宋体" w:eastAsia="宋体" w:cs="宋体"/>
                <w:color w:val="auto"/>
                <w:szCs w:val="21"/>
                <w:highlight w:val="none"/>
                <w:lang w:bidi="ar"/>
              </w:rPr>
              <w:t>3m（含3m）的基坑（槽）的土方开挖、支护、降水工程。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9D92426">
            <w:pPr>
              <w:spacing w:before="40" w:after="40" w:line="300" w:lineRule="exact"/>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A4C819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414A27A">
            <w:pPr>
              <w:spacing w:line="273" w:lineRule="auto"/>
              <w:jc w:val="center"/>
              <w:rPr>
                <w:rFonts w:hint="eastAsia" w:ascii="宋体" w:hAnsi="宋体" w:eastAsia="宋体" w:cs="Times New Roman"/>
                <w:color w:val="auto"/>
                <w:szCs w:val="21"/>
                <w:highlight w:val="none"/>
              </w:rPr>
            </w:pPr>
          </w:p>
        </w:tc>
      </w:tr>
      <w:tr w14:paraId="5502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CDAA083">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（二）开挖深度虽未超过</w:t>
            </w:r>
            <w:r>
              <w:rPr>
                <w:rFonts w:ascii="宋体" w:hAnsi="宋体" w:eastAsia="宋体" w:cs="宋体"/>
                <w:color w:val="auto"/>
                <w:szCs w:val="21"/>
                <w:highlight w:val="none"/>
                <w:lang w:bidi="ar"/>
              </w:rPr>
              <w:t>3m，但地质条件、周围环境和地下管线复杂，或影响毗邻建、构筑物安全的基坑（槽）的土方开挖、支护、降水工程。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A4CAC8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A82FF3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E85FB2E">
            <w:pPr>
              <w:spacing w:line="273" w:lineRule="auto"/>
              <w:jc w:val="center"/>
              <w:rPr>
                <w:rFonts w:hint="eastAsia" w:ascii="宋体" w:hAnsi="宋体" w:eastAsia="宋体" w:cs="Times New Roman"/>
                <w:color w:val="auto"/>
                <w:szCs w:val="21"/>
                <w:highlight w:val="none"/>
              </w:rPr>
            </w:pPr>
          </w:p>
        </w:tc>
      </w:tr>
      <w:tr w14:paraId="7467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AB495D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二、模板工程及支撑体系</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CE50FE2">
            <w:pPr>
              <w:spacing w:before="40" w:after="40" w:line="300" w:lineRule="exact"/>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A9EFC1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03AA20D">
            <w:pPr>
              <w:spacing w:line="273" w:lineRule="auto"/>
              <w:jc w:val="center"/>
              <w:rPr>
                <w:rFonts w:hint="eastAsia" w:ascii="宋体" w:hAnsi="宋体" w:eastAsia="宋体" w:cs="Times New Roman"/>
                <w:color w:val="auto"/>
                <w:szCs w:val="21"/>
                <w:highlight w:val="none"/>
              </w:rPr>
            </w:pPr>
          </w:p>
        </w:tc>
      </w:tr>
      <w:tr w14:paraId="6AC6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8288B94">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（一）各类工具式模板工程：包括滑模、爬模、飞模、隧道模等工程。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67F86E7">
            <w:pPr>
              <w:spacing w:before="40" w:after="40" w:line="300" w:lineRule="exact"/>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5673976">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4145324">
            <w:pPr>
              <w:spacing w:line="273" w:lineRule="auto"/>
              <w:jc w:val="center"/>
              <w:rPr>
                <w:rFonts w:hint="eastAsia" w:ascii="宋体" w:hAnsi="宋体" w:eastAsia="宋体" w:cs="Times New Roman"/>
                <w:color w:val="auto"/>
                <w:szCs w:val="21"/>
                <w:highlight w:val="none"/>
              </w:rPr>
            </w:pPr>
          </w:p>
        </w:tc>
      </w:tr>
      <w:tr w14:paraId="288E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0FFCD9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（二）混凝土模板支撑工程：搭设高度</w:t>
            </w:r>
            <w:r>
              <w:rPr>
                <w:rFonts w:ascii="宋体" w:hAnsi="宋体" w:eastAsia="宋体" w:cs="宋体"/>
                <w:color w:val="auto"/>
                <w:szCs w:val="21"/>
                <w:highlight w:val="none"/>
                <w:lang w:bidi="ar"/>
              </w:rPr>
              <w:t>5m及以上，或搭设跨度10m及以上，或施工总荷载（荷载效应基本组合的设计值，以下简称设计值）10kN/m2及</w:t>
            </w:r>
            <w:r>
              <w:rPr>
                <w:rFonts w:hint="eastAsia" w:ascii="宋体" w:hAnsi="宋体" w:eastAsia="宋体" w:cs="宋体"/>
                <w:color w:val="auto"/>
                <w:szCs w:val="21"/>
                <w:highlight w:val="none"/>
                <w:lang w:bidi="ar"/>
              </w:rPr>
              <w:t>以上，或集中线荷载（设计值）</w:t>
            </w:r>
            <w:r>
              <w:rPr>
                <w:rFonts w:ascii="宋体" w:hAnsi="宋体" w:eastAsia="宋体" w:cs="宋体"/>
                <w:color w:val="auto"/>
                <w:szCs w:val="21"/>
                <w:highlight w:val="none"/>
                <w:lang w:bidi="ar"/>
              </w:rPr>
              <w:t>15kN/m及以上，或高度大于支撑水平投影宽度且相对独立无联系构件的混凝土模板支撑工程。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07EDC0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DCB6E3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04F982F">
            <w:pPr>
              <w:spacing w:line="273" w:lineRule="auto"/>
              <w:jc w:val="center"/>
              <w:rPr>
                <w:rFonts w:hint="eastAsia" w:ascii="宋体" w:hAnsi="宋体" w:eastAsia="宋体" w:cs="Times New Roman"/>
                <w:color w:val="auto"/>
                <w:szCs w:val="21"/>
                <w:highlight w:val="none"/>
              </w:rPr>
            </w:pPr>
          </w:p>
        </w:tc>
      </w:tr>
      <w:tr w14:paraId="302A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E754490">
            <w:pPr>
              <w:widowControl/>
              <w:spacing w:line="273"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（三）承重支撑体系：用于钢结构安装等满堂支撑体系。</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3D4309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E585AF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EA73862">
            <w:pPr>
              <w:spacing w:line="273" w:lineRule="auto"/>
              <w:jc w:val="center"/>
              <w:rPr>
                <w:rFonts w:hint="eastAsia" w:ascii="宋体" w:hAnsi="宋体" w:eastAsia="宋体" w:cs="Times New Roman"/>
                <w:color w:val="auto"/>
                <w:szCs w:val="21"/>
                <w:highlight w:val="none"/>
              </w:rPr>
            </w:pPr>
          </w:p>
        </w:tc>
      </w:tr>
      <w:tr w14:paraId="317D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7839FC2B">
            <w:pPr>
              <w:widowControl/>
              <w:spacing w:line="273"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三、起重吊装及起重机械安装拆卸工程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38BF248">
            <w:pPr>
              <w:spacing w:line="273" w:lineRule="auto"/>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ADAAD5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237CB41">
            <w:pPr>
              <w:spacing w:line="273" w:lineRule="auto"/>
              <w:jc w:val="center"/>
              <w:rPr>
                <w:rFonts w:hint="eastAsia" w:ascii="宋体" w:hAnsi="宋体" w:eastAsia="宋体" w:cs="Times New Roman"/>
                <w:color w:val="auto"/>
                <w:szCs w:val="21"/>
                <w:highlight w:val="none"/>
              </w:rPr>
            </w:pPr>
          </w:p>
        </w:tc>
      </w:tr>
      <w:tr w14:paraId="0A4C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2B292E57">
            <w:pPr>
              <w:widowControl/>
              <w:spacing w:line="273"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（一）采用非常规起重设备、方法，且单件起吊重量在</w:t>
            </w:r>
            <w:r>
              <w:rPr>
                <w:rFonts w:ascii="宋体" w:hAnsi="宋体" w:eastAsia="宋体" w:cs="宋体"/>
                <w:color w:val="auto"/>
                <w:szCs w:val="21"/>
                <w:highlight w:val="none"/>
                <w:lang w:bidi="ar"/>
              </w:rPr>
              <w:t>10kN及以上的起重吊装工程。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5E3941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6B6654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E57D324">
            <w:pPr>
              <w:spacing w:line="273" w:lineRule="auto"/>
              <w:jc w:val="center"/>
              <w:rPr>
                <w:rFonts w:hint="eastAsia" w:ascii="宋体" w:hAnsi="宋体" w:eastAsia="宋体" w:cs="Times New Roman"/>
                <w:color w:val="auto"/>
                <w:szCs w:val="21"/>
                <w:highlight w:val="none"/>
              </w:rPr>
            </w:pPr>
          </w:p>
        </w:tc>
      </w:tr>
      <w:tr w14:paraId="7728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2285B7A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（二）采用起重机械进行安装的工程。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EE30D0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778C34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EE94C7F">
            <w:pPr>
              <w:spacing w:line="273" w:lineRule="auto"/>
              <w:jc w:val="center"/>
              <w:rPr>
                <w:rFonts w:hint="eastAsia" w:ascii="宋体" w:hAnsi="宋体" w:eastAsia="宋体" w:cs="Times New Roman"/>
                <w:color w:val="auto"/>
                <w:szCs w:val="21"/>
                <w:highlight w:val="none"/>
              </w:rPr>
            </w:pPr>
          </w:p>
        </w:tc>
      </w:tr>
      <w:tr w14:paraId="78E0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578E862">
            <w:pPr>
              <w:spacing w:line="273"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（三）起重机械安装和拆卸工程。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A77D197">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1B06D7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8643F61">
            <w:pPr>
              <w:spacing w:line="273" w:lineRule="auto"/>
              <w:jc w:val="center"/>
              <w:rPr>
                <w:rFonts w:hint="eastAsia" w:ascii="宋体" w:hAnsi="宋体" w:eastAsia="宋体" w:cs="Times New Roman"/>
                <w:color w:val="auto"/>
                <w:szCs w:val="21"/>
                <w:highlight w:val="none"/>
              </w:rPr>
            </w:pPr>
          </w:p>
        </w:tc>
      </w:tr>
      <w:tr w14:paraId="2F6B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D4C71B0">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四、脚手架工程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8B25C8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D93AC76">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54BFE69">
            <w:pPr>
              <w:spacing w:line="273" w:lineRule="auto"/>
              <w:jc w:val="center"/>
              <w:rPr>
                <w:rFonts w:hint="eastAsia" w:ascii="宋体" w:hAnsi="宋体" w:eastAsia="宋体" w:cs="Times New Roman"/>
                <w:color w:val="auto"/>
                <w:szCs w:val="21"/>
                <w:highlight w:val="none"/>
              </w:rPr>
            </w:pPr>
          </w:p>
        </w:tc>
      </w:tr>
      <w:tr w14:paraId="1F4F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AEE212C">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（一）搭设高度</w:t>
            </w:r>
            <w:r>
              <w:rPr>
                <w:rFonts w:ascii="宋体" w:hAnsi="宋体" w:eastAsia="宋体" w:cs="宋体"/>
                <w:color w:val="auto"/>
                <w:szCs w:val="21"/>
                <w:highlight w:val="none"/>
                <w:lang w:bidi="ar"/>
              </w:rPr>
              <w:t>24m及以上的落地式钢管脚手架工程（包括采光井、电梯井脚手架）。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C7B6A19">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5A24E79">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EA94881">
            <w:pPr>
              <w:spacing w:line="273" w:lineRule="auto"/>
              <w:jc w:val="center"/>
              <w:rPr>
                <w:rFonts w:hint="eastAsia" w:ascii="宋体" w:hAnsi="宋体" w:eastAsia="宋体" w:cs="Times New Roman"/>
                <w:color w:val="auto"/>
                <w:szCs w:val="21"/>
                <w:highlight w:val="none"/>
              </w:rPr>
            </w:pPr>
          </w:p>
        </w:tc>
      </w:tr>
      <w:tr w14:paraId="6DC0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342179B">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（二）附着式升降脚手架工程。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9905B71">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210D87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B4E1678">
            <w:pPr>
              <w:spacing w:line="273" w:lineRule="auto"/>
              <w:jc w:val="center"/>
              <w:rPr>
                <w:rFonts w:hint="eastAsia" w:ascii="宋体" w:hAnsi="宋体" w:eastAsia="宋体" w:cs="Times New Roman"/>
                <w:color w:val="auto"/>
                <w:szCs w:val="21"/>
                <w:highlight w:val="none"/>
              </w:rPr>
            </w:pPr>
          </w:p>
        </w:tc>
      </w:tr>
      <w:tr w14:paraId="566E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147A14AE">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（三）悬挑式脚手架工程。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A7806CB">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9A95A5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0FB5EBF">
            <w:pPr>
              <w:spacing w:line="273" w:lineRule="auto"/>
              <w:jc w:val="center"/>
              <w:rPr>
                <w:rFonts w:hint="eastAsia" w:ascii="宋体" w:hAnsi="宋体" w:eastAsia="宋体" w:cs="Times New Roman"/>
                <w:color w:val="auto"/>
                <w:szCs w:val="21"/>
                <w:highlight w:val="none"/>
              </w:rPr>
            </w:pPr>
          </w:p>
        </w:tc>
      </w:tr>
      <w:tr w14:paraId="5D6C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DF61932">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（四）高处作业吊篮。</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53182C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7740B8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9EBFD96">
            <w:pPr>
              <w:spacing w:line="273" w:lineRule="auto"/>
              <w:jc w:val="center"/>
              <w:rPr>
                <w:rFonts w:hint="eastAsia" w:ascii="宋体" w:hAnsi="宋体" w:eastAsia="宋体" w:cs="Times New Roman"/>
                <w:color w:val="auto"/>
                <w:szCs w:val="21"/>
                <w:highlight w:val="none"/>
              </w:rPr>
            </w:pPr>
          </w:p>
        </w:tc>
      </w:tr>
      <w:tr w14:paraId="4230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1897244D">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（五）卸料平台、操作平台工程。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9585771">
            <w:pPr>
              <w:spacing w:line="273"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D1F701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A1C7E92">
            <w:pPr>
              <w:spacing w:line="273" w:lineRule="auto"/>
              <w:jc w:val="center"/>
              <w:rPr>
                <w:rFonts w:hint="eastAsia" w:ascii="宋体" w:hAnsi="宋体" w:eastAsia="宋体" w:cs="Times New Roman"/>
                <w:color w:val="auto"/>
                <w:szCs w:val="21"/>
                <w:highlight w:val="none"/>
              </w:rPr>
            </w:pPr>
          </w:p>
        </w:tc>
      </w:tr>
      <w:tr w14:paraId="147B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8E433E2">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（六）异型脚手架工程。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5A75964">
            <w:pPr>
              <w:spacing w:line="273"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01D279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983E880">
            <w:pPr>
              <w:spacing w:line="273" w:lineRule="auto"/>
              <w:jc w:val="center"/>
              <w:rPr>
                <w:rFonts w:hint="eastAsia" w:ascii="宋体" w:hAnsi="宋体" w:eastAsia="宋体" w:cs="Times New Roman"/>
                <w:color w:val="auto"/>
                <w:szCs w:val="21"/>
                <w:highlight w:val="none"/>
              </w:rPr>
            </w:pPr>
          </w:p>
        </w:tc>
      </w:tr>
      <w:tr w14:paraId="023C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A9AA1B5">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五、拆除工程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93A7817">
            <w:pPr>
              <w:spacing w:line="273"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31DF44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F32282E">
            <w:pPr>
              <w:spacing w:line="273" w:lineRule="auto"/>
              <w:jc w:val="center"/>
              <w:rPr>
                <w:rFonts w:hint="eastAsia" w:ascii="宋体" w:hAnsi="宋体" w:eastAsia="宋体" w:cs="Times New Roman"/>
                <w:color w:val="auto"/>
                <w:szCs w:val="21"/>
                <w:highlight w:val="none"/>
              </w:rPr>
            </w:pPr>
          </w:p>
        </w:tc>
      </w:tr>
      <w:tr w14:paraId="3E94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EE3EFF4">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可能影响行人、交通、电力设施、通讯设施或其它建、构筑物安全的拆除工程。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9793A4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ABCE5EB">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BCD5072">
            <w:pPr>
              <w:spacing w:line="273" w:lineRule="auto"/>
              <w:jc w:val="center"/>
              <w:rPr>
                <w:rFonts w:hint="eastAsia" w:ascii="宋体" w:hAnsi="宋体" w:eastAsia="宋体" w:cs="Times New Roman"/>
                <w:color w:val="auto"/>
                <w:szCs w:val="21"/>
                <w:highlight w:val="none"/>
              </w:rPr>
            </w:pPr>
          </w:p>
        </w:tc>
      </w:tr>
      <w:tr w14:paraId="401E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06BFE7F">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　六、暗挖工程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A0F3D2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5AAEEE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99B9138">
            <w:pPr>
              <w:spacing w:line="273" w:lineRule="auto"/>
              <w:jc w:val="center"/>
              <w:rPr>
                <w:rFonts w:hint="eastAsia" w:ascii="宋体" w:hAnsi="宋体" w:eastAsia="宋体" w:cs="Times New Roman"/>
                <w:color w:val="auto"/>
                <w:szCs w:val="21"/>
                <w:highlight w:val="none"/>
              </w:rPr>
            </w:pPr>
          </w:p>
        </w:tc>
      </w:tr>
      <w:tr w14:paraId="6430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7FD79D39">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采用矿山法、盾构法、顶管法施工的隧道、洞室工程。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DB785F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49B7B7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BDBA405">
            <w:pPr>
              <w:spacing w:line="273" w:lineRule="auto"/>
              <w:jc w:val="center"/>
              <w:rPr>
                <w:rFonts w:hint="eastAsia" w:ascii="宋体" w:hAnsi="宋体" w:eastAsia="宋体" w:cs="Times New Roman"/>
                <w:color w:val="auto"/>
                <w:szCs w:val="21"/>
                <w:highlight w:val="none"/>
              </w:rPr>
            </w:pPr>
          </w:p>
        </w:tc>
      </w:tr>
      <w:tr w14:paraId="3480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2BC6A491">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七、其它</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EA41A5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893DA10">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B21A341">
            <w:pPr>
              <w:spacing w:line="273" w:lineRule="auto"/>
              <w:jc w:val="center"/>
              <w:rPr>
                <w:rFonts w:hint="eastAsia" w:ascii="宋体" w:hAnsi="宋体" w:eastAsia="宋体" w:cs="Times New Roman"/>
                <w:color w:val="auto"/>
                <w:szCs w:val="21"/>
                <w:highlight w:val="none"/>
              </w:rPr>
            </w:pPr>
          </w:p>
        </w:tc>
      </w:tr>
      <w:tr w14:paraId="6E40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CB0C77C">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（一）建筑幕墙安装工程。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4E1BBF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2F5878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05CAC0B">
            <w:pPr>
              <w:spacing w:line="273" w:lineRule="auto"/>
              <w:jc w:val="center"/>
              <w:rPr>
                <w:rFonts w:hint="eastAsia" w:ascii="宋体" w:hAnsi="宋体" w:eastAsia="宋体" w:cs="Times New Roman"/>
                <w:color w:val="auto"/>
                <w:szCs w:val="21"/>
                <w:highlight w:val="none"/>
              </w:rPr>
            </w:pPr>
          </w:p>
        </w:tc>
      </w:tr>
      <w:tr w14:paraId="6F3E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DDEF45A">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（二）钢结构、网架和索膜结构安装工程。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D51119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A1D839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94ECDEA">
            <w:pPr>
              <w:spacing w:line="273" w:lineRule="auto"/>
              <w:jc w:val="center"/>
              <w:rPr>
                <w:rFonts w:hint="eastAsia" w:ascii="宋体" w:hAnsi="宋体" w:eastAsia="宋体" w:cs="Times New Roman"/>
                <w:color w:val="auto"/>
                <w:szCs w:val="21"/>
                <w:highlight w:val="none"/>
              </w:rPr>
            </w:pPr>
          </w:p>
        </w:tc>
      </w:tr>
      <w:tr w14:paraId="0B37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7EDE8FA">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（三）人工挖孔桩工程。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D0FA181">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BB38DC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253FDAA">
            <w:pPr>
              <w:spacing w:line="273" w:lineRule="auto"/>
              <w:jc w:val="center"/>
              <w:rPr>
                <w:rFonts w:hint="eastAsia" w:ascii="宋体" w:hAnsi="宋体" w:eastAsia="宋体" w:cs="Times New Roman"/>
                <w:color w:val="auto"/>
                <w:szCs w:val="21"/>
                <w:highlight w:val="none"/>
              </w:rPr>
            </w:pPr>
          </w:p>
        </w:tc>
      </w:tr>
      <w:tr w14:paraId="123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03F353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（四）水下作业工程。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3E93C6B">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5BFD2F9">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B0D8F45">
            <w:pPr>
              <w:spacing w:line="273" w:lineRule="auto"/>
              <w:jc w:val="center"/>
              <w:rPr>
                <w:rFonts w:hint="eastAsia" w:ascii="宋体" w:hAnsi="宋体" w:eastAsia="宋体" w:cs="Times New Roman"/>
                <w:color w:val="auto"/>
                <w:szCs w:val="21"/>
                <w:highlight w:val="none"/>
              </w:rPr>
            </w:pPr>
          </w:p>
        </w:tc>
      </w:tr>
      <w:tr w14:paraId="6F4B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75F9E12E">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（五）装配式建筑混凝土预制构件安装工程。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E40AA1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1C9B19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1AE85B0">
            <w:pPr>
              <w:spacing w:line="273" w:lineRule="auto"/>
              <w:jc w:val="center"/>
              <w:rPr>
                <w:rFonts w:hint="eastAsia" w:ascii="宋体" w:hAnsi="宋体" w:eastAsia="宋体" w:cs="Times New Roman"/>
                <w:color w:val="auto"/>
                <w:szCs w:val="21"/>
                <w:highlight w:val="none"/>
              </w:rPr>
            </w:pPr>
          </w:p>
        </w:tc>
      </w:tr>
      <w:tr w14:paraId="6D3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38F957F5">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（六）采用新技术、新工艺、新材料、新设备可能影响工程施工安全，尚无国家、行业及地方技术标准的分部分项工程。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0B02F70">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218C8F0">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BE14C38">
            <w:pPr>
              <w:spacing w:line="273" w:lineRule="auto"/>
              <w:jc w:val="center"/>
              <w:rPr>
                <w:rFonts w:hint="eastAsia" w:ascii="宋体" w:hAnsi="宋体" w:eastAsia="宋体" w:cs="Times New Roman"/>
                <w:color w:val="auto"/>
                <w:szCs w:val="21"/>
                <w:highlight w:val="none"/>
              </w:rPr>
            </w:pPr>
          </w:p>
        </w:tc>
      </w:tr>
      <w:tr w14:paraId="4CA3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14:paraId="46F463C1">
            <w:pPr>
              <w:widowControl/>
              <w:spacing w:line="273"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二、超过一定规模的危险性较大的分部分项工程清单</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8A3B78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BC5B7A0">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B224453">
            <w:pPr>
              <w:spacing w:line="273" w:lineRule="auto"/>
              <w:jc w:val="center"/>
              <w:rPr>
                <w:rFonts w:hint="eastAsia" w:ascii="宋体" w:hAnsi="宋体" w:eastAsia="宋体" w:cs="Times New Roman"/>
                <w:color w:val="auto"/>
                <w:szCs w:val="21"/>
                <w:highlight w:val="none"/>
              </w:rPr>
            </w:pPr>
          </w:p>
        </w:tc>
      </w:tr>
      <w:tr w14:paraId="0725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A4B2B55">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一、深基坑工程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0CA41A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A44B0F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84556F6">
            <w:pPr>
              <w:spacing w:line="273" w:lineRule="auto"/>
              <w:jc w:val="center"/>
              <w:rPr>
                <w:rFonts w:hint="eastAsia" w:ascii="宋体" w:hAnsi="宋体" w:eastAsia="宋体" w:cs="Times New Roman"/>
                <w:color w:val="auto"/>
                <w:szCs w:val="21"/>
                <w:highlight w:val="none"/>
              </w:rPr>
            </w:pPr>
          </w:p>
        </w:tc>
      </w:tr>
      <w:tr w14:paraId="6134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1ECF596">
            <w:pPr>
              <w:spacing w:line="273"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开挖深度超过</w:t>
            </w:r>
            <w:r>
              <w:rPr>
                <w:rFonts w:ascii="宋体" w:hAnsi="宋体" w:eastAsia="宋体" w:cs="宋体"/>
                <w:color w:val="auto"/>
                <w:szCs w:val="21"/>
                <w:highlight w:val="none"/>
                <w:lang w:bidi="ar"/>
              </w:rPr>
              <w:t>5m（含5m）的基坑（槽）的土方开挖、支护、降水工程。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A965E7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5B31FC6">
            <w:pPr>
              <w:spacing w:line="273" w:lineRule="auto"/>
              <w:ind w:firstLine="48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3D6C447">
            <w:pPr>
              <w:spacing w:line="273" w:lineRule="auto"/>
              <w:ind w:firstLine="480"/>
              <w:jc w:val="center"/>
              <w:rPr>
                <w:rFonts w:hint="eastAsia" w:ascii="宋体" w:hAnsi="宋体" w:eastAsia="宋体" w:cs="Times New Roman"/>
                <w:color w:val="auto"/>
                <w:szCs w:val="21"/>
                <w:highlight w:val="none"/>
              </w:rPr>
            </w:pPr>
          </w:p>
        </w:tc>
      </w:tr>
      <w:tr w14:paraId="0068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372BCF1C">
            <w:pPr>
              <w:spacing w:line="273"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二、模板工程及支撑体系</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6B54349">
            <w:pPr>
              <w:spacing w:line="273" w:lineRule="auto"/>
              <w:ind w:firstLine="315" w:firstLineChars="15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2E30065">
            <w:pPr>
              <w:spacing w:line="273" w:lineRule="auto"/>
              <w:ind w:firstLine="48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992D100">
            <w:pPr>
              <w:spacing w:line="273" w:lineRule="auto"/>
              <w:ind w:firstLine="480"/>
              <w:jc w:val="center"/>
              <w:rPr>
                <w:rFonts w:hint="eastAsia" w:ascii="宋体" w:hAnsi="宋体" w:eastAsia="宋体" w:cs="Times New Roman"/>
                <w:color w:val="auto"/>
                <w:szCs w:val="21"/>
                <w:highlight w:val="none"/>
              </w:rPr>
            </w:pPr>
          </w:p>
        </w:tc>
      </w:tr>
      <w:tr w14:paraId="19BB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A56E92E">
            <w:pPr>
              <w:spacing w:line="273"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（一）各类工具式模板工程：包括滑模、爬模、飞模、隧道模等工程。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33C6474">
            <w:pPr>
              <w:spacing w:line="273" w:lineRule="auto"/>
              <w:ind w:firstLine="315" w:firstLineChars="150"/>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EE676BB">
            <w:pPr>
              <w:spacing w:line="273" w:lineRule="auto"/>
              <w:ind w:firstLine="480"/>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A65AD71">
            <w:pPr>
              <w:spacing w:line="273" w:lineRule="auto"/>
              <w:ind w:firstLine="480"/>
              <w:jc w:val="center"/>
              <w:rPr>
                <w:rFonts w:hint="eastAsia" w:ascii="宋体" w:hAnsi="宋体" w:eastAsia="宋体" w:cs="Times New Roman"/>
                <w:color w:val="auto"/>
                <w:szCs w:val="21"/>
                <w:highlight w:val="none"/>
              </w:rPr>
            </w:pPr>
          </w:p>
        </w:tc>
      </w:tr>
      <w:tr w14:paraId="5CC8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D080777">
            <w:pPr>
              <w:spacing w:line="273"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（二）混凝土模板支撑工程：搭设高度</w:t>
            </w:r>
            <w:r>
              <w:rPr>
                <w:rFonts w:ascii="宋体" w:hAnsi="宋体" w:eastAsia="宋体" w:cs="宋体"/>
                <w:color w:val="auto"/>
                <w:szCs w:val="21"/>
                <w:highlight w:val="none"/>
                <w:lang w:bidi="ar"/>
              </w:rPr>
              <w:t>8m及以上，或搭设跨度18m及以上，或施工总荷载（设计值）15kN/m2及以上，或集中线荷载（设计值）20kN/m及以上。</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81350B3">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80BAF2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34B59FC">
            <w:pPr>
              <w:spacing w:line="273" w:lineRule="auto"/>
              <w:jc w:val="center"/>
              <w:rPr>
                <w:rFonts w:hint="eastAsia" w:ascii="宋体" w:hAnsi="宋体" w:eastAsia="宋体" w:cs="Times New Roman"/>
                <w:color w:val="auto"/>
                <w:szCs w:val="21"/>
                <w:highlight w:val="none"/>
              </w:rPr>
            </w:pPr>
          </w:p>
        </w:tc>
      </w:tr>
      <w:tr w14:paraId="18B3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016206D5">
            <w:pPr>
              <w:spacing w:line="273"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（三）承重支撑体系：用于钢结构安装等满堂支撑体系，承受单点集中荷载</w:t>
            </w:r>
            <w:r>
              <w:rPr>
                <w:rFonts w:ascii="宋体" w:hAnsi="宋体" w:eastAsia="宋体" w:cs="宋体"/>
                <w:color w:val="auto"/>
                <w:szCs w:val="21"/>
                <w:highlight w:val="none"/>
                <w:lang w:bidi="ar"/>
              </w:rPr>
              <w:t>7kN及以上。</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8ACDD6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AB702A7">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9ED892A">
            <w:pPr>
              <w:spacing w:line="273" w:lineRule="auto"/>
              <w:jc w:val="center"/>
              <w:rPr>
                <w:rFonts w:hint="eastAsia" w:ascii="宋体" w:hAnsi="宋体" w:eastAsia="宋体" w:cs="Times New Roman"/>
                <w:color w:val="auto"/>
                <w:szCs w:val="21"/>
                <w:highlight w:val="none"/>
              </w:rPr>
            </w:pPr>
          </w:p>
        </w:tc>
      </w:tr>
      <w:tr w14:paraId="18FA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44C61541">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　三、起重吊装及起重机械安装拆卸工程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E2A493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746FEF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9AF6674">
            <w:pPr>
              <w:spacing w:line="273" w:lineRule="auto"/>
              <w:jc w:val="center"/>
              <w:rPr>
                <w:rFonts w:hint="eastAsia" w:ascii="宋体" w:hAnsi="宋体" w:eastAsia="宋体" w:cs="Times New Roman"/>
                <w:color w:val="auto"/>
                <w:szCs w:val="21"/>
                <w:highlight w:val="none"/>
              </w:rPr>
            </w:pPr>
          </w:p>
        </w:tc>
      </w:tr>
      <w:tr w14:paraId="3D30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1154079">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（一）采用非常规起重设备、方法，且单件起吊重量在</w:t>
            </w:r>
            <w:r>
              <w:rPr>
                <w:rFonts w:ascii="宋体" w:hAnsi="宋体" w:eastAsia="宋体" w:cs="宋体"/>
                <w:color w:val="auto"/>
                <w:szCs w:val="21"/>
                <w:highlight w:val="none"/>
                <w:lang w:bidi="ar"/>
              </w:rPr>
              <w:t>100kN及以上的起重吊装工程。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7573DA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8E5AF8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E8C7351">
            <w:pPr>
              <w:spacing w:line="273" w:lineRule="auto"/>
              <w:jc w:val="center"/>
              <w:rPr>
                <w:rFonts w:hint="eastAsia" w:ascii="宋体" w:hAnsi="宋体" w:eastAsia="宋体" w:cs="Times New Roman"/>
                <w:color w:val="auto"/>
                <w:szCs w:val="21"/>
                <w:highlight w:val="none"/>
              </w:rPr>
            </w:pPr>
          </w:p>
        </w:tc>
      </w:tr>
      <w:tr w14:paraId="355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0CD03C79">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（二）起重量</w:t>
            </w:r>
            <w:r>
              <w:rPr>
                <w:rFonts w:ascii="宋体" w:hAnsi="宋体" w:eastAsia="宋体" w:cs="宋体"/>
                <w:color w:val="auto"/>
                <w:szCs w:val="21"/>
                <w:highlight w:val="none"/>
                <w:lang w:bidi="ar"/>
              </w:rPr>
              <w:t>300kN及以上，或</w:t>
            </w:r>
            <w:r>
              <w:rPr>
                <w:rFonts w:hint="eastAsia" w:ascii="宋体" w:hAnsi="宋体" w:eastAsia="宋体" w:cs="宋体"/>
                <w:color w:val="auto"/>
                <w:szCs w:val="21"/>
                <w:highlight w:val="none"/>
                <w:lang w:bidi="ar"/>
              </w:rPr>
              <w:t>搭设总高度</w:t>
            </w:r>
            <w:r>
              <w:rPr>
                <w:rFonts w:ascii="宋体" w:hAnsi="宋体" w:eastAsia="宋体" w:cs="宋体"/>
                <w:color w:val="auto"/>
                <w:szCs w:val="21"/>
                <w:highlight w:val="none"/>
                <w:lang w:bidi="ar"/>
              </w:rPr>
              <w:t>200m及以上，或搭设基础标高在200m及以上的起重机械安装和拆卸工程。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BACA987">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9F0630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613EC38">
            <w:pPr>
              <w:spacing w:line="273" w:lineRule="auto"/>
              <w:jc w:val="center"/>
              <w:rPr>
                <w:rFonts w:hint="eastAsia" w:ascii="宋体" w:hAnsi="宋体" w:eastAsia="宋体" w:cs="Times New Roman"/>
                <w:color w:val="auto"/>
                <w:szCs w:val="21"/>
                <w:highlight w:val="none"/>
              </w:rPr>
            </w:pPr>
          </w:p>
        </w:tc>
      </w:tr>
      <w:tr w14:paraId="6599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6729F2B">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四、脚手架工程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65126A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2450CC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E07A034">
            <w:pPr>
              <w:spacing w:line="273" w:lineRule="auto"/>
              <w:jc w:val="center"/>
              <w:rPr>
                <w:rFonts w:hint="eastAsia" w:ascii="宋体" w:hAnsi="宋体" w:eastAsia="宋体" w:cs="Times New Roman"/>
                <w:color w:val="auto"/>
                <w:szCs w:val="21"/>
                <w:highlight w:val="none"/>
              </w:rPr>
            </w:pPr>
          </w:p>
        </w:tc>
      </w:tr>
      <w:tr w14:paraId="5974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C025338">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（一）搭设高度</w:t>
            </w:r>
            <w:r>
              <w:rPr>
                <w:rFonts w:ascii="宋体" w:hAnsi="宋体" w:eastAsia="宋体" w:cs="宋体"/>
                <w:color w:val="auto"/>
                <w:szCs w:val="21"/>
                <w:highlight w:val="none"/>
                <w:lang w:bidi="ar"/>
              </w:rPr>
              <w:t>50m及以上的落地式钢管脚手架工程。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03F6B07">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BF9C3A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7D3F540">
            <w:pPr>
              <w:spacing w:line="273" w:lineRule="auto"/>
              <w:jc w:val="center"/>
              <w:rPr>
                <w:rFonts w:hint="eastAsia" w:ascii="宋体" w:hAnsi="宋体" w:eastAsia="宋体" w:cs="Times New Roman"/>
                <w:color w:val="auto"/>
                <w:szCs w:val="21"/>
                <w:highlight w:val="none"/>
              </w:rPr>
            </w:pPr>
          </w:p>
        </w:tc>
      </w:tr>
      <w:tr w14:paraId="0654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03051B8">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（二）提升高度在</w:t>
            </w:r>
            <w:r>
              <w:rPr>
                <w:rFonts w:ascii="宋体" w:hAnsi="宋体" w:eastAsia="宋体" w:cs="宋体"/>
                <w:color w:val="auto"/>
                <w:szCs w:val="21"/>
                <w:highlight w:val="none"/>
                <w:lang w:bidi="ar"/>
              </w:rPr>
              <w:t>150m及以上的附着式升降脚手架工程或附着式升降操作平台工程。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8BBF21C">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D43F617">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34482A2">
            <w:pPr>
              <w:spacing w:line="273" w:lineRule="auto"/>
              <w:jc w:val="center"/>
              <w:rPr>
                <w:rFonts w:hint="eastAsia" w:ascii="宋体" w:hAnsi="宋体" w:eastAsia="宋体" w:cs="Times New Roman"/>
                <w:color w:val="auto"/>
                <w:szCs w:val="21"/>
                <w:highlight w:val="none"/>
              </w:rPr>
            </w:pPr>
          </w:p>
        </w:tc>
      </w:tr>
      <w:tr w14:paraId="0100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C78B1DC">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（三）分段架体搭设高度</w:t>
            </w:r>
            <w:r>
              <w:rPr>
                <w:rFonts w:ascii="宋体" w:hAnsi="宋体" w:eastAsia="宋体" w:cs="宋体"/>
                <w:color w:val="auto"/>
                <w:szCs w:val="21"/>
                <w:highlight w:val="none"/>
                <w:lang w:bidi="ar"/>
              </w:rPr>
              <w:t>20m及以上的悬挑式脚手架工程。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D4C3383">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F612CB1">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DFC3EC4">
            <w:pPr>
              <w:spacing w:line="273" w:lineRule="auto"/>
              <w:jc w:val="center"/>
              <w:rPr>
                <w:rFonts w:hint="eastAsia" w:ascii="宋体" w:hAnsi="宋体" w:eastAsia="宋体" w:cs="Times New Roman"/>
                <w:color w:val="auto"/>
                <w:szCs w:val="21"/>
                <w:highlight w:val="none"/>
              </w:rPr>
            </w:pPr>
          </w:p>
        </w:tc>
      </w:tr>
      <w:tr w14:paraId="37BE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18095427">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五、拆除工程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8EE1890">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1311ABA">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3DB1B99">
            <w:pPr>
              <w:spacing w:line="273" w:lineRule="auto"/>
              <w:jc w:val="center"/>
              <w:rPr>
                <w:rFonts w:hint="eastAsia" w:ascii="宋体" w:hAnsi="宋体" w:eastAsia="宋体" w:cs="Times New Roman"/>
                <w:color w:val="auto"/>
                <w:szCs w:val="21"/>
                <w:highlight w:val="none"/>
              </w:rPr>
            </w:pPr>
          </w:p>
        </w:tc>
      </w:tr>
      <w:tr w14:paraId="5D93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2843E07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（一）码头、桥梁、高架、烟囱、水塔或拆除中容易引起有毒有害气（液）体或粉尘扩散、易燃易爆事故发生的特殊建、构筑物的拆除工程。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F06E1B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60EE574">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4856C29">
            <w:pPr>
              <w:spacing w:line="273" w:lineRule="auto"/>
              <w:jc w:val="center"/>
              <w:rPr>
                <w:rFonts w:hint="eastAsia" w:ascii="宋体" w:hAnsi="宋体" w:eastAsia="宋体" w:cs="Times New Roman"/>
                <w:color w:val="auto"/>
                <w:szCs w:val="21"/>
                <w:highlight w:val="none"/>
              </w:rPr>
            </w:pPr>
          </w:p>
        </w:tc>
      </w:tr>
      <w:tr w14:paraId="5C32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D4AE026">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（二）文物保护建筑、优秀历史建筑或历史文化风貌区影响范围内的拆除工程。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C86024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C1203A1">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A222D5B">
            <w:pPr>
              <w:spacing w:line="273" w:lineRule="auto"/>
              <w:jc w:val="center"/>
              <w:rPr>
                <w:rFonts w:hint="eastAsia" w:ascii="宋体" w:hAnsi="宋体" w:eastAsia="宋体" w:cs="Times New Roman"/>
                <w:color w:val="auto"/>
                <w:szCs w:val="21"/>
                <w:highlight w:val="none"/>
              </w:rPr>
            </w:pPr>
          </w:p>
        </w:tc>
      </w:tr>
      <w:tr w14:paraId="609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1DECBECF">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六、暗挖工程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E60C7F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1E4347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ABE4626">
            <w:pPr>
              <w:spacing w:line="273" w:lineRule="auto"/>
              <w:jc w:val="center"/>
              <w:rPr>
                <w:rFonts w:hint="eastAsia" w:ascii="宋体" w:hAnsi="宋体" w:eastAsia="宋体" w:cs="Times New Roman"/>
                <w:color w:val="auto"/>
                <w:szCs w:val="21"/>
                <w:highlight w:val="none"/>
              </w:rPr>
            </w:pPr>
          </w:p>
        </w:tc>
      </w:tr>
      <w:tr w14:paraId="1511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740FFDB1">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采用矿山法、盾构法、顶管法施工的隧道、洞室工程。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48467D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69146C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E56052F">
            <w:pPr>
              <w:spacing w:line="273" w:lineRule="auto"/>
              <w:jc w:val="center"/>
              <w:rPr>
                <w:rFonts w:hint="eastAsia" w:ascii="宋体" w:hAnsi="宋体" w:eastAsia="宋体" w:cs="Times New Roman"/>
                <w:color w:val="auto"/>
                <w:szCs w:val="21"/>
                <w:highlight w:val="none"/>
              </w:rPr>
            </w:pPr>
          </w:p>
        </w:tc>
      </w:tr>
      <w:tr w14:paraId="1C4E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126BE94">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七、其它</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66A1A5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F816EF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38BFBFD">
            <w:pPr>
              <w:spacing w:line="273" w:lineRule="auto"/>
              <w:jc w:val="center"/>
              <w:rPr>
                <w:rFonts w:hint="eastAsia" w:ascii="宋体" w:hAnsi="宋体" w:eastAsia="宋体" w:cs="Times New Roman"/>
                <w:color w:val="auto"/>
                <w:szCs w:val="21"/>
                <w:highlight w:val="none"/>
              </w:rPr>
            </w:pPr>
          </w:p>
        </w:tc>
      </w:tr>
      <w:tr w14:paraId="3FCE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1811CBF9">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（一）施工高度</w:t>
            </w:r>
            <w:r>
              <w:rPr>
                <w:rFonts w:ascii="宋体" w:hAnsi="宋体" w:eastAsia="宋体" w:cs="宋体"/>
                <w:color w:val="auto"/>
                <w:szCs w:val="21"/>
                <w:highlight w:val="none"/>
                <w:lang w:bidi="ar"/>
              </w:rPr>
              <w:t>50m及以上的建筑幕墙安装工程。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DCACF98">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88AE6A3">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3BEF520">
            <w:pPr>
              <w:spacing w:line="273" w:lineRule="auto"/>
              <w:jc w:val="center"/>
              <w:rPr>
                <w:rFonts w:hint="eastAsia" w:ascii="宋体" w:hAnsi="宋体" w:eastAsia="宋体" w:cs="Times New Roman"/>
                <w:color w:val="auto"/>
                <w:szCs w:val="21"/>
                <w:highlight w:val="none"/>
              </w:rPr>
            </w:pPr>
          </w:p>
        </w:tc>
      </w:tr>
      <w:tr w14:paraId="6588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73203411">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（二）跨度</w:t>
            </w:r>
            <w:r>
              <w:rPr>
                <w:rFonts w:ascii="宋体" w:hAnsi="宋体" w:eastAsia="宋体" w:cs="宋体"/>
                <w:color w:val="auto"/>
                <w:szCs w:val="21"/>
                <w:highlight w:val="none"/>
                <w:lang w:bidi="ar"/>
              </w:rPr>
              <w:t>36m及以上的钢结构安装工程，或跨度60m及以上的网架和</w:t>
            </w:r>
            <w:r>
              <w:rPr>
                <w:rFonts w:hint="eastAsia" w:ascii="宋体" w:hAnsi="宋体" w:eastAsia="宋体" w:cs="宋体"/>
                <w:color w:val="auto"/>
                <w:szCs w:val="21"/>
                <w:highlight w:val="none"/>
                <w:lang w:bidi="ar"/>
              </w:rPr>
              <w:t>索膜结构安装工程。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57A6BA9">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480F30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1F956EC">
            <w:pPr>
              <w:spacing w:line="273" w:lineRule="auto"/>
              <w:jc w:val="center"/>
              <w:rPr>
                <w:rFonts w:hint="eastAsia" w:ascii="宋体" w:hAnsi="宋体" w:eastAsia="宋体" w:cs="Times New Roman"/>
                <w:color w:val="auto"/>
                <w:szCs w:val="21"/>
                <w:highlight w:val="none"/>
              </w:rPr>
            </w:pPr>
          </w:p>
        </w:tc>
      </w:tr>
      <w:tr w14:paraId="30BF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3F8C14A5">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（三）开挖深度</w:t>
            </w:r>
            <w:r>
              <w:rPr>
                <w:rFonts w:ascii="宋体" w:hAnsi="宋体" w:eastAsia="宋体" w:cs="宋体"/>
                <w:color w:val="auto"/>
                <w:szCs w:val="21"/>
                <w:highlight w:val="none"/>
                <w:lang w:bidi="ar"/>
              </w:rPr>
              <w:t>16m及以上的人工挖孔桩工程。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C00C3B2">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46087F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64DC65B">
            <w:pPr>
              <w:spacing w:line="273" w:lineRule="auto"/>
              <w:jc w:val="center"/>
              <w:rPr>
                <w:rFonts w:hint="eastAsia" w:ascii="宋体" w:hAnsi="宋体" w:eastAsia="宋体" w:cs="Times New Roman"/>
                <w:color w:val="auto"/>
                <w:szCs w:val="21"/>
                <w:highlight w:val="none"/>
              </w:rPr>
            </w:pPr>
          </w:p>
        </w:tc>
      </w:tr>
      <w:tr w14:paraId="5217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3D014DDF">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（四）水下作业工程。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6152EA3">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5AB201F">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0FC174F">
            <w:pPr>
              <w:spacing w:line="273" w:lineRule="auto"/>
              <w:jc w:val="center"/>
              <w:rPr>
                <w:rFonts w:hint="eastAsia" w:ascii="宋体" w:hAnsi="宋体" w:eastAsia="宋体" w:cs="Times New Roman"/>
                <w:color w:val="auto"/>
                <w:szCs w:val="21"/>
                <w:highlight w:val="none"/>
              </w:rPr>
            </w:pPr>
          </w:p>
        </w:tc>
      </w:tr>
      <w:tr w14:paraId="2DCB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588A25A8">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（五）重量</w:t>
            </w:r>
            <w:r>
              <w:rPr>
                <w:rFonts w:ascii="宋体" w:hAnsi="宋体" w:eastAsia="宋体" w:cs="宋体"/>
                <w:color w:val="auto"/>
                <w:szCs w:val="21"/>
                <w:highlight w:val="none"/>
                <w:lang w:bidi="ar"/>
              </w:rPr>
              <w:t>1000kN及以上的大型结构整体顶升、</w:t>
            </w:r>
            <w:r>
              <w:rPr>
                <w:rFonts w:hint="eastAsia" w:ascii="宋体" w:hAnsi="宋体" w:eastAsia="宋体" w:cs="宋体"/>
                <w:color w:val="auto"/>
                <w:szCs w:val="21"/>
                <w:highlight w:val="none"/>
                <w:lang w:bidi="ar"/>
              </w:rPr>
              <w:t>平移、转体等施工工艺。</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6D39205">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D95AA8D">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1BCA9CE">
            <w:pPr>
              <w:spacing w:line="273" w:lineRule="auto"/>
              <w:jc w:val="center"/>
              <w:rPr>
                <w:rFonts w:hint="eastAsia" w:ascii="宋体" w:hAnsi="宋体" w:eastAsia="宋体" w:cs="Times New Roman"/>
                <w:color w:val="auto"/>
                <w:szCs w:val="21"/>
                <w:highlight w:val="none"/>
              </w:rPr>
            </w:pPr>
          </w:p>
        </w:tc>
      </w:tr>
      <w:tr w14:paraId="4A59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8" w:type="dxa"/>
            <w:tcBorders>
              <w:top w:val="single" w:color="auto" w:sz="4" w:space="0"/>
              <w:left w:val="single" w:color="auto" w:sz="4" w:space="0"/>
              <w:bottom w:val="single" w:color="auto" w:sz="4" w:space="0"/>
              <w:right w:val="single" w:color="auto" w:sz="4" w:space="0"/>
            </w:tcBorders>
            <w:shd w:val="clear" w:color="auto" w:fill="auto"/>
          </w:tcPr>
          <w:p w14:paraId="64D98089">
            <w:pPr>
              <w:spacing w:line="273"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（六）采用新技术、新工艺、新材料、新设备可能影响工程施工安全，尚无国家、行业及地方技术标准的分部分项工程。</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724E8C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E03E2EE">
            <w:pPr>
              <w:spacing w:line="273"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lang w:bidi="ar"/>
              </w:rPr>
              <w:t>(</w:t>
            </w:r>
            <w:r>
              <w:rPr>
                <w:rFonts w:ascii="Calibri" w:hAnsi="Calibri" w:eastAsia="宋体" w:cs="Calibri"/>
                <w:color w:val="auto"/>
                <w:szCs w:val="21"/>
                <w:highlight w:val="none"/>
                <w:lang w:bidi="ar"/>
              </w:rPr>
              <w:t xml:space="preserve"> </w:t>
            </w:r>
            <w:r>
              <w:rPr>
                <w:rFonts w:ascii="Calibri" w:hAnsi="Calibri" w:eastAsia="宋体" w:cs="Times New Roman"/>
                <w:color w:val="auto"/>
                <w:szCs w:val="21"/>
                <w:highlight w:val="none"/>
                <w:lang w:bidi="ar"/>
              </w:rPr>
              <w:t xml:space="preserve">  </w:t>
            </w:r>
            <w:r>
              <w:rPr>
                <w:rFonts w:ascii="Calibri" w:hAnsi="Calibri" w:eastAsia="宋体" w:cs="Calibri"/>
                <w:color w:val="auto"/>
                <w:szCs w:val="21"/>
                <w:highlight w:val="none"/>
                <w:lang w:bidi="ar"/>
              </w:rPr>
              <w:t xml:space="preserve"> </w:t>
            </w:r>
            <w:r>
              <w:rPr>
                <w:rFonts w:ascii="宋体" w:hAnsi="宋体" w:eastAsia="宋体" w:cs="宋体"/>
                <w:color w:val="auto"/>
                <w:szCs w:val="21"/>
                <w:highlight w:val="none"/>
                <w:lang w:bidi="ar"/>
              </w:rPr>
              <w:t>)</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62591DC">
            <w:pPr>
              <w:spacing w:line="273" w:lineRule="auto"/>
              <w:jc w:val="center"/>
              <w:rPr>
                <w:rFonts w:hint="eastAsia" w:ascii="宋体" w:hAnsi="宋体" w:eastAsia="宋体" w:cs="Times New Roman"/>
                <w:color w:val="auto"/>
                <w:szCs w:val="21"/>
                <w:highlight w:val="none"/>
              </w:rPr>
            </w:pPr>
          </w:p>
        </w:tc>
      </w:tr>
    </w:tbl>
    <w:p w14:paraId="6A07067B">
      <w:pPr>
        <w:topLinePunct/>
        <w:adjustRightInd w:val="0"/>
        <w:snapToGrid w:val="0"/>
        <w:spacing w:line="360" w:lineRule="auto"/>
        <w:ind w:firstLine="3480" w:firstLineChars="1450"/>
        <w:rPr>
          <w:rFonts w:hint="eastAsia" w:ascii="宋体" w:hAnsi="宋体" w:eastAsia="宋体" w:cs="宋体"/>
          <w:color w:val="auto"/>
          <w:sz w:val="24"/>
          <w:szCs w:val="24"/>
          <w:highlight w:val="none"/>
          <w:lang w:bidi="ar"/>
        </w:rPr>
      </w:pPr>
      <w:r>
        <w:rPr>
          <w:rFonts w:ascii="宋体" w:hAnsi="宋体" w:eastAsia="宋体" w:cs="宋体"/>
          <w:color w:val="auto"/>
          <w:sz w:val="24"/>
          <w:szCs w:val="24"/>
          <w:highlight w:val="none"/>
          <w:lang w:bidi="ar"/>
        </w:rPr>
        <w:t xml:space="preserve"> </w:t>
      </w:r>
    </w:p>
    <w:p w14:paraId="2A907972">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u w:val="single"/>
        </w:rPr>
      </w:pPr>
      <w:r>
        <w:rPr>
          <w:rFonts w:hint="eastAsia" w:ascii="宋体" w:hAnsi="宋体" w:eastAsia="宋体" w:cs="宋体"/>
          <w:color w:val="auto"/>
          <w:spacing w:val="4"/>
          <w:kern w:val="0"/>
          <w:sz w:val="24"/>
          <w:szCs w:val="24"/>
          <w:highlight w:val="none"/>
          <w:lang w:bidi="ar"/>
        </w:rPr>
        <w:t>投标人：</w:t>
      </w:r>
      <w:r>
        <w:rPr>
          <w:rFonts w:ascii="宋体" w:hAnsi="宋体" w:eastAsia="宋体" w:cs="宋体"/>
          <w:color w:val="auto"/>
          <w:spacing w:val="4"/>
          <w:kern w:val="0"/>
          <w:sz w:val="24"/>
          <w:szCs w:val="24"/>
          <w:highlight w:val="none"/>
          <w:u w:val="single"/>
          <w:lang w:bidi="ar"/>
        </w:rPr>
        <w:t xml:space="preserve">  </w:t>
      </w:r>
      <w:r>
        <w:rPr>
          <w:rFonts w:hint="eastAsia" w:ascii="宋体" w:hAnsi="宋体" w:eastAsia="宋体" w:cs="宋体"/>
          <w:color w:val="auto"/>
          <w:spacing w:val="4"/>
          <w:kern w:val="0"/>
          <w:sz w:val="24"/>
          <w:szCs w:val="24"/>
          <w:highlight w:val="none"/>
          <w:u w:val="single"/>
          <w:lang w:bidi="ar"/>
        </w:rPr>
        <w:t>（盖章）</w:t>
      </w:r>
    </w:p>
    <w:p w14:paraId="038FDF50">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法定代表人或授权代理人</w:t>
      </w:r>
      <w:r>
        <w:rPr>
          <w:rFonts w:ascii="宋体" w:hAnsi="宋体" w:eastAsia="宋体" w:cs="宋体"/>
          <w:color w:val="auto"/>
          <w:spacing w:val="4"/>
          <w:kern w:val="0"/>
          <w:sz w:val="24"/>
          <w:szCs w:val="24"/>
          <w:highlight w:val="none"/>
          <w:lang w:bidi="ar"/>
        </w:rPr>
        <w:t>(签字或盖章)：</w:t>
      </w:r>
    </w:p>
    <w:p w14:paraId="4176ABD2">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00AA7421">
      <w:pPr>
        <w:spacing w:line="360" w:lineRule="auto"/>
        <w:ind w:firstLine="2730" w:firstLineChars="1300"/>
        <w:rPr>
          <w:rFonts w:ascii="Calibri" w:hAnsi="Calibri" w:eastAsia="宋体" w:cs="Times New Roman"/>
          <w:color w:val="auto"/>
          <w:szCs w:val="21"/>
          <w:highlight w:val="none"/>
        </w:rPr>
      </w:pPr>
    </w:p>
    <w:p w14:paraId="2635CB7D">
      <w:pPr>
        <w:rPr>
          <w:rFonts w:hAnsi="Courier New"/>
          <w:color w:val="auto"/>
          <w:kern w:val="44"/>
          <w:sz w:val="28"/>
          <w:szCs w:val="28"/>
          <w:highlight w:val="none"/>
          <w:lang w:bidi="ar"/>
        </w:rPr>
      </w:pPr>
      <w:r>
        <w:rPr>
          <w:rFonts w:hAnsi="Courier New"/>
          <w:color w:val="auto"/>
          <w:kern w:val="44"/>
          <w:sz w:val="28"/>
          <w:szCs w:val="28"/>
          <w:highlight w:val="none"/>
          <w:lang w:bidi="ar"/>
        </w:rPr>
        <w:br w:type="page"/>
      </w:r>
    </w:p>
    <w:p w14:paraId="78CC4869">
      <w:pPr>
        <w:pStyle w:val="30"/>
        <w:widowControl w:val="0"/>
        <w:spacing w:beforeAutospacing="0" w:afterAutospacing="0" w:line="360" w:lineRule="auto"/>
        <w:jc w:val="both"/>
        <w:rPr>
          <w:color w:val="auto"/>
          <w:kern w:val="2"/>
          <w:sz w:val="21"/>
          <w:szCs w:val="21"/>
          <w:highlight w:val="none"/>
        </w:rPr>
      </w:pPr>
      <w:r>
        <w:rPr>
          <w:rFonts w:hint="default"/>
          <w:color w:val="auto"/>
          <w:kern w:val="2"/>
          <w:sz w:val="21"/>
          <w:szCs w:val="21"/>
          <w:highlight w:val="none"/>
          <w:lang w:bidi="ar"/>
        </w:rPr>
        <w:t xml:space="preserve"> </w:t>
      </w:r>
    </w:p>
    <w:p w14:paraId="5002CCDB">
      <w:pPr>
        <w:pStyle w:val="30"/>
        <w:widowControl w:val="0"/>
        <w:spacing w:beforeAutospacing="0" w:afterAutospacing="0"/>
        <w:ind w:firstLine="420"/>
        <w:jc w:val="both"/>
        <w:rPr>
          <w:color w:val="auto"/>
          <w:kern w:val="2"/>
          <w:sz w:val="21"/>
          <w:szCs w:val="21"/>
          <w:highlight w:val="none"/>
        </w:rPr>
      </w:pPr>
      <w:r>
        <w:rPr>
          <w:rFonts w:hint="default"/>
          <w:color w:val="auto"/>
          <w:kern w:val="2"/>
          <w:sz w:val="21"/>
          <w:szCs w:val="21"/>
          <w:highlight w:val="none"/>
          <w:lang w:bidi="ar"/>
        </w:rPr>
        <w:t xml:space="preserve"> </w:t>
      </w:r>
    </w:p>
    <w:p w14:paraId="1679D496">
      <w:pPr>
        <w:pStyle w:val="30"/>
        <w:widowControl w:val="0"/>
        <w:spacing w:beforeAutospacing="0" w:afterAutospacing="0"/>
        <w:ind w:firstLine="420"/>
        <w:jc w:val="both"/>
        <w:rPr>
          <w:color w:val="auto"/>
          <w:kern w:val="2"/>
          <w:sz w:val="21"/>
          <w:szCs w:val="21"/>
          <w:highlight w:val="none"/>
        </w:rPr>
      </w:pPr>
      <w:r>
        <w:rPr>
          <w:rFonts w:hint="default"/>
          <w:color w:val="auto"/>
          <w:kern w:val="2"/>
          <w:sz w:val="21"/>
          <w:szCs w:val="21"/>
          <w:highlight w:val="none"/>
          <w:lang w:bidi="ar"/>
        </w:rPr>
        <w:t xml:space="preserve"> </w:t>
      </w:r>
    </w:p>
    <w:p w14:paraId="5ADD4EF7">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772B36B7">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4FDEF447">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bookmarkStart w:id="184" w:name="_Toc14697669"/>
      <w:bookmarkEnd w:id="184"/>
      <w:bookmarkStart w:id="185" w:name="_Toc5194"/>
      <w:bookmarkEnd w:id="185"/>
      <w:bookmarkStart w:id="186" w:name="_Toc21343"/>
      <w:bookmarkEnd w:id="186"/>
      <w:bookmarkStart w:id="187" w:name="_Toc181638084"/>
      <w:bookmarkStart w:id="188" w:name="_Toc7019447"/>
    </w:p>
    <w:p w14:paraId="374E33EA">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4E2A75F8">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4DFC7C64">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6A3CE53D">
      <w:pPr>
        <w:topLinePunct/>
        <w:adjustRightInd w:val="0"/>
        <w:snapToGrid w:val="0"/>
        <w:spacing w:line="360" w:lineRule="auto"/>
        <w:jc w:val="center"/>
        <w:outlineLvl w:val="0"/>
        <w:rPr>
          <w:rFonts w:hint="eastAsia" w:ascii="宋体" w:hAnsi="宋体" w:eastAsia="宋体" w:cs="宋体"/>
          <w:b/>
          <w:color w:val="auto"/>
          <w:spacing w:val="4"/>
          <w:kern w:val="0"/>
          <w:sz w:val="30"/>
          <w:szCs w:val="30"/>
          <w:highlight w:val="none"/>
          <w:lang w:bidi="ar"/>
        </w:rPr>
      </w:pPr>
    </w:p>
    <w:p w14:paraId="3D3337FE">
      <w:pPr>
        <w:topLinePunct/>
        <w:adjustRightInd w:val="0"/>
        <w:snapToGrid w:val="0"/>
        <w:spacing w:line="360" w:lineRule="auto"/>
        <w:jc w:val="center"/>
        <w:outlineLvl w:val="0"/>
        <w:rPr>
          <w:rFonts w:hint="eastAsia" w:ascii="宋体" w:hAnsi="宋体" w:eastAsia="宋体" w:cs="Times New Roman"/>
          <w:b/>
          <w:color w:val="auto"/>
          <w:spacing w:val="4"/>
          <w:kern w:val="0"/>
          <w:sz w:val="30"/>
          <w:szCs w:val="30"/>
          <w:highlight w:val="none"/>
        </w:rPr>
      </w:pPr>
      <w:r>
        <w:rPr>
          <w:rFonts w:hint="eastAsia" w:ascii="宋体" w:hAnsi="宋体" w:eastAsia="宋体" w:cs="宋体"/>
          <w:b/>
          <w:color w:val="auto"/>
          <w:spacing w:val="4"/>
          <w:kern w:val="0"/>
          <w:sz w:val="30"/>
          <w:szCs w:val="30"/>
          <w:highlight w:val="none"/>
          <w:lang w:bidi="ar"/>
        </w:rPr>
        <w:t>二、经济标投标文件格式</w:t>
      </w:r>
      <w:bookmarkEnd w:id="187"/>
      <w:bookmarkEnd w:id="188"/>
    </w:p>
    <w:p w14:paraId="70F7D526">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6EB916C0">
      <w:pPr>
        <w:rPr>
          <w:rFonts w:hint="eastAsia" w:ascii="宋体" w:hAnsi="宋体" w:eastAsia="宋体" w:cs="Times New Roman"/>
          <w:b/>
          <w:color w:val="auto"/>
          <w:sz w:val="24"/>
          <w:szCs w:val="24"/>
          <w:highlight w:val="none"/>
        </w:rPr>
      </w:pPr>
      <w:r>
        <w:rPr>
          <w:rFonts w:ascii="宋体" w:hAnsi="宋体" w:eastAsia="宋体" w:cs="Times New Roman"/>
          <w:b/>
          <w:color w:val="auto"/>
          <w:szCs w:val="21"/>
          <w:highlight w:val="none"/>
          <w:lang w:bidi="ar"/>
        </w:rPr>
        <w:br w:type="page"/>
      </w:r>
      <w:r>
        <w:rPr>
          <w:rFonts w:hint="eastAsia" w:ascii="宋体" w:hAnsi="宋体" w:eastAsia="宋体" w:cs="宋体"/>
          <w:b/>
          <w:color w:val="auto"/>
          <w:sz w:val="24"/>
          <w:szCs w:val="24"/>
          <w:highlight w:val="none"/>
          <w:lang w:bidi="ar"/>
        </w:rPr>
        <w:t>格式一：经济标封面</w:t>
      </w:r>
    </w:p>
    <w:p w14:paraId="4DAABF02">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2A6E81ED">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6C7B1E89">
      <w:pPr>
        <w:topLinePunct/>
        <w:adjustRightInd w:val="0"/>
        <w:snapToGrid w:val="0"/>
        <w:spacing w:line="360" w:lineRule="auto"/>
        <w:jc w:val="center"/>
        <w:rPr>
          <w:rFonts w:hint="eastAsia" w:ascii="宋体" w:hAnsi="宋体" w:eastAsia="宋体" w:cs="Times New Roman"/>
          <w:color w:val="auto"/>
          <w:spacing w:val="4"/>
          <w:kern w:val="0"/>
          <w:sz w:val="36"/>
          <w:szCs w:val="36"/>
          <w:highlight w:val="none"/>
          <w:u w:val="single"/>
        </w:rPr>
      </w:pPr>
      <w:r>
        <w:rPr>
          <w:rFonts w:ascii="宋体" w:hAnsi="宋体" w:eastAsia="宋体" w:cs="宋体"/>
          <w:color w:val="auto"/>
          <w:spacing w:val="4"/>
          <w:kern w:val="0"/>
          <w:sz w:val="36"/>
          <w:szCs w:val="36"/>
          <w:highlight w:val="none"/>
          <w:u w:val="single"/>
          <w:lang w:bidi="ar"/>
        </w:rPr>
        <w:t xml:space="preserve">[工程名称] </w:t>
      </w:r>
    </w:p>
    <w:p w14:paraId="4A4F6BE0">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63EA3ED3">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2C790550">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9CD8DAD">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1DC107DB">
      <w:pPr>
        <w:topLinePunct/>
        <w:adjustRightInd w:val="0"/>
        <w:snapToGrid w:val="0"/>
        <w:spacing w:line="360" w:lineRule="auto"/>
        <w:jc w:val="center"/>
        <w:rPr>
          <w:rFonts w:hint="eastAsia" w:ascii="宋体" w:hAnsi="宋体" w:eastAsia="宋体" w:cs="Times New Roman"/>
          <w:color w:val="auto"/>
          <w:spacing w:val="4"/>
          <w:kern w:val="0"/>
          <w:sz w:val="84"/>
          <w:szCs w:val="84"/>
          <w:highlight w:val="none"/>
        </w:rPr>
      </w:pPr>
      <w:r>
        <w:rPr>
          <w:rFonts w:hint="eastAsia" w:ascii="宋体" w:hAnsi="宋体" w:eastAsia="宋体" w:cs="宋体"/>
          <w:color w:val="auto"/>
          <w:spacing w:val="4"/>
          <w:kern w:val="0"/>
          <w:sz w:val="84"/>
          <w:szCs w:val="84"/>
          <w:highlight w:val="none"/>
          <w:lang w:bidi="ar"/>
        </w:rPr>
        <w:t>投标文件</w:t>
      </w:r>
    </w:p>
    <w:p w14:paraId="11572684">
      <w:pPr>
        <w:topLinePunct/>
        <w:adjustRightInd w:val="0"/>
        <w:snapToGrid w:val="0"/>
        <w:spacing w:line="360" w:lineRule="auto"/>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第二册</w:t>
      </w:r>
      <w:r>
        <w:rPr>
          <w:rFonts w:ascii="宋体" w:hAnsi="宋体" w:eastAsia="宋体" w:cs="Times New Roman"/>
          <w:color w:val="auto"/>
          <w:spacing w:val="4"/>
          <w:kern w:val="0"/>
          <w:sz w:val="36"/>
          <w:szCs w:val="36"/>
          <w:highlight w:val="none"/>
          <w:lang w:bidi="ar"/>
        </w:rPr>
        <w:t xml:space="preserve"> </w:t>
      </w:r>
      <w:r>
        <w:rPr>
          <w:rFonts w:hint="eastAsia" w:ascii="宋体" w:hAnsi="宋体" w:eastAsia="宋体" w:cs="宋体"/>
          <w:color w:val="auto"/>
          <w:spacing w:val="4"/>
          <w:kern w:val="0"/>
          <w:sz w:val="36"/>
          <w:szCs w:val="36"/>
          <w:highlight w:val="none"/>
          <w:lang w:bidi="ar"/>
        </w:rPr>
        <w:t>（经济标书）</w:t>
      </w:r>
    </w:p>
    <w:p w14:paraId="576D542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1841E02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3240909B">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71F867BE">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61B0D144">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5759179C">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FEBA9D2">
      <w:pPr>
        <w:topLinePunct/>
        <w:adjustRightInd w:val="0"/>
        <w:snapToGrid w:val="0"/>
        <w:spacing w:line="360" w:lineRule="auto"/>
        <w:ind w:firstLine="616" w:firstLineChars="200"/>
        <w:jc w:val="left"/>
        <w:rPr>
          <w:rFonts w:hint="eastAsia" w:ascii="宋体" w:hAnsi="宋体" w:eastAsia="宋体" w:cs="Times New Roman"/>
          <w:color w:val="auto"/>
          <w:spacing w:val="4"/>
          <w:kern w:val="0"/>
          <w:sz w:val="30"/>
          <w:szCs w:val="30"/>
          <w:highlight w:val="none"/>
        </w:rPr>
      </w:pPr>
      <w:r>
        <w:rPr>
          <w:rFonts w:hint="eastAsia" w:ascii="宋体" w:hAnsi="宋体" w:eastAsia="宋体" w:cs="宋体"/>
          <w:color w:val="auto"/>
          <w:spacing w:val="4"/>
          <w:kern w:val="0"/>
          <w:sz w:val="30"/>
          <w:szCs w:val="30"/>
          <w:highlight w:val="none"/>
          <w:lang w:bidi="ar"/>
        </w:rPr>
        <w:t>投标人：</w:t>
      </w:r>
      <w:r>
        <w:rPr>
          <w:rFonts w:ascii="宋体" w:hAnsi="宋体" w:eastAsia="宋体" w:cs="Times New Roman"/>
          <w:color w:val="auto"/>
          <w:spacing w:val="4"/>
          <w:kern w:val="0"/>
          <w:sz w:val="30"/>
          <w:szCs w:val="30"/>
          <w:highlight w:val="none"/>
          <w:u w:val="single"/>
          <w:lang w:bidi="ar"/>
        </w:rPr>
        <w:t xml:space="preserve">       </w:t>
      </w:r>
      <w:r>
        <w:rPr>
          <w:rFonts w:hint="eastAsia" w:ascii="宋体" w:hAnsi="宋体" w:eastAsia="宋体" w:cs="宋体"/>
          <w:color w:val="auto"/>
          <w:spacing w:val="4"/>
          <w:kern w:val="0"/>
          <w:sz w:val="30"/>
          <w:szCs w:val="30"/>
          <w:highlight w:val="none"/>
          <w:u w:val="single"/>
          <w:lang w:bidi="ar"/>
        </w:rPr>
        <w:t>（填写投标人单位名称）</w:t>
      </w:r>
      <w:r>
        <w:rPr>
          <w:rFonts w:ascii="宋体" w:hAnsi="宋体" w:eastAsia="宋体" w:cs="Times New Roman"/>
          <w:color w:val="auto"/>
          <w:spacing w:val="4"/>
          <w:kern w:val="0"/>
          <w:sz w:val="30"/>
          <w:szCs w:val="30"/>
          <w:highlight w:val="none"/>
          <w:u w:val="single"/>
          <w:lang w:bidi="ar"/>
        </w:rPr>
        <w:t xml:space="preserve">       </w:t>
      </w:r>
      <w:r>
        <w:rPr>
          <w:rFonts w:hint="eastAsia" w:ascii="宋体" w:hAnsi="宋体" w:eastAsia="宋体" w:cs="宋体"/>
          <w:color w:val="auto"/>
          <w:spacing w:val="4"/>
          <w:kern w:val="0"/>
          <w:sz w:val="30"/>
          <w:szCs w:val="30"/>
          <w:highlight w:val="none"/>
          <w:u w:val="single"/>
          <w:lang w:bidi="ar"/>
        </w:rPr>
        <w:t>（盖章）</w:t>
      </w:r>
    </w:p>
    <w:p w14:paraId="5EDE9136">
      <w:pPr>
        <w:topLinePunct/>
        <w:adjustRightInd w:val="0"/>
        <w:snapToGrid w:val="0"/>
        <w:spacing w:line="360" w:lineRule="auto"/>
        <w:ind w:firstLine="616" w:firstLineChars="200"/>
        <w:jc w:val="left"/>
        <w:rPr>
          <w:rFonts w:hint="eastAsia" w:ascii="宋体" w:hAnsi="宋体" w:eastAsia="宋体" w:cs="Times New Roman"/>
          <w:color w:val="auto"/>
          <w:spacing w:val="4"/>
          <w:kern w:val="0"/>
          <w:sz w:val="30"/>
          <w:szCs w:val="30"/>
          <w:highlight w:val="none"/>
        </w:rPr>
      </w:pPr>
      <w:r>
        <w:rPr>
          <w:rFonts w:ascii="宋体" w:hAnsi="宋体" w:eastAsia="宋体" w:cs="Times New Roman"/>
          <w:color w:val="auto"/>
          <w:spacing w:val="4"/>
          <w:kern w:val="0"/>
          <w:sz w:val="30"/>
          <w:szCs w:val="30"/>
          <w:highlight w:val="none"/>
          <w:lang w:bidi="ar"/>
        </w:rPr>
        <w:t xml:space="preserve"> </w:t>
      </w:r>
    </w:p>
    <w:p w14:paraId="1B75C01A">
      <w:pPr>
        <w:topLinePunct/>
        <w:adjustRightInd w:val="0"/>
        <w:snapToGrid w:val="0"/>
        <w:spacing w:line="360" w:lineRule="auto"/>
        <w:ind w:firstLine="616" w:firstLineChars="200"/>
        <w:jc w:val="left"/>
        <w:rPr>
          <w:rFonts w:hint="eastAsia" w:ascii="宋体" w:hAnsi="宋体" w:eastAsia="宋体" w:cs="Times New Roman"/>
          <w:color w:val="auto"/>
          <w:spacing w:val="4"/>
          <w:kern w:val="0"/>
          <w:sz w:val="30"/>
          <w:szCs w:val="30"/>
          <w:highlight w:val="none"/>
        </w:rPr>
      </w:pPr>
      <w:r>
        <w:rPr>
          <w:rFonts w:hint="eastAsia" w:ascii="宋体" w:hAnsi="宋体" w:eastAsia="宋体" w:cs="宋体"/>
          <w:color w:val="auto"/>
          <w:spacing w:val="4"/>
          <w:kern w:val="0"/>
          <w:sz w:val="30"/>
          <w:szCs w:val="30"/>
          <w:highlight w:val="none"/>
          <w:lang w:bidi="ar"/>
        </w:rPr>
        <w:t>法定代表人或</w:t>
      </w:r>
    </w:p>
    <w:p w14:paraId="0F57661D">
      <w:pPr>
        <w:topLinePunct/>
        <w:adjustRightInd w:val="0"/>
        <w:snapToGrid w:val="0"/>
        <w:spacing w:line="360" w:lineRule="auto"/>
        <w:ind w:firstLine="616" w:firstLineChars="200"/>
        <w:jc w:val="left"/>
        <w:rPr>
          <w:rFonts w:hint="eastAsia" w:ascii="宋体" w:hAnsi="宋体" w:eastAsia="宋体" w:cs="Times New Roman"/>
          <w:color w:val="auto"/>
          <w:spacing w:val="4"/>
          <w:kern w:val="0"/>
          <w:sz w:val="30"/>
          <w:szCs w:val="30"/>
          <w:highlight w:val="none"/>
        </w:rPr>
      </w:pPr>
      <w:r>
        <w:rPr>
          <w:rFonts w:hint="eastAsia" w:ascii="宋体" w:hAnsi="宋体" w:eastAsia="宋体" w:cs="宋体"/>
          <w:color w:val="auto"/>
          <w:spacing w:val="4"/>
          <w:kern w:val="0"/>
          <w:sz w:val="30"/>
          <w:szCs w:val="30"/>
          <w:highlight w:val="none"/>
          <w:lang w:bidi="ar"/>
        </w:rPr>
        <w:t>其委托代理人：</w:t>
      </w:r>
      <w:r>
        <w:rPr>
          <w:rFonts w:ascii="宋体" w:hAnsi="宋体" w:eastAsia="宋体" w:cs="Times New Roman"/>
          <w:color w:val="auto"/>
          <w:spacing w:val="4"/>
          <w:kern w:val="0"/>
          <w:sz w:val="30"/>
          <w:szCs w:val="30"/>
          <w:highlight w:val="none"/>
          <w:u w:val="single"/>
          <w:lang w:bidi="ar"/>
        </w:rPr>
        <w:t xml:space="preserve">                        </w:t>
      </w:r>
      <w:r>
        <w:rPr>
          <w:rFonts w:hint="eastAsia" w:ascii="宋体" w:hAnsi="宋体" w:eastAsia="宋体" w:cs="宋体"/>
          <w:color w:val="auto"/>
          <w:spacing w:val="4"/>
          <w:kern w:val="0"/>
          <w:sz w:val="30"/>
          <w:szCs w:val="30"/>
          <w:highlight w:val="none"/>
          <w:u w:val="single"/>
          <w:lang w:bidi="ar"/>
        </w:rPr>
        <w:t>（签字或盖章）</w:t>
      </w:r>
    </w:p>
    <w:p w14:paraId="26F510A6">
      <w:pPr>
        <w:topLinePunct/>
        <w:adjustRightInd w:val="0"/>
        <w:snapToGrid w:val="0"/>
        <w:spacing w:line="360" w:lineRule="auto"/>
        <w:ind w:firstLine="616" w:firstLineChars="200"/>
        <w:jc w:val="left"/>
        <w:rPr>
          <w:rFonts w:hint="eastAsia" w:ascii="宋体" w:hAnsi="宋体" w:eastAsia="宋体" w:cs="Times New Roman"/>
          <w:color w:val="auto"/>
          <w:spacing w:val="4"/>
          <w:kern w:val="0"/>
          <w:sz w:val="30"/>
          <w:szCs w:val="30"/>
          <w:highlight w:val="none"/>
        </w:rPr>
      </w:pPr>
      <w:r>
        <w:rPr>
          <w:rFonts w:hint="eastAsia" w:ascii="宋体" w:hAnsi="宋体" w:eastAsia="宋体" w:cs="宋体"/>
          <w:color w:val="auto"/>
          <w:spacing w:val="4"/>
          <w:kern w:val="0"/>
          <w:sz w:val="30"/>
          <w:szCs w:val="30"/>
          <w:highlight w:val="none"/>
          <w:lang w:bidi="ar"/>
        </w:rPr>
        <w:t>日</w:t>
      </w:r>
      <w:r>
        <w:rPr>
          <w:rFonts w:ascii="宋体" w:hAnsi="宋体" w:eastAsia="宋体" w:cs="Times New Roman"/>
          <w:color w:val="auto"/>
          <w:spacing w:val="4"/>
          <w:kern w:val="0"/>
          <w:sz w:val="30"/>
          <w:szCs w:val="30"/>
          <w:highlight w:val="none"/>
          <w:lang w:bidi="ar"/>
        </w:rPr>
        <w:t xml:space="preserve">  </w:t>
      </w:r>
      <w:r>
        <w:rPr>
          <w:rFonts w:hint="eastAsia" w:ascii="宋体" w:hAnsi="宋体" w:eastAsia="宋体" w:cs="宋体"/>
          <w:color w:val="auto"/>
          <w:spacing w:val="4"/>
          <w:kern w:val="0"/>
          <w:sz w:val="30"/>
          <w:szCs w:val="30"/>
          <w:highlight w:val="none"/>
          <w:lang w:bidi="ar"/>
        </w:rPr>
        <w:t>期：</w:t>
      </w:r>
      <w:r>
        <w:rPr>
          <w:rFonts w:ascii="宋体" w:hAnsi="宋体" w:eastAsia="宋体" w:cs="Times New Roman"/>
          <w:color w:val="auto"/>
          <w:spacing w:val="4"/>
          <w:kern w:val="0"/>
          <w:sz w:val="30"/>
          <w:szCs w:val="30"/>
          <w:highlight w:val="none"/>
          <w:u w:val="single"/>
          <w:lang w:bidi="ar"/>
        </w:rPr>
        <w:t xml:space="preserve">                                        </w:t>
      </w:r>
      <w:r>
        <w:rPr>
          <w:rFonts w:ascii="宋体" w:hAnsi="宋体" w:eastAsia="宋体" w:cs="Times New Roman"/>
          <w:color w:val="auto"/>
          <w:spacing w:val="4"/>
          <w:kern w:val="0"/>
          <w:sz w:val="30"/>
          <w:szCs w:val="30"/>
          <w:highlight w:val="none"/>
          <w:lang w:bidi="ar"/>
        </w:rPr>
        <w:t xml:space="preserve"> </w:t>
      </w:r>
    </w:p>
    <w:p w14:paraId="228C66EE">
      <w:pPr>
        <w:rPr>
          <w:rFonts w:hint="eastAsia" w:ascii="宋体" w:hAnsi="宋体" w:eastAsia="宋体" w:cs="Times New Roman"/>
          <w:b/>
          <w:color w:val="auto"/>
          <w:sz w:val="24"/>
          <w:szCs w:val="24"/>
          <w:highlight w:val="none"/>
        </w:rPr>
      </w:pPr>
      <w:r>
        <w:rPr>
          <w:rFonts w:ascii="宋体" w:hAnsi="宋体" w:eastAsia="宋体" w:cs="Times New Roman"/>
          <w:color w:val="auto"/>
          <w:szCs w:val="21"/>
          <w:highlight w:val="none"/>
          <w:lang w:bidi="ar"/>
        </w:rPr>
        <w:br w:type="page"/>
      </w:r>
      <w:r>
        <w:rPr>
          <w:rFonts w:hint="eastAsia" w:ascii="宋体" w:hAnsi="宋体" w:eastAsia="宋体" w:cs="宋体"/>
          <w:b/>
          <w:color w:val="auto"/>
          <w:sz w:val="24"/>
          <w:szCs w:val="24"/>
          <w:highlight w:val="none"/>
          <w:lang w:bidi="ar"/>
        </w:rPr>
        <w:t>格式二：工程量清单计价表</w:t>
      </w:r>
    </w:p>
    <w:p w14:paraId="7F557BE5">
      <w:pPr>
        <w:topLinePunct/>
        <w:adjustRightInd w:val="0"/>
        <w:snapToGrid w:val="0"/>
        <w:spacing w:line="360" w:lineRule="auto"/>
        <w:ind w:firstLine="498" w:firstLineChars="200"/>
        <w:rPr>
          <w:rFonts w:hint="eastAsia" w:ascii="宋体" w:hAnsi="宋体" w:eastAsia="宋体" w:cs="Times New Roman"/>
          <w:b/>
          <w:color w:val="auto"/>
          <w:spacing w:val="4"/>
          <w:kern w:val="0"/>
          <w:sz w:val="24"/>
          <w:szCs w:val="24"/>
          <w:highlight w:val="none"/>
        </w:rPr>
      </w:pPr>
      <w:r>
        <w:rPr>
          <w:rFonts w:ascii="宋体" w:hAnsi="宋体" w:eastAsia="宋体" w:cs="Times New Roman"/>
          <w:b/>
          <w:color w:val="auto"/>
          <w:spacing w:val="4"/>
          <w:kern w:val="0"/>
          <w:sz w:val="24"/>
          <w:szCs w:val="24"/>
          <w:highlight w:val="none"/>
          <w:lang w:bidi="ar"/>
        </w:rPr>
        <w:t xml:space="preserve"> </w:t>
      </w:r>
    </w:p>
    <w:p w14:paraId="0D7EEC51">
      <w:pPr>
        <w:topLinePunct/>
        <w:adjustRightInd w:val="0"/>
        <w:snapToGrid w:val="0"/>
        <w:spacing w:before="156" w:after="156" w:line="360" w:lineRule="auto"/>
        <w:ind w:firstLine="617"/>
        <w:jc w:val="center"/>
        <w:rPr>
          <w:rFonts w:hint="eastAsia" w:ascii="宋体" w:hAnsi="宋体" w:eastAsia="宋体" w:cs="Times New Roman"/>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工程量清单计价表</w:t>
      </w:r>
    </w:p>
    <w:p w14:paraId="593C9719">
      <w:pPr>
        <w:topLinePunct/>
        <w:adjustRightInd w:val="0"/>
        <w:snapToGrid w:val="0"/>
        <w:spacing w:line="360" w:lineRule="auto"/>
        <w:ind w:firstLine="498" w:firstLineChars="200"/>
        <w:rPr>
          <w:rFonts w:hint="eastAsia" w:ascii="宋体" w:hAnsi="宋体" w:eastAsia="宋体" w:cs="Times New Roman"/>
          <w:b/>
          <w:color w:val="auto"/>
          <w:spacing w:val="4"/>
          <w:kern w:val="0"/>
          <w:sz w:val="24"/>
          <w:szCs w:val="24"/>
          <w:highlight w:val="none"/>
        </w:rPr>
      </w:pPr>
      <w:r>
        <w:rPr>
          <w:rFonts w:ascii="宋体" w:hAnsi="宋体" w:eastAsia="宋体" w:cs="Times New Roman"/>
          <w:b/>
          <w:color w:val="auto"/>
          <w:spacing w:val="4"/>
          <w:kern w:val="0"/>
          <w:sz w:val="24"/>
          <w:szCs w:val="24"/>
          <w:highlight w:val="none"/>
          <w:lang w:bidi="ar"/>
        </w:rPr>
        <w:t xml:space="preserve"> </w:t>
      </w:r>
    </w:p>
    <w:p w14:paraId="047D725A">
      <w:pPr>
        <w:topLinePunct/>
        <w:adjustRightInd w:val="0"/>
        <w:snapToGrid w:val="0"/>
        <w:spacing w:line="360" w:lineRule="auto"/>
        <w:ind w:firstLine="498" w:firstLineChars="200"/>
        <w:rPr>
          <w:rFonts w:hint="eastAsia" w:ascii="宋体" w:hAnsi="宋体" w:eastAsia="宋体" w:cs="Times New Roman"/>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本部分内容详见招标文件第七章工程量清单。</w:t>
      </w:r>
    </w:p>
    <w:p w14:paraId="5B98991F">
      <w:pPr>
        <w:topLinePunct/>
        <w:adjustRightInd w:val="0"/>
        <w:snapToGrid w:val="0"/>
        <w:spacing w:line="360" w:lineRule="auto"/>
        <w:ind w:firstLine="496" w:firstLineChars="200"/>
        <w:rPr>
          <w:rFonts w:hint="eastAsia"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08371D78">
      <w:pPr>
        <w:rPr>
          <w:rFonts w:hint="eastAsia" w:ascii="宋体" w:hAnsi="宋体" w:eastAsia="宋体" w:cs="Times New Roman"/>
          <w:b/>
          <w:color w:val="auto"/>
          <w:sz w:val="24"/>
          <w:szCs w:val="24"/>
          <w:highlight w:val="none"/>
        </w:rPr>
      </w:pPr>
      <w:r>
        <w:rPr>
          <w:rFonts w:ascii="宋体" w:hAnsi="宋体" w:eastAsia="宋体" w:cs="Times New Roman"/>
          <w:color w:val="auto"/>
          <w:szCs w:val="21"/>
          <w:highlight w:val="none"/>
          <w:lang w:bidi="ar"/>
        </w:rPr>
        <w:br w:type="page"/>
      </w:r>
      <w:r>
        <w:rPr>
          <w:rFonts w:hint="eastAsia" w:ascii="宋体" w:hAnsi="宋体" w:eastAsia="宋体" w:cs="宋体"/>
          <w:b/>
          <w:color w:val="auto"/>
          <w:sz w:val="24"/>
          <w:szCs w:val="24"/>
          <w:highlight w:val="none"/>
          <w:lang w:bidi="ar"/>
        </w:rPr>
        <w:t>格式三：参与编制经济标投标文件人员名单</w:t>
      </w:r>
    </w:p>
    <w:p w14:paraId="45724AF4">
      <w:pPr>
        <w:snapToGrid w:val="0"/>
        <w:spacing w:line="360" w:lineRule="auto"/>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p>
    <w:p w14:paraId="4CB23B9F">
      <w:pPr>
        <w:topLinePunct/>
        <w:adjustRightInd w:val="0"/>
        <w:snapToGrid w:val="0"/>
        <w:spacing w:before="156" w:after="156" w:line="360" w:lineRule="auto"/>
        <w:ind w:firstLine="617"/>
        <w:jc w:val="center"/>
        <w:rPr>
          <w:rFonts w:hint="eastAsia" w:ascii="宋体" w:hAnsi="宋体" w:eastAsia="宋体" w:cs="Times New Roman"/>
          <w:color w:val="auto"/>
          <w:spacing w:val="4"/>
          <w:kern w:val="0"/>
          <w:sz w:val="36"/>
          <w:szCs w:val="36"/>
          <w:highlight w:val="none"/>
        </w:rPr>
      </w:pPr>
      <w:r>
        <w:rPr>
          <w:rFonts w:hint="eastAsia" w:ascii="宋体" w:hAnsi="宋体" w:eastAsia="宋体" w:cs="宋体"/>
          <w:color w:val="auto"/>
          <w:spacing w:val="4"/>
          <w:kern w:val="0"/>
          <w:sz w:val="36"/>
          <w:szCs w:val="36"/>
          <w:highlight w:val="none"/>
          <w:lang w:bidi="ar"/>
        </w:rPr>
        <w:t>参与编制经济标投标文件人员名单</w:t>
      </w:r>
    </w:p>
    <w:tbl>
      <w:tblPr>
        <w:tblStyle w:val="3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3B2B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A61974">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投标单位名称</w:t>
            </w:r>
          </w:p>
        </w:tc>
      </w:tr>
      <w:tr w14:paraId="1B18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8B75462">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姓名</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C2CF217">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职务</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635048ED">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所承担工作</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1A0A8D95">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身份证号码</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1E64CAC">
            <w:pPr>
              <w:snapToGrid w:val="0"/>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本人签名栏</w:t>
            </w:r>
          </w:p>
        </w:tc>
      </w:tr>
      <w:tr w14:paraId="051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63D4DF9">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8E50745">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0554DCA7">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23A1AC71">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C612041">
            <w:pPr>
              <w:snapToGrid w:val="0"/>
              <w:spacing w:line="360" w:lineRule="auto"/>
              <w:jc w:val="center"/>
              <w:rPr>
                <w:rFonts w:hint="eastAsia" w:ascii="宋体" w:hAnsi="宋体" w:eastAsia="宋体" w:cs="Times New Roman"/>
                <w:color w:val="auto"/>
                <w:sz w:val="24"/>
                <w:szCs w:val="24"/>
                <w:highlight w:val="none"/>
              </w:rPr>
            </w:pPr>
          </w:p>
        </w:tc>
      </w:tr>
      <w:tr w14:paraId="773B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3ABB35C">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3D0C80E7">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23B9E567">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2DA25ED6">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91CF6FB">
            <w:pPr>
              <w:snapToGrid w:val="0"/>
              <w:spacing w:line="360" w:lineRule="auto"/>
              <w:jc w:val="center"/>
              <w:rPr>
                <w:rFonts w:hint="eastAsia" w:ascii="宋体" w:hAnsi="宋体" w:eastAsia="宋体" w:cs="Times New Roman"/>
                <w:color w:val="auto"/>
                <w:sz w:val="24"/>
                <w:szCs w:val="24"/>
                <w:highlight w:val="none"/>
              </w:rPr>
            </w:pPr>
          </w:p>
        </w:tc>
      </w:tr>
      <w:tr w14:paraId="6FC4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F2884AD">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6076C3AD">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473DB417">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2532B3F1">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52DF95F">
            <w:pPr>
              <w:snapToGrid w:val="0"/>
              <w:spacing w:line="360" w:lineRule="auto"/>
              <w:jc w:val="center"/>
              <w:rPr>
                <w:rFonts w:hint="eastAsia" w:ascii="宋体" w:hAnsi="宋体" w:eastAsia="宋体" w:cs="Times New Roman"/>
                <w:color w:val="auto"/>
                <w:sz w:val="24"/>
                <w:szCs w:val="24"/>
                <w:highlight w:val="none"/>
              </w:rPr>
            </w:pPr>
          </w:p>
        </w:tc>
      </w:tr>
      <w:tr w14:paraId="12EB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FEF66B7">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E44561D">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1EA89C5C">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458338C8">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2635CF">
            <w:pPr>
              <w:snapToGrid w:val="0"/>
              <w:spacing w:line="360" w:lineRule="auto"/>
              <w:jc w:val="center"/>
              <w:rPr>
                <w:rFonts w:hint="eastAsia" w:ascii="宋体" w:hAnsi="宋体" w:eastAsia="宋体" w:cs="Times New Roman"/>
                <w:color w:val="auto"/>
                <w:sz w:val="24"/>
                <w:szCs w:val="24"/>
                <w:highlight w:val="none"/>
              </w:rPr>
            </w:pPr>
          </w:p>
        </w:tc>
      </w:tr>
      <w:tr w14:paraId="0EED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2752314">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42CF96B3">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30D5221A">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7B8A0773">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94CB5F8">
            <w:pPr>
              <w:snapToGrid w:val="0"/>
              <w:spacing w:line="360" w:lineRule="auto"/>
              <w:jc w:val="center"/>
              <w:rPr>
                <w:rFonts w:hint="eastAsia" w:ascii="宋体" w:hAnsi="宋体" w:eastAsia="宋体" w:cs="Times New Roman"/>
                <w:color w:val="auto"/>
                <w:sz w:val="24"/>
                <w:szCs w:val="24"/>
                <w:highlight w:val="none"/>
              </w:rPr>
            </w:pPr>
          </w:p>
        </w:tc>
      </w:tr>
      <w:tr w14:paraId="68A3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5D931D7">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0859F859">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E992FBE">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55C97BD1">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9FDB11">
            <w:pPr>
              <w:snapToGrid w:val="0"/>
              <w:spacing w:line="360" w:lineRule="auto"/>
              <w:jc w:val="center"/>
              <w:rPr>
                <w:rFonts w:hint="eastAsia" w:ascii="宋体" w:hAnsi="宋体" w:eastAsia="宋体" w:cs="Times New Roman"/>
                <w:color w:val="auto"/>
                <w:sz w:val="24"/>
                <w:szCs w:val="24"/>
                <w:highlight w:val="none"/>
              </w:rPr>
            </w:pPr>
          </w:p>
        </w:tc>
      </w:tr>
      <w:tr w14:paraId="5ECE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22FAC53">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29F2E23E">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65DE2230">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15D27816">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655A601">
            <w:pPr>
              <w:snapToGrid w:val="0"/>
              <w:spacing w:line="360" w:lineRule="auto"/>
              <w:jc w:val="center"/>
              <w:rPr>
                <w:rFonts w:hint="eastAsia" w:ascii="宋体" w:hAnsi="宋体" w:eastAsia="宋体" w:cs="Times New Roman"/>
                <w:color w:val="auto"/>
                <w:sz w:val="24"/>
                <w:szCs w:val="24"/>
                <w:highlight w:val="none"/>
              </w:rPr>
            </w:pPr>
          </w:p>
        </w:tc>
      </w:tr>
      <w:tr w14:paraId="5E94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BC050E2">
            <w:pPr>
              <w:snapToGrid w:val="0"/>
              <w:spacing w:line="360" w:lineRule="auto"/>
              <w:jc w:val="center"/>
              <w:rPr>
                <w:rFonts w:hint="eastAsia" w:ascii="宋体" w:hAnsi="宋体" w:eastAsia="宋体" w:cs="Times New Roman"/>
                <w:color w:val="auto"/>
                <w:sz w:val="24"/>
                <w:szCs w:val="24"/>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0BEBB849">
            <w:pPr>
              <w:snapToGrid w:val="0"/>
              <w:spacing w:line="360" w:lineRule="auto"/>
              <w:jc w:val="center"/>
              <w:rPr>
                <w:rFonts w:hint="eastAsia" w:ascii="宋体" w:hAnsi="宋体" w:eastAsia="宋体" w:cs="Times New Roman"/>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6D097540">
            <w:pPr>
              <w:snapToGrid w:val="0"/>
              <w:spacing w:line="360" w:lineRule="auto"/>
              <w:jc w:val="center"/>
              <w:rPr>
                <w:rFonts w:hint="eastAsia" w:ascii="宋体" w:hAnsi="宋体" w:eastAsia="宋体" w:cs="Times New Roman"/>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1EE402F3">
            <w:pPr>
              <w:snapToGrid w:val="0"/>
              <w:spacing w:line="360" w:lineRule="auto"/>
              <w:jc w:val="center"/>
              <w:rPr>
                <w:rFonts w:hint="eastAsia" w:ascii="宋体" w:hAnsi="宋体" w:eastAsia="宋体" w:cs="Times New Roman"/>
                <w:color w:val="auto"/>
                <w:sz w:val="24"/>
                <w:szCs w:val="24"/>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C51F0EE">
            <w:pPr>
              <w:snapToGrid w:val="0"/>
              <w:spacing w:line="360" w:lineRule="auto"/>
              <w:jc w:val="center"/>
              <w:rPr>
                <w:rFonts w:hint="eastAsia" w:ascii="宋体" w:hAnsi="宋体" w:eastAsia="宋体" w:cs="Times New Roman"/>
                <w:color w:val="auto"/>
                <w:sz w:val="24"/>
                <w:szCs w:val="24"/>
                <w:highlight w:val="none"/>
              </w:rPr>
            </w:pPr>
          </w:p>
        </w:tc>
      </w:tr>
    </w:tbl>
    <w:p w14:paraId="08CA6BAD">
      <w:pPr>
        <w:snapToGrid w:val="0"/>
        <w:spacing w:line="360" w:lineRule="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p>
    <w:p w14:paraId="58917E7F">
      <w:pPr>
        <w:autoSpaceDE w:val="0"/>
        <w:autoSpaceDN w:val="0"/>
        <w:adjustRightInd w:val="0"/>
        <w:spacing w:line="360" w:lineRule="auto"/>
        <w:ind w:firstLine="36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bidi="ar"/>
        </w:rPr>
        <w:t>注：参与编制经济标书所有人员名单应包括如编制各种专业工程量清单投标报价、负责清样校对、负责打印及扫描等所有人员在内的人员名单。</w:t>
      </w:r>
      <w:r>
        <w:rPr>
          <w:rFonts w:ascii="宋体" w:hAnsi="宋体" w:eastAsia="宋体" w:cs="Times New Roman"/>
          <w:bCs/>
          <w:color w:val="auto"/>
          <w:sz w:val="24"/>
          <w:szCs w:val="24"/>
          <w:highlight w:val="none"/>
          <w:lang w:bidi="ar"/>
        </w:rPr>
        <w:t xml:space="preserve"> </w:t>
      </w:r>
    </w:p>
    <w:p w14:paraId="60AEC63F">
      <w:pPr>
        <w:autoSpaceDE w:val="0"/>
        <w:autoSpaceDN w:val="0"/>
        <w:adjustRightInd w:val="0"/>
        <w:rPr>
          <w:rFonts w:hint="eastAsia" w:ascii="宋体" w:hAnsi="宋体" w:eastAsia="宋体" w:cs="Times New Roman"/>
          <w:b/>
          <w:color w:val="auto"/>
          <w:sz w:val="24"/>
          <w:szCs w:val="24"/>
          <w:highlight w:val="none"/>
        </w:rPr>
      </w:pPr>
      <w:r>
        <w:rPr>
          <w:rFonts w:ascii="宋体" w:hAnsi="宋体" w:eastAsia="宋体" w:cs="Times New Roman"/>
          <w:color w:val="auto"/>
          <w:sz w:val="24"/>
          <w:szCs w:val="24"/>
          <w:highlight w:val="none"/>
          <w:lang w:bidi="ar"/>
        </w:rPr>
        <w:br w:type="page"/>
      </w:r>
      <w:r>
        <w:rPr>
          <w:rFonts w:hint="eastAsia" w:ascii="宋体" w:hAnsi="宋体" w:eastAsia="宋体" w:cs="宋体"/>
          <w:b/>
          <w:color w:val="auto"/>
          <w:sz w:val="24"/>
          <w:szCs w:val="24"/>
          <w:highlight w:val="none"/>
          <w:lang w:bidi="ar"/>
        </w:rPr>
        <w:t>格式四：对投标文件编制的承诺</w:t>
      </w:r>
    </w:p>
    <w:p w14:paraId="2BF83F3F">
      <w:pPr>
        <w:autoSpaceDE w:val="0"/>
        <w:autoSpaceDN w:val="0"/>
        <w:adjustRightInd w:val="0"/>
        <w:rPr>
          <w:rFonts w:hint="eastAsia" w:ascii="宋体" w:hAnsi="宋体" w:eastAsia="宋体" w:cs="Times New Roman"/>
          <w:color w:val="auto"/>
          <w:szCs w:val="21"/>
          <w:highlight w:val="none"/>
        </w:rPr>
      </w:pPr>
      <w:r>
        <w:rPr>
          <w:rFonts w:ascii="宋体" w:hAnsi="宋体" w:eastAsia="宋体" w:cs="Times New Roman"/>
          <w:color w:val="auto"/>
          <w:szCs w:val="21"/>
          <w:highlight w:val="none"/>
          <w:lang w:bidi="ar"/>
        </w:rPr>
        <w:t xml:space="preserve"> </w:t>
      </w:r>
    </w:p>
    <w:p w14:paraId="6D9F1DFD">
      <w:pPr>
        <w:spacing w:line="360" w:lineRule="auto"/>
        <w:jc w:val="center"/>
        <w:rPr>
          <w:rFonts w:hint="eastAsia" w:ascii="宋体" w:hAnsi="宋体" w:eastAsia="宋体" w:cs="Times New Roman"/>
          <w:color w:val="auto"/>
          <w:kern w:val="0"/>
          <w:sz w:val="32"/>
          <w:szCs w:val="32"/>
          <w:highlight w:val="none"/>
        </w:rPr>
      </w:pPr>
      <w:r>
        <w:rPr>
          <w:rFonts w:hint="eastAsia" w:ascii="宋体" w:hAnsi="宋体" w:eastAsia="宋体" w:cs="宋体"/>
          <w:b/>
          <w:color w:val="auto"/>
          <w:kern w:val="0"/>
          <w:sz w:val="32"/>
          <w:szCs w:val="32"/>
          <w:highlight w:val="none"/>
          <w:lang w:bidi="ar"/>
        </w:rPr>
        <w:t>对投标文件编制的承诺</w:t>
      </w:r>
    </w:p>
    <w:p w14:paraId="0C4E6567">
      <w:pPr>
        <w:spacing w:line="360" w:lineRule="auto"/>
        <w:ind w:left="-2" w:leftChars="-1" w:firstLine="540" w:firstLineChars="225"/>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bidi="ar"/>
        </w:rPr>
        <w:t>本公司授权</w:t>
      </w:r>
      <w:r>
        <w:rPr>
          <w:rFonts w:ascii="宋体" w:hAnsi="宋体" w:eastAsia="宋体" w:cs="Times New Roman"/>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（身份证号：</w:t>
      </w:r>
      <w:r>
        <w:rPr>
          <w:rFonts w:ascii="宋体" w:hAnsi="宋体" w:eastAsia="宋体" w:cs="Times New Roman"/>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负责对投标文件的编制及内容进行解释、说明，并承诺以下事项：</w:t>
      </w:r>
    </w:p>
    <w:p w14:paraId="3694E8E0">
      <w:pPr>
        <w:spacing w:line="360" w:lineRule="auto"/>
        <w:ind w:left="-2" w:leftChars="-1" w:firstLine="540" w:firstLineChars="225"/>
        <w:rPr>
          <w:rFonts w:hint="eastAsia"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lang w:bidi="ar"/>
        </w:rPr>
        <w:t>1.被授权人清楚投标文件编制的具体情况，包括技术方案文件、工程量清单、以及投标文件的加密打包的理解；</w:t>
      </w:r>
    </w:p>
    <w:p w14:paraId="09B6A5A8">
      <w:pPr>
        <w:spacing w:line="360" w:lineRule="auto"/>
        <w:ind w:left="-2" w:leftChars="-1" w:firstLine="540" w:firstLineChars="225"/>
        <w:rPr>
          <w:rFonts w:hint="eastAsia"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lang w:bidi="ar"/>
        </w:rPr>
        <w:t>2.在本项目开标至评标结束前，努力确保被授权人在项目评标所在地附近；</w:t>
      </w:r>
    </w:p>
    <w:p w14:paraId="3EFDCE10">
      <w:pPr>
        <w:spacing w:line="360" w:lineRule="auto"/>
        <w:ind w:left="-2" w:leftChars="-1" w:firstLine="540" w:firstLineChars="225"/>
        <w:rPr>
          <w:rFonts w:hint="eastAsia"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lang w:bidi="ar"/>
        </w:rPr>
        <w:t>3.从评标委员会要求澄清起二小时内，被授权人应如实地书面澄清。</w:t>
      </w:r>
    </w:p>
    <w:p w14:paraId="29D6FFD9">
      <w:pPr>
        <w:spacing w:line="360" w:lineRule="auto"/>
        <w:ind w:left="-2" w:leftChars="-1" w:firstLine="540" w:firstLineChars="225"/>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bidi="ar"/>
        </w:rPr>
        <w:t>如由于未遵守上述承诺内容之一导致无法进行澄清的，我公司认可和接受评标委员会作出的评审结论。</w:t>
      </w:r>
      <w:r>
        <w:rPr>
          <w:rFonts w:ascii="宋体" w:hAnsi="宋体" w:eastAsia="宋体" w:cs="Times New Roman"/>
          <w:color w:val="auto"/>
          <w:kern w:val="0"/>
          <w:sz w:val="24"/>
          <w:szCs w:val="24"/>
          <w:highlight w:val="none"/>
          <w:lang w:bidi="ar"/>
        </w:rPr>
        <w:t xml:space="preserve">                                 </w:t>
      </w:r>
    </w:p>
    <w:p w14:paraId="3821FEF9">
      <w:pPr>
        <w:spacing w:line="360" w:lineRule="auto"/>
        <w:ind w:firstLine="360" w:firstLineChars="150"/>
        <w:rPr>
          <w:rFonts w:hint="eastAsia"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bidi="ar"/>
        </w:rPr>
        <w:t xml:space="preserve"> </w:t>
      </w:r>
    </w:p>
    <w:p w14:paraId="0B3F79D1">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bidi="ar"/>
        </w:rPr>
        <w:t>附件：《投标文件编制情况》</w:t>
      </w:r>
    </w:p>
    <w:p w14:paraId="1D30F4DC">
      <w:pPr>
        <w:spacing w:line="360" w:lineRule="auto"/>
        <w:ind w:right="90" w:firstLine="4440" w:firstLineChars="1850"/>
        <w:rPr>
          <w:rFonts w:hint="eastAsia" w:ascii="宋体" w:hAnsi="宋体" w:eastAsia="宋体" w:cs="Times New Roman"/>
          <w:color w:val="auto"/>
          <w:sz w:val="24"/>
          <w:szCs w:val="24"/>
          <w:highlight w:val="none"/>
          <w:lang w:bidi="ar"/>
        </w:rPr>
      </w:pPr>
      <w:r>
        <w:rPr>
          <w:rFonts w:hint="eastAsia" w:ascii="宋体" w:hAnsi="宋体" w:eastAsia="宋体" w:cs="Times New Roman"/>
          <w:color w:val="auto"/>
          <w:sz w:val="24"/>
          <w:szCs w:val="24"/>
          <w:highlight w:val="none"/>
          <w:lang w:bidi="ar"/>
        </w:rPr>
        <w:t>投标人名称：</w:t>
      </w:r>
    </w:p>
    <w:p w14:paraId="7A2E5CA8">
      <w:pPr>
        <w:topLinePunct/>
        <w:adjustRightInd w:val="0"/>
        <w:snapToGrid w:val="0"/>
        <w:spacing w:line="360" w:lineRule="auto"/>
        <w:ind w:firstLine="4464" w:firstLineChars="18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宋体" w:hAnsi="宋体" w:eastAsia="宋体" w:cs="宋体"/>
          <w:color w:val="auto"/>
          <w:spacing w:val="4"/>
          <w:kern w:val="0"/>
          <w:sz w:val="24"/>
          <w:szCs w:val="24"/>
          <w:highlight w:val="none"/>
          <w:lang w:bidi="ar"/>
        </w:rPr>
        <w:t xml:space="preserve">   期：</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年</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月</w:t>
      </w:r>
      <w:r>
        <w:rPr>
          <w:rFonts w:ascii="宋体" w:hAnsi="宋体" w:eastAsia="宋体" w:cs="宋体"/>
          <w:color w:val="auto"/>
          <w:spacing w:val="4"/>
          <w:kern w:val="0"/>
          <w:sz w:val="24"/>
          <w:szCs w:val="24"/>
          <w:highlight w:val="none"/>
          <w:u w:val="single"/>
          <w:lang w:bidi="ar"/>
        </w:rPr>
        <w:t xml:space="preserve">    </w:t>
      </w:r>
      <w:r>
        <w:rPr>
          <w:rFonts w:ascii="宋体" w:hAnsi="宋体" w:eastAsia="宋体" w:cs="宋体"/>
          <w:color w:val="auto"/>
          <w:spacing w:val="4"/>
          <w:kern w:val="0"/>
          <w:sz w:val="24"/>
          <w:szCs w:val="24"/>
          <w:highlight w:val="none"/>
          <w:lang w:bidi="ar"/>
        </w:rPr>
        <w:t xml:space="preserve">日 </w:t>
      </w:r>
    </w:p>
    <w:p w14:paraId="5FA596D6">
      <w:pPr>
        <w:spacing w:line="360" w:lineRule="auto"/>
        <w:rPr>
          <w:rFonts w:hint="eastAsia" w:ascii="宋体" w:hAnsi="宋体" w:eastAsia="宋体" w:cs="Times New Roman"/>
          <w:b/>
          <w:color w:val="auto"/>
          <w:kern w:val="0"/>
          <w:sz w:val="32"/>
          <w:szCs w:val="32"/>
          <w:highlight w:val="none"/>
        </w:rPr>
      </w:pPr>
      <w:r>
        <w:rPr>
          <w:rFonts w:ascii="宋体" w:hAnsi="宋体" w:eastAsia="宋体" w:cs="Times New Roman"/>
          <w:b/>
          <w:color w:val="auto"/>
          <w:kern w:val="0"/>
          <w:sz w:val="32"/>
          <w:szCs w:val="32"/>
          <w:highlight w:val="none"/>
          <w:lang w:bidi="ar"/>
        </w:rPr>
        <w:t xml:space="preserve"> </w:t>
      </w:r>
    </w:p>
    <w:p w14:paraId="6E9868AE">
      <w:pPr>
        <w:spacing w:line="360" w:lineRule="auto"/>
        <w:ind w:firstLine="643" w:firstLineChars="200"/>
        <w:jc w:val="center"/>
        <w:rPr>
          <w:rFonts w:hint="eastAsia" w:ascii="宋体" w:hAnsi="宋体" w:eastAsia="宋体" w:cs="Times New Roman"/>
          <w:color w:val="auto"/>
          <w:kern w:val="0"/>
          <w:sz w:val="18"/>
          <w:szCs w:val="18"/>
          <w:highlight w:val="none"/>
        </w:rPr>
      </w:pPr>
      <w:r>
        <w:rPr>
          <w:rFonts w:hint="eastAsia" w:ascii="宋体" w:hAnsi="宋体" w:eastAsia="宋体" w:cs="宋体"/>
          <w:b/>
          <w:color w:val="auto"/>
          <w:kern w:val="0"/>
          <w:sz w:val="32"/>
          <w:szCs w:val="32"/>
          <w:highlight w:val="none"/>
          <w:lang w:bidi="ar"/>
        </w:rPr>
        <w:t>投标文件编制情况</w:t>
      </w:r>
    </w:p>
    <w:tbl>
      <w:tblPr>
        <w:tblStyle w:val="36"/>
        <w:tblW w:w="8522" w:type="dxa"/>
        <w:jc w:val="center"/>
        <w:tblLayout w:type="fixed"/>
        <w:tblCellMar>
          <w:top w:w="0" w:type="dxa"/>
          <w:left w:w="108" w:type="dxa"/>
          <w:bottom w:w="0" w:type="dxa"/>
          <w:right w:w="108" w:type="dxa"/>
        </w:tblCellMar>
      </w:tblPr>
      <w:tblGrid>
        <w:gridCol w:w="8522"/>
      </w:tblGrid>
      <w:tr w14:paraId="16DCA642">
        <w:tblPrEx>
          <w:tblCellMar>
            <w:top w:w="0" w:type="dxa"/>
            <w:left w:w="108" w:type="dxa"/>
            <w:bottom w:w="0" w:type="dxa"/>
            <w:right w:w="108" w:type="dxa"/>
          </w:tblCellMar>
        </w:tblPrEx>
        <w:trPr>
          <w:trHeight w:val="2819" w:hRule="atLeast"/>
          <w:jc w:val="center"/>
        </w:trPr>
        <w:tc>
          <w:tcPr>
            <w:tcW w:w="8522" w:type="dxa"/>
            <w:tcBorders>
              <w:top w:val="nil"/>
              <w:left w:val="nil"/>
              <w:bottom w:val="nil"/>
              <w:right w:val="nil"/>
            </w:tcBorders>
            <w:shd w:val="clear" w:color="auto" w:fill="auto"/>
          </w:tcPr>
          <w:p w14:paraId="67F4CC5A">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 xml:space="preserve">1.投标文件报价编制方式: </w:t>
            </w:r>
            <w:r>
              <w:rPr>
                <w:rFonts w:hint="eastAsia" w:ascii="宋体" w:hAnsi="宋体" w:eastAsia="宋体" w:cs="宋体"/>
                <w:color w:val="auto"/>
                <w:sz w:val="24"/>
                <w:szCs w:val="24"/>
                <w:highlight w:val="none"/>
                <w:lang w:bidi="ar"/>
              </w:rPr>
              <w:t>□自行编制的，编制的负责人：</w:t>
            </w:r>
            <w:r>
              <w:rPr>
                <w:rFonts w:ascii="宋体" w:hAnsi="宋体" w:eastAsia="宋体" w:cs="宋体"/>
                <w:color w:val="auto"/>
                <w:sz w:val="24"/>
                <w:szCs w:val="24"/>
                <w:highlight w:val="none"/>
                <w:u w:val="single"/>
                <w:lang w:bidi="ar"/>
              </w:rPr>
              <w:t xml:space="preserve"> （盖造价工程师执业专用章或全国建设工程</w:t>
            </w:r>
            <w:r>
              <w:rPr>
                <w:rFonts w:hint="eastAsia" w:ascii="宋体" w:hAnsi="宋体" w:eastAsia="宋体" w:cs="宋体"/>
                <w:color w:val="auto"/>
                <w:sz w:val="24"/>
                <w:szCs w:val="24"/>
                <w:highlight w:val="none"/>
                <w:u w:val="single"/>
                <w:lang w:bidi="ar"/>
              </w:rPr>
              <w:t>造价员章，执业单位应与投标人一致）</w:t>
            </w:r>
            <w:r>
              <w:rPr>
                <w:rFonts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。□委托编制的，受委托单位</w:t>
            </w:r>
            <w:r>
              <w:rPr>
                <w:rFonts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，编制的负责人：</w:t>
            </w:r>
            <w:r>
              <w:rPr>
                <w:rFonts w:ascii="宋体" w:hAnsi="宋体" w:eastAsia="宋体" w:cs="宋体"/>
                <w:color w:val="auto"/>
                <w:sz w:val="24"/>
                <w:szCs w:val="24"/>
                <w:highlight w:val="none"/>
                <w:u w:val="single"/>
                <w:lang w:bidi="ar"/>
              </w:rPr>
              <w:t xml:space="preserve"> （盖造价工程师执业专用章或全国建设工程</w:t>
            </w:r>
            <w:r>
              <w:rPr>
                <w:rFonts w:hint="eastAsia" w:ascii="宋体" w:hAnsi="宋体" w:eastAsia="宋体" w:cs="宋体"/>
                <w:color w:val="auto"/>
                <w:sz w:val="24"/>
                <w:szCs w:val="24"/>
                <w:highlight w:val="none"/>
                <w:u w:val="single"/>
                <w:lang w:bidi="ar"/>
              </w:rPr>
              <w:t>造价员章，执业单位应与受委托单位一致）</w:t>
            </w:r>
            <w:r>
              <w:rPr>
                <w:rFonts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35507D53">
            <w:pPr>
              <w:spacing w:line="360" w:lineRule="auto"/>
              <w:ind w:firstLine="480" w:firstLineChars="200"/>
              <w:rPr>
                <w:rFonts w:hint="eastAsia" w:ascii="宋体" w:hAnsi="宋体" w:eastAsia="宋体" w:cs="宋体"/>
                <w:color w:val="auto"/>
                <w:sz w:val="24"/>
                <w:szCs w:val="24"/>
                <w:highlight w:val="none"/>
                <w:lang w:bidi="ar"/>
              </w:rPr>
            </w:pPr>
            <w:r>
              <w:rPr>
                <w:rFonts w:ascii="宋体" w:hAnsi="宋体" w:eastAsia="宋体" w:cs="宋体"/>
                <w:color w:val="auto"/>
                <w:sz w:val="24"/>
                <w:szCs w:val="24"/>
                <w:highlight w:val="none"/>
                <w:lang w:bidi="ar"/>
              </w:rPr>
              <w:t>2.投标文件加密打包的电脑情况</w:t>
            </w:r>
          </w:p>
          <w:p w14:paraId="6BE4B0D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自有</w:t>
            </w: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外包</w:t>
            </w: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其他</w:t>
            </w: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w:t>
            </w:r>
          </w:p>
          <w:p w14:paraId="3F602FB2">
            <w:pPr>
              <w:spacing w:line="360" w:lineRule="auto"/>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电脑类型</w:t>
            </w:r>
          </w:p>
          <w:p w14:paraId="68129D8C">
            <w:pPr>
              <w:spacing w:line="360" w:lineRule="auto"/>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电脑所属单位</w:t>
            </w:r>
          </w:p>
          <w:p w14:paraId="2D32F48E">
            <w:pPr>
              <w:spacing w:line="360" w:lineRule="auto"/>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电脑所在地址</w:t>
            </w:r>
            <w:r>
              <w:rPr>
                <w:rFonts w:ascii="宋体" w:hAnsi="宋体" w:eastAsia="宋体" w:cs="Times New Roman"/>
                <w:color w:val="auto"/>
                <w:sz w:val="24"/>
                <w:szCs w:val="24"/>
                <w:highlight w:val="none"/>
                <w:lang w:bidi="ar"/>
              </w:rPr>
              <w:t xml:space="preserve"> </w:t>
            </w:r>
            <w:r>
              <w:rPr>
                <w:rFonts w:ascii="宋体" w:hAnsi="宋体" w:eastAsia="宋体" w:cs="宋体"/>
                <w:color w:val="auto"/>
                <w:sz w:val="24"/>
                <w:szCs w:val="24"/>
                <w:highlight w:val="none"/>
                <w:lang w:bidi="ar"/>
              </w:rPr>
              <w:t xml:space="preserve">       （如××市××区(县) ××街（路）××号××大厦××房）</w:t>
            </w:r>
          </w:p>
        </w:tc>
      </w:tr>
    </w:tbl>
    <w:p w14:paraId="29E2EE12">
      <w:pPr>
        <w:spacing w:line="320" w:lineRule="exact"/>
        <w:rPr>
          <w:rFonts w:hint="eastAsia" w:ascii="仿宋_GB2312" w:hAnsi="楷体" w:eastAsia="仿宋_GB2312" w:cs="Times New Roman"/>
          <w:color w:val="auto"/>
          <w:szCs w:val="21"/>
          <w:highlight w:val="none"/>
        </w:rPr>
      </w:pPr>
      <w:r>
        <w:rPr>
          <w:rFonts w:ascii="仿宋_GB2312" w:hAnsi="楷体" w:eastAsia="仿宋_GB2312" w:cs="Times New Roman"/>
          <w:color w:val="auto"/>
          <w:szCs w:val="21"/>
          <w:highlight w:val="none"/>
          <w:lang w:bidi="ar"/>
        </w:rPr>
        <w:t xml:space="preserve"> </w:t>
      </w:r>
    </w:p>
    <w:p w14:paraId="01D3F5F2">
      <w:pPr>
        <w:snapToGrid w:val="0"/>
        <w:spacing w:line="360" w:lineRule="auto"/>
        <w:jc w:val="center"/>
        <w:rPr>
          <w:rFonts w:ascii="Calibri" w:hAnsi="Calibri" w:eastAsia="宋体" w:cs="Times New Roman"/>
          <w:color w:val="auto"/>
          <w:sz w:val="24"/>
          <w:szCs w:val="24"/>
          <w:highlight w:val="none"/>
          <w:lang w:bidi="ar"/>
        </w:rPr>
      </w:pPr>
      <w:r>
        <w:rPr>
          <w:rFonts w:ascii="Calibri" w:hAnsi="Calibri" w:eastAsia="宋体" w:cs="Times New Roman"/>
          <w:color w:val="auto"/>
          <w:sz w:val="24"/>
          <w:szCs w:val="24"/>
          <w:highlight w:val="none"/>
          <w:lang w:bidi="ar"/>
        </w:rPr>
        <w:br w:type="page"/>
      </w:r>
      <w:bookmarkStart w:id="189" w:name="_Toc2272568"/>
      <w:bookmarkEnd w:id="189"/>
      <w:bookmarkStart w:id="190" w:name="_Toc21525513"/>
    </w:p>
    <w:p w14:paraId="3B8EEA61">
      <w:pPr>
        <w:topLinePunct/>
        <w:adjustRightInd w:val="0"/>
        <w:snapToGrid w:val="0"/>
        <w:spacing w:after="156" w:afterLines="50" w:line="360" w:lineRule="auto"/>
        <w:jc w:val="center"/>
        <w:rPr>
          <w:rFonts w:hint="eastAsia" w:ascii="宋体" w:hAnsi="宋体" w:cs="宋体"/>
          <w:b/>
          <w:color w:val="auto"/>
          <w:sz w:val="28"/>
          <w:szCs w:val="28"/>
          <w:highlight w:val="none"/>
        </w:rPr>
      </w:pPr>
      <w:bookmarkStart w:id="191" w:name="_Toc98339761"/>
      <w:bookmarkStart w:id="192" w:name="_Toc7892"/>
      <w:r>
        <w:rPr>
          <w:rFonts w:hint="eastAsia" w:ascii="宋体" w:hAnsi="宋体" w:cs="宋体"/>
          <w:b/>
          <w:color w:val="auto"/>
          <w:sz w:val="28"/>
          <w:szCs w:val="28"/>
          <w:highlight w:val="none"/>
        </w:rPr>
        <w:t>三、定标文件格式</w:t>
      </w:r>
      <w:bookmarkEnd w:id="191"/>
      <w:bookmarkEnd w:id="192"/>
    </w:p>
    <w:p w14:paraId="74C25E2F">
      <w:pPr>
        <w:topLinePunct/>
        <w:adjustRightInd w:val="0"/>
        <w:snapToGrid w:val="0"/>
        <w:spacing w:before="50" w:after="50" w:line="360" w:lineRule="auto"/>
        <w:jc w:val="left"/>
        <w:outlineLvl w:val="2"/>
        <w:rPr>
          <w:rFonts w:hint="eastAsia" w:ascii="宋体" w:hAnsi="宋体" w:cs="宋体"/>
          <w:b/>
          <w:snapToGrid w:val="0"/>
          <w:color w:val="auto"/>
          <w:spacing w:val="4"/>
          <w:kern w:val="0"/>
          <w:sz w:val="24"/>
          <w:szCs w:val="24"/>
          <w:highlight w:val="none"/>
        </w:rPr>
      </w:pPr>
      <w:bookmarkStart w:id="193" w:name="_Toc98339762"/>
      <w:bookmarkStart w:id="194" w:name="_Toc18003"/>
      <w:r>
        <w:rPr>
          <w:rFonts w:hint="eastAsia" w:ascii="Calibri" w:hAnsi="Calibri"/>
          <w:b/>
          <w:bCs/>
          <w:snapToGrid w:val="0"/>
          <w:color w:val="auto"/>
          <w:sz w:val="24"/>
          <w:szCs w:val="24"/>
          <w:highlight w:val="none"/>
        </w:rPr>
        <w:t>格式一：定标文件封面</w:t>
      </w:r>
      <w:bookmarkEnd w:id="193"/>
      <w:bookmarkEnd w:id="194"/>
    </w:p>
    <w:p w14:paraId="5FA424D6">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37261802">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4B73DEA4">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[工程名称] </w:t>
      </w:r>
    </w:p>
    <w:p w14:paraId="37311238">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094C39C">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16212CA3">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11BA3186">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2F0AA005">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b/>
          <w:bCs/>
          <w:color w:val="auto"/>
          <w:spacing w:val="4"/>
          <w:kern w:val="0"/>
          <w:sz w:val="72"/>
          <w:szCs w:val="72"/>
          <w:highlight w:val="none"/>
        </w:rPr>
        <w:t>定标文件</w:t>
      </w:r>
    </w:p>
    <w:p w14:paraId="45A9BE73">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r>
        <w:rPr>
          <w:rFonts w:hint="eastAsia" w:ascii="宋体" w:hAnsi="宋体" w:eastAsia="等线" w:cs="宋体"/>
          <w:color w:val="auto"/>
          <w:spacing w:val="4"/>
          <w:kern w:val="0"/>
          <w:sz w:val="24"/>
          <w:szCs w:val="24"/>
          <w:highlight w:val="none"/>
        </w:rPr>
        <w:t xml:space="preserve">   </w:t>
      </w:r>
    </w:p>
    <w:p w14:paraId="1BFC2B6E">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341AD2C9">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41528DD">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3ACD5078">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194EF8C">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9B6B389">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（盖章）</w:t>
      </w:r>
    </w:p>
    <w:p w14:paraId="71127B57">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p>
    <w:p w14:paraId="6D129A16">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法定代表人或</w:t>
      </w:r>
    </w:p>
    <w:p w14:paraId="7DAE23F7">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其委托代理人：</w:t>
      </w:r>
      <w:r>
        <w:rPr>
          <w:rFonts w:hint="eastAsia" w:ascii="宋体" w:hAnsi="宋体" w:cs="宋体"/>
          <w:color w:val="auto"/>
          <w:spacing w:val="4"/>
          <w:kern w:val="0"/>
          <w:sz w:val="30"/>
          <w:szCs w:val="30"/>
          <w:highlight w:val="none"/>
          <w:u w:val="single"/>
        </w:rPr>
        <w:t xml:space="preserve">                     （签字或盖章）</w:t>
      </w:r>
    </w:p>
    <w:p w14:paraId="1CA6C32D">
      <w:pPr>
        <w:ind w:firstLine="616" w:firstLineChars="200"/>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 xml:space="preserve">日  期：             </w:t>
      </w:r>
    </w:p>
    <w:p w14:paraId="449A6658">
      <w:pPr>
        <w:tabs>
          <w:tab w:val="left" w:pos="720"/>
        </w:tabs>
        <w:snapToGrid w:val="0"/>
        <w:spacing w:line="360" w:lineRule="auto"/>
        <w:rPr>
          <w:rFonts w:hint="eastAsia" w:ascii="宋体" w:hAnsi="宋体" w:eastAsia="宋体" w:cs="宋体"/>
          <w:color w:val="auto"/>
          <w:sz w:val="24"/>
          <w:szCs w:val="24"/>
          <w:highlight w:val="none"/>
        </w:rPr>
      </w:pPr>
      <w:r>
        <w:rPr>
          <w:rFonts w:hint="eastAsia"/>
          <w:color w:val="auto"/>
          <w:sz w:val="30"/>
          <w:szCs w:val="30"/>
          <w:highlight w:val="none"/>
        </w:rPr>
        <w:br w:type="page"/>
      </w:r>
      <w:bookmarkStart w:id="195" w:name="_Toc98339763"/>
      <w:bookmarkStart w:id="196" w:name="_Toc6308"/>
      <w:r>
        <w:rPr>
          <w:rFonts w:hint="eastAsia" w:ascii="Calibri" w:hAnsi="Calibri"/>
          <w:b/>
          <w:bCs/>
          <w:snapToGrid w:val="0"/>
          <w:color w:val="auto"/>
          <w:sz w:val="24"/>
          <w:szCs w:val="24"/>
          <w:highlight w:val="none"/>
        </w:rPr>
        <w:t>格式二：定标文件内容（格式自拟）</w:t>
      </w:r>
      <w:bookmarkEnd w:id="195"/>
      <w:bookmarkEnd w:id="196"/>
      <w:r>
        <w:rPr>
          <w:rFonts w:hint="eastAsia" w:ascii="Calibri" w:hAnsi="Calibri"/>
          <w:b/>
          <w:bCs/>
          <w:snapToGrid w:val="0"/>
          <w:color w:val="auto"/>
          <w:sz w:val="24"/>
          <w:szCs w:val="24"/>
          <w:highlight w:val="none"/>
        </w:rPr>
        <w:br w:type="page"/>
      </w:r>
    </w:p>
    <w:p w14:paraId="7255255E">
      <w:pPr>
        <w:jc w:val="center"/>
        <w:rPr>
          <w:rFonts w:hint="eastAsia" w:ascii="宋体" w:hAnsi="宋体" w:eastAsia="宋体" w:cs="宋体"/>
          <w:b/>
          <w:color w:val="auto"/>
          <w:kern w:val="44"/>
          <w:sz w:val="28"/>
          <w:szCs w:val="28"/>
          <w:highlight w:val="none"/>
        </w:rPr>
      </w:pPr>
      <w:bookmarkStart w:id="197" w:name="_Toc143706163"/>
      <w:bookmarkStart w:id="198" w:name="_Toc181638085"/>
      <w:r>
        <w:rPr>
          <w:rFonts w:hint="eastAsia" w:ascii="宋体" w:hAnsi="宋体" w:eastAsia="宋体" w:cs="宋体"/>
          <w:b/>
          <w:color w:val="auto"/>
          <w:kern w:val="44"/>
          <w:sz w:val="28"/>
          <w:szCs w:val="28"/>
          <w:highlight w:val="none"/>
        </w:rPr>
        <w:t>第五章</w:t>
      </w:r>
      <w:r>
        <w:rPr>
          <w:rFonts w:ascii="宋体" w:hAnsi="宋体" w:eastAsia="宋体" w:cs="宋体"/>
          <w:b/>
          <w:color w:val="auto"/>
          <w:kern w:val="44"/>
          <w:sz w:val="28"/>
          <w:szCs w:val="28"/>
          <w:highlight w:val="none"/>
        </w:rPr>
        <w:t xml:space="preserve">  </w:t>
      </w:r>
      <w:r>
        <w:rPr>
          <w:rFonts w:hint="eastAsia" w:ascii="宋体" w:hAnsi="宋体" w:eastAsia="宋体" w:cs="宋体"/>
          <w:b/>
          <w:color w:val="auto"/>
          <w:kern w:val="44"/>
          <w:sz w:val="28"/>
          <w:szCs w:val="28"/>
          <w:highlight w:val="none"/>
        </w:rPr>
        <w:t>技术条件（工程建设标准）</w:t>
      </w:r>
      <w:bookmarkEnd w:id="197"/>
      <w:bookmarkEnd w:id="198"/>
    </w:p>
    <w:p w14:paraId="47877A77">
      <w:pPr>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注：另册。</w:t>
      </w:r>
    </w:p>
    <w:p w14:paraId="3371EFB0">
      <w:pPr>
        <w:snapToGrid w:val="0"/>
        <w:spacing w:line="360" w:lineRule="auto"/>
        <w:jc w:val="left"/>
        <w:rPr>
          <w:rStyle w:val="50"/>
          <w:rFonts w:hint="eastAsia" w:ascii="宋体" w:hAnsi="宋体" w:eastAsia="宋体" w:cs="宋体"/>
          <w:color w:val="auto"/>
          <w:sz w:val="24"/>
          <w:szCs w:val="24"/>
          <w:highlight w:val="none"/>
          <w:lang w:bidi="ar"/>
        </w:rPr>
      </w:pPr>
    </w:p>
    <w:bookmarkEnd w:id="190"/>
    <w:p w14:paraId="3504FF37">
      <w:pPr>
        <w:widowControl/>
        <w:jc w:val="left"/>
        <w:rPr>
          <w:rFonts w:ascii="Calibri" w:hAnsi="Calibri"/>
          <w:snapToGrid w:val="0"/>
          <w:color w:val="auto"/>
          <w:spacing w:val="4"/>
          <w:kern w:val="0"/>
          <w:sz w:val="24"/>
          <w:highlight w:val="none"/>
          <w:lang w:bidi="ar"/>
        </w:rPr>
      </w:pPr>
    </w:p>
    <w:p w14:paraId="1BBFB760">
      <w:pPr>
        <w:widowControl/>
        <w:topLinePunct/>
        <w:adjustRightInd w:val="0"/>
        <w:snapToGrid w:val="0"/>
        <w:spacing w:line="360" w:lineRule="auto"/>
        <w:ind w:firstLine="496" w:firstLineChars="200"/>
        <w:jc w:val="left"/>
        <w:rPr>
          <w:rFonts w:ascii="Calibri" w:hAnsi="Calibri"/>
          <w:snapToGrid w:val="0"/>
          <w:color w:val="auto"/>
          <w:spacing w:val="4"/>
          <w:kern w:val="0"/>
          <w:sz w:val="24"/>
          <w:highlight w:val="none"/>
          <w:lang w:bidi="ar"/>
        </w:rPr>
      </w:pPr>
    </w:p>
    <w:p w14:paraId="24EAA1E9">
      <w:pPr>
        <w:pStyle w:val="2"/>
        <w:widowControl/>
        <w:rPr>
          <w:b/>
          <w:bCs/>
          <w:color w:val="auto"/>
          <w:highlight w:val="none"/>
        </w:rPr>
      </w:pPr>
      <w:bookmarkStart w:id="199" w:name="_Toc181638091"/>
      <w:r>
        <w:rPr>
          <w:rFonts w:hint="eastAsia" w:ascii="宋体" w:hAnsi="宋体" w:cs="宋体"/>
          <w:b/>
          <w:bCs/>
          <w:color w:val="auto"/>
          <w:highlight w:val="none"/>
        </w:rPr>
        <w:t>第六章</w:t>
      </w:r>
      <w:r>
        <w:rPr>
          <w:b/>
          <w:bCs/>
          <w:color w:val="auto"/>
          <w:highlight w:val="none"/>
        </w:rPr>
        <w:t xml:space="preserve">  </w:t>
      </w:r>
      <w:r>
        <w:rPr>
          <w:rFonts w:hint="eastAsia" w:ascii="宋体" w:hAnsi="宋体" w:cs="宋体"/>
          <w:b/>
          <w:bCs/>
          <w:color w:val="auto"/>
          <w:highlight w:val="none"/>
        </w:rPr>
        <w:t>图纸及勘察资料</w:t>
      </w:r>
      <w:bookmarkEnd w:id="199"/>
    </w:p>
    <w:p w14:paraId="58523EC9">
      <w:pPr>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注：另册。</w:t>
      </w:r>
    </w:p>
    <w:p w14:paraId="663F885F">
      <w:pPr>
        <w:pStyle w:val="30"/>
        <w:widowControl w:val="0"/>
        <w:spacing w:beforeAutospacing="0" w:afterAutospacing="0"/>
        <w:ind w:firstLine="420"/>
        <w:jc w:val="both"/>
        <w:rPr>
          <w:rFonts w:hint="default" w:ascii="Times New Roman" w:hAnsi="Times New Roman"/>
          <w:color w:val="auto"/>
          <w:kern w:val="2"/>
          <w:sz w:val="21"/>
          <w:szCs w:val="21"/>
          <w:highlight w:val="none"/>
        </w:rPr>
      </w:pPr>
      <w:r>
        <w:rPr>
          <w:rFonts w:hint="default" w:ascii="Times New Roman" w:hAnsi="Times New Roman"/>
          <w:color w:val="auto"/>
          <w:kern w:val="2"/>
          <w:sz w:val="21"/>
          <w:szCs w:val="21"/>
          <w:highlight w:val="none"/>
          <w:lang w:bidi="ar"/>
        </w:rPr>
        <w:t xml:space="preserve"> </w:t>
      </w:r>
    </w:p>
    <w:p w14:paraId="2E5F9F2C">
      <w:pPr>
        <w:pStyle w:val="2"/>
        <w:widowControl/>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注：本项目所有招标图纸、资料知识产权属招标人所有，不得用于除本次招标项目外其它用途，否则应承担由此所引起的全部法律责任。</w:t>
      </w:r>
      <w:bookmarkStart w:id="200" w:name="_Toc2272570"/>
      <w:bookmarkEnd w:id="200"/>
      <w:bookmarkStart w:id="201" w:name="_Toc21525515"/>
      <w:bookmarkStart w:id="202" w:name="_Toc181638092"/>
    </w:p>
    <w:p w14:paraId="256A1BB9">
      <w:pPr>
        <w:pStyle w:val="2"/>
        <w:widowControl/>
        <w:rPr>
          <w:rFonts w:hint="eastAsia" w:ascii="宋体" w:hAnsi="宋体" w:cs="宋体"/>
          <w:color w:val="auto"/>
          <w:spacing w:val="4"/>
          <w:kern w:val="0"/>
          <w:sz w:val="24"/>
          <w:szCs w:val="24"/>
          <w:highlight w:val="none"/>
          <w:lang w:bidi="ar"/>
        </w:rPr>
      </w:pPr>
    </w:p>
    <w:p w14:paraId="72B65FA5">
      <w:pPr>
        <w:rPr>
          <w:color w:val="auto"/>
          <w:highlight w:val="none"/>
        </w:rPr>
      </w:pPr>
    </w:p>
    <w:p w14:paraId="59803C2B">
      <w:pPr>
        <w:pStyle w:val="2"/>
        <w:widowControl/>
        <w:rPr>
          <w:b/>
          <w:bCs/>
          <w:color w:val="auto"/>
          <w:highlight w:val="none"/>
        </w:rPr>
      </w:pPr>
      <w:r>
        <w:rPr>
          <w:rFonts w:hint="eastAsia" w:ascii="宋体" w:hAnsi="宋体" w:cs="宋体"/>
          <w:b/>
          <w:bCs/>
          <w:color w:val="auto"/>
          <w:highlight w:val="none"/>
        </w:rPr>
        <w:t>第七章</w:t>
      </w:r>
      <w:bookmarkEnd w:id="201"/>
      <w:r>
        <w:rPr>
          <w:b/>
          <w:bCs/>
          <w:color w:val="auto"/>
          <w:highlight w:val="none"/>
        </w:rPr>
        <w:t xml:space="preserve">  </w:t>
      </w:r>
      <w:r>
        <w:rPr>
          <w:rFonts w:hint="eastAsia" w:ascii="宋体" w:hAnsi="宋体" w:cs="宋体"/>
          <w:b/>
          <w:bCs/>
          <w:color w:val="auto"/>
          <w:highlight w:val="none"/>
        </w:rPr>
        <w:t>工程量清单</w:t>
      </w:r>
      <w:bookmarkEnd w:id="202"/>
    </w:p>
    <w:p w14:paraId="279127F2">
      <w:pPr>
        <w:jc w:val="center"/>
        <w:rPr>
          <w:rFonts w:ascii="宋体" w:hAnsi="Calibri" w:eastAsia="宋体" w:cs="Times New Roman"/>
          <w:b/>
          <w:color w:val="auto"/>
          <w:sz w:val="24"/>
          <w:szCs w:val="24"/>
          <w:highlight w:val="none"/>
        </w:rPr>
      </w:pPr>
      <w:r>
        <w:rPr>
          <w:rFonts w:hint="eastAsia" w:ascii="宋体" w:hAnsi="宋体" w:eastAsia="宋体" w:cs="宋体"/>
          <w:color w:val="auto"/>
          <w:sz w:val="24"/>
          <w:szCs w:val="24"/>
          <w:highlight w:val="none"/>
          <w:lang w:bidi="ar"/>
        </w:rPr>
        <w:t>注：另册。</w:t>
      </w:r>
    </w:p>
    <w:p w14:paraId="06B63F17">
      <w:pPr>
        <w:pStyle w:val="2"/>
        <w:widowControl/>
        <w:rPr>
          <w:rFonts w:hint="eastAsia" w:ascii="宋体" w:hAnsi="宋体" w:cs="宋体"/>
          <w:b/>
          <w:bCs/>
          <w:color w:val="auto"/>
          <w:highlight w:val="none"/>
        </w:rPr>
      </w:pPr>
      <w:bookmarkStart w:id="203" w:name="_Toc2272571"/>
      <w:bookmarkEnd w:id="203"/>
      <w:bookmarkStart w:id="204" w:name="_Toc21525516"/>
      <w:bookmarkStart w:id="205" w:name="_Toc181638093"/>
    </w:p>
    <w:p w14:paraId="189F1679">
      <w:pPr>
        <w:rPr>
          <w:color w:val="auto"/>
          <w:highlight w:val="none"/>
        </w:rPr>
      </w:pPr>
    </w:p>
    <w:p w14:paraId="2A2DCD84">
      <w:pPr>
        <w:pStyle w:val="2"/>
        <w:widowControl/>
        <w:rPr>
          <w:rFonts w:hint="eastAsia" w:ascii="宋体" w:hAnsi="宋体" w:cs="宋体"/>
          <w:b/>
          <w:bCs/>
          <w:color w:val="auto"/>
          <w:highlight w:val="none"/>
        </w:rPr>
      </w:pPr>
      <w:r>
        <w:rPr>
          <w:rFonts w:hint="eastAsia" w:ascii="宋体" w:hAnsi="宋体" w:cs="宋体"/>
          <w:b/>
          <w:bCs/>
          <w:color w:val="auto"/>
          <w:highlight w:val="none"/>
        </w:rPr>
        <w:t>第八章</w:t>
      </w:r>
      <w:bookmarkEnd w:id="204"/>
      <w:r>
        <w:rPr>
          <w:rFonts w:hint="eastAsia" w:ascii="宋体" w:hAnsi="宋体" w:cs="宋体"/>
          <w:b/>
          <w:bCs/>
          <w:color w:val="auto"/>
          <w:highlight w:val="none"/>
        </w:rPr>
        <w:t xml:space="preserve">  最高投标限价</w:t>
      </w:r>
      <w:bookmarkEnd w:id="205"/>
    </w:p>
    <w:p w14:paraId="3A320537">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招标人应当在发布招标文件时，公布最高投标限价的总价，分部分项工程费、措施项目费、其他项目费、税金，以及绿色施工安全防护措施费、暂列金额等投标人不可竞争的固定报价。</w:t>
      </w:r>
    </w:p>
    <w:p w14:paraId="2BFED4AA">
      <w:pPr>
        <w:ind w:firstLine="420"/>
        <w:rPr>
          <w:color w:val="auto"/>
          <w:highlight w:val="none"/>
        </w:rPr>
      </w:pPr>
      <w:r>
        <w:rPr>
          <w:rFonts w:hint="eastAsia" w:ascii="宋体" w:hAnsi="宋体" w:eastAsia="宋体" w:cs="宋体"/>
          <w:color w:val="auto"/>
          <w:sz w:val="24"/>
          <w:szCs w:val="24"/>
          <w:highlight w:val="none"/>
          <w:u w:val="single"/>
          <w:lang w:bidi="ar"/>
        </w:rPr>
        <w:t>具体见本项目《最高投标限价公布函》。</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sto MT">
    <w:altName w:val="Segoe Print"/>
    <w:panose1 w:val="02040603050505030304"/>
    <w:charset w:val="00"/>
    <w:family w:val="roman"/>
    <w:pitch w:val="default"/>
    <w:sig w:usb0="00000000" w:usb1="00000000" w:usb2="00000000" w:usb3="00000000" w:csb0="2000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EuroRoman">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503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74FB">
                          <w:pPr>
                            <w:pStyle w:val="2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7174FB">
                    <w:pPr>
                      <w:pStyle w:val="2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F64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E8003">
                          <w:pPr>
                            <w:pStyle w:val="22"/>
                          </w:pPr>
                          <w:r>
                            <w:fldChar w:fldCharType="begin"/>
                          </w:r>
                          <w:r>
                            <w:instrText xml:space="preserve"> PAGE   \* MERGEFORMAT </w:instrText>
                          </w:r>
                          <w:r>
                            <w:fldChar w:fldCharType="separate"/>
                          </w:r>
                          <w:r>
                            <w:rPr>
                              <w:lang w:val="zh-CN"/>
                            </w:rPr>
                            <w:t>112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15pt;height:144pt;width:144pt;mso-position-horizontal:center;mso-position-horizontal-relative:margin;mso-wrap-style:none;z-index:251659264;mso-width-relative:page;mso-height-relative:page;" filled="f" stroked="f" coordsize="21600,21600" o:gfxdata="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ZuQaE20PCwqWfjDpCTcVwSoXRtFF5DR7fS9bDX7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v1QHTAAAABgEAAA8AAAAAAAAAAQAgAAAAIgAAAGRycy9kb3ducmV2LnhtbFBL&#10;AQIUABQAAAAIAIdO4kDYkWXKwgEAAI0DAAAOAAAAAAAAAAEAIAAAACIBAABkcnMvZTJvRG9jLnht&#10;bFBLBQYAAAAABgAGAFkBAABWBQAAAAA=&#10;">
              <v:fill on="f" focussize="0,0"/>
              <v:stroke on="f"/>
              <v:imagedata o:title=""/>
              <o:lock v:ext="edit" aspectratio="f"/>
              <v:textbox inset="0mm,0mm,0mm,0mm" style="mso-fit-shape-to-text:t;">
                <w:txbxContent>
                  <w:p w14:paraId="51CE8003">
                    <w:pPr>
                      <w:pStyle w:val="22"/>
                    </w:pPr>
                    <w:r>
                      <w:fldChar w:fldCharType="begin"/>
                    </w:r>
                    <w:r>
                      <w:instrText xml:space="preserve"> PAGE   \* MERGEFORMAT </w:instrText>
                    </w:r>
                    <w:r>
                      <w:fldChar w:fldCharType="separate"/>
                    </w:r>
                    <w:r>
                      <w:rPr>
                        <w:lang w:val="zh-CN"/>
                      </w:rPr>
                      <w:t>112</w:t>
                    </w:r>
                    <w:r>
                      <w:fldChar w:fldCharType="end"/>
                    </w:r>
                  </w:p>
                </w:txbxContent>
              </v:textbox>
            </v:shape>
          </w:pict>
        </mc:Fallback>
      </mc:AlternateContent>
    </w:r>
  </w:p>
  <w:p w14:paraId="123E3819">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58C2B"/>
    <w:multiLevelType w:val="singleLevel"/>
    <w:tmpl w:val="98858C2B"/>
    <w:lvl w:ilvl="0" w:tentative="0">
      <w:start w:val="1"/>
      <w:numFmt w:val="decimal"/>
      <w:suff w:val="nothing"/>
      <w:lvlText w:val="%1、"/>
      <w:lvlJc w:val="left"/>
    </w:lvl>
  </w:abstractNum>
  <w:abstractNum w:abstractNumId="1">
    <w:nsid w:val="A7FCF048"/>
    <w:multiLevelType w:val="multilevel"/>
    <w:tmpl w:val="A7FCF048"/>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2">
    <w:nsid w:val="F7EF232A"/>
    <w:multiLevelType w:val="multilevel"/>
    <w:tmpl w:val="F7EF232A"/>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778DEB45"/>
    <w:multiLevelType w:val="singleLevel"/>
    <w:tmpl w:val="778DEB45"/>
    <w:lvl w:ilvl="0" w:tentative="0">
      <w:start w:val="48"/>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A0604F"/>
    <w:rsid w:val="00003397"/>
    <w:rsid w:val="000142A3"/>
    <w:rsid w:val="000230E8"/>
    <w:rsid w:val="00023EE3"/>
    <w:rsid w:val="00027F81"/>
    <w:rsid w:val="00061A48"/>
    <w:rsid w:val="00063FF9"/>
    <w:rsid w:val="0007488D"/>
    <w:rsid w:val="0007516D"/>
    <w:rsid w:val="00085989"/>
    <w:rsid w:val="00086236"/>
    <w:rsid w:val="000877DA"/>
    <w:rsid w:val="000962B1"/>
    <w:rsid w:val="000A332B"/>
    <w:rsid w:val="000A6B29"/>
    <w:rsid w:val="000E1D68"/>
    <w:rsid w:val="000E30A9"/>
    <w:rsid w:val="000E4094"/>
    <w:rsid w:val="000F1743"/>
    <w:rsid w:val="0010193C"/>
    <w:rsid w:val="001062D1"/>
    <w:rsid w:val="00144DDD"/>
    <w:rsid w:val="00151DFF"/>
    <w:rsid w:val="00155AE6"/>
    <w:rsid w:val="0015632A"/>
    <w:rsid w:val="00164E42"/>
    <w:rsid w:val="0017760B"/>
    <w:rsid w:val="00182C21"/>
    <w:rsid w:val="001840A5"/>
    <w:rsid w:val="001862F4"/>
    <w:rsid w:val="001D106B"/>
    <w:rsid w:val="001E1D14"/>
    <w:rsid w:val="001F3E01"/>
    <w:rsid w:val="002011EC"/>
    <w:rsid w:val="002045CA"/>
    <w:rsid w:val="002051C3"/>
    <w:rsid w:val="00210557"/>
    <w:rsid w:val="0022120D"/>
    <w:rsid w:val="0022120E"/>
    <w:rsid w:val="0022354C"/>
    <w:rsid w:val="00232EA9"/>
    <w:rsid w:val="00266AA0"/>
    <w:rsid w:val="00275EBA"/>
    <w:rsid w:val="002770F6"/>
    <w:rsid w:val="00285963"/>
    <w:rsid w:val="00293387"/>
    <w:rsid w:val="00294E52"/>
    <w:rsid w:val="002B43F9"/>
    <w:rsid w:val="002C21F5"/>
    <w:rsid w:val="002C6EA5"/>
    <w:rsid w:val="002C72EF"/>
    <w:rsid w:val="002D1AC7"/>
    <w:rsid w:val="002F2629"/>
    <w:rsid w:val="00315771"/>
    <w:rsid w:val="00315D7F"/>
    <w:rsid w:val="003218C0"/>
    <w:rsid w:val="00333DD0"/>
    <w:rsid w:val="0033537C"/>
    <w:rsid w:val="003368CD"/>
    <w:rsid w:val="003410B1"/>
    <w:rsid w:val="00382233"/>
    <w:rsid w:val="00387327"/>
    <w:rsid w:val="003921A0"/>
    <w:rsid w:val="00393710"/>
    <w:rsid w:val="00393A62"/>
    <w:rsid w:val="003957CC"/>
    <w:rsid w:val="003A46EA"/>
    <w:rsid w:val="003A6B66"/>
    <w:rsid w:val="003B07FF"/>
    <w:rsid w:val="003C0757"/>
    <w:rsid w:val="003C68B0"/>
    <w:rsid w:val="003C6C7C"/>
    <w:rsid w:val="003D37A9"/>
    <w:rsid w:val="003D7AC0"/>
    <w:rsid w:val="004034A2"/>
    <w:rsid w:val="00405E00"/>
    <w:rsid w:val="0040630F"/>
    <w:rsid w:val="004233D2"/>
    <w:rsid w:val="00427C0F"/>
    <w:rsid w:val="004306E5"/>
    <w:rsid w:val="004406A0"/>
    <w:rsid w:val="00452FDC"/>
    <w:rsid w:val="00455540"/>
    <w:rsid w:val="00470BCB"/>
    <w:rsid w:val="004841B3"/>
    <w:rsid w:val="004841D5"/>
    <w:rsid w:val="00484D85"/>
    <w:rsid w:val="00487FF7"/>
    <w:rsid w:val="00490103"/>
    <w:rsid w:val="00495336"/>
    <w:rsid w:val="004A23C2"/>
    <w:rsid w:val="004A78FE"/>
    <w:rsid w:val="004B1E2C"/>
    <w:rsid w:val="004B5391"/>
    <w:rsid w:val="004B5BC6"/>
    <w:rsid w:val="004B793B"/>
    <w:rsid w:val="004B7BB8"/>
    <w:rsid w:val="004D094B"/>
    <w:rsid w:val="004E7601"/>
    <w:rsid w:val="004F2980"/>
    <w:rsid w:val="0050281A"/>
    <w:rsid w:val="005560B5"/>
    <w:rsid w:val="005632CF"/>
    <w:rsid w:val="00571D7F"/>
    <w:rsid w:val="005763B6"/>
    <w:rsid w:val="00580201"/>
    <w:rsid w:val="00583023"/>
    <w:rsid w:val="005843C2"/>
    <w:rsid w:val="005B1226"/>
    <w:rsid w:val="005B21B5"/>
    <w:rsid w:val="005C072C"/>
    <w:rsid w:val="005E2E87"/>
    <w:rsid w:val="005F6A48"/>
    <w:rsid w:val="00605106"/>
    <w:rsid w:val="006066F9"/>
    <w:rsid w:val="00612A50"/>
    <w:rsid w:val="00613B46"/>
    <w:rsid w:val="00614E8E"/>
    <w:rsid w:val="00626D24"/>
    <w:rsid w:val="0064278D"/>
    <w:rsid w:val="00645388"/>
    <w:rsid w:val="00646F5B"/>
    <w:rsid w:val="0066200B"/>
    <w:rsid w:val="006650C2"/>
    <w:rsid w:val="00670A25"/>
    <w:rsid w:val="006A286F"/>
    <w:rsid w:val="006B68D5"/>
    <w:rsid w:val="006C076D"/>
    <w:rsid w:val="006E4FEE"/>
    <w:rsid w:val="006F38C0"/>
    <w:rsid w:val="006F751E"/>
    <w:rsid w:val="00710993"/>
    <w:rsid w:val="00710A04"/>
    <w:rsid w:val="00734455"/>
    <w:rsid w:val="00734742"/>
    <w:rsid w:val="00735122"/>
    <w:rsid w:val="00735A9D"/>
    <w:rsid w:val="00742FAD"/>
    <w:rsid w:val="00745785"/>
    <w:rsid w:val="007809D8"/>
    <w:rsid w:val="007944CF"/>
    <w:rsid w:val="00795ACD"/>
    <w:rsid w:val="007A1F07"/>
    <w:rsid w:val="007B3C85"/>
    <w:rsid w:val="007C5F46"/>
    <w:rsid w:val="007C7ABB"/>
    <w:rsid w:val="007D138B"/>
    <w:rsid w:val="007F3B5B"/>
    <w:rsid w:val="00810789"/>
    <w:rsid w:val="008141BF"/>
    <w:rsid w:val="0081582A"/>
    <w:rsid w:val="00827629"/>
    <w:rsid w:val="00832106"/>
    <w:rsid w:val="00846F50"/>
    <w:rsid w:val="008B2C51"/>
    <w:rsid w:val="008C7CA6"/>
    <w:rsid w:val="008F2620"/>
    <w:rsid w:val="00902776"/>
    <w:rsid w:val="0090296F"/>
    <w:rsid w:val="0090341B"/>
    <w:rsid w:val="00904F4A"/>
    <w:rsid w:val="00927E44"/>
    <w:rsid w:val="00936837"/>
    <w:rsid w:val="00942A0D"/>
    <w:rsid w:val="0094350E"/>
    <w:rsid w:val="00944B41"/>
    <w:rsid w:val="00963F64"/>
    <w:rsid w:val="00965FDB"/>
    <w:rsid w:val="00976AC5"/>
    <w:rsid w:val="009931B0"/>
    <w:rsid w:val="00994CA7"/>
    <w:rsid w:val="009C5D1A"/>
    <w:rsid w:val="009E599E"/>
    <w:rsid w:val="009F3AB9"/>
    <w:rsid w:val="009F56ED"/>
    <w:rsid w:val="009F7890"/>
    <w:rsid w:val="00A0604F"/>
    <w:rsid w:val="00A12625"/>
    <w:rsid w:val="00A17745"/>
    <w:rsid w:val="00A323A9"/>
    <w:rsid w:val="00A33B9D"/>
    <w:rsid w:val="00A41E3A"/>
    <w:rsid w:val="00A4380C"/>
    <w:rsid w:val="00A4383D"/>
    <w:rsid w:val="00A50082"/>
    <w:rsid w:val="00A60844"/>
    <w:rsid w:val="00A67FB7"/>
    <w:rsid w:val="00AA1451"/>
    <w:rsid w:val="00AB4CCF"/>
    <w:rsid w:val="00AE7696"/>
    <w:rsid w:val="00B011DD"/>
    <w:rsid w:val="00B050EB"/>
    <w:rsid w:val="00B14B64"/>
    <w:rsid w:val="00B258E1"/>
    <w:rsid w:val="00B328B9"/>
    <w:rsid w:val="00B33090"/>
    <w:rsid w:val="00B344CD"/>
    <w:rsid w:val="00B37850"/>
    <w:rsid w:val="00B4373B"/>
    <w:rsid w:val="00B64D23"/>
    <w:rsid w:val="00B65C0F"/>
    <w:rsid w:val="00B70D61"/>
    <w:rsid w:val="00B75DD4"/>
    <w:rsid w:val="00B77E87"/>
    <w:rsid w:val="00BA6570"/>
    <w:rsid w:val="00BB6C23"/>
    <w:rsid w:val="00BC4968"/>
    <w:rsid w:val="00BC49A1"/>
    <w:rsid w:val="00BD314C"/>
    <w:rsid w:val="00BE7DB4"/>
    <w:rsid w:val="00BF04C7"/>
    <w:rsid w:val="00C00FC2"/>
    <w:rsid w:val="00C045B5"/>
    <w:rsid w:val="00C10516"/>
    <w:rsid w:val="00C10D18"/>
    <w:rsid w:val="00C10E02"/>
    <w:rsid w:val="00C11057"/>
    <w:rsid w:val="00C12BD1"/>
    <w:rsid w:val="00C25595"/>
    <w:rsid w:val="00C3670E"/>
    <w:rsid w:val="00C37174"/>
    <w:rsid w:val="00C44F3D"/>
    <w:rsid w:val="00C64AEC"/>
    <w:rsid w:val="00C7263D"/>
    <w:rsid w:val="00C72F12"/>
    <w:rsid w:val="00C73134"/>
    <w:rsid w:val="00C763BB"/>
    <w:rsid w:val="00CA593F"/>
    <w:rsid w:val="00CA75C0"/>
    <w:rsid w:val="00CC164A"/>
    <w:rsid w:val="00CC389B"/>
    <w:rsid w:val="00CC7BE7"/>
    <w:rsid w:val="00CD1630"/>
    <w:rsid w:val="00CD5D0F"/>
    <w:rsid w:val="00D2727A"/>
    <w:rsid w:val="00D337AB"/>
    <w:rsid w:val="00D33C26"/>
    <w:rsid w:val="00D513EE"/>
    <w:rsid w:val="00D8025D"/>
    <w:rsid w:val="00D91F64"/>
    <w:rsid w:val="00DA6A0E"/>
    <w:rsid w:val="00DB00B7"/>
    <w:rsid w:val="00DD64E0"/>
    <w:rsid w:val="00DE7016"/>
    <w:rsid w:val="00DF5A62"/>
    <w:rsid w:val="00E00DE6"/>
    <w:rsid w:val="00E05922"/>
    <w:rsid w:val="00E135A8"/>
    <w:rsid w:val="00E17B77"/>
    <w:rsid w:val="00E202F1"/>
    <w:rsid w:val="00E26824"/>
    <w:rsid w:val="00E40CB8"/>
    <w:rsid w:val="00E72C90"/>
    <w:rsid w:val="00E86945"/>
    <w:rsid w:val="00E9604B"/>
    <w:rsid w:val="00EB0BE5"/>
    <w:rsid w:val="00EB3C56"/>
    <w:rsid w:val="00EC30C2"/>
    <w:rsid w:val="00ED4F79"/>
    <w:rsid w:val="00ED5056"/>
    <w:rsid w:val="00EE789A"/>
    <w:rsid w:val="00EF5ED7"/>
    <w:rsid w:val="00F24818"/>
    <w:rsid w:val="00F47C63"/>
    <w:rsid w:val="00F55761"/>
    <w:rsid w:val="00F56E06"/>
    <w:rsid w:val="00F76A5D"/>
    <w:rsid w:val="00F81CE1"/>
    <w:rsid w:val="00F8537F"/>
    <w:rsid w:val="00FB0FEF"/>
    <w:rsid w:val="00FB56BE"/>
    <w:rsid w:val="00FC69C7"/>
    <w:rsid w:val="00FC7F95"/>
    <w:rsid w:val="00FD13BD"/>
    <w:rsid w:val="00FF691F"/>
    <w:rsid w:val="00FF69C4"/>
    <w:rsid w:val="01050F22"/>
    <w:rsid w:val="019601E9"/>
    <w:rsid w:val="01F9035B"/>
    <w:rsid w:val="023A5B99"/>
    <w:rsid w:val="025C2C20"/>
    <w:rsid w:val="034E4500"/>
    <w:rsid w:val="050242B7"/>
    <w:rsid w:val="062005AC"/>
    <w:rsid w:val="06514C09"/>
    <w:rsid w:val="07D93108"/>
    <w:rsid w:val="07FE8E1B"/>
    <w:rsid w:val="08311FD5"/>
    <w:rsid w:val="090C4E18"/>
    <w:rsid w:val="0A2E773B"/>
    <w:rsid w:val="0A960E3D"/>
    <w:rsid w:val="0ADF4592"/>
    <w:rsid w:val="0AEE6ECB"/>
    <w:rsid w:val="0B00275A"/>
    <w:rsid w:val="0B464611"/>
    <w:rsid w:val="0B495EAF"/>
    <w:rsid w:val="0B7C6285"/>
    <w:rsid w:val="0BFA364D"/>
    <w:rsid w:val="0C776A4C"/>
    <w:rsid w:val="0CBD794A"/>
    <w:rsid w:val="0D366907"/>
    <w:rsid w:val="0DD61B3B"/>
    <w:rsid w:val="0F1D1989"/>
    <w:rsid w:val="0F2BBBFD"/>
    <w:rsid w:val="0F62655D"/>
    <w:rsid w:val="0F7554C5"/>
    <w:rsid w:val="103C2486"/>
    <w:rsid w:val="10F1501F"/>
    <w:rsid w:val="1102722C"/>
    <w:rsid w:val="11551A52"/>
    <w:rsid w:val="126006AE"/>
    <w:rsid w:val="13257202"/>
    <w:rsid w:val="14D94748"/>
    <w:rsid w:val="14FB74F2"/>
    <w:rsid w:val="15903736"/>
    <w:rsid w:val="159B7C4F"/>
    <w:rsid w:val="16612C47"/>
    <w:rsid w:val="16833B9A"/>
    <w:rsid w:val="16BF796D"/>
    <w:rsid w:val="18495740"/>
    <w:rsid w:val="18700F1F"/>
    <w:rsid w:val="18E66D77"/>
    <w:rsid w:val="18EB2C9C"/>
    <w:rsid w:val="19FF85EB"/>
    <w:rsid w:val="1AE479A2"/>
    <w:rsid w:val="1B2A7799"/>
    <w:rsid w:val="1CFC0FD3"/>
    <w:rsid w:val="1D1A76AB"/>
    <w:rsid w:val="1D7C2114"/>
    <w:rsid w:val="1DD957B9"/>
    <w:rsid w:val="1E0A3BC4"/>
    <w:rsid w:val="1F271072"/>
    <w:rsid w:val="1F795F46"/>
    <w:rsid w:val="1FCE7206"/>
    <w:rsid w:val="1FEDD557"/>
    <w:rsid w:val="1FEF4FD9"/>
    <w:rsid w:val="1FFEF6EE"/>
    <w:rsid w:val="20745325"/>
    <w:rsid w:val="21E12E8E"/>
    <w:rsid w:val="220F79FB"/>
    <w:rsid w:val="224F7DF7"/>
    <w:rsid w:val="239E2DA5"/>
    <w:rsid w:val="23EF3D6B"/>
    <w:rsid w:val="23FDAE1D"/>
    <w:rsid w:val="23FE495F"/>
    <w:rsid w:val="245D6E4F"/>
    <w:rsid w:val="2465065A"/>
    <w:rsid w:val="24FF3D57"/>
    <w:rsid w:val="26373F08"/>
    <w:rsid w:val="26484C80"/>
    <w:rsid w:val="2688576A"/>
    <w:rsid w:val="2739CEA8"/>
    <w:rsid w:val="27DE438C"/>
    <w:rsid w:val="27EE1E60"/>
    <w:rsid w:val="28221D0C"/>
    <w:rsid w:val="2890116A"/>
    <w:rsid w:val="289202C1"/>
    <w:rsid w:val="28E9777F"/>
    <w:rsid w:val="294E705B"/>
    <w:rsid w:val="29B779A8"/>
    <w:rsid w:val="29BD1AEA"/>
    <w:rsid w:val="29BF0F8F"/>
    <w:rsid w:val="29E24663"/>
    <w:rsid w:val="2A4C68E4"/>
    <w:rsid w:val="2AEF58CE"/>
    <w:rsid w:val="2B033E75"/>
    <w:rsid w:val="2B2E2FB8"/>
    <w:rsid w:val="2B797C93"/>
    <w:rsid w:val="2BA3325D"/>
    <w:rsid w:val="2BFD42A4"/>
    <w:rsid w:val="2BFF472F"/>
    <w:rsid w:val="2C66290D"/>
    <w:rsid w:val="2CC779C2"/>
    <w:rsid w:val="2CDE6FD0"/>
    <w:rsid w:val="2D2A56E9"/>
    <w:rsid w:val="2D855015"/>
    <w:rsid w:val="2F1877C3"/>
    <w:rsid w:val="2FB50361"/>
    <w:rsid w:val="30DA11D4"/>
    <w:rsid w:val="310D6988"/>
    <w:rsid w:val="31505F30"/>
    <w:rsid w:val="31880C30"/>
    <w:rsid w:val="31F00B0B"/>
    <w:rsid w:val="31F65221"/>
    <w:rsid w:val="32BF42E1"/>
    <w:rsid w:val="32D81743"/>
    <w:rsid w:val="330F26D0"/>
    <w:rsid w:val="331A61FF"/>
    <w:rsid w:val="33DA5F86"/>
    <w:rsid w:val="33DC7D6A"/>
    <w:rsid w:val="34126ED7"/>
    <w:rsid w:val="34B00BC9"/>
    <w:rsid w:val="34C057E7"/>
    <w:rsid w:val="34E708A6"/>
    <w:rsid w:val="35FB2A46"/>
    <w:rsid w:val="36170E00"/>
    <w:rsid w:val="36BFBC15"/>
    <w:rsid w:val="36C00E6C"/>
    <w:rsid w:val="36E25286"/>
    <w:rsid w:val="36FF5CF5"/>
    <w:rsid w:val="37DF2043"/>
    <w:rsid w:val="3814146F"/>
    <w:rsid w:val="38365D20"/>
    <w:rsid w:val="38E057F5"/>
    <w:rsid w:val="394B7113"/>
    <w:rsid w:val="398F6E5C"/>
    <w:rsid w:val="39BEEC5A"/>
    <w:rsid w:val="39F582BB"/>
    <w:rsid w:val="3A06303A"/>
    <w:rsid w:val="3A5730C6"/>
    <w:rsid w:val="3AEE41FA"/>
    <w:rsid w:val="3B1FB0FC"/>
    <w:rsid w:val="3BD553B9"/>
    <w:rsid w:val="3BFE337E"/>
    <w:rsid w:val="3C270EB1"/>
    <w:rsid w:val="3C7D5691"/>
    <w:rsid w:val="3CBF3BB0"/>
    <w:rsid w:val="3DBA798D"/>
    <w:rsid w:val="3E37C6B7"/>
    <w:rsid w:val="3E6E11AD"/>
    <w:rsid w:val="3EAF750B"/>
    <w:rsid w:val="3EB3539A"/>
    <w:rsid w:val="3ED74FA5"/>
    <w:rsid w:val="3F407192"/>
    <w:rsid w:val="3FBF4F6A"/>
    <w:rsid w:val="3FDF8741"/>
    <w:rsid w:val="3FEA2393"/>
    <w:rsid w:val="3FECEE21"/>
    <w:rsid w:val="3FF5F8C4"/>
    <w:rsid w:val="3FF6AC1F"/>
    <w:rsid w:val="3FF84A53"/>
    <w:rsid w:val="3FF9D7FB"/>
    <w:rsid w:val="3FFB819D"/>
    <w:rsid w:val="4008136B"/>
    <w:rsid w:val="403F1053"/>
    <w:rsid w:val="407172BB"/>
    <w:rsid w:val="40A315E2"/>
    <w:rsid w:val="415B1EBD"/>
    <w:rsid w:val="4256586E"/>
    <w:rsid w:val="43813731"/>
    <w:rsid w:val="4678706D"/>
    <w:rsid w:val="47B265AF"/>
    <w:rsid w:val="47B86345"/>
    <w:rsid w:val="47DF1785"/>
    <w:rsid w:val="486C2C02"/>
    <w:rsid w:val="48945CB4"/>
    <w:rsid w:val="49CE50C6"/>
    <w:rsid w:val="4A1D3032"/>
    <w:rsid w:val="4A316472"/>
    <w:rsid w:val="4A6F0787"/>
    <w:rsid w:val="4B645E12"/>
    <w:rsid w:val="4B904E59"/>
    <w:rsid w:val="4BAF6BCA"/>
    <w:rsid w:val="4C0363FE"/>
    <w:rsid w:val="4C0F5D7E"/>
    <w:rsid w:val="4C612351"/>
    <w:rsid w:val="4CDB2104"/>
    <w:rsid w:val="4D9B3EA0"/>
    <w:rsid w:val="4E8E2B40"/>
    <w:rsid w:val="4E9904C8"/>
    <w:rsid w:val="4EBF38E7"/>
    <w:rsid w:val="4EDD0CF2"/>
    <w:rsid w:val="4EFF666A"/>
    <w:rsid w:val="4F4977F9"/>
    <w:rsid w:val="4F786330"/>
    <w:rsid w:val="4F90367A"/>
    <w:rsid w:val="4FB82BD0"/>
    <w:rsid w:val="4FBE99BF"/>
    <w:rsid w:val="4FD572DE"/>
    <w:rsid w:val="4FEE0289"/>
    <w:rsid w:val="500E459E"/>
    <w:rsid w:val="501158A0"/>
    <w:rsid w:val="505D5C71"/>
    <w:rsid w:val="515E007F"/>
    <w:rsid w:val="51644DBE"/>
    <w:rsid w:val="51646B6C"/>
    <w:rsid w:val="527C7EE5"/>
    <w:rsid w:val="529C2335"/>
    <w:rsid w:val="53AC5E53"/>
    <w:rsid w:val="53AF319B"/>
    <w:rsid w:val="53FEA29B"/>
    <w:rsid w:val="55055F70"/>
    <w:rsid w:val="55251C14"/>
    <w:rsid w:val="55766E6E"/>
    <w:rsid w:val="56270168"/>
    <w:rsid w:val="56446F6C"/>
    <w:rsid w:val="568B32FE"/>
    <w:rsid w:val="56A30136"/>
    <w:rsid w:val="56DF2A3C"/>
    <w:rsid w:val="56E40436"/>
    <w:rsid w:val="57631674"/>
    <w:rsid w:val="57AB24DB"/>
    <w:rsid w:val="57EFE1C0"/>
    <w:rsid w:val="57FDE029"/>
    <w:rsid w:val="57FF8976"/>
    <w:rsid w:val="58160494"/>
    <w:rsid w:val="581D1822"/>
    <w:rsid w:val="58207CED"/>
    <w:rsid w:val="582A3F3F"/>
    <w:rsid w:val="58E7208F"/>
    <w:rsid w:val="597A6D89"/>
    <w:rsid w:val="5BCF1086"/>
    <w:rsid w:val="5BF970D3"/>
    <w:rsid w:val="5BF9B79F"/>
    <w:rsid w:val="5BFB32DF"/>
    <w:rsid w:val="5BFFA6A7"/>
    <w:rsid w:val="5CBFECFA"/>
    <w:rsid w:val="5D380EAD"/>
    <w:rsid w:val="5DA9751B"/>
    <w:rsid w:val="5DFFB48E"/>
    <w:rsid w:val="5E3D2C1E"/>
    <w:rsid w:val="5E7CDAC0"/>
    <w:rsid w:val="5EB01642"/>
    <w:rsid w:val="5EDF9B0B"/>
    <w:rsid w:val="5EEB8049"/>
    <w:rsid w:val="5EFFA06A"/>
    <w:rsid w:val="5F2D4A41"/>
    <w:rsid w:val="5F608F30"/>
    <w:rsid w:val="5F62209F"/>
    <w:rsid w:val="5F797D75"/>
    <w:rsid w:val="5FAF530C"/>
    <w:rsid w:val="5FB43672"/>
    <w:rsid w:val="5FB72A6C"/>
    <w:rsid w:val="5FE7EC6B"/>
    <w:rsid w:val="5FEF8A1B"/>
    <w:rsid w:val="5FF1D34B"/>
    <w:rsid w:val="5FF91516"/>
    <w:rsid w:val="5FFB0DC0"/>
    <w:rsid w:val="5FFB3BD4"/>
    <w:rsid w:val="5FFF0974"/>
    <w:rsid w:val="60315C8A"/>
    <w:rsid w:val="60B46A9C"/>
    <w:rsid w:val="60D1764E"/>
    <w:rsid w:val="60D86C2E"/>
    <w:rsid w:val="60E91824"/>
    <w:rsid w:val="610C4B2A"/>
    <w:rsid w:val="61CE1DDF"/>
    <w:rsid w:val="62092E18"/>
    <w:rsid w:val="6223212B"/>
    <w:rsid w:val="62A25F6E"/>
    <w:rsid w:val="62A4243E"/>
    <w:rsid w:val="633A4998"/>
    <w:rsid w:val="63A948B2"/>
    <w:rsid w:val="63B00AA6"/>
    <w:rsid w:val="63EF8715"/>
    <w:rsid w:val="63EFABAC"/>
    <w:rsid w:val="643F631D"/>
    <w:rsid w:val="64B452BD"/>
    <w:rsid w:val="64F5B8C3"/>
    <w:rsid w:val="653B59DE"/>
    <w:rsid w:val="65841133"/>
    <w:rsid w:val="65AE42EF"/>
    <w:rsid w:val="65E16585"/>
    <w:rsid w:val="663F32AC"/>
    <w:rsid w:val="66502FE4"/>
    <w:rsid w:val="668533B4"/>
    <w:rsid w:val="66BF0BD2"/>
    <w:rsid w:val="66FB679F"/>
    <w:rsid w:val="672E9D1E"/>
    <w:rsid w:val="675EC4D4"/>
    <w:rsid w:val="67A45ABC"/>
    <w:rsid w:val="67E907E6"/>
    <w:rsid w:val="687C7414"/>
    <w:rsid w:val="69416EAD"/>
    <w:rsid w:val="695928D6"/>
    <w:rsid w:val="696077C1"/>
    <w:rsid w:val="69AE5BFD"/>
    <w:rsid w:val="69BFE09C"/>
    <w:rsid w:val="69FF64C3"/>
    <w:rsid w:val="6A882B62"/>
    <w:rsid w:val="6AD22940"/>
    <w:rsid w:val="6AF74155"/>
    <w:rsid w:val="6B6C07CE"/>
    <w:rsid w:val="6B731A0F"/>
    <w:rsid w:val="6B7E5C0A"/>
    <w:rsid w:val="6BA50055"/>
    <w:rsid w:val="6BB5E53D"/>
    <w:rsid w:val="6BD50CC9"/>
    <w:rsid w:val="6BE91CF0"/>
    <w:rsid w:val="6BFA3EFD"/>
    <w:rsid w:val="6BFC3D20"/>
    <w:rsid w:val="6BFC4A3A"/>
    <w:rsid w:val="6BFFAE5C"/>
    <w:rsid w:val="6C4B4758"/>
    <w:rsid w:val="6C4C227F"/>
    <w:rsid w:val="6CCD3449"/>
    <w:rsid w:val="6D7FDD63"/>
    <w:rsid w:val="6DBFB280"/>
    <w:rsid w:val="6DD7D462"/>
    <w:rsid w:val="6DFA7F2C"/>
    <w:rsid w:val="6E4D4614"/>
    <w:rsid w:val="6E66587A"/>
    <w:rsid w:val="6ED53713"/>
    <w:rsid w:val="6EF7566C"/>
    <w:rsid w:val="6F7655B3"/>
    <w:rsid w:val="6F7BB8CC"/>
    <w:rsid w:val="6F8BAE45"/>
    <w:rsid w:val="6FBA6D36"/>
    <w:rsid w:val="6FBF58AB"/>
    <w:rsid w:val="6FBF8776"/>
    <w:rsid w:val="6FBF9999"/>
    <w:rsid w:val="6FC860C0"/>
    <w:rsid w:val="6FEF1D50"/>
    <w:rsid w:val="6FEFC080"/>
    <w:rsid w:val="6FF7BF1D"/>
    <w:rsid w:val="6FFADB0A"/>
    <w:rsid w:val="6FFF23E9"/>
    <w:rsid w:val="6FFF7E36"/>
    <w:rsid w:val="70D94A29"/>
    <w:rsid w:val="719C72DC"/>
    <w:rsid w:val="71F14768"/>
    <w:rsid w:val="722D66AE"/>
    <w:rsid w:val="72695938"/>
    <w:rsid w:val="72900F73"/>
    <w:rsid w:val="72A33CA2"/>
    <w:rsid w:val="73FBEBAD"/>
    <w:rsid w:val="73FF7BAB"/>
    <w:rsid w:val="73FFDC08"/>
    <w:rsid w:val="746A3BEA"/>
    <w:rsid w:val="747F8EDA"/>
    <w:rsid w:val="74F636CF"/>
    <w:rsid w:val="750A500D"/>
    <w:rsid w:val="755E63DB"/>
    <w:rsid w:val="75630AF4"/>
    <w:rsid w:val="756845CD"/>
    <w:rsid w:val="756E14B8"/>
    <w:rsid w:val="759D6FC2"/>
    <w:rsid w:val="75B5575F"/>
    <w:rsid w:val="75CFFCB6"/>
    <w:rsid w:val="75F7540D"/>
    <w:rsid w:val="75FB17E4"/>
    <w:rsid w:val="76257DC8"/>
    <w:rsid w:val="76DF127B"/>
    <w:rsid w:val="76FF7A0B"/>
    <w:rsid w:val="7757DF3C"/>
    <w:rsid w:val="779FA185"/>
    <w:rsid w:val="77BF0B95"/>
    <w:rsid w:val="77DB1DDE"/>
    <w:rsid w:val="77DF61B9"/>
    <w:rsid w:val="77EF8113"/>
    <w:rsid w:val="77FEB1BC"/>
    <w:rsid w:val="78283BA0"/>
    <w:rsid w:val="78C806AA"/>
    <w:rsid w:val="78DE0702"/>
    <w:rsid w:val="78F73FE8"/>
    <w:rsid w:val="78FDA848"/>
    <w:rsid w:val="796C21B2"/>
    <w:rsid w:val="797B41A3"/>
    <w:rsid w:val="79A7C5F1"/>
    <w:rsid w:val="79C478F8"/>
    <w:rsid w:val="79DB77EA"/>
    <w:rsid w:val="79F509CB"/>
    <w:rsid w:val="79F58812"/>
    <w:rsid w:val="7A1F0232"/>
    <w:rsid w:val="7A287E87"/>
    <w:rsid w:val="7A3DBAB3"/>
    <w:rsid w:val="7A5EDD35"/>
    <w:rsid w:val="7A7FFEA9"/>
    <w:rsid w:val="7AFD0A97"/>
    <w:rsid w:val="7B05D8CC"/>
    <w:rsid w:val="7B477DF0"/>
    <w:rsid w:val="7B4A02D1"/>
    <w:rsid w:val="7B7D7131"/>
    <w:rsid w:val="7B7D8AF5"/>
    <w:rsid w:val="7B9652C4"/>
    <w:rsid w:val="7BA93249"/>
    <w:rsid w:val="7BA936B9"/>
    <w:rsid w:val="7BAF32BD"/>
    <w:rsid w:val="7BB50C8C"/>
    <w:rsid w:val="7BBCFCF0"/>
    <w:rsid w:val="7BBEFD14"/>
    <w:rsid w:val="7BD370C2"/>
    <w:rsid w:val="7BD71F76"/>
    <w:rsid w:val="7BD9AD3D"/>
    <w:rsid w:val="7BE7586B"/>
    <w:rsid w:val="7BEAC1CE"/>
    <w:rsid w:val="7BEB7163"/>
    <w:rsid w:val="7BEBCF70"/>
    <w:rsid w:val="7BFE5C41"/>
    <w:rsid w:val="7BFF2056"/>
    <w:rsid w:val="7BFF2B50"/>
    <w:rsid w:val="7C4656D6"/>
    <w:rsid w:val="7C5C650E"/>
    <w:rsid w:val="7CC3033B"/>
    <w:rsid w:val="7CC72D26"/>
    <w:rsid w:val="7CD267D0"/>
    <w:rsid w:val="7CDF749F"/>
    <w:rsid w:val="7CE00EED"/>
    <w:rsid w:val="7CF7A021"/>
    <w:rsid w:val="7CFDA765"/>
    <w:rsid w:val="7DBF26B2"/>
    <w:rsid w:val="7DDF5B31"/>
    <w:rsid w:val="7E1A042F"/>
    <w:rsid w:val="7E1F4101"/>
    <w:rsid w:val="7E374421"/>
    <w:rsid w:val="7E938B48"/>
    <w:rsid w:val="7EB3FA14"/>
    <w:rsid w:val="7EB536D1"/>
    <w:rsid w:val="7EBFE620"/>
    <w:rsid w:val="7EC02D84"/>
    <w:rsid w:val="7ED7AEEF"/>
    <w:rsid w:val="7EDF6033"/>
    <w:rsid w:val="7EF70BDB"/>
    <w:rsid w:val="7EFE5D50"/>
    <w:rsid w:val="7F1FA354"/>
    <w:rsid w:val="7F7D9E3D"/>
    <w:rsid w:val="7F7E446C"/>
    <w:rsid w:val="7F7EFBEE"/>
    <w:rsid w:val="7F85798D"/>
    <w:rsid w:val="7F930DC9"/>
    <w:rsid w:val="7F98785D"/>
    <w:rsid w:val="7F9B0AA8"/>
    <w:rsid w:val="7F9EA01F"/>
    <w:rsid w:val="7FB5A3A4"/>
    <w:rsid w:val="7FB5BBF9"/>
    <w:rsid w:val="7FB83A5B"/>
    <w:rsid w:val="7FBDFB09"/>
    <w:rsid w:val="7FC79DCC"/>
    <w:rsid w:val="7FDFCE88"/>
    <w:rsid w:val="7FE40C54"/>
    <w:rsid w:val="7FEE4BC3"/>
    <w:rsid w:val="7FEEBAD0"/>
    <w:rsid w:val="7FEFB4F0"/>
    <w:rsid w:val="7FFE0C09"/>
    <w:rsid w:val="7FFEE417"/>
    <w:rsid w:val="7FFF6B24"/>
    <w:rsid w:val="7FFFA63A"/>
    <w:rsid w:val="7FFFB167"/>
    <w:rsid w:val="7FFFB6DD"/>
    <w:rsid w:val="8CFA87BC"/>
    <w:rsid w:val="8DBF2373"/>
    <w:rsid w:val="9A9F77C0"/>
    <w:rsid w:val="9D6ECB46"/>
    <w:rsid w:val="9D6FBDB2"/>
    <w:rsid w:val="9FD5D88A"/>
    <w:rsid w:val="9FFFDAC6"/>
    <w:rsid w:val="A73F605E"/>
    <w:rsid w:val="ABD7D4CA"/>
    <w:rsid w:val="ACEFC37A"/>
    <w:rsid w:val="AEE3A540"/>
    <w:rsid w:val="AEFF3212"/>
    <w:rsid w:val="AF3FCEC7"/>
    <w:rsid w:val="AFD430BE"/>
    <w:rsid w:val="AFFF59AA"/>
    <w:rsid w:val="B5E9E171"/>
    <w:rsid w:val="B6EFA7A1"/>
    <w:rsid w:val="B77C60B7"/>
    <w:rsid w:val="B7DF0FEF"/>
    <w:rsid w:val="BB2B93B2"/>
    <w:rsid w:val="BBBEA478"/>
    <w:rsid w:val="BBED957F"/>
    <w:rsid w:val="BBFF9279"/>
    <w:rsid w:val="BE2FBF7E"/>
    <w:rsid w:val="BEEB37E4"/>
    <w:rsid w:val="BEF3BE85"/>
    <w:rsid w:val="BF37D468"/>
    <w:rsid w:val="BF3D6594"/>
    <w:rsid w:val="BFB965EF"/>
    <w:rsid w:val="BFBA98CF"/>
    <w:rsid w:val="BFDE98FB"/>
    <w:rsid w:val="BFEBC350"/>
    <w:rsid w:val="BFF41FBE"/>
    <w:rsid w:val="BFF5A795"/>
    <w:rsid w:val="BFFFB01B"/>
    <w:rsid w:val="BFFFDAAC"/>
    <w:rsid w:val="C57F5CB8"/>
    <w:rsid w:val="CBF64160"/>
    <w:rsid w:val="CF7D5444"/>
    <w:rsid w:val="CF7FCB54"/>
    <w:rsid w:val="CF8E00C2"/>
    <w:rsid w:val="CFE9C42C"/>
    <w:rsid w:val="CFFB63BA"/>
    <w:rsid w:val="CFFB9345"/>
    <w:rsid w:val="D2F9248D"/>
    <w:rsid w:val="D77F814E"/>
    <w:rsid w:val="D99AE203"/>
    <w:rsid w:val="D9BE02A5"/>
    <w:rsid w:val="DB2B136A"/>
    <w:rsid w:val="DC4B84FB"/>
    <w:rsid w:val="DD7F0403"/>
    <w:rsid w:val="DDAFE5C4"/>
    <w:rsid w:val="DDDB8492"/>
    <w:rsid w:val="DE93A8AE"/>
    <w:rsid w:val="DEAF7645"/>
    <w:rsid w:val="DEB74CF1"/>
    <w:rsid w:val="DEDE93C5"/>
    <w:rsid w:val="DEFFADE8"/>
    <w:rsid w:val="DF3E8D01"/>
    <w:rsid w:val="DFAFD67A"/>
    <w:rsid w:val="DFDB94AF"/>
    <w:rsid w:val="DFDF13E4"/>
    <w:rsid w:val="DFFBB5F9"/>
    <w:rsid w:val="DFFC406A"/>
    <w:rsid w:val="E3FADE4E"/>
    <w:rsid w:val="E3FE23E2"/>
    <w:rsid w:val="E5FCF7BC"/>
    <w:rsid w:val="E75E6CD4"/>
    <w:rsid w:val="E75F4F86"/>
    <w:rsid w:val="E7D64966"/>
    <w:rsid w:val="E87FC093"/>
    <w:rsid w:val="E9FD2096"/>
    <w:rsid w:val="EB71C578"/>
    <w:rsid w:val="ECFD4678"/>
    <w:rsid w:val="ED5DBC03"/>
    <w:rsid w:val="ED6E2B07"/>
    <w:rsid w:val="ED9FD7E2"/>
    <w:rsid w:val="EDB5A31B"/>
    <w:rsid w:val="EDDF3E11"/>
    <w:rsid w:val="EDFF68F3"/>
    <w:rsid w:val="EEFE5AD8"/>
    <w:rsid w:val="EF2E2F4A"/>
    <w:rsid w:val="EF3785A9"/>
    <w:rsid w:val="EF43979A"/>
    <w:rsid w:val="EF5D35F9"/>
    <w:rsid w:val="EF9B630C"/>
    <w:rsid w:val="EFB55D87"/>
    <w:rsid w:val="EFDF229C"/>
    <w:rsid w:val="EFF3ACED"/>
    <w:rsid w:val="EFFB17E3"/>
    <w:rsid w:val="EFFED984"/>
    <w:rsid w:val="EFFF907A"/>
    <w:rsid w:val="F24B054F"/>
    <w:rsid w:val="F2C5B88F"/>
    <w:rsid w:val="F365F23C"/>
    <w:rsid w:val="F3C38456"/>
    <w:rsid w:val="F3D7A9F4"/>
    <w:rsid w:val="F3F9A93E"/>
    <w:rsid w:val="F4D53BB3"/>
    <w:rsid w:val="F4F79ACB"/>
    <w:rsid w:val="F5EF906F"/>
    <w:rsid w:val="F5F3D401"/>
    <w:rsid w:val="F6FFC98C"/>
    <w:rsid w:val="F75DD3AE"/>
    <w:rsid w:val="F77D4BC6"/>
    <w:rsid w:val="F77ED025"/>
    <w:rsid w:val="F7AF584B"/>
    <w:rsid w:val="F7FB5AB1"/>
    <w:rsid w:val="F8FE5ED1"/>
    <w:rsid w:val="F97E1047"/>
    <w:rsid w:val="FA74555E"/>
    <w:rsid w:val="FAB5A44E"/>
    <w:rsid w:val="FAE8DE61"/>
    <w:rsid w:val="FB3F8EA6"/>
    <w:rsid w:val="FB9F3605"/>
    <w:rsid w:val="FB9FBC45"/>
    <w:rsid w:val="FBFF7C8D"/>
    <w:rsid w:val="FCDBB6CC"/>
    <w:rsid w:val="FCEFF67F"/>
    <w:rsid w:val="FD5F8AFC"/>
    <w:rsid w:val="FDB709F1"/>
    <w:rsid w:val="FDBF79C7"/>
    <w:rsid w:val="FDE48485"/>
    <w:rsid w:val="FDE7DE5A"/>
    <w:rsid w:val="FDF869B0"/>
    <w:rsid w:val="FDFC123F"/>
    <w:rsid w:val="FDFDEC44"/>
    <w:rsid w:val="FDFE7CA2"/>
    <w:rsid w:val="FE5B96AE"/>
    <w:rsid w:val="FE7A3204"/>
    <w:rsid w:val="FE7EDFFB"/>
    <w:rsid w:val="FE7F55E5"/>
    <w:rsid w:val="FEBC9969"/>
    <w:rsid w:val="FEBCA888"/>
    <w:rsid w:val="FED937B6"/>
    <w:rsid w:val="FEEFA3F0"/>
    <w:rsid w:val="FEF49AE5"/>
    <w:rsid w:val="FEF77705"/>
    <w:rsid w:val="FEFD7E67"/>
    <w:rsid w:val="FEFF76CD"/>
    <w:rsid w:val="FF359634"/>
    <w:rsid w:val="FF3FA4F1"/>
    <w:rsid w:val="FF5FEC45"/>
    <w:rsid w:val="FF772B88"/>
    <w:rsid w:val="FF783755"/>
    <w:rsid w:val="FF7D5A59"/>
    <w:rsid w:val="FF7D82D7"/>
    <w:rsid w:val="FF7FA1DA"/>
    <w:rsid w:val="FFADD771"/>
    <w:rsid w:val="FFBB6514"/>
    <w:rsid w:val="FFBCE74D"/>
    <w:rsid w:val="FFBDE985"/>
    <w:rsid w:val="FFBE7B4F"/>
    <w:rsid w:val="FFCFAA6C"/>
    <w:rsid w:val="FFD59E6C"/>
    <w:rsid w:val="FFD62D49"/>
    <w:rsid w:val="FFD7CE60"/>
    <w:rsid w:val="FFF0234A"/>
    <w:rsid w:val="FFF7B101"/>
    <w:rsid w:val="FFFB7E27"/>
    <w:rsid w:val="FFFC55F2"/>
    <w:rsid w:val="FFFD546E"/>
    <w:rsid w:val="FFFDA941"/>
    <w:rsid w:val="FFFE6E69"/>
    <w:rsid w:val="FFFECE2C"/>
    <w:rsid w:val="FFFF6F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autoRedefine/>
    <w:qFormat/>
    <w:uiPriority w:val="0"/>
    <w:pPr>
      <w:keepNext/>
      <w:keepLines/>
      <w:spacing w:before="120" w:after="120" w:line="360" w:lineRule="auto"/>
      <w:jc w:val="center"/>
      <w:outlineLvl w:val="0"/>
    </w:pPr>
    <w:rPr>
      <w:rFonts w:ascii="Arial" w:hAnsi="Arial" w:eastAsia="宋体" w:cs="Times New Roman"/>
      <w:kern w:val="44"/>
      <w:sz w:val="28"/>
      <w:szCs w:val="28"/>
    </w:rPr>
  </w:style>
  <w:style w:type="paragraph" w:styleId="3">
    <w:name w:val="heading 2"/>
    <w:basedOn w:val="1"/>
    <w:next w:val="1"/>
    <w:link w:val="62"/>
    <w:autoRedefine/>
    <w:unhideWhenUsed/>
    <w:qFormat/>
    <w:uiPriority w:val="0"/>
    <w:pPr>
      <w:keepNext/>
      <w:keepLines/>
      <w:spacing w:before="120" w:after="120" w:line="412" w:lineRule="auto"/>
      <w:ind w:left="454"/>
      <w:jc w:val="center"/>
      <w:outlineLvl w:val="1"/>
    </w:pPr>
    <w:rPr>
      <w:rFonts w:ascii="Arial" w:hAnsi="Arial" w:eastAsia="宋体" w:cs="Times New Roman"/>
      <w:b/>
      <w:color w:val="000000"/>
      <w:sz w:val="24"/>
      <w:szCs w:val="24"/>
    </w:rPr>
  </w:style>
  <w:style w:type="paragraph" w:styleId="4">
    <w:name w:val="heading 3"/>
    <w:basedOn w:val="1"/>
    <w:next w:val="1"/>
    <w:link w:val="63"/>
    <w:autoRedefine/>
    <w:unhideWhenUsed/>
    <w:qFormat/>
    <w:uiPriority w:val="0"/>
    <w:pPr>
      <w:widowControl/>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link w:val="59"/>
    <w:autoRedefine/>
    <w:qFormat/>
    <w:uiPriority w:val="9"/>
    <w:pPr>
      <w:widowControl/>
      <w:spacing w:beforeAutospacing="1" w:afterAutospacing="1"/>
      <w:jc w:val="left"/>
      <w:outlineLvl w:val="3"/>
    </w:pPr>
    <w:rPr>
      <w:rFonts w:hint="eastAsia" w:ascii="宋体" w:hAnsi="宋体" w:eastAsia="宋体" w:cs="Calibri"/>
      <w:b/>
      <w:kern w:val="0"/>
      <w:sz w:val="24"/>
      <w:szCs w:val="24"/>
    </w:rPr>
  </w:style>
  <w:style w:type="paragraph" w:styleId="6">
    <w:name w:val="heading 5"/>
    <w:basedOn w:val="5"/>
    <w:next w:val="7"/>
    <w:link w:val="129"/>
    <w:autoRedefine/>
    <w:qFormat/>
    <w:uiPriority w:val="0"/>
    <w:pPr>
      <w:keepNext/>
      <w:keepLines/>
      <w:widowControl w:val="0"/>
      <w:spacing w:beforeLines="50" w:beforeAutospacing="0" w:afterLines="50" w:afterAutospacing="0" w:line="240" w:lineRule="exact"/>
      <w:ind w:left="284" w:hanging="284"/>
      <w:outlineLvl w:val="4"/>
    </w:pPr>
    <w:rPr>
      <w:rFonts w:hint="default" w:ascii="Arial" w:hAnsi="Arial" w:cs="Times New Roman"/>
      <w:b w:val="0"/>
      <w:color w:val="000000"/>
      <w:kern w:val="2"/>
      <w:sz w:val="21"/>
      <w:szCs w:val="21"/>
    </w:rPr>
  </w:style>
  <w:style w:type="paragraph" w:styleId="8">
    <w:name w:val="heading 6"/>
    <w:basedOn w:val="1"/>
    <w:next w:val="1"/>
    <w:link w:val="130"/>
    <w:autoRedefine/>
    <w:qFormat/>
    <w:uiPriority w:val="0"/>
    <w:pPr>
      <w:keepNext/>
      <w:keepLines/>
      <w:numPr>
        <w:ilvl w:val="5"/>
        <w:numId w:val="1"/>
      </w:numPr>
      <w:spacing w:before="240" w:after="64" w:line="320" w:lineRule="auto"/>
      <w:outlineLvl w:val="5"/>
    </w:pPr>
    <w:rPr>
      <w:rFonts w:ascii="Arial" w:hAnsi="Arial" w:eastAsia="黑体" w:cs="Times New Roman"/>
      <w:b/>
      <w:bCs/>
      <w:sz w:val="24"/>
      <w:szCs w:val="24"/>
    </w:rPr>
  </w:style>
  <w:style w:type="paragraph" w:styleId="9">
    <w:name w:val="heading 7"/>
    <w:basedOn w:val="1"/>
    <w:next w:val="7"/>
    <w:link w:val="13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3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3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60"/>
    <w:autoRedefine/>
    <w:qFormat/>
    <w:uiPriority w:val="0"/>
    <w:pPr>
      <w:ind w:firstLine="420"/>
    </w:pPr>
    <w:rPr>
      <w:rFonts w:ascii="Times New Roman" w:hAnsi="Times New Roman" w:eastAsia="宋体" w:cs="Calibri"/>
      <w:kern w:val="0"/>
      <w:sz w:val="20"/>
      <w:szCs w:val="20"/>
    </w:rPr>
  </w:style>
  <w:style w:type="paragraph" w:styleId="12">
    <w:name w:val="Document Map"/>
    <w:basedOn w:val="1"/>
    <w:link w:val="134"/>
    <w:autoRedefine/>
    <w:qFormat/>
    <w:uiPriority w:val="0"/>
    <w:pPr>
      <w:shd w:val="clear" w:color="auto" w:fill="000080"/>
    </w:pPr>
    <w:rPr>
      <w:rFonts w:ascii="Times New Roman" w:hAnsi="Times New Roman" w:eastAsia="宋体" w:cs="Times New Roman"/>
      <w:szCs w:val="20"/>
    </w:rPr>
  </w:style>
  <w:style w:type="paragraph" w:styleId="13">
    <w:name w:val="annotation text"/>
    <w:basedOn w:val="1"/>
    <w:link w:val="65"/>
    <w:autoRedefine/>
    <w:unhideWhenUsed/>
    <w:qFormat/>
    <w:uiPriority w:val="0"/>
    <w:pPr>
      <w:jc w:val="left"/>
    </w:pPr>
    <w:rPr>
      <w:rFonts w:ascii="Calibri" w:hAnsi="Calibri" w:eastAsia="宋体" w:cs="Calibri"/>
    </w:rPr>
  </w:style>
  <w:style w:type="paragraph" w:styleId="14">
    <w:name w:val="Body Text"/>
    <w:basedOn w:val="1"/>
    <w:link w:val="55"/>
    <w:autoRedefine/>
    <w:qFormat/>
    <w:uiPriority w:val="0"/>
    <w:pPr>
      <w:spacing w:after="120"/>
    </w:pPr>
  </w:style>
  <w:style w:type="paragraph" w:styleId="15">
    <w:name w:val="Body Text Indent"/>
    <w:basedOn w:val="1"/>
    <w:link w:val="68"/>
    <w:autoRedefine/>
    <w:qFormat/>
    <w:uiPriority w:val="0"/>
    <w:pPr>
      <w:ind w:firstLine="570"/>
    </w:pPr>
    <w:rPr>
      <w:rFonts w:ascii="Times New Roman" w:hAnsi="Times New Roman" w:eastAsia="宋体" w:cs="Calibri"/>
      <w:kern w:val="0"/>
      <w:sz w:val="28"/>
      <w:szCs w:val="20"/>
    </w:rPr>
  </w:style>
  <w:style w:type="paragraph" w:styleId="16">
    <w:name w:val="toc 3"/>
    <w:basedOn w:val="1"/>
    <w:next w:val="1"/>
    <w:autoRedefine/>
    <w:qFormat/>
    <w:uiPriority w:val="39"/>
    <w:pPr>
      <w:tabs>
        <w:tab w:val="right" w:leader="dot" w:pos="9214"/>
      </w:tabs>
      <w:spacing w:line="360" w:lineRule="auto"/>
      <w:ind w:left="840" w:leftChars="400"/>
    </w:pPr>
  </w:style>
  <w:style w:type="paragraph" w:styleId="17">
    <w:name w:val="Plain Text"/>
    <w:basedOn w:val="1"/>
    <w:next w:val="1"/>
    <w:link w:val="69"/>
    <w:autoRedefine/>
    <w:unhideWhenUsed/>
    <w:qFormat/>
    <w:uiPriority w:val="0"/>
    <w:rPr>
      <w:rFonts w:hint="eastAsia" w:ascii="宋体" w:hAnsi="Courier New" w:eastAsia="宋体" w:cs="Times New Roman"/>
      <w:szCs w:val="21"/>
    </w:rPr>
  </w:style>
  <w:style w:type="paragraph" w:styleId="18">
    <w:name w:val="Date"/>
    <w:basedOn w:val="1"/>
    <w:next w:val="1"/>
    <w:link w:val="70"/>
    <w:autoRedefine/>
    <w:unhideWhenUsed/>
    <w:qFormat/>
    <w:uiPriority w:val="0"/>
    <w:rPr>
      <w:rFonts w:ascii="Times New Roman" w:hAnsi="Times New Roman" w:eastAsia="宋体" w:cs="Times New Roman"/>
      <w:szCs w:val="21"/>
    </w:rPr>
  </w:style>
  <w:style w:type="paragraph" w:styleId="19">
    <w:name w:val="Body Text Indent 2"/>
    <w:basedOn w:val="1"/>
    <w:link w:val="135"/>
    <w:autoRedefine/>
    <w:qFormat/>
    <w:uiPriority w:val="0"/>
    <w:pPr>
      <w:spacing w:line="400" w:lineRule="exact"/>
      <w:ind w:left="425"/>
    </w:pPr>
    <w:rPr>
      <w:rFonts w:ascii="Times New Roman" w:hAnsi="Times New Roman" w:eastAsia="宋体" w:cs="Times New Roman"/>
      <w:color w:val="000000"/>
      <w:sz w:val="24"/>
      <w:szCs w:val="20"/>
    </w:rPr>
  </w:style>
  <w:style w:type="paragraph" w:styleId="20">
    <w:name w:val="endnote text"/>
    <w:basedOn w:val="1"/>
    <w:link w:val="136"/>
    <w:autoRedefine/>
    <w:qFormat/>
    <w:uiPriority w:val="0"/>
    <w:pPr>
      <w:snapToGrid w:val="0"/>
      <w:jc w:val="left"/>
    </w:pPr>
    <w:rPr>
      <w:rFonts w:ascii="Times New Roman" w:hAnsi="Times New Roman" w:eastAsia="宋体" w:cs="Times New Roman"/>
      <w:szCs w:val="20"/>
    </w:rPr>
  </w:style>
  <w:style w:type="paragraph" w:styleId="21">
    <w:name w:val="Balloon Text"/>
    <w:basedOn w:val="1"/>
    <w:link w:val="72"/>
    <w:autoRedefine/>
    <w:qFormat/>
    <w:uiPriority w:val="0"/>
    <w:rPr>
      <w:rFonts w:ascii="Calibri" w:hAnsi="Calibri" w:eastAsia="宋体" w:cs="Calibri"/>
      <w:kern w:val="0"/>
      <w:sz w:val="18"/>
      <w:szCs w:val="18"/>
    </w:rPr>
  </w:style>
  <w:style w:type="paragraph" w:styleId="22">
    <w:name w:val="footer"/>
    <w:basedOn w:val="1"/>
    <w:link w:val="73"/>
    <w:autoRedefine/>
    <w:unhideWhenUsed/>
    <w:qFormat/>
    <w:uiPriority w:val="0"/>
    <w:pPr>
      <w:tabs>
        <w:tab w:val="center" w:pos="4153"/>
        <w:tab w:val="right" w:pos="8306"/>
      </w:tabs>
      <w:snapToGrid w:val="0"/>
      <w:jc w:val="left"/>
    </w:pPr>
    <w:rPr>
      <w:sz w:val="18"/>
    </w:rPr>
  </w:style>
  <w:style w:type="paragraph" w:styleId="23">
    <w:name w:val="envelope return"/>
    <w:basedOn w:val="1"/>
    <w:autoRedefine/>
    <w:qFormat/>
    <w:uiPriority w:val="0"/>
    <w:pPr>
      <w:snapToGrid w:val="0"/>
    </w:pPr>
    <w:rPr>
      <w:rFonts w:ascii="Arial" w:hAnsi="Arial" w:eastAsia="宋体" w:cs="Times New Roman"/>
      <w:szCs w:val="24"/>
    </w:rPr>
  </w:style>
  <w:style w:type="paragraph" w:styleId="24">
    <w:name w:val="header"/>
    <w:basedOn w:val="1"/>
    <w:link w:val="54"/>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pPr>
      <w:adjustRightInd w:val="0"/>
      <w:snapToGrid w:val="0"/>
      <w:spacing w:line="360" w:lineRule="auto"/>
      <w:jc w:val="left"/>
      <w:textAlignment w:val="baseline"/>
    </w:pPr>
    <w:rPr>
      <w:rFonts w:hint="eastAsia" w:ascii="宋体" w:hAnsi="宋体" w:eastAsia="宋体" w:cs="Times New Roman"/>
      <w:caps/>
      <w:kern w:val="0"/>
      <w:sz w:val="24"/>
      <w:szCs w:val="24"/>
    </w:rPr>
  </w:style>
  <w:style w:type="paragraph" w:styleId="26">
    <w:name w:val="footnote text"/>
    <w:basedOn w:val="1"/>
    <w:link w:val="137"/>
    <w:autoRedefine/>
    <w:qFormat/>
    <w:uiPriority w:val="0"/>
    <w:pPr>
      <w:snapToGrid w:val="0"/>
      <w:spacing w:line="360" w:lineRule="auto"/>
      <w:ind w:firstLine="523" w:firstLineChars="218"/>
      <w:jc w:val="left"/>
    </w:pPr>
    <w:rPr>
      <w:rFonts w:ascii="宋体" w:hAnsi="宋体" w:eastAsia="宋体" w:cs="Times New Roman"/>
      <w:sz w:val="18"/>
      <w:szCs w:val="18"/>
    </w:rPr>
  </w:style>
  <w:style w:type="paragraph" w:styleId="27">
    <w:name w:val="Body Text Indent 3"/>
    <w:basedOn w:val="1"/>
    <w:link w:val="138"/>
    <w:autoRedefine/>
    <w:qFormat/>
    <w:uiPriority w:val="0"/>
    <w:pPr>
      <w:tabs>
        <w:tab w:val="left" w:pos="0"/>
      </w:tabs>
      <w:spacing w:line="400" w:lineRule="exact"/>
      <w:ind w:left="563" w:leftChars="228" w:hanging="84" w:hangingChars="35"/>
    </w:pPr>
    <w:rPr>
      <w:rFonts w:ascii="Times New Roman" w:hAnsi="Times New Roman" w:eastAsia="宋体" w:cs="Times New Roman"/>
      <w:color w:val="000000"/>
      <w:sz w:val="24"/>
      <w:szCs w:val="20"/>
    </w:rPr>
  </w:style>
  <w:style w:type="paragraph" w:styleId="28">
    <w:name w:val="toc 2"/>
    <w:basedOn w:val="1"/>
    <w:next w:val="1"/>
    <w:autoRedefine/>
    <w:unhideWhenUsed/>
    <w:qFormat/>
    <w:uiPriority w:val="39"/>
    <w:pPr>
      <w:snapToGrid w:val="0"/>
      <w:spacing w:line="360" w:lineRule="auto"/>
      <w:ind w:left="420" w:leftChars="200"/>
      <w:jc w:val="left"/>
    </w:pPr>
    <w:rPr>
      <w:rFonts w:ascii="Times New Roman" w:hAnsi="Times New Roman" w:eastAsia="宋体" w:cs="Times New Roman"/>
      <w:sz w:val="24"/>
      <w:szCs w:val="24"/>
    </w:rPr>
  </w:style>
  <w:style w:type="paragraph" w:styleId="29">
    <w:name w:val="Body Text 2"/>
    <w:basedOn w:val="1"/>
    <w:link w:val="58"/>
    <w:autoRedefine/>
    <w:qFormat/>
    <w:uiPriority w:val="0"/>
    <w:pPr>
      <w:spacing w:after="120" w:line="480" w:lineRule="auto"/>
    </w:pPr>
  </w:style>
  <w:style w:type="paragraph" w:styleId="30">
    <w:name w:val="Normal (Web)"/>
    <w:basedOn w:val="1"/>
    <w:autoRedefine/>
    <w:unhideWhenUsed/>
    <w:qFormat/>
    <w:uiPriority w:val="0"/>
    <w:pPr>
      <w:widowControl/>
      <w:spacing w:beforeAutospacing="1" w:afterAutospacing="1"/>
      <w:jc w:val="left"/>
    </w:pPr>
    <w:rPr>
      <w:rFonts w:hint="eastAsia" w:ascii="宋体" w:hAnsi="宋体" w:eastAsia="宋体" w:cs="Times New Roman"/>
      <w:kern w:val="0"/>
      <w:sz w:val="24"/>
      <w:szCs w:val="24"/>
    </w:rPr>
  </w:style>
  <w:style w:type="paragraph" w:styleId="31">
    <w:name w:val="index 1"/>
    <w:basedOn w:val="1"/>
    <w:next w:val="1"/>
    <w:autoRedefine/>
    <w:qFormat/>
    <w:uiPriority w:val="0"/>
    <w:rPr>
      <w:rFonts w:ascii="Times New Roman" w:hAnsi="Times New Roman" w:eastAsia="仿宋_GB2312" w:cs="Times New Roman"/>
      <w:sz w:val="28"/>
      <w:szCs w:val="20"/>
    </w:rPr>
  </w:style>
  <w:style w:type="paragraph" w:styleId="32">
    <w:name w:val="Title"/>
    <w:basedOn w:val="1"/>
    <w:next w:val="1"/>
    <w:link w:val="76"/>
    <w:autoRedefine/>
    <w:qFormat/>
    <w:uiPriority w:val="0"/>
    <w:pPr>
      <w:spacing w:before="120" w:after="60"/>
      <w:jc w:val="center"/>
    </w:pPr>
    <w:rPr>
      <w:rFonts w:ascii="Arial" w:hAnsi="Arial" w:eastAsia="宋体" w:cs="Calibri"/>
      <w:b/>
      <w:sz w:val="44"/>
      <w:szCs w:val="20"/>
    </w:rPr>
  </w:style>
  <w:style w:type="paragraph" w:styleId="33">
    <w:name w:val="annotation subject"/>
    <w:basedOn w:val="13"/>
    <w:next w:val="13"/>
    <w:link w:val="128"/>
    <w:autoRedefine/>
    <w:qFormat/>
    <w:uiPriority w:val="0"/>
    <w:rPr>
      <w:b/>
    </w:rPr>
  </w:style>
  <w:style w:type="paragraph" w:styleId="34">
    <w:name w:val="Body Text First Indent"/>
    <w:basedOn w:val="14"/>
    <w:link w:val="56"/>
    <w:autoRedefine/>
    <w:unhideWhenUsed/>
    <w:qFormat/>
    <w:uiPriority w:val="0"/>
    <w:pPr>
      <w:ind w:firstLine="420"/>
    </w:pPr>
    <w:rPr>
      <w:rFonts w:ascii="Times New Roman" w:hAnsi="Times New Roman" w:eastAsia="宋体" w:cs="Times New Roman"/>
      <w:szCs w:val="21"/>
    </w:rPr>
  </w:style>
  <w:style w:type="paragraph" w:styleId="35">
    <w:name w:val="Body Text First Indent 2"/>
    <w:basedOn w:val="15"/>
    <w:link w:val="79"/>
    <w:autoRedefine/>
    <w:qFormat/>
    <w:uiPriority w:val="0"/>
    <w:pPr>
      <w:spacing w:after="120"/>
      <w:ind w:left="200" w:leftChars="200" w:firstLine="200" w:firstLineChars="200"/>
    </w:pPr>
    <w:rPr>
      <w:rFonts w:ascii="Calibri" w:hAnsi="Calibri"/>
      <w:color w:val="0D0D0D"/>
      <w:kern w:val="2"/>
      <w:sz w:val="21"/>
      <w:szCs w:val="24"/>
      <w:lang w:eastAsia="en-US"/>
    </w:rPr>
  </w:style>
  <w:style w:type="table" w:styleId="37">
    <w:name w:val="Table Grid"/>
    <w:basedOn w:val="36"/>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rPr>
  </w:style>
  <w:style w:type="character" w:styleId="40">
    <w:name w:val="endnote reference"/>
    <w:autoRedefine/>
    <w:qFormat/>
    <w:uiPriority w:val="0"/>
    <w:rPr>
      <w:vertAlign w:val="superscript"/>
    </w:rPr>
  </w:style>
  <w:style w:type="character" w:styleId="41">
    <w:name w:val="page number"/>
    <w:autoRedefine/>
    <w:qFormat/>
    <w:uiPriority w:val="0"/>
    <w:rPr>
      <w:rFonts w:ascii="Calibri" w:hAnsi="Calibri" w:eastAsia="宋体" w:cs="Times New Roman"/>
    </w:rPr>
  </w:style>
  <w:style w:type="character" w:styleId="42">
    <w:name w:val="FollowedHyperlink"/>
    <w:autoRedefine/>
    <w:unhideWhenUsed/>
    <w:qFormat/>
    <w:uiPriority w:val="99"/>
    <w:rPr>
      <w:color w:val="800080"/>
      <w:u w:val="single"/>
    </w:rPr>
  </w:style>
  <w:style w:type="character" w:styleId="43">
    <w:name w:val="Hyperlink"/>
    <w:basedOn w:val="38"/>
    <w:autoRedefine/>
    <w:unhideWhenUsed/>
    <w:qFormat/>
    <w:uiPriority w:val="99"/>
    <w:rPr>
      <w:color w:val="0000FF"/>
      <w:u w:val="single"/>
    </w:rPr>
  </w:style>
  <w:style w:type="character" w:styleId="44">
    <w:name w:val="annotation reference"/>
    <w:autoRedefine/>
    <w:unhideWhenUsed/>
    <w:qFormat/>
    <w:uiPriority w:val="99"/>
    <w:rPr>
      <w:sz w:val="21"/>
      <w:szCs w:val="21"/>
    </w:rPr>
  </w:style>
  <w:style w:type="character" w:styleId="45">
    <w:name w:val="footnote reference"/>
    <w:autoRedefine/>
    <w:qFormat/>
    <w:uiPriority w:val="0"/>
    <w:rPr>
      <w:vertAlign w:val="superscript"/>
    </w:rPr>
  </w:style>
  <w:style w:type="paragraph" w:customStyle="1" w:styleId="46">
    <w:name w:val="样式 小四 行距: 1.5 倍行距"/>
    <w:basedOn w:val="1"/>
    <w:qFormat/>
    <w:uiPriority w:val="0"/>
    <w:pPr>
      <w:ind w:firstLine="480"/>
    </w:pPr>
    <w:rPr>
      <w:rFonts w:ascii="Calibri" w:hAnsi="Calibri" w:eastAsia="宋体" w:cs="Times New Roman"/>
    </w:rPr>
  </w:style>
  <w:style w:type="paragraph" w:customStyle="1" w:styleId="47">
    <w:name w:val="_Style 3"/>
    <w:basedOn w:val="1"/>
    <w:autoRedefine/>
    <w:qFormat/>
    <w:uiPriority w:val="0"/>
    <w:rPr>
      <w:rFonts w:ascii="Calibri" w:hAnsi="Calibri" w:eastAsia="宋体" w:cs="Times New Roman"/>
      <w:szCs w:val="21"/>
    </w:rPr>
  </w:style>
  <w:style w:type="paragraph" w:customStyle="1" w:styleId="48">
    <w:name w:val="正题"/>
    <w:basedOn w:val="1"/>
    <w:autoRedefine/>
    <w:qFormat/>
    <w:uiPriority w:val="0"/>
    <w:pPr>
      <w:topLinePunct/>
      <w:adjustRightInd w:val="0"/>
      <w:snapToGrid w:val="0"/>
      <w:spacing w:line="360" w:lineRule="auto"/>
      <w:jc w:val="center"/>
    </w:pPr>
    <w:rPr>
      <w:rFonts w:ascii="Times New Roman" w:hAnsi="Times New Roman" w:eastAsia="黑体" w:cs="Times New Roman"/>
      <w:b/>
      <w:spacing w:val="4"/>
      <w:kern w:val="0"/>
      <w:sz w:val="36"/>
      <w:szCs w:val="36"/>
    </w:rPr>
  </w:style>
  <w:style w:type="paragraph" w:customStyle="1" w:styleId="49">
    <w:name w:val="列出段落1"/>
    <w:basedOn w:val="1"/>
    <w:autoRedefine/>
    <w:qFormat/>
    <w:uiPriority w:val="0"/>
    <w:pPr>
      <w:ind w:firstLine="420" w:firstLineChars="200"/>
    </w:pPr>
    <w:rPr>
      <w:rFonts w:ascii="Times New Roman" w:hAnsi="Times New Roman" w:eastAsia="宋体" w:cs="Times New Roman"/>
      <w:szCs w:val="21"/>
    </w:rPr>
  </w:style>
  <w:style w:type="character" w:customStyle="1" w:styleId="50">
    <w:name w:val="10"/>
    <w:basedOn w:val="38"/>
    <w:autoRedefine/>
    <w:qFormat/>
    <w:uiPriority w:val="0"/>
    <w:rPr>
      <w:rFonts w:hint="default" w:ascii="Times New Roman" w:hAnsi="Times New Roman" w:cs="Times New Roman"/>
    </w:rPr>
  </w:style>
  <w:style w:type="paragraph" w:customStyle="1" w:styleId="51">
    <w:name w:val="文一"/>
    <w:basedOn w:val="1"/>
    <w:link w:val="57"/>
    <w:autoRedefine/>
    <w:qFormat/>
    <w:uiPriority w:val="0"/>
    <w:pPr>
      <w:widowControl/>
      <w:topLinePunct/>
      <w:adjustRightInd w:val="0"/>
      <w:snapToGrid w:val="0"/>
      <w:spacing w:after="200" w:line="360" w:lineRule="auto"/>
      <w:ind w:firstLine="200" w:firstLineChars="200"/>
      <w:jc w:val="left"/>
    </w:pPr>
    <w:rPr>
      <w:rFonts w:ascii="等线" w:hAnsi="等线" w:eastAsia="等线" w:cs="Times New Roman"/>
      <w:spacing w:val="4"/>
      <w:kern w:val="0"/>
      <w:sz w:val="24"/>
      <w:szCs w:val="24"/>
    </w:rPr>
  </w:style>
  <w:style w:type="paragraph" w:customStyle="1" w:styleId="52">
    <w:name w:val="正文1"/>
    <w:basedOn w:val="1"/>
    <w:autoRedefine/>
    <w:qFormat/>
    <w:uiPriority w:val="0"/>
    <w:pPr>
      <w:spacing w:line="360" w:lineRule="auto"/>
      <w:ind w:firstLine="200" w:firstLineChars="200"/>
      <w:jc w:val="left"/>
    </w:pPr>
    <w:rPr>
      <w:sz w:val="24"/>
    </w:rPr>
  </w:style>
  <w:style w:type="paragraph" w:customStyle="1" w:styleId="53">
    <w:name w:val="文二"/>
    <w:basedOn w:val="1"/>
    <w:autoRedefine/>
    <w:qFormat/>
    <w:uiPriority w:val="99"/>
    <w:pPr>
      <w:jc w:val="left"/>
    </w:pPr>
    <w:rPr>
      <w:rFonts w:hint="eastAsia" w:ascii="宋体" w:hAnsi="宋体" w:eastAsia="宋体" w:cs="Times New Roman"/>
      <w:szCs w:val="21"/>
    </w:rPr>
  </w:style>
  <w:style w:type="character" w:customStyle="1" w:styleId="54">
    <w:name w:val="页眉 字符1"/>
    <w:basedOn w:val="38"/>
    <w:link w:val="24"/>
    <w:autoRedefine/>
    <w:qFormat/>
    <w:uiPriority w:val="0"/>
    <w:rPr>
      <w:kern w:val="2"/>
      <w:sz w:val="18"/>
      <w:szCs w:val="18"/>
    </w:rPr>
  </w:style>
  <w:style w:type="character" w:customStyle="1" w:styleId="55">
    <w:name w:val="正文文本 字符1"/>
    <w:basedOn w:val="38"/>
    <w:link w:val="14"/>
    <w:autoRedefine/>
    <w:qFormat/>
    <w:uiPriority w:val="99"/>
    <w:rPr>
      <w:kern w:val="2"/>
      <w:sz w:val="21"/>
      <w:szCs w:val="22"/>
    </w:rPr>
  </w:style>
  <w:style w:type="character" w:customStyle="1" w:styleId="56">
    <w:name w:val="正文文本首行缩进 字符1"/>
    <w:basedOn w:val="55"/>
    <w:link w:val="34"/>
    <w:autoRedefine/>
    <w:qFormat/>
    <w:uiPriority w:val="99"/>
    <w:rPr>
      <w:rFonts w:ascii="Times New Roman" w:hAnsi="Times New Roman" w:eastAsia="宋体" w:cs="Times New Roman"/>
      <w:kern w:val="2"/>
      <w:sz w:val="21"/>
      <w:szCs w:val="21"/>
    </w:rPr>
  </w:style>
  <w:style w:type="character" w:customStyle="1" w:styleId="57">
    <w:name w:val="文一 Char"/>
    <w:link w:val="51"/>
    <w:autoRedefine/>
    <w:qFormat/>
    <w:uiPriority w:val="0"/>
    <w:rPr>
      <w:rFonts w:ascii="等线" w:hAnsi="等线" w:eastAsia="等线" w:cs="Times New Roman"/>
      <w:spacing w:val="4"/>
      <w:sz w:val="24"/>
      <w:szCs w:val="24"/>
    </w:rPr>
  </w:style>
  <w:style w:type="character" w:customStyle="1" w:styleId="58">
    <w:name w:val="正文文本 2 字符1"/>
    <w:basedOn w:val="38"/>
    <w:link w:val="29"/>
    <w:autoRedefine/>
    <w:qFormat/>
    <w:uiPriority w:val="0"/>
    <w:rPr>
      <w:kern w:val="2"/>
      <w:sz w:val="21"/>
      <w:szCs w:val="22"/>
    </w:rPr>
  </w:style>
  <w:style w:type="character" w:customStyle="1" w:styleId="59">
    <w:name w:val="标题 4 字符2"/>
    <w:basedOn w:val="38"/>
    <w:link w:val="5"/>
    <w:autoRedefine/>
    <w:qFormat/>
    <w:uiPriority w:val="9"/>
    <w:rPr>
      <w:rFonts w:ascii="宋体" w:hAnsi="宋体" w:eastAsia="宋体" w:cs="Calibri"/>
      <w:b/>
      <w:sz w:val="24"/>
      <w:szCs w:val="24"/>
    </w:rPr>
  </w:style>
  <w:style w:type="character" w:customStyle="1" w:styleId="60">
    <w:name w:val="正文缩进 字符"/>
    <w:link w:val="7"/>
    <w:autoRedefine/>
    <w:qFormat/>
    <w:uiPriority w:val="0"/>
    <w:rPr>
      <w:rFonts w:ascii="Times New Roman" w:hAnsi="Times New Roman" w:eastAsia="宋体" w:cs="Calibri"/>
    </w:rPr>
  </w:style>
  <w:style w:type="character" w:customStyle="1" w:styleId="61">
    <w:name w:val="标题 1 字符2"/>
    <w:link w:val="2"/>
    <w:autoRedefine/>
    <w:qFormat/>
    <w:uiPriority w:val="0"/>
    <w:rPr>
      <w:rFonts w:ascii="Arial" w:hAnsi="Arial" w:eastAsia="宋体" w:cs="Times New Roman"/>
      <w:b/>
      <w:kern w:val="44"/>
      <w:sz w:val="28"/>
      <w:szCs w:val="28"/>
    </w:rPr>
  </w:style>
  <w:style w:type="character" w:customStyle="1" w:styleId="62">
    <w:name w:val="标题 2 字符1"/>
    <w:link w:val="3"/>
    <w:autoRedefine/>
    <w:qFormat/>
    <w:uiPriority w:val="0"/>
    <w:rPr>
      <w:rFonts w:ascii="Arial" w:hAnsi="Arial" w:eastAsia="宋体" w:cs="Times New Roman"/>
      <w:b/>
      <w:color w:val="000000"/>
      <w:kern w:val="2"/>
      <w:sz w:val="24"/>
      <w:szCs w:val="24"/>
    </w:rPr>
  </w:style>
  <w:style w:type="character" w:customStyle="1" w:styleId="63">
    <w:name w:val="标题 3 字符1"/>
    <w:link w:val="4"/>
    <w:autoRedefine/>
    <w:qFormat/>
    <w:uiPriority w:val="0"/>
    <w:rPr>
      <w:rFonts w:ascii="宋体" w:hAnsi="宋体" w:eastAsia="宋体" w:cs="Times New Roman"/>
      <w:b/>
      <w:sz w:val="27"/>
      <w:szCs w:val="27"/>
    </w:rPr>
  </w:style>
  <w:style w:type="character" w:customStyle="1" w:styleId="64">
    <w:name w:val="批注文字 Char"/>
    <w:basedOn w:val="38"/>
    <w:autoRedefine/>
    <w:qFormat/>
    <w:uiPriority w:val="99"/>
    <w:rPr>
      <w:kern w:val="2"/>
      <w:sz w:val="21"/>
      <w:szCs w:val="22"/>
    </w:rPr>
  </w:style>
  <w:style w:type="character" w:customStyle="1" w:styleId="65">
    <w:name w:val="批注文字 字符1"/>
    <w:link w:val="13"/>
    <w:autoRedefine/>
    <w:qFormat/>
    <w:uiPriority w:val="0"/>
    <w:rPr>
      <w:rFonts w:ascii="Calibri" w:hAnsi="Calibri" w:eastAsia="宋体" w:cs="Calibri"/>
      <w:kern w:val="2"/>
      <w:sz w:val="21"/>
      <w:szCs w:val="22"/>
    </w:rPr>
  </w:style>
  <w:style w:type="character" w:customStyle="1" w:styleId="66">
    <w:name w:val="正文文本 Char2"/>
    <w:autoRedefine/>
    <w:semiHidden/>
    <w:qFormat/>
    <w:uiPriority w:val="99"/>
    <w:rPr>
      <w:rFonts w:ascii="Calibri" w:hAnsi="Calibri" w:eastAsia="宋体" w:cs="Times New Roman"/>
    </w:rPr>
  </w:style>
  <w:style w:type="character" w:customStyle="1" w:styleId="67">
    <w:name w:val="正文文本缩进 Char"/>
    <w:basedOn w:val="38"/>
    <w:autoRedefine/>
    <w:qFormat/>
    <w:uiPriority w:val="0"/>
    <w:rPr>
      <w:kern w:val="2"/>
      <w:sz w:val="21"/>
      <w:szCs w:val="22"/>
    </w:rPr>
  </w:style>
  <w:style w:type="character" w:customStyle="1" w:styleId="68">
    <w:name w:val="正文文本缩进 字符1"/>
    <w:link w:val="15"/>
    <w:autoRedefine/>
    <w:qFormat/>
    <w:uiPriority w:val="0"/>
    <w:rPr>
      <w:rFonts w:ascii="Times New Roman" w:hAnsi="Times New Roman" w:eastAsia="宋体" w:cs="Calibri"/>
      <w:sz w:val="28"/>
    </w:rPr>
  </w:style>
  <w:style w:type="character" w:customStyle="1" w:styleId="69">
    <w:name w:val="纯文本 字符1"/>
    <w:link w:val="17"/>
    <w:autoRedefine/>
    <w:qFormat/>
    <w:uiPriority w:val="0"/>
    <w:rPr>
      <w:rFonts w:ascii="宋体" w:hAnsi="Courier New" w:eastAsia="宋体" w:cs="Times New Roman"/>
      <w:kern w:val="2"/>
      <w:sz w:val="21"/>
      <w:szCs w:val="21"/>
    </w:rPr>
  </w:style>
  <w:style w:type="character" w:customStyle="1" w:styleId="70">
    <w:name w:val="日期 字符1"/>
    <w:link w:val="18"/>
    <w:autoRedefine/>
    <w:qFormat/>
    <w:uiPriority w:val="0"/>
    <w:rPr>
      <w:rFonts w:ascii="Times New Roman" w:hAnsi="Times New Roman" w:eastAsia="宋体" w:cs="Times New Roman"/>
      <w:kern w:val="2"/>
      <w:sz w:val="21"/>
      <w:szCs w:val="21"/>
    </w:rPr>
  </w:style>
  <w:style w:type="character" w:customStyle="1" w:styleId="71">
    <w:name w:val="批注框文本 Char"/>
    <w:basedOn w:val="38"/>
    <w:autoRedefine/>
    <w:qFormat/>
    <w:uiPriority w:val="0"/>
    <w:rPr>
      <w:kern w:val="2"/>
      <w:sz w:val="18"/>
      <w:szCs w:val="18"/>
    </w:rPr>
  </w:style>
  <w:style w:type="character" w:customStyle="1" w:styleId="72">
    <w:name w:val="批注框文本 字符1"/>
    <w:link w:val="21"/>
    <w:autoRedefine/>
    <w:qFormat/>
    <w:uiPriority w:val="0"/>
    <w:rPr>
      <w:rFonts w:ascii="Calibri" w:hAnsi="Calibri" w:eastAsia="宋体" w:cs="Calibri"/>
      <w:sz w:val="18"/>
      <w:szCs w:val="18"/>
    </w:rPr>
  </w:style>
  <w:style w:type="character" w:customStyle="1" w:styleId="73">
    <w:name w:val="页脚 字符1"/>
    <w:link w:val="22"/>
    <w:autoRedefine/>
    <w:qFormat/>
    <w:uiPriority w:val="0"/>
    <w:rPr>
      <w:kern w:val="2"/>
      <w:sz w:val="18"/>
      <w:szCs w:val="22"/>
    </w:rPr>
  </w:style>
  <w:style w:type="character" w:customStyle="1" w:styleId="74">
    <w:name w:val="页眉 Char2"/>
    <w:autoRedefine/>
    <w:qFormat/>
    <w:uiPriority w:val="0"/>
    <w:rPr>
      <w:rFonts w:ascii="Calibri" w:hAnsi="Calibri" w:eastAsia="宋体" w:cs="Times New Roman"/>
      <w:sz w:val="18"/>
      <w:szCs w:val="18"/>
    </w:rPr>
  </w:style>
  <w:style w:type="character" w:customStyle="1" w:styleId="75">
    <w:name w:val="正文文本 2 Char1"/>
    <w:autoRedefine/>
    <w:qFormat/>
    <w:uiPriority w:val="99"/>
    <w:rPr>
      <w:rFonts w:ascii="宋体" w:hAnsi="宋体"/>
      <w:szCs w:val="24"/>
      <w:u w:val="single"/>
    </w:rPr>
  </w:style>
  <w:style w:type="character" w:customStyle="1" w:styleId="76">
    <w:name w:val="标题 字符1"/>
    <w:basedOn w:val="38"/>
    <w:link w:val="32"/>
    <w:autoRedefine/>
    <w:qFormat/>
    <w:uiPriority w:val="0"/>
    <w:rPr>
      <w:rFonts w:ascii="Arial" w:hAnsi="Arial" w:eastAsia="宋体" w:cs="Calibri"/>
      <w:b/>
      <w:kern w:val="2"/>
      <w:sz w:val="44"/>
    </w:rPr>
  </w:style>
  <w:style w:type="character" w:customStyle="1" w:styleId="77">
    <w:name w:val="正文首行缩进 Char2"/>
    <w:autoRedefine/>
    <w:semiHidden/>
    <w:qFormat/>
    <w:uiPriority w:val="99"/>
    <w:rPr>
      <w:rFonts w:ascii="Calibri" w:hAnsi="Calibri" w:eastAsia="宋体" w:cs="Times New Roman"/>
    </w:rPr>
  </w:style>
  <w:style w:type="character" w:customStyle="1" w:styleId="78">
    <w:name w:val="正文首行缩进 2 Char"/>
    <w:basedOn w:val="67"/>
    <w:autoRedefine/>
    <w:qFormat/>
    <w:uiPriority w:val="0"/>
    <w:rPr>
      <w:kern w:val="2"/>
      <w:sz w:val="21"/>
      <w:szCs w:val="22"/>
    </w:rPr>
  </w:style>
  <w:style w:type="character" w:customStyle="1" w:styleId="79">
    <w:name w:val="正文文本首行缩进 2 字符"/>
    <w:link w:val="35"/>
    <w:autoRedefine/>
    <w:qFormat/>
    <w:uiPriority w:val="0"/>
    <w:rPr>
      <w:rFonts w:ascii="Calibri" w:hAnsi="Calibri" w:eastAsia="宋体" w:cs="Calibri"/>
      <w:color w:val="0D0D0D"/>
      <w:kern w:val="2"/>
      <w:sz w:val="21"/>
      <w:szCs w:val="24"/>
      <w:lang w:eastAsia="en-US"/>
    </w:rPr>
  </w:style>
  <w:style w:type="character" w:customStyle="1" w:styleId="80">
    <w:name w:val="批注框文本 Char1"/>
    <w:autoRedefine/>
    <w:qFormat/>
    <w:uiPriority w:val="99"/>
    <w:rPr>
      <w:rFonts w:ascii="Calibri" w:hAnsi="Calibri" w:eastAsia="宋体" w:cs="Times New Roman"/>
      <w:kern w:val="0"/>
      <w:sz w:val="18"/>
      <w:szCs w:val="18"/>
    </w:rPr>
  </w:style>
  <w:style w:type="character" w:customStyle="1" w:styleId="81">
    <w:name w:val="标题 2 Char"/>
    <w:autoRedefine/>
    <w:qFormat/>
    <w:uiPriority w:val="0"/>
    <w:rPr>
      <w:rFonts w:ascii="Arial" w:hAnsi="Arial" w:eastAsia="宋体" w:cs="Times New Roman"/>
      <w:b/>
      <w:color w:val="000000"/>
      <w:kern w:val="0"/>
      <w:sz w:val="28"/>
      <w:szCs w:val="24"/>
    </w:rPr>
  </w:style>
  <w:style w:type="character" w:customStyle="1" w:styleId="82">
    <w:name w:val="font51"/>
    <w:autoRedefine/>
    <w:qFormat/>
    <w:uiPriority w:val="0"/>
    <w:rPr>
      <w:rFonts w:hint="eastAsia" w:ascii="宋体" w:hAnsi="宋体" w:eastAsia="宋体" w:cs="宋体"/>
      <w:color w:val="000000"/>
      <w:sz w:val="20"/>
      <w:szCs w:val="20"/>
      <w:u w:val="none"/>
    </w:rPr>
  </w:style>
  <w:style w:type="character" w:customStyle="1" w:styleId="83">
    <w:name w:val="页脚 Char5"/>
    <w:autoRedefine/>
    <w:qFormat/>
    <w:uiPriority w:val="0"/>
    <w:rPr>
      <w:rFonts w:ascii="Times New Roman" w:hAnsi="Times New Roman" w:eastAsia="宋体" w:cs="Times New Roman"/>
      <w:kern w:val="0"/>
      <w:sz w:val="18"/>
      <w:szCs w:val="18"/>
    </w:rPr>
  </w:style>
  <w:style w:type="character" w:customStyle="1" w:styleId="84">
    <w:name w:val="正文编号 Char"/>
    <w:link w:val="85"/>
    <w:autoRedefine/>
    <w:qFormat/>
    <w:uiPriority w:val="0"/>
    <w:rPr>
      <w:rFonts w:ascii="宋体" w:hAnsi="宋体"/>
      <w:sz w:val="24"/>
      <w:szCs w:val="24"/>
    </w:rPr>
  </w:style>
  <w:style w:type="paragraph" w:customStyle="1" w:styleId="85">
    <w:name w:val="正文编号"/>
    <w:basedOn w:val="1"/>
    <w:link w:val="84"/>
    <w:autoRedefine/>
    <w:qFormat/>
    <w:uiPriority w:val="0"/>
    <w:pPr>
      <w:widowControl/>
      <w:tabs>
        <w:tab w:val="left" w:pos="0"/>
      </w:tabs>
      <w:snapToGrid w:val="0"/>
      <w:spacing w:beforeLines="50" w:line="288" w:lineRule="auto"/>
      <w:ind w:left="420"/>
      <w:jc w:val="left"/>
    </w:pPr>
    <w:rPr>
      <w:rFonts w:ascii="宋体" w:hAnsi="宋体"/>
      <w:kern w:val="0"/>
      <w:sz w:val="24"/>
      <w:szCs w:val="24"/>
    </w:rPr>
  </w:style>
  <w:style w:type="character" w:customStyle="1" w:styleId="86">
    <w:name w:val="font21"/>
    <w:autoRedefine/>
    <w:qFormat/>
    <w:uiPriority w:val="0"/>
    <w:rPr>
      <w:rFonts w:hint="eastAsia" w:ascii="仿宋" w:hAnsi="仿宋" w:eastAsia="仿宋" w:cs="仿宋"/>
      <w:b/>
      <w:color w:val="000000"/>
      <w:sz w:val="28"/>
      <w:szCs w:val="28"/>
      <w:u w:val="none"/>
    </w:rPr>
  </w:style>
  <w:style w:type="character" w:customStyle="1" w:styleId="87">
    <w:name w:val="日期 Char"/>
    <w:autoRedefine/>
    <w:qFormat/>
    <w:uiPriority w:val="0"/>
    <w:rPr>
      <w:rFonts w:ascii="Times New Roman" w:hAnsi="Times New Roman" w:eastAsia="宋体" w:cs="Times New Roman"/>
      <w:kern w:val="0"/>
      <w:sz w:val="20"/>
      <w:szCs w:val="20"/>
    </w:rPr>
  </w:style>
  <w:style w:type="character" w:customStyle="1" w:styleId="88">
    <w:name w:val="标题 4 字符1"/>
    <w:autoRedefine/>
    <w:semiHidden/>
    <w:qFormat/>
    <w:uiPriority w:val="9"/>
    <w:rPr>
      <w:rFonts w:ascii="宋体" w:hAnsi="宋体"/>
      <w:b/>
      <w:sz w:val="24"/>
      <w:szCs w:val="24"/>
    </w:rPr>
  </w:style>
  <w:style w:type="character" w:customStyle="1" w:styleId="89">
    <w:name w:val="页脚 Char1"/>
    <w:autoRedefine/>
    <w:qFormat/>
    <w:uiPriority w:val="0"/>
    <w:rPr>
      <w:rFonts w:ascii="Calibri" w:hAnsi="Calibri" w:eastAsia="宋体" w:cs="Times New Roman"/>
      <w:kern w:val="0"/>
      <w:sz w:val="18"/>
      <w:szCs w:val="18"/>
    </w:rPr>
  </w:style>
  <w:style w:type="character" w:customStyle="1" w:styleId="90">
    <w:name w:val="16"/>
    <w:autoRedefine/>
    <w:qFormat/>
    <w:uiPriority w:val="0"/>
    <w:rPr>
      <w:rFonts w:hint="default" w:ascii="Calibri" w:hAnsi="Calibri" w:cs="Calibri"/>
    </w:rPr>
  </w:style>
  <w:style w:type="character" w:customStyle="1" w:styleId="91">
    <w:name w:val="正文文本 2 Char5"/>
    <w:autoRedefine/>
    <w:qFormat/>
    <w:uiPriority w:val="0"/>
    <w:rPr>
      <w:rFonts w:ascii="宋体" w:hAnsi="宋体" w:eastAsia="宋体" w:cs="Times New Roman"/>
      <w:kern w:val="0"/>
      <w:sz w:val="20"/>
      <w:szCs w:val="24"/>
      <w:u w:val="single"/>
    </w:rPr>
  </w:style>
  <w:style w:type="character" w:customStyle="1" w:styleId="92">
    <w:name w:val="15"/>
    <w:autoRedefine/>
    <w:qFormat/>
    <w:uiPriority w:val="0"/>
    <w:rPr>
      <w:rFonts w:hint="default" w:ascii="Calibri" w:hAnsi="Calibri" w:eastAsia="宋体" w:cs="Times New Roman"/>
      <w:b/>
    </w:rPr>
  </w:style>
  <w:style w:type="character" w:customStyle="1" w:styleId="93">
    <w:name w:val="正文缩进 Char"/>
    <w:autoRedefine/>
    <w:qFormat/>
    <w:uiPriority w:val="99"/>
    <w:rPr>
      <w:rFonts w:ascii="Times New Roman" w:hAnsi="Times New Roman" w:eastAsia="宋体" w:cs="Times New Roman"/>
      <w:kern w:val="0"/>
      <w:sz w:val="20"/>
      <w:szCs w:val="20"/>
    </w:rPr>
  </w:style>
  <w:style w:type="character" w:customStyle="1" w:styleId="94">
    <w:name w:val="正文首行缩进 Char7"/>
    <w:autoRedefine/>
    <w:qFormat/>
    <w:uiPriority w:val="0"/>
    <w:rPr>
      <w:rFonts w:ascii="Times New Roman" w:hAnsi="Times New Roman" w:eastAsia="宋体" w:cs="Times New Roman"/>
    </w:rPr>
  </w:style>
  <w:style w:type="character" w:customStyle="1" w:styleId="95">
    <w:name w:val="标题 3 Char"/>
    <w:autoRedefine/>
    <w:qFormat/>
    <w:uiPriority w:val="0"/>
    <w:rPr>
      <w:rFonts w:ascii="宋体" w:hAnsi="宋体" w:eastAsia="宋体" w:cs="Times New Roman"/>
      <w:kern w:val="0"/>
      <w:sz w:val="27"/>
      <w:szCs w:val="27"/>
    </w:rPr>
  </w:style>
  <w:style w:type="character" w:customStyle="1" w:styleId="96">
    <w:name w:val="页脚 Char"/>
    <w:autoRedefine/>
    <w:qFormat/>
    <w:uiPriority w:val="0"/>
    <w:rPr>
      <w:rFonts w:ascii="Calibri" w:hAnsi="Calibri" w:eastAsia="宋体" w:cs="Times New Roman"/>
      <w:sz w:val="18"/>
      <w:szCs w:val="18"/>
    </w:rPr>
  </w:style>
  <w:style w:type="character" w:customStyle="1" w:styleId="97">
    <w:name w:val="font11"/>
    <w:autoRedefine/>
    <w:qFormat/>
    <w:uiPriority w:val="0"/>
    <w:rPr>
      <w:rFonts w:hint="eastAsia" w:ascii="仿宋" w:hAnsi="仿宋" w:eastAsia="仿宋" w:cs="仿宋"/>
      <w:b/>
      <w:color w:val="000000"/>
      <w:sz w:val="28"/>
      <w:szCs w:val="28"/>
      <w:u w:val="none"/>
    </w:rPr>
  </w:style>
  <w:style w:type="character" w:customStyle="1" w:styleId="98">
    <w:name w:val="纯文本 Char"/>
    <w:autoRedefine/>
    <w:qFormat/>
    <w:uiPriority w:val="0"/>
    <w:rPr>
      <w:rFonts w:ascii="宋体" w:hAnsi="Courier New" w:eastAsia="宋体" w:cs="Times New Roman"/>
      <w:szCs w:val="20"/>
    </w:rPr>
  </w:style>
  <w:style w:type="character" w:customStyle="1" w:styleId="99">
    <w:name w:val="NormalCharacter"/>
    <w:autoRedefine/>
    <w:qFormat/>
    <w:uiPriority w:val="0"/>
  </w:style>
  <w:style w:type="character" w:customStyle="1" w:styleId="100">
    <w:name w:val="正文文本 Char1"/>
    <w:autoRedefine/>
    <w:qFormat/>
    <w:uiPriority w:val="99"/>
    <w:rPr>
      <w:rFonts w:ascii="Calibri" w:hAnsi="Calibri" w:eastAsia="宋体" w:cs="Times New Roman"/>
      <w:kern w:val="0"/>
      <w:sz w:val="20"/>
      <w:szCs w:val="20"/>
    </w:rPr>
  </w:style>
  <w:style w:type="character" w:customStyle="1" w:styleId="101">
    <w:name w:val="页眉 Char5"/>
    <w:autoRedefine/>
    <w:qFormat/>
    <w:uiPriority w:val="0"/>
    <w:rPr>
      <w:rFonts w:ascii="Times New Roman" w:hAnsi="Times New Roman" w:eastAsia="宋体" w:cs="Times New Roman"/>
      <w:kern w:val="0"/>
      <w:sz w:val="18"/>
      <w:szCs w:val="18"/>
    </w:rPr>
  </w:style>
  <w:style w:type="character" w:customStyle="1" w:styleId="102">
    <w:name w:val="正文首行缩进 Char1"/>
    <w:autoRedefine/>
    <w:qFormat/>
    <w:uiPriority w:val="0"/>
    <w:rPr>
      <w:rFonts w:ascii="Calibri" w:hAnsi="Calibri" w:eastAsia="宋体" w:cs="Times New Roman"/>
      <w:kern w:val="0"/>
      <w:sz w:val="20"/>
      <w:szCs w:val="20"/>
    </w:rPr>
  </w:style>
  <w:style w:type="character" w:customStyle="1" w:styleId="103">
    <w:name w:val="标题 1 字符1"/>
    <w:autoRedefine/>
    <w:qFormat/>
    <w:uiPriority w:val="0"/>
    <w:rPr>
      <w:rFonts w:ascii="Arial" w:hAnsi="Arial" w:eastAsia="宋体"/>
      <w:b/>
      <w:kern w:val="44"/>
      <w:sz w:val="28"/>
      <w:szCs w:val="28"/>
    </w:rPr>
  </w:style>
  <w:style w:type="character" w:customStyle="1" w:styleId="104">
    <w:name w:val="标题 Char2"/>
    <w:autoRedefine/>
    <w:qFormat/>
    <w:uiPriority w:val="0"/>
    <w:rPr>
      <w:rFonts w:ascii="Cambria" w:hAnsi="Cambria" w:eastAsia="宋体" w:cs="Times New Roman"/>
      <w:b/>
      <w:bCs/>
      <w:kern w:val="2"/>
      <w:sz w:val="32"/>
      <w:szCs w:val="32"/>
    </w:rPr>
  </w:style>
  <w:style w:type="character" w:customStyle="1" w:styleId="105">
    <w:name w:val="标题 1 Char"/>
    <w:autoRedefine/>
    <w:qFormat/>
    <w:uiPriority w:val="0"/>
    <w:rPr>
      <w:rFonts w:ascii="Times New Roman" w:hAnsi="Times New Roman" w:eastAsia="宋体" w:cs="Times New Roman"/>
      <w:b/>
      <w:bCs/>
      <w:kern w:val="44"/>
      <w:sz w:val="44"/>
      <w:szCs w:val="44"/>
    </w:rPr>
  </w:style>
  <w:style w:type="character" w:customStyle="1" w:styleId="106">
    <w:name w:val="纯文本 字符"/>
    <w:autoRedefine/>
    <w:qFormat/>
    <w:uiPriority w:val="99"/>
    <w:rPr>
      <w:rFonts w:hint="eastAsia" w:ascii="宋体" w:hAnsi="Courier New" w:eastAsia="宋体" w:cs="Courier New"/>
      <w:kern w:val="2"/>
      <w:sz w:val="21"/>
      <w:szCs w:val="21"/>
    </w:rPr>
  </w:style>
  <w:style w:type="character" w:customStyle="1" w:styleId="107">
    <w:name w:val="页眉 Char1"/>
    <w:autoRedefine/>
    <w:qFormat/>
    <w:uiPriority w:val="0"/>
    <w:rPr>
      <w:rFonts w:ascii="Calibri" w:hAnsi="Calibri" w:eastAsia="宋体" w:cs="Times New Roman"/>
      <w:kern w:val="0"/>
      <w:sz w:val="18"/>
      <w:szCs w:val="18"/>
    </w:rPr>
  </w:style>
  <w:style w:type="character" w:customStyle="1" w:styleId="108">
    <w:name w:val="正文文本 + Century Schoolbook"/>
    <w:autoRedefine/>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09">
    <w:name w:val="公文正文"/>
    <w:autoRedefine/>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10">
    <w:name w:val="修订1"/>
    <w:autoRedefine/>
    <w:unhideWhenUsed/>
    <w:qFormat/>
    <w:uiPriority w:val="99"/>
    <w:rPr>
      <w:rFonts w:ascii="Calibri" w:hAnsi="Calibri" w:eastAsia="宋体" w:cs="Calibri"/>
      <w:kern w:val="2"/>
      <w:sz w:val="21"/>
      <w:szCs w:val="22"/>
      <w:lang w:val="en-US" w:eastAsia="zh-CN" w:bidi="ar-SA"/>
    </w:rPr>
  </w:style>
  <w:style w:type="paragraph" w:customStyle="1" w:styleId="111">
    <w:name w:val="WPSOffice手动目录 1"/>
    <w:autoRedefine/>
    <w:qFormat/>
    <w:uiPriority w:val="0"/>
    <w:rPr>
      <w:rFonts w:ascii="Calibri" w:hAnsi="Calibri" w:eastAsia="宋体" w:cs="Calibri"/>
      <w:lang w:val="en-US" w:eastAsia="zh-CN" w:bidi="ar-SA"/>
    </w:rPr>
  </w:style>
  <w:style w:type="paragraph" w:customStyle="1" w:styleId="112">
    <w:name w:val="章节三"/>
    <w:basedOn w:val="51"/>
    <w:next w:val="1"/>
    <w:autoRedefine/>
    <w:qFormat/>
    <w:uiPriority w:val="0"/>
    <w:pPr>
      <w:spacing w:beforeLines="50" w:line="240" w:lineRule="auto"/>
      <w:ind w:firstLine="0" w:firstLineChars="0"/>
      <w:outlineLvl w:val="2"/>
    </w:pPr>
    <w:rPr>
      <w:rFonts w:ascii="黑体" w:hAnsi="宋体" w:eastAsia="黑体" w:cs="Calibri"/>
      <w:b/>
    </w:rPr>
  </w:style>
  <w:style w:type="paragraph" w:customStyle="1" w:styleId="113">
    <w:name w:val="正文_1"/>
    <w:basedOn w:val="1"/>
    <w:next w:val="1"/>
    <w:autoRedefine/>
    <w:qFormat/>
    <w:uiPriority w:val="0"/>
    <w:pPr>
      <w:widowControl/>
      <w:jc w:val="left"/>
    </w:pPr>
    <w:rPr>
      <w:rFonts w:hint="eastAsia" w:ascii="宋体" w:hAnsi="宋体" w:eastAsia="宋体" w:cs="Times New Roman"/>
      <w:kern w:val="0"/>
      <w:sz w:val="24"/>
      <w:szCs w:val="24"/>
    </w:rPr>
  </w:style>
  <w:style w:type="paragraph" w:customStyle="1" w:styleId="114">
    <w:name w:val="msolistparagraph"/>
    <w:basedOn w:val="1"/>
    <w:autoRedefine/>
    <w:qFormat/>
    <w:uiPriority w:val="0"/>
    <w:rPr>
      <w:rFonts w:hint="eastAsia" w:ascii="宋体" w:hAnsi="宋体" w:eastAsia="宋体" w:cs="Times New Roman"/>
      <w:u w:val="single"/>
    </w:rPr>
  </w:style>
  <w:style w:type="paragraph" w:customStyle="1" w:styleId="115">
    <w:name w:val="msotocheading"/>
    <w:basedOn w:val="2"/>
    <w:next w:val="1"/>
    <w:autoRedefine/>
    <w:qFormat/>
    <w:uiPriority w:val="0"/>
    <w:pPr>
      <w:widowControl/>
      <w:spacing w:before="480" w:after="0" w:line="276" w:lineRule="auto"/>
      <w:jc w:val="left"/>
    </w:pPr>
    <w:rPr>
      <w:rFonts w:ascii="Calibri Light" w:hAnsi="Calibri Light"/>
      <w:bCs/>
      <w:color w:val="2E74B5"/>
      <w:kern w:val="0"/>
    </w:rPr>
  </w:style>
  <w:style w:type="paragraph" w:customStyle="1" w:styleId="116">
    <w:name w:val="修订2"/>
    <w:autoRedefine/>
    <w:unhideWhenUsed/>
    <w:qFormat/>
    <w:uiPriority w:val="99"/>
    <w:rPr>
      <w:rFonts w:ascii="Calibri" w:hAnsi="Calibri" w:eastAsia="宋体" w:cs="Calibri"/>
      <w:kern w:val="2"/>
      <w:sz w:val="21"/>
      <w:szCs w:val="22"/>
      <w:lang w:val="en-US" w:eastAsia="zh-CN" w:bidi="ar-SA"/>
    </w:rPr>
  </w:style>
  <w:style w:type="paragraph" w:customStyle="1" w:styleId="117">
    <w:name w:val="样式1"/>
    <w:basedOn w:val="32"/>
    <w:autoRedefine/>
    <w:qFormat/>
    <w:uiPriority w:val="0"/>
    <w:pPr>
      <w:tabs>
        <w:tab w:val="left" w:pos="1271"/>
      </w:tabs>
      <w:spacing w:line="560" w:lineRule="exact"/>
      <w:ind w:left="1271" w:hanging="720"/>
      <w:jc w:val="left"/>
    </w:pPr>
    <w:rPr>
      <w:rFonts w:ascii="Cambria" w:eastAsia="黑体"/>
    </w:rPr>
  </w:style>
  <w:style w:type="paragraph" w:customStyle="1" w:styleId="118">
    <w:name w:val="Default"/>
    <w:basedOn w:val="1"/>
    <w:autoRedefine/>
    <w:qFormat/>
    <w:uiPriority w:val="0"/>
    <w:pPr>
      <w:autoSpaceDE w:val="0"/>
      <w:autoSpaceDN w:val="0"/>
      <w:adjustRightInd w:val="0"/>
      <w:ind w:left="238"/>
      <w:jc w:val="left"/>
    </w:pPr>
    <w:rPr>
      <w:rFonts w:hint="eastAsia" w:ascii="宋体" w:hAnsi="宋体" w:eastAsia="宋体" w:cs="Times New Roman"/>
      <w:color w:val="000000"/>
      <w:kern w:val="0"/>
      <w:sz w:val="24"/>
      <w:szCs w:val="24"/>
    </w:rPr>
  </w:style>
  <w:style w:type="paragraph" w:customStyle="1" w:styleId="119">
    <w:name w:val="Table Paragraph"/>
    <w:basedOn w:val="1"/>
    <w:autoRedefine/>
    <w:qFormat/>
    <w:uiPriority w:val="0"/>
    <w:pPr>
      <w:spacing w:before="26" w:line="208" w:lineRule="exact"/>
    </w:pPr>
    <w:rPr>
      <w:rFonts w:ascii="仿宋_GB2312" w:hAnsi="仿宋_GB2312" w:eastAsia="仿宋_GB2312" w:cs="仿宋_GB2312"/>
    </w:rPr>
  </w:style>
  <w:style w:type="paragraph" w:customStyle="1" w:styleId="120">
    <w:name w:val="WPSOffice手动目录 2"/>
    <w:autoRedefine/>
    <w:qFormat/>
    <w:uiPriority w:val="0"/>
    <w:pPr>
      <w:ind w:left="200" w:leftChars="200"/>
    </w:pPr>
    <w:rPr>
      <w:rFonts w:ascii="Calibri" w:hAnsi="Calibri" w:eastAsia="宋体" w:cs="Calibri"/>
      <w:lang w:val="en-US" w:eastAsia="zh-CN" w:bidi="ar-SA"/>
    </w:rPr>
  </w:style>
  <w:style w:type="paragraph" w:customStyle="1" w:styleId="121">
    <w:name w:val="正文 New New"/>
    <w:basedOn w:val="1"/>
    <w:autoRedefine/>
    <w:qFormat/>
    <w:uiPriority w:val="0"/>
    <w:rPr>
      <w:rFonts w:ascii="Calibri" w:hAnsi="Calibri" w:eastAsia="楷体_GB2312" w:cs="宋体"/>
      <w:szCs w:val="21"/>
    </w:rPr>
  </w:style>
  <w:style w:type="paragraph" w:customStyle="1" w:styleId="122">
    <w:name w:val="章节二"/>
    <w:basedOn w:val="1"/>
    <w:next w:val="1"/>
    <w:autoRedefine/>
    <w:qFormat/>
    <w:uiPriority w:val="0"/>
    <w:pPr>
      <w:topLinePunct/>
      <w:adjustRightInd w:val="0"/>
      <w:snapToGrid w:val="0"/>
      <w:spacing w:beforeLines="50"/>
      <w:jc w:val="center"/>
      <w:outlineLvl w:val="1"/>
    </w:pPr>
    <w:rPr>
      <w:rFonts w:ascii="Times New Roman" w:hAnsi="Times New Roman" w:eastAsia="黑体" w:cs="Calibri"/>
      <w:b/>
      <w:spacing w:val="4"/>
      <w:kern w:val="0"/>
      <w:sz w:val="30"/>
      <w:szCs w:val="30"/>
    </w:rPr>
  </w:style>
  <w:style w:type="paragraph" w:customStyle="1" w:styleId="123">
    <w:name w:val="Body text|3"/>
    <w:basedOn w:val="1"/>
    <w:autoRedefine/>
    <w:qFormat/>
    <w:uiPriority w:val="0"/>
    <w:rPr>
      <w:rFonts w:ascii="宋体" w:hAnsi="宋体" w:eastAsia="宋体" w:cs="宋体"/>
      <w:sz w:val="20"/>
      <w:szCs w:val="20"/>
      <w:lang w:val="zh-TW" w:eastAsia="zh-TW" w:bidi="zh-TW"/>
    </w:rPr>
  </w:style>
  <w:style w:type="paragraph" w:customStyle="1" w:styleId="124">
    <w:name w:val="发文落款"/>
    <w:basedOn w:val="109"/>
    <w:autoRedefine/>
    <w:qFormat/>
    <w:uiPriority w:val="0"/>
    <w:pPr>
      <w:ind w:left="4094" w:right="607" w:firstLine="0"/>
      <w:jc w:val="center"/>
    </w:pPr>
  </w:style>
  <w:style w:type="paragraph" w:customStyle="1" w:styleId="125">
    <w:name w:val="正文文本3"/>
    <w:basedOn w:val="1"/>
    <w:autoRedefine/>
    <w:qFormat/>
    <w:uiPriority w:val="0"/>
    <w:pPr>
      <w:shd w:val="clear" w:color="auto" w:fill="FFFFFF"/>
      <w:spacing w:line="0" w:lineRule="atLeast"/>
      <w:jc w:val="left"/>
    </w:pPr>
    <w:rPr>
      <w:rFonts w:ascii="宋体" w:hAnsi="宋体" w:eastAsia="宋体" w:cs="Calibri"/>
      <w:kern w:val="0"/>
      <w:sz w:val="19"/>
      <w:szCs w:val="19"/>
    </w:rPr>
  </w:style>
  <w:style w:type="paragraph" w:styleId="126">
    <w:name w:val="List Paragraph"/>
    <w:basedOn w:val="1"/>
    <w:autoRedefine/>
    <w:qFormat/>
    <w:uiPriority w:val="34"/>
    <w:pPr>
      <w:ind w:firstLine="420" w:firstLineChars="200"/>
    </w:pPr>
    <w:rPr>
      <w:rFonts w:ascii="Times New Roman" w:hAnsi="Times New Roman" w:eastAsia="宋体" w:cs="Calibri"/>
      <w:szCs w:val="20"/>
    </w:rPr>
  </w:style>
  <w:style w:type="table" w:customStyle="1" w:styleId="127">
    <w:name w:val="Table Normal"/>
    <w:basedOn w:val="36"/>
    <w:autoRedefine/>
    <w:unhideWhenUsed/>
    <w:qFormat/>
    <w:uiPriority w:val="0"/>
    <w:rPr>
      <w:rFonts w:ascii="Calibri" w:hAnsi="Calibri" w:cs="Calibri"/>
    </w:rPr>
    <w:tblPr>
      <w:tblCellMar>
        <w:left w:w="0" w:type="dxa"/>
        <w:right w:w="0" w:type="dxa"/>
      </w:tblCellMar>
    </w:tblPr>
  </w:style>
  <w:style w:type="character" w:customStyle="1" w:styleId="128">
    <w:name w:val="批注主题 字符1"/>
    <w:link w:val="33"/>
    <w:autoRedefine/>
    <w:qFormat/>
    <w:uiPriority w:val="0"/>
    <w:rPr>
      <w:b/>
      <w:kern w:val="2"/>
      <w:sz w:val="21"/>
      <w:szCs w:val="22"/>
    </w:rPr>
  </w:style>
  <w:style w:type="character" w:customStyle="1" w:styleId="129">
    <w:name w:val="标题 5 字符1"/>
    <w:basedOn w:val="38"/>
    <w:link w:val="6"/>
    <w:autoRedefine/>
    <w:qFormat/>
    <w:uiPriority w:val="0"/>
    <w:rPr>
      <w:rFonts w:ascii="Arial" w:hAnsi="Arial"/>
      <w:color w:val="000000"/>
      <w:kern w:val="2"/>
      <w:sz w:val="21"/>
      <w:szCs w:val="21"/>
    </w:rPr>
  </w:style>
  <w:style w:type="character" w:customStyle="1" w:styleId="130">
    <w:name w:val="标题 6 字符1"/>
    <w:basedOn w:val="38"/>
    <w:link w:val="8"/>
    <w:autoRedefine/>
    <w:qFormat/>
    <w:uiPriority w:val="0"/>
    <w:rPr>
      <w:rFonts w:ascii="Arial" w:hAnsi="Arial" w:eastAsia="黑体"/>
      <w:b/>
      <w:bCs/>
      <w:kern w:val="2"/>
      <w:sz w:val="24"/>
      <w:szCs w:val="24"/>
    </w:rPr>
  </w:style>
  <w:style w:type="character" w:customStyle="1" w:styleId="131">
    <w:name w:val="标题 7 字符1"/>
    <w:basedOn w:val="38"/>
    <w:link w:val="9"/>
    <w:autoRedefine/>
    <w:qFormat/>
    <w:uiPriority w:val="0"/>
    <w:rPr>
      <w:b/>
      <w:kern w:val="2"/>
      <w:sz w:val="24"/>
    </w:rPr>
  </w:style>
  <w:style w:type="character" w:customStyle="1" w:styleId="132">
    <w:name w:val="标题 8 字符1"/>
    <w:basedOn w:val="38"/>
    <w:link w:val="10"/>
    <w:autoRedefine/>
    <w:qFormat/>
    <w:uiPriority w:val="0"/>
    <w:rPr>
      <w:rFonts w:ascii="Arial" w:hAnsi="Arial" w:eastAsia="黑体"/>
      <w:kern w:val="2"/>
      <w:sz w:val="24"/>
    </w:rPr>
  </w:style>
  <w:style w:type="character" w:customStyle="1" w:styleId="133">
    <w:name w:val="标题 9 字符1"/>
    <w:basedOn w:val="38"/>
    <w:link w:val="11"/>
    <w:autoRedefine/>
    <w:qFormat/>
    <w:uiPriority w:val="0"/>
    <w:rPr>
      <w:rFonts w:ascii="Arial" w:hAnsi="Arial" w:eastAsia="黑体"/>
      <w:kern w:val="2"/>
      <w:sz w:val="21"/>
    </w:rPr>
  </w:style>
  <w:style w:type="character" w:customStyle="1" w:styleId="134">
    <w:name w:val="文档结构图 字符1"/>
    <w:basedOn w:val="38"/>
    <w:link w:val="12"/>
    <w:autoRedefine/>
    <w:qFormat/>
    <w:uiPriority w:val="0"/>
    <w:rPr>
      <w:kern w:val="2"/>
      <w:sz w:val="21"/>
      <w:shd w:val="clear" w:color="auto" w:fill="000080"/>
    </w:rPr>
  </w:style>
  <w:style w:type="character" w:customStyle="1" w:styleId="135">
    <w:name w:val="正文文本缩进 2 字符1"/>
    <w:basedOn w:val="38"/>
    <w:link w:val="19"/>
    <w:autoRedefine/>
    <w:qFormat/>
    <w:uiPriority w:val="0"/>
    <w:rPr>
      <w:color w:val="000000"/>
      <w:kern w:val="2"/>
      <w:sz w:val="24"/>
    </w:rPr>
  </w:style>
  <w:style w:type="character" w:customStyle="1" w:styleId="136">
    <w:name w:val="尾注文本 字符1"/>
    <w:basedOn w:val="38"/>
    <w:link w:val="20"/>
    <w:autoRedefine/>
    <w:qFormat/>
    <w:uiPriority w:val="0"/>
    <w:rPr>
      <w:kern w:val="2"/>
      <w:sz w:val="21"/>
    </w:rPr>
  </w:style>
  <w:style w:type="character" w:customStyle="1" w:styleId="137">
    <w:name w:val="脚注文本 字符1"/>
    <w:basedOn w:val="38"/>
    <w:link w:val="26"/>
    <w:autoRedefine/>
    <w:qFormat/>
    <w:uiPriority w:val="0"/>
    <w:rPr>
      <w:rFonts w:ascii="宋体" w:hAnsi="宋体"/>
      <w:kern w:val="2"/>
      <w:sz w:val="18"/>
      <w:szCs w:val="18"/>
    </w:rPr>
  </w:style>
  <w:style w:type="character" w:customStyle="1" w:styleId="138">
    <w:name w:val="正文文本缩进 3 字符1"/>
    <w:basedOn w:val="38"/>
    <w:link w:val="27"/>
    <w:autoRedefine/>
    <w:qFormat/>
    <w:uiPriority w:val="0"/>
    <w:rPr>
      <w:color w:val="000000"/>
      <w:kern w:val="2"/>
      <w:sz w:val="24"/>
    </w:rPr>
  </w:style>
  <w:style w:type="table" w:customStyle="1" w:styleId="139">
    <w:name w:val="网格型1"/>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0">
    <w:name w:val="标题 1 字符"/>
    <w:autoRedefine/>
    <w:qFormat/>
    <w:uiPriority w:val="9"/>
    <w:rPr>
      <w:rFonts w:ascii="Calibri" w:hAnsi="Calibri" w:eastAsia="宋体" w:cs="Times New Roman"/>
      <w:b/>
      <w:bCs/>
      <w:kern w:val="44"/>
      <w:sz w:val="44"/>
      <w:szCs w:val="44"/>
    </w:rPr>
  </w:style>
  <w:style w:type="character" w:customStyle="1" w:styleId="141">
    <w:name w:val="标题 2 字符"/>
    <w:autoRedefine/>
    <w:semiHidden/>
    <w:qFormat/>
    <w:uiPriority w:val="9"/>
    <w:rPr>
      <w:rFonts w:ascii="等线 Light" w:hAnsi="等线 Light" w:eastAsia="等线 Light" w:cs="Times New Roman"/>
      <w:b/>
      <w:bCs/>
      <w:sz w:val="32"/>
      <w:szCs w:val="32"/>
    </w:rPr>
  </w:style>
  <w:style w:type="character" w:customStyle="1" w:styleId="142">
    <w:name w:val="标题 3 字符"/>
    <w:autoRedefine/>
    <w:semiHidden/>
    <w:qFormat/>
    <w:uiPriority w:val="9"/>
    <w:rPr>
      <w:rFonts w:ascii="Calibri" w:hAnsi="Calibri" w:eastAsia="宋体" w:cs="Times New Roman"/>
      <w:b/>
      <w:bCs/>
      <w:sz w:val="32"/>
      <w:szCs w:val="32"/>
    </w:rPr>
  </w:style>
  <w:style w:type="character" w:customStyle="1" w:styleId="143">
    <w:name w:val="标题 4 字符"/>
    <w:autoRedefine/>
    <w:semiHidden/>
    <w:qFormat/>
    <w:uiPriority w:val="9"/>
    <w:rPr>
      <w:rFonts w:ascii="等线 Light" w:hAnsi="等线 Light" w:eastAsia="等线 Light" w:cs="Times New Roman"/>
      <w:b/>
      <w:bCs/>
      <w:sz w:val="28"/>
      <w:szCs w:val="28"/>
    </w:rPr>
  </w:style>
  <w:style w:type="character" w:customStyle="1" w:styleId="144">
    <w:name w:val="标题 5 字符"/>
    <w:autoRedefine/>
    <w:semiHidden/>
    <w:qFormat/>
    <w:uiPriority w:val="9"/>
    <w:rPr>
      <w:rFonts w:ascii="Calibri" w:hAnsi="Calibri" w:eastAsia="宋体" w:cs="Times New Roman"/>
      <w:b/>
      <w:bCs/>
      <w:sz w:val="28"/>
      <w:szCs w:val="28"/>
    </w:rPr>
  </w:style>
  <w:style w:type="character" w:customStyle="1" w:styleId="145">
    <w:name w:val="标题 6 字符"/>
    <w:autoRedefine/>
    <w:semiHidden/>
    <w:qFormat/>
    <w:uiPriority w:val="9"/>
    <w:rPr>
      <w:rFonts w:ascii="等线 Light" w:hAnsi="等线 Light" w:eastAsia="等线 Light" w:cs="Times New Roman"/>
      <w:b/>
      <w:bCs/>
      <w:sz w:val="24"/>
      <w:szCs w:val="24"/>
    </w:rPr>
  </w:style>
  <w:style w:type="character" w:customStyle="1" w:styleId="146">
    <w:name w:val="标题 7 字符"/>
    <w:autoRedefine/>
    <w:semiHidden/>
    <w:qFormat/>
    <w:uiPriority w:val="9"/>
    <w:rPr>
      <w:rFonts w:ascii="Calibri" w:hAnsi="Calibri" w:eastAsia="宋体" w:cs="Times New Roman"/>
      <w:b/>
      <w:bCs/>
      <w:sz w:val="24"/>
      <w:szCs w:val="24"/>
    </w:rPr>
  </w:style>
  <w:style w:type="character" w:customStyle="1" w:styleId="147">
    <w:name w:val="标题 8 字符"/>
    <w:autoRedefine/>
    <w:semiHidden/>
    <w:qFormat/>
    <w:uiPriority w:val="9"/>
    <w:rPr>
      <w:rFonts w:ascii="等线 Light" w:hAnsi="等线 Light" w:eastAsia="等线 Light" w:cs="Times New Roman"/>
      <w:sz w:val="24"/>
      <w:szCs w:val="24"/>
    </w:rPr>
  </w:style>
  <w:style w:type="character" w:customStyle="1" w:styleId="148">
    <w:name w:val="标题 9 字符"/>
    <w:autoRedefine/>
    <w:semiHidden/>
    <w:qFormat/>
    <w:uiPriority w:val="9"/>
    <w:rPr>
      <w:rFonts w:ascii="等线 Light" w:hAnsi="等线 Light" w:eastAsia="等线 Light" w:cs="Times New Roman"/>
      <w:szCs w:val="21"/>
    </w:rPr>
  </w:style>
  <w:style w:type="character" w:customStyle="1" w:styleId="149">
    <w:name w:val="页眉 字符"/>
    <w:autoRedefine/>
    <w:semiHidden/>
    <w:qFormat/>
    <w:uiPriority w:val="99"/>
    <w:rPr>
      <w:rFonts w:ascii="Calibri" w:hAnsi="Calibri" w:eastAsia="宋体" w:cs="Times New Roman"/>
      <w:sz w:val="18"/>
      <w:szCs w:val="18"/>
    </w:rPr>
  </w:style>
  <w:style w:type="character" w:customStyle="1" w:styleId="150">
    <w:name w:val="页脚 字符"/>
    <w:autoRedefine/>
    <w:semiHidden/>
    <w:qFormat/>
    <w:uiPriority w:val="99"/>
    <w:rPr>
      <w:rFonts w:ascii="Calibri" w:hAnsi="Calibri" w:eastAsia="宋体" w:cs="Times New Roman"/>
      <w:sz w:val="18"/>
      <w:szCs w:val="18"/>
    </w:rPr>
  </w:style>
  <w:style w:type="character" w:customStyle="1" w:styleId="151">
    <w:name w:val="标题 字符"/>
    <w:autoRedefine/>
    <w:qFormat/>
    <w:uiPriority w:val="10"/>
    <w:rPr>
      <w:rFonts w:ascii="等线 Light" w:hAnsi="等线 Light" w:eastAsia="等线 Light" w:cs="Times New Roman"/>
      <w:b/>
      <w:bCs/>
      <w:sz w:val="32"/>
      <w:szCs w:val="32"/>
    </w:rPr>
  </w:style>
  <w:style w:type="character" w:customStyle="1" w:styleId="152">
    <w:name w:val="正文文本 字符"/>
    <w:autoRedefine/>
    <w:semiHidden/>
    <w:qFormat/>
    <w:uiPriority w:val="99"/>
    <w:rPr>
      <w:rFonts w:ascii="Calibri" w:hAnsi="Calibri" w:eastAsia="宋体" w:cs="Times New Roman"/>
    </w:rPr>
  </w:style>
  <w:style w:type="character" w:customStyle="1" w:styleId="153">
    <w:name w:val="正文首行缩进 字符"/>
    <w:basedOn w:val="152"/>
    <w:autoRedefine/>
    <w:semiHidden/>
    <w:qFormat/>
    <w:uiPriority w:val="99"/>
    <w:rPr>
      <w:rFonts w:ascii="Calibri" w:hAnsi="Calibri" w:eastAsia="宋体" w:cs="Times New Roman"/>
    </w:rPr>
  </w:style>
  <w:style w:type="character" w:customStyle="1" w:styleId="154">
    <w:name w:val="日期 字符"/>
    <w:autoRedefine/>
    <w:semiHidden/>
    <w:qFormat/>
    <w:uiPriority w:val="99"/>
    <w:rPr>
      <w:rFonts w:ascii="Calibri" w:hAnsi="Calibri" w:eastAsia="宋体" w:cs="Times New Roman"/>
    </w:rPr>
  </w:style>
  <w:style w:type="character" w:customStyle="1" w:styleId="155">
    <w:name w:val="正文文本缩进 字符"/>
    <w:autoRedefine/>
    <w:semiHidden/>
    <w:qFormat/>
    <w:uiPriority w:val="99"/>
    <w:rPr>
      <w:rFonts w:ascii="Calibri" w:hAnsi="Calibri" w:eastAsia="宋体" w:cs="Times New Roman"/>
    </w:rPr>
  </w:style>
  <w:style w:type="character" w:customStyle="1" w:styleId="156">
    <w:name w:val="文档结构图 字符"/>
    <w:autoRedefine/>
    <w:semiHidden/>
    <w:qFormat/>
    <w:uiPriority w:val="99"/>
    <w:rPr>
      <w:rFonts w:ascii="Microsoft YaHei UI" w:hAnsi="Calibri" w:eastAsia="Microsoft YaHei UI" w:cs="Times New Roman"/>
      <w:sz w:val="18"/>
      <w:szCs w:val="18"/>
    </w:rPr>
  </w:style>
  <w:style w:type="character" w:customStyle="1" w:styleId="157">
    <w:name w:val="正文文本缩进 2 字符"/>
    <w:autoRedefine/>
    <w:semiHidden/>
    <w:qFormat/>
    <w:uiPriority w:val="99"/>
    <w:rPr>
      <w:rFonts w:ascii="Calibri" w:hAnsi="Calibri" w:eastAsia="宋体" w:cs="Times New Roman"/>
    </w:rPr>
  </w:style>
  <w:style w:type="character" w:customStyle="1" w:styleId="158">
    <w:name w:val="正文文本缩进 3 字符"/>
    <w:autoRedefine/>
    <w:semiHidden/>
    <w:qFormat/>
    <w:uiPriority w:val="99"/>
    <w:rPr>
      <w:rFonts w:ascii="Calibri" w:hAnsi="Calibri" w:eastAsia="宋体" w:cs="Times New Roman"/>
      <w:sz w:val="16"/>
      <w:szCs w:val="16"/>
    </w:rPr>
  </w:style>
  <w:style w:type="paragraph" w:customStyle="1" w:styleId="159">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60">
    <w:name w:val="_Style 69"/>
    <w:autoRedefine/>
    <w:qFormat/>
    <w:uiPriority w:val="0"/>
    <w:rPr>
      <w:rFonts w:ascii="等线" w:hAnsi="等线" w:eastAsia="等线" w:cs="Times New Roman"/>
      <w:lang w:val="en-US" w:eastAsia="zh-CN" w:bidi="ar-SA"/>
    </w:rPr>
  </w:style>
  <w:style w:type="character" w:customStyle="1" w:styleId="161">
    <w:name w:val="正文文本 2 字符"/>
    <w:autoRedefine/>
    <w:semiHidden/>
    <w:qFormat/>
    <w:uiPriority w:val="99"/>
    <w:rPr>
      <w:rFonts w:ascii="Calibri" w:hAnsi="Calibri" w:eastAsia="宋体" w:cs="Times New Roman"/>
    </w:rPr>
  </w:style>
  <w:style w:type="paragraph" w:customStyle="1" w:styleId="162">
    <w:name w:val="表头"/>
    <w:basedOn w:val="1"/>
    <w:autoRedefine/>
    <w:qFormat/>
    <w:uiPriority w:val="0"/>
    <w:pPr>
      <w:spacing w:line="360" w:lineRule="auto"/>
      <w:jc w:val="center"/>
    </w:pPr>
    <w:rPr>
      <w:rFonts w:ascii="黑体" w:hAnsi="Times New Roman" w:eastAsia="黑体" w:cs="Times New Roman"/>
      <w:kern w:val="0"/>
      <w:sz w:val="24"/>
      <w:szCs w:val="20"/>
    </w:rPr>
  </w:style>
  <w:style w:type="character" w:customStyle="1" w:styleId="163">
    <w:name w:val="尾注文本 字符"/>
    <w:autoRedefine/>
    <w:semiHidden/>
    <w:qFormat/>
    <w:uiPriority w:val="99"/>
    <w:rPr>
      <w:rFonts w:ascii="Calibri" w:hAnsi="Calibri" w:eastAsia="宋体" w:cs="Times New Roman"/>
    </w:rPr>
  </w:style>
  <w:style w:type="paragraph" w:customStyle="1" w:styleId="164">
    <w:name w:val="Char"/>
    <w:basedOn w:val="1"/>
    <w:autoRedefine/>
    <w:qFormat/>
    <w:uiPriority w:val="0"/>
    <w:rPr>
      <w:rFonts w:ascii="Tahoma" w:hAnsi="Tahoma" w:eastAsia="宋体" w:cs="Times New Roman"/>
      <w:sz w:val="24"/>
      <w:szCs w:val="20"/>
    </w:rPr>
  </w:style>
  <w:style w:type="paragraph" w:customStyle="1" w:styleId="165">
    <w:name w:val="Char1"/>
    <w:basedOn w:val="1"/>
    <w:autoRedefine/>
    <w:qFormat/>
    <w:uiPriority w:val="0"/>
    <w:pPr>
      <w:ind w:left="567" w:hanging="279"/>
    </w:pPr>
    <w:rPr>
      <w:rFonts w:ascii="Times New Roman" w:hAnsi="Times New Roman" w:eastAsia="宋体" w:cs="Times New Roman"/>
      <w:sz w:val="24"/>
      <w:szCs w:val="24"/>
    </w:rPr>
  </w:style>
  <w:style w:type="paragraph" w:customStyle="1" w:styleId="166">
    <w:name w:val="公文抬头"/>
    <w:basedOn w:val="7"/>
    <w:autoRedefine/>
    <w:qFormat/>
    <w:uiPriority w:val="0"/>
    <w:pPr>
      <w:ind w:firstLine="0"/>
    </w:pPr>
    <w:rPr>
      <w:rFonts w:ascii="仿宋_GB2312" w:eastAsia="仿宋_GB2312" w:cs="Times New Roman"/>
      <w:kern w:val="2"/>
      <w:sz w:val="30"/>
      <w:szCs w:val="24"/>
    </w:rPr>
  </w:style>
  <w:style w:type="paragraph" w:customStyle="1" w:styleId="167">
    <w:name w:val="Char Char Char1 Char"/>
    <w:basedOn w:val="12"/>
    <w:autoRedefine/>
    <w:qFormat/>
    <w:uiPriority w:val="0"/>
    <w:rPr>
      <w:rFonts w:ascii="Tahoma" w:hAnsi="Tahoma"/>
      <w:sz w:val="24"/>
      <w:szCs w:val="24"/>
    </w:rPr>
  </w:style>
  <w:style w:type="paragraph" w:customStyle="1" w:styleId="168">
    <w:name w:val="公文标题"/>
    <w:basedOn w:val="4"/>
    <w:autoRedefine/>
    <w:qFormat/>
    <w:uiPriority w:val="0"/>
    <w:pPr>
      <w:keepNext/>
      <w:keepLines/>
      <w:widowControl w:val="0"/>
      <w:spacing w:beforeAutospacing="0" w:afterAutospacing="0"/>
      <w:ind w:left="1469" w:right="1542"/>
    </w:pPr>
    <w:rPr>
      <w:rFonts w:hint="default" w:hAnsi="Times New Roman"/>
      <w:kern w:val="2"/>
      <w:sz w:val="44"/>
      <w:szCs w:val="21"/>
    </w:rPr>
  </w:style>
  <w:style w:type="paragraph" w:customStyle="1" w:styleId="169">
    <w:name w:val="Char Char Char Char"/>
    <w:basedOn w:val="1"/>
    <w:autoRedefine/>
    <w:qFormat/>
    <w:uiPriority w:val="0"/>
    <w:rPr>
      <w:rFonts w:ascii="Times New Roman" w:hAnsi="Times New Roman" w:eastAsia="宋体" w:cs="Times New Roman"/>
      <w:sz w:val="30"/>
      <w:szCs w:val="24"/>
    </w:rPr>
  </w:style>
  <w:style w:type="character" w:customStyle="1" w:styleId="170">
    <w:name w:val="批注框文本 字符"/>
    <w:autoRedefine/>
    <w:semiHidden/>
    <w:qFormat/>
    <w:uiPriority w:val="99"/>
    <w:rPr>
      <w:rFonts w:ascii="Calibri" w:hAnsi="Calibri" w:eastAsia="宋体" w:cs="Times New Roman"/>
      <w:sz w:val="18"/>
      <w:szCs w:val="18"/>
    </w:rPr>
  </w:style>
  <w:style w:type="paragraph" w:customStyle="1" w:styleId="171">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rPr>
  </w:style>
  <w:style w:type="character" w:customStyle="1" w:styleId="172">
    <w:name w:val="批注文字 字符"/>
    <w:autoRedefine/>
    <w:semiHidden/>
    <w:qFormat/>
    <w:uiPriority w:val="99"/>
    <w:rPr>
      <w:rFonts w:ascii="Calibri" w:hAnsi="Calibri" w:eastAsia="宋体" w:cs="Times New Roman"/>
    </w:rPr>
  </w:style>
  <w:style w:type="character" w:customStyle="1" w:styleId="173">
    <w:name w:val="脚注文本 字符"/>
    <w:autoRedefine/>
    <w:semiHidden/>
    <w:qFormat/>
    <w:uiPriority w:val="99"/>
    <w:rPr>
      <w:rFonts w:ascii="Calibri" w:hAnsi="Calibri" w:eastAsia="宋体" w:cs="Times New Roman"/>
      <w:sz w:val="18"/>
      <w:szCs w:val="18"/>
    </w:rPr>
  </w:style>
  <w:style w:type="character" w:customStyle="1" w:styleId="174">
    <w:name w:val="批注主题 字符"/>
    <w:autoRedefine/>
    <w:semiHidden/>
    <w:qFormat/>
    <w:uiPriority w:val="99"/>
    <w:rPr>
      <w:rFonts w:ascii="Calibri" w:hAnsi="Calibri" w:eastAsia="宋体" w:cs="Times New Roman"/>
      <w:b/>
      <w:bCs/>
    </w:rPr>
  </w:style>
  <w:style w:type="character" w:customStyle="1" w:styleId="175">
    <w:name w:val="正文文本1"/>
    <w:autoRedefine/>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76">
    <w:name w:val="无间隔 字符"/>
    <w:basedOn w:val="38"/>
    <w:autoRedefine/>
    <w:qFormat/>
    <w:uiPriority w:val="0"/>
    <w:rPr>
      <w:rFonts w:hint="default" w:ascii="Calibri" w:hAnsi="Calibri" w:eastAsia="宋体" w:cs="Times New Roman"/>
      <w:kern w:val="0"/>
      <w:sz w:val="22"/>
    </w:rPr>
  </w:style>
  <w:style w:type="character" w:customStyle="1" w:styleId="177">
    <w:name w:val="Char Char7"/>
    <w:basedOn w:val="38"/>
    <w:autoRedefine/>
    <w:qFormat/>
    <w:uiPriority w:val="0"/>
    <w:rPr>
      <w:rFonts w:hint="default" w:ascii="Calibri" w:hAnsi="Calibri" w:eastAsia="宋体" w:cs="Calibri"/>
      <w:b/>
      <w:kern w:val="2"/>
      <w:sz w:val="32"/>
      <w:szCs w:val="32"/>
      <w:lang w:val="en-US" w:eastAsia="zh-CN" w:bidi="ar"/>
    </w:rPr>
  </w:style>
  <w:style w:type="character" w:customStyle="1" w:styleId="178">
    <w:name w:val="正文文本首行缩进 字符"/>
    <w:autoRedefine/>
    <w:qFormat/>
    <w:uiPriority w:val="0"/>
    <w:rPr>
      <w:rFonts w:hint="default" w:ascii="Times New Roman" w:hAnsi="Times New Roman" w:eastAsia="宋体" w:cs="Times New Roman"/>
      <w:szCs w:val="20"/>
    </w:rPr>
  </w:style>
  <w:style w:type="character" w:customStyle="1" w:styleId="179">
    <w:name w:val="1 Char2"/>
    <w:basedOn w:val="38"/>
    <w:autoRedefine/>
    <w:qFormat/>
    <w:uiPriority w:val="0"/>
    <w:rPr>
      <w:rFonts w:hint="default" w:ascii="Arial" w:hAnsi="Arial" w:eastAsia="宋体" w:cs="Times New Roman"/>
      <w:color w:val="000000"/>
      <w:sz w:val="24"/>
      <w:szCs w:val="24"/>
    </w:rPr>
  </w:style>
  <w:style w:type="character" w:customStyle="1" w:styleId="180">
    <w:name w:val="文一 Char Char"/>
    <w:basedOn w:val="38"/>
    <w:autoRedefine/>
    <w:qFormat/>
    <w:uiPriority w:val="0"/>
    <w:rPr>
      <w:rFonts w:hint="eastAsia" w:ascii="宋体" w:hAnsi="宋体" w:eastAsia="宋体" w:cs="宋体"/>
      <w:snapToGrid/>
      <w:spacing w:val="4"/>
      <w:sz w:val="24"/>
      <w:szCs w:val="24"/>
      <w:lang w:val="en-US" w:eastAsia="zh-CN" w:bidi="ar"/>
    </w:rPr>
  </w:style>
  <w:style w:type="character" w:customStyle="1" w:styleId="181">
    <w:name w:val="1、 Char1"/>
    <w:basedOn w:val="38"/>
    <w:autoRedefine/>
    <w:qFormat/>
    <w:uiPriority w:val="0"/>
    <w:rPr>
      <w:rFonts w:hint="default" w:ascii="Arial" w:hAnsi="Arial" w:eastAsia="宋体" w:cs="Times New Roman"/>
      <w:color w:val="000000"/>
      <w:sz w:val="24"/>
      <w:szCs w:val="24"/>
    </w:rPr>
  </w:style>
  <w:style w:type="paragraph" w:customStyle="1" w:styleId="182">
    <w:name w:val="图表"/>
    <w:basedOn w:val="14"/>
    <w:autoRedefine/>
    <w:qFormat/>
    <w:uiPriority w:val="1"/>
    <w:pPr>
      <w:jc w:val="center"/>
    </w:pPr>
    <w:rPr>
      <w:rFonts w:ascii="Times New Roman" w:hAnsi="Times New Roman" w:eastAsia="宋体" w:cs="Times New Roman"/>
      <w:sz w:val="18"/>
      <w:szCs w:val="20"/>
    </w:rPr>
  </w:style>
  <w:style w:type="paragraph" w:customStyle="1" w:styleId="183">
    <w:name w:val="Body text|1"/>
    <w:basedOn w:val="1"/>
    <w:autoRedefine/>
    <w:qFormat/>
    <w:uiPriority w:val="0"/>
    <w:pPr>
      <w:spacing w:line="441" w:lineRule="auto"/>
      <w:ind w:firstLine="400"/>
      <w:jc w:val="left"/>
    </w:pPr>
    <w:rPr>
      <w:rFonts w:ascii="宋体" w:hAnsi="宋体" w:eastAsia="宋体" w:cs="宋体"/>
      <w:color w:val="000000"/>
      <w:kern w:val="0"/>
      <w:sz w:val="20"/>
      <w:szCs w:val="20"/>
    </w:rPr>
  </w:style>
  <w:style w:type="character" w:customStyle="1" w:styleId="184">
    <w:name w:val="font01"/>
    <w:basedOn w:val="38"/>
    <w:autoRedefine/>
    <w:qFormat/>
    <w:uiPriority w:val="0"/>
    <w:rPr>
      <w:rFonts w:hint="eastAsia" w:ascii="宋体" w:hAnsi="宋体" w:eastAsia="宋体" w:cs="宋体"/>
      <w:color w:val="000000"/>
      <w:sz w:val="24"/>
      <w:szCs w:val="24"/>
      <w:u w:val="none"/>
    </w:rPr>
  </w:style>
  <w:style w:type="table" w:customStyle="1" w:styleId="185">
    <w:name w:val="网格型11"/>
    <w:basedOn w:val="36"/>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7">
    <w:name w:val="正文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25518</Words>
  <Characters>26770</Characters>
  <Lines>479</Lines>
  <Paragraphs>134</Paragraphs>
  <TotalTime>4</TotalTime>
  <ScaleCrop>false</ScaleCrop>
  <LinksUpToDate>false</LinksUpToDate>
  <CharactersWithSpaces>27874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2024-11-15T17:49:00Z</dcterms:created>
  <dc:creator>广东工程负责人</dc:creator>
  <cp:lastModifiedBy>kz</cp:lastModifiedBy>
  <cp:lastPrinted>2024-12-08T03:48:00Z</cp:lastPrinted>
  <dcterms:modified xsi:type="dcterms:W3CDTF">2025-08-01T03:20:19Z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D2A8B3516B144C02A67B45BF25BF2B69_13</vt:lpwstr>
  </property>
  <property fmtid="{D5CDD505-2E9C-101B-9397-08002B2CF9AE}" pid="4" name="KSOTemplateDocerSaveRecord">
    <vt:lpwstr>eyJoZGlkIjoiNmZmOWNiZjI5Mzk3Mzk3YWMxOWU3YmIwZDJkMDdlZWQiLCJ1c2VySWQiOiI5OTg3ODI4NzAifQ==</vt:lpwstr>
  </property>
</Properties>
</file>