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CA08F">
      <w:pPr>
        <w:spacing w:line="360" w:lineRule="auto"/>
        <w:rPr>
          <w:rFonts w:hint="eastAsia" w:ascii="宋体" w:hAnsi="宋体" w:cs="宋体"/>
          <w:b/>
          <w:color w:val="auto"/>
          <w:kern w:val="0"/>
          <w:sz w:val="44"/>
          <w:szCs w:val="44"/>
          <w:highlight w:val="none"/>
        </w:rPr>
      </w:pPr>
    </w:p>
    <w:p w14:paraId="196BC35F">
      <w:pPr>
        <w:spacing w:line="360" w:lineRule="auto"/>
        <w:jc w:val="center"/>
        <w:rPr>
          <w:rFonts w:hint="eastAsia" w:ascii="宋体" w:hAnsi="宋体" w:cs="宋体"/>
          <w:color w:val="auto"/>
          <w:sz w:val="52"/>
          <w:szCs w:val="52"/>
          <w:highlight w:val="none"/>
        </w:rPr>
      </w:pPr>
      <w:r>
        <w:rPr>
          <w:rFonts w:hint="eastAsia" w:ascii="宋体" w:cs="宋体"/>
          <w:b/>
          <w:bCs/>
          <w:color w:val="auto"/>
          <w:sz w:val="52"/>
          <w:szCs w:val="52"/>
          <w:highlight w:val="none"/>
          <w:lang w:eastAsia="zh-CN"/>
        </w:rPr>
        <w:t>增城区中新镇广汕南路南侧18.82亩地块建设项目</w:t>
      </w:r>
      <w:r>
        <w:rPr>
          <w:rFonts w:hint="eastAsia" w:ascii="宋体" w:cs="宋体"/>
          <w:b/>
          <w:bCs/>
          <w:color w:val="auto"/>
          <w:sz w:val="52"/>
          <w:szCs w:val="52"/>
          <w:highlight w:val="none"/>
        </w:rPr>
        <w:t>设计施工总承包</w:t>
      </w:r>
    </w:p>
    <w:p w14:paraId="653203C7">
      <w:pPr>
        <w:pStyle w:val="21"/>
        <w:rPr>
          <w:color w:val="auto"/>
          <w:highlight w:val="none"/>
        </w:rPr>
      </w:pPr>
    </w:p>
    <w:p w14:paraId="6AAFB54B">
      <w:pPr>
        <w:spacing w:line="360" w:lineRule="auto"/>
        <w:jc w:val="center"/>
        <w:rPr>
          <w:rFonts w:hint="eastAsia" w:ascii="宋体" w:hAnsi="宋体" w:cs="宋体"/>
          <w:color w:val="auto"/>
          <w:sz w:val="72"/>
          <w:szCs w:val="72"/>
          <w:highlight w:val="none"/>
        </w:rPr>
      </w:pPr>
    </w:p>
    <w:p w14:paraId="42DA5C25">
      <w:pPr>
        <w:pStyle w:val="21"/>
        <w:rPr>
          <w:color w:val="auto"/>
          <w:highlight w:val="none"/>
        </w:rPr>
      </w:pPr>
    </w:p>
    <w:p w14:paraId="2E446959">
      <w:pPr>
        <w:spacing w:line="300" w:lineRule="auto"/>
        <w:jc w:val="center"/>
        <w:rPr>
          <w:rFonts w:hint="eastAsia" w:ascii="宋体" w:hAnsi="宋体" w:cs="宋体"/>
          <w:b/>
          <w:bCs/>
          <w:shadow/>
          <w:color w:val="auto"/>
          <w:spacing w:val="26"/>
          <w:sz w:val="84"/>
          <w:szCs w:val="84"/>
          <w:highlight w:val="none"/>
        </w:rPr>
      </w:pPr>
      <w:r>
        <w:rPr>
          <w:rFonts w:hint="eastAsia" w:ascii="宋体" w:hAnsi="宋体" w:cs="宋体"/>
          <w:b/>
          <w:bCs/>
          <w:shadow/>
          <w:color w:val="auto"/>
          <w:spacing w:val="26"/>
          <w:sz w:val="84"/>
          <w:szCs w:val="84"/>
          <w:highlight w:val="none"/>
        </w:rPr>
        <w:t>招标文件</w:t>
      </w:r>
    </w:p>
    <w:p w14:paraId="04F54974">
      <w:pPr>
        <w:spacing w:line="360" w:lineRule="auto"/>
        <w:jc w:val="center"/>
        <w:rPr>
          <w:rStyle w:val="49"/>
          <w:rFonts w:hint="eastAsia" w:ascii="宋体" w:hAnsi="宋体" w:cs="宋体"/>
          <w:color w:val="auto"/>
          <w:sz w:val="48"/>
          <w:highlight w:val="none"/>
        </w:rPr>
      </w:pPr>
    </w:p>
    <w:p w14:paraId="0646DEA8">
      <w:pPr>
        <w:spacing w:line="360" w:lineRule="auto"/>
        <w:jc w:val="center"/>
        <w:rPr>
          <w:rFonts w:hint="eastAsia" w:ascii="宋体" w:hAnsi="宋体" w:cs="宋体"/>
          <w:color w:val="auto"/>
          <w:sz w:val="32"/>
          <w:szCs w:val="32"/>
          <w:highlight w:val="none"/>
        </w:rPr>
      </w:pPr>
    </w:p>
    <w:p w14:paraId="0E08749B">
      <w:pPr>
        <w:spacing w:line="360" w:lineRule="auto"/>
        <w:jc w:val="center"/>
        <w:rPr>
          <w:rFonts w:hint="eastAsia" w:ascii="宋体" w:hAnsi="宋体" w:cs="宋体"/>
          <w:color w:val="auto"/>
          <w:highlight w:val="none"/>
        </w:rPr>
      </w:pPr>
    </w:p>
    <w:p w14:paraId="7AC8BC18">
      <w:pPr>
        <w:spacing w:line="360" w:lineRule="auto"/>
        <w:rPr>
          <w:rFonts w:hint="eastAsia" w:ascii="宋体" w:hAnsi="宋体" w:cs="宋体"/>
          <w:color w:val="auto"/>
          <w:highlight w:val="none"/>
        </w:rPr>
      </w:pPr>
    </w:p>
    <w:p w14:paraId="6EBA853D">
      <w:pPr>
        <w:spacing w:line="360" w:lineRule="auto"/>
        <w:jc w:val="center"/>
        <w:rPr>
          <w:rFonts w:hint="eastAsia" w:ascii="宋体" w:hAnsi="宋体" w:cs="宋体"/>
          <w:color w:val="auto"/>
          <w:highlight w:val="none"/>
        </w:rPr>
      </w:pPr>
    </w:p>
    <w:p w14:paraId="31853931">
      <w:pPr>
        <w:pStyle w:val="17"/>
        <w:rPr>
          <w:color w:val="auto"/>
          <w:highlight w:val="none"/>
        </w:rPr>
      </w:pPr>
    </w:p>
    <w:p w14:paraId="5B08BEE8">
      <w:pPr>
        <w:rPr>
          <w:color w:val="auto"/>
          <w:highlight w:val="none"/>
        </w:rPr>
      </w:pPr>
    </w:p>
    <w:p w14:paraId="0816B41B">
      <w:pPr>
        <w:spacing w:line="360" w:lineRule="auto"/>
        <w:rPr>
          <w:rFonts w:hint="eastAsia" w:ascii="宋体" w:hAnsi="宋体" w:cs="宋体"/>
          <w:color w:val="auto"/>
          <w:sz w:val="32"/>
          <w:szCs w:val="32"/>
          <w:highlight w:val="none"/>
        </w:rPr>
      </w:pPr>
    </w:p>
    <w:p w14:paraId="78D50ED6">
      <w:pPr>
        <w:spacing w:line="360" w:lineRule="auto"/>
        <w:rPr>
          <w:rFonts w:hint="eastAsia" w:ascii="宋体" w:hAnsi="宋体" w:cs="宋体"/>
          <w:color w:val="auto"/>
          <w:sz w:val="32"/>
          <w:szCs w:val="32"/>
          <w:highlight w:val="none"/>
        </w:rPr>
      </w:pPr>
    </w:p>
    <w:p w14:paraId="35631F6D">
      <w:pPr>
        <w:spacing w:line="360" w:lineRule="auto"/>
        <w:ind w:firstLine="1560" w:firstLineChars="518"/>
        <w:rPr>
          <w:rFonts w:hint="eastAsia" w:ascii="宋体" w:hAnsi="宋体" w:cs="宋体"/>
          <w:b/>
          <w:color w:val="auto"/>
          <w:sz w:val="30"/>
          <w:szCs w:val="30"/>
          <w:highlight w:val="none"/>
        </w:rPr>
      </w:pPr>
      <w:r>
        <w:rPr>
          <w:rFonts w:hint="eastAsia" w:ascii="宋体" w:hAnsi="宋体" w:cs="宋体"/>
          <w:b/>
          <w:color w:val="auto"/>
          <w:sz w:val="30"/>
          <w:szCs w:val="30"/>
          <w:highlight w:val="none"/>
        </w:rPr>
        <w:t>招  标 单 位：广州市增城区增源投资发展有限公司</w:t>
      </w:r>
    </w:p>
    <w:p w14:paraId="7ED6CDB3">
      <w:pPr>
        <w:spacing w:line="360" w:lineRule="auto"/>
        <w:ind w:firstLine="1560" w:firstLineChars="518"/>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招标代理单位：广州高新工程顾问有限公司 </w:t>
      </w:r>
    </w:p>
    <w:p w14:paraId="6907EF7E">
      <w:pPr>
        <w:spacing w:line="360" w:lineRule="auto"/>
        <w:ind w:firstLine="1560" w:firstLineChars="518"/>
        <w:rPr>
          <w:rFonts w:hint="eastAsia" w:ascii="宋体" w:hAnsi="宋体" w:cs="宋体"/>
          <w:color w:val="auto"/>
          <w:szCs w:val="24"/>
          <w:highlight w:val="none"/>
        </w:rPr>
        <w:sectPr>
          <w:footerReference r:id="rId6" w:type="first"/>
          <w:headerReference r:id="rId3" w:type="default"/>
          <w:footerReference r:id="rId4" w:type="default"/>
          <w:footerReference r:id="rId5" w:type="even"/>
          <w:pgSz w:w="11905" w:h="16838"/>
          <w:pgMar w:top="1247" w:right="1247" w:bottom="1247" w:left="1247" w:header="567" w:footer="850" w:gutter="0"/>
          <w:pgNumType w:start="1"/>
          <w:cols w:space="720" w:num="1"/>
          <w:docGrid w:type="lines" w:linePitch="312" w:charSpace="0"/>
        </w:sectPr>
      </w:pPr>
      <w:r>
        <w:rPr>
          <w:rFonts w:hint="eastAsia" w:ascii="宋体" w:hAnsi="宋体" w:cs="宋体"/>
          <w:b/>
          <w:color w:val="auto"/>
          <w:sz w:val="30"/>
          <w:szCs w:val="30"/>
          <w:highlight w:val="none"/>
        </w:rPr>
        <w:t>日        期：2025年</w:t>
      </w:r>
      <w:r>
        <w:rPr>
          <w:rFonts w:hint="eastAsia" w:ascii="宋体" w:hAnsi="宋体" w:cs="宋体"/>
          <w:b/>
          <w:color w:val="auto"/>
          <w:sz w:val="30"/>
          <w:szCs w:val="30"/>
          <w:highlight w:val="none"/>
          <w:lang w:val="en-US" w:eastAsia="zh-CN"/>
        </w:rPr>
        <w:t>8</w:t>
      </w:r>
      <w:bookmarkStart w:id="1175" w:name="_GoBack"/>
      <w:bookmarkEnd w:id="1175"/>
      <w:r>
        <w:rPr>
          <w:rFonts w:hint="eastAsia" w:ascii="宋体" w:hAnsi="宋体" w:cs="宋体"/>
          <w:b/>
          <w:color w:val="auto"/>
          <w:sz w:val="30"/>
          <w:szCs w:val="30"/>
          <w:highlight w:val="none"/>
        </w:rPr>
        <w:t>月</w:t>
      </w:r>
    </w:p>
    <w:p w14:paraId="2347782F">
      <w:pPr>
        <w:shd w:val="clear" w:color="auto" w:fill="FFFFFF"/>
        <w:jc w:val="center"/>
        <w:rPr>
          <w:rFonts w:hint="eastAsia" w:ascii="宋体" w:hAnsi="宋体" w:cs="宋体"/>
          <w:b/>
          <w:color w:val="auto"/>
          <w:sz w:val="44"/>
          <w:szCs w:val="44"/>
          <w:highlight w:val="none"/>
          <w:shd w:val="clear" w:color="FFFFFF" w:fill="D9D9D9"/>
        </w:rPr>
      </w:pPr>
      <w:r>
        <w:rPr>
          <w:rFonts w:hint="eastAsia" w:ascii="宋体" w:hAnsi="宋体" w:cs="宋体"/>
          <w:b/>
          <w:color w:val="auto"/>
          <w:sz w:val="44"/>
          <w:szCs w:val="44"/>
          <w:highlight w:val="none"/>
        </w:rPr>
        <w:t>目  录</w:t>
      </w:r>
    </w:p>
    <w:p w14:paraId="64CE7218">
      <w:pPr>
        <w:pStyle w:val="28"/>
        <w:tabs>
          <w:tab w:val="right" w:leader="dot" w:pos="9411"/>
        </w:tabs>
        <w:rPr>
          <w:caps w:val="0"/>
          <w:color w:val="auto"/>
          <w:sz w:val="21"/>
          <w:szCs w:val="21"/>
          <w:highlight w:val="none"/>
        </w:rPr>
      </w:pPr>
      <w:r>
        <w:rPr>
          <w:rFonts w:hint="eastAsia" w:ascii="宋体" w:hAnsi="宋体" w:cs="宋体"/>
          <w:b w:val="0"/>
          <w:bCs w:val="0"/>
          <w:caps w:val="0"/>
          <w:color w:val="auto"/>
          <w:sz w:val="28"/>
          <w:szCs w:val="28"/>
          <w:highlight w:val="none"/>
          <w:shd w:val="clear" w:color="FFFFFF" w:fill="D9D9D9"/>
        </w:rPr>
        <w:fldChar w:fldCharType="begin"/>
      </w:r>
      <w:r>
        <w:rPr>
          <w:rFonts w:hint="eastAsia" w:ascii="宋体" w:hAnsi="宋体" w:cs="宋体"/>
          <w:b w:val="0"/>
          <w:bCs w:val="0"/>
          <w:caps w:val="0"/>
          <w:color w:val="auto"/>
          <w:sz w:val="28"/>
          <w:szCs w:val="28"/>
          <w:highlight w:val="none"/>
          <w:shd w:val="clear" w:color="FFFFFF" w:fill="D9D9D9"/>
        </w:rPr>
        <w:instrText xml:space="preserve">TOC \o "1-3" \h \u </w:instrText>
      </w:r>
      <w:r>
        <w:rPr>
          <w:rFonts w:hint="eastAsia" w:ascii="宋体" w:hAnsi="宋体" w:cs="宋体"/>
          <w:b w:val="0"/>
          <w:bCs w:val="0"/>
          <w:caps w:val="0"/>
          <w:color w:val="auto"/>
          <w:sz w:val="28"/>
          <w:szCs w:val="28"/>
          <w:highlight w:val="none"/>
          <w:shd w:val="clear" w:color="FFFFFF" w:fill="D9D9D9"/>
        </w:rPr>
        <w:fldChar w:fldCharType="separate"/>
      </w:r>
      <w:r>
        <w:rPr>
          <w:color w:val="auto"/>
          <w:highlight w:val="none"/>
        </w:rPr>
        <w:fldChar w:fldCharType="begin"/>
      </w:r>
      <w:r>
        <w:rPr>
          <w:color w:val="auto"/>
          <w:highlight w:val="none"/>
        </w:rPr>
        <w:instrText xml:space="preserve"> HYPERLINK \l "_Toc29156" </w:instrText>
      </w:r>
      <w:r>
        <w:rPr>
          <w:color w:val="auto"/>
          <w:highlight w:val="none"/>
        </w:rPr>
        <w:fldChar w:fldCharType="separate"/>
      </w:r>
      <w:r>
        <w:rPr>
          <w:rFonts w:hint="eastAsia" w:ascii="宋体" w:hAnsi="宋体" w:cs="宋体"/>
          <w:caps w:val="0"/>
          <w:color w:val="auto"/>
          <w:kern w:val="44"/>
          <w:sz w:val="21"/>
          <w:szCs w:val="48"/>
          <w:highlight w:val="none"/>
        </w:rPr>
        <w:t>第一章 招标公告</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_Toc29156 \h </w:instrText>
      </w:r>
      <w:r>
        <w:rPr>
          <w:caps w:val="0"/>
          <w:color w:val="auto"/>
          <w:sz w:val="21"/>
          <w:szCs w:val="21"/>
          <w:highlight w:val="none"/>
        </w:rPr>
        <w:fldChar w:fldCharType="separate"/>
      </w:r>
      <w:r>
        <w:rPr>
          <w:caps w:val="0"/>
          <w:color w:val="auto"/>
          <w:sz w:val="21"/>
          <w:szCs w:val="21"/>
          <w:highlight w:val="none"/>
        </w:rPr>
        <w:t>2</w:t>
      </w:r>
      <w:r>
        <w:rPr>
          <w:caps w:val="0"/>
          <w:color w:val="auto"/>
          <w:sz w:val="21"/>
          <w:szCs w:val="21"/>
          <w:highlight w:val="none"/>
        </w:rPr>
        <w:fldChar w:fldCharType="end"/>
      </w:r>
      <w:r>
        <w:rPr>
          <w:caps w:val="0"/>
          <w:color w:val="auto"/>
          <w:sz w:val="21"/>
          <w:szCs w:val="21"/>
          <w:highlight w:val="none"/>
        </w:rPr>
        <w:fldChar w:fldCharType="end"/>
      </w:r>
    </w:p>
    <w:p w14:paraId="191BDE84">
      <w:pPr>
        <w:pStyle w:val="28"/>
        <w:tabs>
          <w:tab w:val="right" w:leader="dot" w:pos="9411"/>
        </w:tabs>
        <w:rPr>
          <w:caps w:val="0"/>
          <w:color w:val="auto"/>
          <w:sz w:val="21"/>
          <w:szCs w:val="21"/>
          <w:highlight w:val="none"/>
        </w:rPr>
      </w:pPr>
      <w:r>
        <w:rPr>
          <w:color w:val="auto"/>
          <w:highlight w:val="none"/>
        </w:rPr>
        <w:fldChar w:fldCharType="begin"/>
      </w:r>
      <w:r>
        <w:rPr>
          <w:color w:val="auto"/>
          <w:highlight w:val="none"/>
        </w:rPr>
        <w:instrText xml:space="preserve"> HYPERLINK \l "_Toc9948" </w:instrText>
      </w:r>
      <w:r>
        <w:rPr>
          <w:color w:val="auto"/>
          <w:highlight w:val="none"/>
        </w:rPr>
        <w:fldChar w:fldCharType="separate"/>
      </w:r>
      <w:r>
        <w:rPr>
          <w:rFonts w:hint="eastAsia" w:ascii="宋体" w:hAnsi="宋体" w:cs="宋体"/>
          <w:caps w:val="0"/>
          <w:color w:val="auto"/>
          <w:kern w:val="44"/>
          <w:sz w:val="21"/>
          <w:szCs w:val="48"/>
          <w:highlight w:val="none"/>
        </w:rPr>
        <w:t>第二章 投标人须知</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_Toc9948 \h </w:instrText>
      </w:r>
      <w:r>
        <w:rPr>
          <w:caps w:val="0"/>
          <w:color w:val="auto"/>
          <w:sz w:val="21"/>
          <w:szCs w:val="21"/>
          <w:highlight w:val="none"/>
        </w:rPr>
        <w:fldChar w:fldCharType="separate"/>
      </w:r>
      <w:r>
        <w:rPr>
          <w:caps w:val="0"/>
          <w:color w:val="auto"/>
          <w:sz w:val="21"/>
          <w:szCs w:val="21"/>
          <w:highlight w:val="none"/>
        </w:rPr>
        <w:t>2</w:t>
      </w:r>
      <w:r>
        <w:rPr>
          <w:caps w:val="0"/>
          <w:color w:val="auto"/>
          <w:sz w:val="21"/>
          <w:szCs w:val="21"/>
          <w:highlight w:val="none"/>
        </w:rPr>
        <w:fldChar w:fldCharType="end"/>
      </w:r>
      <w:r>
        <w:rPr>
          <w:caps w:val="0"/>
          <w:color w:val="auto"/>
          <w:sz w:val="21"/>
          <w:szCs w:val="21"/>
          <w:highlight w:val="none"/>
        </w:rPr>
        <w:fldChar w:fldCharType="end"/>
      </w:r>
    </w:p>
    <w:p w14:paraId="27138242">
      <w:pPr>
        <w:pStyle w:val="28"/>
        <w:tabs>
          <w:tab w:val="right" w:leader="dot" w:pos="9411"/>
        </w:tabs>
        <w:rPr>
          <w:caps w:val="0"/>
          <w:color w:val="auto"/>
          <w:sz w:val="21"/>
          <w:szCs w:val="21"/>
          <w:highlight w:val="none"/>
        </w:rPr>
      </w:pPr>
      <w:r>
        <w:rPr>
          <w:color w:val="auto"/>
          <w:highlight w:val="none"/>
        </w:rPr>
        <w:fldChar w:fldCharType="begin"/>
      </w:r>
      <w:r>
        <w:rPr>
          <w:color w:val="auto"/>
          <w:highlight w:val="none"/>
        </w:rPr>
        <w:instrText xml:space="preserve"> HYPERLINK \l "_Toc22564" </w:instrText>
      </w:r>
      <w:r>
        <w:rPr>
          <w:color w:val="auto"/>
          <w:highlight w:val="none"/>
        </w:rPr>
        <w:fldChar w:fldCharType="separate"/>
      </w:r>
      <w:r>
        <w:rPr>
          <w:rFonts w:hint="eastAsia" w:ascii="宋体" w:hAnsi="宋体" w:cs="宋体"/>
          <w:caps w:val="0"/>
          <w:color w:val="auto"/>
          <w:kern w:val="44"/>
          <w:sz w:val="21"/>
          <w:szCs w:val="48"/>
          <w:highlight w:val="none"/>
        </w:rPr>
        <w:t>第三章 评（定）标办法</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_Toc22564 \h </w:instrText>
      </w:r>
      <w:r>
        <w:rPr>
          <w:caps w:val="0"/>
          <w:color w:val="auto"/>
          <w:sz w:val="21"/>
          <w:szCs w:val="21"/>
          <w:highlight w:val="none"/>
        </w:rPr>
        <w:fldChar w:fldCharType="separate"/>
      </w:r>
      <w:r>
        <w:rPr>
          <w:caps w:val="0"/>
          <w:color w:val="auto"/>
          <w:sz w:val="21"/>
          <w:szCs w:val="21"/>
          <w:highlight w:val="none"/>
        </w:rPr>
        <w:t>27</w:t>
      </w:r>
      <w:r>
        <w:rPr>
          <w:caps w:val="0"/>
          <w:color w:val="auto"/>
          <w:sz w:val="21"/>
          <w:szCs w:val="21"/>
          <w:highlight w:val="none"/>
        </w:rPr>
        <w:fldChar w:fldCharType="end"/>
      </w:r>
      <w:r>
        <w:rPr>
          <w:caps w:val="0"/>
          <w:color w:val="auto"/>
          <w:sz w:val="21"/>
          <w:szCs w:val="21"/>
          <w:highlight w:val="none"/>
        </w:rPr>
        <w:fldChar w:fldCharType="end"/>
      </w:r>
    </w:p>
    <w:p w14:paraId="506A8434">
      <w:pPr>
        <w:pStyle w:val="28"/>
        <w:tabs>
          <w:tab w:val="right" w:leader="dot" w:pos="9411"/>
        </w:tabs>
        <w:rPr>
          <w:caps w:val="0"/>
          <w:color w:val="auto"/>
          <w:sz w:val="21"/>
          <w:szCs w:val="21"/>
          <w:highlight w:val="none"/>
        </w:rPr>
      </w:pPr>
      <w:r>
        <w:rPr>
          <w:color w:val="auto"/>
          <w:highlight w:val="none"/>
        </w:rPr>
        <w:fldChar w:fldCharType="begin"/>
      </w:r>
      <w:r>
        <w:rPr>
          <w:color w:val="auto"/>
          <w:highlight w:val="none"/>
        </w:rPr>
        <w:instrText xml:space="preserve"> HYPERLINK \l "_Toc12567" </w:instrText>
      </w:r>
      <w:r>
        <w:rPr>
          <w:color w:val="auto"/>
          <w:highlight w:val="none"/>
        </w:rPr>
        <w:fldChar w:fldCharType="separate"/>
      </w:r>
      <w:r>
        <w:rPr>
          <w:rFonts w:hint="eastAsia" w:ascii="宋体" w:hAnsi="宋体" w:cs="宋体"/>
          <w:caps w:val="0"/>
          <w:color w:val="auto"/>
          <w:kern w:val="44"/>
          <w:sz w:val="21"/>
          <w:szCs w:val="48"/>
          <w:highlight w:val="none"/>
        </w:rPr>
        <w:t>第四章 合同条款及格式</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_Toc12567 \h </w:instrText>
      </w:r>
      <w:r>
        <w:rPr>
          <w:caps w:val="0"/>
          <w:color w:val="auto"/>
          <w:sz w:val="21"/>
          <w:szCs w:val="21"/>
          <w:highlight w:val="none"/>
        </w:rPr>
        <w:fldChar w:fldCharType="separate"/>
      </w:r>
      <w:r>
        <w:rPr>
          <w:caps w:val="0"/>
          <w:color w:val="auto"/>
          <w:sz w:val="21"/>
          <w:szCs w:val="21"/>
          <w:highlight w:val="none"/>
        </w:rPr>
        <w:t>45</w:t>
      </w:r>
      <w:r>
        <w:rPr>
          <w:caps w:val="0"/>
          <w:color w:val="auto"/>
          <w:sz w:val="21"/>
          <w:szCs w:val="21"/>
          <w:highlight w:val="none"/>
        </w:rPr>
        <w:fldChar w:fldCharType="end"/>
      </w:r>
      <w:r>
        <w:rPr>
          <w:caps w:val="0"/>
          <w:color w:val="auto"/>
          <w:sz w:val="21"/>
          <w:szCs w:val="21"/>
          <w:highlight w:val="none"/>
        </w:rPr>
        <w:fldChar w:fldCharType="end"/>
      </w:r>
    </w:p>
    <w:p w14:paraId="63D1AF3C">
      <w:pPr>
        <w:pStyle w:val="28"/>
        <w:tabs>
          <w:tab w:val="right" w:leader="dot" w:pos="9411"/>
        </w:tabs>
        <w:rPr>
          <w:caps w:val="0"/>
          <w:color w:val="auto"/>
          <w:sz w:val="21"/>
          <w:szCs w:val="21"/>
          <w:highlight w:val="none"/>
        </w:rPr>
      </w:pPr>
      <w:r>
        <w:rPr>
          <w:color w:val="auto"/>
          <w:highlight w:val="none"/>
        </w:rPr>
        <w:fldChar w:fldCharType="begin"/>
      </w:r>
      <w:r>
        <w:rPr>
          <w:color w:val="auto"/>
          <w:highlight w:val="none"/>
        </w:rPr>
        <w:instrText xml:space="preserve"> HYPERLINK \l "_Toc25999" </w:instrText>
      </w:r>
      <w:r>
        <w:rPr>
          <w:color w:val="auto"/>
          <w:highlight w:val="none"/>
        </w:rPr>
        <w:fldChar w:fldCharType="separate"/>
      </w:r>
      <w:r>
        <w:rPr>
          <w:rFonts w:hint="eastAsia" w:ascii="宋体" w:hAnsi="宋体" w:cs="宋体"/>
          <w:caps w:val="0"/>
          <w:color w:val="auto"/>
          <w:kern w:val="44"/>
          <w:sz w:val="21"/>
          <w:szCs w:val="48"/>
          <w:highlight w:val="none"/>
        </w:rPr>
        <w:t>第五章 发包人要求</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_Toc25999 \h </w:instrText>
      </w:r>
      <w:r>
        <w:rPr>
          <w:caps w:val="0"/>
          <w:color w:val="auto"/>
          <w:sz w:val="21"/>
          <w:szCs w:val="21"/>
          <w:highlight w:val="none"/>
        </w:rPr>
        <w:fldChar w:fldCharType="separate"/>
      </w:r>
      <w:r>
        <w:rPr>
          <w:caps w:val="0"/>
          <w:color w:val="auto"/>
          <w:sz w:val="21"/>
          <w:szCs w:val="21"/>
          <w:highlight w:val="none"/>
        </w:rPr>
        <w:t>46</w:t>
      </w:r>
      <w:r>
        <w:rPr>
          <w:caps w:val="0"/>
          <w:color w:val="auto"/>
          <w:sz w:val="21"/>
          <w:szCs w:val="21"/>
          <w:highlight w:val="none"/>
        </w:rPr>
        <w:fldChar w:fldCharType="end"/>
      </w:r>
      <w:r>
        <w:rPr>
          <w:caps w:val="0"/>
          <w:color w:val="auto"/>
          <w:sz w:val="21"/>
          <w:szCs w:val="21"/>
          <w:highlight w:val="none"/>
        </w:rPr>
        <w:fldChar w:fldCharType="end"/>
      </w:r>
    </w:p>
    <w:p w14:paraId="22EED548">
      <w:pPr>
        <w:pStyle w:val="28"/>
        <w:tabs>
          <w:tab w:val="right" w:leader="dot" w:pos="9411"/>
        </w:tabs>
        <w:rPr>
          <w:caps w:val="0"/>
          <w:color w:val="auto"/>
          <w:sz w:val="21"/>
          <w:szCs w:val="21"/>
          <w:highlight w:val="none"/>
        </w:rPr>
      </w:pPr>
      <w:r>
        <w:rPr>
          <w:color w:val="auto"/>
          <w:highlight w:val="none"/>
        </w:rPr>
        <w:fldChar w:fldCharType="begin"/>
      </w:r>
      <w:r>
        <w:rPr>
          <w:color w:val="auto"/>
          <w:highlight w:val="none"/>
        </w:rPr>
        <w:instrText xml:space="preserve"> HYPERLINK \l "_Toc3257" </w:instrText>
      </w:r>
      <w:r>
        <w:rPr>
          <w:color w:val="auto"/>
          <w:highlight w:val="none"/>
        </w:rPr>
        <w:fldChar w:fldCharType="separate"/>
      </w:r>
      <w:r>
        <w:rPr>
          <w:rFonts w:hint="eastAsia" w:ascii="宋体" w:hAnsi="宋体" w:cs="宋体"/>
          <w:caps w:val="0"/>
          <w:color w:val="auto"/>
          <w:kern w:val="44"/>
          <w:sz w:val="21"/>
          <w:szCs w:val="48"/>
          <w:highlight w:val="none"/>
        </w:rPr>
        <w:t>第六章 投标文件格式</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_Toc3257 \h </w:instrText>
      </w:r>
      <w:r>
        <w:rPr>
          <w:caps w:val="0"/>
          <w:color w:val="auto"/>
          <w:sz w:val="21"/>
          <w:szCs w:val="21"/>
          <w:highlight w:val="none"/>
        </w:rPr>
        <w:fldChar w:fldCharType="separate"/>
      </w:r>
      <w:r>
        <w:rPr>
          <w:caps w:val="0"/>
          <w:color w:val="auto"/>
          <w:sz w:val="21"/>
          <w:szCs w:val="21"/>
          <w:highlight w:val="none"/>
        </w:rPr>
        <w:t>47</w:t>
      </w:r>
      <w:r>
        <w:rPr>
          <w:caps w:val="0"/>
          <w:color w:val="auto"/>
          <w:sz w:val="21"/>
          <w:szCs w:val="21"/>
          <w:highlight w:val="none"/>
        </w:rPr>
        <w:fldChar w:fldCharType="end"/>
      </w:r>
      <w:r>
        <w:rPr>
          <w:caps w:val="0"/>
          <w:color w:val="auto"/>
          <w:sz w:val="21"/>
          <w:szCs w:val="21"/>
          <w:highlight w:val="none"/>
        </w:rPr>
        <w:fldChar w:fldCharType="end"/>
      </w:r>
    </w:p>
    <w:p w14:paraId="2AC30CE2">
      <w:pPr>
        <w:shd w:val="clear" w:color="auto" w:fill="FFFFFF"/>
        <w:spacing w:line="480" w:lineRule="auto"/>
        <w:ind w:firstLine="440" w:firstLineChars="200"/>
        <w:jc w:val="center"/>
        <w:rPr>
          <w:rFonts w:hint="eastAsia" w:ascii="宋体" w:hAnsi="宋体" w:cs="宋体"/>
          <w:color w:val="auto"/>
          <w:szCs w:val="28"/>
          <w:highlight w:val="none"/>
          <w:shd w:val="clear" w:color="FFFFFF" w:fill="D9D9D9"/>
        </w:rPr>
      </w:pPr>
      <w:r>
        <w:rPr>
          <w:rFonts w:hint="eastAsia" w:ascii="宋体" w:hAnsi="宋体" w:cs="宋体"/>
          <w:color w:val="auto"/>
          <w:sz w:val="22"/>
          <w:szCs w:val="28"/>
          <w:highlight w:val="none"/>
          <w:shd w:val="clear" w:color="FFFFFF" w:fill="D9D9D9"/>
        </w:rPr>
        <w:fldChar w:fldCharType="end"/>
      </w:r>
    </w:p>
    <w:p w14:paraId="0FAA5F25">
      <w:pPr>
        <w:shd w:val="clear" w:color="auto" w:fill="FFFFFF"/>
        <w:ind w:firstLine="420" w:firstLineChars="200"/>
        <w:jc w:val="center"/>
        <w:rPr>
          <w:rFonts w:hint="eastAsia" w:ascii="宋体" w:hAnsi="宋体" w:cs="宋体"/>
          <w:color w:val="auto"/>
          <w:szCs w:val="28"/>
          <w:highlight w:val="none"/>
          <w:shd w:val="clear" w:color="FFFFFF" w:fill="D9D9D9"/>
        </w:rPr>
      </w:pPr>
    </w:p>
    <w:p w14:paraId="2E757263">
      <w:pPr>
        <w:shd w:val="clear" w:color="auto" w:fill="FFFFFF"/>
        <w:ind w:firstLine="420" w:firstLineChars="200"/>
        <w:jc w:val="center"/>
        <w:rPr>
          <w:rFonts w:hint="eastAsia" w:ascii="宋体" w:hAnsi="宋体" w:cs="宋体"/>
          <w:color w:val="auto"/>
          <w:szCs w:val="28"/>
          <w:highlight w:val="none"/>
          <w:shd w:val="clear" w:color="FFFFFF" w:fill="D9D9D9"/>
        </w:rPr>
      </w:pPr>
    </w:p>
    <w:p w14:paraId="6C4172A3">
      <w:pPr>
        <w:shd w:val="clear" w:color="auto" w:fill="FFFFFF"/>
        <w:ind w:firstLine="420" w:firstLineChars="200"/>
        <w:jc w:val="center"/>
        <w:rPr>
          <w:rFonts w:hint="eastAsia" w:ascii="宋体" w:hAnsi="宋体" w:cs="宋体"/>
          <w:color w:val="auto"/>
          <w:szCs w:val="28"/>
          <w:highlight w:val="none"/>
          <w:shd w:val="clear" w:color="FFFFFF" w:fill="D9D9D9"/>
        </w:rPr>
      </w:pPr>
    </w:p>
    <w:p w14:paraId="0E0C8841">
      <w:pPr>
        <w:keepNext/>
        <w:keepLines/>
        <w:spacing w:before="340" w:after="330"/>
        <w:jc w:val="center"/>
        <w:outlineLvl w:val="0"/>
        <w:rPr>
          <w:rFonts w:hint="eastAsia" w:ascii="宋体" w:hAnsi="宋体" w:cs="宋体"/>
          <w:b/>
          <w:bCs/>
          <w:color w:val="auto"/>
          <w:kern w:val="44"/>
          <w:sz w:val="44"/>
          <w:szCs w:val="44"/>
          <w:highlight w:val="none"/>
        </w:rPr>
      </w:pPr>
      <w:r>
        <w:rPr>
          <w:rFonts w:hint="eastAsia" w:ascii="宋体" w:hAnsi="宋体" w:cs="宋体"/>
          <w:b/>
          <w:bCs/>
          <w:color w:val="auto"/>
          <w:kern w:val="44"/>
          <w:sz w:val="44"/>
          <w:szCs w:val="28"/>
          <w:highlight w:val="none"/>
          <w:shd w:val="clear" w:color="FFFFFF" w:fill="D9D9D9"/>
        </w:rPr>
        <w:br w:type="page"/>
      </w:r>
      <w:bookmarkStart w:id="0" w:name="_Toc29156"/>
      <w:bookmarkStart w:id="1" w:name="_Toc1080"/>
      <w:bookmarkStart w:id="2" w:name="_Toc25868"/>
      <w:bookmarkStart w:id="3" w:name="_Toc4910"/>
      <w:bookmarkStart w:id="4" w:name="_Toc8601"/>
      <w:bookmarkStart w:id="5" w:name="_Toc29410"/>
      <w:bookmarkStart w:id="6" w:name="_Toc485211037"/>
      <w:bookmarkStart w:id="7" w:name="_Toc21337"/>
      <w:r>
        <w:rPr>
          <w:rFonts w:hint="eastAsia" w:ascii="宋体" w:hAnsi="宋体" w:cs="宋体"/>
          <w:b/>
          <w:bCs/>
          <w:color w:val="auto"/>
          <w:kern w:val="44"/>
          <w:sz w:val="44"/>
          <w:szCs w:val="44"/>
          <w:highlight w:val="none"/>
        </w:rPr>
        <w:t>第一章 招标公告</w:t>
      </w:r>
      <w:bookmarkEnd w:id="0"/>
    </w:p>
    <w:p w14:paraId="609C771E">
      <w:pPr>
        <w:keepNext/>
        <w:keepLines/>
        <w:spacing w:before="340" w:after="330"/>
        <w:jc w:val="center"/>
        <w:outlineLvl w:val="0"/>
        <w:rPr>
          <w:rFonts w:hint="eastAsia" w:ascii="宋体" w:hAnsi="宋体" w:cs="宋体"/>
          <w:b/>
          <w:bCs/>
          <w:color w:val="auto"/>
          <w:kern w:val="44"/>
          <w:sz w:val="44"/>
          <w:szCs w:val="44"/>
          <w:highlight w:val="none"/>
        </w:rPr>
      </w:pPr>
      <w:bookmarkStart w:id="8" w:name="_Toc9948"/>
      <w:r>
        <w:rPr>
          <w:rFonts w:hint="eastAsia" w:ascii="宋体" w:hAnsi="宋体" w:cs="宋体"/>
          <w:b/>
          <w:bCs/>
          <w:color w:val="auto"/>
          <w:kern w:val="44"/>
          <w:sz w:val="44"/>
          <w:szCs w:val="44"/>
          <w:highlight w:val="none"/>
        </w:rPr>
        <w:t>（另册）</w:t>
      </w:r>
      <w:r>
        <w:rPr>
          <w:rFonts w:hint="eastAsia" w:ascii="宋体" w:hAnsi="宋体" w:cs="宋体"/>
          <w:b/>
          <w:bCs/>
          <w:color w:val="auto"/>
          <w:kern w:val="44"/>
          <w:sz w:val="44"/>
          <w:szCs w:val="44"/>
          <w:highlight w:val="none"/>
        </w:rPr>
        <w:br w:type="page"/>
      </w:r>
      <w:r>
        <w:rPr>
          <w:rFonts w:hint="eastAsia" w:ascii="宋体" w:hAnsi="宋体" w:cs="宋体"/>
          <w:b/>
          <w:bCs/>
          <w:color w:val="auto"/>
          <w:kern w:val="44"/>
          <w:sz w:val="44"/>
          <w:szCs w:val="44"/>
          <w:highlight w:val="none"/>
        </w:rPr>
        <w:t>第二章 投标人须知</w:t>
      </w:r>
      <w:bookmarkEnd w:id="1"/>
      <w:bookmarkEnd w:id="2"/>
      <w:bookmarkEnd w:id="3"/>
      <w:bookmarkEnd w:id="4"/>
      <w:bookmarkEnd w:id="5"/>
      <w:bookmarkEnd w:id="6"/>
      <w:bookmarkEnd w:id="7"/>
      <w:bookmarkEnd w:id="8"/>
    </w:p>
    <w:p w14:paraId="124A4BCA">
      <w:pPr>
        <w:keepNext/>
        <w:keepLines/>
        <w:spacing w:before="200" w:after="200"/>
        <w:jc w:val="center"/>
        <w:outlineLvl w:val="0"/>
        <w:rPr>
          <w:rFonts w:hint="eastAsia" w:ascii="宋体" w:hAnsi="宋体" w:cs="宋体"/>
          <w:b/>
          <w:bCs/>
          <w:color w:val="auto"/>
          <w:kern w:val="44"/>
          <w:sz w:val="44"/>
          <w:szCs w:val="44"/>
          <w:highlight w:val="none"/>
        </w:rPr>
      </w:pPr>
      <w:bookmarkStart w:id="9" w:name="_Toc6263"/>
      <w:bookmarkStart w:id="10" w:name="_Toc14702"/>
      <w:bookmarkStart w:id="11" w:name="_Toc31358"/>
      <w:r>
        <w:rPr>
          <w:rFonts w:hint="eastAsia" w:ascii="宋体" w:hAnsi="宋体" w:cs="宋体"/>
          <w:b/>
          <w:bCs/>
          <w:color w:val="auto"/>
          <w:sz w:val="32"/>
          <w:szCs w:val="32"/>
          <w:highlight w:val="none"/>
        </w:rPr>
        <w:t>《投标人须知前附表》</w:t>
      </w:r>
      <w:bookmarkEnd w:id="9"/>
      <w:bookmarkEnd w:id="10"/>
      <w:bookmarkEnd w:id="11"/>
    </w:p>
    <w:tbl>
      <w:tblPr>
        <w:tblStyle w:val="40"/>
        <w:tblW w:w="0" w:type="auto"/>
        <w:tblInd w:w="0" w:type="dxa"/>
        <w:tblLayout w:type="fixed"/>
        <w:tblCellMar>
          <w:top w:w="0" w:type="dxa"/>
          <w:left w:w="108" w:type="dxa"/>
          <w:bottom w:w="0" w:type="dxa"/>
          <w:right w:w="108" w:type="dxa"/>
        </w:tblCellMar>
      </w:tblPr>
      <w:tblGrid>
        <w:gridCol w:w="985"/>
        <w:gridCol w:w="2906"/>
        <w:gridCol w:w="5723"/>
      </w:tblGrid>
      <w:tr w14:paraId="75073751">
        <w:tblPrEx>
          <w:tblCellMar>
            <w:top w:w="0" w:type="dxa"/>
            <w:left w:w="108" w:type="dxa"/>
            <w:bottom w:w="0" w:type="dxa"/>
            <w:right w:w="108" w:type="dxa"/>
          </w:tblCellMar>
        </w:tblPrEx>
        <w:trPr>
          <w:trHeight w:val="620" w:hRule="atLeast"/>
          <w:tblHeader/>
        </w:trPr>
        <w:tc>
          <w:tcPr>
            <w:tcW w:w="985" w:type="dxa"/>
            <w:tcBorders>
              <w:top w:val="single" w:color="auto" w:sz="4" w:space="0"/>
              <w:left w:val="single" w:color="auto" w:sz="4" w:space="0"/>
              <w:bottom w:val="single" w:color="auto" w:sz="4" w:space="0"/>
              <w:right w:val="single" w:color="auto" w:sz="4" w:space="0"/>
            </w:tcBorders>
            <w:vAlign w:val="center"/>
          </w:tcPr>
          <w:p w14:paraId="54C495A4">
            <w:pPr>
              <w:snapToGrid w:val="0"/>
              <w:spacing w:line="240" w:lineRule="exact"/>
              <w:ind w:left="-55" w:leftChars="-26" w:right="-59" w:rightChars="-28"/>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906" w:type="dxa"/>
            <w:tcBorders>
              <w:top w:val="single" w:color="auto" w:sz="4" w:space="0"/>
              <w:left w:val="single" w:color="auto" w:sz="4" w:space="0"/>
              <w:bottom w:val="single" w:color="auto" w:sz="4" w:space="0"/>
              <w:right w:val="single" w:color="auto" w:sz="4" w:space="0"/>
            </w:tcBorders>
            <w:vAlign w:val="center"/>
          </w:tcPr>
          <w:p w14:paraId="1B9BB02C">
            <w:pPr>
              <w:snapToGrid w:val="0"/>
              <w:spacing w:line="240" w:lineRule="exact"/>
              <w:ind w:left="-55" w:leftChars="-26" w:right="-59" w:rightChars="-28"/>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5723" w:type="dxa"/>
            <w:tcBorders>
              <w:top w:val="single" w:color="auto" w:sz="4" w:space="0"/>
              <w:left w:val="single" w:color="auto" w:sz="4" w:space="0"/>
              <w:bottom w:val="single" w:color="auto" w:sz="4" w:space="0"/>
              <w:right w:val="single" w:color="auto" w:sz="4" w:space="0"/>
            </w:tcBorders>
            <w:vAlign w:val="center"/>
          </w:tcPr>
          <w:p w14:paraId="5CB26631">
            <w:pPr>
              <w:snapToGrid w:val="0"/>
              <w:ind w:left="-55" w:leftChars="-26" w:right="-59" w:rightChars="-28"/>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76572533">
        <w:tblPrEx>
          <w:tblCellMar>
            <w:top w:w="0" w:type="dxa"/>
            <w:left w:w="108" w:type="dxa"/>
            <w:bottom w:w="0" w:type="dxa"/>
            <w:right w:w="108" w:type="dxa"/>
          </w:tblCellMar>
        </w:tblPrEx>
        <w:trPr>
          <w:trHeight w:val="1336" w:hRule="atLeast"/>
        </w:trPr>
        <w:tc>
          <w:tcPr>
            <w:tcW w:w="985" w:type="dxa"/>
            <w:tcBorders>
              <w:top w:val="single" w:color="auto" w:sz="4" w:space="0"/>
              <w:left w:val="single" w:color="auto" w:sz="4" w:space="0"/>
              <w:bottom w:val="single" w:color="auto" w:sz="4" w:space="0"/>
              <w:right w:val="single" w:color="auto" w:sz="4" w:space="0"/>
            </w:tcBorders>
            <w:vAlign w:val="center"/>
          </w:tcPr>
          <w:p w14:paraId="04C057F2">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906" w:type="dxa"/>
            <w:tcBorders>
              <w:top w:val="single" w:color="auto" w:sz="4" w:space="0"/>
              <w:left w:val="single" w:color="auto" w:sz="4" w:space="0"/>
              <w:bottom w:val="single" w:color="auto" w:sz="4" w:space="0"/>
              <w:right w:val="single" w:color="auto" w:sz="4" w:space="0"/>
            </w:tcBorders>
            <w:vAlign w:val="center"/>
          </w:tcPr>
          <w:p w14:paraId="4A07908E">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5723" w:type="dxa"/>
            <w:tcBorders>
              <w:top w:val="single" w:color="auto" w:sz="4" w:space="0"/>
              <w:left w:val="single" w:color="auto" w:sz="4" w:space="0"/>
              <w:bottom w:val="single" w:color="auto" w:sz="4" w:space="0"/>
              <w:right w:val="single" w:color="auto" w:sz="4" w:space="0"/>
            </w:tcBorders>
            <w:vAlign w:val="center"/>
          </w:tcPr>
          <w:p w14:paraId="0B7AD37C">
            <w:pPr>
              <w:rPr>
                <w:rFonts w:hint="eastAsia" w:ascii="宋体" w:hAnsi="宋体" w:cs="宋体"/>
                <w:color w:val="auto"/>
                <w:szCs w:val="21"/>
                <w:highlight w:val="none"/>
              </w:rPr>
            </w:pPr>
            <w:r>
              <w:rPr>
                <w:rFonts w:hint="eastAsia" w:ascii="宋体" w:hAnsi="宋体" w:cs="宋体"/>
                <w:color w:val="auto"/>
                <w:szCs w:val="21"/>
                <w:highlight w:val="none"/>
              </w:rPr>
              <w:t>招标单位：</w:t>
            </w:r>
            <w:r>
              <w:rPr>
                <w:rFonts w:hint="eastAsia"/>
                <w:color w:val="auto"/>
                <w:szCs w:val="21"/>
                <w:highlight w:val="none"/>
                <w:u w:val="single"/>
              </w:rPr>
              <w:t>广州市增城区增源投资发展有限公司</w:t>
            </w:r>
          </w:p>
          <w:p w14:paraId="0DFD3161">
            <w:pPr>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广州市增城区中新镇乌石二路64号</w:t>
            </w:r>
          </w:p>
          <w:p w14:paraId="6630096A">
            <w:pPr>
              <w:rPr>
                <w:rFonts w:hint="eastAsia" w:ascii="宋体" w:hAnsi="宋体" w:cs="宋体"/>
                <w:color w:val="auto"/>
                <w:szCs w:val="21"/>
                <w:highlight w:val="none"/>
              </w:rPr>
            </w:pPr>
            <w:r>
              <w:rPr>
                <w:rFonts w:hint="eastAsia" w:ascii="宋体" w:hAnsi="宋体" w:cs="宋体"/>
                <w:color w:val="auto"/>
                <w:szCs w:val="21"/>
                <w:highlight w:val="none"/>
              </w:rPr>
              <w:t>联 系 人：</w:t>
            </w:r>
            <w:r>
              <w:rPr>
                <w:rFonts w:hint="eastAsia" w:ascii="宋体" w:hAnsi="宋体" w:cs="宋体"/>
                <w:color w:val="auto"/>
                <w:szCs w:val="21"/>
                <w:highlight w:val="none"/>
                <w:u w:val="single"/>
              </w:rPr>
              <w:t>谭工</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4986AB9">
            <w:pPr>
              <w:rPr>
                <w:rFonts w:hint="eastAsia" w:ascii="宋体" w:hAnsi="宋体" w:cs="宋体"/>
                <w:color w:val="auto"/>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13560010069 </w:t>
            </w:r>
          </w:p>
        </w:tc>
      </w:tr>
      <w:tr w14:paraId="08B63A38">
        <w:tblPrEx>
          <w:tblCellMar>
            <w:top w:w="0" w:type="dxa"/>
            <w:left w:w="108" w:type="dxa"/>
            <w:bottom w:w="0" w:type="dxa"/>
            <w:right w:w="108" w:type="dxa"/>
          </w:tblCellMar>
        </w:tblPrEx>
        <w:trPr>
          <w:trHeight w:val="1276" w:hRule="atLeast"/>
        </w:trPr>
        <w:tc>
          <w:tcPr>
            <w:tcW w:w="985" w:type="dxa"/>
            <w:tcBorders>
              <w:top w:val="single" w:color="auto" w:sz="4" w:space="0"/>
              <w:left w:val="single" w:color="auto" w:sz="4" w:space="0"/>
              <w:bottom w:val="single" w:color="auto" w:sz="4" w:space="0"/>
              <w:right w:val="single" w:color="auto" w:sz="4" w:space="0"/>
            </w:tcBorders>
            <w:vAlign w:val="center"/>
          </w:tcPr>
          <w:p w14:paraId="67CF7F61">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2906" w:type="dxa"/>
            <w:tcBorders>
              <w:top w:val="single" w:color="auto" w:sz="4" w:space="0"/>
              <w:left w:val="single" w:color="auto" w:sz="4" w:space="0"/>
              <w:bottom w:val="single" w:color="auto" w:sz="4" w:space="0"/>
              <w:right w:val="single" w:color="auto" w:sz="4" w:space="0"/>
            </w:tcBorders>
            <w:vAlign w:val="center"/>
          </w:tcPr>
          <w:p w14:paraId="7D736D57">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5723" w:type="dxa"/>
            <w:tcBorders>
              <w:top w:val="single" w:color="auto" w:sz="4" w:space="0"/>
              <w:left w:val="single" w:color="auto" w:sz="4" w:space="0"/>
              <w:bottom w:val="single" w:color="auto" w:sz="4" w:space="0"/>
              <w:right w:val="single" w:color="auto" w:sz="4" w:space="0"/>
            </w:tcBorders>
            <w:vAlign w:val="center"/>
          </w:tcPr>
          <w:p w14:paraId="75376233">
            <w:pPr>
              <w:rPr>
                <w:rFonts w:hint="eastAsia" w:ascii="宋体" w:hAnsi="宋体" w:cs="宋体"/>
                <w:color w:val="auto"/>
                <w:highlight w:val="none"/>
                <w:u w:val="single"/>
              </w:rPr>
            </w:pPr>
            <w:r>
              <w:rPr>
                <w:rFonts w:hint="eastAsia" w:ascii="宋体" w:hAnsi="宋体" w:cs="宋体"/>
                <w:color w:val="auto"/>
                <w:highlight w:val="none"/>
              </w:rPr>
              <w:t>招标代理机构：</w:t>
            </w:r>
            <w:r>
              <w:rPr>
                <w:rFonts w:hint="eastAsia" w:ascii="宋体" w:hAnsi="宋体" w:cs="宋体"/>
                <w:bCs/>
                <w:color w:val="auto"/>
                <w:highlight w:val="none"/>
                <w:u w:val="single"/>
              </w:rPr>
              <w:t>广州高新工程顾问有限公司</w:t>
            </w:r>
            <w:r>
              <w:rPr>
                <w:rFonts w:hint="eastAsia" w:ascii="宋体" w:hAnsi="宋体" w:cs="宋体"/>
                <w:bCs/>
                <w:color w:val="auto"/>
                <w:highlight w:val="none"/>
              </w:rPr>
              <w:t xml:space="preserve"> </w:t>
            </w:r>
          </w:p>
          <w:p w14:paraId="36903BF1">
            <w:pPr>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szCs w:val="21"/>
                <w:highlight w:val="none"/>
                <w:u w:val="single"/>
              </w:rPr>
              <w:t>广州市天河区华观路1933号万科云A栋503</w:t>
            </w:r>
          </w:p>
          <w:p w14:paraId="0E7ED0E1">
            <w:pPr>
              <w:rPr>
                <w:rFonts w:hint="eastAsia" w:ascii="宋体" w:hAnsi="宋体" w:cs="宋体"/>
                <w:color w:val="auto"/>
                <w:highlight w:val="none"/>
              </w:rPr>
            </w:pPr>
            <w:r>
              <w:rPr>
                <w:rFonts w:hint="eastAsia" w:ascii="宋体" w:hAnsi="宋体" w:cs="宋体"/>
                <w:color w:val="auto"/>
                <w:highlight w:val="none"/>
              </w:rPr>
              <w:t>联 系 人：</w:t>
            </w:r>
            <w:r>
              <w:rPr>
                <w:rFonts w:hint="eastAsia" w:ascii="宋体" w:hAnsi="宋体" w:cs="宋体"/>
                <w:color w:val="auto"/>
                <w:szCs w:val="21"/>
                <w:highlight w:val="none"/>
                <w:u w:val="single"/>
              </w:rPr>
              <w:t>梁工</w:t>
            </w:r>
          </w:p>
          <w:p w14:paraId="5CEF7856">
            <w:pPr>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zCs w:val="21"/>
                <w:highlight w:val="none"/>
                <w:u w:val="single"/>
              </w:rPr>
              <w:t>15602223515/020-85530825-611</w:t>
            </w:r>
          </w:p>
        </w:tc>
      </w:tr>
      <w:tr w14:paraId="06F832AD">
        <w:tblPrEx>
          <w:tblCellMar>
            <w:top w:w="0" w:type="dxa"/>
            <w:left w:w="108" w:type="dxa"/>
            <w:bottom w:w="0" w:type="dxa"/>
            <w:right w:w="108" w:type="dxa"/>
          </w:tblCellMar>
        </w:tblPrEx>
        <w:trPr>
          <w:trHeight w:val="660" w:hRule="atLeast"/>
        </w:trPr>
        <w:tc>
          <w:tcPr>
            <w:tcW w:w="985" w:type="dxa"/>
            <w:tcBorders>
              <w:top w:val="single" w:color="auto" w:sz="4" w:space="0"/>
              <w:left w:val="single" w:color="auto" w:sz="4" w:space="0"/>
              <w:bottom w:val="single" w:color="auto" w:sz="4" w:space="0"/>
              <w:right w:val="single" w:color="auto" w:sz="4" w:space="0"/>
            </w:tcBorders>
            <w:vAlign w:val="center"/>
          </w:tcPr>
          <w:p w14:paraId="282AA44D">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906" w:type="dxa"/>
            <w:tcBorders>
              <w:top w:val="single" w:color="auto" w:sz="4" w:space="0"/>
              <w:left w:val="single" w:color="auto" w:sz="4" w:space="0"/>
              <w:bottom w:val="single" w:color="auto" w:sz="4" w:space="0"/>
              <w:right w:val="single" w:color="auto" w:sz="4" w:space="0"/>
            </w:tcBorders>
            <w:vAlign w:val="center"/>
          </w:tcPr>
          <w:p w14:paraId="4462F24F">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723" w:type="dxa"/>
            <w:tcBorders>
              <w:top w:val="single" w:color="auto" w:sz="4" w:space="0"/>
              <w:left w:val="single" w:color="auto" w:sz="4" w:space="0"/>
              <w:bottom w:val="single" w:color="auto" w:sz="4" w:space="0"/>
              <w:right w:val="single" w:color="auto" w:sz="4" w:space="0"/>
            </w:tcBorders>
            <w:vAlign w:val="center"/>
          </w:tcPr>
          <w:p w14:paraId="050BEEF7">
            <w:pPr>
              <w:rPr>
                <w:rFonts w:hint="eastAsia" w:ascii="宋体" w:hAnsi="宋体" w:cs="宋体"/>
                <w:color w:val="auto"/>
                <w:highlight w:val="none"/>
              </w:rPr>
            </w:pPr>
            <w:r>
              <w:rPr>
                <w:rFonts w:hint="eastAsia" w:ascii="宋体" w:hAnsi="宋体"/>
                <w:color w:val="auto"/>
                <w:szCs w:val="21"/>
                <w:highlight w:val="none"/>
                <w:lang w:eastAsia="zh-CN"/>
              </w:rPr>
              <w:t>增城区中新镇广汕南路南侧18.82亩地块建设项目</w:t>
            </w:r>
            <w:r>
              <w:rPr>
                <w:rFonts w:hint="eastAsia" w:ascii="宋体" w:hAnsi="宋体"/>
                <w:color w:val="auto"/>
                <w:szCs w:val="21"/>
                <w:highlight w:val="none"/>
              </w:rPr>
              <w:t>设计施工总承包</w:t>
            </w:r>
          </w:p>
        </w:tc>
      </w:tr>
      <w:tr w14:paraId="2AA8903A">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0336A906">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2906" w:type="dxa"/>
            <w:tcBorders>
              <w:top w:val="single" w:color="auto" w:sz="4" w:space="0"/>
              <w:left w:val="single" w:color="auto" w:sz="4" w:space="0"/>
              <w:bottom w:val="single" w:color="auto" w:sz="4" w:space="0"/>
              <w:right w:val="single" w:color="auto" w:sz="4" w:space="0"/>
            </w:tcBorders>
            <w:vAlign w:val="center"/>
          </w:tcPr>
          <w:p w14:paraId="572CAEAF">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723" w:type="dxa"/>
            <w:tcBorders>
              <w:top w:val="single" w:color="auto" w:sz="4" w:space="0"/>
              <w:left w:val="single" w:color="auto" w:sz="4" w:space="0"/>
              <w:bottom w:val="single" w:color="auto" w:sz="4" w:space="0"/>
              <w:right w:val="single" w:color="auto" w:sz="4" w:space="0"/>
            </w:tcBorders>
            <w:vAlign w:val="center"/>
          </w:tcPr>
          <w:p w14:paraId="3108E12E">
            <w:pPr>
              <w:rPr>
                <w:rFonts w:hint="eastAsia" w:ascii="宋体" w:hAnsi="宋体" w:cs="宋体"/>
                <w:color w:val="auto"/>
                <w:highlight w:val="none"/>
              </w:rPr>
            </w:pPr>
            <w:r>
              <w:rPr>
                <w:rFonts w:hint="eastAsia" w:ascii="宋体" w:hAnsi="宋体"/>
                <w:color w:val="auto"/>
                <w:szCs w:val="21"/>
                <w:highlight w:val="none"/>
              </w:rPr>
              <w:t>广州市增城区中新镇广汕南路南侧</w:t>
            </w:r>
          </w:p>
        </w:tc>
      </w:tr>
      <w:tr w14:paraId="5B52E712">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2B39AC13">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2906" w:type="dxa"/>
            <w:tcBorders>
              <w:top w:val="single" w:color="auto" w:sz="4" w:space="0"/>
              <w:left w:val="single" w:color="auto" w:sz="4" w:space="0"/>
              <w:bottom w:val="single" w:color="auto" w:sz="4" w:space="0"/>
              <w:right w:val="single" w:color="auto" w:sz="4" w:space="0"/>
            </w:tcBorders>
            <w:vAlign w:val="center"/>
          </w:tcPr>
          <w:p w14:paraId="2A83ED39">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5723" w:type="dxa"/>
            <w:tcBorders>
              <w:top w:val="single" w:color="auto" w:sz="4" w:space="0"/>
              <w:left w:val="single" w:color="auto" w:sz="4" w:space="0"/>
              <w:bottom w:val="single" w:color="auto" w:sz="4" w:space="0"/>
              <w:right w:val="single" w:color="auto" w:sz="4" w:space="0"/>
            </w:tcBorders>
            <w:vAlign w:val="center"/>
          </w:tcPr>
          <w:p w14:paraId="5425B355">
            <w:pPr>
              <w:rPr>
                <w:rFonts w:hint="eastAsia" w:ascii="宋体" w:hAnsi="宋体" w:cs="宋体"/>
                <w:color w:val="auto"/>
                <w:highlight w:val="none"/>
              </w:rPr>
            </w:pPr>
            <w:r>
              <w:rPr>
                <w:rFonts w:hint="eastAsia" w:ascii="宋体" w:cs="宋体"/>
                <w:color w:val="auto"/>
                <w:szCs w:val="21"/>
                <w:highlight w:val="none"/>
              </w:rPr>
              <w:t>详见本项目招标公告</w:t>
            </w:r>
          </w:p>
        </w:tc>
      </w:tr>
      <w:tr w14:paraId="245C0AD5">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1C534C91">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906" w:type="dxa"/>
            <w:tcBorders>
              <w:top w:val="single" w:color="auto" w:sz="4" w:space="0"/>
              <w:left w:val="single" w:color="auto" w:sz="4" w:space="0"/>
              <w:bottom w:val="single" w:color="auto" w:sz="4" w:space="0"/>
              <w:right w:val="single" w:color="auto" w:sz="4" w:space="0"/>
            </w:tcBorders>
            <w:vAlign w:val="center"/>
          </w:tcPr>
          <w:p w14:paraId="605090CD">
            <w:pPr>
              <w:jc w:val="center"/>
              <w:rPr>
                <w:rFonts w:hint="eastAsia" w:ascii="宋体" w:hAnsi="宋体" w:cs="宋体"/>
                <w:color w:val="auto"/>
                <w:highlight w:val="none"/>
                <w:u w:val="single"/>
              </w:rPr>
            </w:pPr>
            <w:r>
              <w:rPr>
                <w:rFonts w:hint="eastAsia" w:ascii="宋体" w:hAnsi="宋体" w:cs="宋体"/>
                <w:color w:val="auto"/>
                <w:highlight w:val="none"/>
              </w:rPr>
              <w:t>资金落实情况</w:t>
            </w:r>
          </w:p>
        </w:tc>
        <w:tc>
          <w:tcPr>
            <w:tcW w:w="5723" w:type="dxa"/>
            <w:tcBorders>
              <w:top w:val="single" w:color="auto" w:sz="4" w:space="0"/>
              <w:left w:val="single" w:color="auto" w:sz="4" w:space="0"/>
              <w:bottom w:val="single" w:color="auto" w:sz="4" w:space="0"/>
              <w:right w:val="single" w:color="auto" w:sz="4" w:space="0"/>
            </w:tcBorders>
            <w:vAlign w:val="center"/>
          </w:tcPr>
          <w:p w14:paraId="61E16A2D">
            <w:pPr>
              <w:rPr>
                <w:rFonts w:hint="eastAsia" w:ascii="宋体" w:hAnsi="宋体" w:cs="宋体"/>
                <w:color w:val="auto"/>
                <w:highlight w:val="none"/>
              </w:rPr>
            </w:pPr>
            <w:r>
              <w:rPr>
                <w:rFonts w:hint="eastAsia" w:ascii="宋体" w:hAnsi="宋体" w:cs="宋体"/>
                <w:color w:val="auto"/>
                <w:highlight w:val="none"/>
              </w:rPr>
              <w:t>已落实</w:t>
            </w:r>
          </w:p>
        </w:tc>
      </w:tr>
      <w:tr w14:paraId="0ADE79E3">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5DF536E1">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906" w:type="dxa"/>
            <w:tcBorders>
              <w:top w:val="single" w:color="auto" w:sz="4" w:space="0"/>
              <w:left w:val="single" w:color="auto" w:sz="4" w:space="0"/>
              <w:bottom w:val="single" w:color="auto" w:sz="4" w:space="0"/>
              <w:right w:val="single" w:color="auto" w:sz="4" w:space="0"/>
            </w:tcBorders>
            <w:vAlign w:val="center"/>
          </w:tcPr>
          <w:p w14:paraId="2A4AFE06">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723" w:type="dxa"/>
            <w:tcBorders>
              <w:top w:val="single" w:color="auto" w:sz="4" w:space="0"/>
              <w:left w:val="single" w:color="auto" w:sz="4" w:space="0"/>
              <w:bottom w:val="single" w:color="auto" w:sz="4" w:space="0"/>
              <w:right w:val="single" w:color="auto" w:sz="4" w:space="0"/>
            </w:tcBorders>
            <w:vAlign w:val="center"/>
          </w:tcPr>
          <w:p w14:paraId="2B8E5F8E">
            <w:pPr>
              <w:widowControl/>
              <w:adjustRightInd w:val="0"/>
              <w:snapToGrid w:val="0"/>
              <w:rPr>
                <w:rFonts w:hint="eastAsia" w:ascii="宋体" w:hAnsi="宋体" w:cs="宋体"/>
                <w:color w:val="auto"/>
                <w:szCs w:val="21"/>
                <w:highlight w:val="none"/>
              </w:rPr>
            </w:pPr>
            <w:r>
              <w:rPr>
                <w:rFonts w:hint="eastAsia" w:ascii="宋体" w:cs="宋体"/>
                <w:color w:val="auto"/>
                <w:szCs w:val="21"/>
                <w:highlight w:val="none"/>
              </w:rPr>
              <w:t>详见本项目招标公告</w:t>
            </w:r>
          </w:p>
        </w:tc>
      </w:tr>
      <w:tr w14:paraId="64A9A788">
        <w:tblPrEx>
          <w:tblCellMar>
            <w:top w:w="0" w:type="dxa"/>
            <w:left w:w="108" w:type="dxa"/>
            <w:bottom w:w="0" w:type="dxa"/>
            <w:right w:w="108" w:type="dxa"/>
          </w:tblCellMar>
        </w:tblPrEx>
        <w:trPr>
          <w:trHeight w:val="762" w:hRule="atLeast"/>
        </w:trPr>
        <w:tc>
          <w:tcPr>
            <w:tcW w:w="985" w:type="dxa"/>
            <w:tcBorders>
              <w:top w:val="single" w:color="auto" w:sz="4" w:space="0"/>
              <w:left w:val="single" w:color="auto" w:sz="4" w:space="0"/>
              <w:bottom w:val="single" w:color="auto" w:sz="4" w:space="0"/>
              <w:right w:val="single" w:color="auto" w:sz="4" w:space="0"/>
            </w:tcBorders>
            <w:vAlign w:val="center"/>
          </w:tcPr>
          <w:p w14:paraId="34FA179F">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2906" w:type="dxa"/>
            <w:tcBorders>
              <w:top w:val="single" w:color="auto" w:sz="4" w:space="0"/>
              <w:left w:val="single" w:color="auto" w:sz="4" w:space="0"/>
              <w:bottom w:val="single" w:color="auto" w:sz="4" w:space="0"/>
              <w:right w:val="single" w:color="auto" w:sz="4" w:space="0"/>
            </w:tcBorders>
            <w:vAlign w:val="center"/>
          </w:tcPr>
          <w:p w14:paraId="0DA044BF">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计划工期</w:t>
            </w:r>
          </w:p>
        </w:tc>
        <w:tc>
          <w:tcPr>
            <w:tcW w:w="5723" w:type="dxa"/>
            <w:tcBorders>
              <w:top w:val="single" w:color="auto" w:sz="4" w:space="0"/>
              <w:left w:val="single" w:color="auto" w:sz="4" w:space="0"/>
              <w:bottom w:val="single" w:color="auto" w:sz="4" w:space="0"/>
              <w:right w:val="single" w:color="auto" w:sz="4" w:space="0"/>
            </w:tcBorders>
            <w:vAlign w:val="center"/>
          </w:tcPr>
          <w:p w14:paraId="3429A314">
            <w:pPr>
              <w:snapToGrid w:val="0"/>
              <w:ind w:right="-59" w:rightChars="-28"/>
              <w:rPr>
                <w:rFonts w:hint="eastAsia" w:ascii="宋体" w:hAnsi="宋体" w:cs="宋体"/>
                <w:color w:val="auto"/>
                <w:szCs w:val="21"/>
                <w:highlight w:val="none"/>
              </w:rPr>
            </w:pPr>
            <w:r>
              <w:rPr>
                <w:rFonts w:hint="eastAsia" w:ascii="宋体" w:cs="宋体"/>
                <w:color w:val="auto"/>
                <w:szCs w:val="21"/>
                <w:highlight w:val="none"/>
              </w:rPr>
              <w:t>详见本项目招标公告</w:t>
            </w:r>
          </w:p>
        </w:tc>
      </w:tr>
      <w:tr w14:paraId="493D676E">
        <w:tblPrEx>
          <w:tblCellMar>
            <w:top w:w="0" w:type="dxa"/>
            <w:left w:w="108" w:type="dxa"/>
            <w:bottom w:w="0" w:type="dxa"/>
            <w:right w:w="108" w:type="dxa"/>
          </w:tblCellMar>
        </w:tblPrEx>
        <w:trPr>
          <w:trHeight w:val="649" w:hRule="atLeast"/>
        </w:trPr>
        <w:tc>
          <w:tcPr>
            <w:tcW w:w="985" w:type="dxa"/>
            <w:tcBorders>
              <w:top w:val="single" w:color="auto" w:sz="4" w:space="0"/>
              <w:left w:val="single" w:color="auto" w:sz="4" w:space="0"/>
              <w:bottom w:val="single" w:color="auto" w:sz="4" w:space="0"/>
              <w:right w:val="single" w:color="auto" w:sz="4" w:space="0"/>
            </w:tcBorders>
            <w:vAlign w:val="center"/>
          </w:tcPr>
          <w:p w14:paraId="76275CD8">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2906" w:type="dxa"/>
            <w:tcBorders>
              <w:top w:val="single" w:color="auto" w:sz="4" w:space="0"/>
              <w:left w:val="single" w:color="auto" w:sz="4" w:space="0"/>
              <w:bottom w:val="single" w:color="auto" w:sz="4" w:space="0"/>
              <w:right w:val="single" w:color="auto" w:sz="4" w:space="0"/>
            </w:tcBorders>
            <w:vAlign w:val="center"/>
          </w:tcPr>
          <w:p w14:paraId="66A2C64E">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723" w:type="dxa"/>
            <w:tcBorders>
              <w:top w:val="single" w:color="auto" w:sz="4" w:space="0"/>
              <w:left w:val="single" w:color="auto" w:sz="4" w:space="0"/>
              <w:bottom w:val="single" w:color="auto" w:sz="4" w:space="0"/>
              <w:right w:val="single" w:color="auto" w:sz="4" w:space="0"/>
            </w:tcBorders>
            <w:vAlign w:val="center"/>
          </w:tcPr>
          <w:p w14:paraId="52841458">
            <w:pPr>
              <w:rPr>
                <w:rFonts w:ascii="宋体"/>
                <w:color w:val="auto"/>
                <w:szCs w:val="21"/>
                <w:highlight w:val="none"/>
              </w:rPr>
            </w:pPr>
            <w:r>
              <w:rPr>
                <w:rFonts w:hint="eastAsia" w:ascii="宋体"/>
                <w:color w:val="auto"/>
                <w:szCs w:val="21"/>
                <w:highlight w:val="none"/>
              </w:rPr>
              <w:t>设计质量标准：</w:t>
            </w:r>
            <w:r>
              <w:rPr>
                <w:rFonts w:hint="eastAsia" w:ascii="宋体"/>
                <w:color w:val="auto"/>
                <w:szCs w:val="21"/>
                <w:highlight w:val="none"/>
                <w:u w:val="single"/>
              </w:rPr>
              <w:t>设计达到有关施工图的深度要求及相关专业设计规范的深度，达到法律规定，以及国家、行业和地方的规范和标准；符合本项目设计任务书的要求。</w:t>
            </w:r>
          </w:p>
          <w:p w14:paraId="0350450C">
            <w:pPr>
              <w:rPr>
                <w:rFonts w:hint="eastAsia" w:ascii="宋体" w:hAnsi="宋体" w:cs="宋体"/>
                <w:color w:val="auto"/>
                <w:szCs w:val="21"/>
                <w:highlight w:val="none"/>
              </w:rPr>
            </w:pPr>
            <w:r>
              <w:rPr>
                <w:rFonts w:hint="eastAsia" w:ascii="宋体"/>
                <w:color w:val="auto"/>
                <w:szCs w:val="21"/>
                <w:highlight w:val="none"/>
              </w:rPr>
              <w:t>施工质量标准：</w:t>
            </w:r>
            <w:r>
              <w:rPr>
                <w:rFonts w:hint="eastAsia" w:ascii="宋体"/>
                <w:strike w:val="0"/>
                <w:dstrike w:val="0"/>
                <w:color w:val="auto"/>
                <w:szCs w:val="21"/>
                <w:highlight w:val="none"/>
                <w:u w:val="single"/>
              </w:rPr>
              <w:t>符合设计图纸要求和国家、省、市相关法律法规规定要求及行业颁发的工程质量合格标准。一次性验收100%合格，确保无渗漏工程。</w:t>
            </w:r>
          </w:p>
        </w:tc>
      </w:tr>
      <w:tr w14:paraId="64831062">
        <w:tblPrEx>
          <w:tblCellMar>
            <w:top w:w="0" w:type="dxa"/>
            <w:left w:w="108" w:type="dxa"/>
            <w:bottom w:w="0" w:type="dxa"/>
            <w:right w:w="108" w:type="dxa"/>
          </w:tblCellMar>
        </w:tblPrEx>
        <w:trPr>
          <w:trHeight w:val="609" w:hRule="atLeast"/>
        </w:trPr>
        <w:tc>
          <w:tcPr>
            <w:tcW w:w="985" w:type="dxa"/>
            <w:tcBorders>
              <w:top w:val="single" w:color="auto" w:sz="4" w:space="0"/>
              <w:left w:val="single" w:color="auto" w:sz="4" w:space="0"/>
              <w:bottom w:val="single" w:color="auto" w:sz="4" w:space="0"/>
              <w:right w:val="single" w:color="auto" w:sz="4" w:space="0"/>
            </w:tcBorders>
            <w:vAlign w:val="center"/>
          </w:tcPr>
          <w:p w14:paraId="0A29CB2D">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2906" w:type="dxa"/>
            <w:tcBorders>
              <w:top w:val="single" w:color="auto" w:sz="4" w:space="0"/>
              <w:left w:val="single" w:color="auto" w:sz="4" w:space="0"/>
              <w:bottom w:val="single" w:color="auto" w:sz="4" w:space="0"/>
              <w:right w:val="single" w:color="auto" w:sz="4" w:space="0"/>
            </w:tcBorders>
            <w:vAlign w:val="center"/>
          </w:tcPr>
          <w:p w14:paraId="0B29A995">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5723" w:type="dxa"/>
            <w:tcBorders>
              <w:top w:val="single" w:color="auto" w:sz="4" w:space="0"/>
              <w:left w:val="single" w:color="auto" w:sz="4" w:space="0"/>
              <w:bottom w:val="single" w:color="auto" w:sz="4" w:space="0"/>
              <w:right w:val="single" w:color="auto" w:sz="4" w:space="0"/>
            </w:tcBorders>
            <w:vAlign w:val="center"/>
          </w:tcPr>
          <w:p w14:paraId="013C141A">
            <w:pPr>
              <w:snapToGrid w:val="0"/>
              <w:ind w:right="-59" w:rightChars="-28"/>
              <w:rPr>
                <w:rFonts w:hint="eastAsia" w:ascii="宋体" w:hAnsi="宋体" w:cs="宋体"/>
                <w:color w:val="auto"/>
                <w:szCs w:val="21"/>
                <w:highlight w:val="none"/>
              </w:rPr>
            </w:pPr>
            <w:r>
              <w:rPr>
                <w:rFonts w:hint="eastAsia" w:ascii="宋体" w:cs="宋体"/>
                <w:color w:val="auto"/>
                <w:szCs w:val="21"/>
                <w:highlight w:val="none"/>
              </w:rPr>
              <w:t>详见本项目招标公告</w:t>
            </w:r>
          </w:p>
        </w:tc>
      </w:tr>
      <w:tr w14:paraId="415697D1">
        <w:tblPrEx>
          <w:tblCellMar>
            <w:top w:w="0" w:type="dxa"/>
            <w:left w:w="108" w:type="dxa"/>
            <w:bottom w:w="0" w:type="dxa"/>
            <w:right w:w="108" w:type="dxa"/>
          </w:tblCellMar>
        </w:tblPrEx>
        <w:trPr>
          <w:trHeight w:val="617" w:hRule="atLeast"/>
        </w:trPr>
        <w:tc>
          <w:tcPr>
            <w:tcW w:w="985" w:type="dxa"/>
            <w:tcBorders>
              <w:top w:val="single" w:color="auto" w:sz="4" w:space="0"/>
              <w:left w:val="single" w:color="auto" w:sz="4" w:space="0"/>
              <w:bottom w:val="single" w:color="auto" w:sz="4" w:space="0"/>
              <w:right w:val="single" w:color="auto" w:sz="4" w:space="0"/>
            </w:tcBorders>
            <w:vAlign w:val="center"/>
          </w:tcPr>
          <w:p w14:paraId="7842E77F">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2906" w:type="dxa"/>
            <w:tcBorders>
              <w:top w:val="single" w:color="auto" w:sz="4" w:space="0"/>
              <w:left w:val="single" w:color="auto" w:sz="4" w:space="0"/>
              <w:bottom w:val="single" w:color="auto" w:sz="4" w:space="0"/>
              <w:right w:val="single" w:color="auto" w:sz="4" w:space="0"/>
            </w:tcBorders>
            <w:vAlign w:val="center"/>
          </w:tcPr>
          <w:p w14:paraId="5B695D30">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5723" w:type="dxa"/>
            <w:tcBorders>
              <w:top w:val="single" w:color="auto" w:sz="4" w:space="0"/>
              <w:left w:val="single" w:color="auto" w:sz="4" w:space="0"/>
              <w:bottom w:val="single" w:color="auto" w:sz="4" w:space="0"/>
              <w:right w:val="single" w:color="auto" w:sz="4" w:space="0"/>
            </w:tcBorders>
            <w:vAlign w:val="center"/>
          </w:tcPr>
          <w:p w14:paraId="62DDEB48">
            <w:pPr>
              <w:topLinePunct/>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□不接受</w:t>
            </w:r>
          </w:p>
          <w:p w14:paraId="1570F2E5">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■接受，应满足下列要求：</w:t>
            </w:r>
            <w:r>
              <w:rPr>
                <w:rFonts w:hint="eastAsia" w:ascii="宋体" w:hAnsi="宋体" w:cs="宋体"/>
                <w:color w:val="auto"/>
                <w:szCs w:val="21"/>
                <w:highlight w:val="none"/>
                <w:u w:val="single"/>
              </w:rPr>
              <w:t>详见本项目招标公告</w:t>
            </w:r>
          </w:p>
        </w:tc>
      </w:tr>
      <w:tr w14:paraId="6FD2FC66">
        <w:tblPrEx>
          <w:tblCellMar>
            <w:top w:w="0" w:type="dxa"/>
            <w:left w:w="108" w:type="dxa"/>
            <w:bottom w:w="0" w:type="dxa"/>
            <w:right w:w="108" w:type="dxa"/>
          </w:tblCellMar>
        </w:tblPrEx>
        <w:trPr>
          <w:trHeight w:val="716" w:hRule="atLeast"/>
        </w:trPr>
        <w:tc>
          <w:tcPr>
            <w:tcW w:w="985" w:type="dxa"/>
            <w:tcBorders>
              <w:top w:val="single" w:color="auto" w:sz="4" w:space="0"/>
              <w:left w:val="single" w:color="auto" w:sz="4" w:space="0"/>
              <w:bottom w:val="single" w:color="auto" w:sz="4" w:space="0"/>
              <w:right w:val="single" w:color="auto" w:sz="4" w:space="0"/>
            </w:tcBorders>
            <w:vAlign w:val="center"/>
          </w:tcPr>
          <w:p w14:paraId="2D6E507A">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906" w:type="dxa"/>
            <w:tcBorders>
              <w:top w:val="single" w:color="auto" w:sz="4" w:space="0"/>
              <w:left w:val="single" w:color="auto" w:sz="4" w:space="0"/>
              <w:bottom w:val="single" w:color="auto" w:sz="4" w:space="0"/>
              <w:right w:val="single" w:color="auto" w:sz="4" w:space="0"/>
            </w:tcBorders>
            <w:vAlign w:val="center"/>
          </w:tcPr>
          <w:p w14:paraId="2CC96083">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5723" w:type="dxa"/>
            <w:tcBorders>
              <w:top w:val="single" w:color="auto" w:sz="4" w:space="0"/>
              <w:left w:val="single" w:color="auto" w:sz="4" w:space="0"/>
              <w:bottom w:val="single" w:color="auto" w:sz="4" w:space="0"/>
              <w:right w:val="single" w:color="auto" w:sz="4" w:space="0"/>
            </w:tcBorders>
            <w:vAlign w:val="center"/>
          </w:tcPr>
          <w:p w14:paraId="6CB1BE26">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■不补偿</w:t>
            </w:r>
          </w:p>
          <w:p w14:paraId="115ABA60">
            <w:pPr>
              <w:snapToGrid w:val="0"/>
              <w:ind w:left="-55" w:leftChars="-26" w:right="-59" w:rightChars="-28"/>
              <w:rPr>
                <w:rFonts w:hint="eastAsia" w:ascii="宋体" w:hAnsi="宋体" w:cs="宋体"/>
                <w:color w:val="auto"/>
                <w:szCs w:val="21"/>
                <w:highlight w:val="none"/>
                <w:u w:val="single"/>
              </w:rPr>
            </w:pPr>
            <w:r>
              <w:rPr>
                <w:rFonts w:hint="eastAsia" w:ascii="宋体" w:hAnsi="宋体" w:cs="宋体"/>
                <w:color w:val="auto"/>
                <w:szCs w:val="21"/>
                <w:highlight w:val="none"/>
              </w:rPr>
              <w:t>□补偿，补偿标准：</w:t>
            </w:r>
          </w:p>
        </w:tc>
      </w:tr>
      <w:tr w14:paraId="0400C6FB">
        <w:tblPrEx>
          <w:tblCellMar>
            <w:top w:w="0" w:type="dxa"/>
            <w:left w:w="108" w:type="dxa"/>
            <w:bottom w:w="0" w:type="dxa"/>
            <w:right w:w="108" w:type="dxa"/>
          </w:tblCellMar>
        </w:tblPrEx>
        <w:trPr>
          <w:trHeight w:val="815" w:hRule="atLeast"/>
        </w:trPr>
        <w:tc>
          <w:tcPr>
            <w:tcW w:w="985" w:type="dxa"/>
            <w:tcBorders>
              <w:top w:val="single" w:color="auto" w:sz="4" w:space="0"/>
              <w:left w:val="single" w:color="auto" w:sz="4" w:space="0"/>
              <w:bottom w:val="single" w:color="auto" w:sz="4" w:space="0"/>
              <w:right w:val="single" w:color="auto" w:sz="4" w:space="0"/>
            </w:tcBorders>
            <w:vAlign w:val="center"/>
          </w:tcPr>
          <w:p w14:paraId="5B360554">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2906" w:type="dxa"/>
            <w:tcBorders>
              <w:top w:val="single" w:color="auto" w:sz="4" w:space="0"/>
              <w:left w:val="single" w:color="auto" w:sz="4" w:space="0"/>
              <w:bottom w:val="single" w:color="auto" w:sz="4" w:space="0"/>
              <w:right w:val="single" w:color="auto" w:sz="4" w:space="0"/>
            </w:tcBorders>
            <w:vAlign w:val="center"/>
          </w:tcPr>
          <w:p w14:paraId="642D54EA">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5723" w:type="dxa"/>
            <w:tcBorders>
              <w:top w:val="single" w:color="auto" w:sz="4" w:space="0"/>
              <w:left w:val="single" w:color="auto" w:sz="4" w:space="0"/>
              <w:bottom w:val="single" w:color="auto" w:sz="4" w:space="0"/>
              <w:right w:val="single" w:color="auto" w:sz="4" w:space="0"/>
            </w:tcBorders>
            <w:vAlign w:val="center"/>
          </w:tcPr>
          <w:p w14:paraId="4048F139">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■不组织：</w:t>
            </w:r>
            <w:r>
              <w:rPr>
                <w:rFonts w:hint="eastAsia" w:ascii="宋体" w:cs="宋体"/>
                <w:color w:val="auto"/>
                <w:szCs w:val="21"/>
                <w:highlight w:val="none"/>
              </w:rPr>
              <w:t>投标人可自行结合招标文件等对工程现场及周围环境进行踏勘，以便获取有关编制投标文件和签署合同所涉及现场的资料。考察期间所发生一切费用或意外由投标人自行负责。</w:t>
            </w:r>
          </w:p>
          <w:p w14:paraId="5DB7F092">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□组织，踏勘时间：</w:t>
            </w:r>
          </w:p>
          <w:p w14:paraId="125D5ACD">
            <w:pPr>
              <w:snapToGrid w:val="0"/>
              <w:ind w:left="-55" w:leftChars="-26" w:right="-59" w:rightChars="-28" w:firstLine="840" w:firstLineChars="400"/>
              <w:rPr>
                <w:rFonts w:hint="eastAsia" w:ascii="宋体" w:hAnsi="宋体" w:cs="宋体"/>
                <w:color w:val="auto"/>
                <w:szCs w:val="21"/>
                <w:highlight w:val="none"/>
              </w:rPr>
            </w:pPr>
            <w:r>
              <w:rPr>
                <w:rFonts w:hint="eastAsia" w:ascii="宋体" w:hAnsi="宋体" w:cs="宋体"/>
                <w:color w:val="auto"/>
                <w:szCs w:val="21"/>
                <w:highlight w:val="none"/>
              </w:rPr>
              <w:t>踏勘集中地点：</w:t>
            </w:r>
          </w:p>
        </w:tc>
      </w:tr>
      <w:tr w14:paraId="3C4D0617">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42138C05">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2906" w:type="dxa"/>
            <w:tcBorders>
              <w:top w:val="single" w:color="auto" w:sz="4" w:space="0"/>
              <w:left w:val="single" w:color="auto" w:sz="4" w:space="0"/>
              <w:bottom w:val="single" w:color="auto" w:sz="4" w:space="0"/>
              <w:right w:val="single" w:color="auto" w:sz="4" w:space="0"/>
            </w:tcBorders>
            <w:vAlign w:val="center"/>
          </w:tcPr>
          <w:p w14:paraId="7ABBFCC6">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5723" w:type="dxa"/>
            <w:tcBorders>
              <w:top w:val="single" w:color="auto" w:sz="4" w:space="0"/>
              <w:left w:val="single" w:color="auto" w:sz="4" w:space="0"/>
              <w:bottom w:val="single" w:color="auto" w:sz="4" w:space="0"/>
              <w:right w:val="single" w:color="auto" w:sz="4" w:space="0"/>
            </w:tcBorders>
            <w:vAlign w:val="center"/>
          </w:tcPr>
          <w:p w14:paraId="5C5E022B">
            <w:pPr>
              <w:topLinePunct/>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■不召开</w:t>
            </w:r>
          </w:p>
          <w:p w14:paraId="3C3BAFDB">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□召开，召开时间：</w:t>
            </w:r>
          </w:p>
          <w:p w14:paraId="6D64B661">
            <w:pPr>
              <w:snapToGrid w:val="0"/>
              <w:ind w:left="-55" w:leftChars="-26" w:right="-59" w:rightChars="-28" w:firstLine="840" w:firstLineChars="400"/>
              <w:rPr>
                <w:rFonts w:hint="eastAsia" w:ascii="宋体" w:hAnsi="宋体" w:cs="宋体"/>
                <w:color w:val="auto"/>
                <w:szCs w:val="21"/>
                <w:highlight w:val="none"/>
              </w:rPr>
            </w:pPr>
            <w:r>
              <w:rPr>
                <w:rFonts w:hint="eastAsia" w:ascii="宋体" w:hAnsi="宋体" w:cs="宋体"/>
                <w:color w:val="auto"/>
                <w:szCs w:val="21"/>
                <w:highlight w:val="none"/>
              </w:rPr>
              <w:t>召开地点：</w:t>
            </w:r>
          </w:p>
        </w:tc>
      </w:tr>
      <w:tr w14:paraId="3B1A112C">
        <w:tblPrEx>
          <w:tblCellMar>
            <w:top w:w="0" w:type="dxa"/>
            <w:left w:w="108" w:type="dxa"/>
            <w:bottom w:w="0" w:type="dxa"/>
            <w:right w:w="108" w:type="dxa"/>
          </w:tblCellMar>
        </w:tblPrEx>
        <w:trPr>
          <w:trHeight w:val="717" w:hRule="atLeast"/>
        </w:trPr>
        <w:tc>
          <w:tcPr>
            <w:tcW w:w="985" w:type="dxa"/>
            <w:tcBorders>
              <w:top w:val="single" w:color="auto" w:sz="4" w:space="0"/>
              <w:left w:val="single" w:color="auto" w:sz="4" w:space="0"/>
              <w:bottom w:val="single" w:color="auto" w:sz="4" w:space="0"/>
              <w:right w:val="single" w:color="auto" w:sz="4" w:space="0"/>
            </w:tcBorders>
            <w:vAlign w:val="center"/>
          </w:tcPr>
          <w:p w14:paraId="072D134D">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2906" w:type="dxa"/>
            <w:tcBorders>
              <w:top w:val="single" w:color="auto" w:sz="4" w:space="0"/>
              <w:left w:val="single" w:color="auto" w:sz="4" w:space="0"/>
              <w:bottom w:val="single" w:color="auto" w:sz="4" w:space="0"/>
              <w:right w:val="single" w:color="auto" w:sz="4" w:space="0"/>
            </w:tcBorders>
            <w:vAlign w:val="center"/>
          </w:tcPr>
          <w:p w14:paraId="75F4F8A3">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投标人提出问题的截止时间</w:t>
            </w:r>
          </w:p>
        </w:tc>
        <w:tc>
          <w:tcPr>
            <w:tcW w:w="5723" w:type="dxa"/>
            <w:tcBorders>
              <w:top w:val="single" w:color="auto" w:sz="4" w:space="0"/>
              <w:left w:val="single" w:color="auto" w:sz="4" w:space="0"/>
              <w:bottom w:val="single" w:color="auto" w:sz="4" w:space="0"/>
              <w:right w:val="single" w:color="auto" w:sz="4" w:space="0"/>
            </w:tcBorders>
            <w:vAlign w:val="center"/>
          </w:tcPr>
          <w:p w14:paraId="3F1A4E11">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1.方式：</w:t>
            </w:r>
            <w:r>
              <w:rPr>
                <w:rFonts w:hint="eastAsia" w:ascii="宋体" w:hAnsi="宋体" w:cs="宋体"/>
                <w:color w:val="auto"/>
                <w:szCs w:val="21"/>
                <w:highlight w:val="none"/>
                <w:u w:val="single"/>
              </w:rPr>
              <w:t>网上答疑。</w:t>
            </w:r>
            <w:r>
              <w:rPr>
                <w:rFonts w:hint="eastAsia" w:ascii="宋体" w:hAnsi="宋体" w:cs="宋体"/>
                <w:color w:val="auto"/>
                <w:szCs w:val="21"/>
                <w:highlight w:val="none"/>
              </w:rPr>
              <w:t>投标人疑问通过网上提交，具体操作方法详见《房建市政全流程电子化项目操作专章》。</w:t>
            </w:r>
          </w:p>
          <w:p w14:paraId="64C7A3DD">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2.投标人质疑期限：</w:t>
            </w:r>
            <w:r>
              <w:rPr>
                <w:rFonts w:hint="eastAsia" w:ascii="宋体" w:hAnsi="宋体" w:cs="宋体"/>
                <w:color w:val="auto"/>
                <w:szCs w:val="21"/>
                <w:highlight w:val="none"/>
                <w:u w:val="single"/>
              </w:rPr>
              <w:t>在递交投标文件截止日期前18日。</w:t>
            </w:r>
          </w:p>
        </w:tc>
      </w:tr>
      <w:tr w14:paraId="0BAB63E0">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5DBE0682">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2906" w:type="dxa"/>
            <w:tcBorders>
              <w:top w:val="single" w:color="auto" w:sz="4" w:space="0"/>
              <w:left w:val="single" w:color="auto" w:sz="4" w:space="0"/>
              <w:bottom w:val="single" w:color="auto" w:sz="4" w:space="0"/>
              <w:right w:val="single" w:color="auto" w:sz="4" w:space="0"/>
            </w:tcBorders>
            <w:vAlign w:val="center"/>
          </w:tcPr>
          <w:p w14:paraId="3F4D7223">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招标人书面澄清的时间</w:t>
            </w:r>
          </w:p>
        </w:tc>
        <w:tc>
          <w:tcPr>
            <w:tcW w:w="5723" w:type="dxa"/>
            <w:tcBorders>
              <w:top w:val="single" w:color="auto" w:sz="4" w:space="0"/>
              <w:left w:val="single" w:color="auto" w:sz="4" w:space="0"/>
              <w:bottom w:val="single" w:color="auto" w:sz="4" w:space="0"/>
              <w:right w:val="single" w:color="auto" w:sz="4" w:space="0"/>
            </w:tcBorders>
            <w:vAlign w:val="center"/>
          </w:tcPr>
          <w:p w14:paraId="2405F4C2">
            <w:pPr>
              <w:snapToGrid w:val="0"/>
              <w:ind w:left="-55" w:leftChars="-26" w:right="-59" w:rightChars="-28"/>
              <w:rPr>
                <w:rFonts w:hint="eastAsia" w:ascii="宋体" w:hAnsi="宋体" w:cs="宋体"/>
                <w:color w:val="auto"/>
                <w:szCs w:val="21"/>
                <w:highlight w:val="none"/>
              </w:rPr>
            </w:pPr>
            <w:r>
              <w:rPr>
                <w:rFonts w:hint="eastAsia" w:ascii="宋体" w:hAnsi="宋体" w:cs="宋体"/>
                <w:color w:val="auto"/>
                <w:highlight w:val="none"/>
              </w:rPr>
              <w:t>在递交投标文件截止日期前15日。</w:t>
            </w:r>
          </w:p>
        </w:tc>
      </w:tr>
      <w:tr w14:paraId="6F167BA0">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5D502D25">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2906" w:type="dxa"/>
            <w:tcBorders>
              <w:top w:val="single" w:color="auto" w:sz="4" w:space="0"/>
              <w:left w:val="single" w:color="auto" w:sz="4" w:space="0"/>
              <w:bottom w:val="single" w:color="auto" w:sz="4" w:space="0"/>
              <w:right w:val="single" w:color="auto" w:sz="4" w:space="0"/>
            </w:tcBorders>
            <w:vAlign w:val="center"/>
          </w:tcPr>
          <w:p w14:paraId="20B21B80">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5723" w:type="dxa"/>
            <w:tcBorders>
              <w:top w:val="single" w:color="auto" w:sz="4" w:space="0"/>
              <w:left w:val="single" w:color="auto" w:sz="4" w:space="0"/>
              <w:bottom w:val="single" w:color="auto" w:sz="4" w:space="0"/>
              <w:right w:val="single" w:color="auto" w:sz="4" w:space="0"/>
            </w:tcBorders>
            <w:vAlign w:val="center"/>
          </w:tcPr>
          <w:p w14:paraId="4F8FCF38">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无。</w:t>
            </w:r>
          </w:p>
        </w:tc>
      </w:tr>
      <w:tr w14:paraId="7F77CD4F">
        <w:tblPrEx>
          <w:tblCellMar>
            <w:top w:w="0" w:type="dxa"/>
            <w:left w:w="108" w:type="dxa"/>
            <w:bottom w:w="0" w:type="dxa"/>
            <w:right w:w="108" w:type="dxa"/>
          </w:tblCellMar>
        </w:tblPrEx>
        <w:trPr>
          <w:trHeight w:val="90" w:hRule="atLeast"/>
        </w:trPr>
        <w:tc>
          <w:tcPr>
            <w:tcW w:w="985" w:type="dxa"/>
            <w:tcBorders>
              <w:top w:val="single" w:color="auto" w:sz="4" w:space="0"/>
              <w:left w:val="single" w:color="auto" w:sz="4" w:space="0"/>
              <w:bottom w:val="single" w:color="auto" w:sz="4" w:space="0"/>
              <w:right w:val="single" w:color="auto" w:sz="4" w:space="0"/>
            </w:tcBorders>
            <w:vAlign w:val="center"/>
          </w:tcPr>
          <w:p w14:paraId="5D4D6270">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1.11.2</w:t>
            </w:r>
          </w:p>
        </w:tc>
        <w:tc>
          <w:tcPr>
            <w:tcW w:w="2906" w:type="dxa"/>
            <w:tcBorders>
              <w:top w:val="single" w:color="auto" w:sz="4" w:space="0"/>
              <w:left w:val="single" w:color="auto" w:sz="4" w:space="0"/>
              <w:bottom w:val="single" w:color="auto" w:sz="4" w:space="0"/>
              <w:right w:val="single" w:color="auto" w:sz="4" w:space="0"/>
            </w:tcBorders>
            <w:vAlign w:val="center"/>
          </w:tcPr>
          <w:p w14:paraId="2B69D4E9">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投标人拟分包的工作</w:t>
            </w:r>
          </w:p>
        </w:tc>
        <w:tc>
          <w:tcPr>
            <w:tcW w:w="5723" w:type="dxa"/>
            <w:tcBorders>
              <w:top w:val="single" w:color="auto" w:sz="4" w:space="0"/>
              <w:left w:val="single" w:color="auto" w:sz="4" w:space="0"/>
              <w:bottom w:val="single" w:color="auto" w:sz="4" w:space="0"/>
              <w:right w:val="single" w:color="auto" w:sz="4" w:space="0"/>
            </w:tcBorders>
            <w:vAlign w:val="center"/>
          </w:tcPr>
          <w:p w14:paraId="5F13EA9B">
            <w:pPr>
              <w:topLinePunct/>
              <w:snapToGrid w:val="0"/>
              <w:ind w:left="-55" w:leftChars="-26" w:right="-59" w:rightChars="-28"/>
              <w:rPr>
                <w:rFonts w:hint="eastAsia" w:ascii="宋体" w:hAnsi="宋体" w:cs="宋体"/>
                <w:color w:val="auto"/>
                <w:szCs w:val="21"/>
                <w:highlight w:val="none"/>
              </w:rPr>
            </w:pPr>
            <w:bookmarkStart w:id="12" w:name="OLE_LINK15"/>
            <w:r>
              <w:rPr>
                <w:rFonts w:hint="eastAsia" w:ascii="宋体" w:hAnsi="宋体" w:cs="宋体"/>
                <w:color w:val="auto"/>
                <w:szCs w:val="21"/>
                <w:highlight w:val="none"/>
              </w:rPr>
              <w:t>□</w:t>
            </w:r>
            <w:bookmarkEnd w:id="12"/>
            <w:r>
              <w:rPr>
                <w:rFonts w:hint="eastAsia" w:ascii="宋体" w:hAnsi="宋体" w:cs="宋体"/>
                <w:color w:val="auto"/>
                <w:szCs w:val="21"/>
                <w:highlight w:val="none"/>
              </w:rPr>
              <w:t>不允许</w:t>
            </w:r>
          </w:p>
          <w:p w14:paraId="7EA2E11F">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■允许，经发包人同意，中标人可以把中标项目的部分非主体、非关键性工作分包给具有相应资质和能力的专业单位实施，但不得再次分包。</w:t>
            </w:r>
          </w:p>
        </w:tc>
      </w:tr>
      <w:tr w14:paraId="4AF47BA6">
        <w:tblPrEx>
          <w:tblCellMar>
            <w:top w:w="0" w:type="dxa"/>
            <w:left w:w="108" w:type="dxa"/>
            <w:bottom w:w="0" w:type="dxa"/>
            <w:right w:w="108" w:type="dxa"/>
          </w:tblCellMar>
        </w:tblPrEx>
        <w:trPr>
          <w:trHeight w:val="665" w:hRule="atLeast"/>
        </w:trPr>
        <w:tc>
          <w:tcPr>
            <w:tcW w:w="985" w:type="dxa"/>
            <w:tcBorders>
              <w:top w:val="single" w:color="auto" w:sz="4" w:space="0"/>
              <w:left w:val="single" w:color="auto" w:sz="4" w:space="0"/>
              <w:bottom w:val="single" w:color="auto" w:sz="4" w:space="0"/>
              <w:right w:val="single" w:color="auto" w:sz="4" w:space="0"/>
            </w:tcBorders>
            <w:vAlign w:val="center"/>
          </w:tcPr>
          <w:p w14:paraId="780DDB56">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906" w:type="dxa"/>
            <w:tcBorders>
              <w:top w:val="single" w:color="auto" w:sz="4" w:space="0"/>
              <w:left w:val="single" w:color="auto" w:sz="4" w:space="0"/>
              <w:bottom w:val="single" w:color="auto" w:sz="4" w:space="0"/>
              <w:right w:val="single" w:color="auto" w:sz="4" w:space="0"/>
            </w:tcBorders>
            <w:vAlign w:val="center"/>
          </w:tcPr>
          <w:p w14:paraId="25C54D93">
            <w:pPr>
              <w:topLinePunct/>
              <w:snapToGrid w:val="0"/>
              <w:spacing w:line="240" w:lineRule="exact"/>
              <w:ind w:left="-55" w:leftChars="-26" w:right="-59" w:rightChars="-28"/>
              <w:jc w:val="center"/>
              <w:rPr>
                <w:rFonts w:hint="eastAsia" w:ascii="宋体" w:hAnsi="宋体" w:cs="宋体"/>
                <w:color w:val="auto"/>
                <w:szCs w:val="32"/>
                <w:highlight w:val="none"/>
              </w:rPr>
            </w:pPr>
            <w:r>
              <w:rPr>
                <w:rFonts w:hint="eastAsia" w:ascii="宋体" w:hAnsi="宋体" w:cs="宋体"/>
                <w:color w:val="auto"/>
                <w:szCs w:val="32"/>
                <w:highlight w:val="none"/>
              </w:rPr>
              <w:t>偏离</w:t>
            </w:r>
          </w:p>
        </w:tc>
        <w:tc>
          <w:tcPr>
            <w:tcW w:w="5723" w:type="dxa"/>
            <w:tcBorders>
              <w:top w:val="single" w:color="auto" w:sz="4" w:space="0"/>
              <w:left w:val="single" w:color="auto" w:sz="4" w:space="0"/>
              <w:bottom w:val="single" w:color="auto" w:sz="4" w:space="0"/>
              <w:right w:val="single" w:color="auto" w:sz="4" w:space="0"/>
            </w:tcBorders>
            <w:vAlign w:val="center"/>
          </w:tcPr>
          <w:p w14:paraId="241CD7F1">
            <w:pPr>
              <w:topLinePunct/>
              <w:snapToGrid w:val="0"/>
              <w:ind w:left="-55" w:leftChars="-26" w:right="-59" w:rightChars="-28"/>
              <w:rPr>
                <w:rFonts w:hint="eastAsia" w:ascii="宋体" w:hAnsi="宋体" w:cs="宋体"/>
                <w:color w:val="auto"/>
                <w:szCs w:val="32"/>
                <w:highlight w:val="none"/>
              </w:rPr>
            </w:pPr>
            <w:r>
              <w:rPr>
                <w:rFonts w:hint="eastAsia" w:ascii="宋体" w:hAnsi="宋体" w:cs="宋体"/>
                <w:color w:val="auto"/>
                <w:szCs w:val="32"/>
                <w:highlight w:val="none"/>
              </w:rPr>
              <w:t>■不允许</w:t>
            </w:r>
          </w:p>
          <w:p w14:paraId="19271CCB">
            <w:pPr>
              <w:topLinePunct/>
              <w:snapToGrid w:val="0"/>
              <w:ind w:left="-55" w:leftChars="-26" w:right="-59" w:rightChars="-28"/>
              <w:rPr>
                <w:rFonts w:hint="eastAsia" w:ascii="宋体" w:hAnsi="宋体" w:cs="宋体"/>
                <w:color w:val="auto"/>
                <w:szCs w:val="32"/>
                <w:highlight w:val="none"/>
              </w:rPr>
            </w:pPr>
            <w:r>
              <w:rPr>
                <w:rFonts w:hint="eastAsia" w:ascii="宋体" w:hAnsi="宋体" w:cs="宋体"/>
                <w:color w:val="auto"/>
                <w:szCs w:val="32"/>
                <w:highlight w:val="none"/>
              </w:rPr>
              <w:t>□允许，允许偏离的内容、偏离范围和幅度</w:t>
            </w:r>
          </w:p>
        </w:tc>
      </w:tr>
      <w:tr w14:paraId="515E82A5">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157B47E2">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906" w:type="dxa"/>
            <w:tcBorders>
              <w:top w:val="single" w:color="auto" w:sz="4" w:space="0"/>
              <w:left w:val="single" w:color="auto" w:sz="4" w:space="0"/>
              <w:bottom w:val="single" w:color="auto" w:sz="4" w:space="0"/>
              <w:right w:val="single" w:color="auto" w:sz="4" w:space="0"/>
            </w:tcBorders>
            <w:vAlign w:val="center"/>
          </w:tcPr>
          <w:p w14:paraId="5EA6AB2B">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723" w:type="dxa"/>
            <w:tcBorders>
              <w:top w:val="single" w:color="auto" w:sz="4" w:space="0"/>
              <w:left w:val="single" w:color="auto" w:sz="4" w:space="0"/>
              <w:bottom w:val="single" w:color="auto" w:sz="4" w:space="0"/>
              <w:right w:val="single" w:color="auto" w:sz="4" w:space="0"/>
            </w:tcBorders>
            <w:vAlign w:val="center"/>
          </w:tcPr>
          <w:p w14:paraId="0391D0DD">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u w:val="none"/>
              </w:rPr>
              <w:t>补充公告、</w:t>
            </w:r>
            <w:r>
              <w:rPr>
                <w:rFonts w:hint="eastAsia" w:ascii="宋体" w:hAnsi="宋体" w:cs="宋体"/>
                <w:color w:val="auto"/>
                <w:szCs w:val="21"/>
                <w:highlight w:val="none"/>
              </w:rPr>
              <w:t>答疑纪要、澄清文件等（如有）</w:t>
            </w:r>
          </w:p>
        </w:tc>
      </w:tr>
      <w:tr w14:paraId="68342953">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0297109C">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906" w:type="dxa"/>
            <w:tcBorders>
              <w:top w:val="single" w:color="auto" w:sz="4" w:space="0"/>
              <w:left w:val="single" w:color="auto" w:sz="4" w:space="0"/>
              <w:bottom w:val="single" w:color="auto" w:sz="4" w:space="0"/>
              <w:right w:val="single" w:color="auto" w:sz="4" w:space="0"/>
            </w:tcBorders>
            <w:vAlign w:val="center"/>
          </w:tcPr>
          <w:p w14:paraId="05F2D4A0">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5723" w:type="dxa"/>
            <w:tcBorders>
              <w:top w:val="single" w:color="auto" w:sz="4" w:space="0"/>
              <w:left w:val="single" w:color="auto" w:sz="4" w:space="0"/>
              <w:bottom w:val="single" w:color="auto" w:sz="4" w:space="0"/>
              <w:right w:val="single" w:color="auto" w:sz="4" w:space="0"/>
            </w:tcBorders>
            <w:vAlign w:val="center"/>
          </w:tcPr>
          <w:p w14:paraId="6405E67F">
            <w:pPr>
              <w:snapToGrid w:val="0"/>
              <w:ind w:left="-55" w:leftChars="-26" w:right="-59" w:rightChars="-28"/>
              <w:rPr>
                <w:rFonts w:hint="eastAsia" w:ascii="宋体" w:hAnsi="宋体" w:cs="宋体"/>
                <w:color w:val="auto"/>
                <w:szCs w:val="21"/>
                <w:highlight w:val="none"/>
              </w:rPr>
            </w:pPr>
            <w:r>
              <w:rPr>
                <w:rFonts w:hint="eastAsia" w:ascii="宋体" w:hAnsi="宋体" w:cs="宋体"/>
                <w:color w:val="auto"/>
                <w:kern w:val="0"/>
                <w:szCs w:val="21"/>
                <w:highlight w:val="none"/>
              </w:rPr>
              <w:t>同投标人提出问题的截止时间</w:t>
            </w:r>
            <w:r>
              <w:rPr>
                <w:rFonts w:hint="eastAsia" w:ascii="宋体" w:hAnsi="宋体" w:cs="宋体"/>
                <w:color w:val="auto"/>
                <w:szCs w:val="21"/>
                <w:highlight w:val="none"/>
              </w:rPr>
              <w:t>。</w:t>
            </w:r>
          </w:p>
        </w:tc>
      </w:tr>
      <w:tr w14:paraId="7F6EAD81">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754FB0A2">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906" w:type="dxa"/>
            <w:tcBorders>
              <w:top w:val="single" w:color="auto" w:sz="4" w:space="0"/>
              <w:left w:val="single" w:color="auto" w:sz="4" w:space="0"/>
              <w:bottom w:val="single" w:color="auto" w:sz="4" w:space="0"/>
              <w:right w:val="single" w:color="auto" w:sz="4" w:space="0"/>
            </w:tcBorders>
            <w:vAlign w:val="center"/>
          </w:tcPr>
          <w:p w14:paraId="2B2F8277">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5723" w:type="dxa"/>
            <w:tcBorders>
              <w:top w:val="single" w:color="auto" w:sz="4" w:space="0"/>
              <w:left w:val="single" w:color="auto" w:sz="4" w:space="0"/>
              <w:bottom w:val="single" w:color="auto" w:sz="4" w:space="0"/>
              <w:right w:val="single" w:color="auto" w:sz="4" w:space="0"/>
            </w:tcBorders>
            <w:vAlign w:val="center"/>
          </w:tcPr>
          <w:p w14:paraId="795D5863">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招标文件澄清，一经在广州公共资源交易中心网站发布，视作已发放给所有投标人。</w:t>
            </w:r>
          </w:p>
        </w:tc>
      </w:tr>
      <w:tr w14:paraId="73F01568">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3EE172C4">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2906" w:type="dxa"/>
            <w:tcBorders>
              <w:top w:val="single" w:color="auto" w:sz="4" w:space="0"/>
              <w:left w:val="single" w:color="auto" w:sz="4" w:space="0"/>
              <w:bottom w:val="single" w:color="auto" w:sz="4" w:space="0"/>
              <w:right w:val="single" w:color="auto" w:sz="4" w:space="0"/>
            </w:tcBorders>
            <w:vAlign w:val="center"/>
          </w:tcPr>
          <w:p w14:paraId="23839186">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5723" w:type="dxa"/>
            <w:tcBorders>
              <w:top w:val="single" w:color="auto" w:sz="4" w:space="0"/>
              <w:left w:val="single" w:color="auto" w:sz="4" w:space="0"/>
              <w:bottom w:val="single" w:color="auto" w:sz="4" w:space="0"/>
              <w:right w:val="single" w:color="auto" w:sz="4" w:space="0"/>
            </w:tcBorders>
            <w:vAlign w:val="center"/>
          </w:tcPr>
          <w:p w14:paraId="2F379D33">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招标文件修改，一经在广州公共资源交易中心网站发布，视作已发放给所有投标人。</w:t>
            </w:r>
          </w:p>
        </w:tc>
      </w:tr>
      <w:tr w14:paraId="7A20E2BF">
        <w:tblPrEx>
          <w:tblCellMar>
            <w:top w:w="0" w:type="dxa"/>
            <w:left w:w="108" w:type="dxa"/>
            <w:bottom w:w="0" w:type="dxa"/>
            <w:right w:w="108" w:type="dxa"/>
          </w:tblCellMar>
        </w:tblPrEx>
        <w:trPr>
          <w:trHeight w:val="459" w:hRule="atLeast"/>
        </w:trPr>
        <w:tc>
          <w:tcPr>
            <w:tcW w:w="985" w:type="dxa"/>
            <w:tcBorders>
              <w:top w:val="single" w:color="auto" w:sz="4" w:space="0"/>
              <w:left w:val="single" w:color="auto" w:sz="4" w:space="0"/>
              <w:bottom w:val="single" w:color="auto" w:sz="4" w:space="0"/>
              <w:right w:val="single" w:color="auto" w:sz="4" w:space="0"/>
            </w:tcBorders>
            <w:vAlign w:val="center"/>
          </w:tcPr>
          <w:p w14:paraId="64E211D9">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2906" w:type="dxa"/>
            <w:tcBorders>
              <w:top w:val="single" w:color="auto" w:sz="4" w:space="0"/>
              <w:left w:val="single" w:color="auto" w:sz="4" w:space="0"/>
              <w:bottom w:val="single" w:color="auto" w:sz="4" w:space="0"/>
              <w:right w:val="single" w:color="auto" w:sz="4" w:space="0"/>
            </w:tcBorders>
            <w:vAlign w:val="center"/>
          </w:tcPr>
          <w:p w14:paraId="57ED869F">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723" w:type="dxa"/>
            <w:tcBorders>
              <w:top w:val="single" w:color="auto" w:sz="4" w:space="0"/>
              <w:left w:val="single" w:color="auto" w:sz="4" w:space="0"/>
              <w:bottom w:val="single" w:color="auto" w:sz="4" w:space="0"/>
              <w:right w:val="single" w:color="auto" w:sz="4" w:space="0"/>
            </w:tcBorders>
            <w:vAlign w:val="center"/>
          </w:tcPr>
          <w:p w14:paraId="5A9A39D7">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见第六章《投标文件格式》要求</w:t>
            </w:r>
          </w:p>
        </w:tc>
      </w:tr>
      <w:tr w14:paraId="5D7522BE">
        <w:tblPrEx>
          <w:tblCellMar>
            <w:top w:w="0" w:type="dxa"/>
            <w:left w:w="108" w:type="dxa"/>
            <w:bottom w:w="0" w:type="dxa"/>
            <w:right w:w="108" w:type="dxa"/>
          </w:tblCellMar>
        </w:tblPrEx>
        <w:trPr>
          <w:trHeight w:val="1745" w:hRule="atLeast"/>
        </w:trPr>
        <w:tc>
          <w:tcPr>
            <w:tcW w:w="985" w:type="dxa"/>
            <w:tcBorders>
              <w:top w:val="single" w:color="auto" w:sz="4" w:space="0"/>
              <w:left w:val="single" w:color="auto" w:sz="4" w:space="0"/>
              <w:bottom w:val="single" w:color="auto" w:sz="4" w:space="0"/>
              <w:right w:val="single" w:color="auto" w:sz="4" w:space="0"/>
            </w:tcBorders>
            <w:vAlign w:val="center"/>
          </w:tcPr>
          <w:p w14:paraId="68ABD050">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2906" w:type="dxa"/>
            <w:tcBorders>
              <w:top w:val="single" w:color="auto" w:sz="4" w:space="0"/>
              <w:left w:val="single" w:color="auto" w:sz="4" w:space="0"/>
              <w:bottom w:val="single" w:color="auto" w:sz="4" w:space="0"/>
              <w:right w:val="single" w:color="auto" w:sz="4" w:space="0"/>
            </w:tcBorders>
            <w:vAlign w:val="center"/>
          </w:tcPr>
          <w:p w14:paraId="3FDE2414">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color w:val="auto"/>
                <w:szCs w:val="21"/>
                <w:highlight w:val="none"/>
              </w:rPr>
              <w:t>招标控制价</w:t>
            </w:r>
          </w:p>
        </w:tc>
        <w:tc>
          <w:tcPr>
            <w:tcW w:w="5723" w:type="dxa"/>
            <w:tcBorders>
              <w:top w:val="single" w:color="auto" w:sz="4" w:space="0"/>
              <w:left w:val="single" w:color="auto" w:sz="4" w:space="0"/>
              <w:bottom w:val="single" w:color="auto" w:sz="4" w:space="0"/>
              <w:right w:val="single" w:color="auto" w:sz="4" w:space="0"/>
            </w:tcBorders>
            <w:vAlign w:val="center"/>
          </w:tcPr>
          <w:p w14:paraId="32C6827E">
            <w:pPr>
              <w:snapToGrid w:val="0"/>
              <w:spacing w:line="360" w:lineRule="auto"/>
              <w:ind w:right="-59" w:rightChars="-28"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本项目招标控制价(最高投标限价)为:人民币            </w:t>
            </w:r>
            <w:r>
              <w:rPr>
                <w:rFonts w:hint="eastAsia" w:ascii="宋体" w:hAnsi="宋体" w:cs="宋体"/>
                <w:color w:val="auto"/>
                <w:szCs w:val="21"/>
                <w:highlight w:val="none"/>
                <w:u w:val="single"/>
                <w:lang w:val="en-US" w:eastAsia="zh-CN"/>
              </w:rPr>
              <w:t>7670.8996</w:t>
            </w:r>
            <w:r>
              <w:rPr>
                <w:rFonts w:hint="eastAsia" w:ascii="宋体" w:hAnsi="宋体" w:cs="宋体"/>
                <w:b w:val="0"/>
                <w:bCs w:val="0"/>
                <w:color w:val="auto"/>
                <w:sz w:val="21"/>
                <w:szCs w:val="21"/>
                <w:highlight w:val="none"/>
                <w:u w:val="single"/>
                <w:lang w:val="en-US" w:eastAsia="zh-CN"/>
              </w:rPr>
              <w:t>万</w:t>
            </w:r>
            <w:r>
              <w:rPr>
                <w:rFonts w:hint="eastAsia" w:ascii="宋体" w:hAnsi="宋体" w:cs="宋体"/>
                <w:color w:val="auto"/>
                <w:szCs w:val="21"/>
                <w:highlight w:val="none"/>
                <w:u w:val="single"/>
              </w:rPr>
              <w:t>元，其中:工程设计费（含税）最高投标限价为</w:t>
            </w:r>
            <w:r>
              <w:rPr>
                <w:rFonts w:hint="eastAsia" w:ascii="宋体" w:hAnsi="宋体" w:cs="宋体"/>
                <w:color w:val="auto"/>
                <w:szCs w:val="21"/>
                <w:highlight w:val="none"/>
                <w:u w:val="single"/>
                <w:lang w:val="en-US" w:eastAsia="zh-CN"/>
              </w:rPr>
              <w:t>164.6465</w:t>
            </w:r>
            <w:r>
              <w:rPr>
                <w:rFonts w:hint="eastAsia" w:ascii="宋体" w:hAnsi="宋体" w:cs="宋体"/>
                <w:b w:val="0"/>
                <w:bCs w:val="0"/>
                <w:color w:val="auto"/>
                <w:sz w:val="21"/>
                <w:szCs w:val="21"/>
                <w:highlight w:val="none"/>
                <w:u w:val="single"/>
                <w:lang w:val="en-US" w:eastAsia="zh-CN"/>
              </w:rPr>
              <w:t>万</w:t>
            </w:r>
            <w:r>
              <w:rPr>
                <w:rFonts w:hint="eastAsia" w:ascii="宋体" w:hAnsi="宋体" w:cs="宋体"/>
                <w:color w:val="auto"/>
                <w:szCs w:val="21"/>
                <w:highlight w:val="none"/>
                <w:u w:val="single"/>
              </w:rPr>
              <w:t>元，建安工程费（含税）最高投标限价为</w:t>
            </w:r>
            <w:r>
              <w:rPr>
                <w:rFonts w:hint="eastAsia" w:ascii="宋体" w:hAnsi="宋体" w:cs="宋体"/>
                <w:b w:val="0"/>
                <w:bCs w:val="0"/>
                <w:color w:val="auto"/>
                <w:sz w:val="21"/>
                <w:szCs w:val="21"/>
                <w:highlight w:val="none"/>
                <w:u w:val="single"/>
                <w:lang w:val="en-US" w:eastAsia="zh-CN"/>
              </w:rPr>
              <w:t>7506.2531万</w:t>
            </w:r>
            <w:r>
              <w:rPr>
                <w:rFonts w:hint="eastAsia" w:ascii="宋体" w:hAnsi="宋体" w:cs="宋体"/>
                <w:color w:val="auto"/>
                <w:szCs w:val="21"/>
                <w:highlight w:val="none"/>
                <w:u w:val="single"/>
              </w:rPr>
              <w:t>元；</w:t>
            </w:r>
          </w:p>
          <w:p w14:paraId="08C12567">
            <w:pPr>
              <w:snapToGrid w:val="0"/>
              <w:spacing w:line="360" w:lineRule="auto"/>
              <w:ind w:right="-59" w:rightChars="-28"/>
              <w:rPr>
                <w:rFonts w:hint="eastAsia" w:ascii="宋体" w:hAnsi="宋体" w:cs="宋体"/>
                <w:color w:val="auto"/>
                <w:szCs w:val="21"/>
                <w:highlight w:val="none"/>
                <w:u w:val="single"/>
              </w:rPr>
            </w:pPr>
            <w:r>
              <w:rPr>
                <w:rFonts w:hint="eastAsia" w:ascii="宋体" w:hAnsi="宋体" w:cs="宋体"/>
                <w:color w:val="auto"/>
                <w:szCs w:val="21"/>
                <w:highlight w:val="none"/>
                <w:u w:val="single"/>
              </w:rPr>
              <w:t>注：投标报价超过任一对应项的最高投标限价的投标文件会导致无效标。</w:t>
            </w:r>
          </w:p>
        </w:tc>
      </w:tr>
      <w:tr w14:paraId="784EA221">
        <w:tblPrEx>
          <w:tblCellMar>
            <w:top w:w="0" w:type="dxa"/>
            <w:left w:w="108" w:type="dxa"/>
            <w:bottom w:w="0" w:type="dxa"/>
            <w:right w:w="108" w:type="dxa"/>
          </w:tblCellMar>
        </w:tblPrEx>
        <w:trPr>
          <w:trHeight w:val="606" w:hRule="atLeast"/>
        </w:trPr>
        <w:tc>
          <w:tcPr>
            <w:tcW w:w="985" w:type="dxa"/>
            <w:tcBorders>
              <w:top w:val="single" w:color="auto" w:sz="4" w:space="0"/>
              <w:left w:val="single" w:color="auto" w:sz="4" w:space="0"/>
              <w:bottom w:val="single" w:color="auto" w:sz="4" w:space="0"/>
              <w:right w:val="single" w:color="auto" w:sz="4" w:space="0"/>
            </w:tcBorders>
            <w:vAlign w:val="center"/>
          </w:tcPr>
          <w:p w14:paraId="24A8432A">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color w:val="auto"/>
                <w:szCs w:val="21"/>
                <w:highlight w:val="none"/>
              </w:rPr>
              <w:t>3.2.3.2</w:t>
            </w:r>
          </w:p>
        </w:tc>
        <w:tc>
          <w:tcPr>
            <w:tcW w:w="2906" w:type="dxa"/>
            <w:tcBorders>
              <w:top w:val="single" w:color="auto" w:sz="4" w:space="0"/>
              <w:left w:val="single" w:color="auto" w:sz="4" w:space="0"/>
              <w:bottom w:val="single" w:color="auto" w:sz="4" w:space="0"/>
              <w:right w:val="single" w:color="auto" w:sz="4" w:space="0"/>
            </w:tcBorders>
            <w:vAlign w:val="center"/>
          </w:tcPr>
          <w:p w14:paraId="34C72836">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5723" w:type="dxa"/>
            <w:tcBorders>
              <w:top w:val="single" w:color="auto" w:sz="4" w:space="0"/>
              <w:left w:val="single" w:color="auto" w:sz="4" w:space="0"/>
              <w:bottom w:val="single" w:color="auto" w:sz="4" w:space="0"/>
              <w:right w:val="single" w:color="auto" w:sz="4" w:space="0"/>
            </w:tcBorders>
            <w:vAlign w:val="center"/>
          </w:tcPr>
          <w:p w14:paraId="16DA7800">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工程建安工程费成本警戒价为</w:t>
            </w:r>
            <w:r>
              <w:rPr>
                <w:rFonts w:hint="eastAsia" w:ascii="宋体" w:hAnsi="宋体" w:cs="宋体"/>
                <w:color w:val="auto"/>
                <w:szCs w:val="21"/>
                <w:highlight w:val="none"/>
                <w:lang w:val="en-US" w:eastAsia="zh-CN"/>
              </w:rPr>
              <w:t>6755.62779万</w:t>
            </w:r>
            <w:r>
              <w:rPr>
                <w:rFonts w:hint="eastAsia" w:ascii="宋体" w:hAnsi="宋体" w:cs="宋体"/>
                <w:color w:val="auto"/>
                <w:szCs w:val="21"/>
                <w:highlight w:val="none"/>
              </w:rPr>
              <w:t>元(按招标控制价的</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C2174DD">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注：为充分体现招标人意愿及落实项目招标人负责制，警戒价由招标人决定。</w:t>
            </w:r>
          </w:p>
        </w:tc>
      </w:tr>
      <w:tr w14:paraId="166E0BF1">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54D05A7E">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2906" w:type="dxa"/>
            <w:tcBorders>
              <w:top w:val="single" w:color="auto" w:sz="4" w:space="0"/>
              <w:left w:val="single" w:color="auto" w:sz="4" w:space="0"/>
              <w:bottom w:val="single" w:color="auto" w:sz="4" w:space="0"/>
              <w:right w:val="single" w:color="auto" w:sz="4" w:space="0"/>
            </w:tcBorders>
            <w:vAlign w:val="center"/>
          </w:tcPr>
          <w:p w14:paraId="04C4E3DF">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723" w:type="dxa"/>
            <w:tcBorders>
              <w:top w:val="single" w:color="auto" w:sz="4" w:space="0"/>
              <w:left w:val="single" w:color="auto" w:sz="4" w:space="0"/>
              <w:bottom w:val="single" w:color="auto" w:sz="4" w:space="0"/>
              <w:right w:val="single" w:color="auto" w:sz="4" w:space="0"/>
            </w:tcBorders>
            <w:vAlign w:val="center"/>
          </w:tcPr>
          <w:p w14:paraId="793C1FD7">
            <w:pPr>
              <w:snapToGrid w:val="0"/>
              <w:ind w:left="-55" w:leftChars="-26" w:right="-59" w:rightChars="-28"/>
              <w:rPr>
                <w:rFonts w:hint="eastAsia" w:ascii="宋体" w:hAnsi="宋体" w:cs="宋体"/>
                <w:color w:val="auto"/>
                <w:szCs w:val="21"/>
                <w:highlight w:val="none"/>
              </w:rPr>
            </w:pPr>
            <w:r>
              <w:rPr>
                <w:rFonts w:hint="eastAsia" w:ascii="宋体" w:cs="宋体"/>
                <w:color w:val="auto"/>
                <w:szCs w:val="21"/>
                <w:highlight w:val="none"/>
                <w:u w:val="single"/>
              </w:rPr>
              <w:t>120日历天（从递交投标文件截止之日计起），如出现异议或投诉，则投标有效期自动延长至异议或投诉处理结束，确定中标人并发放中标通知书为止。</w:t>
            </w:r>
          </w:p>
        </w:tc>
      </w:tr>
      <w:tr w14:paraId="5BD331CB">
        <w:tblPrEx>
          <w:tblCellMar>
            <w:top w:w="0" w:type="dxa"/>
            <w:left w:w="108" w:type="dxa"/>
            <w:bottom w:w="0" w:type="dxa"/>
            <w:right w:w="108" w:type="dxa"/>
          </w:tblCellMar>
        </w:tblPrEx>
        <w:trPr>
          <w:trHeight w:val="525" w:hRule="atLeast"/>
        </w:trPr>
        <w:tc>
          <w:tcPr>
            <w:tcW w:w="985" w:type="dxa"/>
            <w:tcBorders>
              <w:top w:val="single" w:color="auto" w:sz="4" w:space="0"/>
              <w:left w:val="single" w:color="auto" w:sz="4" w:space="0"/>
              <w:bottom w:val="single" w:color="auto" w:sz="4" w:space="0"/>
              <w:right w:val="single" w:color="auto" w:sz="4" w:space="0"/>
            </w:tcBorders>
            <w:vAlign w:val="center"/>
          </w:tcPr>
          <w:p w14:paraId="442A3665">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906" w:type="dxa"/>
            <w:tcBorders>
              <w:top w:val="single" w:color="auto" w:sz="4" w:space="0"/>
              <w:left w:val="single" w:color="auto" w:sz="4" w:space="0"/>
              <w:bottom w:val="single" w:color="auto" w:sz="4" w:space="0"/>
              <w:right w:val="single" w:color="auto" w:sz="4" w:space="0"/>
            </w:tcBorders>
            <w:vAlign w:val="center"/>
          </w:tcPr>
          <w:p w14:paraId="39094746">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723" w:type="dxa"/>
            <w:tcBorders>
              <w:top w:val="single" w:color="auto" w:sz="4" w:space="0"/>
              <w:left w:val="single" w:color="auto" w:sz="4" w:space="0"/>
              <w:bottom w:val="single" w:color="auto" w:sz="4" w:space="0"/>
              <w:right w:val="single" w:color="auto" w:sz="4" w:space="0"/>
            </w:tcBorders>
            <w:vAlign w:val="center"/>
          </w:tcPr>
          <w:p w14:paraId="6A3C3B24">
            <w:pPr>
              <w:pStyle w:val="16"/>
              <w:adjustRightInd w:val="0"/>
              <w:snapToGrid w:val="0"/>
              <w:spacing w:line="400" w:lineRule="exact"/>
              <w:ind w:right="42" w:rightChars="20"/>
              <w:rPr>
                <w:color w:val="auto"/>
                <w:sz w:val="21"/>
                <w:szCs w:val="21"/>
                <w:highlight w:val="none"/>
              </w:rPr>
            </w:pPr>
            <w:r>
              <w:rPr>
                <w:rFonts w:hint="eastAsia"/>
                <w:color w:val="auto"/>
                <w:sz w:val="21"/>
                <w:szCs w:val="21"/>
                <w:highlight w:val="none"/>
              </w:rPr>
              <w:t>是否要求投标人递交投标保证金：</w:t>
            </w:r>
          </w:p>
          <w:p w14:paraId="62D517CE">
            <w:pPr>
              <w:pStyle w:val="16"/>
              <w:adjustRightInd w:val="0"/>
              <w:snapToGrid w:val="0"/>
              <w:spacing w:line="400" w:lineRule="exact"/>
              <w:ind w:right="42" w:rightChars="20"/>
              <w:rPr>
                <w:color w:val="auto"/>
                <w:sz w:val="21"/>
                <w:szCs w:val="21"/>
                <w:highlight w:val="none"/>
              </w:rPr>
            </w:pPr>
            <w:r>
              <w:rPr>
                <w:rFonts w:hint="eastAsia" w:cs="宋体"/>
                <w:color w:val="auto"/>
                <w:sz w:val="21"/>
                <w:szCs w:val="21"/>
                <w:highlight w:val="none"/>
              </w:rPr>
              <w:t>□要求</w:t>
            </w:r>
          </w:p>
          <w:p w14:paraId="4AF944FC">
            <w:pPr>
              <w:snapToGrid w:val="0"/>
              <w:ind w:right="-59" w:rightChars="-28"/>
              <w:rPr>
                <w:rStyle w:val="49"/>
                <w:rFonts w:hint="eastAsia" w:ascii="宋体" w:hAnsi="宋体" w:cs="宋体"/>
                <w:color w:val="auto"/>
                <w:highlight w:val="none"/>
              </w:rPr>
            </w:pPr>
            <w:r>
              <w:rPr>
                <w:rFonts w:hint="eastAsia"/>
                <w:color w:val="auto"/>
                <w:szCs w:val="21"/>
                <w:highlight w:val="none"/>
              </w:rPr>
              <w:t>■</w:t>
            </w:r>
            <w:r>
              <w:rPr>
                <w:rFonts w:hint="eastAsia" w:ascii="宋体" w:cs="宋体"/>
                <w:color w:val="auto"/>
                <w:szCs w:val="21"/>
                <w:highlight w:val="none"/>
              </w:rPr>
              <w:t>不要求</w:t>
            </w:r>
          </w:p>
        </w:tc>
      </w:tr>
      <w:tr w14:paraId="2BA2C200">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2EEF587E">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2906" w:type="dxa"/>
            <w:tcBorders>
              <w:top w:val="single" w:color="auto" w:sz="4" w:space="0"/>
              <w:left w:val="single" w:color="auto" w:sz="4" w:space="0"/>
              <w:bottom w:val="single" w:color="auto" w:sz="4" w:space="0"/>
              <w:right w:val="single" w:color="auto" w:sz="4" w:space="0"/>
            </w:tcBorders>
            <w:vAlign w:val="center"/>
          </w:tcPr>
          <w:p w14:paraId="32E697C8">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723" w:type="dxa"/>
            <w:tcBorders>
              <w:top w:val="single" w:color="auto" w:sz="4" w:space="0"/>
              <w:left w:val="single" w:color="auto" w:sz="4" w:space="0"/>
              <w:bottom w:val="single" w:color="auto" w:sz="4" w:space="0"/>
              <w:right w:val="single" w:color="auto" w:sz="4" w:space="0"/>
            </w:tcBorders>
            <w:vAlign w:val="center"/>
          </w:tcPr>
          <w:p w14:paraId="57CC8C60">
            <w:pPr>
              <w:topLinePunct/>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■不允许</w:t>
            </w:r>
          </w:p>
          <w:p w14:paraId="1D91A41A">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□允许</w:t>
            </w:r>
          </w:p>
        </w:tc>
      </w:tr>
      <w:tr w14:paraId="2D0C4EE8">
        <w:tblPrEx>
          <w:tblCellMar>
            <w:top w:w="0" w:type="dxa"/>
            <w:left w:w="108" w:type="dxa"/>
            <w:bottom w:w="0" w:type="dxa"/>
            <w:right w:w="108" w:type="dxa"/>
          </w:tblCellMar>
        </w:tblPrEx>
        <w:trPr>
          <w:trHeight w:val="2132" w:hRule="atLeast"/>
        </w:trPr>
        <w:tc>
          <w:tcPr>
            <w:tcW w:w="985" w:type="dxa"/>
            <w:tcBorders>
              <w:top w:val="single" w:color="auto" w:sz="4" w:space="0"/>
              <w:left w:val="single" w:color="auto" w:sz="4" w:space="0"/>
              <w:bottom w:val="single" w:color="auto" w:sz="4" w:space="0"/>
              <w:right w:val="single" w:color="auto" w:sz="4" w:space="0"/>
            </w:tcBorders>
            <w:vAlign w:val="center"/>
          </w:tcPr>
          <w:p w14:paraId="19B03214">
            <w:pPr>
              <w:jc w:val="center"/>
              <w:rPr>
                <w:rFonts w:hint="eastAsia" w:ascii="宋体" w:hAnsi="宋体" w:cs="宋体"/>
                <w:color w:val="auto"/>
                <w:szCs w:val="21"/>
                <w:highlight w:val="none"/>
              </w:rPr>
            </w:pPr>
            <w:r>
              <w:rPr>
                <w:rFonts w:hint="eastAsia" w:ascii="宋体" w:hAnsi="宋体" w:cs="宋体"/>
                <w:color w:val="auto"/>
                <w:szCs w:val="21"/>
                <w:highlight w:val="none"/>
              </w:rPr>
              <w:t>3.7.3</w:t>
            </w:r>
          </w:p>
          <w:p w14:paraId="4C4830C6">
            <w:pPr>
              <w:jc w:val="center"/>
              <w:rPr>
                <w:rFonts w:hint="eastAsia" w:ascii="宋体" w:hAnsi="宋体" w:cs="宋体"/>
                <w:color w:val="auto"/>
                <w:szCs w:val="21"/>
                <w:highlight w:val="none"/>
              </w:rPr>
            </w:pPr>
          </w:p>
        </w:tc>
        <w:tc>
          <w:tcPr>
            <w:tcW w:w="2906" w:type="dxa"/>
            <w:tcBorders>
              <w:top w:val="single" w:color="auto" w:sz="4" w:space="0"/>
              <w:left w:val="single" w:color="auto" w:sz="4" w:space="0"/>
              <w:bottom w:val="single" w:color="auto" w:sz="4" w:space="0"/>
              <w:right w:val="single" w:color="auto" w:sz="4" w:space="0"/>
            </w:tcBorders>
            <w:vAlign w:val="center"/>
          </w:tcPr>
          <w:p w14:paraId="5B9A9BA7">
            <w:pPr>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5723" w:type="dxa"/>
            <w:tcBorders>
              <w:top w:val="single" w:color="auto" w:sz="4" w:space="0"/>
              <w:left w:val="single" w:color="auto" w:sz="4" w:space="0"/>
              <w:bottom w:val="single" w:color="auto" w:sz="4" w:space="0"/>
              <w:right w:val="single" w:color="auto" w:sz="4" w:space="0"/>
            </w:tcBorders>
            <w:vAlign w:val="center"/>
          </w:tcPr>
          <w:p w14:paraId="75674F5F">
            <w:pPr>
              <w:rPr>
                <w:rFonts w:hint="eastAsia" w:ascii="宋体" w:hAnsi="宋体" w:cs="宋体"/>
                <w:color w:val="auto"/>
                <w:szCs w:val="21"/>
                <w:highlight w:val="none"/>
              </w:rPr>
            </w:pPr>
            <w:r>
              <w:rPr>
                <w:rFonts w:hint="eastAsia" w:ascii="宋体" w:cs="宋体"/>
                <w:color w:val="auto"/>
                <w:szCs w:val="21"/>
                <w:highlight w:val="none"/>
                <w:u w:val="single"/>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除联合体共同投标协议书需联合体各方同时签字或盖章外，法定代表人证明书及授权委托证明书可由联合体主办方出具，其中“单位”一栏可只填写联合体主办方名称外，其他内容及落款中的“投标人”“</w:t>
            </w:r>
            <w:r>
              <w:rPr>
                <w:rFonts w:hint="eastAsia" w:ascii="宋体" w:hAnsi="宋体"/>
                <w:color w:val="auto"/>
                <w:szCs w:val="21"/>
                <w:highlight w:val="none"/>
                <w:u w:val="single"/>
              </w:rPr>
              <w:t>声明企业</w:t>
            </w:r>
            <w:r>
              <w:rPr>
                <w:rFonts w:hint="eastAsia" w:ascii="宋体" w:cs="宋体"/>
                <w:color w:val="auto"/>
                <w:szCs w:val="21"/>
                <w:highlight w:val="none"/>
                <w:u w:val="single"/>
              </w:rPr>
              <w:t>”应填写联合体各方的单位全称【参考格式表示为：（主）XXXX公司（成）XXXX公司】，由联合体主办方签字、盖章即可。</w:t>
            </w:r>
          </w:p>
        </w:tc>
      </w:tr>
      <w:tr w14:paraId="188409EC">
        <w:tblPrEx>
          <w:tblCellMar>
            <w:top w:w="0" w:type="dxa"/>
            <w:left w:w="108" w:type="dxa"/>
            <w:bottom w:w="0" w:type="dxa"/>
            <w:right w:w="108" w:type="dxa"/>
          </w:tblCellMar>
        </w:tblPrEx>
        <w:trPr>
          <w:trHeight w:val="1011" w:hRule="atLeast"/>
        </w:trPr>
        <w:tc>
          <w:tcPr>
            <w:tcW w:w="985" w:type="dxa"/>
            <w:tcBorders>
              <w:top w:val="single" w:color="auto" w:sz="4" w:space="0"/>
              <w:left w:val="single" w:color="auto" w:sz="4" w:space="0"/>
              <w:bottom w:val="single" w:color="auto" w:sz="4" w:space="0"/>
              <w:right w:val="single" w:color="auto" w:sz="4" w:space="0"/>
            </w:tcBorders>
            <w:vAlign w:val="center"/>
          </w:tcPr>
          <w:p w14:paraId="66D777E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2906" w:type="dxa"/>
            <w:tcBorders>
              <w:top w:val="single" w:color="auto" w:sz="4" w:space="0"/>
              <w:left w:val="single" w:color="auto" w:sz="4" w:space="0"/>
              <w:bottom w:val="single" w:color="auto" w:sz="4" w:space="0"/>
              <w:right w:val="single" w:color="auto" w:sz="4" w:space="0"/>
            </w:tcBorders>
            <w:vAlign w:val="center"/>
          </w:tcPr>
          <w:p w14:paraId="348AB0EA">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递交投标文件</w:t>
            </w:r>
            <w:r>
              <w:rPr>
                <w:rFonts w:hint="eastAsia" w:ascii="宋体" w:hAnsi="宋体" w:cs="宋体"/>
                <w:color w:val="auto"/>
                <w:szCs w:val="21"/>
                <w:highlight w:val="none"/>
                <w:u w:val="single"/>
              </w:rPr>
              <w:t>及定标文件</w:t>
            </w:r>
            <w:r>
              <w:rPr>
                <w:rFonts w:hint="eastAsia" w:ascii="宋体" w:hAnsi="宋体" w:cs="宋体"/>
                <w:color w:val="auto"/>
                <w:szCs w:val="21"/>
                <w:highlight w:val="none"/>
              </w:rPr>
              <w:t>地点</w:t>
            </w:r>
          </w:p>
        </w:tc>
        <w:tc>
          <w:tcPr>
            <w:tcW w:w="5723" w:type="dxa"/>
            <w:tcBorders>
              <w:top w:val="single" w:color="auto" w:sz="4" w:space="0"/>
              <w:left w:val="single" w:color="auto" w:sz="4" w:space="0"/>
              <w:bottom w:val="single" w:color="auto" w:sz="4" w:space="0"/>
              <w:right w:val="single" w:color="auto" w:sz="4" w:space="0"/>
            </w:tcBorders>
            <w:vAlign w:val="center"/>
          </w:tcPr>
          <w:p w14:paraId="783AEFAA">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投标人应在截止时间前通过电子招标投标交易平台递交电子投标文件及定标文件。</w:t>
            </w:r>
          </w:p>
        </w:tc>
      </w:tr>
      <w:tr w14:paraId="242EB205">
        <w:tblPrEx>
          <w:tblCellMar>
            <w:top w:w="0" w:type="dxa"/>
            <w:left w:w="108" w:type="dxa"/>
            <w:bottom w:w="0" w:type="dxa"/>
            <w:right w:w="108" w:type="dxa"/>
          </w:tblCellMar>
        </w:tblPrEx>
        <w:trPr>
          <w:trHeight w:val="1011" w:hRule="atLeast"/>
        </w:trPr>
        <w:tc>
          <w:tcPr>
            <w:tcW w:w="985" w:type="dxa"/>
            <w:tcBorders>
              <w:top w:val="single" w:color="auto" w:sz="4" w:space="0"/>
              <w:left w:val="single" w:color="auto" w:sz="4" w:space="0"/>
              <w:bottom w:val="single" w:color="auto" w:sz="4" w:space="0"/>
              <w:right w:val="single" w:color="auto" w:sz="4" w:space="0"/>
            </w:tcBorders>
            <w:vAlign w:val="center"/>
          </w:tcPr>
          <w:p w14:paraId="5243D2EB">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2906" w:type="dxa"/>
            <w:tcBorders>
              <w:top w:val="single" w:color="auto" w:sz="4" w:space="0"/>
              <w:left w:val="single" w:color="auto" w:sz="4" w:space="0"/>
              <w:bottom w:val="single" w:color="auto" w:sz="4" w:space="0"/>
              <w:right w:val="single" w:color="auto" w:sz="4" w:space="0"/>
            </w:tcBorders>
            <w:vAlign w:val="center"/>
          </w:tcPr>
          <w:p w14:paraId="4D1234C7">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递交投标文件</w:t>
            </w:r>
            <w:r>
              <w:rPr>
                <w:rFonts w:hint="eastAsia" w:ascii="宋体" w:hAnsi="宋体" w:cs="宋体"/>
                <w:color w:val="auto"/>
                <w:szCs w:val="21"/>
                <w:highlight w:val="none"/>
                <w:u w:val="single"/>
              </w:rPr>
              <w:t>及定标文件</w:t>
            </w:r>
            <w:r>
              <w:rPr>
                <w:rFonts w:hint="eastAsia" w:ascii="宋体" w:hAnsi="宋体" w:cs="宋体"/>
                <w:color w:val="auto"/>
                <w:szCs w:val="21"/>
                <w:highlight w:val="none"/>
              </w:rPr>
              <w:t>地点</w:t>
            </w:r>
          </w:p>
        </w:tc>
        <w:tc>
          <w:tcPr>
            <w:tcW w:w="5723" w:type="dxa"/>
            <w:tcBorders>
              <w:top w:val="single" w:color="auto" w:sz="4" w:space="0"/>
              <w:left w:val="single" w:color="auto" w:sz="4" w:space="0"/>
              <w:bottom w:val="single" w:color="auto" w:sz="4" w:space="0"/>
              <w:right w:val="single" w:color="auto" w:sz="4" w:space="0"/>
            </w:tcBorders>
            <w:vAlign w:val="center"/>
          </w:tcPr>
          <w:p w14:paraId="36855FCE">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w:t>
            </w:r>
          </w:p>
        </w:tc>
      </w:tr>
      <w:tr w14:paraId="0E433A9B">
        <w:tblPrEx>
          <w:tblCellMar>
            <w:top w:w="0" w:type="dxa"/>
            <w:left w:w="108" w:type="dxa"/>
            <w:bottom w:w="0" w:type="dxa"/>
            <w:right w:w="108" w:type="dxa"/>
          </w:tblCellMar>
        </w:tblPrEx>
        <w:trPr>
          <w:trHeight w:val="587" w:hRule="atLeast"/>
        </w:trPr>
        <w:tc>
          <w:tcPr>
            <w:tcW w:w="985" w:type="dxa"/>
            <w:tcBorders>
              <w:top w:val="single" w:color="auto" w:sz="4" w:space="0"/>
              <w:left w:val="single" w:color="auto" w:sz="4" w:space="0"/>
              <w:bottom w:val="single" w:color="auto" w:sz="4" w:space="0"/>
              <w:right w:val="single" w:color="auto" w:sz="4" w:space="0"/>
            </w:tcBorders>
            <w:vAlign w:val="center"/>
          </w:tcPr>
          <w:p w14:paraId="190356BD">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2906" w:type="dxa"/>
            <w:tcBorders>
              <w:top w:val="single" w:color="auto" w:sz="4" w:space="0"/>
              <w:left w:val="single" w:color="auto" w:sz="4" w:space="0"/>
              <w:bottom w:val="single" w:color="auto" w:sz="4" w:space="0"/>
              <w:right w:val="single" w:color="auto" w:sz="4" w:space="0"/>
            </w:tcBorders>
            <w:vAlign w:val="center"/>
          </w:tcPr>
          <w:p w14:paraId="7647D425">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5723" w:type="dxa"/>
            <w:tcBorders>
              <w:top w:val="single" w:color="auto" w:sz="4" w:space="0"/>
              <w:left w:val="single" w:color="auto" w:sz="4" w:space="0"/>
              <w:bottom w:val="single" w:color="auto" w:sz="4" w:space="0"/>
              <w:right w:val="single" w:color="auto" w:sz="4" w:space="0"/>
            </w:tcBorders>
            <w:vAlign w:val="center"/>
          </w:tcPr>
          <w:p w14:paraId="05B84B72">
            <w:pPr>
              <w:topLinePunct/>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■否</w:t>
            </w:r>
          </w:p>
          <w:p w14:paraId="7E7F4473">
            <w:pPr>
              <w:snapToGrid w:val="0"/>
              <w:ind w:left="-55" w:leftChars="-26" w:right="-59" w:rightChars="-28"/>
              <w:rPr>
                <w:rFonts w:hint="eastAsia" w:ascii="宋体" w:hAnsi="宋体" w:cs="宋体"/>
                <w:color w:val="auto"/>
                <w:szCs w:val="21"/>
                <w:highlight w:val="none"/>
                <w:u w:val="single"/>
              </w:rPr>
            </w:pPr>
            <w:r>
              <w:rPr>
                <w:rFonts w:hint="eastAsia" w:ascii="宋体" w:hAnsi="宋体" w:cs="宋体"/>
                <w:color w:val="auto"/>
                <w:szCs w:val="21"/>
                <w:highlight w:val="none"/>
              </w:rPr>
              <w:t>□是</w:t>
            </w:r>
          </w:p>
        </w:tc>
      </w:tr>
      <w:tr w14:paraId="4AB6C789">
        <w:tblPrEx>
          <w:tblCellMar>
            <w:top w:w="0" w:type="dxa"/>
            <w:left w:w="108" w:type="dxa"/>
            <w:bottom w:w="0" w:type="dxa"/>
            <w:right w:w="108" w:type="dxa"/>
          </w:tblCellMar>
        </w:tblPrEx>
        <w:trPr>
          <w:trHeight w:val="843" w:hRule="atLeast"/>
        </w:trPr>
        <w:tc>
          <w:tcPr>
            <w:tcW w:w="985" w:type="dxa"/>
            <w:tcBorders>
              <w:top w:val="single" w:color="auto" w:sz="4" w:space="0"/>
              <w:left w:val="single" w:color="auto" w:sz="4" w:space="0"/>
              <w:bottom w:val="single" w:color="auto" w:sz="4" w:space="0"/>
              <w:right w:val="single" w:color="auto" w:sz="4" w:space="0"/>
            </w:tcBorders>
            <w:vAlign w:val="center"/>
          </w:tcPr>
          <w:p w14:paraId="41858E41">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906" w:type="dxa"/>
            <w:tcBorders>
              <w:top w:val="single" w:color="auto" w:sz="4" w:space="0"/>
              <w:left w:val="single" w:color="auto" w:sz="4" w:space="0"/>
              <w:bottom w:val="single" w:color="auto" w:sz="4" w:space="0"/>
              <w:right w:val="single" w:color="auto" w:sz="4" w:space="0"/>
            </w:tcBorders>
            <w:vAlign w:val="center"/>
          </w:tcPr>
          <w:p w14:paraId="32AE9503">
            <w:pPr>
              <w:snapToGrid w:val="0"/>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5723" w:type="dxa"/>
            <w:tcBorders>
              <w:top w:val="single" w:color="auto" w:sz="4" w:space="0"/>
              <w:left w:val="single" w:color="auto" w:sz="4" w:space="0"/>
              <w:bottom w:val="single" w:color="auto" w:sz="4" w:space="0"/>
              <w:right w:val="single" w:color="auto" w:sz="4" w:space="0"/>
            </w:tcBorders>
            <w:vAlign w:val="center"/>
          </w:tcPr>
          <w:p w14:paraId="3C639C1F">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本项目投标文件与定标文件同时开启。</w:t>
            </w:r>
          </w:p>
          <w:p w14:paraId="1A5F3EE2">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开标时间同投标截止时间。在电子招标投标交易平台进行网上开标。</w:t>
            </w:r>
          </w:p>
          <w:p w14:paraId="5B2AB2F6">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具体时间和开标室可以到广州公共资源交易中心网站的</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rPr>
              <w:t>项目查询</w:t>
            </w:r>
            <w:r>
              <w:rPr>
                <w:rFonts w:hint="eastAsia" w:ascii="宋体" w:hAnsi="宋体" w:cs="宋体"/>
                <w:color w:val="auto"/>
                <w:szCs w:val="21"/>
                <w:highlight w:val="none"/>
              </w:rPr>
              <w:fldChar w:fldCharType="end"/>
            </w:r>
            <w:r>
              <w:rPr>
                <w:rFonts w:hint="eastAsia" w:ascii="宋体" w:hAnsi="宋体" w:cs="宋体"/>
                <w:color w:val="auto"/>
                <w:szCs w:val="21"/>
                <w:highlight w:val="none"/>
              </w:rPr>
              <w:t>输入本项目编号或项目名称进行查询。</w:t>
            </w:r>
          </w:p>
        </w:tc>
      </w:tr>
      <w:tr w14:paraId="4751C8DF">
        <w:tblPrEx>
          <w:tblCellMar>
            <w:top w:w="0" w:type="dxa"/>
            <w:left w:w="108" w:type="dxa"/>
            <w:bottom w:w="0" w:type="dxa"/>
            <w:right w:w="108" w:type="dxa"/>
          </w:tblCellMar>
        </w:tblPrEx>
        <w:trPr>
          <w:trHeight w:val="1635" w:hRule="atLeast"/>
        </w:trPr>
        <w:tc>
          <w:tcPr>
            <w:tcW w:w="985" w:type="dxa"/>
            <w:tcBorders>
              <w:top w:val="single" w:color="auto" w:sz="4" w:space="0"/>
              <w:left w:val="single" w:color="auto" w:sz="4" w:space="0"/>
              <w:bottom w:val="single" w:color="auto" w:sz="4" w:space="0"/>
              <w:right w:val="single" w:color="auto" w:sz="4" w:space="0"/>
            </w:tcBorders>
            <w:vAlign w:val="center"/>
          </w:tcPr>
          <w:p w14:paraId="024A738F">
            <w:pPr>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906" w:type="dxa"/>
            <w:tcBorders>
              <w:top w:val="single" w:color="auto" w:sz="4" w:space="0"/>
              <w:left w:val="single" w:color="auto" w:sz="4" w:space="0"/>
              <w:bottom w:val="single" w:color="auto" w:sz="4" w:space="0"/>
              <w:right w:val="single" w:color="auto" w:sz="4" w:space="0"/>
            </w:tcBorders>
            <w:vAlign w:val="center"/>
          </w:tcPr>
          <w:p w14:paraId="53562821">
            <w:pPr>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5723" w:type="dxa"/>
            <w:tcBorders>
              <w:top w:val="single" w:color="auto" w:sz="4" w:space="0"/>
              <w:left w:val="single" w:color="auto" w:sz="4" w:space="0"/>
              <w:bottom w:val="single" w:color="auto" w:sz="4" w:space="0"/>
              <w:right w:val="single" w:color="auto" w:sz="4" w:space="0"/>
            </w:tcBorders>
            <w:vAlign w:val="center"/>
          </w:tcPr>
          <w:p w14:paraId="42524E6E">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主持人按下列程序进行开标：</w:t>
            </w:r>
          </w:p>
          <w:p w14:paraId="28C4CA7B">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6B50B294">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14:paraId="7BDE7216">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3）在投标截止时间后1小时内，投标人通过递交投标文件的交易平台对已递交的电子投标文件进行解密。投标人完成解密后，再由招标人进行解密（投标人只用执行一次解密，招标人执行解密次数根据招标文件开标次数确定）。</w:t>
            </w:r>
          </w:p>
          <w:p w14:paraId="0D36D4B4">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（4）解密完成后，公布：a投标人名称；b投标文件递交情况；c投标文件解密情况；d</w:t>
            </w:r>
            <w:r>
              <w:rPr>
                <w:rFonts w:hint="eastAsia" w:ascii="宋体" w:cs="宋体"/>
                <w:color w:val="auto"/>
                <w:szCs w:val="21"/>
                <w:highlight w:val="none"/>
                <w:u w:val="single"/>
              </w:rPr>
              <w:t>项目负责人（兼施工负责人）、设计负责人、专职安全人员</w:t>
            </w:r>
            <w:r>
              <w:rPr>
                <w:rFonts w:hint="eastAsia" w:ascii="宋体" w:hAnsi="宋体" w:cs="宋体"/>
                <w:color w:val="auto"/>
                <w:szCs w:val="21"/>
                <w:highlight w:val="none"/>
                <w:u w:val="single"/>
              </w:rPr>
              <w:t>；e投标报价（含设计报价和施工报价）；f工期；g投标人的加密打包投标文件电脑机器特征码等主要内容，并记录在案。未在规定时间内解密的投标文件不参与开标、评标。</w:t>
            </w:r>
          </w:p>
          <w:p w14:paraId="373D275D">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（5）截标后，开标开始时间因故推迟的，相关评标信息仍以原定的开标开始时间的信息为准。</w:t>
            </w:r>
          </w:p>
          <w:p w14:paraId="025428DC">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（6）备用光盘</w:t>
            </w:r>
            <w:r>
              <w:rPr>
                <w:rFonts w:hint="eastAsia" w:ascii="宋体" w:hAnsi="宋体"/>
                <w:color w:val="auto"/>
                <w:highlight w:val="none"/>
              </w:rPr>
              <w:t>或u盘</w:t>
            </w:r>
            <w:r>
              <w:rPr>
                <w:rFonts w:hint="eastAsia" w:ascii="宋体" w:hAnsi="宋体" w:cs="宋体"/>
                <w:color w:val="auto"/>
                <w:szCs w:val="21"/>
                <w:highlight w:val="none"/>
                <w:u w:val="single"/>
              </w:rPr>
              <w:t>的读取按“10 电子招标投标”第6点的规定执行。</w:t>
            </w:r>
          </w:p>
          <w:p w14:paraId="642F332E">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5BCFE6E">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8C96D1C">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（9）投标人未参加开标或在规定的时间内未提出异议的，视为对开标无异议。</w:t>
            </w:r>
          </w:p>
          <w:p w14:paraId="376576F3">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（10）开标时，两个（含两个）以上的投标人加密打包投标文件电脑机器特征码一致的，不参与下一程序，并由评标委员会否决其投标。</w:t>
            </w:r>
          </w:p>
          <w:p w14:paraId="07914F54">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（11）投标人代表、招标人代表、监标人、记录人等有关人员在开标记录上签字确认；若有关人员不签字的，不影响开标程序；</w:t>
            </w:r>
          </w:p>
          <w:p w14:paraId="51802229">
            <w:pPr>
              <w:rPr>
                <w:rFonts w:hint="eastAsia" w:ascii="宋体" w:hAnsi="宋体" w:cs="宋体"/>
                <w:color w:val="auto"/>
                <w:szCs w:val="21"/>
                <w:highlight w:val="none"/>
              </w:rPr>
            </w:pPr>
            <w:r>
              <w:rPr>
                <w:rFonts w:hint="eastAsia" w:ascii="宋体" w:hAnsi="宋体" w:cs="宋体"/>
                <w:color w:val="auto"/>
                <w:szCs w:val="21"/>
                <w:highlight w:val="none"/>
                <w:u w:val="single"/>
              </w:rPr>
              <w:t>（12）开标结束。</w:t>
            </w:r>
          </w:p>
        </w:tc>
      </w:tr>
      <w:tr w14:paraId="315CE83C">
        <w:tblPrEx>
          <w:tblCellMar>
            <w:top w:w="0" w:type="dxa"/>
            <w:left w:w="108" w:type="dxa"/>
            <w:bottom w:w="0" w:type="dxa"/>
            <w:right w:w="108" w:type="dxa"/>
          </w:tblCellMar>
        </w:tblPrEx>
        <w:trPr>
          <w:trHeight w:val="2239" w:hRule="atLeast"/>
        </w:trPr>
        <w:tc>
          <w:tcPr>
            <w:tcW w:w="985" w:type="dxa"/>
            <w:tcBorders>
              <w:top w:val="single" w:color="auto" w:sz="4" w:space="0"/>
              <w:left w:val="single" w:color="auto" w:sz="4" w:space="0"/>
              <w:bottom w:val="single" w:color="auto" w:sz="4" w:space="0"/>
              <w:right w:val="single" w:color="auto" w:sz="4" w:space="0"/>
            </w:tcBorders>
            <w:vAlign w:val="center"/>
          </w:tcPr>
          <w:p w14:paraId="7982CE6A">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5.3</w:t>
            </w:r>
          </w:p>
        </w:tc>
        <w:tc>
          <w:tcPr>
            <w:tcW w:w="2906" w:type="dxa"/>
            <w:tcBorders>
              <w:top w:val="single" w:color="auto" w:sz="4" w:space="0"/>
              <w:left w:val="single" w:color="auto" w:sz="4" w:space="0"/>
              <w:bottom w:val="single" w:color="auto" w:sz="4" w:space="0"/>
              <w:right w:val="single" w:color="auto" w:sz="4" w:space="0"/>
            </w:tcBorders>
            <w:vAlign w:val="center"/>
          </w:tcPr>
          <w:p w14:paraId="3A95076C">
            <w:pPr>
              <w:jc w:val="center"/>
              <w:rPr>
                <w:rFonts w:hint="eastAsia" w:ascii="宋体" w:hAnsi="宋体" w:cs="宋体"/>
                <w:color w:val="auto"/>
                <w:szCs w:val="21"/>
                <w:highlight w:val="none"/>
              </w:rPr>
            </w:pPr>
            <w:r>
              <w:rPr>
                <w:rFonts w:hint="eastAsia" w:ascii="宋体" w:hAnsi="宋体" w:cs="宋体"/>
                <w:color w:val="auto"/>
                <w:szCs w:val="21"/>
                <w:highlight w:val="none"/>
                <w:u w:val="single"/>
              </w:rPr>
              <w:t>采用评定分离定标办法</w:t>
            </w:r>
          </w:p>
        </w:tc>
        <w:tc>
          <w:tcPr>
            <w:tcW w:w="5723" w:type="dxa"/>
            <w:tcBorders>
              <w:top w:val="single" w:color="auto" w:sz="4" w:space="0"/>
              <w:left w:val="single" w:color="auto" w:sz="4" w:space="0"/>
              <w:right w:val="single" w:color="auto" w:sz="4" w:space="0"/>
            </w:tcBorders>
            <w:vAlign w:val="center"/>
          </w:tcPr>
          <w:p w14:paraId="19D7FCEA">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评标办法：通过制评审法</w:t>
            </w:r>
          </w:p>
          <w:p w14:paraId="1985078D">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评标委员会对投标文件进行资格审查、设计施工部分投标文</w:t>
            </w:r>
          </w:p>
          <w:p w14:paraId="18501B47">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件有效性审查、经济标投标文件有效性审查，通过资格审查、设计施工部分投标文件有效性审查、经济标投标文件有效性审查的合格的投标人大于等于 3 名的，则合格的投标人全部推荐为合格的中标候选人进入定标阶段。合格的中标候选人不排序。</w:t>
            </w:r>
          </w:p>
          <w:p w14:paraId="03E2F062">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定标办法：采用直接票决定标法（记名投票+撰写评语）</w:t>
            </w:r>
          </w:p>
          <w:p w14:paraId="6E5C8042">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具体要求详见 第三章 评（定）标办法</w:t>
            </w:r>
          </w:p>
        </w:tc>
      </w:tr>
      <w:tr w14:paraId="3A56D9EB">
        <w:tblPrEx>
          <w:tblCellMar>
            <w:top w:w="0" w:type="dxa"/>
            <w:left w:w="108" w:type="dxa"/>
            <w:bottom w:w="0" w:type="dxa"/>
            <w:right w:w="108" w:type="dxa"/>
          </w:tblCellMar>
        </w:tblPrEx>
        <w:trPr>
          <w:trHeight w:val="1094" w:hRule="atLeast"/>
        </w:trPr>
        <w:tc>
          <w:tcPr>
            <w:tcW w:w="985" w:type="dxa"/>
            <w:tcBorders>
              <w:top w:val="single" w:color="auto" w:sz="4" w:space="0"/>
              <w:left w:val="single" w:color="auto" w:sz="4" w:space="0"/>
              <w:bottom w:val="single" w:color="auto" w:sz="4" w:space="0"/>
              <w:right w:val="single" w:color="auto" w:sz="4" w:space="0"/>
            </w:tcBorders>
            <w:vAlign w:val="center"/>
          </w:tcPr>
          <w:p w14:paraId="22F04AD2">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5.4</w:t>
            </w:r>
          </w:p>
        </w:tc>
        <w:tc>
          <w:tcPr>
            <w:tcW w:w="2906" w:type="dxa"/>
            <w:tcBorders>
              <w:top w:val="single" w:color="auto" w:sz="4" w:space="0"/>
              <w:left w:val="single" w:color="auto" w:sz="4" w:space="0"/>
              <w:bottom w:val="single" w:color="auto" w:sz="4" w:space="0"/>
              <w:right w:val="single" w:color="auto" w:sz="4" w:space="0"/>
            </w:tcBorders>
            <w:vAlign w:val="center"/>
          </w:tcPr>
          <w:p w14:paraId="0D0F708E">
            <w:pPr>
              <w:rPr>
                <w:rFonts w:hint="eastAsia" w:ascii="宋体" w:hAnsi="宋体" w:cs="宋体"/>
                <w:color w:val="auto"/>
                <w:szCs w:val="21"/>
                <w:highlight w:val="none"/>
                <w:u w:val="single"/>
              </w:rPr>
            </w:pPr>
            <w:r>
              <w:rPr>
                <w:rFonts w:hint="eastAsia" w:ascii="宋体" w:hAnsi="宋体" w:cs="宋体"/>
                <w:color w:val="auto"/>
                <w:szCs w:val="21"/>
                <w:highlight w:val="none"/>
              </w:rPr>
              <w:t>进入</w:t>
            </w:r>
            <w:r>
              <w:rPr>
                <w:rFonts w:hint="eastAsia" w:ascii="宋体" w:hAnsi="宋体" w:cs="宋体"/>
                <w:color w:val="auto"/>
                <w:szCs w:val="21"/>
                <w:highlight w:val="none"/>
                <w:u w:val="single"/>
              </w:rPr>
              <w:t>定标阶段入围候选人</w:t>
            </w:r>
          </w:p>
        </w:tc>
        <w:tc>
          <w:tcPr>
            <w:tcW w:w="5723" w:type="dxa"/>
            <w:tcBorders>
              <w:top w:val="single" w:color="auto" w:sz="4" w:space="0"/>
              <w:left w:val="single" w:color="auto" w:sz="4" w:space="0"/>
              <w:right w:val="single" w:color="auto" w:sz="4" w:space="0"/>
            </w:tcBorders>
            <w:vAlign w:val="center"/>
          </w:tcPr>
          <w:p w14:paraId="66779480">
            <w:pPr>
              <w:rPr>
                <w:rFonts w:hint="eastAsia" w:ascii="宋体" w:hAnsi="宋体" w:cs="宋体"/>
                <w:b/>
                <w:bCs/>
                <w:color w:val="auto"/>
                <w:szCs w:val="21"/>
                <w:highlight w:val="none"/>
                <w:u w:val="single"/>
              </w:rPr>
            </w:pPr>
            <w:r>
              <w:rPr>
                <w:rFonts w:hint="eastAsia" w:ascii="宋体" w:hAnsi="宋体" w:cs="宋体"/>
                <w:color w:val="auto"/>
                <w:szCs w:val="21"/>
                <w:highlight w:val="none"/>
                <w:u w:val="single"/>
              </w:rPr>
              <w:t>除投标文件出现无效投标情形外，所有投标人均推荐为入围候选人。</w:t>
            </w:r>
          </w:p>
        </w:tc>
      </w:tr>
      <w:tr w14:paraId="148F5E0F">
        <w:tblPrEx>
          <w:tblCellMar>
            <w:top w:w="0" w:type="dxa"/>
            <w:left w:w="108" w:type="dxa"/>
            <w:bottom w:w="0" w:type="dxa"/>
            <w:right w:w="108" w:type="dxa"/>
          </w:tblCellMar>
        </w:tblPrEx>
        <w:trPr>
          <w:trHeight w:val="542" w:hRule="atLeast"/>
        </w:trPr>
        <w:tc>
          <w:tcPr>
            <w:tcW w:w="985" w:type="dxa"/>
            <w:tcBorders>
              <w:top w:val="single" w:color="auto" w:sz="4" w:space="0"/>
              <w:left w:val="single" w:color="auto" w:sz="4" w:space="0"/>
              <w:bottom w:val="single" w:color="auto" w:sz="4" w:space="0"/>
              <w:right w:val="single" w:color="auto" w:sz="4" w:space="0"/>
            </w:tcBorders>
            <w:vAlign w:val="center"/>
          </w:tcPr>
          <w:p w14:paraId="2C96F244">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2906" w:type="dxa"/>
            <w:tcBorders>
              <w:top w:val="single" w:color="auto" w:sz="4" w:space="0"/>
              <w:left w:val="single" w:color="auto" w:sz="4" w:space="0"/>
              <w:bottom w:val="single" w:color="auto" w:sz="4" w:space="0"/>
              <w:right w:val="single" w:color="auto" w:sz="4" w:space="0"/>
            </w:tcBorders>
            <w:vAlign w:val="center"/>
          </w:tcPr>
          <w:p w14:paraId="2DC57F59">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5723" w:type="dxa"/>
            <w:tcBorders>
              <w:top w:val="single" w:color="auto" w:sz="4" w:space="0"/>
              <w:left w:val="single" w:color="auto" w:sz="4" w:space="0"/>
              <w:bottom w:val="single" w:color="auto" w:sz="4" w:space="0"/>
              <w:right w:val="single" w:color="auto" w:sz="4" w:space="0"/>
            </w:tcBorders>
            <w:vAlign w:val="center"/>
          </w:tcPr>
          <w:p w14:paraId="08B02219">
            <w:pPr>
              <w:snapToGrid w:val="0"/>
              <w:ind w:left="-55" w:leftChars="-26" w:right="-59" w:rightChars="-28"/>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评标委员会由招标人</w:t>
            </w:r>
            <w:r>
              <w:rPr>
                <w:rFonts w:hint="eastAsia" w:ascii="宋体" w:hAnsi="宋体" w:cs="宋体"/>
                <w:b/>
                <w:color w:val="auto"/>
                <w:kern w:val="0"/>
                <w:szCs w:val="21"/>
                <w:highlight w:val="none"/>
              </w:rPr>
              <w:t>依法组建</w:t>
            </w:r>
            <w:r>
              <w:rPr>
                <w:rFonts w:hint="eastAsia" w:ascii="宋体" w:hAnsi="宋体" w:cs="宋体"/>
                <w:color w:val="auto"/>
                <w:kern w:val="0"/>
                <w:szCs w:val="21"/>
                <w:highlight w:val="none"/>
              </w:rPr>
              <w:t>。</w:t>
            </w:r>
          </w:p>
          <w:p w14:paraId="28F2F08A">
            <w:pPr>
              <w:spacing w:line="360" w:lineRule="exact"/>
              <w:jc w:val="left"/>
              <w:rPr>
                <w:rFonts w:ascii="楷体" w:hAnsi="楷体" w:eastAsia="楷体" w:cs="宋体"/>
                <w:b/>
                <w:bCs/>
                <w:color w:val="auto"/>
                <w:kern w:val="0"/>
                <w:sz w:val="22"/>
                <w:szCs w:val="22"/>
                <w:highlight w:val="none"/>
              </w:rPr>
            </w:pPr>
            <w:r>
              <w:rPr>
                <w:rFonts w:hint="eastAsia" w:ascii="楷体" w:hAnsi="楷体" w:eastAsia="楷体" w:cs="宋体"/>
                <w:b/>
                <w:bCs/>
                <w:color w:val="auto"/>
                <w:kern w:val="0"/>
                <w:sz w:val="22"/>
                <w:szCs w:val="22"/>
                <w:highlight w:val="none"/>
              </w:rPr>
              <w:t>评标委员会由招标人</w:t>
            </w:r>
            <w:r>
              <w:rPr>
                <w:rFonts w:hint="eastAsia" w:ascii="楷体" w:hAnsi="楷体" w:eastAsia="楷体" w:cs="宋体"/>
                <w:b/>
                <w:bCs/>
                <w:color w:val="auto"/>
                <w:kern w:val="0"/>
                <w:sz w:val="22"/>
                <w:szCs w:val="22"/>
                <w:highlight w:val="none"/>
                <w:lang w:val="en-US" w:eastAsia="zh-CN"/>
              </w:rPr>
              <w:t>委托招标代理</w:t>
            </w:r>
            <w:r>
              <w:rPr>
                <w:rFonts w:hint="eastAsia" w:ascii="楷体" w:hAnsi="楷体" w:eastAsia="楷体" w:cs="宋体"/>
                <w:b/>
                <w:bCs/>
                <w:color w:val="auto"/>
                <w:kern w:val="0"/>
                <w:sz w:val="22"/>
                <w:szCs w:val="22"/>
                <w:highlight w:val="none"/>
              </w:rPr>
              <w:t>依法组建。</w:t>
            </w:r>
          </w:p>
          <w:p w14:paraId="010E5473">
            <w:pPr>
              <w:snapToGrid w:val="0"/>
              <w:ind w:left="-55" w:leftChars="-26" w:right="-59" w:rightChars="-28"/>
              <w:rPr>
                <w:rFonts w:hint="eastAsia" w:ascii="宋体" w:hAnsi="宋体" w:cs="宋体"/>
                <w:color w:val="auto"/>
                <w:kern w:val="0"/>
                <w:szCs w:val="21"/>
                <w:highlight w:val="none"/>
              </w:rPr>
            </w:pPr>
            <w:r>
              <w:rPr>
                <w:rFonts w:hint="eastAsia" w:ascii="楷体" w:hAnsi="楷体" w:eastAsia="楷体" w:cs="宋体"/>
                <w:b/>
                <w:bCs/>
                <w:color w:val="auto"/>
                <w:kern w:val="0"/>
                <w:sz w:val="22"/>
                <w:szCs w:val="22"/>
                <w:highlight w:val="none"/>
              </w:rPr>
              <w:t>备注：招标人可以根据项目需要，先随机抽取所需数量两倍或以上的评标专家至评标场所后，再随机抽取参评专家。未被抽中的专家应服从招标人和交易服务机构的安排，不得干扰评标工作。</w:t>
            </w:r>
          </w:p>
        </w:tc>
      </w:tr>
      <w:tr w14:paraId="2EA08821">
        <w:tblPrEx>
          <w:tblCellMar>
            <w:top w:w="0" w:type="dxa"/>
            <w:left w:w="108" w:type="dxa"/>
            <w:bottom w:w="0" w:type="dxa"/>
            <w:right w:w="108" w:type="dxa"/>
          </w:tblCellMar>
        </w:tblPrEx>
        <w:trPr>
          <w:trHeight w:val="542" w:hRule="atLeast"/>
        </w:trPr>
        <w:tc>
          <w:tcPr>
            <w:tcW w:w="985" w:type="dxa"/>
            <w:tcBorders>
              <w:top w:val="single" w:color="auto" w:sz="4" w:space="0"/>
              <w:left w:val="single" w:color="auto" w:sz="4" w:space="0"/>
              <w:bottom w:val="single" w:color="auto" w:sz="4" w:space="0"/>
              <w:right w:val="single" w:color="auto" w:sz="4" w:space="0"/>
            </w:tcBorders>
            <w:vAlign w:val="center"/>
          </w:tcPr>
          <w:p w14:paraId="21CD917C">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6.1.2</w:t>
            </w:r>
          </w:p>
        </w:tc>
        <w:tc>
          <w:tcPr>
            <w:tcW w:w="2906" w:type="dxa"/>
            <w:tcBorders>
              <w:top w:val="single" w:color="auto" w:sz="4" w:space="0"/>
              <w:left w:val="single" w:color="auto" w:sz="4" w:space="0"/>
              <w:bottom w:val="single" w:color="auto" w:sz="4" w:space="0"/>
              <w:right w:val="single" w:color="auto" w:sz="4" w:space="0"/>
            </w:tcBorders>
            <w:vAlign w:val="center"/>
          </w:tcPr>
          <w:p w14:paraId="120BE408">
            <w:pPr>
              <w:jc w:val="center"/>
              <w:rPr>
                <w:rFonts w:hint="eastAsia" w:ascii="宋体" w:hAnsi="宋体" w:cs="宋体"/>
                <w:color w:val="auto"/>
                <w:szCs w:val="21"/>
                <w:highlight w:val="none"/>
              </w:rPr>
            </w:pPr>
            <w:r>
              <w:rPr>
                <w:rFonts w:hint="eastAsia" w:ascii="宋体" w:hAnsi="宋体" w:cs="宋体"/>
                <w:color w:val="auto"/>
                <w:szCs w:val="21"/>
                <w:highlight w:val="none"/>
                <w:u w:val="single"/>
              </w:rPr>
              <w:t>定标委员会的组建</w:t>
            </w:r>
          </w:p>
        </w:tc>
        <w:tc>
          <w:tcPr>
            <w:tcW w:w="5723" w:type="dxa"/>
            <w:tcBorders>
              <w:top w:val="single" w:color="auto" w:sz="4" w:space="0"/>
              <w:left w:val="single" w:color="auto" w:sz="4" w:space="0"/>
              <w:bottom w:val="single" w:color="auto" w:sz="4" w:space="0"/>
              <w:right w:val="single" w:color="auto" w:sz="4" w:space="0"/>
            </w:tcBorders>
            <w:vAlign w:val="center"/>
          </w:tcPr>
          <w:p w14:paraId="167F8120">
            <w:pPr>
              <w:pStyle w:val="38"/>
              <w:ind w:firstLine="0" w:firstLineChars="0"/>
              <w:rPr>
                <w:rFonts w:hint="eastAsia" w:ascii="宋体" w:hAnsi="宋体" w:cs="宋体"/>
                <w:color w:val="auto"/>
                <w:kern w:val="0"/>
                <w:szCs w:val="21"/>
                <w:highlight w:val="none"/>
              </w:rPr>
            </w:pPr>
            <w:r>
              <w:rPr>
                <w:rFonts w:hint="eastAsia" w:ascii="宋体" w:hAnsi="宋体" w:cs="宋体"/>
                <w:color w:val="auto"/>
                <w:szCs w:val="21"/>
                <w:highlight w:val="none"/>
                <w:u w:val="single"/>
              </w:rPr>
              <w:t>定标委员会由招标人依法依规组建。</w:t>
            </w:r>
          </w:p>
        </w:tc>
      </w:tr>
      <w:tr w14:paraId="4F9CE398">
        <w:tblPrEx>
          <w:tblCellMar>
            <w:top w:w="0" w:type="dxa"/>
            <w:left w:w="108" w:type="dxa"/>
            <w:bottom w:w="0" w:type="dxa"/>
            <w:right w:w="108" w:type="dxa"/>
          </w:tblCellMar>
        </w:tblPrEx>
        <w:trPr>
          <w:trHeight w:val="890" w:hRule="atLeast"/>
        </w:trPr>
        <w:tc>
          <w:tcPr>
            <w:tcW w:w="985" w:type="dxa"/>
            <w:tcBorders>
              <w:top w:val="single" w:color="auto" w:sz="4" w:space="0"/>
              <w:left w:val="single" w:color="auto" w:sz="4" w:space="0"/>
              <w:bottom w:val="single" w:color="auto" w:sz="4" w:space="0"/>
              <w:right w:val="single" w:color="auto" w:sz="4" w:space="0"/>
            </w:tcBorders>
            <w:vAlign w:val="center"/>
          </w:tcPr>
          <w:p w14:paraId="4B3744BD">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2906" w:type="dxa"/>
            <w:tcBorders>
              <w:top w:val="single" w:color="auto" w:sz="4" w:space="0"/>
              <w:left w:val="single" w:color="auto" w:sz="4" w:space="0"/>
              <w:bottom w:val="single" w:color="auto" w:sz="4" w:space="0"/>
              <w:right w:val="single" w:color="auto" w:sz="4" w:space="0"/>
            </w:tcBorders>
            <w:vAlign w:val="center"/>
          </w:tcPr>
          <w:p w14:paraId="075F849E">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723" w:type="dxa"/>
            <w:tcBorders>
              <w:top w:val="single" w:color="auto" w:sz="4" w:space="0"/>
              <w:left w:val="single" w:color="auto" w:sz="4" w:space="0"/>
              <w:bottom w:val="single" w:color="auto" w:sz="4" w:space="0"/>
              <w:right w:val="single" w:color="auto" w:sz="4" w:space="0"/>
            </w:tcBorders>
            <w:vAlign w:val="center"/>
          </w:tcPr>
          <w:p w14:paraId="15CBC8B1">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□是</w:t>
            </w:r>
          </w:p>
          <w:p w14:paraId="19CB6983">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通过初步评审的投标人均进入定标阶段。</w:t>
            </w:r>
          </w:p>
        </w:tc>
      </w:tr>
      <w:tr w14:paraId="32FADD0F">
        <w:tblPrEx>
          <w:tblCellMar>
            <w:top w:w="0" w:type="dxa"/>
            <w:left w:w="108" w:type="dxa"/>
            <w:bottom w:w="0" w:type="dxa"/>
            <w:right w:w="108" w:type="dxa"/>
          </w:tblCellMar>
        </w:tblPrEx>
        <w:trPr>
          <w:trHeight w:val="664" w:hRule="atLeast"/>
        </w:trPr>
        <w:tc>
          <w:tcPr>
            <w:tcW w:w="985" w:type="dxa"/>
            <w:tcBorders>
              <w:top w:val="single" w:color="auto" w:sz="4" w:space="0"/>
              <w:left w:val="single" w:color="auto" w:sz="4" w:space="0"/>
              <w:bottom w:val="single" w:color="auto" w:sz="4" w:space="0"/>
              <w:right w:val="single" w:color="auto" w:sz="4" w:space="0"/>
            </w:tcBorders>
            <w:vAlign w:val="center"/>
          </w:tcPr>
          <w:p w14:paraId="7C990CE7">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2906" w:type="dxa"/>
            <w:tcBorders>
              <w:top w:val="single" w:color="auto" w:sz="4" w:space="0"/>
              <w:left w:val="single" w:color="auto" w:sz="4" w:space="0"/>
              <w:bottom w:val="single" w:color="auto" w:sz="4" w:space="0"/>
              <w:right w:val="single" w:color="auto" w:sz="4" w:space="0"/>
            </w:tcBorders>
            <w:vAlign w:val="center"/>
          </w:tcPr>
          <w:p w14:paraId="10FEA5F7">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5723" w:type="dxa"/>
            <w:tcBorders>
              <w:top w:val="single" w:color="auto" w:sz="4" w:space="0"/>
              <w:left w:val="single" w:color="auto" w:sz="4" w:space="0"/>
              <w:bottom w:val="single" w:color="auto" w:sz="4" w:space="0"/>
              <w:right w:val="single" w:color="auto" w:sz="4" w:space="0"/>
            </w:tcBorders>
            <w:vAlign w:val="center"/>
          </w:tcPr>
          <w:p w14:paraId="40AA2DC8">
            <w:pPr>
              <w:snapToGrid w:val="0"/>
              <w:ind w:left="-55" w:leftChars="-26" w:right="-59" w:rightChars="-28"/>
              <w:rPr>
                <w:rFonts w:hint="eastAsia" w:ascii="宋体" w:hAnsi="宋体" w:cs="宋体"/>
                <w:color w:val="auto"/>
                <w:szCs w:val="21"/>
                <w:highlight w:val="none"/>
              </w:rPr>
            </w:pPr>
            <w:r>
              <w:rPr>
                <w:rFonts w:hint="eastAsia" w:ascii="宋体" w:hAnsi="宋体" w:cs="宋体"/>
                <w:color w:val="auto"/>
                <w:kern w:val="0"/>
                <w:szCs w:val="21"/>
                <w:highlight w:val="none"/>
                <w:u w:val="single"/>
              </w:rPr>
              <w:t>广州公共资源交易中心网站、中国招标投标公共服务平台、广东省招标投标监管网。</w:t>
            </w:r>
          </w:p>
        </w:tc>
      </w:tr>
      <w:tr w14:paraId="4941BDB9">
        <w:tblPrEx>
          <w:tblCellMar>
            <w:top w:w="0" w:type="dxa"/>
            <w:left w:w="108" w:type="dxa"/>
            <w:bottom w:w="0" w:type="dxa"/>
            <w:right w:w="108" w:type="dxa"/>
          </w:tblCellMar>
        </w:tblPrEx>
        <w:trPr>
          <w:trHeight w:val="986" w:hRule="atLeast"/>
        </w:trPr>
        <w:tc>
          <w:tcPr>
            <w:tcW w:w="985" w:type="dxa"/>
            <w:tcBorders>
              <w:top w:val="single" w:color="auto" w:sz="4" w:space="0"/>
              <w:left w:val="single" w:color="auto" w:sz="4" w:space="0"/>
              <w:bottom w:val="single" w:color="auto" w:sz="4" w:space="0"/>
              <w:right w:val="single" w:color="auto" w:sz="4" w:space="0"/>
            </w:tcBorders>
            <w:vAlign w:val="center"/>
          </w:tcPr>
          <w:p w14:paraId="1D08FE81">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7.4.1</w:t>
            </w:r>
          </w:p>
        </w:tc>
        <w:tc>
          <w:tcPr>
            <w:tcW w:w="2906" w:type="dxa"/>
            <w:tcBorders>
              <w:top w:val="single" w:color="auto" w:sz="4" w:space="0"/>
              <w:left w:val="single" w:color="auto" w:sz="4" w:space="0"/>
              <w:bottom w:val="single" w:color="auto" w:sz="4" w:space="0"/>
              <w:right w:val="single" w:color="auto" w:sz="4" w:space="0"/>
            </w:tcBorders>
            <w:vAlign w:val="center"/>
          </w:tcPr>
          <w:p w14:paraId="4422BD18">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723" w:type="dxa"/>
            <w:tcBorders>
              <w:top w:val="single" w:color="auto" w:sz="4" w:space="0"/>
              <w:left w:val="single" w:color="auto" w:sz="4" w:space="0"/>
              <w:bottom w:val="single" w:color="auto" w:sz="4" w:space="0"/>
              <w:right w:val="single" w:color="auto" w:sz="4" w:space="0"/>
            </w:tcBorders>
            <w:vAlign w:val="center"/>
          </w:tcPr>
          <w:p w14:paraId="76D339D8">
            <w:pPr>
              <w:rPr>
                <w:rFonts w:hint="eastAsia" w:ascii="宋体" w:hAnsi="宋体" w:cs="宋体"/>
                <w:color w:val="auto"/>
                <w:szCs w:val="21"/>
                <w:highlight w:val="none"/>
                <w:u w:val="single"/>
              </w:rPr>
            </w:pPr>
            <w:r>
              <w:rPr>
                <w:rFonts w:hint="eastAsia" w:ascii="宋体" w:hAnsi="宋体" w:cs="宋体"/>
                <w:color w:val="auto"/>
                <w:szCs w:val="21"/>
                <w:highlight w:val="none"/>
              </w:rPr>
              <w:t>履约担保的形式：</w:t>
            </w:r>
            <w:r>
              <w:rPr>
                <w:rFonts w:hint="eastAsia" w:ascii="宋体" w:hAnsi="宋体" w:cs="宋体"/>
                <w:color w:val="auto"/>
                <w:szCs w:val="21"/>
                <w:highlight w:val="none"/>
                <w:u w:val="single"/>
              </w:rPr>
              <w:t>按合同约定</w:t>
            </w:r>
          </w:p>
          <w:p w14:paraId="7E00343C">
            <w:pPr>
              <w:widowControl/>
              <w:rPr>
                <w:color w:val="auto"/>
                <w:highlight w:val="none"/>
                <w:u w:val="single"/>
              </w:rPr>
            </w:pPr>
            <w:r>
              <w:rPr>
                <w:rFonts w:hint="eastAsia" w:ascii="宋体" w:hAnsi="宋体" w:cs="宋体"/>
                <w:color w:val="auto"/>
                <w:szCs w:val="21"/>
                <w:highlight w:val="none"/>
              </w:rPr>
              <w:t>履约担保的金额：</w:t>
            </w:r>
            <w:r>
              <w:rPr>
                <w:rFonts w:hint="eastAsia" w:ascii="宋体" w:hAnsi="宋体" w:cs="宋体"/>
                <w:color w:val="auto"/>
                <w:szCs w:val="21"/>
                <w:highlight w:val="none"/>
                <w:u w:val="single"/>
                <w:lang w:val="en-US" w:eastAsia="zh-CN"/>
              </w:rPr>
              <w:t>合同金额10%</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联合体各方分别按中标设计、施工合同暂定价的10%向发包人提供履约担保</w:t>
            </w:r>
            <w:r>
              <w:rPr>
                <w:rFonts w:hint="eastAsia" w:ascii="宋体" w:hAnsi="宋体" w:cs="宋体"/>
                <w:color w:val="auto"/>
                <w:szCs w:val="21"/>
                <w:highlight w:val="none"/>
                <w:u w:val="single"/>
              </w:rPr>
              <w:t>）。</w:t>
            </w:r>
          </w:p>
        </w:tc>
      </w:tr>
      <w:tr w14:paraId="56EF5D42">
        <w:tblPrEx>
          <w:tblCellMar>
            <w:top w:w="0" w:type="dxa"/>
            <w:left w:w="108" w:type="dxa"/>
            <w:bottom w:w="0" w:type="dxa"/>
            <w:right w:w="108" w:type="dxa"/>
          </w:tblCellMar>
        </w:tblPrEx>
        <w:trPr>
          <w:trHeight w:val="751" w:hRule="atLeast"/>
        </w:trPr>
        <w:tc>
          <w:tcPr>
            <w:tcW w:w="985" w:type="dxa"/>
            <w:tcBorders>
              <w:top w:val="single" w:color="auto" w:sz="4" w:space="0"/>
              <w:left w:val="single" w:color="auto" w:sz="4" w:space="0"/>
              <w:bottom w:val="single" w:color="auto" w:sz="4" w:space="0"/>
              <w:right w:val="single" w:color="auto" w:sz="4" w:space="0"/>
            </w:tcBorders>
            <w:vAlign w:val="center"/>
          </w:tcPr>
          <w:p w14:paraId="4D3BA826">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906" w:type="dxa"/>
            <w:tcBorders>
              <w:top w:val="single" w:color="auto" w:sz="4" w:space="0"/>
              <w:left w:val="single" w:color="auto" w:sz="4" w:space="0"/>
              <w:bottom w:val="single" w:color="auto" w:sz="4" w:space="0"/>
              <w:right w:val="single" w:color="auto" w:sz="4" w:space="0"/>
            </w:tcBorders>
            <w:vAlign w:val="center"/>
          </w:tcPr>
          <w:p w14:paraId="3B01F7B0">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5723" w:type="dxa"/>
            <w:tcBorders>
              <w:top w:val="single" w:color="auto" w:sz="4" w:space="0"/>
              <w:left w:val="single" w:color="auto" w:sz="4" w:space="0"/>
              <w:bottom w:val="single" w:color="auto" w:sz="4" w:space="0"/>
              <w:right w:val="single" w:color="auto" w:sz="4" w:space="0"/>
            </w:tcBorders>
            <w:vAlign w:val="center"/>
          </w:tcPr>
          <w:p w14:paraId="2F6844D5">
            <w:pPr>
              <w:rPr>
                <w:rFonts w:hint="eastAsia" w:ascii="宋体" w:hAnsi="宋体" w:cs="宋体"/>
                <w:color w:val="auto"/>
                <w:highlight w:val="none"/>
              </w:rPr>
            </w:pPr>
            <w:r>
              <w:rPr>
                <w:rFonts w:hint="eastAsia" w:ascii="宋体" w:hAnsi="宋体" w:cs="宋体"/>
                <w:color w:val="auto"/>
                <w:szCs w:val="21"/>
                <w:highlight w:val="none"/>
              </w:rPr>
              <w:t>包设计、包工、包料、包设备、包工期、包质量</w:t>
            </w:r>
            <w:r>
              <w:rPr>
                <w:rFonts w:hint="eastAsia" w:ascii="宋体" w:hAnsi="宋体" w:cs="宋体"/>
                <w:color w:val="auto"/>
                <w:szCs w:val="21"/>
                <w:highlight w:val="none"/>
                <w:lang w:eastAsia="zh-CN"/>
              </w:rPr>
              <w:t>、</w:t>
            </w:r>
            <w:r>
              <w:rPr>
                <w:rFonts w:hint="eastAsia" w:ascii="宋体" w:hAnsi="宋体" w:cs="宋体"/>
                <w:color w:val="auto"/>
                <w:szCs w:val="21"/>
                <w:highlight w:val="none"/>
              </w:rPr>
              <w:t>包概算编制、施工图预算编制、工程量清单编制、包造价控制、包安全、包文明施工、包项目协调管理、包验收移交、包竣工资料收集整理、包编制竣工图、包保修。结算方式具体按合同条款规定。</w:t>
            </w:r>
          </w:p>
        </w:tc>
      </w:tr>
      <w:tr w14:paraId="568213E2">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101564BA">
            <w:pPr>
              <w:snapToGrid w:val="0"/>
              <w:spacing w:line="240" w:lineRule="exact"/>
              <w:ind w:left="-55" w:leftChars="-26" w:right="-59" w:rightChars="-28"/>
              <w:jc w:val="center"/>
              <w:rPr>
                <w:rFonts w:hint="eastAsia" w:ascii="宋体" w:hAnsi="宋体" w:cs="宋体"/>
                <w:b/>
                <w:color w:val="auto"/>
                <w:szCs w:val="21"/>
                <w:highlight w:val="none"/>
              </w:rPr>
            </w:pPr>
            <w:r>
              <w:rPr>
                <w:rFonts w:hint="eastAsia" w:ascii="宋体" w:hAnsi="宋体" w:cs="宋体"/>
                <w:b/>
                <w:color w:val="auto"/>
                <w:szCs w:val="21"/>
                <w:highlight w:val="none"/>
              </w:rPr>
              <w:t>9</w:t>
            </w:r>
          </w:p>
        </w:tc>
        <w:tc>
          <w:tcPr>
            <w:tcW w:w="8629" w:type="dxa"/>
            <w:gridSpan w:val="2"/>
            <w:tcBorders>
              <w:top w:val="single" w:color="auto" w:sz="4" w:space="0"/>
              <w:left w:val="single" w:color="auto" w:sz="4" w:space="0"/>
              <w:bottom w:val="single" w:color="auto" w:sz="4" w:space="0"/>
              <w:right w:val="single" w:color="auto" w:sz="4" w:space="0"/>
            </w:tcBorders>
            <w:vAlign w:val="center"/>
          </w:tcPr>
          <w:p w14:paraId="58E8261E">
            <w:pPr>
              <w:snapToGrid w:val="0"/>
              <w:ind w:left="-55" w:leftChars="-26" w:right="-59" w:rightChars="-28"/>
              <w:jc w:val="center"/>
              <w:rPr>
                <w:rFonts w:hint="eastAsia"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56399202">
        <w:tblPrEx>
          <w:tblCellMar>
            <w:top w:w="0" w:type="dxa"/>
            <w:left w:w="108" w:type="dxa"/>
            <w:bottom w:w="0" w:type="dxa"/>
            <w:right w:w="108" w:type="dxa"/>
          </w:tblCellMar>
        </w:tblPrEx>
        <w:trPr>
          <w:trHeight w:val="1719" w:hRule="atLeast"/>
        </w:trPr>
        <w:tc>
          <w:tcPr>
            <w:tcW w:w="985" w:type="dxa"/>
            <w:tcBorders>
              <w:top w:val="single" w:color="auto" w:sz="4" w:space="0"/>
              <w:left w:val="single" w:color="auto" w:sz="4" w:space="0"/>
              <w:bottom w:val="single" w:color="auto" w:sz="4" w:space="0"/>
              <w:right w:val="single" w:color="auto" w:sz="4" w:space="0"/>
            </w:tcBorders>
            <w:vAlign w:val="center"/>
          </w:tcPr>
          <w:p w14:paraId="6A942483">
            <w:pPr>
              <w:snapToGrid w:val="0"/>
              <w:spacing w:line="240" w:lineRule="exact"/>
              <w:ind w:left="-55" w:leftChars="-26" w:right="-59" w:rightChars="-28"/>
              <w:jc w:val="center"/>
              <w:rPr>
                <w:rFonts w:hint="eastAsia" w:ascii="宋体" w:hAnsi="宋体" w:cs="宋体"/>
                <w:b/>
                <w:color w:val="auto"/>
                <w:szCs w:val="21"/>
                <w:highlight w:val="none"/>
              </w:rPr>
            </w:pPr>
            <w:r>
              <w:rPr>
                <w:rFonts w:hint="eastAsia" w:ascii="宋体" w:hAnsi="宋体" w:cs="宋体"/>
                <w:bCs/>
                <w:color w:val="auto"/>
                <w:szCs w:val="21"/>
                <w:highlight w:val="none"/>
              </w:rPr>
              <w:t>9.1</w:t>
            </w:r>
          </w:p>
        </w:tc>
        <w:tc>
          <w:tcPr>
            <w:tcW w:w="8629" w:type="dxa"/>
            <w:gridSpan w:val="2"/>
            <w:tcBorders>
              <w:top w:val="single" w:color="auto" w:sz="4" w:space="0"/>
              <w:left w:val="single" w:color="auto" w:sz="4" w:space="0"/>
              <w:bottom w:val="single" w:color="auto" w:sz="4" w:space="0"/>
              <w:right w:val="single" w:color="auto" w:sz="4" w:space="0"/>
            </w:tcBorders>
            <w:vAlign w:val="center"/>
          </w:tcPr>
          <w:p w14:paraId="7600DAAF">
            <w:pPr>
              <w:widowControl/>
              <w:snapToGrid w:val="0"/>
              <w:ind w:left="-55" w:leftChars="-26" w:right="-59" w:rightChars="-28"/>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建设工程质量检测管理办法：</w:t>
            </w:r>
          </w:p>
          <w:p w14:paraId="429B8EEE">
            <w:pPr>
              <w:snapToGrid w:val="0"/>
              <w:ind w:left="-55" w:leftChars="-26" w:right="-59" w:rightChars="-28"/>
              <w:jc w:val="left"/>
              <w:rPr>
                <w:rFonts w:hint="eastAsia" w:ascii="宋体" w:hAnsi="宋体" w:cs="宋体"/>
                <w:b/>
                <w:color w:val="auto"/>
                <w:szCs w:val="21"/>
                <w:highlight w:val="none"/>
              </w:rPr>
            </w:pPr>
            <w:r>
              <w:rPr>
                <w:rFonts w:hint="eastAsia" w:ascii="宋体" w:hAnsi="宋体" w:cs="宋体"/>
                <w:color w:val="auto"/>
                <w:kern w:val="0"/>
                <w:szCs w:val="21"/>
                <w:highlight w:val="non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F63BAB7">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23B7B91E">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629" w:type="dxa"/>
            <w:gridSpan w:val="2"/>
            <w:tcBorders>
              <w:top w:val="single" w:color="auto" w:sz="4" w:space="0"/>
              <w:left w:val="single" w:color="auto" w:sz="4" w:space="0"/>
              <w:bottom w:val="single" w:color="auto" w:sz="4" w:space="0"/>
              <w:right w:val="single" w:color="auto" w:sz="4" w:space="0"/>
            </w:tcBorders>
            <w:vAlign w:val="center"/>
          </w:tcPr>
          <w:p w14:paraId="7FB30D4A">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施工保修期限：按照《建设工程质量管理条例》规定。</w:t>
            </w:r>
          </w:p>
        </w:tc>
      </w:tr>
      <w:tr w14:paraId="4B0AC3E8">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60CACB37">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9.3</w:t>
            </w:r>
          </w:p>
        </w:tc>
        <w:tc>
          <w:tcPr>
            <w:tcW w:w="8629" w:type="dxa"/>
            <w:gridSpan w:val="2"/>
            <w:tcBorders>
              <w:top w:val="single" w:color="auto" w:sz="4" w:space="0"/>
              <w:left w:val="single" w:color="auto" w:sz="4" w:space="0"/>
              <w:bottom w:val="single" w:color="auto" w:sz="4" w:space="0"/>
              <w:right w:val="single" w:color="auto" w:sz="4" w:space="0"/>
            </w:tcBorders>
            <w:vAlign w:val="center"/>
          </w:tcPr>
          <w:p w14:paraId="7E0EA5BE">
            <w:pPr>
              <w:tabs>
                <w:tab w:val="left" w:pos="3047"/>
              </w:tabs>
              <w:rPr>
                <w:rFonts w:hint="eastAsia" w:ascii="宋体" w:hAnsi="宋体" w:cs="宋体"/>
                <w:color w:val="auto"/>
                <w:szCs w:val="21"/>
                <w:highlight w:val="none"/>
                <w:u w:val="single"/>
              </w:rPr>
            </w:pPr>
            <w:r>
              <w:rPr>
                <w:rFonts w:hint="eastAsia" w:ascii="宋体" w:hAnsi="宋体" w:cs="宋体"/>
                <w:color w:val="auto"/>
                <w:szCs w:val="21"/>
                <w:highlight w:val="none"/>
                <w:u w:val="single"/>
              </w:rPr>
              <w:t>招标人向投标人提供的有关现场的数据和资料，是招标人现有的能被投标人利用的资料，一切以投标人实际踏勘现场情况为准，招标人对投标人做出的任何推论、理解和结论均不负责任。</w:t>
            </w:r>
          </w:p>
        </w:tc>
      </w:tr>
      <w:tr w14:paraId="2B652D8C">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7E3BBC1F">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9.4</w:t>
            </w:r>
          </w:p>
        </w:tc>
        <w:tc>
          <w:tcPr>
            <w:tcW w:w="8629" w:type="dxa"/>
            <w:gridSpan w:val="2"/>
            <w:tcBorders>
              <w:top w:val="single" w:color="auto" w:sz="4" w:space="0"/>
              <w:left w:val="single" w:color="auto" w:sz="4" w:space="0"/>
              <w:bottom w:val="single" w:color="auto" w:sz="4" w:space="0"/>
              <w:right w:val="single" w:color="auto" w:sz="4" w:space="0"/>
            </w:tcBorders>
            <w:vAlign w:val="center"/>
          </w:tcPr>
          <w:p w14:paraId="036132C7">
            <w:pPr>
              <w:widowControl/>
              <w:rPr>
                <w:rFonts w:hint="eastAsia" w:ascii="宋体" w:hAnsi="宋体" w:cs="宋体"/>
                <w:color w:val="auto"/>
                <w:szCs w:val="21"/>
                <w:highlight w:val="none"/>
              </w:rPr>
            </w:pPr>
            <w:r>
              <w:rPr>
                <w:rFonts w:hint="eastAsia" w:ascii="宋体" w:hAnsi="宋体" w:cs="宋体"/>
                <w:color w:val="auto"/>
                <w:szCs w:val="21"/>
                <w:highlight w:val="none"/>
              </w:rPr>
              <w:t>1、中标人按招标人通知规定的日期及《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p w14:paraId="2CEBA8C4">
            <w:pPr>
              <w:widowControl/>
              <w:rPr>
                <w:rFonts w:hint="eastAsia" w:ascii="宋体" w:hAnsi="宋体" w:cs="宋体"/>
                <w:color w:val="auto"/>
                <w:szCs w:val="21"/>
                <w:highlight w:val="none"/>
                <w:u w:val="single"/>
              </w:rPr>
            </w:pPr>
            <w:r>
              <w:rPr>
                <w:rFonts w:hint="eastAsia" w:ascii="宋体" w:hAnsi="宋体" w:cs="宋体"/>
                <w:color w:val="auto"/>
                <w:szCs w:val="21"/>
                <w:highlight w:val="none"/>
              </w:rPr>
              <w:t>2、本项目招标代理费由中标人向招标代理机构广州高新工程顾问有限公司支付，其费用包含在中标人投标报价中，中标人在领取中标通知书前完成缴纳。</w:t>
            </w:r>
          </w:p>
        </w:tc>
      </w:tr>
      <w:tr w14:paraId="182C2BEF">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1F5324F3">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906" w:type="dxa"/>
            <w:tcBorders>
              <w:top w:val="single" w:color="auto" w:sz="4" w:space="0"/>
              <w:left w:val="single" w:color="auto" w:sz="4" w:space="0"/>
              <w:bottom w:val="single" w:color="auto" w:sz="4" w:space="0"/>
              <w:right w:val="single" w:color="auto" w:sz="4" w:space="0"/>
            </w:tcBorders>
            <w:vAlign w:val="center"/>
          </w:tcPr>
          <w:p w14:paraId="117BDD78">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电子招标投标</w:t>
            </w:r>
          </w:p>
        </w:tc>
        <w:tc>
          <w:tcPr>
            <w:tcW w:w="5723" w:type="dxa"/>
            <w:tcBorders>
              <w:top w:val="single" w:color="auto" w:sz="4" w:space="0"/>
              <w:left w:val="single" w:color="auto" w:sz="4" w:space="0"/>
              <w:bottom w:val="single" w:color="auto" w:sz="4" w:space="0"/>
              <w:right w:val="single" w:color="auto" w:sz="4" w:space="0"/>
            </w:tcBorders>
            <w:vAlign w:val="center"/>
          </w:tcPr>
          <w:p w14:paraId="6A772DEF">
            <w:pPr>
              <w:snapToGrid w:val="0"/>
              <w:ind w:left="-55" w:leftChars="-26" w:right="-59" w:rightChars="-28"/>
              <w:rPr>
                <w:rFonts w:ascii="Calibri" w:hAnsi="Calibri"/>
                <w:color w:val="auto"/>
                <w:highlight w:val="none"/>
              </w:rPr>
            </w:pPr>
            <w:r>
              <w:rPr>
                <w:rFonts w:hint="eastAsia" w:ascii="Calibri" w:hAnsi="Calibri"/>
                <w:color w:val="auto"/>
                <w:highlight w:val="none"/>
              </w:rPr>
              <w:t>□否</w:t>
            </w:r>
          </w:p>
          <w:p w14:paraId="1E6A7917">
            <w:pPr>
              <w:snapToGrid w:val="0"/>
              <w:ind w:left="-55" w:leftChars="-26" w:right="-59" w:rightChars="-28"/>
              <w:rPr>
                <w:rFonts w:ascii="Calibri" w:hAnsi="Calibri"/>
                <w:color w:val="auto"/>
                <w:highlight w:val="none"/>
              </w:rPr>
            </w:pPr>
            <w:r>
              <w:rPr>
                <w:rFonts w:hint="eastAsia" w:ascii="Calibri" w:hAnsi="Calibri"/>
                <w:color w:val="auto"/>
                <w:highlight w:val="none"/>
              </w:rPr>
              <w:t>■是，具体要求：</w:t>
            </w:r>
          </w:p>
          <w:p w14:paraId="115ADEB0">
            <w:pPr>
              <w:rPr>
                <w:rFonts w:ascii="宋体" w:cs="宋体"/>
                <w:color w:val="auto"/>
                <w:szCs w:val="21"/>
                <w:highlight w:val="none"/>
              </w:rPr>
            </w:pPr>
            <w:r>
              <w:rPr>
                <w:rFonts w:hint="eastAsia" w:ascii="宋体" w:cs="宋体"/>
                <w:b/>
                <w:bCs/>
                <w:color w:val="auto"/>
                <w:szCs w:val="21"/>
                <w:highlight w:val="none"/>
              </w:rPr>
              <w:t>1、投标文件形式：</w:t>
            </w:r>
            <w:r>
              <w:rPr>
                <w:rFonts w:hint="eastAsia" w:ascii="宋体" w:cs="宋体"/>
                <w:color w:val="auto"/>
                <w:szCs w:val="21"/>
                <w:highlight w:val="none"/>
              </w:rPr>
              <w:t>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14:paraId="6769E669">
            <w:pPr>
              <w:rPr>
                <w:rFonts w:ascii="宋体" w:cs="宋体"/>
                <w:color w:val="auto"/>
                <w:szCs w:val="21"/>
                <w:highlight w:val="none"/>
              </w:rPr>
            </w:pPr>
            <w:r>
              <w:rPr>
                <w:rFonts w:hint="eastAsia" w:ascii="宋体" w:cs="宋体"/>
                <w:b/>
                <w:bCs/>
                <w:color w:val="auto"/>
                <w:szCs w:val="21"/>
                <w:highlight w:val="none"/>
              </w:rPr>
              <w:t>2、投标文件的修改与撤回：</w:t>
            </w:r>
            <w:r>
              <w:rPr>
                <w:rFonts w:hint="eastAsia" w:ascii="宋体" w:cs="宋体"/>
                <w:color w:val="auto"/>
                <w:szCs w:val="21"/>
                <w:highlight w:val="none"/>
              </w:rPr>
              <w:t>投标人修改或撤回已递交的投标文件，需在交易平台发出撤回通知，并按要求加盖电子印章。电子招标投标交易平台收到通知后，即时向投标人发出确认回执通知。</w:t>
            </w:r>
          </w:p>
          <w:p w14:paraId="04AC265A">
            <w:pPr>
              <w:rPr>
                <w:rFonts w:hint="eastAsia" w:ascii="宋体" w:hAnsi="宋体"/>
                <w:color w:val="auto"/>
                <w:highlight w:val="none"/>
              </w:rPr>
            </w:pPr>
            <w:r>
              <w:rPr>
                <w:rFonts w:hint="eastAsia" w:ascii="宋体" w:cs="宋体"/>
                <w:color w:val="auto"/>
                <w:szCs w:val="21"/>
                <w:highlight w:val="none"/>
              </w:rPr>
              <w:t>3、</w:t>
            </w:r>
            <w:r>
              <w:rPr>
                <w:rFonts w:hint="eastAsia" w:ascii="宋体" w:hAnsi="宋体"/>
                <w:color w:val="auto"/>
                <w:highlight w:val="none"/>
              </w:rPr>
              <w:t>（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广州公共资源交易中心数字交易平台网上递交电子投标文件的，不再读取提交的光盘或u盘。投标人也可不提交投标文件光盘或u盘（备用）。</w:t>
            </w:r>
          </w:p>
          <w:p w14:paraId="639BB41E">
            <w:pPr>
              <w:rPr>
                <w:rFonts w:ascii="宋体" w:cs="宋体"/>
                <w:color w:val="auto"/>
                <w:szCs w:val="21"/>
                <w:highlight w:val="none"/>
              </w:rPr>
            </w:pPr>
            <w:r>
              <w:rPr>
                <w:rFonts w:hint="eastAsia" w:ascii="宋体" w:cs="宋体"/>
                <w:color w:val="auto"/>
                <w:szCs w:val="21"/>
                <w:highlight w:val="none"/>
              </w:rPr>
              <w:t>4、投标文件的递交：</w:t>
            </w:r>
          </w:p>
          <w:p w14:paraId="0B794033">
            <w:pPr>
              <w:rPr>
                <w:rFonts w:ascii="宋体" w:cs="宋体"/>
                <w:color w:val="auto"/>
                <w:szCs w:val="21"/>
                <w:highlight w:val="none"/>
              </w:rPr>
            </w:pPr>
            <w:r>
              <w:rPr>
                <w:rFonts w:hint="eastAsia" w:ascii="宋体" w:cs="宋体"/>
                <w:color w:val="auto"/>
                <w:szCs w:val="21"/>
                <w:highlight w:val="none"/>
              </w:rPr>
              <w:t>详见本项目招标公告。</w:t>
            </w:r>
          </w:p>
          <w:p w14:paraId="3C3F9D27">
            <w:pPr>
              <w:rPr>
                <w:rFonts w:ascii="宋体" w:cs="宋体"/>
                <w:color w:val="auto"/>
                <w:szCs w:val="21"/>
                <w:highlight w:val="none"/>
              </w:rPr>
            </w:pPr>
            <w:r>
              <w:rPr>
                <w:rFonts w:hint="eastAsia" w:ascii="宋体" w:cs="宋体"/>
                <w:color w:val="auto"/>
                <w:szCs w:val="21"/>
                <w:highlight w:val="none"/>
              </w:rPr>
              <w:t>5、投标文件加密要求：</w:t>
            </w:r>
          </w:p>
          <w:p w14:paraId="5DA11BF5">
            <w:pPr>
              <w:rPr>
                <w:rFonts w:ascii="宋体" w:cs="宋体"/>
                <w:color w:val="auto"/>
                <w:szCs w:val="21"/>
                <w:highlight w:val="none"/>
              </w:rPr>
            </w:pPr>
            <w:r>
              <w:rPr>
                <w:rFonts w:hint="eastAsia" w:ascii="宋体" w:cs="宋体"/>
                <w:color w:val="auto"/>
                <w:szCs w:val="21"/>
                <w:highlight w:val="none"/>
              </w:rPr>
              <w:fldChar w:fldCharType="begin"/>
            </w:r>
            <w:r>
              <w:rPr>
                <w:rFonts w:hint="eastAsia" w:ascii="宋体" w:cs="宋体"/>
                <w:color w:val="auto"/>
                <w:szCs w:val="21"/>
                <w:highlight w:val="none"/>
              </w:rPr>
              <w:instrText xml:space="preserve"> = 1 \* GB3 </w:instrText>
            </w:r>
            <w:r>
              <w:rPr>
                <w:rFonts w:hint="eastAsia" w:ascii="宋体" w:cs="宋体"/>
                <w:color w:val="auto"/>
                <w:szCs w:val="21"/>
                <w:highlight w:val="none"/>
              </w:rPr>
              <w:fldChar w:fldCharType="separate"/>
            </w:r>
            <w:r>
              <w:rPr>
                <w:rFonts w:hint="eastAsia" w:ascii="宋体" w:cs="宋体"/>
                <w:color w:val="auto"/>
                <w:szCs w:val="21"/>
                <w:highlight w:val="none"/>
              </w:rPr>
              <w:t>①</w:t>
            </w:r>
            <w:r>
              <w:rPr>
                <w:rFonts w:hint="eastAsia" w:ascii="宋体" w:cs="宋体"/>
                <w:color w:val="auto"/>
                <w:szCs w:val="21"/>
                <w:highlight w:val="none"/>
              </w:rPr>
              <w:fldChar w:fldCharType="end"/>
            </w:r>
            <w:r>
              <w:rPr>
                <w:rFonts w:hint="eastAsia" w:ascii="宋体" w:cs="宋体"/>
                <w:color w:val="auto"/>
                <w:szCs w:val="21"/>
                <w:highlight w:val="none"/>
              </w:rPr>
              <w:t>网上递交的电子投标文件须进行加密。具体操作详见交易平台相关操作指南。</w:t>
            </w:r>
          </w:p>
          <w:p w14:paraId="6F0F96E3">
            <w:pPr>
              <w:rPr>
                <w:rFonts w:ascii="宋体" w:cs="宋体"/>
                <w:color w:val="auto"/>
                <w:szCs w:val="21"/>
                <w:highlight w:val="none"/>
              </w:rPr>
            </w:pPr>
            <w:r>
              <w:rPr>
                <w:rFonts w:hint="eastAsia" w:ascii="宋体" w:cs="宋体"/>
                <w:color w:val="auto"/>
                <w:szCs w:val="21"/>
                <w:highlight w:val="none"/>
              </w:rPr>
              <w:fldChar w:fldCharType="begin"/>
            </w:r>
            <w:r>
              <w:rPr>
                <w:rFonts w:hint="eastAsia" w:ascii="宋体" w:cs="宋体"/>
                <w:color w:val="auto"/>
                <w:szCs w:val="21"/>
                <w:highlight w:val="none"/>
              </w:rPr>
              <w:instrText xml:space="preserve"> = 2 \* GB3 </w:instrText>
            </w:r>
            <w:r>
              <w:rPr>
                <w:rFonts w:hint="eastAsia" w:ascii="宋体" w:cs="宋体"/>
                <w:color w:val="auto"/>
                <w:szCs w:val="21"/>
                <w:highlight w:val="none"/>
              </w:rPr>
              <w:fldChar w:fldCharType="separate"/>
            </w:r>
            <w:r>
              <w:rPr>
                <w:rFonts w:hint="eastAsia" w:ascii="宋体" w:cs="宋体"/>
                <w:color w:val="auto"/>
                <w:szCs w:val="21"/>
                <w:highlight w:val="none"/>
              </w:rPr>
              <w:t>②</w:t>
            </w:r>
            <w:r>
              <w:rPr>
                <w:rFonts w:hint="eastAsia" w:ascii="宋体" w:cs="宋体"/>
                <w:color w:val="auto"/>
                <w:szCs w:val="21"/>
                <w:highlight w:val="none"/>
              </w:rPr>
              <w:fldChar w:fldCharType="end"/>
            </w:r>
            <w:r>
              <w:rPr>
                <w:rFonts w:hint="eastAsia" w:ascii="宋体" w:cs="宋体"/>
                <w:color w:val="auto"/>
                <w:szCs w:val="21"/>
                <w:highlight w:val="none"/>
              </w:rPr>
              <w:t>未按要求加密的投标文件，招标人将予以拒收。</w:t>
            </w:r>
          </w:p>
          <w:p w14:paraId="238F832B">
            <w:pPr>
              <w:rPr>
                <w:rFonts w:ascii="宋体" w:cs="宋体"/>
                <w:color w:val="auto"/>
                <w:szCs w:val="21"/>
                <w:highlight w:val="none"/>
              </w:rPr>
            </w:pPr>
            <w:r>
              <w:rPr>
                <w:rFonts w:hint="eastAsia" w:ascii="宋体" w:cs="宋体"/>
                <w:color w:val="auto"/>
                <w:szCs w:val="21"/>
                <w:highlight w:val="none"/>
              </w:rPr>
              <w:t>6、投标文件解密失败的补救方案：</w:t>
            </w:r>
          </w:p>
          <w:p w14:paraId="66691B04">
            <w:pPr>
              <w:rPr>
                <w:rFonts w:ascii="宋体" w:cs="宋体"/>
                <w:color w:val="auto"/>
                <w:szCs w:val="21"/>
                <w:highlight w:val="none"/>
              </w:rPr>
            </w:pPr>
            <w:r>
              <w:rPr>
                <w:rFonts w:hint="eastAsia" w:ascii="宋体" w:cs="宋体"/>
                <w:color w:val="auto"/>
                <w:szCs w:val="21"/>
                <w:highlight w:val="none"/>
              </w:rPr>
              <w:t>在规定时间内，因投标人之外原因（指网络瘫痪、服务器损坏、交易系统故障短期无法恢复）导致的电子投标文件解密失败，在开标现场读取光盘</w:t>
            </w:r>
            <w:r>
              <w:rPr>
                <w:rFonts w:hint="eastAsia" w:ascii="宋体" w:hAnsi="宋体"/>
                <w:color w:val="auto"/>
                <w:highlight w:val="none"/>
              </w:rPr>
              <w:t>或u盘</w:t>
            </w:r>
            <w:r>
              <w:rPr>
                <w:rFonts w:hint="eastAsia" w:ascii="宋体" w:cs="宋体"/>
                <w:color w:val="auto"/>
                <w:szCs w:val="21"/>
                <w:highlight w:val="none"/>
              </w:rPr>
              <w:t>内容，继续开标程序。若出现招标人无法正常解密或导入开标系统的情况，在开标现场读取已成功解密、以及因投标人之外的原因导致电子投标文件解密失败的投标人递交的电子光盘</w:t>
            </w:r>
            <w:r>
              <w:rPr>
                <w:rFonts w:hint="eastAsia" w:ascii="宋体" w:hAnsi="宋体"/>
                <w:color w:val="auto"/>
                <w:highlight w:val="none"/>
              </w:rPr>
              <w:t>或u盘</w:t>
            </w:r>
            <w:r>
              <w:rPr>
                <w:rFonts w:hint="eastAsia" w:ascii="宋体" w:cs="宋体"/>
                <w:color w:val="auto"/>
                <w:szCs w:val="21"/>
                <w:highlight w:val="none"/>
              </w:rPr>
              <w:t>内容。出现上述情况的，评标委员会对其投标文件的评审以光盘</w:t>
            </w:r>
            <w:r>
              <w:rPr>
                <w:rFonts w:hint="eastAsia" w:ascii="宋体" w:hAnsi="宋体"/>
                <w:color w:val="auto"/>
                <w:highlight w:val="none"/>
              </w:rPr>
              <w:t>或u盘</w:t>
            </w:r>
            <w:r>
              <w:rPr>
                <w:rFonts w:hint="eastAsia" w:ascii="宋体" w:cs="宋体"/>
                <w:color w:val="auto"/>
                <w:szCs w:val="21"/>
                <w:highlight w:val="none"/>
              </w:rPr>
              <w:t>内容为准。因投标人之外原因解密失败且未递交电子光盘</w:t>
            </w:r>
            <w:r>
              <w:rPr>
                <w:rFonts w:hint="eastAsia" w:ascii="宋体" w:hAnsi="宋体"/>
                <w:color w:val="auto"/>
                <w:highlight w:val="none"/>
              </w:rPr>
              <w:t>或u盘</w:t>
            </w:r>
            <w:r>
              <w:rPr>
                <w:rFonts w:hint="eastAsia" w:ascii="宋体" w:cs="宋体"/>
                <w:color w:val="auto"/>
                <w:szCs w:val="21"/>
                <w:highlight w:val="none"/>
              </w:rPr>
              <w:t>的，视为撤回投标文件。</w:t>
            </w:r>
          </w:p>
          <w:p w14:paraId="69EBCCF7">
            <w:pPr>
              <w:pStyle w:val="21"/>
              <w:rPr>
                <w:color w:val="auto"/>
                <w:highlight w:val="none"/>
              </w:rPr>
            </w:pPr>
            <w:r>
              <w:rPr>
                <w:rFonts w:hint="eastAsia" w:cs="宋体"/>
                <w:color w:val="auto"/>
                <w:szCs w:val="21"/>
                <w:highlight w:val="none"/>
              </w:rPr>
              <w:t>除发生上述情况外，开标评标均以投标人通过交易平台网上递交的电子投标文件为准。</w:t>
            </w:r>
          </w:p>
        </w:tc>
      </w:tr>
      <w:tr w14:paraId="3E679435">
        <w:tblPrEx>
          <w:tblCellMar>
            <w:top w:w="0" w:type="dxa"/>
            <w:left w:w="108" w:type="dxa"/>
            <w:bottom w:w="0" w:type="dxa"/>
            <w:right w:w="108" w:type="dxa"/>
          </w:tblCellMar>
        </w:tblPrEx>
        <w:trPr>
          <w:trHeight w:val="311" w:hRule="atLeast"/>
        </w:trPr>
        <w:tc>
          <w:tcPr>
            <w:tcW w:w="985" w:type="dxa"/>
            <w:tcBorders>
              <w:top w:val="single" w:color="auto" w:sz="4" w:space="0"/>
              <w:left w:val="single" w:color="auto" w:sz="4" w:space="0"/>
              <w:bottom w:val="single" w:color="auto" w:sz="4" w:space="0"/>
              <w:right w:val="single" w:color="auto" w:sz="4" w:space="0"/>
            </w:tcBorders>
            <w:vAlign w:val="center"/>
          </w:tcPr>
          <w:p w14:paraId="5E9507BD">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906" w:type="dxa"/>
            <w:tcBorders>
              <w:top w:val="single" w:color="auto" w:sz="4" w:space="0"/>
              <w:left w:val="single" w:color="auto" w:sz="4" w:space="0"/>
              <w:bottom w:val="single" w:color="auto" w:sz="4" w:space="0"/>
              <w:right w:val="single" w:color="auto" w:sz="4" w:space="0"/>
            </w:tcBorders>
            <w:vAlign w:val="center"/>
          </w:tcPr>
          <w:p w14:paraId="144887B2">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施工项目负责人和安全员注意事项</w:t>
            </w:r>
          </w:p>
        </w:tc>
        <w:tc>
          <w:tcPr>
            <w:tcW w:w="5723" w:type="dxa"/>
            <w:tcBorders>
              <w:top w:val="single" w:color="auto" w:sz="4" w:space="0"/>
              <w:left w:val="single" w:color="auto" w:sz="4" w:space="0"/>
              <w:bottom w:val="single" w:color="auto" w:sz="4" w:space="0"/>
              <w:right w:val="single" w:color="auto" w:sz="4" w:space="0"/>
            </w:tcBorders>
            <w:vAlign w:val="center"/>
          </w:tcPr>
          <w:p w14:paraId="60C59007">
            <w:pPr>
              <w:snapToGrid w:val="0"/>
              <w:ind w:left="-55" w:leftChars="-26" w:right="-59" w:rightChars="-28" w:firstLine="315" w:firstLineChars="150"/>
              <w:rPr>
                <w:rFonts w:hint="eastAsia" w:ascii="宋体" w:hAnsi="宋体" w:cs="宋体"/>
                <w:color w:val="auto"/>
                <w:szCs w:val="21"/>
                <w:highlight w:val="none"/>
              </w:rPr>
            </w:pPr>
            <w:r>
              <w:rPr>
                <w:rFonts w:hint="eastAsia" w:ascii="宋体" w:hAnsi="宋体" w:cs="宋体"/>
                <w:color w:val="auto"/>
                <w:szCs w:val="21"/>
                <w:highlight w:val="none"/>
              </w:rPr>
              <w:t>1、投标人如违反《广州市住房和城乡建设局关于加强建筑工程项目负责人管理的通知》（穗建规字〔2020〕32号）有关规定，如经查实取消其本项目中标资格；</w:t>
            </w:r>
          </w:p>
          <w:p w14:paraId="507F182E">
            <w:pPr>
              <w:snapToGrid w:val="0"/>
              <w:ind w:left="-55" w:leftChars="-26" w:right="-59" w:rightChars="-28" w:firstLine="315" w:firstLineChars="150"/>
              <w:rPr>
                <w:rFonts w:hint="eastAsia" w:ascii="宋体" w:hAnsi="宋体" w:cs="宋体"/>
                <w:color w:val="auto"/>
                <w:szCs w:val="21"/>
                <w:highlight w:val="none"/>
              </w:rPr>
            </w:pPr>
            <w:r>
              <w:rPr>
                <w:rFonts w:hint="eastAsia" w:ascii="宋体" w:hAnsi="宋体" w:cs="宋体"/>
                <w:color w:val="auto"/>
                <w:szCs w:val="21"/>
                <w:highlight w:val="none"/>
              </w:rPr>
              <w:t>2、本工程施工项目负责人与专职安全员不得为同一人。</w:t>
            </w:r>
          </w:p>
          <w:p w14:paraId="68B95BB5">
            <w:pPr>
              <w:snapToGrid w:val="0"/>
              <w:ind w:left="-55" w:leftChars="-26" w:right="-59" w:rightChars="-28" w:firstLine="315" w:firstLineChars="150"/>
              <w:rPr>
                <w:rFonts w:hint="eastAsia" w:ascii="宋体" w:hAnsi="宋体" w:cs="宋体"/>
                <w:color w:val="auto"/>
                <w:szCs w:val="21"/>
                <w:highlight w:val="none"/>
                <w:u w:val="single"/>
              </w:rPr>
            </w:pPr>
            <w:r>
              <w:rPr>
                <w:rFonts w:hint="eastAsia" w:ascii="宋体" w:hAnsi="宋体" w:cs="宋体"/>
                <w:color w:val="auto"/>
                <w:szCs w:val="21"/>
                <w:highlight w:val="none"/>
              </w:rPr>
              <w:t>3、中标人拟任本工程安全员不得同时担任本项目以外的安全员（法律法规规定的有关情形除外），如经查实取消其本项目中标资格。</w:t>
            </w:r>
          </w:p>
        </w:tc>
      </w:tr>
      <w:tr w14:paraId="5634E9D9">
        <w:tblPrEx>
          <w:tblCellMar>
            <w:top w:w="0" w:type="dxa"/>
            <w:left w:w="108" w:type="dxa"/>
            <w:bottom w:w="0" w:type="dxa"/>
            <w:right w:w="108" w:type="dxa"/>
          </w:tblCellMar>
        </w:tblPrEx>
        <w:trPr>
          <w:trHeight w:val="867" w:hRule="atLeast"/>
        </w:trPr>
        <w:tc>
          <w:tcPr>
            <w:tcW w:w="985" w:type="dxa"/>
            <w:tcBorders>
              <w:top w:val="single" w:color="auto" w:sz="4" w:space="0"/>
              <w:left w:val="single" w:color="auto" w:sz="4" w:space="0"/>
              <w:bottom w:val="single" w:color="auto" w:sz="4" w:space="0"/>
              <w:right w:val="single" w:color="auto" w:sz="4" w:space="0"/>
            </w:tcBorders>
            <w:vAlign w:val="center"/>
          </w:tcPr>
          <w:p w14:paraId="12BDB02C">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906" w:type="dxa"/>
            <w:tcBorders>
              <w:top w:val="single" w:color="auto" w:sz="4" w:space="0"/>
              <w:left w:val="single" w:color="auto" w:sz="4" w:space="0"/>
              <w:bottom w:val="single" w:color="auto" w:sz="4" w:space="0"/>
              <w:right w:val="single" w:color="auto" w:sz="4" w:space="0"/>
            </w:tcBorders>
            <w:vAlign w:val="center"/>
          </w:tcPr>
          <w:p w14:paraId="5F0B141A">
            <w:pPr>
              <w:jc w:val="center"/>
              <w:rPr>
                <w:rFonts w:hint="eastAsia" w:ascii="宋体" w:hAnsi="宋体" w:cs="宋体"/>
                <w:color w:val="auto"/>
                <w:szCs w:val="21"/>
                <w:highlight w:val="none"/>
              </w:rPr>
            </w:pPr>
            <w:r>
              <w:rPr>
                <w:rFonts w:hint="eastAsia" w:ascii="宋体" w:hAnsi="宋体" w:cs="宋体"/>
                <w:color w:val="auto"/>
                <w:szCs w:val="21"/>
                <w:highlight w:val="none"/>
              </w:rPr>
              <w:t>施工实名制</w:t>
            </w:r>
          </w:p>
        </w:tc>
        <w:tc>
          <w:tcPr>
            <w:tcW w:w="5723" w:type="dxa"/>
            <w:tcBorders>
              <w:top w:val="single" w:color="auto" w:sz="4" w:space="0"/>
              <w:left w:val="single" w:color="auto" w:sz="4" w:space="0"/>
              <w:bottom w:val="single" w:color="auto" w:sz="4" w:space="0"/>
              <w:right w:val="single" w:color="auto" w:sz="4" w:space="0"/>
            </w:tcBorders>
            <w:vAlign w:val="center"/>
          </w:tcPr>
          <w:p w14:paraId="3A875E0B">
            <w:pPr>
              <w:snapToGrid w:val="0"/>
              <w:ind w:left="-55" w:leftChars="-26" w:right="-59" w:rightChars="-28"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本工程按《住房城乡建设部人力资源社会保障部关于印发建筑工人实名管理办法（试行）的通知》（建市〔2019〕18号），实施建筑施工实名制。</w:t>
            </w:r>
          </w:p>
        </w:tc>
      </w:tr>
      <w:tr w14:paraId="3229E915">
        <w:tblPrEx>
          <w:tblCellMar>
            <w:top w:w="0" w:type="dxa"/>
            <w:left w:w="108" w:type="dxa"/>
            <w:bottom w:w="0" w:type="dxa"/>
            <w:right w:w="108" w:type="dxa"/>
          </w:tblCellMar>
        </w:tblPrEx>
        <w:trPr>
          <w:trHeight w:val="937" w:hRule="atLeast"/>
        </w:trPr>
        <w:tc>
          <w:tcPr>
            <w:tcW w:w="985" w:type="dxa"/>
            <w:tcBorders>
              <w:top w:val="single" w:color="auto" w:sz="4" w:space="0"/>
              <w:left w:val="single" w:color="auto" w:sz="4" w:space="0"/>
              <w:bottom w:val="single" w:color="auto" w:sz="4" w:space="0"/>
              <w:right w:val="single" w:color="auto" w:sz="4" w:space="0"/>
            </w:tcBorders>
            <w:vAlign w:val="center"/>
          </w:tcPr>
          <w:p w14:paraId="64EDF05F">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2906" w:type="dxa"/>
            <w:tcBorders>
              <w:top w:val="single" w:color="auto" w:sz="4" w:space="0"/>
              <w:left w:val="single" w:color="auto" w:sz="4" w:space="0"/>
              <w:bottom w:val="single" w:color="auto" w:sz="4" w:space="0"/>
              <w:right w:val="single" w:color="auto" w:sz="4" w:space="0"/>
            </w:tcBorders>
            <w:vAlign w:val="center"/>
          </w:tcPr>
          <w:p w14:paraId="41ED0441">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工人工资分账管理</w:t>
            </w:r>
          </w:p>
        </w:tc>
        <w:tc>
          <w:tcPr>
            <w:tcW w:w="5723" w:type="dxa"/>
            <w:tcBorders>
              <w:top w:val="single" w:color="auto" w:sz="4" w:space="0"/>
              <w:left w:val="single" w:color="auto" w:sz="4" w:space="0"/>
              <w:bottom w:val="single" w:color="auto" w:sz="4" w:space="0"/>
              <w:right w:val="single" w:color="auto" w:sz="4" w:space="0"/>
            </w:tcBorders>
            <w:vAlign w:val="center"/>
          </w:tcPr>
          <w:p w14:paraId="50862C22">
            <w:pPr>
              <w:snapToGrid w:val="0"/>
              <w:ind w:left="-55" w:leftChars="-26" w:right="-59" w:rightChars="-28"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本项目按照《关于印发广州市建设领域工人工资支付分账管理实施细则的通知》（穗建规字〔2020〕37号）实行工人工资分账管理。</w:t>
            </w:r>
          </w:p>
        </w:tc>
      </w:tr>
      <w:tr w14:paraId="78C95CFD">
        <w:tblPrEx>
          <w:tblCellMar>
            <w:top w:w="0" w:type="dxa"/>
            <w:left w:w="108" w:type="dxa"/>
            <w:bottom w:w="0" w:type="dxa"/>
            <w:right w:w="108" w:type="dxa"/>
          </w:tblCellMar>
        </w:tblPrEx>
        <w:trPr>
          <w:trHeight w:val="687" w:hRule="atLeast"/>
        </w:trPr>
        <w:tc>
          <w:tcPr>
            <w:tcW w:w="985" w:type="dxa"/>
            <w:tcBorders>
              <w:top w:val="single" w:color="auto" w:sz="4" w:space="0"/>
              <w:left w:val="single" w:color="auto" w:sz="4" w:space="0"/>
              <w:bottom w:val="single" w:color="auto" w:sz="4" w:space="0"/>
              <w:right w:val="single" w:color="auto" w:sz="4" w:space="0"/>
            </w:tcBorders>
            <w:vAlign w:val="center"/>
          </w:tcPr>
          <w:p w14:paraId="16F5CAAA">
            <w:pPr>
              <w:snapToGrid w:val="0"/>
              <w:spacing w:line="240" w:lineRule="exact"/>
              <w:ind w:left="-55" w:leftChars="-26" w:right="-59" w:rightChars="-28"/>
              <w:jc w:val="center"/>
              <w:rPr>
                <w:rFonts w:hint="eastAsia" w:ascii="宋体" w:hAnsi="宋体" w:cs="宋体"/>
                <w:color w:val="auto"/>
                <w:szCs w:val="21"/>
                <w:highlight w:val="none"/>
              </w:rPr>
            </w:pPr>
            <w:bookmarkStart w:id="13" w:name="_Toc14359"/>
            <w:bookmarkStart w:id="14" w:name="_Toc247527553"/>
            <w:bookmarkStart w:id="15" w:name="_Toc8989"/>
            <w:bookmarkStart w:id="16" w:name="_Toc247513952"/>
            <w:bookmarkStart w:id="17" w:name="_Toc2958"/>
            <w:bookmarkStart w:id="18" w:name="_Toc16820"/>
            <w:bookmarkStart w:id="19" w:name="_Toc485211038"/>
            <w:bookmarkStart w:id="20" w:name="_Toc1156"/>
            <w:bookmarkStart w:id="21" w:name="_Toc17566"/>
            <w:bookmarkStart w:id="22" w:name="_Toc152042305"/>
            <w:bookmarkStart w:id="23" w:name="_Toc1831"/>
            <w:bookmarkStart w:id="24" w:name="_Toc152045529"/>
            <w:bookmarkStart w:id="25" w:name="_Toc144974497"/>
            <w:r>
              <w:rPr>
                <w:rFonts w:hint="eastAsia" w:ascii="宋体" w:hAnsi="宋体" w:cs="宋体"/>
                <w:color w:val="auto"/>
                <w:szCs w:val="21"/>
                <w:highlight w:val="none"/>
              </w:rPr>
              <w:t>14</w:t>
            </w:r>
          </w:p>
        </w:tc>
        <w:tc>
          <w:tcPr>
            <w:tcW w:w="2906" w:type="dxa"/>
            <w:tcBorders>
              <w:top w:val="single" w:color="auto" w:sz="4" w:space="0"/>
              <w:left w:val="single" w:color="auto" w:sz="4" w:space="0"/>
              <w:bottom w:val="single" w:color="auto" w:sz="4" w:space="0"/>
              <w:right w:val="single" w:color="auto" w:sz="4" w:space="0"/>
            </w:tcBorders>
            <w:vAlign w:val="center"/>
          </w:tcPr>
          <w:p w14:paraId="3DAE4DCF">
            <w:pPr>
              <w:spacing w:line="380" w:lineRule="exact"/>
              <w:jc w:val="center"/>
              <w:rPr>
                <w:rFonts w:hint="eastAsia" w:ascii="宋体" w:hAnsi="宋体" w:cs="宋体"/>
                <w:color w:val="auto"/>
                <w:szCs w:val="21"/>
                <w:highlight w:val="none"/>
              </w:rPr>
            </w:pPr>
            <w:r>
              <w:rPr>
                <w:rFonts w:hint="eastAsia"/>
                <w:color w:val="auto"/>
                <w:kern w:val="0"/>
                <w:szCs w:val="21"/>
                <w:highlight w:val="none"/>
                <w:lang w:val="zh-CN"/>
              </w:rPr>
              <w:t>绿色建筑与建筑节能目标</w:t>
            </w:r>
          </w:p>
        </w:tc>
        <w:tc>
          <w:tcPr>
            <w:tcW w:w="5723" w:type="dxa"/>
            <w:tcBorders>
              <w:top w:val="single" w:color="auto" w:sz="4" w:space="0"/>
              <w:left w:val="single" w:color="auto" w:sz="4" w:space="0"/>
              <w:bottom w:val="single" w:color="auto" w:sz="4" w:space="0"/>
              <w:right w:val="single" w:color="auto" w:sz="4" w:space="0"/>
            </w:tcBorders>
            <w:vAlign w:val="center"/>
          </w:tcPr>
          <w:p w14:paraId="242BE2D9">
            <w:pPr>
              <w:rPr>
                <w:rFonts w:ascii="宋体" w:cs="宋体"/>
                <w:color w:val="auto"/>
                <w:szCs w:val="21"/>
                <w:highlight w:val="none"/>
              </w:rPr>
            </w:pPr>
            <w:r>
              <w:rPr>
                <w:rFonts w:hint="eastAsia" w:ascii="宋体" w:cs="宋体"/>
                <w:color w:val="auto"/>
                <w:szCs w:val="21"/>
                <w:highlight w:val="none"/>
              </w:rPr>
              <w:t>根据国家、省、市相关规范标准及政府相关批复要求中最低标准设计。</w:t>
            </w:r>
          </w:p>
        </w:tc>
      </w:tr>
      <w:tr w14:paraId="258099B0">
        <w:tblPrEx>
          <w:tblCellMar>
            <w:top w:w="0" w:type="dxa"/>
            <w:left w:w="108" w:type="dxa"/>
            <w:bottom w:w="0" w:type="dxa"/>
            <w:right w:w="108" w:type="dxa"/>
          </w:tblCellMar>
        </w:tblPrEx>
        <w:trPr>
          <w:trHeight w:val="937" w:hRule="atLeast"/>
        </w:trPr>
        <w:tc>
          <w:tcPr>
            <w:tcW w:w="985" w:type="dxa"/>
            <w:tcBorders>
              <w:top w:val="single" w:color="auto" w:sz="4" w:space="0"/>
              <w:left w:val="single" w:color="auto" w:sz="4" w:space="0"/>
              <w:bottom w:val="single" w:color="auto" w:sz="4" w:space="0"/>
              <w:right w:val="single" w:color="auto" w:sz="4" w:space="0"/>
            </w:tcBorders>
            <w:vAlign w:val="center"/>
          </w:tcPr>
          <w:p w14:paraId="474B4945">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906" w:type="dxa"/>
            <w:tcBorders>
              <w:top w:val="single" w:color="auto" w:sz="4" w:space="0"/>
              <w:left w:val="single" w:color="auto" w:sz="4" w:space="0"/>
              <w:bottom w:val="single" w:color="auto" w:sz="4" w:space="0"/>
              <w:right w:val="single" w:color="auto" w:sz="4" w:space="0"/>
            </w:tcBorders>
            <w:vAlign w:val="center"/>
          </w:tcPr>
          <w:p w14:paraId="6CD05907">
            <w:pPr>
              <w:spacing w:line="440" w:lineRule="exact"/>
              <w:jc w:val="center"/>
              <w:rPr>
                <w:rFonts w:hint="eastAsia" w:ascii="宋体" w:hAnsi="宋体" w:cs="宋体"/>
                <w:color w:val="auto"/>
                <w:szCs w:val="21"/>
                <w:highlight w:val="none"/>
              </w:rPr>
            </w:pPr>
            <w:r>
              <w:rPr>
                <w:rFonts w:hint="eastAsia" w:ascii="宋体" w:cs="宋体"/>
                <w:color w:val="auto"/>
                <w:szCs w:val="21"/>
                <w:highlight w:val="none"/>
              </w:rPr>
              <w:t>危险性较大的分部分项工程清单及超过一定规模的危险性较大的分部分项清单</w:t>
            </w:r>
          </w:p>
        </w:tc>
        <w:tc>
          <w:tcPr>
            <w:tcW w:w="5723" w:type="dxa"/>
            <w:tcBorders>
              <w:top w:val="single" w:color="auto" w:sz="4" w:space="0"/>
              <w:left w:val="single" w:color="auto" w:sz="4" w:space="0"/>
              <w:bottom w:val="single" w:color="auto" w:sz="4" w:space="0"/>
              <w:right w:val="single" w:color="auto" w:sz="4" w:space="0"/>
            </w:tcBorders>
            <w:vAlign w:val="center"/>
          </w:tcPr>
          <w:p w14:paraId="150BA2D7">
            <w:pPr>
              <w:rPr>
                <w:rFonts w:hint="eastAsia" w:ascii="宋体" w:hAnsi="宋体" w:cs="宋体"/>
                <w:color w:val="auto"/>
                <w:szCs w:val="21"/>
                <w:highlight w:val="none"/>
              </w:rPr>
            </w:pPr>
            <w:r>
              <w:rPr>
                <w:rFonts w:hint="eastAsia" w:ascii="宋体" w:cs="宋体"/>
                <w:color w:val="auto"/>
                <w:szCs w:val="21"/>
                <w:highlight w:val="none"/>
              </w:rPr>
              <w:t>本项目目前处于设计施工总承包招标阶段，现阶段无法明确危险性较大的分部分项工程清单及超过一定规模的危险性较大的分部分项清单，投标单位中标后，在施工图设计批复后，须根据项目实际情况，对危险性较大的分部分项工程清单及超过一定规模的危险性较大的分部分项清单部分工程内容明确相应的安全管理措施。投标人应充分考虑该部分工作内容及相关措施费。</w:t>
            </w:r>
          </w:p>
        </w:tc>
      </w:tr>
      <w:tr w14:paraId="3014BC07">
        <w:tblPrEx>
          <w:tblCellMar>
            <w:top w:w="0" w:type="dxa"/>
            <w:left w:w="108" w:type="dxa"/>
            <w:bottom w:w="0" w:type="dxa"/>
            <w:right w:w="108" w:type="dxa"/>
          </w:tblCellMar>
        </w:tblPrEx>
        <w:trPr>
          <w:trHeight w:val="937" w:hRule="atLeast"/>
        </w:trPr>
        <w:tc>
          <w:tcPr>
            <w:tcW w:w="985" w:type="dxa"/>
            <w:tcBorders>
              <w:top w:val="single" w:color="auto" w:sz="4" w:space="0"/>
              <w:left w:val="single" w:color="auto" w:sz="4" w:space="0"/>
              <w:bottom w:val="single" w:color="auto" w:sz="4" w:space="0"/>
              <w:right w:val="single" w:color="auto" w:sz="4" w:space="0"/>
            </w:tcBorders>
            <w:vAlign w:val="center"/>
          </w:tcPr>
          <w:p w14:paraId="77B5DE49">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2906" w:type="dxa"/>
            <w:tcBorders>
              <w:top w:val="single" w:color="auto" w:sz="4" w:space="0"/>
              <w:left w:val="single" w:color="auto" w:sz="4" w:space="0"/>
              <w:bottom w:val="single" w:color="auto" w:sz="4" w:space="0"/>
              <w:right w:val="single" w:color="auto" w:sz="4" w:space="0"/>
            </w:tcBorders>
            <w:vAlign w:val="center"/>
          </w:tcPr>
          <w:p w14:paraId="7A4F1951">
            <w:pPr>
              <w:spacing w:line="380" w:lineRule="exact"/>
              <w:jc w:val="center"/>
              <w:rPr>
                <w:rFonts w:hint="eastAsia" w:ascii="宋体" w:hAnsi="宋体" w:cs="宋体"/>
                <w:color w:val="auto"/>
                <w:sz w:val="24"/>
                <w:szCs w:val="24"/>
                <w:highlight w:val="none"/>
              </w:rPr>
            </w:pPr>
            <w:r>
              <w:rPr>
                <w:rFonts w:hint="eastAsia"/>
                <w:color w:val="auto"/>
                <w:highlight w:val="none"/>
              </w:rPr>
              <w:t>其他</w:t>
            </w:r>
          </w:p>
        </w:tc>
        <w:tc>
          <w:tcPr>
            <w:tcW w:w="5723" w:type="dxa"/>
            <w:tcBorders>
              <w:top w:val="single" w:color="auto" w:sz="4" w:space="0"/>
              <w:left w:val="single" w:color="auto" w:sz="4" w:space="0"/>
              <w:bottom w:val="single" w:color="auto" w:sz="4" w:space="0"/>
              <w:right w:val="single" w:color="auto" w:sz="4" w:space="0"/>
            </w:tcBorders>
            <w:vAlign w:val="center"/>
          </w:tcPr>
          <w:p w14:paraId="040C1DD8">
            <w:pPr>
              <w:rPr>
                <w:rFonts w:ascii="宋体" w:cs="宋体"/>
                <w:color w:val="auto"/>
                <w:szCs w:val="21"/>
                <w:highlight w:val="none"/>
              </w:rPr>
            </w:pPr>
            <w:r>
              <w:rPr>
                <w:rFonts w:hint="eastAsia" w:ascii="宋体" w:cs="宋体"/>
                <w:color w:val="auto"/>
                <w:szCs w:val="21"/>
                <w:highlight w:val="none"/>
              </w:rPr>
              <w:t>1、中标人如被核实存在招标公告附件一《投标申请人声明》第十、第十一条的任一情况，招标人有权取消中标人的中标资格。</w:t>
            </w:r>
          </w:p>
          <w:p w14:paraId="21BFF989">
            <w:pPr>
              <w:rPr>
                <w:rFonts w:hint="eastAsia" w:ascii="宋体" w:hAnsi="宋体" w:cs="宋体"/>
                <w:color w:val="auto"/>
                <w:sz w:val="24"/>
                <w:szCs w:val="24"/>
                <w:highlight w:val="none"/>
              </w:rPr>
            </w:pPr>
            <w:r>
              <w:rPr>
                <w:rFonts w:hint="eastAsia" w:ascii="宋体" w:cs="宋体"/>
                <w:color w:val="auto"/>
                <w:szCs w:val="21"/>
                <w:highlight w:val="none"/>
              </w:rPr>
              <w:t>2、在工程开工前，中标人应当投保安全生产责任保险，且该保险保障场所应包含中标项目。投标人的投标报价视为包含该项费用。中标人未按规定购买安全生产责任保险,招标人可视严重程度拒绝该单位一定时期内参与后续工程投标。</w:t>
            </w:r>
          </w:p>
        </w:tc>
      </w:tr>
    </w:tbl>
    <w:p w14:paraId="09859B6C">
      <w:pPr>
        <w:keepNext/>
        <w:keepLines/>
        <w:spacing w:before="260" w:after="260" w:line="415" w:lineRule="auto"/>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bookmarkStart w:id="26" w:name="_Toc28109"/>
      <w:bookmarkStart w:id="27" w:name="_Toc25841"/>
      <w:bookmarkStart w:id="28" w:name="_Toc3625"/>
      <w:r>
        <w:rPr>
          <w:rFonts w:hint="eastAsia" w:ascii="宋体" w:hAnsi="宋体" w:cs="宋体"/>
          <w:b/>
          <w:bCs/>
          <w:color w:val="auto"/>
          <w:sz w:val="32"/>
          <w:szCs w:val="32"/>
          <w:highlight w:val="none"/>
        </w:rPr>
        <w:t>1. 总则</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BEB4E3F">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29" w:name="_Toc152045530"/>
      <w:bookmarkStart w:id="30" w:name="_Toc7922"/>
      <w:bookmarkStart w:id="31" w:name="_Toc1934"/>
      <w:bookmarkStart w:id="32" w:name="_Toc152042306"/>
      <w:bookmarkStart w:id="33" w:name="_Toc16373"/>
      <w:bookmarkStart w:id="34" w:name="_Toc144974498"/>
      <w:bookmarkStart w:id="35" w:name="_Toc17811"/>
      <w:bookmarkStart w:id="36" w:name="_Toc1880"/>
      <w:bookmarkStart w:id="37" w:name="_Toc247527554"/>
      <w:bookmarkStart w:id="38" w:name="_Toc7241"/>
      <w:bookmarkStart w:id="39" w:name="_Toc590"/>
      <w:bookmarkStart w:id="40" w:name="_Toc8691"/>
      <w:bookmarkStart w:id="41" w:name="_Toc247513953"/>
      <w:bookmarkStart w:id="42" w:name="_Toc485211039"/>
      <w:bookmarkStart w:id="43" w:name="_Toc30357"/>
      <w:bookmarkStart w:id="44" w:name="_Toc9922"/>
      <w:r>
        <w:rPr>
          <w:rFonts w:hint="eastAsia" w:ascii="宋体" w:hAnsi="宋体" w:cs="宋体"/>
          <w:bCs/>
          <w:color w:val="auto"/>
          <w:sz w:val="28"/>
          <w:szCs w:val="28"/>
          <w:highlight w:val="none"/>
        </w:rPr>
        <w:t>1.1 项目概况</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1AD75BB">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1.1.1根据《中华人民共和国招标投标法》等有关法律、法规和规章的规定，本招标项目已具备招标条件，现对该项目设计施工进行总承包招标。</w:t>
      </w:r>
    </w:p>
    <w:p w14:paraId="592A553F">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1.1.2 招标人：见《投标人须知前附表》。</w:t>
      </w:r>
    </w:p>
    <w:p w14:paraId="5300DB4F">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1.1.3 招标代理机构：见《投标人须知前附表》。</w:t>
      </w:r>
    </w:p>
    <w:p w14:paraId="319C1297">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1.1.4 招标项目名称：见《投标人须知前附表》。</w:t>
      </w:r>
    </w:p>
    <w:p w14:paraId="495F686B">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1.1.5 项目建设地点：见《投标人须知前附表》。</w:t>
      </w:r>
    </w:p>
    <w:p w14:paraId="5DDC810B">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45" w:name="_Toc144974499"/>
      <w:bookmarkStart w:id="46" w:name="_Toc18211"/>
      <w:bookmarkStart w:id="47" w:name="_Toc247513954"/>
      <w:bookmarkStart w:id="48" w:name="_Toc11827"/>
      <w:bookmarkStart w:id="49" w:name="_Toc10532"/>
      <w:bookmarkStart w:id="50" w:name="_Toc6642"/>
      <w:bookmarkStart w:id="51" w:name="_Toc15282"/>
      <w:bookmarkStart w:id="52" w:name="_Toc2254"/>
      <w:bookmarkStart w:id="53" w:name="_Toc16015"/>
      <w:bookmarkStart w:id="54" w:name="_Toc152042307"/>
      <w:bookmarkStart w:id="55" w:name="_Toc30105"/>
      <w:bookmarkStart w:id="56" w:name="_Toc485211040"/>
      <w:bookmarkStart w:id="57" w:name="_Toc15709"/>
      <w:bookmarkStart w:id="58" w:name="_Toc247527555"/>
      <w:bookmarkStart w:id="59" w:name="_Toc8082"/>
      <w:bookmarkStart w:id="60" w:name="_Toc152045531"/>
      <w:r>
        <w:rPr>
          <w:rFonts w:hint="eastAsia" w:ascii="宋体" w:hAnsi="宋体" w:cs="宋体"/>
          <w:bCs/>
          <w:color w:val="auto"/>
          <w:sz w:val="28"/>
          <w:szCs w:val="28"/>
          <w:highlight w:val="none"/>
        </w:rPr>
        <w:t>1.2 项目的资金来源和落实情况</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E56ADEF">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1.2.1 资金来源及比例：见《投标人须知前附表》。</w:t>
      </w:r>
    </w:p>
    <w:p w14:paraId="3691B49B">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1.2.2 资金落实情况：见《投标人须知前附表》。</w:t>
      </w:r>
    </w:p>
    <w:p w14:paraId="769344EB">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61" w:name="_Toc247527556"/>
      <w:bookmarkStart w:id="62" w:name="_Toc152042308"/>
      <w:bookmarkStart w:id="63" w:name="_Toc144974500"/>
      <w:bookmarkStart w:id="64" w:name="_Toc247513955"/>
      <w:bookmarkStart w:id="65" w:name="_Toc152045532"/>
      <w:bookmarkStart w:id="66" w:name="_Toc32288"/>
      <w:bookmarkStart w:id="67" w:name="_Toc21761"/>
      <w:bookmarkStart w:id="68" w:name="_Toc248"/>
      <w:bookmarkStart w:id="69" w:name="_Toc6068"/>
      <w:bookmarkStart w:id="70" w:name="_Toc2671"/>
      <w:bookmarkStart w:id="71" w:name="_Toc18073"/>
      <w:bookmarkStart w:id="72" w:name="_Toc60"/>
      <w:bookmarkStart w:id="73" w:name="_Toc485211041"/>
      <w:bookmarkStart w:id="74" w:name="_Toc7244"/>
      <w:bookmarkStart w:id="75" w:name="_Toc15932"/>
      <w:bookmarkStart w:id="76" w:name="_Toc25342"/>
      <w:r>
        <w:rPr>
          <w:rFonts w:hint="eastAsia" w:ascii="宋体" w:hAnsi="宋体" w:cs="宋体"/>
          <w:bCs/>
          <w:color w:val="auto"/>
          <w:sz w:val="28"/>
          <w:szCs w:val="28"/>
          <w:highlight w:val="none"/>
        </w:rPr>
        <w:t>1.3 招标范围、计划工期和</w:t>
      </w:r>
      <w:bookmarkEnd w:id="61"/>
      <w:bookmarkEnd w:id="62"/>
      <w:bookmarkEnd w:id="63"/>
      <w:bookmarkEnd w:id="64"/>
      <w:bookmarkEnd w:id="65"/>
      <w:r>
        <w:rPr>
          <w:rFonts w:hint="eastAsia" w:ascii="宋体" w:hAnsi="宋体" w:cs="宋体"/>
          <w:bCs/>
          <w:color w:val="auto"/>
          <w:sz w:val="28"/>
          <w:szCs w:val="28"/>
          <w:highlight w:val="none"/>
        </w:rPr>
        <w:t>质量标准</w:t>
      </w:r>
      <w:bookmarkEnd w:id="66"/>
      <w:bookmarkEnd w:id="67"/>
      <w:bookmarkEnd w:id="68"/>
      <w:bookmarkEnd w:id="69"/>
      <w:bookmarkEnd w:id="70"/>
      <w:bookmarkEnd w:id="71"/>
      <w:bookmarkEnd w:id="72"/>
      <w:bookmarkEnd w:id="73"/>
      <w:bookmarkEnd w:id="74"/>
      <w:bookmarkEnd w:id="75"/>
      <w:bookmarkEnd w:id="76"/>
    </w:p>
    <w:p w14:paraId="6C9ECC17">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1.3.1 招标范围：见《投标人须知前附表》。</w:t>
      </w:r>
    </w:p>
    <w:p w14:paraId="442346B0">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1.3.2 计划工期：见《投标人须知前附表》。</w:t>
      </w:r>
    </w:p>
    <w:p w14:paraId="3CEC3CA3">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1.3.3 质量标准：见《投标人须知前附表》。</w:t>
      </w:r>
    </w:p>
    <w:p w14:paraId="7156763C">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77" w:name="_Toc485211042"/>
      <w:bookmarkStart w:id="78" w:name="_Toc12328"/>
      <w:bookmarkStart w:id="79" w:name="_Toc247513956"/>
      <w:bookmarkStart w:id="80" w:name="_Toc22175"/>
      <w:bookmarkStart w:id="81" w:name="_Toc32210"/>
      <w:bookmarkStart w:id="82" w:name="_Toc152042309"/>
      <w:bookmarkStart w:id="83" w:name="_Toc26989"/>
      <w:bookmarkStart w:id="84" w:name="_Toc14801"/>
      <w:bookmarkStart w:id="85" w:name="_Toc9204"/>
      <w:bookmarkStart w:id="86" w:name="_Toc144974501"/>
      <w:bookmarkStart w:id="87" w:name="_Toc10229"/>
      <w:bookmarkStart w:id="88" w:name="_Toc247527557"/>
      <w:bookmarkStart w:id="89" w:name="_Toc4031"/>
      <w:bookmarkStart w:id="90" w:name="_Toc26295"/>
      <w:bookmarkStart w:id="91" w:name="_Toc152045533"/>
      <w:bookmarkStart w:id="92" w:name="_Toc7576"/>
      <w:r>
        <w:rPr>
          <w:rFonts w:hint="eastAsia" w:ascii="宋体" w:hAnsi="宋体" w:cs="宋体"/>
          <w:bCs/>
          <w:color w:val="auto"/>
          <w:sz w:val="28"/>
          <w:szCs w:val="28"/>
          <w:highlight w:val="none"/>
        </w:rPr>
        <w:t>1.4 投标人资格要求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B9C679E">
      <w:pPr>
        <w:spacing w:line="400" w:lineRule="exact"/>
        <w:ind w:firstLine="420" w:firstLineChars="200"/>
        <w:rPr>
          <w:rFonts w:ascii="宋体" w:cs="宋体"/>
          <w:color w:val="auto"/>
          <w:highlight w:val="none"/>
          <w:u w:val="single"/>
        </w:rPr>
      </w:pPr>
      <w:r>
        <w:rPr>
          <w:rFonts w:hint="eastAsia" w:ascii="宋体" w:hAnsi="宋体" w:cs="宋体"/>
          <w:color w:val="auto"/>
          <w:szCs w:val="24"/>
          <w:highlight w:val="none"/>
        </w:rPr>
        <w:t>1.4.1</w:t>
      </w:r>
      <w:r>
        <w:rPr>
          <w:rFonts w:hint="eastAsia" w:ascii="宋体" w:cs="宋体"/>
          <w:color w:val="auto"/>
          <w:highlight w:val="none"/>
          <w:u w:val="single"/>
        </w:rPr>
        <w:t>投标人应是按招标公告要求成功投标登记的单位。</w:t>
      </w:r>
    </w:p>
    <w:p w14:paraId="1C4BCAC5">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1.4.2 关于联合体投标：</w:t>
      </w:r>
      <w:r>
        <w:rPr>
          <w:rFonts w:hint="eastAsia" w:ascii="宋体" w:hAnsi="宋体" w:cs="宋体"/>
          <w:color w:val="auto"/>
          <w:szCs w:val="24"/>
          <w:highlight w:val="none"/>
          <w:u w:val="single"/>
        </w:rPr>
        <w:t>见投标人须知前附表。</w:t>
      </w:r>
    </w:p>
    <w:p w14:paraId="2F07F0BA">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93" w:name="_Toc152045535"/>
      <w:bookmarkStart w:id="94" w:name="_Toc247527559"/>
      <w:bookmarkStart w:id="95" w:name="_Toc152042311"/>
      <w:bookmarkStart w:id="96" w:name="_Toc144974503"/>
      <w:bookmarkStart w:id="97" w:name="_Toc247513958"/>
      <w:bookmarkStart w:id="98" w:name="_Toc22812"/>
      <w:bookmarkStart w:id="99" w:name="_Toc9057"/>
      <w:bookmarkStart w:id="100" w:name="_Toc8400"/>
      <w:bookmarkStart w:id="101" w:name="_Toc2101"/>
      <w:bookmarkStart w:id="102" w:name="_Toc29601"/>
      <w:bookmarkStart w:id="103" w:name="_Toc11929"/>
      <w:bookmarkStart w:id="104" w:name="_Toc27154"/>
      <w:bookmarkStart w:id="105" w:name="_Toc485211043"/>
      <w:bookmarkStart w:id="106" w:name="_Toc29899"/>
      <w:bookmarkStart w:id="107" w:name="_Toc4322"/>
      <w:bookmarkStart w:id="108" w:name="_Toc23867"/>
      <w:r>
        <w:rPr>
          <w:rFonts w:hint="eastAsia" w:ascii="宋体" w:hAnsi="宋体" w:cs="宋体"/>
          <w:bCs/>
          <w:color w:val="auto"/>
          <w:sz w:val="28"/>
          <w:szCs w:val="28"/>
          <w:highlight w:val="none"/>
        </w:rPr>
        <w:t>1.5 费用承担</w:t>
      </w:r>
      <w:bookmarkEnd w:id="93"/>
      <w:bookmarkEnd w:id="94"/>
      <w:bookmarkEnd w:id="95"/>
      <w:bookmarkEnd w:id="96"/>
      <w:bookmarkEnd w:id="97"/>
      <w:r>
        <w:rPr>
          <w:rFonts w:hint="eastAsia" w:ascii="宋体" w:hAnsi="宋体" w:cs="宋体"/>
          <w:bCs/>
          <w:color w:val="auto"/>
          <w:sz w:val="28"/>
          <w:szCs w:val="28"/>
          <w:highlight w:val="none"/>
        </w:rPr>
        <w:t>和设计成果补偿</w:t>
      </w:r>
      <w:bookmarkEnd w:id="98"/>
      <w:bookmarkEnd w:id="99"/>
      <w:bookmarkEnd w:id="100"/>
      <w:bookmarkEnd w:id="101"/>
      <w:bookmarkEnd w:id="102"/>
      <w:bookmarkEnd w:id="103"/>
      <w:bookmarkEnd w:id="104"/>
      <w:bookmarkEnd w:id="105"/>
      <w:bookmarkEnd w:id="106"/>
      <w:bookmarkEnd w:id="107"/>
      <w:bookmarkEnd w:id="108"/>
    </w:p>
    <w:p w14:paraId="2713FDEF">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1.5.1 </w:t>
      </w:r>
      <w:r>
        <w:rPr>
          <w:rFonts w:hint="eastAsia" w:ascii="宋体" w:cs="宋体"/>
          <w:color w:val="auto"/>
          <w:highlight w:val="none"/>
        </w:rPr>
        <w:t>投标人准备和参加投标活动发生的设计费用成果补偿参考招标文件前附表1.5点设定。</w:t>
      </w:r>
    </w:p>
    <w:p w14:paraId="5F90044E">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1.5.2 </w:t>
      </w:r>
      <w:r>
        <w:rPr>
          <w:rFonts w:hint="eastAsia" w:ascii="宋体" w:cs="宋体"/>
          <w:color w:val="auto"/>
          <w:highlight w:val="none"/>
          <w:u w:val="single"/>
        </w:rPr>
        <w:t>招标人在征得未中标人的同意后有权免费使用未中标人设计成果。</w:t>
      </w:r>
    </w:p>
    <w:p w14:paraId="2B5451C5">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1.5.3中标人应根据政府有关规定，向广州公共资源交易中心交纳交易服务费。</w:t>
      </w:r>
    </w:p>
    <w:p w14:paraId="62ACF38C">
      <w:pPr>
        <w:spacing w:line="400" w:lineRule="exact"/>
        <w:ind w:firstLine="420" w:firstLineChars="200"/>
        <w:rPr>
          <w:rFonts w:hint="eastAsia" w:ascii="宋体" w:hAnsi="宋体" w:cs="宋体"/>
          <w:color w:val="auto"/>
          <w:szCs w:val="24"/>
          <w:highlight w:val="none"/>
        </w:rPr>
      </w:pPr>
    </w:p>
    <w:p w14:paraId="6AC51B3C">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109" w:name="_Toc7692"/>
      <w:bookmarkStart w:id="110" w:name="_Toc152042312"/>
      <w:bookmarkStart w:id="111" w:name="_Toc29613"/>
      <w:bookmarkStart w:id="112" w:name="_Toc485211044"/>
      <w:bookmarkStart w:id="113" w:name="_Toc247527560"/>
      <w:bookmarkStart w:id="114" w:name="_Toc17963"/>
      <w:bookmarkStart w:id="115" w:name="_Toc14164"/>
      <w:bookmarkStart w:id="116" w:name="_Toc15056"/>
      <w:bookmarkStart w:id="117" w:name="_Toc9296"/>
      <w:bookmarkStart w:id="118" w:name="_Toc152045536"/>
      <w:bookmarkStart w:id="119" w:name="_Toc247513959"/>
      <w:bookmarkStart w:id="120" w:name="_Toc10056"/>
      <w:bookmarkStart w:id="121" w:name="_Toc32691"/>
      <w:bookmarkStart w:id="122" w:name="_Toc23498"/>
      <w:bookmarkStart w:id="123" w:name="_Toc11167"/>
      <w:bookmarkStart w:id="124" w:name="_Toc144974504"/>
      <w:r>
        <w:rPr>
          <w:rFonts w:hint="eastAsia" w:ascii="宋体" w:hAnsi="宋体" w:cs="宋体"/>
          <w:bCs/>
          <w:color w:val="auto"/>
          <w:sz w:val="28"/>
          <w:szCs w:val="28"/>
          <w:highlight w:val="none"/>
        </w:rPr>
        <w:t>1.6 保密</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35E4F92">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参与招标投标活动的各方应对招标文件和投标文件中的商业和技术等秘密保密，否则应承担相应的法律责任。</w:t>
      </w:r>
    </w:p>
    <w:p w14:paraId="4351CC5C">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125" w:name="_Toc144974505"/>
      <w:bookmarkStart w:id="126" w:name="_Toc28067"/>
      <w:bookmarkStart w:id="127" w:name="_Toc485211045"/>
      <w:bookmarkStart w:id="128" w:name="_Toc32400"/>
      <w:bookmarkStart w:id="129" w:name="_Toc10329"/>
      <w:bookmarkStart w:id="130" w:name="_Toc10834"/>
      <w:bookmarkStart w:id="131" w:name="_Toc6741"/>
      <w:bookmarkStart w:id="132" w:name="_Toc134"/>
      <w:bookmarkStart w:id="133" w:name="_Toc23891"/>
      <w:bookmarkStart w:id="134" w:name="_Toc152045537"/>
      <w:bookmarkStart w:id="135" w:name="_Toc3909"/>
      <w:bookmarkStart w:id="136" w:name="_Toc247513960"/>
      <w:bookmarkStart w:id="137" w:name="_Toc15287"/>
      <w:bookmarkStart w:id="138" w:name="_Toc247527561"/>
      <w:bookmarkStart w:id="139" w:name="_Toc152042313"/>
      <w:bookmarkStart w:id="140" w:name="_Toc30812"/>
      <w:r>
        <w:rPr>
          <w:rFonts w:hint="eastAsia" w:ascii="宋体" w:hAnsi="宋体" w:cs="宋体"/>
          <w:bCs/>
          <w:color w:val="auto"/>
          <w:sz w:val="28"/>
          <w:szCs w:val="28"/>
          <w:highlight w:val="none"/>
        </w:rPr>
        <w:t>1.7 语言</w:t>
      </w:r>
      <w:bookmarkEnd w:id="125"/>
      <w:r>
        <w:rPr>
          <w:rFonts w:hint="eastAsia" w:ascii="宋体" w:hAnsi="宋体" w:cs="宋体"/>
          <w:bCs/>
          <w:color w:val="auto"/>
          <w:sz w:val="28"/>
          <w:szCs w:val="28"/>
          <w:highlight w:val="none"/>
        </w:rPr>
        <w:t>文字</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2F4860E">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招标投标文件使用的语言文字为中文。专用术语使用外文的，应附有中文注释。</w:t>
      </w:r>
    </w:p>
    <w:p w14:paraId="32384900">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141" w:name="_Toc2398"/>
      <w:bookmarkStart w:id="142" w:name="_Toc144974506"/>
      <w:bookmarkStart w:id="143" w:name="_Toc19816"/>
      <w:bookmarkStart w:id="144" w:name="_Toc7341"/>
      <w:bookmarkStart w:id="145" w:name="_Toc152045538"/>
      <w:bookmarkStart w:id="146" w:name="_Toc247527562"/>
      <w:bookmarkStart w:id="147" w:name="_Toc485211046"/>
      <w:bookmarkStart w:id="148" w:name="_Toc13564"/>
      <w:bookmarkStart w:id="149" w:name="_Toc26081"/>
      <w:bookmarkStart w:id="150" w:name="_Toc6180"/>
      <w:bookmarkStart w:id="151" w:name="_Toc152042314"/>
      <w:bookmarkStart w:id="152" w:name="_Toc4572"/>
      <w:bookmarkStart w:id="153" w:name="_Toc3359"/>
      <w:bookmarkStart w:id="154" w:name="_Toc18319"/>
      <w:bookmarkStart w:id="155" w:name="_Toc28060"/>
      <w:bookmarkStart w:id="156" w:name="_Toc247513961"/>
      <w:r>
        <w:rPr>
          <w:rFonts w:hint="eastAsia" w:ascii="宋体" w:hAnsi="宋体" w:cs="宋体"/>
          <w:bCs/>
          <w:color w:val="auto"/>
          <w:sz w:val="28"/>
          <w:szCs w:val="28"/>
          <w:highlight w:val="none"/>
        </w:rPr>
        <w:t>1.8 计量单位</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CB5C612">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1.8.1所有计量均采用中华人民共和国法定计量单位。</w:t>
      </w:r>
    </w:p>
    <w:p w14:paraId="12FF2F61">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1.8.2 本工程投标报价采用的币种为人民币。</w:t>
      </w:r>
    </w:p>
    <w:p w14:paraId="2B63F264">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157" w:name="_Toc144974507"/>
      <w:bookmarkStart w:id="158" w:name="_Toc29796"/>
      <w:bookmarkStart w:id="159" w:name="_Toc247513962"/>
      <w:bookmarkStart w:id="160" w:name="_Toc8361"/>
      <w:bookmarkStart w:id="161" w:name="_Toc8310"/>
      <w:bookmarkStart w:id="162" w:name="_Toc9837"/>
      <w:bookmarkStart w:id="163" w:name="_Toc28179"/>
      <w:bookmarkStart w:id="164" w:name="_Toc485211047"/>
      <w:bookmarkStart w:id="165" w:name="_Toc8509"/>
      <w:bookmarkStart w:id="166" w:name="_Toc152045539"/>
      <w:bookmarkStart w:id="167" w:name="_Toc152042315"/>
      <w:bookmarkStart w:id="168" w:name="_Toc23228"/>
      <w:bookmarkStart w:id="169" w:name="_Toc23741"/>
      <w:bookmarkStart w:id="170" w:name="_Toc247527563"/>
      <w:bookmarkStart w:id="171" w:name="_Toc30094"/>
      <w:bookmarkStart w:id="172" w:name="_Toc9990"/>
      <w:r>
        <w:rPr>
          <w:rFonts w:hint="eastAsia" w:ascii="宋体" w:hAnsi="宋体" w:cs="宋体"/>
          <w:bCs/>
          <w:color w:val="auto"/>
          <w:sz w:val="28"/>
          <w:szCs w:val="28"/>
          <w:highlight w:val="none"/>
        </w:rPr>
        <w:t>1.9 踏勘现场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9761752">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1.9.1 </w:t>
      </w:r>
      <w:r>
        <w:rPr>
          <w:rFonts w:hint="eastAsia" w:ascii="宋体" w:cs="宋体"/>
          <w:color w:val="auto"/>
          <w:highlight w:val="none"/>
        </w:rPr>
        <w:t>投标人须知前附表规定组织踏勘现场的，招标人按投标人须知前附表规定的时间、地点组织投标人踏勘项目现场。</w:t>
      </w:r>
    </w:p>
    <w:p w14:paraId="4B913DF8">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1.9.2 投标人自行踏勘现场发生的费用自理。</w:t>
      </w:r>
    </w:p>
    <w:p w14:paraId="468D288C">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1.9.3 除招标人的原因外，投标人自行负责在踏勘现场中所发生的人员伤亡和财产损失。</w:t>
      </w:r>
    </w:p>
    <w:p w14:paraId="1C08A7EC">
      <w:pPr>
        <w:spacing w:line="400" w:lineRule="exact"/>
        <w:ind w:firstLine="420" w:firstLineChars="200"/>
        <w:rPr>
          <w:rFonts w:hint="eastAsia" w:ascii="宋体" w:hAnsi="宋体" w:cs="宋体"/>
          <w:color w:val="auto"/>
          <w:szCs w:val="24"/>
          <w:highlight w:val="none"/>
          <w:u w:val="single"/>
        </w:rPr>
      </w:pPr>
      <w:bookmarkStart w:id="173" w:name="_Toc11545"/>
      <w:bookmarkStart w:id="174" w:name="_Toc21953"/>
      <w:bookmarkStart w:id="175" w:name="_Toc11403"/>
      <w:bookmarkStart w:id="176" w:name="_Toc247527564"/>
      <w:bookmarkStart w:id="177" w:name="_Toc9067"/>
      <w:bookmarkStart w:id="178" w:name="_Toc247513963"/>
      <w:bookmarkStart w:id="179" w:name="_Toc144974508"/>
      <w:bookmarkStart w:id="180" w:name="_Toc5838"/>
      <w:bookmarkStart w:id="181" w:name="_Toc152045540"/>
      <w:bookmarkStart w:id="182" w:name="_Toc485211048"/>
      <w:bookmarkStart w:id="183" w:name="_Toc11038"/>
      <w:bookmarkStart w:id="184" w:name="_Toc27158"/>
      <w:bookmarkStart w:id="185" w:name="_Toc152042316"/>
      <w:r>
        <w:rPr>
          <w:rFonts w:hint="eastAsia" w:ascii="宋体" w:hAnsi="宋体" w:cs="宋体"/>
          <w:color w:val="auto"/>
          <w:szCs w:val="24"/>
          <w:highlight w:val="none"/>
          <w:u w:val="single"/>
        </w:rPr>
        <w:t>1.9.4 现场由投标人自行踏勘，投标人不进行踏勘的，视为已熟知现场条件，自行承担相关风险。招标人不对投标人自行踏勘现场作出的判断和决策负责。</w:t>
      </w:r>
    </w:p>
    <w:p w14:paraId="002B6B9A">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186" w:name="_Toc11636"/>
      <w:bookmarkStart w:id="187" w:name="_Toc3400"/>
      <w:bookmarkStart w:id="188" w:name="_Toc13578"/>
      <w:r>
        <w:rPr>
          <w:rFonts w:hint="eastAsia" w:ascii="宋体" w:hAnsi="宋体" w:cs="宋体"/>
          <w:bCs/>
          <w:color w:val="auto"/>
          <w:sz w:val="28"/>
          <w:szCs w:val="28"/>
          <w:highlight w:val="none"/>
        </w:rPr>
        <w:t>1.10 投标预备会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63D1DCBC">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1.10.1</w:t>
      </w:r>
      <w:r>
        <w:rPr>
          <w:rFonts w:hint="eastAsia" w:ascii="宋体" w:cs="宋体"/>
          <w:color w:val="auto"/>
          <w:highlight w:val="none"/>
        </w:rPr>
        <w:t>投标人须知前附表规定召开投标预备会的，招标人按投标人须知前附表规定的时间和地点召开投标预备会，澄清投标人提出的问题。</w:t>
      </w:r>
    </w:p>
    <w:p w14:paraId="287E3C51">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1.10.2 </w:t>
      </w:r>
      <w:r>
        <w:rPr>
          <w:rFonts w:hint="eastAsia" w:ascii="宋体" w:cs="宋体"/>
          <w:color w:val="auto"/>
          <w:highlight w:val="none"/>
        </w:rPr>
        <w:t>投标人应在投标人须知前附表规定的时间前，以书面形式将提出的问题送达招标人，以便招标人在会议期间澄清。</w:t>
      </w:r>
    </w:p>
    <w:p w14:paraId="16CDC16F">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1.10.3 </w:t>
      </w:r>
      <w:r>
        <w:rPr>
          <w:rFonts w:hint="eastAsia" w:ascii="宋体" w:cs="宋体"/>
          <w:color w:val="auto"/>
          <w:highlight w:val="none"/>
        </w:rPr>
        <w:t>投标预备会后，招标人在投标人须知前附表规定的时间内，将对投标人所提问题的澄清，以书面形式通知所有购买招标文件的投标人。该澄清内容为招标文件的组成部分。</w:t>
      </w:r>
    </w:p>
    <w:p w14:paraId="6372C95F">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189" w:name="_Toc14339"/>
      <w:bookmarkStart w:id="190" w:name="_Toc16758"/>
      <w:bookmarkStart w:id="191" w:name="_Toc31934"/>
      <w:bookmarkStart w:id="192" w:name="_Toc14099"/>
      <w:bookmarkStart w:id="193" w:name="_Toc30953"/>
      <w:bookmarkStart w:id="194" w:name="_Toc152045541"/>
      <w:bookmarkStart w:id="195" w:name="_Toc25557"/>
      <w:bookmarkStart w:id="196" w:name="_Toc247513964"/>
      <w:bookmarkStart w:id="197" w:name="_Toc4698"/>
      <w:bookmarkStart w:id="198" w:name="_Toc6742"/>
      <w:bookmarkStart w:id="199" w:name="_Toc144974509"/>
      <w:bookmarkStart w:id="200" w:name="_Toc14541"/>
      <w:bookmarkStart w:id="201" w:name="_Toc485211049"/>
      <w:bookmarkStart w:id="202" w:name="_Toc4319"/>
      <w:bookmarkStart w:id="203" w:name="_Toc247527565"/>
      <w:bookmarkStart w:id="204" w:name="_Toc152042317"/>
      <w:r>
        <w:rPr>
          <w:rFonts w:hint="eastAsia" w:ascii="宋体" w:hAnsi="宋体" w:cs="宋体"/>
          <w:bCs/>
          <w:color w:val="auto"/>
          <w:sz w:val="28"/>
          <w:szCs w:val="28"/>
          <w:highlight w:val="none"/>
        </w:rPr>
        <w:t>1.11 分包</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DC36E56">
      <w:pPr>
        <w:spacing w:line="400" w:lineRule="exact"/>
        <w:ind w:firstLine="567" w:firstLineChars="270"/>
        <w:rPr>
          <w:rFonts w:hint="eastAsia" w:ascii="宋体" w:hAnsi="宋体" w:cs="宋体"/>
          <w:color w:val="auto"/>
          <w:szCs w:val="24"/>
          <w:highlight w:val="none"/>
        </w:rPr>
      </w:pPr>
      <w:r>
        <w:rPr>
          <w:rFonts w:hint="eastAsia" w:ascii="宋体" w:hAnsi="宋体" w:cs="宋体"/>
          <w:color w:val="auto"/>
          <w:szCs w:val="24"/>
          <w:highlight w:val="none"/>
        </w:rPr>
        <w:t>1.11.1 《投标人须知前附表》规定应当由分包人实施的非主体、非关键性工作，投标人应当按照第五章“发包人要求”的规定提供分包人侯选名单及其相应资料。</w:t>
      </w:r>
    </w:p>
    <w:p w14:paraId="3894F2C0">
      <w:pPr>
        <w:spacing w:line="400" w:lineRule="exact"/>
        <w:ind w:firstLine="567" w:firstLineChars="270"/>
        <w:rPr>
          <w:rFonts w:hint="eastAsia" w:ascii="宋体" w:hAnsi="宋体" w:cs="宋体"/>
          <w:color w:val="auto"/>
          <w:szCs w:val="24"/>
          <w:highlight w:val="none"/>
        </w:rPr>
      </w:pPr>
      <w:r>
        <w:rPr>
          <w:rFonts w:hint="eastAsia" w:ascii="宋体" w:hAnsi="宋体" w:cs="宋体"/>
          <w:color w:val="auto"/>
          <w:szCs w:val="24"/>
          <w:highlight w:val="none"/>
        </w:rPr>
        <w:t>1.11.2 投标人拟在中标后将中标项目的部分非主体、非关键性工作进行分包的，应符合《投标人须知前附表》规定的分包内容、分包金额和资质要求等限制性条件。</w:t>
      </w:r>
    </w:p>
    <w:p w14:paraId="2B2C2E21">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205" w:name="_Toc13443"/>
      <w:bookmarkStart w:id="206" w:name="_Toc18430"/>
      <w:bookmarkStart w:id="207" w:name="_Toc32073"/>
      <w:bookmarkStart w:id="208" w:name="_Toc21673"/>
      <w:bookmarkStart w:id="209" w:name="_Toc13266"/>
      <w:bookmarkStart w:id="210" w:name="_Toc27670"/>
      <w:bookmarkStart w:id="211" w:name="_Toc247527566"/>
      <w:bookmarkStart w:id="212" w:name="_Toc247513965"/>
      <w:bookmarkStart w:id="213" w:name="_Toc22035"/>
      <w:bookmarkStart w:id="214" w:name="_Toc20842"/>
      <w:bookmarkStart w:id="215" w:name="_Toc485211050"/>
      <w:bookmarkStart w:id="216" w:name="_Toc6602"/>
      <w:bookmarkStart w:id="217" w:name="_Toc29868"/>
      <w:r>
        <w:rPr>
          <w:rFonts w:hint="eastAsia" w:ascii="宋体" w:hAnsi="宋体" w:cs="宋体"/>
          <w:bCs/>
          <w:color w:val="auto"/>
          <w:sz w:val="28"/>
          <w:szCs w:val="28"/>
          <w:highlight w:val="none"/>
        </w:rPr>
        <w:t>1.12 偏离</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79966A66">
      <w:pPr>
        <w:spacing w:line="400" w:lineRule="exact"/>
        <w:ind w:firstLine="359" w:firstLineChars="171"/>
        <w:rPr>
          <w:rFonts w:hint="eastAsia" w:ascii="宋体" w:hAnsi="宋体" w:cs="宋体"/>
          <w:color w:val="auto"/>
          <w:szCs w:val="24"/>
          <w:highlight w:val="none"/>
        </w:rPr>
      </w:pPr>
      <w:r>
        <w:rPr>
          <w:rFonts w:hint="eastAsia" w:ascii="宋体" w:cs="宋体"/>
          <w:color w:val="auto"/>
          <w:highlight w:val="none"/>
        </w:rPr>
        <w:t>1.12.1投标人须知前附表允许投标文件偏离招标文件某些要求的，偏离应当符合招标文件规定的偏离范围和幅度。</w:t>
      </w:r>
    </w:p>
    <w:p w14:paraId="7DA03004">
      <w:pPr>
        <w:keepNext/>
        <w:keepLines/>
        <w:spacing w:before="260" w:after="260" w:line="415" w:lineRule="auto"/>
        <w:outlineLvl w:val="1"/>
        <w:rPr>
          <w:rFonts w:hint="eastAsia" w:ascii="宋体" w:hAnsi="宋体" w:cs="宋体"/>
          <w:b/>
          <w:bCs/>
          <w:color w:val="auto"/>
          <w:sz w:val="32"/>
          <w:szCs w:val="32"/>
          <w:highlight w:val="none"/>
        </w:rPr>
      </w:pPr>
      <w:bookmarkStart w:id="218" w:name="_Toc11258"/>
      <w:bookmarkStart w:id="219" w:name="_Toc29206"/>
      <w:bookmarkStart w:id="220" w:name="_Toc2209"/>
      <w:bookmarkStart w:id="221" w:name="_Toc152045542"/>
      <w:bookmarkStart w:id="222" w:name="_Toc25604"/>
      <w:bookmarkStart w:id="223" w:name="_Toc152042318"/>
      <w:bookmarkStart w:id="224" w:name="_Toc485211051"/>
      <w:bookmarkStart w:id="225" w:name="_Toc3075"/>
      <w:bookmarkStart w:id="226" w:name="_Toc144974510"/>
      <w:bookmarkStart w:id="227" w:name="_Toc18141"/>
      <w:bookmarkStart w:id="228" w:name="_Toc247527567"/>
      <w:bookmarkStart w:id="229" w:name="_Toc247513966"/>
      <w:bookmarkStart w:id="230" w:name="_Toc29934"/>
      <w:bookmarkStart w:id="231" w:name="_Toc12882"/>
      <w:bookmarkStart w:id="232" w:name="_Toc3403"/>
      <w:bookmarkStart w:id="233" w:name="_Toc29050"/>
      <w:r>
        <w:rPr>
          <w:rFonts w:hint="eastAsia" w:ascii="宋体" w:hAnsi="宋体" w:cs="宋体"/>
          <w:b/>
          <w:bCs/>
          <w:color w:val="auto"/>
          <w:sz w:val="32"/>
          <w:szCs w:val="32"/>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5B3E335B">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234" w:name="_Toc4736"/>
      <w:bookmarkStart w:id="235" w:name="_Toc21925"/>
      <w:bookmarkStart w:id="236" w:name="_Toc3440"/>
      <w:bookmarkStart w:id="237" w:name="_Toc144974511"/>
      <w:bookmarkStart w:id="238" w:name="_Toc152045543"/>
      <w:bookmarkStart w:id="239" w:name="_Toc152042319"/>
      <w:bookmarkStart w:id="240" w:name="_Toc11748"/>
      <w:bookmarkStart w:id="241" w:name="_Toc15061"/>
      <w:bookmarkStart w:id="242" w:name="_Toc23492"/>
      <w:bookmarkStart w:id="243" w:name="_Toc1130"/>
      <w:bookmarkStart w:id="244" w:name="_Toc13776"/>
      <w:bookmarkStart w:id="245" w:name="_Toc485211052"/>
      <w:bookmarkStart w:id="246" w:name="_Toc247513967"/>
      <w:bookmarkStart w:id="247" w:name="_Toc247527568"/>
      <w:bookmarkStart w:id="248" w:name="_Toc12359"/>
      <w:bookmarkStart w:id="249" w:name="_Toc23401"/>
      <w:r>
        <w:rPr>
          <w:rFonts w:hint="eastAsia" w:ascii="宋体" w:hAnsi="宋体" w:cs="宋体"/>
          <w:bCs/>
          <w:color w:val="auto"/>
          <w:sz w:val="28"/>
          <w:szCs w:val="28"/>
          <w:highlight w:val="none"/>
        </w:rPr>
        <w:t>2.1 招标文件的组成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2F2E3F57">
      <w:pPr>
        <w:spacing w:line="400" w:lineRule="exact"/>
        <w:ind w:firstLine="359" w:firstLineChars="171"/>
        <w:rPr>
          <w:rFonts w:hint="eastAsia" w:ascii="宋体" w:hAnsi="宋体" w:cs="宋体"/>
          <w:color w:val="auto"/>
          <w:szCs w:val="24"/>
          <w:highlight w:val="none"/>
        </w:rPr>
      </w:pPr>
      <w:r>
        <w:rPr>
          <w:rFonts w:hint="eastAsia" w:ascii="宋体" w:hAnsi="宋体" w:cs="宋体"/>
          <w:color w:val="auto"/>
          <w:szCs w:val="24"/>
          <w:highlight w:val="none"/>
        </w:rPr>
        <w:t>2.1.1本招标文件包括：</w:t>
      </w:r>
    </w:p>
    <w:p w14:paraId="4DCBA09D">
      <w:pPr>
        <w:spacing w:line="400" w:lineRule="exact"/>
        <w:ind w:firstLine="359" w:firstLineChars="171"/>
        <w:rPr>
          <w:rFonts w:hint="eastAsia" w:ascii="宋体" w:hAnsi="宋体" w:cs="宋体"/>
          <w:color w:val="auto"/>
          <w:szCs w:val="24"/>
          <w:highlight w:val="none"/>
        </w:rPr>
      </w:pPr>
      <w:r>
        <w:rPr>
          <w:rFonts w:hint="eastAsia" w:ascii="宋体" w:hAnsi="宋体" w:cs="宋体"/>
          <w:color w:val="auto"/>
          <w:szCs w:val="24"/>
          <w:highlight w:val="none"/>
        </w:rPr>
        <w:t>（1）招标公告（另册）；</w:t>
      </w:r>
    </w:p>
    <w:p w14:paraId="6AC32E46">
      <w:pPr>
        <w:spacing w:line="400" w:lineRule="exact"/>
        <w:ind w:firstLine="359" w:firstLineChars="171"/>
        <w:rPr>
          <w:rFonts w:hint="eastAsia" w:ascii="宋体" w:hAnsi="宋体" w:cs="宋体"/>
          <w:color w:val="auto"/>
          <w:szCs w:val="24"/>
          <w:highlight w:val="none"/>
        </w:rPr>
      </w:pPr>
      <w:r>
        <w:rPr>
          <w:rFonts w:hint="eastAsia" w:ascii="宋体" w:hAnsi="宋体" w:cs="宋体"/>
          <w:color w:val="auto"/>
          <w:szCs w:val="24"/>
          <w:highlight w:val="none"/>
        </w:rPr>
        <w:t>（2）投标人须知；</w:t>
      </w:r>
    </w:p>
    <w:p w14:paraId="7DD25F6A">
      <w:pPr>
        <w:spacing w:line="400" w:lineRule="exact"/>
        <w:ind w:firstLine="359" w:firstLineChars="171"/>
        <w:rPr>
          <w:rFonts w:hint="eastAsia" w:ascii="宋体" w:hAnsi="宋体" w:cs="宋体"/>
          <w:color w:val="auto"/>
          <w:szCs w:val="24"/>
          <w:highlight w:val="none"/>
        </w:rPr>
      </w:pPr>
      <w:r>
        <w:rPr>
          <w:rFonts w:hint="eastAsia" w:ascii="宋体" w:hAnsi="宋体" w:cs="宋体"/>
          <w:color w:val="auto"/>
          <w:szCs w:val="24"/>
          <w:highlight w:val="none"/>
        </w:rPr>
        <w:t>（3）评标办法；</w:t>
      </w:r>
    </w:p>
    <w:p w14:paraId="2409A2F4">
      <w:pPr>
        <w:spacing w:line="400" w:lineRule="exact"/>
        <w:ind w:firstLine="359" w:firstLineChars="171"/>
        <w:rPr>
          <w:rFonts w:hint="eastAsia" w:ascii="宋体" w:hAnsi="宋体" w:cs="宋体"/>
          <w:color w:val="auto"/>
          <w:szCs w:val="24"/>
          <w:highlight w:val="none"/>
        </w:rPr>
      </w:pPr>
      <w:r>
        <w:rPr>
          <w:rFonts w:hint="eastAsia" w:ascii="宋体" w:hAnsi="宋体" w:cs="宋体"/>
          <w:color w:val="auto"/>
          <w:szCs w:val="24"/>
          <w:highlight w:val="none"/>
        </w:rPr>
        <w:t>（4）合同条款及格式(另册)；</w:t>
      </w:r>
    </w:p>
    <w:p w14:paraId="1F1E17B6">
      <w:pPr>
        <w:spacing w:line="400" w:lineRule="exact"/>
        <w:ind w:firstLine="359" w:firstLineChars="171"/>
        <w:rPr>
          <w:rFonts w:hint="eastAsia" w:ascii="宋体" w:hAnsi="宋体" w:cs="宋体"/>
          <w:color w:val="auto"/>
          <w:szCs w:val="24"/>
          <w:highlight w:val="none"/>
        </w:rPr>
      </w:pPr>
      <w:r>
        <w:rPr>
          <w:rFonts w:hint="eastAsia" w:ascii="宋体" w:hAnsi="宋体" w:cs="宋体"/>
          <w:color w:val="auto"/>
          <w:szCs w:val="24"/>
          <w:highlight w:val="none"/>
        </w:rPr>
        <w:t>（5）发包人要求；</w:t>
      </w:r>
    </w:p>
    <w:p w14:paraId="4216C8D7">
      <w:pPr>
        <w:spacing w:line="400" w:lineRule="exact"/>
        <w:ind w:firstLine="359" w:firstLineChars="171"/>
        <w:rPr>
          <w:rFonts w:hint="eastAsia" w:ascii="宋体" w:hAnsi="宋体" w:cs="宋体"/>
          <w:color w:val="auto"/>
          <w:szCs w:val="24"/>
          <w:highlight w:val="none"/>
        </w:rPr>
      </w:pPr>
      <w:r>
        <w:rPr>
          <w:rFonts w:hint="eastAsia" w:ascii="宋体" w:hAnsi="宋体" w:cs="宋体"/>
          <w:color w:val="auto"/>
          <w:szCs w:val="24"/>
          <w:highlight w:val="none"/>
        </w:rPr>
        <w:t>（6）发包人提供的资料和条件(另册)；</w:t>
      </w:r>
    </w:p>
    <w:p w14:paraId="05760748">
      <w:pPr>
        <w:spacing w:line="400" w:lineRule="exact"/>
        <w:ind w:firstLine="359" w:firstLineChars="171"/>
        <w:rPr>
          <w:rFonts w:hint="eastAsia" w:ascii="宋体" w:hAnsi="宋体" w:cs="宋体"/>
          <w:color w:val="auto"/>
          <w:szCs w:val="24"/>
          <w:highlight w:val="none"/>
        </w:rPr>
      </w:pPr>
      <w:r>
        <w:rPr>
          <w:rFonts w:hint="eastAsia" w:ascii="宋体" w:hAnsi="宋体" w:cs="宋体"/>
          <w:color w:val="auto"/>
          <w:szCs w:val="24"/>
          <w:highlight w:val="none"/>
        </w:rPr>
        <w:t>（7）投标文件格式；</w:t>
      </w:r>
    </w:p>
    <w:p w14:paraId="5FF5DC9D">
      <w:pPr>
        <w:spacing w:line="400" w:lineRule="exact"/>
        <w:ind w:firstLine="359" w:firstLineChars="171"/>
        <w:rPr>
          <w:rFonts w:hint="eastAsia" w:ascii="宋体" w:hAnsi="宋体" w:cs="宋体"/>
          <w:color w:val="auto"/>
          <w:szCs w:val="24"/>
          <w:highlight w:val="none"/>
        </w:rPr>
      </w:pPr>
      <w:r>
        <w:rPr>
          <w:rFonts w:hint="eastAsia" w:ascii="宋体" w:hAnsi="宋体" w:cs="宋体"/>
          <w:color w:val="auto"/>
          <w:szCs w:val="24"/>
          <w:highlight w:val="none"/>
        </w:rPr>
        <w:t>（8）投标人须知前附表规定的其他资料。</w:t>
      </w:r>
    </w:p>
    <w:p w14:paraId="41D255AF">
      <w:pPr>
        <w:spacing w:line="400" w:lineRule="exact"/>
        <w:ind w:firstLine="359" w:firstLineChars="171"/>
        <w:rPr>
          <w:rFonts w:hint="eastAsia" w:ascii="宋体" w:hAnsi="宋体" w:cs="宋体"/>
          <w:color w:val="auto"/>
          <w:szCs w:val="24"/>
          <w:highlight w:val="none"/>
        </w:rPr>
      </w:pPr>
      <w:r>
        <w:rPr>
          <w:rFonts w:hint="eastAsia" w:ascii="宋体" w:hAnsi="宋体" w:cs="宋体"/>
          <w:color w:val="auto"/>
          <w:szCs w:val="24"/>
          <w:highlight w:val="none"/>
        </w:rPr>
        <w:t>2.1.2根据本章</w:t>
      </w:r>
      <w:r>
        <w:rPr>
          <w:rFonts w:hint="eastAsia" w:ascii="宋体" w:cs="宋体"/>
          <w:color w:val="auto"/>
          <w:highlight w:val="none"/>
        </w:rPr>
        <w:t>第1.10款、</w:t>
      </w:r>
      <w:r>
        <w:rPr>
          <w:rFonts w:hint="eastAsia" w:ascii="宋体" w:hAnsi="宋体" w:cs="宋体"/>
          <w:color w:val="auto"/>
          <w:szCs w:val="24"/>
          <w:highlight w:val="none"/>
        </w:rPr>
        <w:t>第2.2款和第2.3款对招标文件所作的澄清、修改，构成招标文件的组成部分。</w:t>
      </w:r>
      <w:r>
        <w:rPr>
          <w:rFonts w:hint="eastAsia" w:ascii="宋体" w:hAnsi="宋体" w:cs="宋体"/>
          <w:color w:val="auto"/>
          <w:szCs w:val="24"/>
          <w:highlight w:val="none"/>
          <w:u w:val="single"/>
        </w:rPr>
        <w:t>当招标文件的澄清、修改等在同一内容的表述不一致时，以最后发出的书面文件为准</w:t>
      </w:r>
      <w:r>
        <w:rPr>
          <w:rFonts w:hint="eastAsia" w:ascii="宋体" w:hAnsi="宋体" w:cs="宋体"/>
          <w:color w:val="auto"/>
          <w:szCs w:val="24"/>
          <w:highlight w:val="none"/>
        </w:rPr>
        <w:t>。</w:t>
      </w:r>
    </w:p>
    <w:p w14:paraId="27B4690D">
      <w:pPr>
        <w:spacing w:line="400" w:lineRule="exact"/>
        <w:ind w:firstLine="359" w:firstLineChars="171"/>
        <w:rPr>
          <w:rFonts w:hint="eastAsia" w:ascii="宋体" w:hAnsi="宋体" w:cs="宋体"/>
          <w:color w:val="auto"/>
          <w:szCs w:val="24"/>
          <w:highlight w:val="none"/>
          <w:u w:val="single"/>
        </w:rPr>
      </w:pPr>
      <w:r>
        <w:rPr>
          <w:rFonts w:hint="eastAsia" w:ascii="宋体" w:hAnsi="宋体" w:cs="宋体"/>
          <w:color w:val="auto"/>
          <w:szCs w:val="24"/>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44AB302C">
      <w:pPr>
        <w:spacing w:line="400" w:lineRule="exact"/>
        <w:ind w:firstLine="359" w:firstLineChars="171"/>
        <w:rPr>
          <w:rFonts w:hint="eastAsia" w:ascii="宋体" w:hAnsi="宋体" w:cs="宋体"/>
          <w:color w:val="auto"/>
          <w:szCs w:val="24"/>
          <w:highlight w:val="none"/>
          <w:u w:val="single"/>
        </w:rPr>
      </w:pPr>
      <w:r>
        <w:rPr>
          <w:rFonts w:hint="eastAsia" w:ascii="宋体" w:hAnsi="宋体" w:cs="宋体"/>
          <w:color w:val="auto"/>
          <w:szCs w:val="24"/>
          <w:highlight w:val="none"/>
          <w:u w:val="single"/>
        </w:rPr>
        <w:t>2.1.4投标人一旦中标，招标文件的内容对招标人和中标人双方均有约束力。</w:t>
      </w:r>
    </w:p>
    <w:p w14:paraId="51C9B423">
      <w:pPr>
        <w:spacing w:line="400" w:lineRule="exact"/>
        <w:ind w:firstLine="359" w:firstLineChars="171"/>
        <w:rPr>
          <w:rFonts w:hint="eastAsia" w:ascii="宋体" w:hAnsi="宋体" w:cs="宋体"/>
          <w:color w:val="auto"/>
          <w:szCs w:val="24"/>
          <w:highlight w:val="none"/>
          <w:u w:val="single"/>
        </w:rPr>
      </w:pPr>
      <w:r>
        <w:rPr>
          <w:rFonts w:hint="eastAsia" w:ascii="宋体" w:hAnsi="宋体" w:cs="宋体"/>
          <w:color w:val="auto"/>
          <w:szCs w:val="24"/>
          <w:highlight w:val="none"/>
          <w:u w:val="single"/>
        </w:rPr>
        <w:t>2.1.5发布招标公告的同时，通过广州公共资源交易中心网站发布招标文件、最高投标限价等。</w:t>
      </w:r>
    </w:p>
    <w:p w14:paraId="3997D8C8">
      <w:pPr>
        <w:spacing w:line="400" w:lineRule="exact"/>
        <w:ind w:firstLine="359" w:firstLineChars="171"/>
        <w:rPr>
          <w:rFonts w:hint="eastAsia" w:ascii="宋体" w:hAnsi="宋体" w:cs="宋体"/>
          <w:color w:val="auto"/>
          <w:szCs w:val="24"/>
          <w:highlight w:val="none"/>
          <w:u w:val="single"/>
        </w:rPr>
      </w:pPr>
      <w:r>
        <w:rPr>
          <w:rFonts w:hint="eastAsia" w:ascii="宋体" w:hAnsi="宋体" w:cs="宋体"/>
          <w:color w:val="auto"/>
          <w:szCs w:val="24"/>
          <w:highlight w:val="none"/>
          <w:u w:val="single"/>
        </w:rPr>
        <w:t>2.1.6招标文件一经在广州公共资源交易中心网站发布，视作已发放给所有投标人。</w:t>
      </w:r>
    </w:p>
    <w:p w14:paraId="0C9C3846">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250" w:name="_Toc247513968"/>
      <w:bookmarkStart w:id="251" w:name="_Toc23964"/>
      <w:bookmarkStart w:id="252" w:name="_Toc21381"/>
      <w:bookmarkStart w:id="253" w:name="_Toc25303"/>
      <w:bookmarkStart w:id="254" w:name="_Toc485211053"/>
      <w:bookmarkStart w:id="255" w:name="_Toc27998"/>
      <w:bookmarkStart w:id="256" w:name="_Toc8575"/>
      <w:bookmarkStart w:id="257" w:name="_Toc152042320"/>
      <w:bookmarkStart w:id="258" w:name="_Toc144974512"/>
      <w:bookmarkStart w:id="259" w:name="_Toc152045544"/>
      <w:bookmarkStart w:id="260" w:name="_Toc30001"/>
      <w:bookmarkStart w:id="261" w:name="_Toc24492"/>
      <w:bookmarkStart w:id="262" w:name="_Toc18331"/>
      <w:bookmarkStart w:id="263" w:name="_Toc13002"/>
      <w:bookmarkStart w:id="264" w:name="_Toc247527569"/>
      <w:bookmarkStart w:id="265" w:name="_Toc22464"/>
      <w:r>
        <w:rPr>
          <w:rFonts w:hint="eastAsia" w:ascii="宋体" w:hAnsi="宋体" w:cs="宋体"/>
          <w:bCs/>
          <w:color w:val="auto"/>
          <w:sz w:val="28"/>
          <w:szCs w:val="28"/>
          <w:highlight w:val="none"/>
        </w:rPr>
        <w:t>2.2 招标文件的澄清</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554F12AA">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rPr>
        <w:t>2.2.1 投标人应仔细阅读和检查招标文件的全部内容。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color w:val="auto"/>
          <w:szCs w:val="24"/>
          <w:highlight w:val="none"/>
        </w:rPr>
        <w:t>如有疑问，</w:t>
      </w:r>
      <w:r>
        <w:rPr>
          <w:rFonts w:hint="eastAsia" w:ascii="宋体" w:hAnsi="宋体" w:cs="宋体"/>
          <w:color w:val="auto"/>
          <w:szCs w:val="24"/>
          <w:highlight w:val="none"/>
          <w:u w:val="single"/>
        </w:rPr>
        <w:t>可在规定的时间内通过广州公共资源交易中心网站进入提问区域将问题提交给招标人或招标代理人，提交问题时一律不得署名。</w:t>
      </w:r>
    </w:p>
    <w:p w14:paraId="68127CC1">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2.2.2招标人应在投标截止时间15日前解答投标人对招标文件提出的疑问，形成答疑纪要，方可在交易中心网站“项目答疑纪要”专区发布。</w:t>
      </w:r>
    </w:p>
    <w:p w14:paraId="3A8A928C">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2.2.3招标答疑纪要一经在广州公共资源交易中心网站发布，视作已发放给所有投标人。</w:t>
      </w:r>
    </w:p>
    <w:p w14:paraId="108514F0">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2.2.4招标答疑纪要为招标文件的一部分。投标人可在广州公共资源交易中心网站浏览、下载招标答疑纪要。</w:t>
      </w:r>
    </w:p>
    <w:p w14:paraId="0733DFE9">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2.2.5若招标答疑纪要与招标文件有矛盾时，以广州公共资源交易中心网站最后发布的答疑纪要为准。</w:t>
      </w:r>
    </w:p>
    <w:p w14:paraId="3F383850">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266" w:name="_Toc152042321"/>
      <w:bookmarkStart w:id="267" w:name="_Toc20025"/>
      <w:bookmarkStart w:id="268" w:name="_Toc247513969"/>
      <w:bookmarkStart w:id="269" w:name="_Toc22980"/>
      <w:bookmarkStart w:id="270" w:name="_Toc22060"/>
      <w:bookmarkStart w:id="271" w:name="_Toc485211054"/>
      <w:bookmarkStart w:id="272" w:name="_Toc13082"/>
      <w:bookmarkStart w:id="273" w:name="_Toc29548"/>
      <w:bookmarkStart w:id="274" w:name="_Toc9598"/>
      <w:bookmarkStart w:id="275" w:name="_Toc30706"/>
      <w:bookmarkStart w:id="276" w:name="_Toc152045545"/>
      <w:bookmarkStart w:id="277" w:name="_Toc6379"/>
      <w:bookmarkStart w:id="278" w:name="_Toc247527570"/>
      <w:bookmarkStart w:id="279" w:name="_Toc15828"/>
      <w:bookmarkStart w:id="280" w:name="_Toc144974513"/>
      <w:bookmarkStart w:id="281" w:name="_Toc27838"/>
      <w:r>
        <w:rPr>
          <w:rFonts w:hint="eastAsia" w:ascii="宋体" w:hAnsi="宋体" w:cs="宋体"/>
          <w:bCs/>
          <w:color w:val="auto"/>
          <w:sz w:val="28"/>
          <w:szCs w:val="28"/>
          <w:highlight w:val="none"/>
        </w:rPr>
        <w:t>2.3 招标文件的修改</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151FE12">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2.3.1招标文件发出后,在提交投标文件截止时间15日前，招标人可对招标文件进行必要的澄清或修改。</w:t>
      </w:r>
    </w:p>
    <w:p w14:paraId="7EF0F052">
      <w:pPr>
        <w:spacing w:line="420" w:lineRule="exact"/>
        <w:ind w:left="-1"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2.3.2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14:paraId="22CD22E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2.3.3招标文件的澄清、修改均以广州公共资源交易中心网站发布的内容为准。当招标文件的澄清、修改在同一内容的表述不一致时，以广州公共资源交易中心网站最后发布的内容为准。</w:t>
      </w:r>
    </w:p>
    <w:p w14:paraId="6592DA20">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48C814FD">
      <w:pPr>
        <w:keepNext/>
        <w:keepLines/>
        <w:spacing w:before="260" w:after="260" w:line="415" w:lineRule="auto"/>
        <w:outlineLvl w:val="1"/>
        <w:rPr>
          <w:rFonts w:hint="eastAsia" w:ascii="宋体" w:hAnsi="宋体" w:cs="宋体"/>
          <w:b/>
          <w:bCs/>
          <w:color w:val="auto"/>
          <w:sz w:val="32"/>
          <w:szCs w:val="32"/>
          <w:highlight w:val="none"/>
        </w:rPr>
      </w:pPr>
      <w:bookmarkStart w:id="282" w:name="_Toc144974514"/>
      <w:bookmarkStart w:id="283" w:name="_Toc247513970"/>
      <w:bookmarkStart w:id="284" w:name="_Toc30688"/>
      <w:bookmarkStart w:id="285" w:name="_Toc18287"/>
      <w:bookmarkStart w:id="286" w:name="_Toc152045546"/>
      <w:bookmarkStart w:id="287" w:name="_Toc27747"/>
      <w:bookmarkStart w:id="288" w:name="_Toc22993"/>
      <w:bookmarkStart w:id="289" w:name="_Toc485211055"/>
      <w:bookmarkStart w:id="290" w:name="_Toc20660"/>
      <w:bookmarkStart w:id="291" w:name="_Toc11146"/>
      <w:bookmarkStart w:id="292" w:name="_Toc152042322"/>
      <w:bookmarkStart w:id="293" w:name="_Toc2293"/>
      <w:bookmarkStart w:id="294" w:name="_Toc247527571"/>
      <w:bookmarkStart w:id="295" w:name="_Toc6005"/>
      <w:bookmarkStart w:id="296" w:name="_Toc13105"/>
      <w:bookmarkStart w:id="297" w:name="_Toc11716"/>
      <w:r>
        <w:rPr>
          <w:rFonts w:hint="eastAsia" w:ascii="宋体" w:hAnsi="宋体" w:cs="宋体"/>
          <w:b/>
          <w:bCs/>
          <w:color w:val="auto"/>
          <w:sz w:val="32"/>
          <w:szCs w:val="32"/>
          <w:highlight w:val="none"/>
        </w:rPr>
        <w:t>3. 投标文件</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0B87AB5">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298" w:name="_Toc18769"/>
      <w:bookmarkStart w:id="299" w:name="_Toc152045547"/>
      <w:bookmarkStart w:id="300" w:name="_Toc678"/>
      <w:bookmarkStart w:id="301" w:name="_Toc247513971"/>
      <w:bookmarkStart w:id="302" w:name="_Toc19073"/>
      <w:bookmarkStart w:id="303" w:name="_Toc485211056"/>
      <w:bookmarkStart w:id="304" w:name="_Toc247527572"/>
      <w:bookmarkStart w:id="305" w:name="_Toc436834149"/>
      <w:bookmarkStart w:id="306" w:name="_Toc10609"/>
      <w:bookmarkStart w:id="307" w:name="_Toc384759593"/>
      <w:bookmarkStart w:id="308" w:name="_Toc13959"/>
      <w:bookmarkStart w:id="309" w:name="_Toc436834742"/>
      <w:bookmarkStart w:id="310" w:name="_Toc10975"/>
      <w:bookmarkStart w:id="311" w:name="_Toc144974515"/>
      <w:bookmarkStart w:id="312" w:name="_Toc24046"/>
      <w:bookmarkStart w:id="313" w:name="_Toc18043"/>
      <w:bookmarkStart w:id="314" w:name="_Toc152042323"/>
      <w:bookmarkStart w:id="315" w:name="_Toc31828"/>
      <w:bookmarkStart w:id="316" w:name="_Toc16238"/>
      <w:r>
        <w:rPr>
          <w:rFonts w:hint="eastAsia" w:ascii="宋体" w:hAnsi="宋体" w:cs="宋体"/>
          <w:bCs/>
          <w:color w:val="auto"/>
          <w:sz w:val="28"/>
          <w:szCs w:val="28"/>
          <w:highlight w:val="none"/>
        </w:rPr>
        <w:t>3.1 投标文件的组成</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6134847">
      <w:pPr>
        <w:spacing w:line="400" w:lineRule="exact"/>
        <w:ind w:firstLine="420" w:firstLineChars="200"/>
        <w:rPr>
          <w:rFonts w:hint="eastAsia" w:ascii="宋体" w:hAnsi="宋体" w:cs="宋体"/>
          <w:b/>
          <w:color w:val="auto"/>
          <w:szCs w:val="24"/>
          <w:highlight w:val="none"/>
        </w:rPr>
      </w:pPr>
      <w:r>
        <w:rPr>
          <w:rFonts w:hint="eastAsia" w:ascii="宋体" w:hAnsi="宋体" w:cs="宋体"/>
          <w:color w:val="auto"/>
          <w:szCs w:val="24"/>
          <w:highlight w:val="none"/>
        </w:rPr>
        <w:t>3.1.1 投标文件由</w:t>
      </w:r>
      <w:r>
        <w:rPr>
          <w:rFonts w:hint="eastAsia" w:ascii="宋体" w:hAnsi="宋体" w:cs="宋体"/>
          <w:b/>
          <w:bCs/>
          <w:color w:val="auto"/>
          <w:szCs w:val="24"/>
          <w:highlight w:val="none"/>
          <w:u w:val="single"/>
        </w:rPr>
        <w:t>设计施工部分投标文件（含资格审查文件），</w:t>
      </w:r>
      <w:r>
        <w:rPr>
          <w:rFonts w:hint="eastAsia" w:ascii="宋体" w:hAnsi="宋体" w:cs="宋体"/>
          <w:b/>
          <w:bCs/>
          <w:color w:val="auto"/>
          <w:kern w:val="0"/>
          <w:szCs w:val="21"/>
          <w:highlight w:val="none"/>
          <w:u w:val="single"/>
        </w:rPr>
        <w:t>经济标投标文件及定标文件</w:t>
      </w:r>
      <w:r>
        <w:rPr>
          <w:rFonts w:hint="eastAsia" w:ascii="宋体" w:hAnsi="宋体" w:cs="宋体"/>
          <w:color w:val="auto"/>
          <w:szCs w:val="24"/>
          <w:highlight w:val="none"/>
        </w:rPr>
        <w:t>三部分组成</w:t>
      </w:r>
      <w:r>
        <w:rPr>
          <w:rFonts w:hint="eastAsia" w:ascii="宋体" w:hAnsi="宋体" w:cs="宋体"/>
          <w:b/>
          <w:color w:val="auto"/>
          <w:szCs w:val="24"/>
          <w:highlight w:val="none"/>
        </w:rPr>
        <w:t>。</w:t>
      </w:r>
    </w:p>
    <w:p w14:paraId="598F1086">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3.1.2设计施工部分投标文件（含资格审查文件）主要包括下列内容：</w:t>
      </w:r>
    </w:p>
    <w:p w14:paraId="04076F58">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1、资格审查文件：</w:t>
      </w:r>
    </w:p>
    <w:p w14:paraId="0BD89A86">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（1）法定代表人证明书，如投标文件为委托代理人签署应同时附上法定代表人证明书和法定代表人授权书（联合体投标的，由联合体主办方提供）；</w:t>
      </w:r>
    </w:p>
    <w:p w14:paraId="23F0B531">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（2）企业营业执照扫描件或电子证照（联合体投标的，指联合体各成员出具）；</w:t>
      </w:r>
    </w:p>
    <w:p w14:paraId="22E849B2">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（3）企业资质证书扫描件或电子证照（联合体投标的，指联合体各成员出具）；</w:t>
      </w:r>
    </w:p>
    <w:p w14:paraId="5A4F3693">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（4）建筑施工企业安全生产许可证扫描件或电子证照（联合体投标的，由联合体主办方提供）；</w:t>
      </w:r>
    </w:p>
    <w:p w14:paraId="4F619BDB">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（5）项目负责人的建筑工程专业有效期内的建造师注册证书扫描件或电子证书（联合体投标的，由联合体主办方提供）；</w:t>
      </w:r>
    </w:p>
    <w:p w14:paraId="6B023E69">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（6）设计负责人相关证件扫描件（联合体投标的，由联合体设计方提供）；</w:t>
      </w:r>
    </w:p>
    <w:p w14:paraId="295B780F">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7）项目负责人安全培训考核合格证（B类）或建筑施工企业项目负责人安全生产考核合格证书扫描件或取自平台上传件；专职安全人员的安全生产考核合格证（C类）或建筑施工企业专职安全生产管理人员安全生产考核合格证书（C3）。扫描件或取自平台上传件（按投标登记时选择拟派专职安全员）。项目负责人与安全员不为同一人；（联合体投标的，由联合体主办方提供）；</w:t>
      </w:r>
    </w:p>
    <w:p w14:paraId="25EFB3FD">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（8）技术负责人职称证书扫描件（联合体投标的，由联合体主办方提供）；</w:t>
      </w:r>
    </w:p>
    <w:p w14:paraId="2970FFEA">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（9）投标人按照规定的格式及内容要求签署的《投标人声明》（格式见招标公告附件）；</w:t>
      </w:r>
      <w:r>
        <w:rPr>
          <w:rFonts w:hint="eastAsia" w:ascii="宋体" w:hAnsi="宋体" w:cs="宋体"/>
          <w:b/>
          <w:bCs/>
          <w:color w:val="auto"/>
          <w:kern w:val="0"/>
          <w:szCs w:val="21"/>
          <w:highlight w:val="none"/>
          <w:u w:val="single"/>
        </w:rPr>
        <w:t>（</w:t>
      </w:r>
      <w:r>
        <w:rPr>
          <w:rFonts w:hint="eastAsia" w:ascii="宋体" w:hAnsi="宋体" w:cs="宋体"/>
          <w:color w:val="auto"/>
          <w:kern w:val="0"/>
          <w:szCs w:val="21"/>
          <w:highlight w:val="none"/>
          <w:u w:val="single"/>
        </w:rPr>
        <w:t>联合体投标的，由联合体主办方提供</w:t>
      </w:r>
      <w:r>
        <w:rPr>
          <w:rFonts w:hint="eastAsia" w:ascii="宋体" w:hAnsi="宋体" w:cs="宋体"/>
          <w:b/>
          <w:bCs/>
          <w:color w:val="auto"/>
          <w:kern w:val="0"/>
          <w:szCs w:val="21"/>
          <w:highlight w:val="none"/>
          <w:u w:val="single"/>
        </w:rPr>
        <w:t>）；</w:t>
      </w:r>
    </w:p>
    <w:p w14:paraId="07FCD0E4">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（10）联合体共同投标协议书（采用联合体投标时需递交，格式见第六章投标文件格式。联合体共同投标协议书应明确约定各方拟承担的工作和责任）；</w:t>
      </w:r>
    </w:p>
    <w:p w14:paraId="01CC54A0">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11）资格审查前，投标人在广州市住建行业信用管理平台建立企业信用档案，且拟担任本项目的项目负责人、专职安全员、设计负责人是本企业信用档案中的在册人员（联合体投标的，信用档案信息和人员在册情况为联合体协议分工对应信用管理平台信息）。</w:t>
      </w:r>
    </w:p>
    <w:p w14:paraId="425015C3">
      <w:pPr>
        <w:spacing w:line="400" w:lineRule="exact"/>
        <w:ind w:firstLine="422" w:firstLineChars="200"/>
        <w:rPr>
          <w:rFonts w:hint="eastAsia" w:ascii="宋体" w:hAnsi="宋体" w:cs="宋体"/>
          <w:b/>
          <w:bCs/>
          <w:color w:val="auto"/>
          <w:szCs w:val="24"/>
          <w:highlight w:val="none"/>
          <w:u w:val="single"/>
        </w:rPr>
      </w:pPr>
      <w:r>
        <w:rPr>
          <w:rFonts w:hint="eastAsia" w:ascii="宋体" w:hAnsi="宋体" w:cs="宋体"/>
          <w:b/>
          <w:bCs/>
          <w:color w:val="auto"/>
          <w:szCs w:val="24"/>
          <w:highlight w:val="none"/>
          <w:u w:val="single"/>
        </w:rPr>
        <w:t>注：以上资格审查文件内容如投标人取自在广州市住建行业信用管理平台中的上传件，投标人须提交网页信息打印件以供核对。以上所有证书</w:t>
      </w:r>
      <w:r>
        <w:rPr>
          <w:rFonts w:hint="eastAsia" w:ascii="宋体" w:hAnsi="宋体" w:cs="宋体"/>
          <w:b/>
          <w:bCs/>
          <w:color w:val="auto"/>
          <w:kern w:val="0"/>
          <w:szCs w:val="21"/>
          <w:highlight w:val="none"/>
          <w:u w:val="single"/>
        </w:rPr>
        <w:t>扫描件或</w:t>
      </w:r>
      <w:r>
        <w:rPr>
          <w:rFonts w:hint="eastAsia" w:ascii="宋体" w:hAnsi="宋体" w:cs="宋体"/>
          <w:b/>
          <w:bCs/>
          <w:color w:val="auto"/>
          <w:szCs w:val="24"/>
          <w:highlight w:val="none"/>
          <w:u w:val="single"/>
        </w:rPr>
        <w:t>网页信息打印件均需加盖电子印章。</w:t>
      </w:r>
    </w:p>
    <w:p w14:paraId="564CEA99">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2、技术投标书（格式见第六章投标文件格式）。</w:t>
      </w:r>
    </w:p>
    <w:p w14:paraId="6893626A">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3、投标承诺书（格式见第六章投标文件格式）。</w:t>
      </w:r>
    </w:p>
    <w:p w14:paraId="7CE32A45">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4、投标人认为需要提交的其它文件。</w:t>
      </w:r>
    </w:p>
    <w:p w14:paraId="660ECA94">
      <w:pPr>
        <w:spacing w:line="400" w:lineRule="exact"/>
        <w:ind w:firstLine="422" w:firstLineChars="200"/>
        <w:rPr>
          <w:rFonts w:hint="eastAsia" w:ascii="宋体" w:hAnsi="宋体" w:cs="宋体"/>
          <w:b/>
          <w:bCs/>
          <w:color w:val="auto"/>
          <w:szCs w:val="24"/>
          <w:highlight w:val="none"/>
          <w:u w:val="single"/>
        </w:rPr>
      </w:pPr>
      <w:r>
        <w:rPr>
          <w:rFonts w:hint="eastAsia" w:ascii="宋体" w:hAnsi="宋体" w:cs="宋体"/>
          <w:b/>
          <w:bCs/>
          <w:color w:val="auto"/>
          <w:szCs w:val="24"/>
          <w:highlight w:val="none"/>
          <w:u w:val="single"/>
        </w:rPr>
        <w:t>3.1.3经济标投标文件主要包括下列内容:</w:t>
      </w:r>
    </w:p>
    <w:p w14:paraId="2380B388">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1、经济投标书</w:t>
      </w:r>
      <w:r>
        <w:rPr>
          <w:rFonts w:hint="eastAsia" w:ascii="宋体" w:hAnsi="宋体" w:cs="宋体"/>
          <w:color w:val="auto"/>
          <w:kern w:val="0"/>
          <w:szCs w:val="21"/>
          <w:highlight w:val="none"/>
          <w:u w:val="single"/>
        </w:rPr>
        <w:t>（格式见第六章投标文件格式）</w:t>
      </w:r>
      <w:r>
        <w:rPr>
          <w:rFonts w:hint="eastAsia" w:ascii="宋体" w:hAnsi="宋体" w:cs="宋体"/>
          <w:color w:val="auto"/>
          <w:szCs w:val="24"/>
          <w:highlight w:val="none"/>
          <w:u w:val="single"/>
        </w:rPr>
        <w:t>。</w:t>
      </w:r>
    </w:p>
    <w:p w14:paraId="70D759D8">
      <w:pPr>
        <w:spacing w:line="400" w:lineRule="exact"/>
        <w:ind w:firstLine="420" w:firstLineChars="200"/>
        <w:rPr>
          <w:rFonts w:hint="eastAsia" w:ascii="宋体" w:hAnsi="宋体" w:cs="宋体"/>
          <w:b/>
          <w:bCs/>
          <w:color w:val="auto"/>
          <w:szCs w:val="24"/>
          <w:highlight w:val="none"/>
          <w:u w:val="single"/>
        </w:rPr>
      </w:pPr>
      <w:r>
        <w:rPr>
          <w:rFonts w:hint="eastAsia" w:ascii="宋体" w:hAnsi="宋体" w:cs="宋体"/>
          <w:color w:val="auto"/>
          <w:szCs w:val="24"/>
          <w:highlight w:val="none"/>
          <w:u w:val="single"/>
        </w:rPr>
        <w:t>2、</w:t>
      </w:r>
      <w:r>
        <w:rPr>
          <w:rFonts w:hint="eastAsia" w:ascii="宋体" w:hAnsi="宋体" w:cs="宋体"/>
          <w:b/>
          <w:bCs/>
          <w:color w:val="auto"/>
          <w:szCs w:val="24"/>
          <w:highlight w:val="none"/>
          <w:u w:val="single"/>
        </w:rPr>
        <w:t>若投标人的投标报价低于工程成本警戒价的，投标人还须提供详细的施工组织设计、单价、措施性费用、单价分析表、主要材料价格表、投标人成本分析供评标委员会评审（如有）；</w:t>
      </w:r>
    </w:p>
    <w:p w14:paraId="3A168F6F">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3、</w:t>
      </w:r>
      <w:r>
        <w:rPr>
          <w:rFonts w:hint="eastAsia" w:ascii="宋体" w:hAnsi="宋体" w:cs="宋体"/>
          <w:color w:val="auto"/>
          <w:kern w:val="0"/>
          <w:szCs w:val="21"/>
          <w:highlight w:val="none"/>
          <w:u w:val="single"/>
        </w:rPr>
        <w:t>投标人认为需要提交的其它文件。</w:t>
      </w:r>
    </w:p>
    <w:p w14:paraId="7D3F25EF">
      <w:pPr>
        <w:spacing w:line="4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3.1.4定标文件主要包括下列内容：</w:t>
      </w:r>
    </w:p>
    <w:p w14:paraId="593ACDEC">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1、投标人（联合体各方）的企业单位介绍；</w:t>
      </w:r>
    </w:p>
    <w:p w14:paraId="73AD3125">
      <w:pPr>
        <w:spacing w:line="40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4"/>
          <w:highlight w:val="none"/>
          <w:u w:val="single"/>
        </w:rPr>
        <w:t>2、投标人的工程实施方案；</w:t>
      </w:r>
    </w:p>
    <w:p w14:paraId="34BD29D5">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3、投标人的团队因素文件；</w:t>
      </w:r>
    </w:p>
    <w:p w14:paraId="3586BD2A">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4、投标人的资信因素文件；</w:t>
      </w:r>
    </w:p>
    <w:p w14:paraId="7CFB6F42">
      <w:pPr>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4"/>
          <w:highlight w:val="none"/>
          <w:u w:val="single"/>
        </w:rPr>
        <w:t>5、</w:t>
      </w:r>
      <w:r>
        <w:rPr>
          <w:rFonts w:hint="eastAsia" w:ascii="宋体" w:hAnsi="宋体" w:cs="宋体"/>
          <w:color w:val="auto"/>
          <w:kern w:val="0"/>
          <w:szCs w:val="21"/>
          <w:highlight w:val="none"/>
          <w:u w:val="single"/>
        </w:rPr>
        <w:t>投标人认为需要提交的其它文件</w:t>
      </w:r>
      <w:r>
        <w:rPr>
          <w:rFonts w:hint="eastAsia" w:ascii="宋体" w:hAnsi="宋体" w:cs="宋体"/>
          <w:color w:val="auto"/>
          <w:szCs w:val="24"/>
          <w:highlight w:val="none"/>
          <w:u w:val="single"/>
        </w:rPr>
        <w:t>。</w:t>
      </w:r>
    </w:p>
    <w:p w14:paraId="079855CE">
      <w:pPr>
        <w:keepNext/>
        <w:keepLines/>
        <w:spacing w:before="260" w:after="260" w:line="415" w:lineRule="auto"/>
        <w:ind w:firstLine="137" w:firstLineChars="49"/>
        <w:outlineLvl w:val="2"/>
        <w:rPr>
          <w:rFonts w:hint="eastAsia" w:ascii="宋体" w:hAnsi="宋体" w:cs="宋体"/>
          <w:bCs/>
          <w:color w:val="auto"/>
          <w:sz w:val="24"/>
          <w:szCs w:val="28"/>
          <w:highlight w:val="none"/>
        </w:rPr>
      </w:pPr>
      <w:bookmarkStart w:id="317" w:name="_Toc30511"/>
      <w:bookmarkStart w:id="318" w:name="_Toc17206"/>
      <w:bookmarkStart w:id="319" w:name="_Toc12325"/>
      <w:bookmarkStart w:id="320" w:name="_Toc535"/>
      <w:bookmarkStart w:id="321" w:name="_Toc13108"/>
      <w:bookmarkStart w:id="322" w:name="_Toc26143"/>
      <w:r>
        <w:rPr>
          <w:rFonts w:hint="eastAsia" w:ascii="宋体" w:hAnsi="宋体" w:cs="宋体"/>
          <w:bCs/>
          <w:color w:val="auto"/>
          <w:sz w:val="28"/>
          <w:szCs w:val="28"/>
          <w:highlight w:val="none"/>
        </w:rPr>
        <w:t>3.2 投标报价</w:t>
      </w:r>
      <w:bookmarkEnd w:id="317"/>
      <w:bookmarkEnd w:id="318"/>
      <w:bookmarkEnd w:id="319"/>
      <w:bookmarkEnd w:id="320"/>
      <w:bookmarkEnd w:id="321"/>
      <w:bookmarkEnd w:id="322"/>
    </w:p>
    <w:p w14:paraId="4A5F3968">
      <w:pPr>
        <w:spacing w:line="400" w:lineRule="exact"/>
        <w:ind w:firstLine="420" w:firstLineChars="200"/>
        <w:rPr>
          <w:rFonts w:hint="eastAsia" w:ascii="宋体" w:hAnsi="宋体" w:cs="宋体"/>
          <w:color w:val="auto"/>
          <w:szCs w:val="24"/>
          <w:highlight w:val="none"/>
        </w:rPr>
      </w:pPr>
      <w:bookmarkStart w:id="323" w:name="_Toc32164"/>
      <w:bookmarkStart w:id="324" w:name="_Toc399165392"/>
      <w:bookmarkStart w:id="325" w:name="_Toc12966"/>
      <w:bookmarkStart w:id="326" w:name="_Toc247513972"/>
      <w:bookmarkStart w:id="327" w:name="_Toc247527573"/>
      <w:bookmarkStart w:id="328" w:name="_Toc152042324"/>
      <w:bookmarkStart w:id="329" w:name="_Toc8042"/>
      <w:bookmarkStart w:id="330" w:name="_Toc6661"/>
      <w:bookmarkStart w:id="331" w:name="_Toc436834743"/>
      <w:bookmarkStart w:id="332" w:name="_Toc436834150"/>
      <w:bookmarkStart w:id="333" w:name="_Toc485211057"/>
      <w:bookmarkStart w:id="334" w:name="_Toc300834969"/>
      <w:bookmarkStart w:id="335" w:name="_Toc144974516"/>
      <w:bookmarkStart w:id="336" w:name="_Toc8600"/>
      <w:bookmarkStart w:id="337" w:name="_Toc152045548"/>
      <w:bookmarkStart w:id="338" w:name="_Toc92"/>
      <w:bookmarkStart w:id="339" w:name="_Toc19364"/>
      <w:r>
        <w:rPr>
          <w:rFonts w:hint="eastAsia" w:ascii="宋体" w:hAnsi="宋体" w:cs="宋体"/>
          <w:color w:val="auto"/>
          <w:szCs w:val="24"/>
          <w:highlight w:val="none"/>
        </w:rPr>
        <w:t>3.2.1 本工程的投标报价按照3.2.3.2项所规定的方式。</w:t>
      </w:r>
    </w:p>
    <w:p w14:paraId="3FF54258">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3.2.2 投标人应充分了解施工场地的</w:t>
      </w:r>
      <w:r>
        <w:rPr>
          <w:rFonts w:ascii="宋体" w:hAnsi="宋体" w:cs="宋体"/>
          <w:color w:val="auto"/>
          <w:szCs w:val="24"/>
          <w:highlight w:val="none"/>
        </w:rPr>
        <w:t>位置、周边</w:t>
      </w:r>
      <w:r>
        <w:rPr>
          <w:rFonts w:hint="eastAsia" w:ascii="宋体" w:hAnsi="宋体" w:cs="宋体"/>
          <w:color w:val="auto"/>
          <w:szCs w:val="24"/>
          <w:highlight w:val="none"/>
        </w:rPr>
        <w:t>环境</w:t>
      </w:r>
      <w:r>
        <w:rPr>
          <w:rFonts w:ascii="宋体" w:hAnsi="宋体" w:cs="宋体"/>
          <w:color w:val="auto"/>
          <w:szCs w:val="24"/>
          <w:highlight w:val="none"/>
        </w:rPr>
        <w:t>、道路、装卸、保管、安装限制</w:t>
      </w:r>
      <w:r>
        <w:rPr>
          <w:rFonts w:hint="eastAsia" w:ascii="宋体" w:hAnsi="宋体" w:cs="宋体"/>
          <w:color w:val="auto"/>
          <w:szCs w:val="24"/>
          <w:highlight w:val="none"/>
        </w:rPr>
        <w:t>以</w:t>
      </w:r>
      <w:r>
        <w:rPr>
          <w:rFonts w:ascii="宋体" w:hAnsi="宋体" w:cs="宋体"/>
          <w:color w:val="auto"/>
          <w:szCs w:val="24"/>
          <w:highlight w:val="none"/>
        </w:rPr>
        <w:t>及影响</w:t>
      </w:r>
      <w:r>
        <w:rPr>
          <w:rFonts w:hint="eastAsia" w:ascii="宋体" w:hAnsi="宋体" w:cs="宋体"/>
          <w:color w:val="auto"/>
          <w:szCs w:val="24"/>
          <w:highlight w:val="none"/>
        </w:rPr>
        <w:t>投标报价的其他要素。投标人</w:t>
      </w:r>
      <w:r>
        <w:rPr>
          <w:rFonts w:ascii="宋体" w:hAnsi="宋体" w:cs="宋体"/>
          <w:color w:val="auto"/>
          <w:szCs w:val="24"/>
          <w:highlight w:val="none"/>
        </w:rPr>
        <w:t>根据</w:t>
      </w:r>
      <w:r>
        <w:rPr>
          <w:rFonts w:hint="eastAsia" w:ascii="宋体" w:hAnsi="宋体" w:cs="宋体"/>
          <w:color w:val="auto"/>
          <w:szCs w:val="24"/>
          <w:highlight w:val="none"/>
        </w:rPr>
        <w:t>投标</w:t>
      </w:r>
      <w:r>
        <w:rPr>
          <w:rFonts w:ascii="宋体" w:hAnsi="宋体" w:cs="宋体"/>
          <w:color w:val="auto"/>
          <w:szCs w:val="24"/>
          <w:highlight w:val="none"/>
        </w:rPr>
        <w:t>设计</w:t>
      </w:r>
      <w:r>
        <w:rPr>
          <w:rFonts w:hint="eastAsia" w:ascii="宋体" w:hAnsi="宋体" w:cs="宋体"/>
          <w:color w:val="auto"/>
          <w:szCs w:val="24"/>
          <w:highlight w:val="none"/>
        </w:rPr>
        <w:t>，结合</w:t>
      </w:r>
      <w:r>
        <w:rPr>
          <w:rFonts w:ascii="宋体" w:hAnsi="宋体" w:cs="宋体"/>
          <w:color w:val="auto"/>
          <w:szCs w:val="24"/>
          <w:highlight w:val="none"/>
        </w:rPr>
        <w:t>市场情况进行投标报价。</w:t>
      </w:r>
    </w:p>
    <w:p w14:paraId="294C5030">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3.2.3 招标人设有最高投标限价的，投标人的投标报价不得超过最高投标限价。详见投标人须知前附表。</w:t>
      </w:r>
    </w:p>
    <w:p w14:paraId="2162CEE4">
      <w:pPr>
        <w:spacing w:line="400" w:lineRule="exact"/>
        <w:ind w:firstLine="420" w:firstLineChars="200"/>
        <w:rPr>
          <w:rFonts w:ascii="宋体"/>
          <w:color w:val="auto"/>
          <w:szCs w:val="21"/>
          <w:highlight w:val="none"/>
          <w:u w:val="single"/>
        </w:rPr>
      </w:pPr>
      <w:r>
        <w:rPr>
          <w:rFonts w:hint="eastAsia" w:ascii="宋体"/>
          <w:color w:val="auto"/>
          <w:szCs w:val="21"/>
          <w:highlight w:val="none"/>
          <w:u w:val="single"/>
        </w:rPr>
        <w:t>3.2.3.1招标人按照招标需求制定招标控制价（最高投标限价）。此处的招标控制价（最高投标限价）有两个含义，①</w:t>
      </w:r>
      <w:r>
        <w:rPr>
          <w:rFonts w:hint="eastAsia" w:ascii="宋体"/>
          <w:b/>
          <w:bCs/>
          <w:color w:val="auto"/>
          <w:szCs w:val="21"/>
          <w:highlight w:val="none"/>
          <w:u w:val="single"/>
        </w:rPr>
        <w:t>招标控制（最高投标限价）总价</w:t>
      </w:r>
      <w:r>
        <w:rPr>
          <w:rFonts w:hint="eastAsia" w:ascii="宋体"/>
          <w:color w:val="auto"/>
          <w:szCs w:val="21"/>
          <w:highlight w:val="none"/>
          <w:u w:val="single"/>
        </w:rPr>
        <w:t>，②</w:t>
      </w:r>
      <w:r>
        <w:rPr>
          <w:rFonts w:hint="eastAsia" w:ascii="宋体" w:cs="宋体"/>
          <w:b/>
          <w:bCs/>
          <w:color w:val="auto"/>
          <w:szCs w:val="21"/>
          <w:highlight w:val="none"/>
          <w:u w:val="single"/>
        </w:rPr>
        <w:t>工程设计费最高投标限价</w:t>
      </w:r>
      <w:r>
        <w:rPr>
          <w:rFonts w:hint="eastAsia" w:ascii="宋体"/>
          <w:color w:val="auto"/>
          <w:szCs w:val="21"/>
          <w:highlight w:val="none"/>
          <w:u w:val="single"/>
        </w:rPr>
        <w:t>、</w:t>
      </w:r>
      <w:r>
        <w:rPr>
          <w:rFonts w:hint="eastAsia" w:ascii="宋体" w:cs="宋体"/>
          <w:b/>
          <w:bCs/>
          <w:color w:val="auto"/>
          <w:szCs w:val="21"/>
          <w:highlight w:val="none"/>
          <w:u w:val="single"/>
        </w:rPr>
        <w:t>建安工程费最高投标限价</w:t>
      </w:r>
      <w:r>
        <w:rPr>
          <w:rFonts w:hint="eastAsia" w:ascii="宋体"/>
          <w:color w:val="auto"/>
          <w:szCs w:val="21"/>
          <w:highlight w:val="none"/>
          <w:u w:val="single"/>
        </w:rPr>
        <w:t>。投标人按照招标文件要求内容自行报价。</w:t>
      </w:r>
    </w:p>
    <w:p w14:paraId="52F9978C">
      <w:pPr>
        <w:spacing w:line="400" w:lineRule="exact"/>
        <w:ind w:firstLine="420" w:firstLineChars="200"/>
        <w:rPr>
          <w:rFonts w:ascii="宋体"/>
          <w:color w:val="auto"/>
          <w:szCs w:val="21"/>
          <w:highlight w:val="none"/>
          <w:u w:val="single"/>
        </w:rPr>
      </w:pPr>
      <w:r>
        <w:rPr>
          <w:rFonts w:hint="eastAsia" w:ascii="宋体"/>
          <w:color w:val="auto"/>
          <w:szCs w:val="21"/>
          <w:highlight w:val="none"/>
          <w:u w:val="single"/>
        </w:rPr>
        <w:t>3.2.3.1.1每一项费用只允许有一个报价，任何有选择的报价或未填报单价的投标文件将不予接受。</w:t>
      </w:r>
    </w:p>
    <w:p w14:paraId="3931D491">
      <w:pPr>
        <w:spacing w:line="400" w:lineRule="exact"/>
        <w:ind w:firstLine="420" w:firstLineChars="200"/>
        <w:rPr>
          <w:rFonts w:ascii="宋体"/>
          <w:color w:val="auto"/>
          <w:szCs w:val="21"/>
          <w:highlight w:val="none"/>
        </w:rPr>
      </w:pPr>
      <w:r>
        <w:rPr>
          <w:rFonts w:hint="eastAsia" w:ascii="宋体"/>
          <w:color w:val="auto"/>
          <w:szCs w:val="21"/>
          <w:highlight w:val="none"/>
          <w:u w:val="single"/>
        </w:rPr>
        <w:t>3.2.3.2投标人的投标总报价，包括工程设计费</w:t>
      </w:r>
      <w:r>
        <w:rPr>
          <w:rFonts w:hint="eastAsia" w:ascii="宋体" w:cs="宋体"/>
          <w:color w:val="auto"/>
          <w:szCs w:val="21"/>
          <w:highlight w:val="none"/>
          <w:u w:val="single"/>
        </w:rPr>
        <w:t>（含税）</w:t>
      </w:r>
      <w:r>
        <w:rPr>
          <w:rFonts w:hint="eastAsia" w:ascii="宋体"/>
          <w:color w:val="auto"/>
          <w:szCs w:val="21"/>
          <w:highlight w:val="none"/>
          <w:u w:val="single"/>
        </w:rPr>
        <w:t>和建安工程费</w:t>
      </w:r>
      <w:r>
        <w:rPr>
          <w:rFonts w:hint="eastAsia" w:ascii="宋体" w:cs="宋体"/>
          <w:color w:val="auto"/>
          <w:szCs w:val="21"/>
          <w:highlight w:val="none"/>
          <w:u w:val="single"/>
        </w:rPr>
        <w:t>（含税）</w:t>
      </w:r>
      <w:r>
        <w:rPr>
          <w:rFonts w:hint="eastAsia" w:ascii="宋体"/>
          <w:color w:val="auto"/>
          <w:szCs w:val="21"/>
          <w:highlight w:val="none"/>
          <w:u w:val="single"/>
        </w:rPr>
        <w:t>。投标人应按照投标人须知前附表第 1.3.2 项的工期要求，在投标人须知前附表第 1.1.5 项的建设地点，完成投标人须知前附表第 1.3.1项的招标范围列明工作的全部费用，包括但不限于完成全部设计、建安工程施工工作的成本、利润、税金、技术措施费、大型机械进出场费、风险费以及政策性文件规定费用等，不得以任何理由予以重复计算。</w:t>
      </w:r>
    </w:p>
    <w:p w14:paraId="2A014036">
      <w:pPr>
        <w:spacing w:line="360" w:lineRule="auto"/>
        <w:ind w:firstLine="420" w:firstLineChars="200"/>
        <w:rPr>
          <w:color w:val="auto"/>
          <w:szCs w:val="21"/>
          <w:highlight w:val="none"/>
        </w:rPr>
      </w:pPr>
      <w:r>
        <w:rPr>
          <w:rFonts w:hint="eastAsia" w:ascii="宋体"/>
          <w:color w:val="auto"/>
          <w:szCs w:val="21"/>
          <w:highlight w:val="none"/>
        </w:rPr>
        <w:t>3.2.4 投标报价的其他要求见投标人须知前附表。</w:t>
      </w:r>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14:paraId="41ACA63B">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340" w:name="_Toc13045"/>
      <w:bookmarkStart w:id="341" w:name="_Toc152045549"/>
      <w:bookmarkStart w:id="342" w:name="_Toc4826"/>
      <w:bookmarkStart w:id="343" w:name="_Toc436834744"/>
      <w:bookmarkStart w:id="344" w:name="_Toc152042325"/>
      <w:bookmarkStart w:id="345" w:name="_Toc144974517"/>
      <w:bookmarkStart w:id="346" w:name="_Toc247513973"/>
      <w:bookmarkStart w:id="347" w:name="_Toc30468"/>
      <w:bookmarkStart w:id="348" w:name="_Toc31054"/>
      <w:bookmarkStart w:id="349" w:name="_Toc13869"/>
      <w:bookmarkStart w:id="350" w:name="_Toc9600"/>
      <w:bookmarkStart w:id="351" w:name="_Toc22871"/>
      <w:bookmarkStart w:id="352" w:name="_Toc15039"/>
      <w:bookmarkStart w:id="353" w:name="_Toc399165393"/>
      <w:bookmarkStart w:id="354" w:name="_Toc247527574"/>
      <w:bookmarkStart w:id="355" w:name="_Toc485211058"/>
      <w:bookmarkStart w:id="356" w:name="_Toc9785"/>
      <w:bookmarkStart w:id="357" w:name="_Toc436834151"/>
      <w:bookmarkStart w:id="358" w:name="_Toc300834970"/>
      <w:bookmarkStart w:id="359" w:name="_Toc10475"/>
      <w:r>
        <w:rPr>
          <w:rFonts w:hint="eastAsia" w:ascii="宋体" w:hAnsi="宋体" w:cs="宋体"/>
          <w:bCs/>
          <w:color w:val="auto"/>
          <w:sz w:val="28"/>
          <w:szCs w:val="28"/>
          <w:highlight w:val="none"/>
        </w:rPr>
        <w:t>3.3 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00C40616">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3.3.1投标有效期按须知前附表的规定。</w:t>
      </w:r>
    </w:p>
    <w:p w14:paraId="10DEC28A">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3.3.2 在投标有效期内，投标人撤销或修改其投标文件的，应承担招标文件和法律规定的责任。</w:t>
      </w:r>
    </w:p>
    <w:p w14:paraId="11F13233">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3.3.3 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14:paraId="0AC8B3B8">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360" w:name="_Toc300834971"/>
      <w:bookmarkStart w:id="361" w:name="_Toc6160"/>
      <w:bookmarkStart w:id="362" w:name="_Toc144974518"/>
      <w:bookmarkStart w:id="363" w:name="_Toc5853"/>
      <w:bookmarkStart w:id="364" w:name="_Toc247513974"/>
      <w:bookmarkStart w:id="365" w:name="_Toc11120"/>
      <w:bookmarkStart w:id="366" w:name="_Toc152042326"/>
      <w:bookmarkStart w:id="367" w:name="_Toc13048"/>
      <w:bookmarkStart w:id="368" w:name="_Toc247527575"/>
      <w:bookmarkStart w:id="369" w:name="_Toc485211059"/>
      <w:bookmarkStart w:id="370" w:name="_Toc26430"/>
      <w:bookmarkStart w:id="371" w:name="_Toc152045550"/>
      <w:bookmarkStart w:id="372" w:name="_Toc21972"/>
      <w:bookmarkStart w:id="373" w:name="_Toc680"/>
      <w:bookmarkStart w:id="374" w:name="_Toc436834152"/>
      <w:bookmarkStart w:id="375" w:name="_Toc399165394"/>
      <w:bookmarkStart w:id="376" w:name="_Toc31634"/>
      <w:bookmarkStart w:id="377" w:name="_Toc13638"/>
      <w:bookmarkStart w:id="378" w:name="_Toc436834745"/>
      <w:bookmarkStart w:id="379" w:name="_Toc26267"/>
      <w:r>
        <w:rPr>
          <w:rFonts w:hint="eastAsia" w:ascii="宋体" w:hAnsi="宋体" w:cs="宋体"/>
          <w:bCs/>
          <w:color w:val="auto"/>
          <w:sz w:val="28"/>
          <w:szCs w:val="28"/>
          <w:highlight w:val="none"/>
        </w:rPr>
        <w:t>3.4 投标担保</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BCFD3FD">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3.4.1 投标人在递交投标文件的同时，应按《投标人须知前附表》规定的金额、担保形式递交投标担保，并作为其投标文件的组成部分。联合体投标的，其投标担保由主办方递交，并应符合《投标人须知前附表》的规定。</w:t>
      </w:r>
    </w:p>
    <w:p w14:paraId="795C8E4D">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3.4.2 投标人不按本章第3.4.1项要求提交投标担保的，评标委员会将否决其投标。</w:t>
      </w:r>
    </w:p>
    <w:p w14:paraId="6B638E61">
      <w:pPr>
        <w:spacing w:line="400" w:lineRule="exact"/>
        <w:ind w:firstLine="422" w:firstLineChars="200"/>
        <w:rPr>
          <w:rFonts w:hint="eastAsia" w:ascii="宋体" w:hAnsi="宋体" w:cs="宋体"/>
          <w:b/>
          <w:color w:val="auto"/>
          <w:szCs w:val="24"/>
          <w:highlight w:val="none"/>
        </w:rPr>
      </w:pPr>
      <w:r>
        <w:rPr>
          <w:rFonts w:hint="eastAsia" w:ascii="宋体" w:hAnsi="宋体" w:cs="宋体"/>
          <w:b/>
          <w:color w:val="auto"/>
          <w:szCs w:val="24"/>
          <w:highlight w:val="none"/>
        </w:rPr>
        <w:t>3.4.3未中标的投标担保将尽快退还，最迟不超过招标人与中标人签定合同后的5个工作日。中标人的投标担保，在签署合同后予以退还。</w:t>
      </w:r>
    </w:p>
    <w:p w14:paraId="30084C6D">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3.4.4 有下列情形之一的，投标担保将不予退还：</w:t>
      </w:r>
    </w:p>
    <w:p w14:paraId="599AF212">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（1）投标人在规定的投标有效期内撤销或修改其投标文件；</w:t>
      </w:r>
    </w:p>
    <w:p w14:paraId="1040514C">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（2）中标人在收到中标通知书后，无正当理由拒签合同。</w:t>
      </w:r>
    </w:p>
    <w:p w14:paraId="3A3FA1AB">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380" w:name="_Toc436834746"/>
      <w:bookmarkStart w:id="381" w:name="_Toc5399"/>
      <w:bookmarkStart w:id="382" w:name="_Toc247527576"/>
      <w:bookmarkStart w:id="383" w:name="_Toc20469"/>
      <w:bookmarkStart w:id="384" w:name="_Toc436834153"/>
      <w:bookmarkStart w:id="385" w:name="_Toc485211060"/>
      <w:bookmarkStart w:id="386" w:name="_Toc26980"/>
      <w:bookmarkStart w:id="387" w:name="_Toc300834972"/>
      <w:bookmarkStart w:id="388" w:name="_Toc3053"/>
      <w:bookmarkStart w:id="389" w:name="_Toc16018"/>
      <w:bookmarkStart w:id="390" w:name="_Toc152042327"/>
      <w:bookmarkStart w:id="391" w:name="_Toc10212"/>
      <w:bookmarkStart w:id="392" w:name="_Toc144974519"/>
      <w:bookmarkStart w:id="393" w:name="_Toc22700"/>
      <w:bookmarkStart w:id="394" w:name="_Toc399165395"/>
      <w:bookmarkStart w:id="395" w:name="_Toc432"/>
      <w:bookmarkStart w:id="396" w:name="_Toc24641"/>
      <w:bookmarkStart w:id="397" w:name="_Toc152045551"/>
      <w:bookmarkStart w:id="398" w:name="_Toc247513975"/>
      <w:bookmarkStart w:id="399" w:name="_Toc29352"/>
      <w:r>
        <w:rPr>
          <w:rFonts w:hint="eastAsia" w:ascii="宋体" w:hAnsi="宋体" w:cs="宋体"/>
          <w:bCs/>
          <w:color w:val="auto"/>
          <w:sz w:val="28"/>
          <w:szCs w:val="28"/>
          <w:highlight w:val="none"/>
        </w:rPr>
        <w:t>3.5 资格审查资料</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4C6B624">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采用电子化资格后审</w:t>
      </w:r>
      <w:bookmarkStart w:id="400" w:name="_Toc356469198"/>
      <w:bookmarkStart w:id="401" w:name="_Toc439240619"/>
      <w:bookmarkStart w:id="402" w:name="_Toc357089532"/>
      <w:bookmarkStart w:id="403" w:name="_Toc439246018"/>
      <w:r>
        <w:rPr>
          <w:rFonts w:hint="eastAsia" w:ascii="宋体" w:hAnsi="宋体" w:cs="宋体"/>
          <w:color w:val="auto"/>
          <w:szCs w:val="24"/>
          <w:highlight w:val="none"/>
          <w:u w:val="single"/>
        </w:rPr>
        <w:t>，由评标委员会负</w:t>
      </w:r>
      <w:bookmarkEnd w:id="400"/>
      <w:bookmarkEnd w:id="401"/>
      <w:bookmarkEnd w:id="402"/>
      <w:bookmarkEnd w:id="403"/>
      <w:r>
        <w:rPr>
          <w:rFonts w:hint="eastAsia" w:ascii="宋体" w:hAnsi="宋体" w:cs="宋体"/>
          <w:color w:val="auto"/>
          <w:szCs w:val="24"/>
          <w:highlight w:val="none"/>
          <w:u w:val="single"/>
        </w:rPr>
        <w:t>责对投标人的资格进行审查，评标时只对通过资格审查的投标人进行下一阶段的评审。</w:t>
      </w:r>
    </w:p>
    <w:p w14:paraId="55A56A0E">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404" w:name="_Toc144974521"/>
      <w:bookmarkStart w:id="405" w:name="_Toc21267"/>
      <w:bookmarkStart w:id="406" w:name="_Toc399165396"/>
      <w:bookmarkStart w:id="407" w:name="_Toc247513977"/>
      <w:bookmarkStart w:id="408" w:name="_Toc436834747"/>
      <w:bookmarkStart w:id="409" w:name="_Toc14964"/>
      <w:bookmarkStart w:id="410" w:name="_Toc247527578"/>
      <w:bookmarkStart w:id="411" w:name="_Toc27106"/>
      <w:bookmarkStart w:id="412" w:name="_Toc16473"/>
      <w:bookmarkStart w:id="413" w:name="_Toc7912"/>
      <w:bookmarkStart w:id="414" w:name="_Toc30313"/>
      <w:bookmarkStart w:id="415" w:name="_Toc19123"/>
      <w:bookmarkStart w:id="416" w:name="_Toc19287"/>
      <w:bookmarkStart w:id="417" w:name="_Toc152045553"/>
      <w:bookmarkStart w:id="418" w:name="_Toc15173"/>
      <w:bookmarkStart w:id="419" w:name="_Toc20485"/>
      <w:bookmarkStart w:id="420" w:name="_Toc436834154"/>
      <w:bookmarkStart w:id="421" w:name="_Toc152042329"/>
      <w:bookmarkStart w:id="422" w:name="_Toc300834974"/>
      <w:bookmarkStart w:id="423" w:name="_Toc485211061"/>
      <w:r>
        <w:rPr>
          <w:rFonts w:hint="eastAsia" w:ascii="宋体" w:hAnsi="宋体" w:cs="宋体"/>
          <w:bCs/>
          <w:color w:val="auto"/>
          <w:sz w:val="28"/>
          <w:szCs w:val="28"/>
          <w:highlight w:val="none"/>
        </w:rPr>
        <w:t>3.6 备选投标方案</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5BA8662">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除《投标人须知前附表》另有规定外，投标人不得递交备选投标方案。</w:t>
      </w:r>
    </w:p>
    <w:p w14:paraId="7BEB827D">
      <w:pPr>
        <w:spacing w:line="400" w:lineRule="exact"/>
        <w:ind w:firstLine="420" w:firstLineChars="200"/>
        <w:rPr>
          <w:rFonts w:hint="eastAsia" w:ascii="宋体" w:hAnsi="宋体" w:cs="宋体"/>
          <w:color w:val="auto"/>
          <w:szCs w:val="24"/>
          <w:highlight w:val="none"/>
        </w:rPr>
      </w:pPr>
      <w:bookmarkStart w:id="424" w:name="_Toc10840"/>
      <w:bookmarkStart w:id="425" w:name="_Toc19858"/>
      <w:bookmarkStart w:id="426" w:name="_Toc12905"/>
      <w:bookmarkStart w:id="427" w:name="_Toc18853"/>
      <w:bookmarkStart w:id="428" w:name="_Toc436834155"/>
      <w:bookmarkStart w:id="429" w:name="_Toc891"/>
      <w:bookmarkStart w:id="430" w:name="_Toc19573"/>
      <w:bookmarkStart w:id="431" w:name="_Toc152045554"/>
      <w:bookmarkStart w:id="432" w:name="_Toc9691"/>
      <w:bookmarkStart w:id="433" w:name="_Toc300834975"/>
      <w:bookmarkStart w:id="434" w:name="_Toc28735"/>
      <w:bookmarkStart w:id="435" w:name="_Toc247527579"/>
      <w:bookmarkStart w:id="436" w:name="_Toc436834748"/>
      <w:bookmarkStart w:id="437" w:name="_Toc247513978"/>
      <w:bookmarkStart w:id="438" w:name="_Toc152042330"/>
      <w:bookmarkStart w:id="439" w:name="_Toc144974522"/>
      <w:bookmarkStart w:id="440" w:name="_Toc485211062"/>
      <w:bookmarkStart w:id="441" w:name="_Toc399165397"/>
    </w:p>
    <w:p w14:paraId="729BD39A">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442" w:name="_Toc30912"/>
      <w:bookmarkStart w:id="443" w:name="_Toc21558"/>
      <w:r>
        <w:rPr>
          <w:rFonts w:hint="eastAsia" w:ascii="宋体" w:hAnsi="宋体" w:cs="宋体"/>
          <w:bCs/>
          <w:color w:val="auto"/>
          <w:sz w:val="28"/>
          <w:szCs w:val="28"/>
          <w:highlight w:val="none"/>
        </w:rPr>
        <w:t>3.7 投标文件</w:t>
      </w:r>
      <w:r>
        <w:rPr>
          <w:rFonts w:hint="eastAsia" w:ascii="宋体" w:hAnsi="宋体" w:cs="宋体"/>
          <w:bCs/>
          <w:color w:val="auto"/>
          <w:sz w:val="28"/>
          <w:szCs w:val="28"/>
          <w:highlight w:val="none"/>
          <w:u w:val="single"/>
        </w:rPr>
        <w:t>及</w:t>
      </w:r>
      <w:r>
        <w:rPr>
          <w:rFonts w:hint="eastAsia" w:ascii="宋体" w:hAnsi="宋体" w:cs="宋体"/>
          <w:b/>
          <w:color w:val="auto"/>
          <w:sz w:val="28"/>
          <w:szCs w:val="28"/>
          <w:highlight w:val="none"/>
          <w:u w:val="single"/>
        </w:rPr>
        <w:t>定标文件</w:t>
      </w:r>
      <w:r>
        <w:rPr>
          <w:rFonts w:hint="eastAsia" w:ascii="宋体" w:hAnsi="宋体" w:cs="宋体"/>
          <w:bCs/>
          <w:color w:val="auto"/>
          <w:sz w:val="28"/>
          <w:szCs w:val="28"/>
          <w:highlight w:val="none"/>
        </w:rPr>
        <w:t>的编制</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F249E87">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3.7.1 </w:t>
      </w:r>
      <w:r>
        <w:rPr>
          <w:rFonts w:hint="eastAsia" w:ascii="宋体" w:hAnsi="宋体" w:cs="宋体"/>
          <w:color w:val="auto"/>
          <w:szCs w:val="24"/>
          <w:highlight w:val="none"/>
          <w:u w:val="single"/>
        </w:rPr>
        <w:t>招标文件第六章“投标文件格式”有提供格式要求的投标文件应其按进行编写盖电子签章</w:t>
      </w:r>
      <w:r>
        <w:rPr>
          <w:rFonts w:hint="eastAsia" w:ascii="宋体" w:hAnsi="宋体" w:cs="宋体"/>
          <w:color w:val="auto"/>
          <w:szCs w:val="24"/>
          <w:highlight w:val="none"/>
        </w:rPr>
        <w:t>，如有必要，可以增加附页，作为投标文件的组成部分。其中，投标书在满足招标文件实质性要求的基础上，可以提出比招标文件要求更有利于招标人的承诺。</w:t>
      </w:r>
    </w:p>
    <w:p w14:paraId="0C10A4A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4"/>
          <w:highlight w:val="none"/>
        </w:rPr>
        <w:t>3.7.2 投标文件应当对招标文件有关</w:t>
      </w:r>
      <w:r>
        <w:rPr>
          <w:rFonts w:hint="eastAsia" w:ascii="宋体" w:hAnsi="宋体" w:cs="宋体"/>
          <w:color w:val="auto"/>
          <w:szCs w:val="21"/>
          <w:highlight w:val="none"/>
        </w:rPr>
        <w:t>招标范围、投标有效期、工期、质量标准、发包人要求等实质性内容作出响应。</w:t>
      </w:r>
    </w:p>
    <w:p w14:paraId="3E2C08BB">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3.7.3投标文件及定标文件编制要求：</w:t>
      </w:r>
    </w:p>
    <w:p w14:paraId="19FA874E">
      <w:pPr>
        <w:spacing w:line="400" w:lineRule="exact"/>
        <w:ind w:firstLine="420" w:firstLineChars="200"/>
        <w:rPr>
          <w:rFonts w:hint="eastAsia" w:ascii="宋体" w:hAnsi="宋体" w:cs="宋体"/>
          <w:color w:val="auto"/>
          <w:sz w:val="24"/>
          <w:highlight w:val="none"/>
          <w:u w:val="single"/>
        </w:rPr>
      </w:pPr>
      <w:r>
        <w:rPr>
          <w:rFonts w:hint="eastAsia" w:ascii="宋体" w:hAnsi="宋体" w:cs="宋体"/>
          <w:color w:val="auto"/>
          <w:szCs w:val="24"/>
          <w:highlight w:val="none"/>
          <w:u w:val="single"/>
        </w:rPr>
        <w:t>（1）</w:t>
      </w:r>
      <w:r>
        <w:rPr>
          <w:rFonts w:hint="eastAsia" w:ascii="宋体" w:hAnsi="宋体" w:cs="宋体"/>
          <w:b/>
          <w:bCs/>
          <w:color w:val="auto"/>
          <w:szCs w:val="24"/>
          <w:highlight w:val="none"/>
          <w:u w:val="single"/>
        </w:rPr>
        <w:t>投标文件及定标文件须分别编制</w:t>
      </w:r>
      <w:r>
        <w:rPr>
          <w:rFonts w:hint="eastAsia" w:ascii="宋体" w:hAnsi="宋体" w:cs="宋体"/>
          <w:color w:val="auto"/>
          <w:szCs w:val="24"/>
          <w:highlight w:val="none"/>
          <w:u w:val="single"/>
        </w:rPr>
        <w:t>。</w:t>
      </w:r>
    </w:p>
    <w:p w14:paraId="05559DE3">
      <w:pPr>
        <w:tabs>
          <w:tab w:val="left" w:pos="1125"/>
        </w:tabs>
        <w:spacing w:line="360" w:lineRule="auto"/>
        <w:ind w:firstLine="420" w:firstLineChars="200"/>
        <w:rPr>
          <w:rFonts w:hint="eastAsia" w:ascii="宋体" w:hAnsi="宋体" w:cs="宋体"/>
          <w:color w:val="auto"/>
          <w:sz w:val="24"/>
          <w:szCs w:val="24"/>
          <w:highlight w:val="none"/>
        </w:rPr>
      </w:pPr>
      <w:r>
        <w:rPr>
          <w:rFonts w:hint="eastAsia" w:ascii="宋体" w:hAnsi="宋体" w:cs="宋体"/>
          <w:color w:val="auto"/>
          <w:szCs w:val="24"/>
          <w:highlight w:val="none"/>
          <w:u w:val="single"/>
        </w:rPr>
        <w:t>（2）投标文件全部采用电子文档，投标文件应按广州公共资源交易中心平台相关操作指南编制。投标文件所附证书证件均为原件扫描件，并采用单位数字证书，按招标文件要求在相应位置加盖电子印章。投标文件中需个人签字或盖章的，应加盖个人电子印章或在线下完成后扫描上传</w:t>
      </w:r>
      <w:r>
        <w:rPr>
          <w:rFonts w:hint="eastAsia" w:ascii="仿宋" w:hAnsi="仿宋" w:eastAsia="仿宋" w:cs="宋体"/>
          <w:b/>
          <w:color w:val="auto"/>
          <w:kern w:val="0"/>
          <w:sz w:val="22"/>
          <w:highlight w:val="none"/>
        </w:rPr>
        <w:t>。</w:t>
      </w:r>
      <w:r>
        <w:rPr>
          <w:rFonts w:hint="eastAsia" w:ascii="宋体" w:hAnsi="宋体" w:cs="宋体"/>
          <w:color w:val="auto"/>
          <w:szCs w:val="24"/>
          <w:highlight w:val="none"/>
          <w:u w:val="single"/>
        </w:rPr>
        <w:t>具体操作详见交易平台相关操作指南。</w:t>
      </w:r>
      <w:r>
        <w:rPr>
          <w:rFonts w:hint="eastAsia" w:ascii="宋体" w:cs="宋体"/>
          <w:color w:val="auto"/>
          <w:highlight w:val="none"/>
          <w:u w:val="single"/>
        </w:rPr>
        <w:t>联合体投标的，除联合体共同投标协议书需联合体各方同时签字或盖章外，法定代表人证明书及授权委托证明书可由联合体主办方出具，其中“单位”一栏可只填写联合体主办方名称外，其他内容及落款中的“投标人”“声明企业”应填写联合体各方的单位全称【参考格式表示为：（主）XXXX公司（成）XXXX公司】，由联合体主办方签字、盖章即可</w:t>
      </w:r>
      <w:r>
        <w:rPr>
          <w:rFonts w:hint="eastAsia" w:ascii="宋体" w:hAnsi="宋体"/>
          <w:b/>
          <w:color w:val="auto"/>
          <w:highlight w:val="none"/>
          <w:u w:val="single"/>
        </w:rPr>
        <w:t>（含设计施工部分投标文件（含资格审查文件）及经济标投标文件及定标文件</w:t>
      </w:r>
      <w:r>
        <w:rPr>
          <w:rFonts w:hint="eastAsia" w:ascii="宋体" w:hAnsi="宋体"/>
          <w:b/>
          <w:bCs/>
          <w:color w:val="auto"/>
          <w:szCs w:val="21"/>
          <w:highlight w:val="none"/>
          <w:u w:val="single"/>
        </w:rPr>
        <w:t>）</w:t>
      </w:r>
      <w:r>
        <w:rPr>
          <w:rFonts w:hint="eastAsia" w:ascii="宋体" w:cs="宋体"/>
          <w:color w:val="auto"/>
          <w:highlight w:val="none"/>
          <w:u w:val="single"/>
        </w:rPr>
        <w:t>。</w:t>
      </w:r>
    </w:p>
    <w:p w14:paraId="2B3F1A97">
      <w:pPr>
        <w:spacing w:line="400" w:lineRule="exact"/>
        <w:ind w:firstLine="420" w:firstLineChars="200"/>
        <w:rPr>
          <w:rFonts w:hint="eastAsia" w:ascii="宋体" w:hAnsi="宋体" w:cs="宋体"/>
          <w:color w:val="auto"/>
          <w:szCs w:val="24"/>
          <w:highlight w:val="none"/>
        </w:rPr>
      </w:pPr>
    </w:p>
    <w:p w14:paraId="1BA32508">
      <w:pPr>
        <w:spacing w:line="400" w:lineRule="exact"/>
        <w:ind w:firstLine="420" w:firstLineChars="200"/>
        <w:rPr>
          <w:rFonts w:hint="eastAsia" w:ascii="宋体" w:hAnsi="宋体" w:cs="宋体"/>
          <w:color w:val="auto"/>
          <w:szCs w:val="24"/>
          <w:highlight w:val="none"/>
        </w:rPr>
      </w:pPr>
      <w:bookmarkStart w:id="444" w:name="_Toc247513979"/>
      <w:bookmarkStart w:id="445" w:name="_Toc152042331"/>
      <w:bookmarkStart w:id="446" w:name="_Toc485211063"/>
      <w:bookmarkStart w:id="447" w:name="_Toc384759600"/>
      <w:bookmarkStart w:id="448" w:name="_Toc8135"/>
      <w:bookmarkStart w:id="449" w:name="_Toc19013"/>
      <w:bookmarkStart w:id="450" w:name="_Toc18477"/>
      <w:bookmarkStart w:id="451" w:name="_Toc19642"/>
      <w:bookmarkStart w:id="452" w:name="_Toc5356"/>
      <w:bookmarkStart w:id="453" w:name="_Toc436834156"/>
      <w:bookmarkStart w:id="454" w:name="_Toc18915"/>
      <w:bookmarkStart w:id="455" w:name="_Toc436834749"/>
      <w:bookmarkStart w:id="456" w:name="_Toc247527580"/>
      <w:bookmarkStart w:id="457" w:name="_Toc22778"/>
      <w:bookmarkStart w:id="458" w:name="_Toc152045555"/>
      <w:bookmarkStart w:id="459" w:name="_Toc8014"/>
      <w:bookmarkStart w:id="460" w:name="_Toc144974523"/>
      <w:bookmarkStart w:id="461" w:name="_Toc300834978"/>
      <w:bookmarkStart w:id="462" w:name="_Toc144974525"/>
      <w:bookmarkStart w:id="463" w:name="_Toc399165400"/>
      <w:bookmarkStart w:id="464" w:name="_Toc247527582"/>
      <w:bookmarkStart w:id="465" w:name="_Toc152042333"/>
      <w:bookmarkStart w:id="466" w:name="_Toc152045557"/>
      <w:bookmarkStart w:id="467" w:name="_Toc247513981"/>
    </w:p>
    <w:p w14:paraId="68FDB9C2">
      <w:pPr>
        <w:keepNext/>
        <w:keepLines/>
        <w:spacing w:before="260" w:after="260" w:line="415" w:lineRule="auto"/>
        <w:outlineLvl w:val="1"/>
        <w:rPr>
          <w:rFonts w:hint="eastAsia" w:ascii="宋体" w:hAnsi="宋体" w:cs="宋体"/>
          <w:b/>
          <w:bCs/>
          <w:color w:val="auto"/>
          <w:sz w:val="32"/>
          <w:szCs w:val="32"/>
          <w:highlight w:val="none"/>
        </w:rPr>
      </w:pPr>
      <w:bookmarkStart w:id="468" w:name="_Toc4201"/>
      <w:bookmarkStart w:id="469" w:name="_Toc14461"/>
      <w:r>
        <w:rPr>
          <w:rFonts w:hint="eastAsia" w:ascii="宋体" w:hAnsi="宋体" w:cs="宋体"/>
          <w:b/>
          <w:bCs/>
          <w:color w:val="auto"/>
          <w:sz w:val="32"/>
          <w:szCs w:val="32"/>
          <w:highlight w:val="none"/>
        </w:rPr>
        <w:t>4. 投标</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8"/>
      <w:bookmarkEnd w:id="469"/>
    </w:p>
    <w:p w14:paraId="480873CF">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470" w:name="_Toc12356"/>
      <w:bookmarkStart w:id="471" w:name="_Toc26110"/>
      <w:bookmarkStart w:id="472" w:name="_Toc485211064"/>
      <w:bookmarkStart w:id="473" w:name="_Toc436834750"/>
      <w:bookmarkStart w:id="474" w:name="_Toc25808"/>
      <w:bookmarkStart w:id="475" w:name="_Toc436834157"/>
      <w:bookmarkStart w:id="476" w:name="_Toc32403"/>
      <w:bookmarkStart w:id="477" w:name="_Toc152042332"/>
      <w:bookmarkStart w:id="478" w:name="_Toc144974524"/>
      <w:bookmarkStart w:id="479" w:name="_Toc14380"/>
      <w:bookmarkStart w:id="480" w:name="_Toc21175"/>
      <w:bookmarkStart w:id="481" w:name="_Toc384759601"/>
      <w:bookmarkStart w:id="482" w:name="_Toc152045556"/>
      <w:bookmarkStart w:id="483" w:name="_Toc247527581"/>
      <w:bookmarkStart w:id="484" w:name="_Toc26252"/>
      <w:bookmarkStart w:id="485" w:name="_Toc247513980"/>
      <w:bookmarkStart w:id="486" w:name="_Toc8390"/>
      <w:bookmarkStart w:id="487" w:name="_Toc28266"/>
      <w:bookmarkStart w:id="488" w:name="_Toc28008"/>
      <w:r>
        <w:rPr>
          <w:rFonts w:hint="eastAsia" w:ascii="宋体" w:hAnsi="宋体" w:cs="宋体"/>
          <w:bCs/>
          <w:color w:val="auto"/>
          <w:sz w:val="28"/>
          <w:szCs w:val="28"/>
          <w:highlight w:val="none"/>
        </w:rPr>
        <w:t xml:space="preserve">4.1 </w:t>
      </w:r>
      <w:r>
        <w:rPr>
          <w:rFonts w:hint="eastAsia" w:ascii="宋体" w:hAnsi="宋体" w:cs="宋体"/>
          <w:b/>
          <w:color w:val="auto"/>
          <w:sz w:val="28"/>
          <w:szCs w:val="28"/>
          <w:highlight w:val="none"/>
        </w:rPr>
        <w:t>投标文件</w:t>
      </w:r>
      <w:r>
        <w:rPr>
          <w:rFonts w:hint="eastAsia" w:ascii="宋体" w:hAnsi="宋体" w:cs="宋体"/>
          <w:b/>
          <w:color w:val="auto"/>
          <w:sz w:val="28"/>
          <w:szCs w:val="28"/>
          <w:highlight w:val="none"/>
          <w:u w:val="single"/>
        </w:rPr>
        <w:t>及定标文件</w:t>
      </w:r>
      <w:r>
        <w:rPr>
          <w:rFonts w:hint="eastAsia" w:ascii="宋体" w:hAnsi="宋体" w:cs="宋体"/>
          <w:bCs/>
          <w:color w:val="auto"/>
          <w:sz w:val="28"/>
          <w:szCs w:val="28"/>
          <w:highlight w:val="none"/>
        </w:rPr>
        <w:t>的密封和标记</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40E7DA9C">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4.1.1投标人应当按照招标文件和电子招标投标交易平台的要求加密</w:t>
      </w:r>
      <w:r>
        <w:rPr>
          <w:rFonts w:hint="eastAsia" w:ascii="宋体" w:hAnsi="宋体" w:cs="宋体"/>
          <w:color w:val="auto"/>
          <w:szCs w:val="24"/>
          <w:highlight w:val="none"/>
          <w:u w:val="single"/>
        </w:rPr>
        <w:t>投标文件及定标文件</w:t>
      </w:r>
      <w:r>
        <w:rPr>
          <w:rFonts w:hint="eastAsia" w:ascii="宋体" w:hAnsi="宋体" w:cs="宋体"/>
          <w:color w:val="auto"/>
          <w:szCs w:val="24"/>
          <w:highlight w:val="none"/>
        </w:rPr>
        <w:t>，具体操作详见《房屋建筑和市政基础设施工程全流程电子化项目专章》；</w:t>
      </w:r>
    </w:p>
    <w:p w14:paraId="6D40E98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4.1.2 投标文件封套上应写明的内容见投标人须知前附表。</w:t>
      </w:r>
    </w:p>
    <w:p w14:paraId="587F907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4.1.3 未按本章第4.1.1项或第4.1.2项要求密封和加写标记的投标文件，招标人不予受理。</w:t>
      </w:r>
    </w:p>
    <w:p w14:paraId="523DBCF4">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489" w:name="_Toc8844"/>
      <w:bookmarkStart w:id="490" w:name="_Toc26573"/>
      <w:bookmarkStart w:id="491" w:name="_Toc485211065"/>
      <w:bookmarkStart w:id="492" w:name="_Toc436834158"/>
      <w:bookmarkStart w:id="493" w:name="_Toc10998"/>
      <w:bookmarkStart w:id="494" w:name="_Toc13525"/>
      <w:bookmarkStart w:id="495" w:name="_Toc22154"/>
      <w:bookmarkStart w:id="496" w:name="_Toc20463"/>
      <w:bookmarkStart w:id="497" w:name="_Toc20862"/>
      <w:bookmarkStart w:id="498" w:name="_Toc7217"/>
      <w:bookmarkStart w:id="499" w:name="_Toc29781"/>
      <w:bookmarkStart w:id="500" w:name="_Toc436834751"/>
      <w:bookmarkStart w:id="501" w:name="_Toc18437"/>
      <w:r>
        <w:rPr>
          <w:rFonts w:hint="eastAsia" w:ascii="宋体" w:hAnsi="宋体" w:cs="宋体"/>
          <w:bCs/>
          <w:color w:val="auto"/>
          <w:sz w:val="28"/>
          <w:szCs w:val="28"/>
          <w:highlight w:val="none"/>
        </w:rPr>
        <w:t>4.2 投标文件</w:t>
      </w:r>
      <w:r>
        <w:rPr>
          <w:rFonts w:hint="eastAsia" w:ascii="宋体" w:hAnsi="宋体" w:cs="宋体"/>
          <w:bCs/>
          <w:color w:val="auto"/>
          <w:sz w:val="28"/>
          <w:szCs w:val="28"/>
          <w:highlight w:val="none"/>
          <w:u w:val="single"/>
        </w:rPr>
        <w:t>及定标文件</w:t>
      </w:r>
      <w:r>
        <w:rPr>
          <w:rFonts w:hint="eastAsia" w:ascii="宋体" w:hAnsi="宋体" w:cs="宋体"/>
          <w:bCs/>
          <w:color w:val="auto"/>
          <w:sz w:val="28"/>
          <w:szCs w:val="28"/>
          <w:highlight w:val="none"/>
        </w:rPr>
        <w:t>的递交</w:t>
      </w:r>
      <w:bookmarkEnd w:id="461"/>
      <w:bookmarkEnd w:id="462"/>
      <w:bookmarkEnd w:id="463"/>
      <w:bookmarkEnd w:id="464"/>
      <w:bookmarkEnd w:id="465"/>
      <w:bookmarkEnd w:id="466"/>
      <w:bookmarkEnd w:id="467"/>
      <w:bookmarkEnd w:id="489"/>
      <w:bookmarkEnd w:id="490"/>
      <w:bookmarkEnd w:id="491"/>
      <w:bookmarkEnd w:id="492"/>
      <w:bookmarkEnd w:id="493"/>
      <w:bookmarkEnd w:id="494"/>
      <w:bookmarkEnd w:id="495"/>
      <w:bookmarkEnd w:id="496"/>
      <w:bookmarkEnd w:id="497"/>
      <w:bookmarkEnd w:id="498"/>
      <w:bookmarkEnd w:id="499"/>
      <w:bookmarkEnd w:id="500"/>
      <w:bookmarkEnd w:id="501"/>
    </w:p>
    <w:p w14:paraId="16A018C8">
      <w:pPr>
        <w:spacing w:line="400" w:lineRule="exact"/>
        <w:ind w:firstLine="420" w:firstLineChars="200"/>
        <w:rPr>
          <w:rFonts w:hint="eastAsia" w:ascii="宋体" w:hAnsi="宋体" w:cs="宋体"/>
          <w:color w:val="auto"/>
          <w:szCs w:val="24"/>
          <w:highlight w:val="none"/>
        </w:rPr>
      </w:pPr>
      <w:bookmarkStart w:id="502" w:name="_Toc300834979"/>
      <w:bookmarkStart w:id="503" w:name="_Toc144974526"/>
      <w:bookmarkStart w:id="504" w:name="_Toc152045558"/>
      <w:bookmarkStart w:id="505" w:name="_Toc247513982"/>
      <w:bookmarkStart w:id="506" w:name="_Toc247527583"/>
      <w:bookmarkStart w:id="507" w:name="_Toc152042334"/>
      <w:bookmarkStart w:id="508" w:name="_Toc399165401"/>
      <w:r>
        <w:rPr>
          <w:rFonts w:hint="eastAsia" w:ascii="宋体" w:hAnsi="宋体" w:cs="宋体"/>
          <w:color w:val="auto"/>
          <w:szCs w:val="24"/>
          <w:highlight w:val="none"/>
        </w:rPr>
        <w:t>4.2.1投标人代表应按投标人须知前附表所规定的时间和地点向招标人提交投标文件及定标文件。</w:t>
      </w:r>
    </w:p>
    <w:p w14:paraId="7D879285">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4.2.2 投标人递交投标文件的地点：见投标人须知前附表。</w:t>
      </w:r>
    </w:p>
    <w:p w14:paraId="2B2B860F">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4.2.3 除投标人须知前附表另有规定外，投标人所递交的投标文件不予退还。</w:t>
      </w:r>
    </w:p>
    <w:p w14:paraId="3D163E55">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4.2.4 </w:t>
      </w:r>
      <w:r>
        <w:rPr>
          <w:rFonts w:hint="eastAsia" w:ascii="宋体" w:cs="宋体"/>
          <w:color w:val="auto"/>
          <w:szCs w:val="21"/>
          <w:highlight w:val="none"/>
          <w:u w:val="single"/>
        </w:rPr>
        <w:t>投</w:t>
      </w:r>
      <w:r>
        <w:rPr>
          <w:rFonts w:hint="eastAsia" w:ascii="宋体" w:cs="宋体"/>
          <w:color w:val="auto"/>
          <w:spacing w:val="-2"/>
          <w:szCs w:val="21"/>
          <w:highlight w:val="none"/>
          <w:u w:val="single"/>
        </w:rPr>
        <w:t>标</w:t>
      </w:r>
      <w:r>
        <w:rPr>
          <w:rFonts w:hint="eastAsia" w:ascii="宋体" w:cs="宋体"/>
          <w:color w:val="auto"/>
          <w:szCs w:val="21"/>
          <w:highlight w:val="none"/>
          <w:u w:val="single"/>
        </w:rPr>
        <w:t>人</w:t>
      </w:r>
      <w:r>
        <w:rPr>
          <w:rFonts w:hint="eastAsia" w:ascii="宋体" w:cs="宋体"/>
          <w:color w:val="auto"/>
          <w:spacing w:val="-2"/>
          <w:szCs w:val="21"/>
          <w:highlight w:val="none"/>
          <w:u w:val="single"/>
        </w:rPr>
        <w:t>完</w:t>
      </w:r>
      <w:r>
        <w:rPr>
          <w:rFonts w:hint="eastAsia" w:ascii="宋体" w:cs="宋体"/>
          <w:color w:val="auto"/>
          <w:szCs w:val="21"/>
          <w:highlight w:val="none"/>
          <w:u w:val="single"/>
        </w:rPr>
        <w:t>成</w:t>
      </w:r>
      <w:r>
        <w:rPr>
          <w:rFonts w:hint="eastAsia" w:ascii="宋体" w:cs="宋体"/>
          <w:color w:val="auto"/>
          <w:spacing w:val="-2"/>
          <w:szCs w:val="21"/>
          <w:highlight w:val="none"/>
          <w:u w:val="single"/>
        </w:rPr>
        <w:t>电</w:t>
      </w:r>
      <w:r>
        <w:rPr>
          <w:rFonts w:hint="eastAsia" w:ascii="宋体" w:cs="宋体"/>
          <w:color w:val="auto"/>
          <w:szCs w:val="21"/>
          <w:highlight w:val="none"/>
          <w:u w:val="single"/>
        </w:rPr>
        <w:t>子投</w:t>
      </w:r>
      <w:r>
        <w:rPr>
          <w:rFonts w:hint="eastAsia" w:ascii="宋体" w:cs="宋体"/>
          <w:color w:val="auto"/>
          <w:spacing w:val="-2"/>
          <w:szCs w:val="21"/>
          <w:highlight w:val="none"/>
          <w:u w:val="single"/>
        </w:rPr>
        <w:t>标</w:t>
      </w:r>
      <w:r>
        <w:rPr>
          <w:rFonts w:hint="eastAsia" w:ascii="宋体" w:cs="宋体"/>
          <w:color w:val="auto"/>
          <w:szCs w:val="21"/>
          <w:highlight w:val="none"/>
          <w:u w:val="single"/>
        </w:rPr>
        <w:t>文</w:t>
      </w:r>
      <w:r>
        <w:rPr>
          <w:rFonts w:hint="eastAsia" w:ascii="宋体" w:cs="宋体"/>
          <w:color w:val="auto"/>
          <w:spacing w:val="-2"/>
          <w:szCs w:val="21"/>
          <w:highlight w:val="none"/>
          <w:u w:val="single"/>
        </w:rPr>
        <w:t>件</w:t>
      </w:r>
      <w:r>
        <w:rPr>
          <w:rFonts w:hint="eastAsia" w:ascii="宋体" w:cs="宋体"/>
          <w:color w:val="auto"/>
          <w:szCs w:val="21"/>
          <w:highlight w:val="none"/>
          <w:u w:val="single"/>
        </w:rPr>
        <w:t>上</w:t>
      </w:r>
      <w:r>
        <w:rPr>
          <w:rFonts w:hint="eastAsia" w:ascii="宋体" w:cs="宋体"/>
          <w:color w:val="auto"/>
          <w:spacing w:val="-2"/>
          <w:szCs w:val="21"/>
          <w:highlight w:val="none"/>
          <w:u w:val="single"/>
        </w:rPr>
        <w:t>传</w:t>
      </w:r>
      <w:r>
        <w:rPr>
          <w:rFonts w:hint="eastAsia" w:ascii="宋体" w:cs="宋体"/>
          <w:color w:val="auto"/>
          <w:szCs w:val="21"/>
          <w:highlight w:val="none"/>
          <w:u w:val="single"/>
        </w:rPr>
        <w:t>后</w:t>
      </w:r>
      <w:r>
        <w:rPr>
          <w:rFonts w:hint="eastAsia" w:ascii="宋体" w:cs="宋体"/>
          <w:color w:val="auto"/>
          <w:spacing w:val="-5"/>
          <w:szCs w:val="21"/>
          <w:highlight w:val="none"/>
          <w:u w:val="single"/>
        </w:rPr>
        <w:t>，</w:t>
      </w:r>
      <w:r>
        <w:rPr>
          <w:rFonts w:hint="eastAsia" w:ascii="宋体" w:cs="宋体"/>
          <w:color w:val="auto"/>
          <w:szCs w:val="21"/>
          <w:highlight w:val="none"/>
          <w:u w:val="single"/>
        </w:rPr>
        <w:t>电</w:t>
      </w:r>
      <w:r>
        <w:rPr>
          <w:rFonts w:hint="eastAsia" w:ascii="宋体" w:cs="宋体"/>
          <w:color w:val="auto"/>
          <w:spacing w:val="-2"/>
          <w:szCs w:val="21"/>
          <w:highlight w:val="none"/>
          <w:u w:val="single"/>
        </w:rPr>
        <w:t>子</w:t>
      </w:r>
      <w:r>
        <w:rPr>
          <w:rFonts w:hint="eastAsia" w:ascii="宋体" w:cs="宋体"/>
          <w:color w:val="auto"/>
          <w:szCs w:val="21"/>
          <w:highlight w:val="none"/>
          <w:u w:val="single"/>
        </w:rPr>
        <w:t>招标</w:t>
      </w:r>
      <w:r>
        <w:rPr>
          <w:rFonts w:hint="eastAsia" w:ascii="宋体" w:cs="宋体"/>
          <w:color w:val="auto"/>
          <w:spacing w:val="-2"/>
          <w:szCs w:val="21"/>
          <w:highlight w:val="none"/>
          <w:u w:val="single"/>
        </w:rPr>
        <w:t>投</w:t>
      </w:r>
      <w:r>
        <w:rPr>
          <w:rFonts w:hint="eastAsia" w:ascii="宋体" w:cs="宋体"/>
          <w:color w:val="auto"/>
          <w:szCs w:val="21"/>
          <w:highlight w:val="none"/>
          <w:u w:val="single"/>
        </w:rPr>
        <w:t>标</w:t>
      </w:r>
      <w:r>
        <w:rPr>
          <w:rFonts w:hint="eastAsia" w:ascii="宋体" w:cs="宋体"/>
          <w:color w:val="auto"/>
          <w:spacing w:val="-2"/>
          <w:szCs w:val="21"/>
          <w:highlight w:val="none"/>
          <w:u w:val="single"/>
        </w:rPr>
        <w:t>交</w:t>
      </w:r>
      <w:r>
        <w:rPr>
          <w:rFonts w:hint="eastAsia" w:ascii="宋体" w:cs="宋体"/>
          <w:color w:val="auto"/>
          <w:szCs w:val="21"/>
          <w:highlight w:val="none"/>
          <w:u w:val="single"/>
        </w:rPr>
        <w:t>易</w:t>
      </w:r>
      <w:r>
        <w:rPr>
          <w:rFonts w:hint="eastAsia" w:ascii="宋体" w:cs="宋体"/>
          <w:color w:val="auto"/>
          <w:spacing w:val="-2"/>
          <w:szCs w:val="21"/>
          <w:highlight w:val="none"/>
          <w:u w:val="single"/>
        </w:rPr>
        <w:t>平</w:t>
      </w:r>
      <w:r>
        <w:rPr>
          <w:rFonts w:hint="eastAsia" w:ascii="宋体" w:cs="宋体"/>
          <w:color w:val="auto"/>
          <w:szCs w:val="21"/>
          <w:highlight w:val="none"/>
          <w:u w:val="single"/>
        </w:rPr>
        <w:t>台</w:t>
      </w:r>
      <w:r>
        <w:rPr>
          <w:rFonts w:hint="eastAsia" w:ascii="宋体" w:cs="宋体"/>
          <w:color w:val="auto"/>
          <w:spacing w:val="-2"/>
          <w:szCs w:val="21"/>
          <w:highlight w:val="none"/>
          <w:u w:val="single"/>
        </w:rPr>
        <w:t>即</w:t>
      </w:r>
      <w:r>
        <w:rPr>
          <w:rFonts w:hint="eastAsia" w:ascii="宋体" w:cs="宋体"/>
          <w:color w:val="auto"/>
          <w:szCs w:val="21"/>
          <w:highlight w:val="none"/>
          <w:u w:val="single"/>
        </w:rPr>
        <w:t>时</w:t>
      </w:r>
      <w:r>
        <w:rPr>
          <w:rFonts w:hint="eastAsia" w:ascii="宋体" w:cs="宋体"/>
          <w:color w:val="auto"/>
          <w:spacing w:val="-2"/>
          <w:szCs w:val="21"/>
          <w:highlight w:val="none"/>
          <w:u w:val="single"/>
        </w:rPr>
        <w:t>向</w:t>
      </w:r>
      <w:r>
        <w:rPr>
          <w:rFonts w:hint="eastAsia" w:ascii="宋体" w:cs="宋体"/>
          <w:color w:val="auto"/>
          <w:szCs w:val="21"/>
          <w:highlight w:val="none"/>
          <w:u w:val="single"/>
        </w:rPr>
        <w:t>投标</w:t>
      </w:r>
      <w:r>
        <w:rPr>
          <w:rFonts w:hint="eastAsia" w:ascii="宋体" w:cs="宋体"/>
          <w:color w:val="auto"/>
          <w:spacing w:val="-2"/>
          <w:szCs w:val="21"/>
          <w:highlight w:val="none"/>
          <w:u w:val="single"/>
        </w:rPr>
        <w:t>人</w:t>
      </w:r>
      <w:r>
        <w:rPr>
          <w:rFonts w:hint="eastAsia" w:ascii="宋体" w:cs="宋体"/>
          <w:color w:val="auto"/>
          <w:szCs w:val="21"/>
          <w:highlight w:val="none"/>
          <w:u w:val="single"/>
        </w:rPr>
        <w:t>发</w:t>
      </w:r>
      <w:r>
        <w:rPr>
          <w:rFonts w:hint="eastAsia" w:ascii="宋体" w:cs="宋体"/>
          <w:color w:val="auto"/>
          <w:spacing w:val="-2"/>
          <w:szCs w:val="21"/>
          <w:highlight w:val="none"/>
          <w:u w:val="single"/>
        </w:rPr>
        <w:t>出</w:t>
      </w:r>
      <w:r>
        <w:rPr>
          <w:rFonts w:hint="eastAsia" w:ascii="宋体" w:cs="宋体"/>
          <w:color w:val="auto"/>
          <w:szCs w:val="21"/>
          <w:highlight w:val="none"/>
          <w:u w:val="single"/>
        </w:rPr>
        <w:t>递交回</w:t>
      </w:r>
      <w:r>
        <w:rPr>
          <w:rFonts w:hint="eastAsia" w:ascii="宋体" w:cs="宋体"/>
          <w:color w:val="auto"/>
          <w:spacing w:val="-2"/>
          <w:szCs w:val="21"/>
          <w:highlight w:val="none"/>
          <w:u w:val="single"/>
        </w:rPr>
        <w:t>执</w:t>
      </w:r>
      <w:r>
        <w:rPr>
          <w:rFonts w:hint="eastAsia" w:ascii="宋体" w:cs="宋体"/>
          <w:color w:val="auto"/>
          <w:szCs w:val="21"/>
          <w:highlight w:val="none"/>
          <w:u w:val="single"/>
        </w:rPr>
        <w:t>通</w:t>
      </w:r>
      <w:r>
        <w:rPr>
          <w:rFonts w:hint="eastAsia" w:ascii="宋体" w:cs="宋体"/>
          <w:color w:val="auto"/>
          <w:spacing w:val="-3"/>
          <w:szCs w:val="21"/>
          <w:highlight w:val="none"/>
          <w:u w:val="single"/>
        </w:rPr>
        <w:t>知</w:t>
      </w:r>
      <w:r>
        <w:rPr>
          <w:rFonts w:hint="eastAsia" w:ascii="宋体" w:cs="宋体"/>
          <w:color w:val="auto"/>
          <w:szCs w:val="21"/>
          <w:highlight w:val="none"/>
          <w:u w:val="single"/>
        </w:rPr>
        <w:t>。</w:t>
      </w:r>
      <w:r>
        <w:rPr>
          <w:rFonts w:hint="eastAsia" w:ascii="宋体" w:cs="宋体"/>
          <w:color w:val="auto"/>
          <w:spacing w:val="-2"/>
          <w:szCs w:val="21"/>
          <w:highlight w:val="none"/>
          <w:u w:val="single"/>
        </w:rPr>
        <w:t>递</w:t>
      </w:r>
      <w:r>
        <w:rPr>
          <w:rFonts w:hint="eastAsia" w:ascii="宋体" w:cs="宋体"/>
          <w:color w:val="auto"/>
          <w:szCs w:val="21"/>
          <w:highlight w:val="none"/>
          <w:u w:val="single"/>
        </w:rPr>
        <w:t>交</w:t>
      </w:r>
      <w:r>
        <w:rPr>
          <w:rFonts w:hint="eastAsia" w:ascii="宋体" w:cs="宋体"/>
          <w:color w:val="auto"/>
          <w:spacing w:val="-2"/>
          <w:szCs w:val="21"/>
          <w:highlight w:val="none"/>
          <w:u w:val="single"/>
        </w:rPr>
        <w:t>时</w:t>
      </w:r>
      <w:r>
        <w:rPr>
          <w:rFonts w:hint="eastAsia" w:ascii="宋体" w:cs="宋体"/>
          <w:color w:val="auto"/>
          <w:szCs w:val="21"/>
          <w:highlight w:val="none"/>
          <w:u w:val="single"/>
        </w:rPr>
        <w:t>间</w:t>
      </w:r>
      <w:r>
        <w:rPr>
          <w:rFonts w:hint="eastAsia" w:ascii="宋体" w:cs="宋体"/>
          <w:color w:val="auto"/>
          <w:spacing w:val="-2"/>
          <w:szCs w:val="21"/>
          <w:highlight w:val="none"/>
          <w:u w:val="single"/>
        </w:rPr>
        <w:t>以</w:t>
      </w:r>
      <w:r>
        <w:rPr>
          <w:rFonts w:hint="eastAsia" w:ascii="宋体" w:cs="宋体"/>
          <w:color w:val="auto"/>
          <w:szCs w:val="21"/>
          <w:highlight w:val="none"/>
          <w:u w:val="single"/>
        </w:rPr>
        <w:t>递交</w:t>
      </w:r>
      <w:r>
        <w:rPr>
          <w:rFonts w:hint="eastAsia" w:ascii="宋体" w:cs="宋体"/>
          <w:color w:val="auto"/>
          <w:spacing w:val="-2"/>
          <w:szCs w:val="21"/>
          <w:highlight w:val="none"/>
          <w:u w:val="single"/>
        </w:rPr>
        <w:t>回</w:t>
      </w:r>
      <w:r>
        <w:rPr>
          <w:rFonts w:hint="eastAsia" w:ascii="宋体" w:cs="宋体"/>
          <w:color w:val="auto"/>
          <w:szCs w:val="21"/>
          <w:highlight w:val="none"/>
          <w:u w:val="single"/>
        </w:rPr>
        <w:t>执</w:t>
      </w:r>
      <w:r>
        <w:rPr>
          <w:rFonts w:hint="eastAsia" w:ascii="宋体" w:cs="宋体"/>
          <w:color w:val="auto"/>
          <w:spacing w:val="-2"/>
          <w:szCs w:val="21"/>
          <w:highlight w:val="none"/>
          <w:u w:val="single"/>
        </w:rPr>
        <w:t>通</w:t>
      </w:r>
      <w:r>
        <w:rPr>
          <w:rFonts w:hint="eastAsia" w:ascii="宋体" w:cs="宋体"/>
          <w:color w:val="auto"/>
          <w:szCs w:val="21"/>
          <w:highlight w:val="none"/>
          <w:u w:val="single"/>
        </w:rPr>
        <w:t>知</w:t>
      </w:r>
      <w:r>
        <w:rPr>
          <w:rFonts w:hint="eastAsia" w:ascii="宋体" w:cs="宋体"/>
          <w:color w:val="auto"/>
          <w:spacing w:val="-2"/>
          <w:szCs w:val="21"/>
          <w:highlight w:val="none"/>
          <w:u w:val="single"/>
        </w:rPr>
        <w:t>载</w:t>
      </w:r>
      <w:r>
        <w:rPr>
          <w:rFonts w:hint="eastAsia" w:ascii="宋体" w:cs="宋体"/>
          <w:color w:val="auto"/>
          <w:szCs w:val="21"/>
          <w:highlight w:val="none"/>
          <w:u w:val="single"/>
        </w:rPr>
        <w:t>明</w:t>
      </w:r>
      <w:r>
        <w:rPr>
          <w:rFonts w:hint="eastAsia" w:ascii="宋体" w:cs="宋体"/>
          <w:color w:val="auto"/>
          <w:spacing w:val="-2"/>
          <w:szCs w:val="21"/>
          <w:highlight w:val="none"/>
          <w:u w:val="single"/>
        </w:rPr>
        <w:t>的</w:t>
      </w:r>
      <w:r>
        <w:rPr>
          <w:rFonts w:hint="eastAsia" w:ascii="宋体" w:cs="宋体"/>
          <w:color w:val="auto"/>
          <w:szCs w:val="21"/>
          <w:highlight w:val="none"/>
          <w:u w:val="single"/>
        </w:rPr>
        <w:t>传</w:t>
      </w:r>
      <w:r>
        <w:rPr>
          <w:rFonts w:hint="eastAsia" w:ascii="宋体" w:cs="宋体"/>
          <w:color w:val="auto"/>
          <w:spacing w:val="-2"/>
          <w:szCs w:val="21"/>
          <w:highlight w:val="none"/>
          <w:u w:val="single"/>
        </w:rPr>
        <w:t>输</w:t>
      </w:r>
      <w:r>
        <w:rPr>
          <w:rFonts w:hint="eastAsia" w:ascii="宋体" w:cs="宋体"/>
          <w:color w:val="auto"/>
          <w:szCs w:val="21"/>
          <w:highlight w:val="none"/>
          <w:u w:val="single"/>
        </w:rPr>
        <w:t>完成</w:t>
      </w:r>
      <w:r>
        <w:rPr>
          <w:rFonts w:hint="eastAsia" w:ascii="宋体" w:cs="宋体"/>
          <w:color w:val="auto"/>
          <w:spacing w:val="-2"/>
          <w:szCs w:val="21"/>
          <w:highlight w:val="none"/>
          <w:u w:val="single"/>
        </w:rPr>
        <w:t>时</w:t>
      </w:r>
      <w:r>
        <w:rPr>
          <w:rFonts w:hint="eastAsia" w:ascii="宋体" w:cs="宋体"/>
          <w:color w:val="auto"/>
          <w:szCs w:val="21"/>
          <w:highlight w:val="none"/>
          <w:u w:val="single"/>
        </w:rPr>
        <w:t>间</w:t>
      </w:r>
      <w:r>
        <w:rPr>
          <w:rFonts w:hint="eastAsia" w:ascii="宋体" w:cs="宋体"/>
          <w:color w:val="auto"/>
          <w:spacing w:val="-2"/>
          <w:szCs w:val="21"/>
          <w:highlight w:val="none"/>
          <w:u w:val="single"/>
        </w:rPr>
        <w:t>为</w:t>
      </w:r>
      <w:r>
        <w:rPr>
          <w:rFonts w:hint="eastAsia" w:ascii="宋体" w:cs="宋体"/>
          <w:color w:val="auto"/>
          <w:szCs w:val="21"/>
          <w:highlight w:val="none"/>
          <w:u w:val="single"/>
        </w:rPr>
        <w:t>准</w:t>
      </w:r>
      <w:r>
        <w:rPr>
          <w:rFonts w:hint="eastAsia" w:ascii="宋体" w:cs="宋体"/>
          <w:color w:val="auto"/>
          <w:highlight w:val="none"/>
        </w:rPr>
        <w:t>。</w:t>
      </w:r>
    </w:p>
    <w:p w14:paraId="1FAB0F66">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4.2.5若出现以下情况，招标人将拒绝接收投标文件：</w:t>
      </w:r>
    </w:p>
    <w:p w14:paraId="15F03197">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pacing w:val="-2"/>
          <w:szCs w:val="21"/>
          <w:highlight w:val="none"/>
          <w:u w:val="single"/>
        </w:rPr>
        <w:t>逾</w:t>
      </w:r>
      <w:r>
        <w:rPr>
          <w:rFonts w:hint="eastAsia" w:ascii="宋体" w:hAnsi="宋体" w:cs="宋体"/>
          <w:color w:val="auto"/>
          <w:szCs w:val="21"/>
          <w:highlight w:val="none"/>
          <w:u w:val="single"/>
        </w:rPr>
        <w:t>期</w:t>
      </w:r>
      <w:r>
        <w:rPr>
          <w:rFonts w:hint="eastAsia" w:ascii="宋体" w:hAnsi="宋体" w:cs="宋体"/>
          <w:color w:val="auto"/>
          <w:spacing w:val="-2"/>
          <w:szCs w:val="21"/>
          <w:highlight w:val="none"/>
          <w:u w:val="single"/>
        </w:rPr>
        <w:t>送</w:t>
      </w:r>
      <w:r>
        <w:rPr>
          <w:rFonts w:hint="eastAsia" w:ascii="宋体" w:hAnsi="宋体" w:cs="宋体"/>
          <w:color w:val="auto"/>
          <w:szCs w:val="21"/>
          <w:highlight w:val="none"/>
          <w:u w:val="single"/>
        </w:rPr>
        <w:t>达</w:t>
      </w:r>
      <w:r>
        <w:rPr>
          <w:rFonts w:hint="eastAsia" w:ascii="宋体" w:hAnsi="宋体" w:cs="宋体"/>
          <w:color w:val="auto"/>
          <w:spacing w:val="-2"/>
          <w:szCs w:val="21"/>
          <w:highlight w:val="none"/>
          <w:u w:val="single"/>
        </w:rPr>
        <w:t>的投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将</w:t>
      </w:r>
      <w:r>
        <w:rPr>
          <w:rFonts w:hint="eastAsia" w:ascii="宋体" w:hAnsi="宋体" w:cs="宋体"/>
          <w:color w:val="auto"/>
          <w:spacing w:val="-2"/>
          <w:szCs w:val="21"/>
          <w:highlight w:val="none"/>
          <w:u w:val="single"/>
        </w:rPr>
        <w:t>予</w:t>
      </w:r>
      <w:r>
        <w:rPr>
          <w:rFonts w:hint="eastAsia" w:ascii="宋体" w:hAnsi="宋体" w:cs="宋体"/>
          <w:color w:val="auto"/>
          <w:szCs w:val="21"/>
          <w:highlight w:val="none"/>
          <w:u w:val="single"/>
        </w:rPr>
        <w:t>以</w:t>
      </w:r>
      <w:r>
        <w:rPr>
          <w:rFonts w:hint="eastAsia" w:ascii="宋体" w:hAnsi="宋体" w:cs="宋体"/>
          <w:color w:val="auto"/>
          <w:spacing w:val="-2"/>
          <w:szCs w:val="21"/>
          <w:highlight w:val="none"/>
          <w:u w:val="single"/>
        </w:rPr>
        <w:t>拒</w:t>
      </w:r>
      <w:r>
        <w:rPr>
          <w:rFonts w:hint="eastAsia" w:ascii="宋体" w:hAnsi="宋体" w:cs="宋体"/>
          <w:color w:val="auto"/>
          <w:szCs w:val="21"/>
          <w:highlight w:val="none"/>
          <w:u w:val="single"/>
        </w:rPr>
        <w:t>收</w:t>
      </w:r>
      <w:r>
        <w:rPr>
          <w:rFonts w:hint="eastAsia" w:ascii="宋体" w:hAnsi="宋体" w:cs="宋体"/>
          <w:color w:val="auto"/>
          <w:szCs w:val="24"/>
          <w:highlight w:val="none"/>
        </w:rPr>
        <w:t>；</w:t>
      </w:r>
    </w:p>
    <w:p w14:paraId="7A6873EA">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4.2.6投标截止前，招标人拒绝接收符合条件的投标文件，投标人可向招标监督机构投诉。</w:t>
      </w:r>
    </w:p>
    <w:p w14:paraId="0795263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4"/>
          <w:highlight w:val="none"/>
        </w:rPr>
        <w:t>4.2.7到投标截止时间止，若收到的投标文件少于3家的，则招标失败，将依法重新招标</w:t>
      </w:r>
      <w:r>
        <w:rPr>
          <w:rFonts w:hint="eastAsia" w:ascii="宋体" w:hAnsi="宋体" w:cs="宋体"/>
          <w:color w:val="auto"/>
          <w:szCs w:val="21"/>
          <w:highlight w:val="none"/>
        </w:rPr>
        <w:t>。</w:t>
      </w:r>
    </w:p>
    <w:p w14:paraId="633FCDB2">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509" w:name="_Toc2195"/>
      <w:bookmarkStart w:id="510" w:name="_Toc436834159"/>
      <w:bookmarkStart w:id="511" w:name="_Toc27723"/>
      <w:bookmarkStart w:id="512" w:name="_Toc8164"/>
      <w:bookmarkStart w:id="513" w:name="_Toc12422"/>
      <w:bookmarkStart w:id="514" w:name="_Toc14142"/>
      <w:bookmarkStart w:id="515" w:name="_Toc29112"/>
      <w:bookmarkStart w:id="516" w:name="_Toc1087"/>
      <w:bookmarkStart w:id="517" w:name="_Toc436834752"/>
      <w:bookmarkStart w:id="518" w:name="_Toc13787"/>
      <w:bookmarkStart w:id="519" w:name="_Toc26983"/>
      <w:bookmarkStart w:id="520" w:name="_Toc27403"/>
      <w:bookmarkStart w:id="521" w:name="_Toc485211066"/>
      <w:r>
        <w:rPr>
          <w:rFonts w:hint="eastAsia" w:ascii="宋体" w:hAnsi="宋体" w:cs="宋体"/>
          <w:bCs/>
          <w:color w:val="auto"/>
          <w:sz w:val="28"/>
          <w:szCs w:val="28"/>
          <w:highlight w:val="none"/>
        </w:rPr>
        <w:t>4.3 投标文件的修改与撤回</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089EEF8E">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4.3.1 在本章第4.2.1项规定的投标截止时间前，投标人可以修改或撤回已递交的投标文件，但</w:t>
      </w:r>
      <w:r>
        <w:rPr>
          <w:rFonts w:hint="eastAsia" w:ascii="宋体" w:hAnsi="宋体" w:cs="宋体"/>
          <w:color w:val="auto"/>
          <w:szCs w:val="24"/>
          <w:highlight w:val="none"/>
          <w:u w:val="single"/>
        </w:rPr>
        <w:t>但需在交易平台发出撤回通知</w:t>
      </w:r>
      <w:r>
        <w:rPr>
          <w:rFonts w:hint="eastAsia" w:ascii="宋体" w:hAnsi="宋体" w:cs="宋体"/>
          <w:color w:val="auto"/>
          <w:szCs w:val="24"/>
          <w:highlight w:val="none"/>
        </w:rPr>
        <w:t>。</w:t>
      </w:r>
    </w:p>
    <w:p w14:paraId="2A11AF5D">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4.3.2 投标人修改或撤回已递交投标文件的通知应按照本章第 3.7.3项的要求加盖电子印章。</w:t>
      </w:r>
      <w:r>
        <w:rPr>
          <w:rFonts w:hint="eastAsia" w:ascii="宋体" w:hAnsi="宋体" w:cs="宋体"/>
          <w:color w:val="auto"/>
          <w:szCs w:val="24"/>
          <w:highlight w:val="none"/>
          <w:u w:val="single"/>
        </w:rPr>
        <w:t>电子招标投标交易平台收到通知后，即时向投标人发出确认回执通知</w:t>
      </w:r>
      <w:r>
        <w:rPr>
          <w:rFonts w:hint="eastAsia" w:ascii="宋体" w:hAnsi="宋体" w:cs="宋体"/>
          <w:color w:val="auto"/>
          <w:szCs w:val="24"/>
          <w:highlight w:val="none"/>
        </w:rPr>
        <w:t>。</w:t>
      </w:r>
    </w:p>
    <w:p w14:paraId="6F1B5DB9">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4.3.3 修改的内容为投标文件的组成部分。修改的投标文件应按照本章第3条、第4条规定进行编制</w:t>
      </w:r>
      <w:r>
        <w:rPr>
          <w:rFonts w:hint="eastAsia" w:ascii="宋体" w:hAnsi="宋体" w:cs="宋体"/>
          <w:color w:val="auto"/>
          <w:szCs w:val="21"/>
          <w:highlight w:val="none"/>
          <w:u w:val="single"/>
        </w:rPr>
        <w:t>和递交</w:t>
      </w:r>
      <w:r>
        <w:rPr>
          <w:rFonts w:hint="eastAsia" w:ascii="宋体" w:hAnsi="宋体" w:cs="宋体"/>
          <w:color w:val="auto"/>
          <w:szCs w:val="24"/>
          <w:highlight w:val="none"/>
        </w:rPr>
        <w:t>。</w:t>
      </w:r>
    </w:p>
    <w:p w14:paraId="044862E2">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4.3.4 在投标截止时间之后，投标人不得补充、修改和更换投标文件。</w:t>
      </w:r>
    </w:p>
    <w:p w14:paraId="42B3573E">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4.3.5 在投标截止后，投标人在投标文件格式中规定的有效期终止日前，投标人不能撤回投标文件，</w:t>
      </w:r>
      <w:r>
        <w:rPr>
          <w:rFonts w:hint="eastAsia" w:ascii="宋体" w:hAnsi="宋体" w:cs="宋体"/>
          <w:color w:val="auto"/>
          <w:szCs w:val="24"/>
          <w:highlight w:val="none"/>
          <w:u w:val="single"/>
        </w:rPr>
        <w:t>否则招标人有权就其撤回行为报告政府主管部门载入不良信用记录</w:t>
      </w:r>
      <w:r>
        <w:rPr>
          <w:rFonts w:hint="eastAsia" w:ascii="宋体" w:hAnsi="宋体" w:cs="宋体"/>
          <w:color w:val="auto"/>
          <w:szCs w:val="24"/>
          <w:highlight w:val="none"/>
        </w:rPr>
        <w:t>。</w:t>
      </w:r>
    </w:p>
    <w:p w14:paraId="1E6C614F">
      <w:pPr>
        <w:keepNext/>
        <w:keepLines/>
        <w:spacing w:before="260" w:after="260" w:line="415" w:lineRule="auto"/>
        <w:outlineLvl w:val="1"/>
        <w:rPr>
          <w:rFonts w:hint="eastAsia" w:ascii="宋体" w:hAnsi="宋体" w:cs="宋体"/>
          <w:b/>
          <w:bCs/>
          <w:color w:val="auto"/>
          <w:sz w:val="32"/>
          <w:szCs w:val="32"/>
          <w:highlight w:val="none"/>
        </w:rPr>
      </w:pPr>
      <w:bookmarkStart w:id="522" w:name="_Toc16642"/>
      <w:bookmarkStart w:id="523" w:name="_Toc6364"/>
      <w:bookmarkStart w:id="524" w:name="_Toc31450"/>
      <w:bookmarkStart w:id="525" w:name="_Toc247513983"/>
      <w:bookmarkStart w:id="526" w:name="_Toc4459"/>
      <w:bookmarkStart w:id="527" w:name="_Toc152042335"/>
      <w:bookmarkStart w:id="528" w:name="_Toc17608"/>
      <w:bookmarkStart w:id="529" w:name="_Toc28294"/>
      <w:bookmarkStart w:id="530" w:name="_Toc12170"/>
      <w:bookmarkStart w:id="531" w:name="_Toc247527584"/>
      <w:bookmarkStart w:id="532" w:name="_Toc436834753"/>
      <w:bookmarkStart w:id="533" w:name="_Toc144974527"/>
      <w:bookmarkStart w:id="534" w:name="_Toc26618"/>
      <w:bookmarkStart w:id="535" w:name="_Toc399165402"/>
      <w:bookmarkStart w:id="536" w:name="_Toc152045559"/>
      <w:bookmarkStart w:id="537" w:name="_Toc30507"/>
      <w:bookmarkStart w:id="538" w:name="_Toc300834980"/>
      <w:bookmarkStart w:id="539" w:name="_Toc436834160"/>
      <w:bookmarkStart w:id="540" w:name="_Toc485211067"/>
      <w:bookmarkStart w:id="541" w:name="_Toc5421"/>
      <w:r>
        <w:rPr>
          <w:rFonts w:hint="eastAsia" w:ascii="宋体" w:hAnsi="宋体" w:cs="宋体"/>
          <w:b/>
          <w:bCs/>
          <w:color w:val="auto"/>
          <w:sz w:val="32"/>
          <w:szCs w:val="32"/>
          <w:highlight w:val="none"/>
        </w:rPr>
        <w:t>5. 开标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70947BEE">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542" w:name="_Toc399165403"/>
      <w:bookmarkStart w:id="543" w:name="_Toc29641"/>
      <w:bookmarkStart w:id="544" w:name="_Toc22565"/>
      <w:bookmarkStart w:id="545" w:name="_Toc436834754"/>
      <w:bookmarkStart w:id="546" w:name="_Toc10949"/>
      <w:bookmarkStart w:id="547" w:name="_Toc7901"/>
      <w:bookmarkStart w:id="548" w:name="_Toc485211068"/>
      <w:bookmarkStart w:id="549" w:name="_Toc144974528"/>
      <w:bookmarkStart w:id="550" w:name="_Toc247527585"/>
      <w:bookmarkStart w:id="551" w:name="_Toc24693"/>
      <w:bookmarkStart w:id="552" w:name="_Toc436834161"/>
      <w:bookmarkStart w:id="553" w:name="_Toc300834981"/>
      <w:bookmarkStart w:id="554" w:name="_Toc247513984"/>
      <w:bookmarkStart w:id="555" w:name="_Toc152042336"/>
      <w:bookmarkStart w:id="556" w:name="_Toc24982"/>
      <w:bookmarkStart w:id="557" w:name="_Toc27797"/>
      <w:bookmarkStart w:id="558" w:name="_Toc6981"/>
      <w:bookmarkStart w:id="559" w:name="_Toc19541"/>
      <w:bookmarkStart w:id="560" w:name="_Toc152045560"/>
      <w:bookmarkStart w:id="561" w:name="_Toc4802"/>
      <w:r>
        <w:rPr>
          <w:rFonts w:hint="eastAsia" w:ascii="宋体" w:hAnsi="宋体" w:cs="宋体"/>
          <w:bCs/>
          <w:color w:val="auto"/>
          <w:sz w:val="28"/>
          <w:szCs w:val="28"/>
          <w:highlight w:val="none"/>
        </w:rPr>
        <w:t>5.1 开标时间和地点</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0F969F66">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招标人在本章第4.2.1项规定的投标截止时间（开标时间）和《投标人须知前附表》规定的地点公开开标，并邀请所有投标人的法定代表人或其委托代理人准时参加。</w:t>
      </w:r>
      <w:r>
        <w:rPr>
          <w:rFonts w:hint="eastAsia" w:ascii="宋体" w:hAnsi="宋体" w:cs="宋体"/>
          <w:color w:val="auto"/>
          <w:highlight w:val="none"/>
          <w:u w:val="single"/>
        </w:rPr>
        <w:t>投标人（法定代表人或其委托代理人）可自行决定是否参加开标。投标人不参加的，视为认可开标过程及结果。</w:t>
      </w:r>
    </w:p>
    <w:p w14:paraId="62075798">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562" w:name="_Toc29350"/>
      <w:bookmarkStart w:id="563" w:name="_Toc485211069"/>
      <w:bookmarkStart w:id="564" w:name="_Toc399165404"/>
      <w:bookmarkStart w:id="565" w:name="_Toc152042337"/>
      <w:bookmarkStart w:id="566" w:name="_Toc149"/>
      <w:bookmarkStart w:id="567" w:name="_Toc11280"/>
      <w:bookmarkStart w:id="568" w:name="_Toc144974529"/>
      <w:bookmarkStart w:id="569" w:name="_Toc300834982"/>
      <w:bookmarkStart w:id="570" w:name="_Toc2356"/>
      <w:bookmarkStart w:id="571" w:name="_Toc3858"/>
      <w:bookmarkStart w:id="572" w:name="_Toc247527586"/>
      <w:bookmarkStart w:id="573" w:name="_Toc1215"/>
      <w:bookmarkStart w:id="574" w:name="_Toc247513985"/>
      <w:bookmarkStart w:id="575" w:name="_Toc22128"/>
      <w:bookmarkStart w:id="576" w:name="_Toc152045561"/>
      <w:bookmarkStart w:id="577" w:name="_Toc436834755"/>
      <w:bookmarkStart w:id="578" w:name="_Toc21731"/>
      <w:bookmarkStart w:id="579" w:name="_Toc32550"/>
      <w:bookmarkStart w:id="580" w:name="_Toc436834162"/>
      <w:bookmarkStart w:id="581" w:name="_Toc1228"/>
      <w:bookmarkStart w:id="582" w:name="_Toc300834983"/>
      <w:bookmarkStart w:id="583" w:name="_Toc399165405"/>
      <w:r>
        <w:rPr>
          <w:rFonts w:hint="eastAsia" w:ascii="宋体" w:hAnsi="宋体" w:cs="宋体"/>
          <w:bCs/>
          <w:color w:val="auto"/>
          <w:sz w:val="28"/>
          <w:szCs w:val="28"/>
          <w:highlight w:val="none"/>
        </w:rPr>
        <w:t>5.2 开标程序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2828E37">
      <w:pPr>
        <w:spacing w:line="360" w:lineRule="auto"/>
        <w:ind w:firstLine="457" w:firstLineChars="218"/>
        <w:rPr>
          <w:rFonts w:hint="eastAsia" w:ascii="宋体" w:hAnsi="宋体" w:cs="宋体"/>
          <w:color w:val="auto"/>
          <w:szCs w:val="21"/>
          <w:highlight w:val="none"/>
          <w:u w:val="single"/>
        </w:rPr>
      </w:pPr>
      <w:r>
        <w:rPr>
          <w:rFonts w:hint="eastAsia" w:ascii="宋体" w:cs="宋体"/>
          <w:color w:val="auto"/>
          <w:highlight w:val="none"/>
          <w:u w:val="single"/>
        </w:rPr>
        <w:t>见</w:t>
      </w:r>
      <w:r>
        <w:rPr>
          <w:rFonts w:hint="eastAsia" w:ascii="宋体" w:cs="宋体"/>
          <w:color w:val="auto"/>
          <w:szCs w:val="21"/>
          <w:highlight w:val="none"/>
          <w:u w:val="single"/>
        </w:rPr>
        <w:t>投标须知前附表。</w:t>
      </w:r>
    </w:p>
    <w:p w14:paraId="5C350EC6">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584" w:name="_Toc11445"/>
      <w:bookmarkStart w:id="585" w:name="_Toc20459"/>
      <w:bookmarkStart w:id="586" w:name="_Toc27243"/>
      <w:bookmarkStart w:id="587" w:name="_Toc485211070"/>
      <w:bookmarkStart w:id="588" w:name="_Toc1755"/>
      <w:bookmarkStart w:id="589" w:name="_Toc17100"/>
      <w:bookmarkStart w:id="590" w:name="_Toc19375"/>
      <w:bookmarkStart w:id="591" w:name="_Toc30018"/>
      <w:bookmarkStart w:id="592" w:name="_Toc3636"/>
      <w:bookmarkStart w:id="593" w:name="_Toc436834163"/>
      <w:bookmarkStart w:id="594" w:name="_Toc436834756"/>
      <w:bookmarkStart w:id="595" w:name="_Toc30580"/>
      <w:bookmarkStart w:id="596" w:name="_Toc28564"/>
      <w:r>
        <w:rPr>
          <w:rFonts w:hint="eastAsia" w:ascii="宋体" w:hAnsi="宋体" w:cs="宋体"/>
          <w:bCs/>
          <w:color w:val="auto"/>
          <w:sz w:val="28"/>
          <w:szCs w:val="28"/>
          <w:highlight w:val="none"/>
        </w:rPr>
        <w:t>5.3 开标异议</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7B5AEB91">
      <w:pPr>
        <w:spacing w:line="360" w:lineRule="auto"/>
        <w:ind w:firstLine="420" w:firstLineChars="200"/>
        <w:rPr>
          <w:rFonts w:ascii="宋体" w:cs="宋体"/>
          <w:color w:val="auto"/>
          <w:szCs w:val="21"/>
          <w:highlight w:val="none"/>
          <w:u w:val="single"/>
        </w:rPr>
      </w:pPr>
      <w:r>
        <w:rPr>
          <w:rFonts w:hint="eastAsia" w:ascii="宋体" w:cs="宋体"/>
          <w:color w:val="auto"/>
          <w:szCs w:val="21"/>
          <w:highlight w:val="none"/>
          <w:u w:val="single"/>
        </w:rPr>
        <w:t>投标人对开标有异议的，应当在开标现场提出，同时出示本人身份证原件，招标人当场作出答复，并制作记录。参加在线开标的，投标人应通过广交易建设工程电子交易系统在线提出，招标人应通过广交易建设工程电子交易系统答复，答复后方可结束开标。</w:t>
      </w:r>
    </w:p>
    <w:p w14:paraId="5906E71E">
      <w:pPr>
        <w:spacing w:line="360" w:lineRule="auto"/>
        <w:ind w:firstLine="420" w:firstLineChars="200"/>
        <w:rPr>
          <w:rFonts w:ascii="宋体" w:cs="宋体"/>
          <w:color w:val="auto"/>
          <w:szCs w:val="21"/>
          <w:highlight w:val="none"/>
          <w:u w:val="single"/>
        </w:rPr>
      </w:pPr>
      <w:r>
        <w:rPr>
          <w:rFonts w:hint="eastAsia" w:ascii="宋体" w:cs="宋体"/>
          <w:color w:val="auto"/>
          <w:szCs w:val="21"/>
          <w:highlight w:val="none"/>
          <w:u w:val="single"/>
        </w:rPr>
        <w:t>1、具体操作详见“广州交易集团有限公司（广州公共资源交易中心）门户网站首页-&gt;服务指南-&gt;系统帮助-&gt;操作手册-&gt;发起及受理异议操作指引”。</w:t>
      </w:r>
    </w:p>
    <w:p w14:paraId="438E4369">
      <w:pPr>
        <w:spacing w:line="400" w:lineRule="exact"/>
        <w:ind w:firstLine="359" w:firstLineChars="171"/>
        <w:rPr>
          <w:rFonts w:hint="eastAsia" w:ascii="宋体" w:hAnsi="宋体" w:cs="宋体"/>
          <w:color w:val="auto"/>
          <w:szCs w:val="24"/>
          <w:highlight w:val="none"/>
        </w:rPr>
      </w:pPr>
      <w:r>
        <w:rPr>
          <w:rFonts w:hint="eastAsia" w:ascii="宋体" w:cs="宋体"/>
          <w:color w:val="auto"/>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r>
        <w:rPr>
          <w:rFonts w:hint="eastAsia" w:ascii="宋体" w:cs="宋体"/>
          <w:color w:val="auto"/>
          <w:szCs w:val="21"/>
          <w:highlight w:val="none"/>
        </w:rPr>
        <w:t>。</w:t>
      </w:r>
    </w:p>
    <w:p w14:paraId="238D7D01">
      <w:pPr>
        <w:keepNext/>
        <w:keepLines/>
        <w:spacing w:before="260" w:after="260" w:line="415" w:lineRule="auto"/>
        <w:outlineLvl w:val="1"/>
        <w:rPr>
          <w:rFonts w:hint="eastAsia" w:ascii="宋体" w:hAnsi="宋体" w:cs="宋体"/>
          <w:b w:val="0"/>
          <w:bCs/>
          <w:color w:val="auto"/>
          <w:sz w:val="28"/>
          <w:szCs w:val="28"/>
          <w:highlight w:val="none"/>
        </w:rPr>
      </w:pPr>
      <w:bookmarkStart w:id="597" w:name="_Toc485211071"/>
      <w:bookmarkStart w:id="598" w:name="_Toc29634"/>
      <w:bookmarkStart w:id="599" w:name="_Toc247513986"/>
      <w:bookmarkStart w:id="600" w:name="_Toc21872"/>
      <w:bookmarkStart w:id="601" w:name="_Toc3138"/>
      <w:bookmarkStart w:id="602" w:name="_Toc27065"/>
      <w:bookmarkStart w:id="603" w:name="_Toc16899"/>
      <w:bookmarkStart w:id="604" w:name="_Toc436834757"/>
      <w:bookmarkStart w:id="605" w:name="_Toc6781"/>
      <w:bookmarkStart w:id="606" w:name="_Toc436834164"/>
      <w:bookmarkStart w:id="607" w:name="_Toc300834984"/>
      <w:bookmarkStart w:id="608" w:name="_Toc144974530"/>
      <w:bookmarkStart w:id="609" w:name="_Toc399165406"/>
      <w:bookmarkStart w:id="610" w:name="_Toc17022"/>
      <w:bookmarkStart w:id="611" w:name="_Toc791"/>
      <w:bookmarkStart w:id="612" w:name="_Toc2702"/>
      <w:bookmarkStart w:id="613" w:name="_Toc152045562"/>
      <w:bookmarkStart w:id="614" w:name="_Toc17424"/>
      <w:bookmarkStart w:id="615" w:name="_Toc152042338"/>
      <w:bookmarkStart w:id="616" w:name="_Toc247527587"/>
    </w:p>
    <w:p w14:paraId="470DF623">
      <w:pPr>
        <w:spacing w:before="0" w:line="400" w:lineRule="exact"/>
        <w:ind w:left="0" w:firstLine="0" w:firstLineChars="0"/>
        <w:rPr>
          <w:rFonts w:hint="eastAsia" w:ascii="宋体" w:hAnsi="宋体" w:eastAsia="宋体" w:cs="宋体"/>
          <w:b w:val="0"/>
          <w:bCs w:val="0"/>
          <w:color w:val="auto"/>
          <w:spacing w:val="0"/>
          <w:sz w:val="21"/>
          <w:szCs w:val="24"/>
          <w:highlight w:val="none"/>
        </w:rPr>
      </w:pPr>
      <w:r>
        <w:rPr>
          <w:rFonts w:hint="eastAsia" w:ascii="宋体" w:hAnsi="宋体" w:cs="宋体"/>
          <w:b w:val="0"/>
          <w:bCs/>
          <w:color w:val="auto"/>
          <w:sz w:val="28"/>
          <w:szCs w:val="28"/>
          <w:highlight w:val="none"/>
        </w:rPr>
        <w:t xml:space="preserve">6. </w:t>
      </w:r>
      <w:r>
        <w:rPr>
          <w:rFonts w:hint="eastAsia" w:ascii="宋体" w:hAnsi="宋体" w:eastAsia="宋体" w:cs="宋体"/>
          <w:b w:val="0"/>
          <w:bCs/>
          <w:color w:val="auto"/>
          <w:spacing w:val="0"/>
          <w:sz w:val="28"/>
          <w:szCs w:val="28"/>
          <w:highlight w:val="none"/>
        </w:rPr>
        <w:t>评</w:t>
      </w:r>
      <w:r>
        <w:rPr>
          <w:rFonts w:hint="eastAsia" w:ascii="宋体" w:hAnsi="宋体" w:eastAsia="宋体" w:cs="宋体"/>
          <w:b w:val="0"/>
          <w:bCs/>
          <w:color w:val="auto"/>
          <w:spacing w:val="0"/>
          <w:sz w:val="28"/>
          <w:szCs w:val="28"/>
          <w:highlight w:val="none"/>
          <w:u w:val="none"/>
        </w:rPr>
        <w:t>（定）</w:t>
      </w:r>
      <w:r>
        <w:rPr>
          <w:rFonts w:hint="eastAsia" w:ascii="宋体" w:hAnsi="宋体" w:eastAsia="宋体" w:cs="宋体"/>
          <w:b w:val="0"/>
          <w:bCs/>
          <w:color w:val="auto"/>
          <w:spacing w:val="0"/>
          <w:sz w:val="28"/>
          <w:szCs w:val="28"/>
          <w:highlight w:val="none"/>
        </w:rPr>
        <w:t>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Start w:id="617" w:name="_Toc16102"/>
      <w:bookmarkStart w:id="618" w:name="_Toc16779"/>
      <w:bookmarkStart w:id="619" w:name="_Toc9770"/>
      <w:bookmarkStart w:id="620" w:name="_Toc29291"/>
      <w:bookmarkStart w:id="621" w:name="_Toc22048"/>
      <w:bookmarkStart w:id="622" w:name="_Toc12762"/>
      <w:bookmarkStart w:id="623" w:name="_Toc247513987"/>
      <w:bookmarkStart w:id="624" w:name="_Toc26166"/>
      <w:bookmarkStart w:id="625" w:name="_Toc28026"/>
      <w:bookmarkStart w:id="626" w:name="_Toc485211072"/>
      <w:bookmarkStart w:id="627" w:name="_Toc436834758"/>
      <w:bookmarkStart w:id="628" w:name="_Toc152045563"/>
      <w:bookmarkStart w:id="629" w:name="_Toc436834165"/>
      <w:bookmarkStart w:id="630" w:name="_Toc152042339"/>
      <w:bookmarkStart w:id="631" w:name="_Toc25490"/>
      <w:bookmarkStart w:id="632" w:name="_Toc300834985"/>
      <w:bookmarkStart w:id="633" w:name="_Toc399165407"/>
      <w:bookmarkStart w:id="634" w:name="_Toc144974531"/>
      <w:bookmarkStart w:id="635" w:name="_Toc1432"/>
      <w:bookmarkStart w:id="636" w:name="_Toc247527588"/>
    </w:p>
    <w:p w14:paraId="7B56EDF6">
      <w:pPr>
        <w:spacing w:before="0" w:line="400" w:lineRule="exact"/>
        <w:ind w:left="0" w:firstLine="420" w:firstLineChars="200"/>
        <w:rPr>
          <w:rFonts w:hint="eastAsia" w:ascii="宋体" w:hAnsi="宋体" w:eastAsia="宋体" w:cs="宋体"/>
          <w:color w:val="auto"/>
          <w:sz w:val="21"/>
          <w:szCs w:val="24"/>
          <w:highlight w:val="none"/>
        </w:rPr>
      </w:pPr>
      <w:r>
        <w:rPr>
          <w:rFonts w:hint="eastAsia" w:ascii="宋体" w:hAnsi="宋体" w:eastAsia="宋体" w:cs="宋体"/>
          <w:b w:val="0"/>
          <w:bCs w:val="0"/>
          <w:color w:val="auto"/>
          <w:spacing w:val="0"/>
          <w:sz w:val="21"/>
          <w:szCs w:val="24"/>
          <w:highlight w:val="none"/>
        </w:rPr>
        <w:t>6.1</w:t>
      </w:r>
      <w:r>
        <w:rPr>
          <w:rFonts w:hint="eastAsia" w:ascii="宋体" w:hAnsi="宋体" w:eastAsia="宋体" w:cs="宋体"/>
          <w:color w:val="auto"/>
          <w:spacing w:val="0"/>
          <w:sz w:val="21"/>
          <w:szCs w:val="24"/>
          <w:highlight w:val="none"/>
        </w:rPr>
        <w:t xml:space="preserve"> </w:t>
      </w:r>
      <w:r>
        <w:rPr>
          <w:rFonts w:hint="eastAsia" w:ascii="宋体" w:hAnsi="宋体" w:eastAsia="宋体" w:cs="宋体"/>
          <w:b w:val="0"/>
          <w:bCs w:val="0"/>
          <w:color w:val="auto"/>
          <w:spacing w:val="0"/>
          <w:sz w:val="21"/>
          <w:szCs w:val="24"/>
          <w:highlight w:val="none"/>
        </w:rPr>
        <w:t>评标委员会</w:t>
      </w:r>
    </w:p>
    <w:p w14:paraId="687CCDDE">
      <w:pPr>
        <w:spacing w:before="0" w:line="400" w:lineRule="exact"/>
        <w:ind w:right="0"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6.1.1</w:t>
      </w:r>
      <w:r>
        <w:rPr>
          <w:rFonts w:hint="eastAsia" w:ascii="宋体" w:hAnsi="宋体" w:eastAsia="宋体" w:cs="宋体"/>
          <w:color w:val="auto"/>
          <w:spacing w:val="0"/>
          <w:sz w:val="21"/>
          <w:szCs w:val="24"/>
          <w:highlight w:val="none"/>
        </w:rPr>
        <w:t xml:space="preserve"> </w:t>
      </w:r>
      <w:r>
        <w:rPr>
          <w:rFonts w:hint="eastAsia" w:ascii="宋体" w:hAnsi="宋体" w:eastAsia="宋体" w:cs="宋体"/>
          <w:color w:val="auto"/>
          <w:sz w:val="21"/>
          <w:szCs w:val="24"/>
          <w:highlight w:val="none"/>
        </w:rPr>
        <w:t>评标由招标人依法组建的评标委员会负责。评标委员会由招标人或其委</w:t>
      </w:r>
      <w:r>
        <w:rPr>
          <w:rFonts w:hint="eastAsia" w:ascii="宋体" w:hAnsi="宋体" w:eastAsia="宋体" w:cs="宋体"/>
          <w:color w:val="auto"/>
          <w:spacing w:val="0"/>
          <w:sz w:val="21"/>
          <w:szCs w:val="24"/>
          <w:highlight w:val="none"/>
        </w:rPr>
        <w:t>托的</w:t>
      </w:r>
      <w:r>
        <w:rPr>
          <w:rFonts w:hint="eastAsia" w:ascii="宋体" w:hAnsi="宋体" w:eastAsia="宋体" w:cs="宋体"/>
          <w:color w:val="auto"/>
          <w:sz w:val="21"/>
          <w:szCs w:val="24"/>
          <w:highlight w:val="none"/>
        </w:rPr>
        <w:t xml:space="preserve"> </w:t>
      </w:r>
      <w:r>
        <w:rPr>
          <w:rFonts w:hint="eastAsia" w:ascii="宋体" w:hAnsi="宋体" w:eastAsia="宋体" w:cs="宋体"/>
          <w:color w:val="auto"/>
          <w:spacing w:val="0"/>
          <w:sz w:val="21"/>
          <w:szCs w:val="24"/>
          <w:highlight w:val="none"/>
        </w:rPr>
        <w:t xml:space="preserve">招标代理机构熟悉相关业务的代表，以及有关技术、经济等方面的专家组成。评标委员 </w:t>
      </w:r>
      <w:r>
        <w:rPr>
          <w:rFonts w:hint="eastAsia" w:ascii="宋体" w:hAnsi="宋体" w:eastAsia="宋体" w:cs="宋体"/>
          <w:color w:val="auto"/>
          <w:sz w:val="21"/>
          <w:szCs w:val="24"/>
          <w:highlight w:val="none"/>
        </w:rPr>
        <w:t>会成员人数以及技术、经济等方面专家的确定方式</w:t>
      </w:r>
      <w:r>
        <w:rPr>
          <w:rFonts w:hint="eastAsia" w:ascii="宋体" w:hAnsi="宋体" w:eastAsia="宋体" w:cs="宋体"/>
          <w:color w:val="auto"/>
          <w:spacing w:val="0"/>
          <w:sz w:val="21"/>
          <w:szCs w:val="24"/>
          <w:highlight w:val="none"/>
        </w:rPr>
        <w:t>见投标人须知前附表。</w:t>
      </w:r>
    </w:p>
    <w:p w14:paraId="583AF8A9">
      <w:pPr>
        <w:spacing w:before="0" w:line="400" w:lineRule="exact"/>
        <w:ind w:left="0"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pacing w:val="0"/>
          <w:sz w:val="21"/>
          <w:szCs w:val="24"/>
          <w:highlight w:val="none"/>
        </w:rPr>
        <w:t>6.1.2 评标委员会成员有下列情形之一的，应当回避：</w:t>
      </w:r>
    </w:p>
    <w:p w14:paraId="40B74ADD">
      <w:pPr>
        <w:spacing w:before="0" w:line="400" w:lineRule="exact"/>
        <w:ind w:left="0"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pacing w:val="0"/>
          <w:sz w:val="21"/>
          <w:szCs w:val="24"/>
          <w:highlight w:val="none"/>
        </w:rPr>
        <w:t>（1）投标人或投标人主要负责人的近亲属；</w:t>
      </w:r>
    </w:p>
    <w:p w14:paraId="3A3E2A86">
      <w:pPr>
        <w:spacing w:before="0" w:line="400" w:lineRule="exact"/>
        <w:ind w:left="0"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pacing w:val="0"/>
          <w:sz w:val="21"/>
          <w:szCs w:val="24"/>
          <w:highlight w:val="none"/>
        </w:rPr>
        <w:t>（2）项目主管部门或者行政监督部门的人员；</w:t>
      </w:r>
    </w:p>
    <w:p w14:paraId="3AC524A8">
      <w:pPr>
        <w:spacing w:before="0" w:line="400" w:lineRule="exact"/>
        <w:ind w:left="0"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pacing w:val="0"/>
          <w:sz w:val="21"/>
          <w:szCs w:val="24"/>
          <w:highlight w:val="none"/>
        </w:rPr>
        <w:t>（3）与投标人有经济利益关系，可能影响对投标公正评审的；</w:t>
      </w:r>
    </w:p>
    <w:p w14:paraId="0A454A62">
      <w:pPr>
        <w:spacing w:before="0" w:line="400" w:lineRule="exact"/>
        <w:ind w:left="0" w:right="0"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pacing w:val="0"/>
          <w:sz w:val="21"/>
          <w:szCs w:val="24"/>
          <w:highlight w:val="none"/>
        </w:rPr>
        <w:t>（4）曾因在招标、评标以及其他与招标投标有关活动中从事违法行为而受过行政 处罚或刑事处罚的；</w:t>
      </w:r>
    </w:p>
    <w:p w14:paraId="362B36E0">
      <w:pPr>
        <w:spacing w:before="0" w:line="400" w:lineRule="exact"/>
        <w:ind w:left="0"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pacing w:val="0"/>
          <w:sz w:val="21"/>
          <w:szCs w:val="24"/>
          <w:highlight w:val="none"/>
        </w:rPr>
        <w:t>（5）与投标人有其他利害关系。</w:t>
      </w:r>
    </w:p>
    <w:p w14:paraId="23F5680B">
      <w:pPr>
        <w:spacing w:before="0" w:line="400" w:lineRule="exact"/>
        <w:ind w:left="0" w:right="0" w:firstLine="420" w:firstLineChars="200"/>
        <w:jc w:val="left"/>
        <w:rPr>
          <w:rFonts w:hint="eastAsia" w:ascii="宋体" w:hAnsi="宋体" w:eastAsia="宋体" w:cs="宋体"/>
          <w:color w:val="auto"/>
          <w:sz w:val="21"/>
          <w:szCs w:val="24"/>
          <w:highlight w:val="none"/>
        </w:rPr>
      </w:pPr>
      <w:r>
        <w:rPr>
          <w:rFonts w:hint="eastAsia" w:ascii="宋体" w:hAnsi="宋体" w:eastAsia="宋体" w:cs="宋体"/>
          <w:color w:val="auto"/>
          <w:spacing w:val="0"/>
          <w:sz w:val="21"/>
          <w:szCs w:val="24"/>
          <w:highlight w:val="none"/>
        </w:rPr>
        <w:t>6.1.3 评标过程中，评标委员会成员有回避事由、擅离职守或者因健康等原因不能</w:t>
      </w:r>
      <w:r>
        <w:rPr>
          <w:rFonts w:hint="eastAsia" w:ascii="宋体" w:hAnsi="宋体" w:eastAsia="宋体" w:cs="宋体"/>
          <w:color w:val="auto"/>
          <w:sz w:val="21"/>
          <w:szCs w:val="24"/>
          <w:highlight w:val="none"/>
        </w:rPr>
        <w:t xml:space="preserve"> </w:t>
      </w:r>
      <w:r>
        <w:rPr>
          <w:rFonts w:hint="eastAsia" w:ascii="宋体" w:hAnsi="宋体" w:eastAsia="宋体" w:cs="宋体"/>
          <w:color w:val="auto"/>
          <w:spacing w:val="0"/>
          <w:sz w:val="21"/>
          <w:szCs w:val="24"/>
          <w:highlight w:val="none"/>
        </w:rPr>
        <w:t>继续评标的，招标人有权更换。被更换的评标委员会成员作出的评审结论无效，由更换 后的评标委员会成员重新进行评审。</w:t>
      </w:r>
    </w:p>
    <w:p w14:paraId="14277817">
      <w:pPr>
        <w:adjustRightInd/>
        <w:snapToGrid/>
        <w:spacing w:before="0" w:line="400" w:lineRule="exact"/>
        <w:ind w:left="0" w:firstLine="420" w:firstLineChars="200"/>
        <w:rPr>
          <w:rFonts w:hint="eastAsia" w:ascii="宋体" w:hAnsi="宋体" w:eastAsia="宋体" w:cs="宋体"/>
          <w:color w:val="auto"/>
          <w:sz w:val="21"/>
          <w:szCs w:val="24"/>
          <w:highlight w:val="none"/>
        </w:rPr>
      </w:pPr>
      <w:r>
        <w:rPr>
          <w:rFonts w:hint="eastAsia" w:ascii="宋体" w:hAnsi="宋体" w:eastAsia="宋体" w:cs="宋体"/>
          <w:b w:val="0"/>
          <w:bCs w:val="0"/>
          <w:color w:val="auto"/>
          <w:spacing w:val="0"/>
          <w:sz w:val="21"/>
          <w:szCs w:val="24"/>
          <w:highlight w:val="none"/>
        </w:rPr>
        <w:t>6.2</w:t>
      </w:r>
      <w:r>
        <w:rPr>
          <w:rFonts w:hint="eastAsia" w:ascii="宋体" w:hAnsi="宋体" w:eastAsia="宋体" w:cs="宋体"/>
          <w:color w:val="auto"/>
          <w:spacing w:val="0"/>
          <w:sz w:val="21"/>
          <w:szCs w:val="24"/>
          <w:highlight w:val="none"/>
        </w:rPr>
        <w:t xml:space="preserve"> </w:t>
      </w:r>
      <w:r>
        <w:rPr>
          <w:rFonts w:hint="eastAsia" w:ascii="宋体" w:hAnsi="宋体" w:eastAsia="宋体" w:cs="宋体"/>
          <w:b w:val="0"/>
          <w:bCs w:val="0"/>
          <w:color w:val="auto"/>
          <w:spacing w:val="0"/>
          <w:sz w:val="21"/>
          <w:szCs w:val="24"/>
          <w:highlight w:val="none"/>
        </w:rPr>
        <w:t>定标委员会</w:t>
      </w:r>
    </w:p>
    <w:p w14:paraId="7424B5C0">
      <w:pPr>
        <w:keepNext w:val="0"/>
        <w:keepLines w:val="0"/>
        <w:adjustRightInd/>
        <w:snapToGrid/>
        <w:spacing w:before="0" w:after="0" w:line="400" w:lineRule="exact"/>
        <w:ind w:left="0" w:right="0" w:firstLine="420" w:firstLineChars="200"/>
        <w:outlineLvl w:val="9"/>
        <w:rPr>
          <w:rFonts w:hint="eastAsia" w:ascii="宋体" w:hAnsi="宋体" w:eastAsia="宋体" w:cs="宋体"/>
          <w:bCs w:val="0"/>
          <w:color w:val="auto"/>
          <w:sz w:val="21"/>
          <w:szCs w:val="24"/>
          <w:highlight w:val="none"/>
          <w:u w:val="none"/>
        </w:rPr>
      </w:pPr>
      <w:r>
        <w:rPr>
          <w:rFonts w:hint="eastAsia" w:ascii="宋体" w:hAnsi="宋体" w:eastAsia="宋体" w:cs="宋体"/>
          <w:color w:val="auto"/>
          <w:spacing w:val="0"/>
          <w:sz w:val="21"/>
          <w:szCs w:val="24"/>
          <w:highlight w:val="none"/>
          <w:u w:val="none" w:color="auto"/>
        </w:rPr>
        <w:t>定标委员会由招标人依法依规组建，人数为 5 人或以上单数，定标委员会成员于约</w:t>
      </w:r>
      <w:r>
        <w:rPr>
          <w:rFonts w:hint="eastAsia" w:ascii="宋体" w:hAnsi="宋体" w:eastAsia="宋体" w:cs="宋体"/>
          <w:color w:val="auto"/>
          <w:sz w:val="21"/>
          <w:szCs w:val="24"/>
          <w:highlight w:val="none"/>
        </w:rPr>
        <w:t xml:space="preserve"> </w:t>
      </w:r>
      <w:r>
        <w:rPr>
          <w:rFonts w:hint="eastAsia" w:ascii="宋体" w:hAnsi="宋体" w:eastAsia="宋体" w:cs="宋体"/>
          <w:color w:val="auto"/>
          <w:sz w:val="21"/>
          <w:szCs w:val="24"/>
          <w:highlight w:val="none"/>
          <w:u w:val="none" w:color="auto"/>
        </w:rPr>
        <w:t>定</w:t>
      </w:r>
      <w:r>
        <w:rPr>
          <w:rFonts w:hint="eastAsia" w:ascii="宋体" w:hAnsi="宋体" w:eastAsia="宋体" w:cs="宋体"/>
          <w:bCs w:val="0"/>
          <w:color w:val="auto"/>
          <w:sz w:val="21"/>
          <w:szCs w:val="24"/>
          <w:highlight w:val="none"/>
          <w:u w:val="none" w:color="auto"/>
        </w:rPr>
        <w:t>时间到达定标室参加由招标人组织的定标会。</w:t>
      </w:r>
    </w:p>
    <w:p w14:paraId="036F3E5E">
      <w:pPr>
        <w:keepNext w:val="0"/>
        <w:keepLines w:val="0"/>
        <w:spacing w:before="0" w:after="0" w:line="400" w:lineRule="exact"/>
        <w:ind w:left="0" w:firstLine="420" w:firstLineChars="200"/>
        <w:outlineLvl w:val="9"/>
        <w:rPr>
          <w:rFonts w:hint="eastAsia" w:ascii="宋体" w:hAnsi="宋体" w:eastAsia="宋体" w:cs="宋体"/>
          <w:bCs w:val="0"/>
          <w:color w:val="auto"/>
          <w:sz w:val="21"/>
          <w:szCs w:val="24"/>
          <w:highlight w:val="none"/>
        </w:rPr>
      </w:pPr>
      <w:r>
        <w:rPr>
          <w:rFonts w:hint="eastAsia" w:ascii="宋体" w:hAnsi="宋体" w:eastAsia="宋体" w:cs="宋体"/>
          <w:b w:val="0"/>
          <w:bCs w:val="0"/>
          <w:color w:val="auto"/>
          <w:spacing w:val="0"/>
          <w:sz w:val="21"/>
          <w:szCs w:val="24"/>
          <w:highlight w:val="none"/>
        </w:rPr>
        <w:t>6.3</w:t>
      </w:r>
      <w:r>
        <w:rPr>
          <w:rFonts w:hint="eastAsia" w:ascii="宋体" w:hAnsi="宋体" w:eastAsia="宋体" w:cs="宋体"/>
          <w:bCs w:val="0"/>
          <w:color w:val="auto"/>
          <w:spacing w:val="0"/>
          <w:sz w:val="21"/>
          <w:szCs w:val="24"/>
          <w:highlight w:val="none"/>
        </w:rPr>
        <w:t xml:space="preserve"> </w:t>
      </w:r>
      <w:r>
        <w:rPr>
          <w:rFonts w:hint="eastAsia" w:ascii="宋体" w:hAnsi="宋体" w:eastAsia="宋体" w:cs="宋体"/>
          <w:b w:val="0"/>
          <w:bCs w:val="0"/>
          <w:color w:val="auto"/>
          <w:spacing w:val="0"/>
          <w:sz w:val="21"/>
          <w:szCs w:val="24"/>
          <w:highlight w:val="none"/>
        </w:rPr>
        <w:t>评（定）标原则</w:t>
      </w:r>
    </w:p>
    <w:p w14:paraId="1000C0F1">
      <w:pPr>
        <w:keepNext w:val="0"/>
        <w:keepLines w:val="0"/>
        <w:spacing w:before="0" w:after="0" w:line="400" w:lineRule="exact"/>
        <w:ind w:left="0" w:firstLine="420" w:firstLineChars="200"/>
        <w:outlineLvl w:val="9"/>
        <w:rPr>
          <w:rFonts w:hint="eastAsia" w:ascii="宋体" w:hAnsi="宋体" w:eastAsia="宋体" w:cs="宋体"/>
          <w:bCs w:val="0"/>
          <w:color w:val="auto"/>
          <w:sz w:val="21"/>
          <w:szCs w:val="24"/>
          <w:highlight w:val="none"/>
        </w:rPr>
      </w:pPr>
      <w:r>
        <w:rPr>
          <w:rFonts w:hint="eastAsia" w:ascii="宋体" w:hAnsi="宋体" w:eastAsia="宋体" w:cs="宋体"/>
          <w:bCs w:val="0"/>
          <w:color w:val="auto"/>
          <w:spacing w:val="0"/>
          <w:sz w:val="21"/>
          <w:szCs w:val="24"/>
          <w:highlight w:val="none"/>
        </w:rPr>
        <w:t>本项目评（定）标办法采用评定分离评标法。评标办法采用通过制评审法，定标办</w:t>
      </w:r>
      <w:r>
        <w:rPr>
          <w:rFonts w:hint="eastAsia" w:ascii="宋体" w:hAnsi="宋体" w:eastAsia="宋体" w:cs="宋体"/>
          <w:bCs w:val="0"/>
          <w:color w:val="auto"/>
          <w:sz w:val="21"/>
          <w:szCs w:val="24"/>
          <w:highlight w:val="none"/>
        </w:rPr>
        <w:t xml:space="preserve"> 法采用直接票决定标法。评标、定标活动遵循公平、</w:t>
      </w:r>
      <w:r>
        <w:rPr>
          <w:rFonts w:hint="eastAsia" w:ascii="宋体" w:hAnsi="宋体" w:eastAsia="宋体" w:cs="宋体"/>
          <w:bCs w:val="0"/>
          <w:color w:val="auto"/>
          <w:spacing w:val="0"/>
          <w:sz w:val="21"/>
          <w:szCs w:val="24"/>
          <w:highlight w:val="none"/>
        </w:rPr>
        <w:t>公正、科学和择优的原则。</w:t>
      </w:r>
    </w:p>
    <w:p w14:paraId="7DB194C2">
      <w:pPr>
        <w:keepNext w:val="0"/>
        <w:keepLines w:val="0"/>
        <w:spacing w:before="0" w:after="0" w:line="400" w:lineRule="exact"/>
        <w:ind w:firstLine="420" w:firstLineChars="200"/>
        <w:outlineLvl w:val="9"/>
        <w:rPr>
          <w:rFonts w:hint="eastAsia" w:ascii="宋体" w:hAnsi="宋体" w:cs="宋体"/>
          <w:bCs w:val="0"/>
          <w:color w:val="auto"/>
          <w:sz w:val="21"/>
          <w:szCs w:val="24"/>
          <w:highlight w:val="none"/>
        </w:rPr>
      </w:pPr>
      <w:r>
        <w:rPr>
          <w:rFonts w:hint="eastAsia" w:ascii="宋体" w:hAnsi="宋体" w:eastAsia="宋体" w:cs="宋体"/>
          <w:b w:val="0"/>
          <w:bCs w:val="0"/>
          <w:color w:val="auto"/>
          <w:spacing w:val="0"/>
          <w:sz w:val="21"/>
          <w:szCs w:val="24"/>
          <w:highlight w:val="none"/>
        </w:rPr>
        <w:t>6.4</w:t>
      </w:r>
      <w:r>
        <w:rPr>
          <w:rFonts w:hint="eastAsia" w:ascii="宋体" w:hAnsi="宋体" w:eastAsia="宋体" w:cs="宋体"/>
          <w:bCs w:val="0"/>
          <w:color w:val="auto"/>
          <w:spacing w:val="0"/>
          <w:sz w:val="21"/>
          <w:szCs w:val="24"/>
          <w:highlight w:val="none"/>
        </w:rPr>
        <w:t xml:space="preserve"> </w:t>
      </w:r>
      <w:r>
        <w:rPr>
          <w:rFonts w:hint="eastAsia" w:ascii="宋体" w:hAnsi="宋体" w:eastAsia="宋体" w:cs="宋体"/>
          <w:b w:val="0"/>
          <w:bCs w:val="0"/>
          <w:color w:val="auto"/>
          <w:spacing w:val="0"/>
          <w:sz w:val="21"/>
          <w:szCs w:val="24"/>
          <w:highlight w:val="none"/>
        </w:rPr>
        <w:t>评标</w:t>
      </w:r>
    </w:p>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17F9766A">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评标委员会按照第三章“评标办法”规定的方法、评审因素、标准和程序对投标文件进行评审。第三章“评标办法”没有规定的方法、评审因素和标准，不作为评标依据。</w:t>
      </w:r>
    </w:p>
    <w:p w14:paraId="3BC7CC0B">
      <w:pPr>
        <w:keepNext/>
        <w:keepLines/>
        <w:spacing w:before="260" w:after="260" w:line="415" w:lineRule="auto"/>
        <w:outlineLvl w:val="1"/>
        <w:rPr>
          <w:rFonts w:hint="eastAsia" w:ascii="宋体" w:hAnsi="宋体" w:cs="宋体"/>
          <w:b/>
          <w:bCs/>
          <w:color w:val="auto"/>
          <w:sz w:val="32"/>
          <w:szCs w:val="32"/>
          <w:highlight w:val="none"/>
        </w:rPr>
      </w:pPr>
      <w:bookmarkStart w:id="637" w:name="_Toc9325"/>
      <w:bookmarkStart w:id="638" w:name="_Toc1457"/>
      <w:bookmarkStart w:id="639" w:name="_Toc152042342"/>
      <w:bookmarkStart w:id="640" w:name="_Toc399165410"/>
      <w:bookmarkStart w:id="641" w:name="_Toc16775"/>
      <w:bookmarkStart w:id="642" w:name="_Toc19417"/>
      <w:bookmarkStart w:id="643" w:name="_Toc436834168"/>
      <w:bookmarkStart w:id="644" w:name="_Toc485211075"/>
      <w:bookmarkStart w:id="645" w:name="_Toc300834988"/>
      <w:bookmarkStart w:id="646" w:name="_Toc144974534"/>
      <w:bookmarkStart w:id="647" w:name="_Toc247513990"/>
      <w:bookmarkStart w:id="648" w:name="_Toc26489"/>
      <w:bookmarkStart w:id="649" w:name="_Toc247527591"/>
      <w:bookmarkStart w:id="650" w:name="_Toc152045566"/>
      <w:bookmarkStart w:id="651" w:name="_Toc30169"/>
      <w:bookmarkStart w:id="652" w:name="_Toc27113"/>
      <w:bookmarkStart w:id="653" w:name="_Toc11011"/>
      <w:bookmarkStart w:id="654" w:name="_Toc15814"/>
      <w:bookmarkStart w:id="655" w:name="_Toc436834761"/>
      <w:bookmarkStart w:id="656" w:name="_Toc20501"/>
    </w:p>
    <w:p w14:paraId="72AFFB91">
      <w:pPr>
        <w:keepNext/>
        <w:keepLines/>
        <w:spacing w:before="260" w:after="260" w:line="415" w:lineRule="auto"/>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7. 合同授予</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5C3F7FBA">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657" w:name="_Toc14648"/>
      <w:bookmarkStart w:id="658" w:name="_Toc300834989"/>
      <w:bookmarkStart w:id="659" w:name="_Toc152042343"/>
      <w:bookmarkStart w:id="660" w:name="_Toc4558"/>
      <w:bookmarkStart w:id="661" w:name="_Toc17516"/>
      <w:bookmarkStart w:id="662" w:name="_Toc32320"/>
      <w:bookmarkStart w:id="663" w:name="_Toc436834169"/>
      <w:bookmarkStart w:id="664" w:name="_Toc399165411"/>
      <w:bookmarkStart w:id="665" w:name="_Toc247513991"/>
      <w:bookmarkStart w:id="666" w:name="_Toc152045567"/>
      <w:bookmarkStart w:id="667" w:name="_Toc3151"/>
      <w:bookmarkStart w:id="668" w:name="_Toc13774"/>
      <w:bookmarkStart w:id="669" w:name="_Toc26639"/>
      <w:bookmarkStart w:id="670" w:name="_Toc247527592"/>
      <w:bookmarkStart w:id="671" w:name="_Toc144974535"/>
      <w:bookmarkStart w:id="672" w:name="_Toc436834762"/>
      <w:bookmarkStart w:id="673" w:name="_Toc485211076"/>
      <w:bookmarkStart w:id="674" w:name="_Toc24540"/>
      <w:bookmarkStart w:id="675" w:name="_Toc23658"/>
      <w:bookmarkStart w:id="676" w:name="_Toc126"/>
      <w:r>
        <w:rPr>
          <w:rFonts w:hint="eastAsia" w:ascii="宋体" w:hAnsi="宋体" w:cs="宋体"/>
          <w:bCs/>
          <w:color w:val="auto"/>
          <w:sz w:val="28"/>
          <w:szCs w:val="28"/>
          <w:highlight w:val="none"/>
        </w:rPr>
        <w:t>7.1 定标方式</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7D0A19C2">
      <w:pPr>
        <w:spacing w:line="400" w:lineRule="exact"/>
        <w:ind w:firstLine="420" w:firstLineChars="200"/>
        <w:rPr>
          <w:rFonts w:hint="eastAsia" w:ascii="宋体" w:hAnsi="宋体" w:cs="宋体"/>
          <w:color w:val="auto"/>
          <w:szCs w:val="24"/>
          <w:highlight w:val="none"/>
        </w:rPr>
      </w:pPr>
      <w:r>
        <w:rPr>
          <w:rFonts w:hint="eastAsia"/>
          <w:color w:val="auto"/>
          <w:highlight w:val="none"/>
          <w:u w:val="single"/>
        </w:rPr>
        <w:t>除投标人须知前附表规定评标委员会直接确定中标人外，招标人依据评标委员会推荐的合格中标候选人确定中标人，评标委员会推荐合格中标候选人的人数见投标人须知前附表。</w:t>
      </w:r>
    </w:p>
    <w:p w14:paraId="3B158F2C">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677" w:name="_Toc1391"/>
      <w:bookmarkStart w:id="678" w:name="_Toc436834170"/>
      <w:bookmarkStart w:id="679" w:name="_Toc399165412"/>
      <w:bookmarkStart w:id="680" w:name="_Toc7129"/>
      <w:bookmarkStart w:id="681" w:name="_Toc20879"/>
      <w:bookmarkStart w:id="682" w:name="_Toc11008"/>
      <w:bookmarkStart w:id="683" w:name="_Toc8456"/>
      <w:bookmarkStart w:id="684" w:name="_Toc436834763"/>
      <w:bookmarkStart w:id="685" w:name="_Toc1089"/>
      <w:bookmarkStart w:id="686" w:name="_Toc485211077"/>
      <w:bookmarkStart w:id="687" w:name="_Toc30794"/>
      <w:bookmarkStart w:id="688" w:name="_Toc300834990"/>
      <w:bookmarkStart w:id="689" w:name="_Toc23065"/>
      <w:bookmarkStart w:id="690" w:name="_Toc455"/>
      <w:bookmarkStart w:id="691" w:name="_Toc8769"/>
      <w:r>
        <w:rPr>
          <w:rFonts w:hint="eastAsia" w:ascii="宋体" w:hAnsi="宋体" w:cs="宋体"/>
          <w:bCs/>
          <w:color w:val="auto"/>
          <w:sz w:val="28"/>
          <w:szCs w:val="28"/>
          <w:highlight w:val="none"/>
        </w:rPr>
        <w:t>7.2 中标候选人公示</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232D12AD">
      <w:pPr>
        <w:spacing w:line="360" w:lineRule="auto"/>
        <w:ind w:firstLine="420" w:firstLineChars="200"/>
        <w:rPr>
          <w:rFonts w:hint="eastAsia" w:ascii="宋体" w:hAnsi="宋体" w:cs="宋体"/>
          <w:color w:val="auto"/>
          <w:highlight w:val="none"/>
          <w:u w:val="single"/>
        </w:rPr>
      </w:pPr>
      <w:bookmarkStart w:id="692" w:name="_Toc13727"/>
      <w:bookmarkStart w:id="693" w:name="_Toc399165413"/>
      <w:bookmarkStart w:id="694" w:name="_Toc436834764"/>
      <w:bookmarkStart w:id="695" w:name="_Toc247513992"/>
      <w:bookmarkStart w:id="696" w:name="_Toc8002"/>
      <w:bookmarkStart w:id="697" w:name="_Toc15766"/>
      <w:bookmarkStart w:id="698" w:name="_Toc152045568"/>
      <w:bookmarkStart w:id="699" w:name="_Toc436834171"/>
      <w:bookmarkStart w:id="700" w:name="_Toc485211078"/>
      <w:bookmarkStart w:id="701" w:name="_Toc144974536"/>
      <w:bookmarkStart w:id="702" w:name="_Toc152042344"/>
      <w:bookmarkStart w:id="703" w:name="_Toc28986"/>
      <w:bookmarkStart w:id="704" w:name="_Toc27933"/>
      <w:bookmarkStart w:id="705" w:name="_Toc300834991"/>
      <w:bookmarkStart w:id="706" w:name="_Toc19952"/>
      <w:bookmarkStart w:id="707" w:name="_Toc247527593"/>
      <w:bookmarkStart w:id="708" w:name="_Toc5132"/>
      <w:bookmarkStart w:id="709" w:name="_Toc31317"/>
      <w:bookmarkStart w:id="710" w:name="_Toc17946"/>
      <w:bookmarkStart w:id="711" w:name="_Toc3310"/>
      <w:r>
        <w:rPr>
          <w:rFonts w:hint="eastAsia" w:ascii="宋体" w:hAnsi="宋体" w:cs="宋体"/>
          <w:color w:val="auto"/>
          <w:highlight w:val="none"/>
          <w:u w:val="single"/>
        </w:rPr>
        <w:t>招标人在投标人须知前附表规定的媒介公示</w:t>
      </w:r>
      <w:r>
        <w:rPr>
          <w:rFonts w:hint="eastAsia" w:ascii="宋体" w:hAnsi="宋体" w:cs="宋体"/>
          <w:b/>
          <w:bCs/>
          <w:color w:val="auto"/>
          <w:highlight w:val="none"/>
          <w:u w:val="single"/>
        </w:rPr>
        <w:t>合格的中标候选人</w:t>
      </w:r>
      <w:r>
        <w:rPr>
          <w:rFonts w:hint="eastAsia" w:ascii="宋体" w:hAnsi="宋体" w:cs="宋体"/>
          <w:color w:val="auto"/>
          <w:highlight w:val="none"/>
          <w:u w:val="single"/>
        </w:rPr>
        <w:t>，公示时间为三天（最后一天为工作日）。合格的中标候选人公示期间，投标人对评标结果有异议的应当在公示期内提出，因异议或投诉生效导致合格的中标候选人不符合中标资格的，将取消其合格的中标候选人资格；因异议或投诉生效导致所有入围候选人均不符合招标文件要求的，应当重新组织招标。</w:t>
      </w:r>
    </w:p>
    <w:p w14:paraId="3D53AFDD">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p>
    <w:p w14:paraId="42E5DFF9">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注：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14:paraId="119C50C8">
      <w:pPr>
        <w:keepNext/>
        <w:keepLines/>
        <w:spacing w:before="260" w:after="260" w:line="415" w:lineRule="auto"/>
        <w:ind w:firstLine="137" w:firstLineChars="49"/>
        <w:outlineLvl w:val="2"/>
        <w:rPr>
          <w:rFonts w:hint="eastAsia" w:ascii="宋体" w:hAnsi="宋体" w:cs="宋体"/>
          <w:bCs/>
          <w:color w:val="auto"/>
          <w:sz w:val="28"/>
          <w:szCs w:val="28"/>
          <w:highlight w:val="none"/>
        </w:rPr>
      </w:pPr>
      <w:r>
        <w:rPr>
          <w:rFonts w:hint="eastAsia" w:ascii="宋体" w:hAnsi="宋体" w:cs="宋体"/>
          <w:bCs/>
          <w:color w:val="auto"/>
          <w:sz w:val="28"/>
          <w:szCs w:val="28"/>
          <w:highlight w:val="none"/>
        </w:rPr>
        <w:t>7.3 中标通知</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0EBED5A4">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7.3.1在本章第3.3款规定的投标有效期内，</w:t>
      </w:r>
      <w:r>
        <w:rPr>
          <w:rFonts w:hint="eastAsia" w:ascii="宋体" w:hAnsi="宋体" w:cs="宋体"/>
          <w:color w:val="auto"/>
          <w:highlight w:val="none"/>
          <w:u w:val="single"/>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r>
        <w:rPr>
          <w:rFonts w:hint="eastAsia" w:ascii="宋体" w:hAnsi="宋体" w:cs="宋体"/>
          <w:color w:val="auto"/>
          <w:szCs w:val="24"/>
          <w:highlight w:val="none"/>
        </w:rPr>
        <w:t>。</w:t>
      </w:r>
    </w:p>
    <w:p w14:paraId="35E47076">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7.3.2招标人应当自确定中标人后，向招投标监管机构提交招标投标情况的书面报告；经招投标监管机构备案后，方可发出中标通知书。中标通知书由招标人颁发，并经广州公共资源交易中心确认。</w:t>
      </w:r>
    </w:p>
    <w:p w14:paraId="41464EDE">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712" w:name="_Toc11792"/>
      <w:bookmarkStart w:id="713" w:name="_Toc16658"/>
      <w:bookmarkStart w:id="714" w:name="_Toc28701"/>
      <w:bookmarkStart w:id="715" w:name="_Toc300834992"/>
      <w:bookmarkStart w:id="716" w:name="_Toc9996"/>
      <w:bookmarkStart w:id="717" w:name="_Toc152045569"/>
      <w:bookmarkStart w:id="718" w:name="_Toc247513993"/>
      <w:bookmarkStart w:id="719" w:name="_Toc247527594"/>
      <w:bookmarkStart w:id="720" w:name="_Toc29469"/>
      <w:bookmarkStart w:id="721" w:name="_Toc152042345"/>
      <w:bookmarkStart w:id="722" w:name="_Toc32175"/>
      <w:bookmarkStart w:id="723" w:name="_Toc14040"/>
      <w:bookmarkStart w:id="724" w:name="_Toc144974537"/>
      <w:bookmarkStart w:id="725" w:name="_Toc436834172"/>
      <w:bookmarkStart w:id="726" w:name="_Toc15332"/>
      <w:bookmarkStart w:id="727" w:name="_Toc485211079"/>
      <w:bookmarkStart w:id="728" w:name="_Toc7052"/>
      <w:bookmarkStart w:id="729" w:name="_Toc20415"/>
      <w:bookmarkStart w:id="730" w:name="_Toc399165414"/>
      <w:bookmarkStart w:id="731" w:name="_Toc436834765"/>
      <w:r>
        <w:rPr>
          <w:rFonts w:hint="eastAsia" w:ascii="宋体" w:hAnsi="宋体" w:cs="宋体"/>
          <w:bCs/>
          <w:color w:val="auto"/>
          <w:sz w:val="28"/>
          <w:szCs w:val="28"/>
          <w:highlight w:val="none"/>
        </w:rPr>
        <w:t>7.4 履约担保</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52F6F85B">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7.4.1</w:t>
      </w:r>
      <w:r>
        <w:rPr>
          <w:rFonts w:hint="eastAsia" w:ascii="宋体" w:hAnsi="宋体" w:cs="宋体"/>
          <w:color w:val="auto"/>
          <w:highlight w:val="none"/>
        </w:rPr>
        <w:t>在签订合同前，中标人应按投标人须知前附表规定的担保形式和招标文件第四章“合同条款及格式”规定的或者事先经过招标人书面认可的履约担保格式向招标人提交履约担保，如果中标人的履约担保是以银行保函的形式提供，则该银行保函应由招标人接受的国内商业银行开具。履约担保金额详见投标人须知前附表。联合体中标的，其履约担保由联合体各方或者联合体中主办方的名义提交。</w:t>
      </w:r>
    </w:p>
    <w:p w14:paraId="35D67F9D">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7.4.2 中标人不能按本章第7.4.1项要求提交履约担保的，视为放弃中标，其投标担保不予退还，给招标人造成的损失超过投标担保数额的，中标人还应当对超过部分予以赔偿。</w:t>
      </w:r>
    </w:p>
    <w:p w14:paraId="35BD9E38">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732" w:name="_Toc485211080"/>
      <w:bookmarkStart w:id="733" w:name="_Toc152045570"/>
      <w:bookmarkStart w:id="734" w:name="_Toc247513994"/>
      <w:bookmarkStart w:id="735" w:name="_Toc152042346"/>
      <w:bookmarkStart w:id="736" w:name="_Toc1426"/>
      <w:bookmarkStart w:id="737" w:name="_Toc436834173"/>
      <w:bookmarkStart w:id="738" w:name="_Toc144974538"/>
      <w:bookmarkStart w:id="739" w:name="_Toc10427"/>
      <w:bookmarkStart w:id="740" w:name="_Toc28474"/>
      <w:bookmarkStart w:id="741" w:name="_Toc247527595"/>
      <w:bookmarkStart w:id="742" w:name="_Toc16750"/>
      <w:bookmarkStart w:id="743" w:name="_Toc13654"/>
      <w:bookmarkStart w:id="744" w:name="_Toc29811"/>
      <w:bookmarkStart w:id="745" w:name="_Toc300834993"/>
      <w:bookmarkStart w:id="746" w:name="_Toc399165415"/>
      <w:bookmarkStart w:id="747" w:name="_Toc436834766"/>
      <w:bookmarkStart w:id="748" w:name="_Toc30893"/>
      <w:bookmarkStart w:id="749" w:name="_Toc5465"/>
      <w:bookmarkStart w:id="750" w:name="_Toc24472"/>
      <w:bookmarkStart w:id="751" w:name="_Toc26297"/>
      <w:r>
        <w:rPr>
          <w:rFonts w:hint="eastAsia" w:ascii="宋体" w:hAnsi="宋体" w:cs="宋体"/>
          <w:bCs/>
          <w:color w:val="auto"/>
          <w:sz w:val="28"/>
          <w:szCs w:val="28"/>
          <w:highlight w:val="none"/>
        </w:rPr>
        <w:t>7.5 签订合同</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039C5252">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7.5.1 招标人和中标人应当自中标通知书发出之日起30天内，根据招标文件和中标人的投标文件订立书面合同。中标人无正当理由拒签合同的，招标人取消其中标资格，给招标人造成的损失的，中标人还应当予以赔偿。</w:t>
      </w:r>
    </w:p>
    <w:p w14:paraId="3878D3B2">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7.5.2 发出中标通知书后，招标人无正当理由拒签合同的，给中标人造成损失的，还应当赔偿损失。</w:t>
      </w:r>
    </w:p>
    <w:p w14:paraId="469B998B">
      <w:pPr>
        <w:keepNext/>
        <w:keepLines/>
        <w:spacing w:before="260" w:after="260" w:line="415" w:lineRule="auto"/>
        <w:outlineLvl w:val="1"/>
        <w:rPr>
          <w:rFonts w:hint="eastAsia" w:ascii="宋体" w:hAnsi="宋体" w:cs="宋体"/>
          <w:b/>
          <w:bCs/>
          <w:color w:val="auto"/>
          <w:sz w:val="32"/>
          <w:szCs w:val="32"/>
          <w:highlight w:val="none"/>
        </w:rPr>
      </w:pPr>
      <w:bookmarkStart w:id="752" w:name="_Toc247527596"/>
      <w:bookmarkStart w:id="753" w:name="_Toc152042347"/>
      <w:bookmarkStart w:id="754" w:name="_Toc144974539"/>
      <w:bookmarkStart w:id="755" w:name="_Toc152045571"/>
      <w:bookmarkStart w:id="756" w:name="_Toc247513995"/>
      <w:bookmarkStart w:id="757" w:name="_Toc436834767"/>
      <w:bookmarkStart w:id="758" w:name="_Toc300834994"/>
      <w:bookmarkStart w:id="759" w:name="_Toc7834"/>
      <w:bookmarkStart w:id="760" w:name="_Toc18789"/>
      <w:bookmarkStart w:id="761" w:name="_Toc30528"/>
      <w:bookmarkStart w:id="762" w:name="_Toc5708"/>
      <w:bookmarkStart w:id="763" w:name="_Toc11110"/>
      <w:bookmarkStart w:id="764" w:name="_Toc28927"/>
      <w:bookmarkStart w:id="765" w:name="_Toc29250"/>
      <w:bookmarkStart w:id="766" w:name="_Toc399165416"/>
      <w:bookmarkStart w:id="767" w:name="_Toc23073"/>
      <w:bookmarkStart w:id="768" w:name="_Toc25566"/>
      <w:bookmarkStart w:id="769" w:name="_Toc485211081"/>
      <w:bookmarkStart w:id="770" w:name="_Toc6337"/>
      <w:bookmarkStart w:id="771" w:name="_Toc436834174"/>
      <w:r>
        <w:rPr>
          <w:rFonts w:hint="eastAsia" w:ascii="宋体" w:hAnsi="宋体" w:cs="宋体"/>
          <w:b/>
          <w:bCs/>
          <w:color w:val="auto"/>
          <w:sz w:val="32"/>
          <w:szCs w:val="32"/>
          <w:highlight w:val="none"/>
        </w:rPr>
        <w:t>8.</w:t>
      </w:r>
      <w:bookmarkEnd w:id="752"/>
      <w:bookmarkEnd w:id="753"/>
      <w:bookmarkEnd w:id="754"/>
      <w:bookmarkEnd w:id="755"/>
      <w:bookmarkEnd w:id="756"/>
      <w:bookmarkStart w:id="772" w:name="_Toc152045574"/>
      <w:bookmarkStart w:id="773" w:name="_Toc247513998"/>
      <w:bookmarkStart w:id="774" w:name="_Toc152042350"/>
      <w:bookmarkStart w:id="775" w:name="_Toc247527599"/>
      <w:bookmarkStart w:id="776" w:name="_Toc144974542"/>
      <w:r>
        <w:rPr>
          <w:rFonts w:hint="eastAsia" w:ascii="宋体" w:hAnsi="宋体" w:cs="宋体"/>
          <w:b/>
          <w:bCs/>
          <w:color w:val="auto"/>
          <w:sz w:val="32"/>
          <w:szCs w:val="32"/>
          <w:highlight w:val="none"/>
        </w:rPr>
        <w:t xml:space="preserve"> 纪律和监督</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088AA846">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777" w:name="_Toc1360"/>
      <w:bookmarkStart w:id="778" w:name="_Toc25574"/>
      <w:bookmarkStart w:id="779" w:name="_Toc152042351"/>
      <w:bookmarkStart w:id="780" w:name="_Toc25919"/>
      <w:bookmarkStart w:id="781" w:name="_Toc247513999"/>
      <w:bookmarkStart w:id="782" w:name="_Toc1452"/>
      <w:bookmarkStart w:id="783" w:name="_Toc24913"/>
      <w:bookmarkStart w:id="784" w:name="_Toc144974543"/>
      <w:bookmarkStart w:id="785" w:name="_Toc485211082"/>
      <w:bookmarkStart w:id="786" w:name="_Toc152045575"/>
      <w:bookmarkStart w:id="787" w:name="_Toc3121"/>
      <w:bookmarkStart w:id="788" w:name="_Toc399165417"/>
      <w:bookmarkStart w:id="789" w:name="_Toc5172"/>
      <w:bookmarkStart w:id="790" w:name="_Toc300834995"/>
      <w:bookmarkStart w:id="791" w:name="_Toc247527600"/>
      <w:bookmarkStart w:id="792" w:name="_Toc436834175"/>
      <w:bookmarkStart w:id="793" w:name="_Toc23464"/>
      <w:bookmarkStart w:id="794" w:name="_Toc436834768"/>
      <w:bookmarkStart w:id="795" w:name="_Toc26815"/>
      <w:bookmarkStart w:id="796" w:name="_Toc8648"/>
      <w:r>
        <w:rPr>
          <w:rFonts w:hint="eastAsia" w:ascii="宋体" w:hAnsi="宋体" w:cs="宋体"/>
          <w:bCs/>
          <w:color w:val="auto"/>
          <w:sz w:val="28"/>
          <w:szCs w:val="28"/>
          <w:highlight w:val="none"/>
        </w:rPr>
        <w:t>8.1 对招标人的纪律要求</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0C842D85">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招标人不得泄漏招标投标活动中应当保密的情况和资料，不得与投标人串通损害国家利益、社会公共利益或者他人合法权益。</w:t>
      </w:r>
    </w:p>
    <w:p w14:paraId="5AE59516">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797" w:name="_Toc3971"/>
      <w:bookmarkStart w:id="798" w:name="_Toc21966"/>
      <w:bookmarkStart w:id="799" w:name="_Toc436834176"/>
      <w:bookmarkStart w:id="800" w:name="_Toc9604"/>
      <w:bookmarkStart w:id="801" w:name="_Toc144974544"/>
      <w:bookmarkStart w:id="802" w:name="_Toc152045576"/>
      <w:bookmarkStart w:id="803" w:name="_Toc247514000"/>
      <w:bookmarkStart w:id="804" w:name="_Toc10085"/>
      <w:bookmarkStart w:id="805" w:name="_Toc7734"/>
      <w:bookmarkStart w:id="806" w:name="_Toc399165418"/>
      <w:bookmarkStart w:id="807" w:name="_Toc7793"/>
      <w:bookmarkStart w:id="808" w:name="_Toc11497"/>
      <w:bookmarkStart w:id="809" w:name="_Toc25854"/>
      <w:bookmarkStart w:id="810" w:name="_Toc300834996"/>
      <w:bookmarkStart w:id="811" w:name="_Toc152042352"/>
      <w:bookmarkStart w:id="812" w:name="_Toc247527601"/>
      <w:bookmarkStart w:id="813" w:name="_Toc28773"/>
      <w:bookmarkStart w:id="814" w:name="_Toc24737"/>
      <w:bookmarkStart w:id="815" w:name="_Toc485211083"/>
      <w:bookmarkStart w:id="816" w:name="_Toc436834769"/>
      <w:r>
        <w:rPr>
          <w:rFonts w:hint="eastAsia" w:ascii="宋体" w:hAnsi="宋体" w:cs="宋体"/>
          <w:bCs/>
          <w:color w:val="auto"/>
          <w:sz w:val="28"/>
          <w:szCs w:val="28"/>
          <w:highlight w:val="none"/>
        </w:rPr>
        <w:t>8.2 对投标人的纪律要求</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130E094D">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C869EED">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817" w:name="_Toc14578"/>
      <w:bookmarkStart w:id="818" w:name="_Toc20671"/>
      <w:bookmarkStart w:id="819" w:name="_Toc247527602"/>
      <w:bookmarkStart w:id="820" w:name="_Toc436834770"/>
      <w:bookmarkStart w:id="821" w:name="_Toc485211084"/>
      <w:bookmarkStart w:id="822" w:name="_Toc399165419"/>
      <w:bookmarkStart w:id="823" w:name="_Toc16502"/>
      <w:bookmarkStart w:id="824" w:name="_Toc144974545"/>
      <w:bookmarkStart w:id="825" w:name="_Toc7942"/>
      <w:bookmarkStart w:id="826" w:name="_Toc12847"/>
      <w:bookmarkStart w:id="827" w:name="_Toc5574"/>
      <w:bookmarkStart w:id="828" w:name="_Toc152045577"/>
      <w:bookmarkStart w:id="829" w:name="_Toc436834177"/>
      <w:bookmarkStart w:id="830" w:name="_Toc9436"/>
      <w:bookmarkStart w:id="831" w:name="_Toc152042353"/>
      <w:bookmarkStart w:id="832" w:name="_Toc300834997"/>
      <w:bookmarkStart w:id="833" w:name="_Toc13115"/>
      <w:bookmarkStart w:id="834" w:name="_Toc9452"/>
      <w:bookmarkStart w:id="835" w:name="_Toc18726"/>
      <w:bookmarkStart w:id="836" w:name="_Toc247514001"/>
      <w:r>
        <w:rPr>
          <w:rFonts w:hint="eastAsia" w:ascii="宋体" w:hAnsi="宋体" w:cs="宋体"/>
          <w:bCs/>
          <w:color w:val="auto"/>
          <w:sz w:val="28"/>
          <w:szCs w:val="28"/>
          <w:highlight w:val="none"/>
        </w:rPr>
        <w:t>8.3 对评标委员会成员的纪律要求</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7B18D533">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933A0C1">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837" w:name="_Toc399165420"/>
      <w:bookmarkStart w:id="838" w:name="_Toc424"/>
      <w:bookmarkStart w:id="839" w:name="_Toc485211085"/>
      <w:bookmarkStart w:id="840" w:name="_Toc247514002"/>
      <w:bookmarkStart w:id="841" w:name="_Toc436834771"/>
      <w:bookmarkStart w:id="842" w:name="_Toc15426"/>
      <w:bookmarkStart w:id="843" w:name="_Toc6372"/>
      <w:bookmarkStart w:id="844" w:name="_Toc152042354"/>
      <w:bookmarkStart w:id="845" w:name="_Toc300834998"/>
      <w:bookmarkStart w:id="846" w:name="_Toc152045578"/>
      <w:bookmarkStart w:id="847" w:name="_Toc9582"/>
      <w:bookmarkStart w:id="848" w:name="_Toc2073"/>
      <w:bookmarkStart w:id="849" w:name="_Toc28465"/>
      <w:bookmarkStart w:id="850" w:name="_Toc23424"/>
      <w:bookmarkStart w:id="851" w:name="_Toc13233"/>
      <w:bookmarkStart w:id="852" w:name="_Toc436834178"/>
      <w:bookmarkStart w:id="853" w:name="_Toc247527603"/>
      <w:bookmarkStart w:id="854" w:name="_Toc13534"/>
      <w:bookmarkStart w:id="855" w:name="_Toc24670"/>
      <w:bookmarkStart w:id="856" w:name="_Toc144974546"/>
      <w:r>
        <w:rPr>
          <w:rFonts w:hint="eastAsia" w:ascii="宋体" w:hAnsi="宋体" w:cs="宋体"/>
          <w:bCs/>
          <w:color w:val="auto"/>
          <w:sz w:val="28"/>
          <w:szCs w:val="28"/>
          <w:highlight w:val="none"/>
        </w:rPr>
        <w:t>8.4 对与评标活动有关的工作人员的纪律要求</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510F8BA0">
      <w:pPr>
        <w:spacing w:line="400" w:lineRule="exact"/>
        <w:ind w:firstLine="420" w:firstLineChars="200"/>
        <w:rPr>
          <w:rFonts w:hint="eastAsia" w:ascii="宋体" w:hAnsi="宋体" w:cs="宋体"/>
          <w:color w:val="auto"/>
          <w:szCs w:val="24"/>
          <w:highlight w:val="none"/>
        </w:rPr>
      </w:pPr>
      <w:bookmarkStart w:id="857" w:name="_Toc152042355"/>
      <w:r>
        <w:rPr>
          <w:rFonts w:hint="eastAsia" w:ascii="宋体" w:hAnsi="宋体" w:cs="宋体"/>
          <w:color w:val="auto"/>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857"/>
    </w:p>
    <w:p w14:paraId="4DFEF1AA">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858" w:name="_Toc5305"/>
      <w:bookmarkStart w:id="859" w:name="_Toc247514003"/>
      <w:bookmarkStart w:id="860" w:name="_Toc28353"/>
      <w:bookmarkStart w:id="861" w:name="_Toc27663"/>
      <w:bookmarkStart w:id="862" w:name="_Toc152042356"/>
      <w:bookmarkStart w:id="863" w:name="_Toc247527604"/>
      <w:bookmarkStart w:id="864" w:name="_Toc300834999"/>
      <w:bookmarkStart w:id="865" w:name="_Toc738"/>
      <w:bookmarkStart w:id="866" w:name="_Toc399165421"/>
      <w:bookmarkStart w:id="867" w:name="_Toc15882"/>
      <w:bookmarkStart w:id="868" w:name="_Toc436834772"/>
      <w:bookmarkStart w:id="869" w:name="_Toc436834179"/>
      <w:bookmarkStart w:id="870" w:name="_Toc2374"/>
      <w:bookmarkStart w:id="871" w:name="_Toc485211086"/>
      <w:bookmarkStart w:id="872" w:name="_Toc8527"/>
      <w:bookmarkStart w:id="873" w:name="_Toc21901"/>
      <w:bookmarkStart w:id="874" w:name="_Toc152045579"/>
      <w:bookmarkStart w:id="875" w:name="_Toc10059"/>
      <w:bookmarkStart w:id="876" w:name="_Toc22999"/>
      <w:r>
        <w:rPr>
          <w:rFonts w:hint="eastAsia" w:ascii="宋体" w:hAnsi="宋体" w:cs="宋体"/>
          <w:bCs/>
          <w:color w:val="auto"/>
          <w:sz w:val="28"/>
          <w:szCs w:val="28"/>
          <w:highlight w:val="none"/>
        </w:rPr>
        <w:t>8.5 投诉</w:t>
      </w:r>
      <w:bookmarkEnd w:id="856"/>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7477361D">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投标人和其他利害关系人认为本次招标活动违反法律、法规和规章规定的，有权向有关行政监督部门投诉。</w:t>
      </w:r>
    </w:p>
    <w:p w14:paraId="305BBC30">
      <w:pPr>
        <w:keepNext/>
        <w:keepLines/>
        <w:spacing w:before="260" w:after="260" w:line="415" w:lineRule="auto"/>
        <w:outlineLvl w:val="1"/>
        <w:rPr>
          <w:rFonts w:hint="eastAsia" w:ascii="宋体" w:hAnsi="宋体" w:cs="宋体"/>
          <w:b/>
          <w:bCs/>
          <w:color w:val="auto"/>
          <w:sz w:val="32"/>
          <w:szCs w:val="32"/>
          <w:highlight w:val="none"/>
        </w:rPr>
      </w:pPr>
      <w:bookmarkStart w:id="877" w:name="_Toc300835000"/>
      <w:bookmarkStart w:id="878" w:name="_Toc485211087"/>
      <w:bookmarkStart w:id="879" w:name="_Toc436834180"/>
      <w:bookmarkStart w:id="880" w:name="_Toc5380"/>
      <w:bookmarkStart w:id="881" w:name="_Toc22770"/>
      <w:bookmarkStart w:id="882" w:name="_Toc247514004"/>
      <w:bookmarkStart w:id="883" w:name="_Toc152045580"/>
      <w:bookmarkStart w:id="884" w:name="_Toc152042357"/>
      <w:bookmarkStart w:id="885" w:name="_Toc18590"/>
      <w:bookmarkStart w:id="886" w:name="_Toc11995"/>
      <w:bookmarkStart w:id="887" w:name="_Toc247527605"/>
      <w:bookmarkStart w:id="888" w:name="_Toc13569"/>
      <w:bookmarkStart w:id="889" w:name="_Toc22539"/>
      <w:bookmarkStart w:id="890" w:name="_Toc1548"/>
      <w:bookmarkStart w:id="891" w:name="_Toc436834773"/>
      <w:bookmarkStart w:id="892" w:name="_Toc11182"/>
      <w:bookmarkStart w:id="893" w:name="_Toc399165422"/>
      <w:bookmarkStart w:id="894" w:name="_Toc6670"/>
      <w:bookmarkStart w:id="895" w:name="_Toc144974547"/>
      <w:bookmarkStart w:id="896" w:name="_Toc9615"/>
      <w:r>
        <w:rPr>
          <w:rFonts w:hint="eastAsia" w:ascii="宋体" w:hAnsi="宋体" w:cs="宋体"/>
          <w:b/>
          <w:bCs/>
          <w:color w:val="auto"/>
          <w:sz w:val="32"/>
          <w:szCs w:val="32"/>
          <w:highlight w:val="none"/>
        </w:rPr>
        <w:t>9. 需要补充的其他内容</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4972B88A">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需要补充的其他内容：见投标人须知前附表。</w:t>
      </w:r>
    </w:p>
    <w:p w14:paraId="04F402F1">
      <w:pPr>
        <w:keepNext/>
        <w:keepLines/>
        <w:spacing w:before="260" w:after="260" w:line="415" w:lineRule="auto"/>
        <w:outlineLvl w:val="1"/>
        <w:rPr>
          <w:rFonts w:hint="eastAsia" w:ascii="宋体" w:hAnsi="宋体" w:cs="宋体"/>
          <w:b/>
          <w:bCs/>
          <w:color w:val="auto"/>
          <w:sz w:val="32"/>
          <w:szCs w:val="32"/>
          <w:highlight w:val="none"/>
        </w:rPr>
      </w:pPr>
      <w:bookmarkStart w:id="897" w:name="_Toc15755"/>
      <w:bookmarkStart w:id="898" w:name="_Toc436834774"/>
      <w:bookmarkStart w:id="899" w:name="_Toc29306"/>
      <w:bookmarkStart w:id="900" w:name="_Toc10015"/>
      <w:bookmarkStart w:id="901" w:name="_Toc436834181"/>
      <w:bookmarkStart w:id="902" w:name="_Toc5960"/>
      <w:bookmarkStart w:id="903" w:name="_Toc19525"/>
      <w:bookmarkStart w:id="904" w:name="_Toc485211088"/>
      <w:bookmarkStart w:id="905" w:name="_Toc300835001"/>
      <w:bookmarkStart w:id="906" w:name="_Toc18743"/>
      <w:bookmarkStart w:id="907" w:name="_Toc399165423"/>
      <w:bookmarkStart w:id="908" w:name="_Toc144"/>
      <w:bookmarkStart w:id="909" w:name="_Toc21545"/>
      <w:bookmarkStart w:id="910" w:name="_Toc10898"/>
      <w:bookmarkStart w:id="911" w:name="_Toc29749"/>
      <w:r>
        <w:rPr>
          <w:rFonts w:hint="eastAsia" w:ascii="宋体" w:hAnsi="宋体" w:cs="宋体"/>
          <w:b/>
          <w:bCs/>
          <w:color w:val="auto"/>
          <w:sz w:val="32"/>
          <w:szCs w:val="32"/>
          <w:highlight w:val="none"/>
        </w:rPr>
        <w:t>10. 电子招标投标</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7B829E6A">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如采用电子招标投标，对投标文件的编制、密封和标记、递交、开标、评标等具体要求，见投标人须知前附表。</w:t>
      </w:r>
    </w:p>
    <w:p w14:paraId="05E85F0F">
      <w:pPr>
        <w:spacing w:line="400" w:lineRule="exact"/>
        <w:ind w:firstLine="420" w:firstLineChars="200"/>
        <w:rPr>
          <w:rFonts w:hint="eastAsia" w:ascii="宋体" w:hAnsi="宋体" w:cs="宋体"/>
          <w:color w:val="auto"/>
          <w:szCs w:val="24"/>
          <w:highlight w:val="none"/>
        </w:rPr>
      </w:pPr>
    </w:p>
    <w:p w14:paraId="276D151B">
      <w:pPr>
        <w:spacing w:line="400" w:lineRule="exact"/>
        <w:ind w:firstLine="420" w:firstLineChars="200"/>
        <w:rPr>
          <w:rFonts w:hint="eastAsia" w:ascii="宋体" w:hAnsi="宋体" w:cs="宋体"/>
          <w:color w:val="auto"/>
          <w:szCs w:val="24"/>
          <w:highlight w:val="none"/>
        </w:rPr>
      </w:pPr>
    </w:p>
    <w:p w14:paraId="3C855099">
      <w:pPr>
        <w:spacing w:line="400" w:lineRule="exact"/>
        <w:ind w:firstLine="420" w:firstLineChars="200"/>
        <w:rPr>
          <w:rFonts w:hint="eastAsia" w:ascii="宋体" w:hAnsi="宋体" w:cs="宋体"/>
          <w:color w:val="auto"/>
          <w:szCs w:val="24"/>
          <w:highlight w:val="none"/>
        </w:rPr>
        <w:sectPr>
          <w:headerReference r:id="rId7" w:type="default"/>
          <w:footerReference r:id="rId8" w:type="default"/>
          <w:pgSz w:w="11905" w:h="16838"/>
          <w:pgMar w:top="1247" w:right="1247" w:bottom="1247" w:left="1247" w:header="567" w:footer="850" w:gutter="0"/>
          <w:pgNumType w:start="1"/>
          <w:cols w:space="720" w:num="1"/>
          <w:docGrid w:type="lines" w:linePitch="312" w:charSpace="0"/>
        </w:sectPr>
      </w:pPr>
    </w:p>
    <w:p w14:paraId="17484FAC">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912" w:name="_Toc1292"/>
      <w:bookmarkStart w:id="913" w:name="_Toc32530"/>
      <w:bookmarkStart w:id="914" w:name="_Toc247527606"/>
      <w:bookmarkStart w:id="915" w:name="_Toc13480"/>
      <w:bookmarkStart w:id="916" w:name="_Toc12839"/>
      <w:bookmarkStart w:id="917" w:name="_Toc152045581"/>
      <w:bookmarkStart w:id="918" w:name="_Toc14581"/>
      <w:bookmarkStart w:id="919" w:name="_Toc1539"/>
      <w:bookmarkStart w:id="920" w:name="_Toc17173"/>
      <w:bookmarkStart w:id="921" w:name="_Toc16275"/>
      <w:bookmarkStart w:id="922" w:name="_Toc485211089"/>
      <w:bookmarkStart w:id="923" w:name="_Toc3477"/>
      <w:bookmarkStart w:id="924" w:name="_Toc144974548"/>
      <w:bookmarkStart w:id="925" w:name="_Toc152042358"/>
      <w:bookmarkStart w:id="926" w:name="_Toc247514005"/>
      <w:bookmarkStart w:id="927" w:name="_Toc3212"/>
      <w:r>
        <w:rPr>
          <w:rFonts w:hint="eastAsia" w:ascii="宋体" w:hAnsi="宋体" w:cs="宋体"/>
          <w:bCs/>
          <w:color w:val="auto"/>
          <w:sz w:val="28"/>
          <w:szCs w:val="28"/>
          <w:highlight w:val="none"/>
        </w:rPr>
        <w:t>附件一：开标记录表</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050533C9">
      <w:pPr>
        <w:rPr>
          <w:rFonts w:hint="eastAsia" w:ascii="宋体" w:hAnsi="宋体" w:cs="宋体"/>
          <w:color w:val="auto"/>
          <w:sz w:val="28"/>
          <w:szCs w:val="28"/>
          <w:highlight w:val="none"/>
        </w:rPr>
      </w:pPr>
      <w:r>
        <w:rPr>
          <w:rFonts w:hint="eastAsia" w:ascii="宋体" w:hAnsi="宋体" w:cs="宋体"/>
          <w:color w:val="auto"/>
          <w:sz w:val="28"/>
          <w:szCs w:val="28"/>
          <w:highlight w:val="none"/>
        </w:rPr>
        <w:t>开标记录表采用广州公共资源交易中心系统生成格式</w:t>
      </w:r>
    </w:p>
    <w:p w14:paraId="2EB97D0F">
      <w:pPr>
        <w:spacing w:line="440" w:lineRule="exact"/>
        <w:rPr>
          <w:rFonts w:hint="eastAsia" w:ascii="宋体" w:hAnsi="宋体" w:cs="宋体"/>
          <w:color w:val="auto"/>
          <w:szCs w:val="21"/>
          <w:highlight w:val="none"/>
        </w:rPr>
      </w:pPr>
    </w:p>
    <w:p w14:paraId="02689E0B">
      <w:pPr>
        <w:spacing w:line="440" w:lineRule="exact"/>
        <w:rPr>
          <w:rFonts w:hint="eastAsia" w:ascii="宋体" w:hAnsi="宋体" w:cs="宋体"/>
          <w:color w:val="auto"/>
          <w:szCs w:val="21"/>
          <w:highlight w:val="none"/>
        </w:rPr>
      </w:pPr>
    </w:p>
    <w:p w14:paraId="08398A7F">
      <w:pPr>
        <w:spacing w:line="440" w:lineRule="exact"/>
        <w:rPr>
          <w:rFonts w:hint="eastAsia" w:ascii="宋体" w:hAnsi="宋体" w:cs="宋体"/>
          <w:color w:val="auto"/>
          <w:szCs w:val="21"/>
          <w:highlight w:val="none"/>
        </w:rPr>
      </w:pPr>
    </w:p>
    <w:p w14:paraId="00AD3C0A">
      <w:pPr>
        <w:spacing w:line="440" w:lineRule="exact"/>
        <w:rPr>
          <w:rFonts w:hint="eastAsia" w:ascii="宋体" w:hAnsi="宋体" w:cs="宋体"/>
          <w:color w:val="auto"/>
          <w:szCs w:val="21"/>
          <w:highlight w:val="none"/>
        </w:rPr>
      </w:pPr>
    </w:p>
    <w:p w14:paraId="7091DA99">
      <w:pPr>
        <w:spacing w:line="440" w:lineRule="exact"/>
        <w:rPr>
          <w:rFonts w:hint="eastAsia" w:ascii="宋体" w:hAnsi="宋体" w:cs="宋体"/>
          <w:color w:val="auto"/>
          <w:szCs w:val="21"/>
          <w:highlight w:val="none"/>
        </w:rPr>
      </w:pPr>
    </w:p>
    <w:p w14:paraId="58D676C2">
      <w:pPr>
        <w:spacing w:line="440" w:lineRule="exact"/>
        <w:rPr>
          <w:rFonts w:hint="eastAsia" w:ascii="宋体" w:hAnsi="宋体" w:cs="宋体"/>
          <w:color w:val="auto"/>
          <w:szCs w:val="21"/>
          <w:highlight w:val="none"/>
        </w:rPr>
      </w:pPr>
    </w:p>
    <w:p w14:paraId="2116E01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p>
    <w:p w14:paraId="3E1E9522">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928" w:name="_Toc8530"/>
      <w:bookmarkStart w:id="929" w:name="_Toc6023"/>
      <w:bookmarkStart w:id="930" w:name="_Toc152045582"/>
      <w:bookmarkStart w:id="931" w:name="_Toc22250"/>
      <w:bookmarkStart w:id="932" w:name="_Toc22367"/>
      <w:bookmarkStart w:id="933" w:name="_Toc247527607"/>
      <w:bookmarkStart w:id="934" w:name="_Toc144974549"/>
      <w:bookmarkStart w:id="935" w:name="_Toc152042359"/>
      <w:bookmarkStart w:id="936" w:name="_Toc7096"/>
      <w:bookmarkStart w:id="937" w:name="_Toc26951"/>
      <w:bookmarkStart w:id="938" w:name="_Toc22267"/>
      <w:bookmarkStart w:id="939" w:name="_Toc247514006"/>
      <w:bookmarkStart w:id="940" w:name="_Toc485211090"/>
      <w:bookmarkStart w:id="941" w:name="_Toc20609"/>
      <w:bookmarkStart w:id="942" w:name="_Toc12992"/>
      <w:bookmarkStart w:id="943" w:name="_Toc23946"/>
      <w:r>
        <w:rPr>
          <w:rFonts w:hint="eastAsia" w:ascii="宋体" w:hAnsi="宋体" w:cs="宋体"/>
          <w:bCs/>
          <w:color w:val="auto"/>
          <w:sz w:val="28"/>
          <w:szCs w:val="28"/>
          <w:highlight w:val="none"/>
        </w:rPr>
        <w:t>附件二：问题澄清通知</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0FA12E20">
      <w:pPr>
        <w:spacing w:line="440" w:lineRule="exact"/>
        <w:jc w:val="center"/>
        <w:rPr>
          <w:rFonts w:hint="eastAsia" w:ascii="宋体" w:hAnsi="宋体" w:cs="宋体"/>
          <w:color w:val="auto"/>
          <w:szCs w:val="21"/>
          <w:highlight w:val="none"/>
        </w:rPr>
      </w:pPr>
    </w:p>
    <w:p w14:paraId="733B24F4">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问题澄清通知</w:t>
      </w:r>
    </w:p>
    <w:p w14:paraId="690E0F4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编号：</w:t>
      </w:r>
    </w:p>
    <w:p w14:paraId="1C7875E5">
      <w:pPr>
        <w:spacing w:line="440" w:lineRule="exact"/>
        <w:rPr>
          <w:rFonts w:hint="eastAsia" w:ascii="宋体" w:hAnsi="宋体" w:cs="宋体"/>
          <w:color w:val="auto"/>
          <w:szCs w:val="21"/>
          <w:highlight w:val="none"/>
        </w:rPr>
      </w:pPr>
    </w:p>
    <w:p w14:paraId="16518AE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（投标人名称）：</w:t>
      </w:r>
    </w:p>
    <w:p w14:paraId="3036A372">
      <w:pPr>
        <w:spacing w:line="440" w:lineRule="exact"/>
        <w:rPr>
          <w:rFonts w:hint="eastAsia" w:ascii="宋体" w:hAnsi="宋体" w:cs="宋体"/>
          <w:color w:val="auto"/>
          <w:szCs w:val="21"/>
          <w:highlight w:val="none"/>
        </w:rPr>
      </w:pPr>
    </w:p>
    <w:p w14:paraId="6327F9D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（项目名称）设计施工总承包招标的评标委员会，对你方的投标文件进行了仔细的审查，现需你方对下列问题以书面形式予以澄清：</w:t>
      </w:r>
    </w:p>
    <w:p w14:paraId="5D8410C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18F2C01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w:t>
      </w:r>
    </w:p>
    <w:p w14:paraId="7D3E82E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w:t>
      </w:r>
    </w:p>
    <w:p w14:paraId="2E6F05E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   </w:t>
      </w:r>
    </w:p>
    <w:p w14:paraId="6C05B03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7A916F1D">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请将上述问题的澄清于年月日时前递交至（详细地址）或传真至（传真号码）。采用传真方式的，应在年月日时前将原件递交至（详细地址）。</w:t>
      </w:r>
    </w:p>
    <w:p w14:paraId="7ACE27D8">
      <w:pPr>
        <w:spacing w:line="440" w:lineRule="exact"/>
        <w:rPr>
          <w:rFonts w:hint="eastAsia" w:ascii="宋体" w:hAnsi="宋体" w:cs="宋体"/>
          <w:color w:val="auto"/>
          <w:szCs w:val="21"/>
          <w:highlight w:val="none"/>
        </w:rPr>
      </w:pPr>
    </w:p>
    <w:p w14:paraId="360127F2">
      <w:pPr>
        <w:spacing w:line="440" w:lineRule="exact"/>
        <w:rPr>
          <w:rFonts w:hint="eastAsia" w:ascii="宋体" w:hAnsi="宋体" w:cs="宋体"/>
          <w:color w:val="auto"/>
          <w:szCs w:val="21"/>
          <w:highlight w:val="none"/>
        </w:rPr>
      </w:pPr>
    </w:p>
    <w:p w14:paraId="2B892E4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评标委员会授权的招标人或招标代理机构：（签字或盖章）</w:t>
      </w:r>
    </w:p>
    <w:p w14:paraId="22DC193D">
      <w:pPr>
        <w:spacing w:line="440" w:lineRule="exact"/>
        <w:rPr>
          <w:rFonts w:hint="eastAsia" w:ascii="宋体" w:hAnsi="宋体" w:cs="宋体"/>
          <w:color w:val="auto"/>
          <w:szCs w:val="21"/>
          <w:highlight w:val="none"/>
        </w:rPr>
      </w:pPr>
    </w:p>
    <w:p w14:paraId="0DF5FC4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年月日</w:t>
      </w:r>
    </w:p>
    <w:p w14:paraId="3BE11A0B">
      <w:pPr>
        <w:spacing w:line="400" w:lineRule="exact"/>
        <w:rPr>
          <w:rFonts w:hint="eastAsia" w:ascii="宋体" w:hAnsi="宋体" w:cs="宋体"/>
          <w:color w:val="auto"/>
          <w:szCs w:val="24"/>
          <w:highlight w:val="none"/>
        </w:rPr>
      </w:pPr>
    </w:p>
    <w:p w14:paraId="747A7394">
      <w:pPr>
        <w:spacing w:line="400" w:lineRule="exact"/>
        <w:rPr>
          <w:rFonts w:hint="eastAsia" w:ascii="宋体" w:hAnsi="宋体" w:cs="宋体"/>
          <w:color w:val="auto"/>
          <w:szCs w:val="24"/>
          <w:highlight w:val="none"/>
        </w:rPr>
      </w:pPr>
      <w:r>
        <w:rPr>
          <w:rFonts w:hint="eastAsia" w:ascii="宋体" w:hAnsi="宋体" w:cs="宋体"/>
          <w:color w:val="auto"/>
          <w:szCs w:val="24"/>
          <w:highlight w:val="none"/>
        </w:rPr>
        <w:br w:type="page"/>
      </w:r>
    </w:p>
    <w:p w14:paraId="05C829C5">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944" w:name="_Toc152042360"/>
      <w:bookmarkStart w:id="945" w:name="_Toc4085"/>
      <w:bookmarkStart w:id="946" w:name="_Toc2612"/>
      <w:bookmarkStart w:id="947" w:name="_Toc152045583"/>
      <w:bookmarkStart w:id="948" w:name="_Toc247514007"/>
      <w:bookmarkStart w:id="949" w:name="_Toc144974550"/>
      <w:bookmarkStart w:id="950" w:name="_Toc485211091"/>
      <w:bookmarkStart w:id="951" w:name="_Toc5410"/>
      <w:bookmarkStart w:id="952" w:name="_Toc18238"/>
      <w:bookmarkStart w:id="953" w:name="_Toc29892"/>
      <w:bookmarkStart w:id="954" w:name="_Toc20542"/>
      <w:bookmarkStart w:id="955" w:name="_Toc13028"/>
      <w:bookmarkStart w:id="956" w:name="_Toc247527608"/>
      <w:bookmarkStart w:id="957" w:name="_Toc21221"/>
      <w:bookmarkStart w:id="958" w:name="_Toc26015"/>
      <w:bookmarkStart w:id="959" w:name="_Toc18642"/>
      <w:r>
        <w:rPr>
          <w:rFonts w:hint="eastAsia" w:ascii="宋体" w:hAnsi="宋体" w:cs="宋体"/>
          <w:bCs/>
          <w:color w:val="auto"/>
          <w:sz w:val="28"/>
          <w:szCs w:val="28"/>
          <w:highlight w:val="none"/>
        </w:rPr>
        <w:t>附件三：问题的澄清</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2D9B23A0">
      <w:pPr>
        <w:spacing w:line="400" w:lineRule="exact"/>
        <w:jc w:val="center"/>
        <w:rPr>
          <w:rFonts w:hint="eastAsia" w:ascii="宋体" w:hAnsi="宋体" w:cs="宋体"/>
          <w:color w:val="auto"/>
          <w:sz w:val="28"/>
          <w:szCs w:val="28"/>
          <w:highlight w:val="none"/>
        </w:rPr>
      </w:pPr>
    </w:p>
    <w:p w14:paraId="43D06549">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问题的澄清</w:t>
      </w:r>
    </w:p>
    <w:p w14:paraId="7E37E80E">
      <w:pPr>
        <w:spacing w:line="400" w:lineRule="exact"/>
        <w:ind w:firstLine="3465" w:firstLineChars="1650"/>
        <w:rPr>
          <w:rFonts w:hint="eastAsia" w:ascii="宋体" w:hAnsi="宋体" w:cs="宋体"/>
          <w:color w:val="auto"/>
          <w:szCs w:val="24"/>
          <w:highlight w:val="none"/>
        </w:rPr>
      </w:pPr>
      <w:r>
        <w:rPr>
          <w:rFonts w:hint="eastAsia" w:ascii="宋体" w:hAnsi="宋体" w:cs="宋体"/>
          <w:color w:val="auto"/>
          <w:szCs w:val="24"/>
          <w:highlight w:val="none"/>
        </w:rPr>
        <w:t xml:space="preserve">编号： </w:t>
      </w:r>
    </w:p>
    <w:p w14:paraId="4CA41C2C">
      <w:pPr>
        <w:spacing w:line="400" w:lineRule="exact"/>
        <w:rPr>
          <w:rFonts w:hint="eastAsia" w:ascii="宋体" w:hAnsi="宋体" w:cs="宋体"/>
          <w:color w:val="auto"/>
          <w:szCs w:val="21"/>
          <w:highlight w:val="none"/>
        </w:rPr>
      </w:pPr>
    </w:p>
    <w:p w14:paraId="2CBD37D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（项目名称）设计施工总承包招标评标委员会：</w:t>
      </w:r>
    </w:p>
    <w:p w14:paraId="01A2B0FB">
      <w:pPr>
        <w:spacing w:line="440" w:lineRule="exact"/>
        <w:rPr>
          <w:rFonts w:hint="eastAsia" w:ascii="宋体" w:hAnsi="宋体" w:cs="宋体"/>
          <w:color w:val="auto"/>
          <w:szCs w:val="21"/>
          <w:highlight w:val="none"/>
        </w:rPr>
      </w:pPr>
    </w:p>
    <w:p w14:paraId="3A6C7BC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问题澄清通知（编号：）已收悉，现澄清如下：</w:t>
      </w:r>
    </w:p>
    <w:p w14:paraId="227F7DF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1.</w:t>
      </w:r>
    </w:p>
    <w:p w14:paraId="010ECA7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2.</w:t>
      </w:r>
    </w:p>
    <w:p w14:paraId="5759CA1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129F07D7">
      <w:pPr>
        <w:spacing w:line="440" w:lineRule="exact"/>
        <w:rPr>
          <w:rFonts w:hint="eastAsia" w:ascii="宋体" w:hAnsi="宋体" w:cs="宋体"/>
          <w:color w:val="auto"/>
          <w:szCs w:val="21"/>
          <w:highlight w:val="none"/>
        </w:rPr>
      </w:pPr>
    </w:p>
    <w:p w14:paraId="1F8D18E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58E30D9">
      <w:pPr>
        <w:spacing w:line="440" w:lineRule="exact"/>
        <w:rPr>
          <w:rFonts w:hint="eastAsia" w:ascii="宋体" w:hAnsi="宋体" w:cs="宋体"/>
          <w:color w:val="auto"/>
          <w:szCs w:val="21"/>
          <w:highlight w:val="none"/>
        </w:rPr>
      </w:pPr>
    </w:p>
    <w:p w14:paraId="3317B4B7">
      <w:pPr>
        <w:spacing w:line="440" w:lineRule="exact"/>
        <w:rPr>
          <w:rFonts w:hint="eastAsia" w:ascii="宋体" w:hAnsi="宋体" w:cs="宋体"/>
          <w:color w:val="auto"/>
          <w:szCs w:val="21"/>
          <w:highlight w:val="none"/>
        </w:rPr>
      </w:pPr>
    </w:p>
    <w:p w14:paraId="2462DF61">
      <w:pPr>
        <w:spacing w:line="440" w:lineRule="exact"/>
        <w:rPr>
          <w:rFonts w:hint="eastAsia" w:ascii="宋体" w:hAnsi="宋体" w:cs="宋体"/>
          <w:color w:val="auto"/>
          <w:szCs w:val="21"/>
          <w:highlight w:val="none"/>
        </w:rPr>
      </w:pPr>
    </w:p>
    <w:p w14:paraId="56BA9AE5">
      <w:pPr>
        <w:spacing w:line="440" w:lineRule="exact"/>
        <w:rPr>
          <w:rFonts w:hint="eastAsia" w:ascii="宋体" w:hAnsi="宋体" w:cs="宋体"/>
          <w:color w:val="auto"/>
          <w:szCs w:val="21"/>
          <w:highlight w:val="none"/>
        </w:rPr>
      </w:pPr>
    </w:p>
    <w:p w14:paraId="5CE3B46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投标人：（盖单位章）</w:t>
      </w:r>
    </w:p>
    <w:p w14:paraId="44AB3A0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4F4C03F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法定代表人或其委托代理人：（签字）</w:t>
      </w:r>
    </w:p>
    <w:p w14:paraId="343259B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7939974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年月日</w:t>
      </w:r>
    </w:p>
    <w:p w14:paraId="7DBB22F9">
      <w:pPr>
        <w:spacing w:line="400" w:lineRule="exact"/>
        <w:rPr>
          <w:rFonts w:hint="eastAsia" w:ascii="宋体" w:hAnsi="宋体" w:cs="宋体"/>
          <w:color w:val="auto"/>
          <w:szCs w:val="24"/>
          <w:highlight w:val="none"/>
        </w:rPr>
      </w:pPr>
    </w:p>
    <w:p w14:paraId="5CB8328D">
      <w:pPr>
        <w:spacing w:line="400" w:lineRule="exact"/>
        <w:rPr>
          <w:rFonts w:hint="eastAsia" w:ascii="宋体" w:hAnsi="宋体" w:cs="宋体"/>
          <w:color w:val="auto"/>
          <w:szCs w:val="24"/>
          <w:highlight w:val="none"/>
        </w:rPr>
      </w:pPr>
      <w:r>
        <w:rPr>
          <w:rFonts w:hint="eastAsia" w:ascii="宋体" w:hAnsi="宋体" w:cs="宋体"/>
          <w:color w:val="auto"/>
          <w:szCs w:val="24"/>
          <w:highlight w:val="none"/>
        </w:rPr>
        <w:br w:type="page"/>
      </w:r>
    </w:p>
    <w:p w14:paraId="79C3EA82">
      <w:pPr>
        <w:keepNext/>
        <w:keepLines/>
        <w:spacing w:before="260" w:after="260" w:line="415" w:lineRule="auto"/>
        <w:ind w:firstLine="137" w:firstLineChars="49"/>
        <w:outlineLvl w:val="2"/>
        <w:rPr>
          <w:rFonts w:hint="eastAsia" w:ascii="宋体" w:hAnsi="宋体" w:cs="宋体"/>
          <w:bCs/>
          <w:color w:val="auto"/>
          <w:sz w:val="28"/>
          <w:szCs w:val="28"/>
          <w:highlight w:val="none"/>
        </w:rPr>
      </w:pPr>
      <w:bookmarkStart w:id="960" w:name="_Toc26426"/>
      <w:bookmarkStart w:id="961" w:name="_Toc32454"/>
      <w:bookmarkStart w:id="962" w:name="_Toc172"/>
      <w:bookmarkStart w:id="963" w:name="_Toc22580"/>
      <w:bookmarkStart w:id="964" w:name="_Toc30679"/>
      <w:bookmarkStart w:id="965" w:name="_Toc23717"/>
      <w:bookmarkStart w:id="966" w:name="_Toc144974551"/>
      <w:bookmarkStart w:id="967" w:name="_Toc152045584"/>
      <w:bookmarkStart w:id="968" w:name="_Toc947"/>
      <w:bookmarkStart w:id="969" w:name="_Toc14178"/>
      <w:bookmarkStart w:id="970" w:name="_Toc247527609"/>
      <w:bookmarkStart w:id="971" w:name="_Toc2111"/>
      <w:bookmarkStart w:id="972" w:name="_Toc247514008"/>
      <w:bookmarkStart w:id="973" w:name="_Toc485211092"/>
      <w:bookmarkStart w:id="974" w:name="_Toc15621"/>
      <w:bookmarkStart w:id="975" w:name="_Toc152042361"/>
      <w:r>
        <w:rPr>
          <w:rFonts w:hint="eastAsia" w:ascii="宋体" w:hAnsi="宋体" w:cs="宋体"/>
          <w:bCs/>
          <w:color w:val="auto"/>
          <w:sz w:val="28"/>
          <w:szCs w:val="28"/>
          <w:highlight w:val="none"/>
        </w:rPr>
        <w:t>附件四：中标通知书</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677D6499">
      <w:pPr>
        <w:spacing w:line="400" w:lineRule="exact"/>
        <w:rPr>
          <w:rFonts w:hint="eastAsia" w:ascii="宋体" w:hAnsi="宋体" w:cs="宋体"/>
          <w:color w:val="auto"/>
          <w:szCs w:val="24"/>
          <w:highlight w:val="none"/>
        </w:rPr>
      </w:pPr>
    </w:p>
    <w:p w14:paraId="52760BF6">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中标通知书采用广州公共资源交易中心格式</w:t>
      </w:r>
    </w:p>
    <w:p w14:paraId="37BE343C">
      <w:pPr>
        <w:spacing w:line="400" w:lineRule="exact"/>
        <w:rPr>
          <w:rFonts w:hint="eastAsia" w:ascii="宋体" w:hAnsi="宋体" w:cs="宋体"/>
          <w:color w:val="auto"/>
          <w:szCs w:val="24"/>
          <w:highlight w:val="none"/>
        </w:rPr>
      </w:pPr>
    </w:p>
    <w:p w14:paraId="2AC4340C">
      <w:pPr>
        <w:spacing w:line="540" w:lineRule="exact"/>
        <w:jc w:val="center"/>
        <w:rPr>
          <w:rFonts w:hint="eastAsia" w:ascii="宋体" w:hAnsi="宋体" w:cs="宋体"/>
          <w:color w:val="auto"/>
          <w:szCs w:val="21"/>
          <w:highlight w:val="none"/>
        </w:rPr>
      </w:pPr>
      <w:r>
        <w:rPr>
          <w:rFonts w:hint="eastAsia" w:ascii="宋体" w:hAnsi="宋体" w:cs="宋体"/>
          <w:color w:val="auto"/>
          <w:szCs w:val="21"/>
          <w:highlight w:val="none"/>
        </w:rPr>
        <w:t>（以广州公共资源交易中心出具格式为准）</w:t>
      </w:r>
    </w:p>
    <w:p w14:paraId="20481880">
      <w:pPr>
        <w:spacing w:line="540" w:lineRule="exact"/>
        <w:jc w:val="center"/>
        <w:rPr>
          <w:rFonts w:hint="eastAsia" w:ascii="宋体" w:hAnsi="宋体" w:cs="宋体"/>
          <w:color w:val="auto"/>
          <w:szCs w:val="21"/>
          <w:highlight w:val="none"/>
        </w:rPr>
      </w:pPr>
    </w:p>
    <w:p w14:paraId="76F46F42">
      <w:pPr>
        <w:spacing w:line="540" w:lineRule="exact"/>
        <w:jc w:val="center"/>
        <w:rPr>
          <w:rFonts w:hint="eastAsia" w:ascii="宋体" w:hAnsi="宋体" w:cs="宋体"/>
          <w:color w:val="auto"/>
          <w:szCs w:val="21"/>
          <w:highlight w:val="none"/>
        </w:rPr>
      </w:pPr>
    </w:p>
    <w:p w14:paraId="12EBDFE0">
      <w:pPr>
        <w:spacing w:line="540" w:lineRule="exact"/>
        <w:jc w:val="center"/>
        <w:rPr>
          <w:rFonts w:hint="eastAsia" w:ascii="宋体" w:hAnsi="宋体" w:cs="宋体"/>
          <w:color w:val="auto"/>
          <w:szCs w:val="21"/>
          <w:highlight w:val="none"/>
        </w:rPr>
      </w:pPr>
    </w:p>
    <w:p w14:paraId="27DE55FE">
      <w:pPr>
        <w:spacing w:line="540" w:lineRule="exact"/>
        <w:jc w:val="center"/>
        <w:rPr>
          <w:rFonts w:hint="eastAsia" w:ascii="宋体" w:hAnsi="宋体" w:cs="宋体"/>
          <w:color w:val="auto"/>
          <w:szCs w:val="21"/>
          <w:highlight w:val="none"/>
        </w:rPr>
      </w:pPr>
    </w:p>
    <w:p w14:paraId="68365EB2">
      <w:pPr>
        <w:spacing w:line="540" w:lineRule="exact"/>
        <w:jc w:val="center"/>
        <w:rPr>
          <w:rFonts w:hint="eastAsia" w:ascii="宋体" w:hAnsi="宋体" w:cs="宋体"/>
          <w:color w:val="auto"/>
          <w:szCs w:val="21"/>
          <w:highlight w:val="none"/>
        </w:rPr>
      </w:pPr>
    </w:p>
    <w:p w14:paraId="1785B19F">
      <w:pPr>
        <w:spacing w:line="540" w:lineRule="exact"/>
        <w:jc w:val="center"/>
        <w:rPr>
          <w:rFonts w:hint="eastAsia" w:ascii="宋体" w:hAnsi="宋体" w:cs="宋体"/>
          <w:color w:val="auto"/>
          <w:szCs w:val="24"/>
          <w:highlight w:val="none"/>
        </w:rPr>
        <w:sectPr>
          <w:pgSz w:w="11905" w:h="16838"/>
          <w:pgMar w:top="1247" w:right="1247" w:bottom="1247" w:left="1247" w:header="567" w:footer="850" w:gutter="0"/>
          <w:cols w:space="720" w:num="1"/>
          <w:docGrid w:type="lines" w:linePitch="312" w:charSpace="0"/>
        </w:sectPr>
      </w:pPr>
    </w:p>
    <w:p w14:paraId="62A8D148">
      <w:pPr>
        <w:keepNext/>
        <w:keepLines/>
        <w:spacing w:before="340" w:after="330" w:line="576" w:lineRule="auto"/>
        <w:jc w:val="center"/>
        <w:outlineLvl w:val="0"/>
        <w:rPr>
          <w:rFonts w:hint="eastAsia" w:ascii="宋体" w:hAnsi="宋体" w:cs="宋体"/>
          <w:b/>
          <w:bCs/>
          <w:color w:val="auto"/>
          <w:kern w:val="44"/>
          <w:sz w:val="44"/>
          <w:szCs w:val="44"/>
          <w:highlight w:val="none"/>
        </w:rPr>
      </w:pPr>
      <w:bookmarkStart w:id="976" w:name="_Toc485211093"/>
      <w:bookmarkStart w:id="977" w:name="_Toc24996"/>
      <w:bookmarkStart w:id="978" w:name="_Toc32048"/>
      <w:bookmarkStart w:id="979" w:name="_Toc14000"/>
      <w:bookmarkStart w:id="980" w:name="_Toc13679"/>
      <w:bookmarkStart w:id="981" w:name="_Toc247527623"/>
      <w:bookmarkStart w:id="982" w:name="_Toc152045598"/>
      <w:bookmarkStart w:id="983" w:name="_Toc5053"/>
      <w:bookmarkStart w:id="984" w:name="_Toc5899"/>
      <w:bookmarkStart w:id="985" w:name="_Toc152042375"/>
      <w:bookmarkStart w:id="986" w:name="_Toc144974565"/>
      <w:bookmarkStart w:id="987" w:name="_Toc247514022"/>
      <w:bookmarkStart w:id="988" w:name="_Toc22564"/>
      <w:bookmarkStart w:id="989" w:name="_Toc354847399"/>
      <w:r>
        <w:rPr>
          <w:rFonts w:hint="eastAsia" w:ascii="宋体" w:hAnsi="宋体" w:cs="宋体"/>
          <w:b/>
          <w:bCs/>
          <w:color w:val="auto"/>
          <w:kern w:val="44"/>
          <w:sz w:val="44"/>
          <w:szCs w:val="44"/>
          <w:highlight w:val="none"/>
        </w:rPr>
        <w:t>第三章 评（定）标办法</w:t>
      </w:r>
      <w:bookmarkEnd w:id="976"/>
      <w:bookmarkEnd w:id="977"/>
      <w:bookmarkEnd w:id="978"/>
      <w:bookmarkEnd w:id="979"/>
      <w:bookmarkEnd w:id="980"/>
      <w:bookmarkEnd w:id="981"/>
      <w:bookmarkEnd w:id="982"/>
      <w:bookmarkEnd w:id="983"/>
      <w:bookmarkEnd w:id="984"/>
      <w:bookmarkEnd w:id="985"/>
      <w:bookmarkEnd w:id="986"/>
      <w:bookmarkEnd w:id="987"/>
      <w:bookmarkEnd w:id="988"/>
      <w:bookmarkStart w:id="990" w:name="_Toc144974566"/>
      <w:bookmarkStart w:id="991" w:name="_Toc152045599"/>
      <w:bookmarkStart w:id="992" w:name="_Toc152042376"/>
      <w:bookmarkStart w:id="993" w:name="_Toc247527624"/>
      <w:bookmarkStart w:id="994" w:name="_Toc247514023"/>
    </w:p>
    <w:bookmarkEnd w:id="990"/>
    <w:bookmarkEnd w:id="991"/>
    <w:bookmarkEnd w:id="992"/>
    <w:bookmarkEnd w:id="993"/>
    <w:bookmarkEnd w:id="994"/>
    <w:p w14:paraId="5144AF98">
      <w:pPr>
        <w:keepNext/>
        <w:keepLines/>
        <w:spacing w:before="260" w:after="260" w:line="415" w:lineRule="auto"/>
        <w:jc w:val="center"/>
        <w:outlineLvl w:val="1"/>
        <w:rPr>
          <w:rFonts w:hint="eastAsia" w:ascii="宋体" w:hAnsi="宋体" w:cs="宋体"/>
          <w:b/>
          <w:bCs/>
          <w:color w:val="auto"/>
          <w:sz w:val="32"/>
          <w:szCs w:val="32"/>
          <w:highlight w:val="none"/>
        </w:rPr>
      </w:pPr>
      <w:bookmarkStart w:id="995" w:name="_Toc26731"/>
      <w:bookmarkStart w:id="996" w:name="_Toc30443"/>
      <w:bookmarkStart w:id="997" w:name="_Toc436834777"/>
      <w:bookmarkStart w:id="998" w:name="_Toc17809"/>
      <w:bookmarkStart w:id="999" w:name="_Toc26598"/>
      <w:bookmarkStart w:id="1000" w:name="_Toc4140"/>
      <w:bookmarkStart w:id="1001" w:name="_Toc24145"/>
      <w:bookmarkStart w:id="1002" w:name="_Toc25722"/>
      <w:bookmarkStart w:id="1003" w:name="_Toc29441"/>
      <w:bookmarkStart w:id="1004" w:name="_Toc399165430"/>
      <w:bookmarkStart w:id="1005" w:name="_Toc436834184"/>
      <w:bookmarkStart w:id="1006" w:name="_Toc300835009"/>
      <w:bookmarkStart w:id="1007" w:name="_Toc28730"/>
      <w:bookmarkStart w:id="1008" w:name="_Toc485211094"/>
      <w:bookmarkStart w:id="1009" w:name="_Toc19639"/>
      <w:r>
        <w:rPr>
          <w:rFonts w:hint="eastAsia" w:ascii="宋体" w:hAnsi="宋体" w:cs="宋体"/>
          <w:b/>
          <w:bCs/>
          <w:color w:val="auto"/>
          <w:sz w:val="32"/>
          <w:szCs w:val="32"/>
          <w:highlight w:val="none"/>
        </w:rPr>
        <w:t>评（定）标办法前附表</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7"/>
        <w:gridCol w:w="251"/>
        <w:gridCol w:w="1314"/>
        <w:gridCol w:w="1809"/>
        <w:gridCol w:w="4970"/>
      </w:tblGrid>
      <w:tr w14:paraId="636C99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2322" w:type="dxa"/>
            <w:gridSpan w:val="3"/>
            <w:vAlign w:val="center"/>
          </w:tcPr>
          <w:p w14:paraId="40248AF8">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809" w:type="dxa"/>
            <w:vAlign w:val="center"/>
          </w:tcPr>
          <w:p w14:paraId="2DA8907C">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4970" w:type="dxa"/>
            <w:vAlign w:val="center"/>
          </w:tcPr>
          <w:p w14:paraId="502B233A">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63F6A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Align w:val="center"/>
          </w:tcPr>
          <w:p w14:paraId="0930A9DA">
            <w:pPr>
              <w:spacing w:line="440" w:lineRule="exact"/>
              <w:jc w:val="center"/>
              <w:rPr>
                <w:rFonts w:ascii="Calibri" w:hAnsi="Calibri"/>
                <w:color w:val="auto"/>
                <w:szCs w:val="21"/>
                <w:highlight w:val="none"/>
              </w:rPr>
            </w:pPr>
            <w:r>
              <w:rPr>
                <w:rFonts w:ascii="Calibri" w:hAnsi="Calibri"/>
                <w:color w:val="auto"/>
                <w:szCs w:val="21"/>
                <w:highlight w:val="none"/>
              </w:rPr>
              <w:t>2.1.</w:t>
            </w:r>
            <w:r>
              <w:rPr>
                <w:rFonts w:hint="eastAsia" w:ascii="Calibri" w:hAnsi="Calibri"/>
                <w:color w:val="auto"/>
                <w:szCs w:val="21"/>
                <w:highlight w:val="none"/>
              </w:rPr>
              <w:t>1</w:t>
            </w:r>
          </w:p>
        </w:tc>
        <w:tc>
          <w:tcPr>
            <w:tcW w:w="1565" w:type="dxa"/>
            <w:gridSpan w:val="2"/>
            <w:vAlign w:val="center"/>
          </w:tcPr>
          <w:p w14:paraId="21E2F841">
            <w:pPr>
              <w:spacing w:line="440" w:lineRule="exact"/>
              <w:jc w:val="center"/>
              <w:rPr>
                <w:rFonts w:ascii="Calibri" w:hAnsi="Calibri"/>
                <w:color w:val="auto"/>
                <w:szCs w:val="21"/>
                <w:highlight w:val="none"/>
              </w:rPr>
            </w:pPr>
            <w:r>
              <w:rPr>
                <w:rFonts w:ascii="Calibri" w:hAnsi="Calibri"/>
                <w:color w:val="auto"/>
                <w:szCs w:val="21"/>
                <w:highlight w:val="none"/>
              </w:rPr>
              <w:t>资格</w:t>
            </w:r>
            <w:r>
              <w:rPr>
                <w:rFonts w:hint="eastAsia" w:ascii="Calibri" w:hAnsi="Calibri"/>
                <w:color w:val="auto"/>
                <w:szCs w:val="21"/>
                <w:highlight w:val="none"/>
              </w:rPr>
              <w:t>审查</w:t>
            </w:r>
          </w:p>
        </w:tc>
        <w:tc>
          <w:tcPr>
            <w:tcW w:w="6779" w:type="dxa"/>
            <w:gridSpan w:val="2"/>
            <w:vAlign w:val="center"/>
          </w:tcPr>
          <w:p w14:paraId="7936B0C5">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详见附表一《资格审查表》</w:t>
            </w:r>
          </w:p>
        </w:tc>
      </w:tr>
      <w:tr w14:paraId="78F636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Align w:val="center"/>
          </w:tcPr>
          <w:p w14:paraId="027CC924">
            <w:pPr>
              <w:spacing w:line="440" w:lineRule="exact"/>
              <w:jc w:val="center"/>
              <w:rPr>
                <w:rFonts w:ascii="Calibri" w:hAnsi="Calibri"/>
                <w:color w:val="auto"/>
                <w:szCs w:val="21"/>
                <w:highlight w:val="none"/>
              </w:rPr>
            </w:pPr>
            <w:r>
              <w:rPr>
                <w:rFonts w:ascii="Calibri" w:hAnsi="Calibri"/>
                <w:color w:val="auto"/>
                <w:szCs w:val="21"/>
                <w:highlight w:val="none"/>
              </w:rPr>
              <w:t>2.1.</w:t>
            </w:r>
            <w:r>
              <w:rPr>
                <w:rFonts w:hint="eastAsia" w:ascii="Calibri" w:hAnsi="Calibri"/>
                <w:color w:val="auto"/>
                <w:szCs w:val="21"/>
                <w:highlight w:val="none"/>
              </w:rPr>
              <w:t>2</w:t>
            </w:r>
          </w:p>
        </w:tc>
        <w:tc>
          <w:tcPr>
            <w:tcW w:w="1565" w:type="dxa"/>
            <w:gridSpan w:val="2"/>
            <w:vAlign w:val="center"/>
          </w:tcPr>
          <w:p w14:paraId="54286E9C">
            <w:pPr>
              <w:spacing w:line="300" w:lineRule="exact"/>
              <w:ind w:left="-78" w:leftChars="-37" w:right="-69" w:rightChars="-33"/>
              <w:jc w:val="center"/>
              <w:rPr>
                <w:rFonts w:ascii="Calibri" w:hAnsi="Calibri"/>
                <w:color w:val="auto"/>
                <w:szCs w:val="21"/>
                <w:highlight w:val="none"/>
              </w:rPr>
            </w:pPr>
            <w:r>
              <w:rPr>
                <w:rFonts w:hint="eastAsia" w:ascii="宋体" w:hAnsi="宋体" w:cs="宋体"/>
                <w:color w:val="auto"/>
                <w:szCs w:val="21"/>
                <w:highlight w:val="none"/>
              </w:rPr>
              <w:t>设计施工部分投标文件有效性审查</w:t>
            </w:r>
          </w:p>
        </w:tc>
        <w:tc>
          <w:tcPr>
            <w:tcW w:w="6779" w:type="dxa"/>
            <w:gridSpan w:val="2"/>
            <w:vAlign w:val="center"/>
          </w:tcPr>
          <w:p w14:paraId="626059BE">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详见附表二《设计施工部分投标文件有效性审查表》</w:t>
            </w:r>
          </w:p>
        </w:tc>
      </w:tr>
      <w:tr w14:paraId="6BFE44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Align w:val="center"/>
          </w:tcPr>
          <w:p w14:paraId="437DB531">
            <w:pPr>
              <w:spacing w:line="440" w:lineRule="exact"/>
              <w:jc w:val="center"/>
              <w:rPr>
                <w:rFonts w:ascii="Calibri" w:hAnsi="Calibri"/>
                <w:color w:val="auto"/>
                <w:szCs w:val="21"/>
                <w:highlight w:val="none"/>
              </w:rPr>
            </w:pPr>
            <w:r>
              <w:rPr>
                <w:rFonts w:ascii="Calibri" w:hAnsi="Calibri"/>
                <w:color w:val="auto"/>
                <w:szCs w:val="21"/>
                <w:highlight w:val="none"/>
              </w:rPr>
              <w:t>2.1.</w:t>
            </w:r>
            <w:r>
              <w:rPr>
                <w:rFonts w:hint="eastAsia" w:ascii="Calibri" w:hAnsi="Calibri"/>
                <w:color w:val="auto"/>
                <w:szCs w:val="21"/>
                <w:highlight w:val="none"/>
              </w:rPr>
              <w:t>3</w:t>
            </w:r>
          </w:p>
        </w:tc>
        <w:tc>
          <w:tcPr>
            <w:tcW w:w="1565" w:type="dxa"/>
            <w:gridSpan w:val="2"/>
            <w:vAlign w:val="center"/>
          </w:tcPr>
          <w:p w14:paraId="382F23FC">
            <w:pPr>
              <w:spacing w:line="300" w:lineRule="exact"/>
              <w:ind w:left="-78" w:leftChars="-37" w:right="-69" w:rightChars="-33"/>
              <w:jc w:val="center"/>
              <w:rPr>
                <w:rFonts w:hint="eastAsia" w:ascii="宋体" w:hAnsi="宋体" w:cs="宋体"/>
                <w:color w:val="auto"/>
                <w:szCs w:val="21"/>
                <w:highlight w:val="none"/>
              </w:rPr>
            </w:pPr>
            <w:r>
              <w:rPr>
                <w:rFonts w:hint="eastAsia" w:ascii="宋体" w:hAnsi="宋体" w:cs="宋体"/>
                <w:color w:val="auto"/>
                <w:szCs w:val="21"/>
                <w:highlight w:val="none"/>
              </w:rPr>
              <w:t>经济标投标文件有效性审查</w:t>
            </w:r>
          </w:p>
        </w:tc>
        <w:tc>
          <w:tcPr>
            <w:tcW w:w="6779" w:type="dxa"/>
            <w:gridSpan w:val="2"/>
            <w:vAlign w:val="center"/>
          </w:tcPr>
          <w:p w14:paraId="445672F9">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详见附表三《经济标投标文件有效性审查表》</w:t>
            </w:r>
          </w:p>
        </w:tc>
      </w:tr>
      <w:tr w14:paraId="5C39C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22" w:type="dxa"/>
            <w:gridSpan w:val="3"/>
            <w:vAlign w:val="center"/>
          </w:tcPr>
          <w:p w14:paraId="33BF9C5A">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809" w:type="dxa"/>
            <w:vAlign w:val="center"/>
          </w:tcPr>
          <w:p w14:paraId="1DE1706F">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4970" w:type="dxa"/>
            <w:vAlign w:val="center"/>
          </w:tcPr>
          <w:p w14:paraId="100B073B">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28774A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0" w:hRule="atLeast"/>
          <w:jc w:val="center"/>
        </w:trPr>
        <w:tc>
          <w:tcPr>
            <w:tcW w:w="2322" w:type="dxa"/>
            <w:gridSpan w:val="3"/>
            <w:vAlign w:val="center"/>
          </w:tcPr>
          <w:p w14:paraId="7EF8FC5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809" w:type="dxa"/>
            <w:vAlign w:val="center"/>
          </w:tcPr>
          <w:p w14:paraId="21990505">
            <w:pPr>
              <w:spacing w:line="300" w:lineRule="exact"/>
              <w:ind w:left="-78" w:leftChars="-37" w:right="-69" w:rightChars="-33"/>
              <w:jc w:val="center"/>
              <w:rPr>
                <w:rFonts w:hint="eastAsia" w:ascii="宋体" w:hAnsi="宋体" w:cs="宋体"/>
                <w:color w:val="auto"/>
                <w:szCs w:val="21"/>
                <w:highlight w:val="none"/>
              </w:rPr>
            </w:pPr>
            <w:r>
              <w:rPr>
                <w:rFonts w:hint="eastAsia" w:ascii="宋体" w:hAnsi="宋体" w:cs="宋体"/>
                <w:color w:val="auto"/>
                <w:szCs w:val="21"/>
                <w:highlight w:val="none"/>
              </w:rPr>
              <w:t>初步评审标准</w:t>
            </w:r>
          </w:p>
        </w:tc>
        <w:tc>
          <w:tcPr>
            <w:tcW w:w="4970" w:type="dxa"/>
            <w:vAlign w:val="center"/>
          </w:tcPr>
          <w:p w14:paraId="732E9DA5">
            <w:pPr>
              <w:spacing w:line="300" w:lineRule="exact"/>
              <w:rPr>
                <w:rFonts w:hint="eastAsia" w:ascii="宋体" w:hAnsi="宋体" w:cs="宋体"/>
                <w:color w:val="auto"/>
                <w:szCs w:val="21"/>
                <w:highlight w:val="none"/>
                <w:u w:val="single"/>
              </w:rPr>
            </w:pPr>
            <w:r>
              <w:rPr>
                <w:rFonts w:hint="eastAsia" w:ascii="宋体" w:hAnsi="宋体" w:cs="宋体"/>
                <w:color w:val="auto"/>
                <w:szCs w:val="21"/>
                <w:highlight w:val="none"/>
              </w:rPr>
              <w:t>通过制评审：资格审查、设计施工部分投标文件有效性审查、经济标投标文件有效性审查</w:t>
            </w:r>
          </w:p>
        </w:tc>
      </w:tr>
      <w:tr w14:paraId="28E74C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9" w:hRule="atLeast"/>
          <w:jc w:val="center"/>
        </w:trPr>
        <w:tc>
          <w:tcPr>
            <w:tcW w:w="1008" w:type="dxa"/>
            <w:gridSpan w:val="2"/>
            <w:tcBorders>
              <w:top w:val="single" w:color="auto" w:sz="4" w:space="0"/>
              <w:left w:val="single" w:color="auto" w:sz="4" w:space="0"/>
              <w:bottom w:val="single" w:color="auto" w:sz="4" w:space="0"/>
              <w:right w:val="single" w:color="auto" w:sz="4" w:space="0"/>
            </w:tcBorders>
            <w:vAlign w:val="center"/>
          </w:tcPr>
          <w:p w14:paraId="521E1293">
            <w:pPr>
              <w:spacing w:line="440" w:lineRule="exact"/>
              <w:jc w:val="center"/>
              <w:rPr>
                <w:rFonts w:ascii="Calibri" w:hAnsi="Calibri"/>
                <w:color w:val="auto"/>
                <w:szCs w:val="21"/>
                <w:highlight w:val="none"/>
              </w:rPr>
            </w:pPr>
            <w:r>
              <w:rPr>
                <w:rFonts w:hint="eastAsia" w:ascii="Calibri" w:hAnsi="Calibri"/>
                <w:color w:val="auto"/>
                <w:szCs w:val="21"/>
                <w:highlight w:val="none"/>
              </w:rPr>
              <w:t>4</w:t>
            </w:r>
          </w:p>
        </w:tc>
        <w:tc>
          <w:tcPr>
            <w:tcW w:w="1314" w:type="dxa"/>
            <w:tcBorders>
              <w:top w:val="single" w:color="auto" w:sz="4" w:space="0"/>
              <w:left w:val="single" w:color="auto" w:sz="4" w:space="0"/>
              <w:bottom w:val="single" w:color="auto" w:sz="4" w:space="0"/>
              <w:right w:val="single" w:color="auto" w:sz="4" w:space="0"/>
            </w:tcBorders>
            <w:vAlign w:val="center"/>
          </w:tcPr>
          <w:p w14:paraId="400A6777">
            <w:pPr>
              <w:spacing w:line="440" w:lineRule="exact"/>
              <w:jc w:val="center"/>
              <w:rPr>
                <w:rFonts w:ascii="Calibri" w:hAnsi="Calibri"/>
                <w:color w:val="auto"/>
                <w:szCs w:val="21"/>
                <w:highlight w:val="none"/>
              </w:rPr>
            </w:pPr>
            <w:r>
              <w:rPr>
                <w:rFonts w:hint="eastAsia" w:ascii="Calibri" w:hAnsi="Calibri"/>
                <w:color w:val="auto"/>
                <w:szCs w:val="21"/>
                <w:highlight w:val="none"/>
              </w:rPr>
              <w:t>定标</w:t>
            </w:r>
          </w:p>
        </w:tc>
        <w:tc>
          <w:tcPr>
            <w:tcW w:w="6779" w:type="dxa"/>
            <w:gridSpan w:val="2"/>
            <w:tcBorders>
              <w:top w:val="single" w:color="auto" w:sz="4" w:space="0"/>
              <w:left w:val="single" w:color="auto" w:sz="4" w:space="0"/>
              <w:bottom w:val="single" w:color="auto" w:sz="4" w:space="0"/>
              <w:right w:val="single" w:color="auto" w:sz="4" w:space="0"/>
            </w:tcBorders>
            <w:vAlign w:val="center"/>
          </w:tcPr>
          <w:p w14:paraId="1A57D3F4">
            <w:pPr>
              <w:spacing w:line="440" w:lineRule="exact"/>
              <w:rPr>
                <w:rFonts w:ascii="Calibri" w:hAnsi="Calibri"/>
                <w:color w:val="auto"/>
                <w:szCs w:val="21"/>
                <w:highlight w:val="none"/>
              </w:rPr>
            </w:pPr>
            <w:r>
              <w:rPr>
                <w:rFonts w:hint="eastAsia" w:ascii="Calibri" w:hAnsi="Calibri"/>
                <w:color w:val="auto"/>
                <w:szCs w:val="21"/>
                <w:highlight w:val="none"/>
              </w:rPr>
              <w:t>采用直接票决定标法（定性评审：</w:t>
            </w:r>
            <w:r>
              <w:rPr>
                <w:rFonts w:hint="eastAsia" w:ascii="宋体" w:hAnsi="宋体" w:cs="宋体"/>
                <w:color w:val="auto"/>
                <w:szCs w:val="21"/>
                <w:highlight w:val="none"/>
                <w:u w:val="single"/>
              </w:rPr>
              <w:t>记名投票+撰写评语</w:t>
            </w:r>
            <w:r>
              <w:rPr>
                <w:rFonts w:hint="eastAsia" w:ascii="Calibri" w:hAnsi="Calibri"/>
                <w:color w:val="auto"/>
                <w:szCs w:val="21"/>
                <w:highlight w:val="none"/>
              </w:rPr>
              <w:t>），具体详见本章第4点要求。</w:t>
            </w:r>
          </w:p>
        </w:tc>
      </w:tr>
    </w:tbl>
    <w:p w14:paraId="6AF3D45A">
      <w:pPr>
        <w:rPr>
          <w:rFonts w:hint="eastAsia" w:ascii="宋体" w:hAnsi="宋体" w:cs="宋体"/>
          <w:color w:val="auto"/>
          <w:szCs w:val="24"/>
          <w:highlight w:val="none"/>
        </w:rPr>
        <w:sectPr>
          <w:pgSz w:w="11905" w:h="16838"/>
          <w:pgMar w:top="1247" w:right="1247" w:bottom="1247" w:left="1247" w:header="567" w:footer="850" w:gutter="0"/>
          <w:cols w:space="720" w:num="1"/>
          <w:docGrid w:type="lines" w:linePitch="312" w:charSpace="0"/>
        </w:sectPr>
      </w:pPr>
    </w:p>
    <w:p w14:paraId="76448BA9">
      <w:pPr>
        <w:keepNext/>
        <w:keepLines/>
        <w:spacing w:before="100" w:after="100" w:line="360" w:lineRule="auto"/>
        <w:outlineLvl w:val="1"/>
        <w:rPr>
          <w:rFonts w:hint="eastAsia" w:ascii="宋体" w:hAnsi="宋体" w:cs="宋体"/>
          <w:b/>
          <w:bCs/>
          <w:color w:val="auto"/>
          <w:kern w:val="0"/>
          <w:sz w:val="32"/>
          <w:szCs w:val="32"/>
          <w:highlight w:val="none"/>
        </w:rPr>
      </w:pPr>
      <w:bookmarkStart w:id="1010" w:name="_Toc22237"/>
      <w:bookmarkStart w:id="1011" w:name="_Toc21694"/>
      <w:bookmarkStart w:id="1012" w:name="_Toc28121"/>
      <w:bookmarkStart w:id="1013" w:name="_Toc14459"/>
      <w:bookmarkStart w:id="1014" w:name="_Toc27168"/>
      <w:bookmarkStart w:id="1015" w:name="_Toc16531"/>
      <w:bookmarkStart w:id="1016" w:name="_Toc8954"/>
      <w:bookmarkStart w:id="1017" w:name="_Toc375931097"/>
      <w:bookmarkStart w:id="1018" w:name="_Toc3030"/>
      <w:bookmarkStart w:id="1019" w:name="_Toc485211095"/>
      <w:bookmarkStart w:id="1020" w:name="_Toc29426"/>
      <w:bookmarkStart w:id="1021" w:name="_Toc12763"/>
      <w:r>
        <w:rPr>
          <w:rFonts w:hint="eastAsia" w:ascii="宋体" w:hAnsi="宋体" w:cs="宋体"/>
          <w:b/>
          <w:bCs/>
          <w:color w:val="auto"/>
          <w:kern w:val="0"/>
          <w:sz w:val="32"/>
          <w:szCs w:val="32"/>
          <w:highlight w:val="none"/>
        </w:rPr>
        <w:t>1. 评（定）标方法</w:t>
      </w:r>
      <w:bookmarkEnd w:id="1010"/>
      <w:bookmarkEnd w:id="1011"/>
      <w:bookmarkEnd w:id="1012"/>
      <w:bookmarkEnd w:id="1013"/>
      <w:bookmarkEnd w:id="1014"/>
      <w:bookmarkEnd w:id="1015"/>
      <w:bookmarkEnd w:id="1016"/>
      <w:bookmarkEnd w:id="1017"/>
      <w:bookmarkEnd w:id="1018"/>
      <w:bookmarkEnd w:id="1019"/>
      <w:bookmarkEnd w:id="1020"/>
      <w:bookmarkEnd w:id="1021"/>
    </w:p>
    <w:p w14:paraId="35F7B364">
      <w:pPr>
        <w:spacing w:before="78" w:line="361" w:lineRule="auto"/>
        <w:ind w:firstLine="482"/>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u w:val="single" w:color="auto"/>
        </w:rPr>
        <w:t>本项目采用评定分离，评标采用“通过制</w:t>
      </w:r>
      <w:r>
        <w:rPr>
          <w:rFonts w:ascii="宋体" w:hAnsi="宋体" w:eastAsia="宋体" w:cs="宋体"/>
          <w:color w:val="auto"/>
          <w:spacing w:val="-88"/>
          <w:sz w:val="24"/>
          <w:szCs w:val="24"/>
          <w:highlight w:val="none"/>
          <w:u w:val="single" w:color="auto"/>
        </w:rPr>
        <w:t xml:space="preserve"> </w:t>
      </w:r>
      <w:r>
        <w:rPr>
          <w:rFonts w:ascii="宋体" w:hAnsi="宋体" w:eastAsia="宋体" w:cs="宋体"/>
          <w:color w:val="auto"/>
          <w:spacing w:val="-6"/>
          <w:sz w:val="24"/>
          <w:szCs w:val="24"/>
          <w:highlight w:val="none"/>
          <w:u w:val="single" w:color="auto"/>
        </w:rPr>
        <w:t>”的评标办法，定标采用直接票决</w:t>
      </w:r>
      <w:r>
        <w:rPr>
          <w:rFonts w:ascii="宋体" w:hAnsi="宋体" w:eastAsia="宋体" w:cs="宋体"/>
          <w:color w:val="auto"/>
          <w:spacing w:val="-7"/>
          <w:sz w:val="24"/>
          <w:szCs w:val="24"/>
          <w:highlight w:val="none"/>
          <w:u w:val="single" w:color="auto"/>
        </w:rPr>
        <w:t>定标法“记</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u w:val="single" w:color="auto"/>
        </w:rPr>
        <w:t>名投票+撰写评语</w:t>
      </w:r>
      <w:r>
        <w:rPr>
          <w:rFonts w:ascii="宋体" w:hAnsi="宋体" w:eastAsia="宋体" w:cs="宋体"/>
          <w:color w:val="auto"/>
          <w:spacing w:val="-79"/>
          <w:sz w:val="24"/>
          <w:szCs w:val="24"/>
          <w:highlight w:val="none"/>
          <w:u w:val="single" w:color="auto"/>
        </w:rPr>
        <w:t xml:space="preserve"> </w:t>
      </w:r>
      <w:r>
        <w:rPr>
          <w:rFonts w:ascii="宋体" w:hAnsi="宋体" w:eastAsia="宋体" w:cs="宋体"/>
          <w:color w:val="auto"/>
          <w:spacing w:val="-3"/>
          <w:sz w:val="24"/>
          <w:szCs w:val="24"/>
          <w:highlight w:val="none"/>
          <w:u w:val="single" w:color="auto"/>
        </w:rPr>
        <w:t>”的方式择优确定中标人。</w:t>
      </w:r>
      <w:r>
        <w:rPr>
          <w:rFonts w:ascii="宋体" w:hAnsi="宋体" w:eastAsia="宋体" w:cs="宋体"/>
          <w:color w:val="auto"/>
          <w:spacing w:val="-3"/>
          <w:sz w:val="24"/>
          <w:szCs w:val="24"/>
          <w:highlight w:val="none"/>
        </w:rPr>
        <w:t>分为评标委员会与定标委员会，评标委员会负</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责对招标文件进行资格审查与有效性审查，定标委员会负责对通过评标阶</w:t>
      </w:r>
      <w:r>
        <w:rPr>
          <w:rFonts w:ascii="宋体" w:hAnsi="宋体" w:eastAsia="宋体" w:cs="宋体"/>
          <w:color w:val="auto"/>
          <w:sz w:val="24"/>
          <w:szCs w:val="24"/>
          <w:highlight w:val="none"/>
        </w:rPr>
        <w:t>段的合格候选人 进行定标投票并按得票数决定中标人，但投标报价</w:t>
      </w:r>
      <w:r>
        <w:rPr>
          <w:rFonts w:ascii="宋体" w:hAnsi="宋体" w:eastAsia="宋体" w:cs="宋体"/>
          <w:color w:val="auto"/>
          <w:spacing w:val="-1"/>
          <w:sz w:val="24"/>
          <w:szCs w:val="24"/>
          <w:highlight w:val="none"/>
        </w:rPr>
        <w:t>低于其成本的除外。</w:t>
      </w:r>
    </w:p>
    <w:p w14:paraId="7122F901">
      <w:pPr>
        <w:spacing w:line="400" w:lineRule="exact"/>
        <w:ind w:firstLine="420" w:firstLineChars="200"/>
        <w:rPr>
          <w:rFonts w:hint="eastAsia" w:ascii="宋体" w:hAnsi="宋体" w:cs="宋体"/>
          <w:color w:val="auto"/>
          <w:szCs w:val="24"/>
          <w:highlight w:val="none"/>
        </w:rPr>
      </w:pPr>
    </w:p>
    <w:p w14:paraId="6DD3253B">
      <w:pPr>
        <w:keepNext/>
        <w:keepLines/>
        <w:spacing w:before="100" w:after="100" w:line="360" w:lineRule="auto"/>
        <w:outlineLvl w:val="1"/>
        <w:rPr>
          <w:rFonts w:hint="eastAsia" w:ascii="宋体" w:hAnsi="宋体" w:cs="宋体"/>
          <w:b/>
          <w:bCs/>
          <w:color w:val="auto"/>
          <w:kern w:val="0"/>
          <w:sz w:val="32"/>
          <w:szCs w:val="32"/>
          <w:highlight w:val="none"/>
        </w:rPr>
      </w:pPr>
      <w:bookmarkStart w:id="1022" w:name="_Toc15820"/>
      <w:bookmarkStart w:id="1023" w:name="_Toc485211096"/>
      <w:bookmarkStart w:id="1024" w:name="_Toc375931098"/>
      <w:bookmarkStart w:id="1025" w:name="_Toc3630"/>
      <w:bookmarkStart w:id="1026" w:name="_Toc17945"/>
      <w:bookmarkStart w:id="1027" w:name="_Toc24828"/>
      <w:bookmarkStart w:id="1028" w:name="_Toc10955"/>
      <w:bookmarkStart w:id="1029" w:name="_Toc10045"/>
      <w:bookmarkStart w:id="1030" w:name="_Toc27392"/>
      <w:bookmarkStart w:id="1031" w:name="_Toc2505"/>
      <w:bookmarkStart w:id="1032" w:name="_Toc26325"/>
      <w:bookmarkStart w:id="1033" w:name="_Toc2279"/>
      <w:r>
        <w:rPr>
          <w:rFonts w:hint="eastAsia" w:ascii="宋体" w:hAnsi="宋体" w:cs="宋体"/>
          <w:b/>
          <w:bCs/>
          <w:color w:val="auto"/>
          <w:kern w:val="0"/>
          <w:sz w:val="32"/>
          <w:szCs w:val="32"/>
          <w:highlight w:val="none"/>
        </w:rPr>
        <w:t>2. 评审标准</w:t>
      </w:r>
      <w:bookmarkEnd w:id="1022"/>
      <w:bookmarkEnd w:id="1023"/>
      <w:bookmarkEnd w:id="1024"/>
      <w:bookmarkEnd w:id="1025"/>
      <w:bookmarkEnd w:id="1026"/>
      <w:bookmarkEnd w:id="1027"/>
      <w:bookmarkEnd w:id="1028"/>
      <w:bookmarkEnd w:id="1029"/>
      <w:bookmarkEnd w:id="1030"/>
      <w:bookmarkEnd w:id="1031"/>
      <w:bookmarkEnd w:id="1032"/>
      <w:bookmarkEnd w:id="1033"/>
    </w:p>
    <w:p w14:paraId="7EB6182D">
      <w:pPr>
        <w:keepNext/>
        <w:keepLines/>
        <w:spacing w:before="100" w:after="100" w:line="360" w:lineRule="auto"/>
        <w:ind w:firstLine="137" w:firstLineChars="49"/>
        <w:outlineLvl w:val="2"/>
        <w:rPr>
          <w:rFonts w:hint="eastAsia" w:ascii="宋体" w:hAnsi="宋体" w:cs="宋体"/>
          <w:bCs/>
          <w:color w:val="auto"/>
          <w:kern w:val="0"/>
          <w:sz w:val="28"/>
          <w:szCs w:val="28"/>
          <w:highlight w:val="none"/>
        </w:rPr>
      </w:pPr>
      <w:bookmarkStart w:id="1034" w:name="_Toc152042379"/>
      <w:bookmarkStart w:id="1035" w:name="_Toc247514026"/>
      <w:bookmarkStart w:id="1036" w:name="_Toc144974569"/>
      <w:bookmarkStart w:id="1037" w:name="_Toc247527627"/>
      <w:bookmarkStart w:id="1038" w:name="_Toc300835012"/>
      <w:bookmarkStart w:id="1039" w:name="_Toc152045602"/>
      <w:bookmarkStart w:id="1040" w:name="_Toc16162"/>
      <w:r>
        <w:rPr>
          <w:rFonts w:hint="eastAsia" w:ascii="宋体" w:hAnsi="宋体" w:cs="宋体"/>
          <w:bCs/>
          <w:color w:val="auto"/>
          <w:kern w:val="0"/>
          <w:sz w:val="28"/>
          <w:szCs w:val="28"/>
          <w:highlight w:val="none"/>
        </w:rPr>
        <w:t>2.1 初步评审标准</w:t>
      </w:r>
      <w:bookmarkEnd w:id="1034"/>
      <w:bookmarkEnd w:id="1035"/>
      <w:bookmarkEnd w:id="1036"/>
      <w:bookmarkEnd w:id="1037"/>
      <w:bookmarkEnd w:id="1038"/>
      <w:bookmarkEnd w:id="1039"/>
      <w:bookmarkEnd w:id="1040"/>
    </w:p>
    <w:p w14:paraId="33A101F1">
      <w:pPr>
        <w:tabs>
          <w:tab w:val="left" w:pos="7380"/>
        </w:tabs>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2.1.1 资格审查标准：见评标办法前附表</w:t>
      </w:r>
    </w:p>
    <w:p w14:paraId="6C472749">
      <w:pPr>
        <w:tabs>
          <w:tab w:val="left" w:pos="7380"/>
        </w:tabs>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2.1.2 设计施工部分投标文件有效性审查标准：见评标办法前附表。</w:t>
      </w:r>
    </w:p>
    <w:p w14:paraId="23C72988">
      <w:pPr>
        <w:tabs>
          <w:tab w:val="left" w:pos="7380"/>
        </w:tabs>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2.1.3 经济标投标文件有效性审查标准：见评标办法前附表。</w:t>
      </w:r>
    </w:p>
    <w:p w14:paraId="2B806C53">
      <w:pPr>
        <w:spacing w:line="400" w:lineRule="exact"/>
        <w:ind w:firstLine="420" w:firstLineChars="200"/>
        <w:rPr>
          <w:rFonts w:hint="eastAsia" w:ascii="宋体" w:hAnsi="宋体" w:cs="宋体"/>
          <w:color w:val="auto"/>
          <w:szCs w:val="24"/>
          <w:highlight w:val="none"/>
        </w:rPr>
      </w:pPr>
    </w:p>
    <w:p w14:paraId="13B4EC4D">
      <w:pPr>
        <w:keepNext/>
        <w:keepLines/>
        <w:spacing w:before="100" w:after="100" w:line="360" w:lineRule="auto"/>
        <w:outlineLvl w:val="1"/>
        <w:rPr>
          <w:rFonts w:hint="eastAsia" w:ascii="宋体" w:hAnsi="宋体" w:cs="宋体"/>
          <w:b/>
          <w:bCs/>
          <w:color w:val="auto"/>
          <w:kern w:val="0"/>
          <w:sz w:val="32"/>
          <w:szCs w:val="32"/>
          <w:highlight w:val="none"/>
        </w:rPr>
      </w:pPr>
      <w:bookmarkStart w:id="1041" w:name="_Toc375931099"/>
      <w:bookmarkStart w:id="1042" w:name="_Toc28694"/>
      <w:bookmarkStart w:id="1043" w:name="_Toc12185"/>
      <w:bookmarkStart w:id="1044" w:name="_Toc31043"/>
      <w:bookmarkStart w:id="1045" w:name="_Toc19115"/>
      <w:bookmarkStart w:id="1046" w:name="_Toc4535"/>
      <w:bookmarkStart w:id="1047" w:name="_Toc9293"/>
      <w:bookmarkStart w:id="1048" w:name="_Toc485211099"/>
      <w:bookmarkStart w:id="1049" w:name="_Toc6743"/>
      <w:bookmarkStart w:id="1050" w:name="_Toc19008"/>
      <w:bookmarkStart w:id="1051" w:name="_Toc6828"/>
      <w:bookmarkStart w:id="1052" w:name="_Toc30826"/>
      <w:r>
        <w:rPr>
          <w:rFonts w:hint="eastAsia" w:ascii="宋体" w:hAnsi="宋体" w:cs="宋体"/>
          <w:b/>
          <w:bCs/>
          <w:color w:val="auto"/>
          <w:kern w:val="0"/>
          <w:sz w:val="32"/>
          <w:szCs w:val="32"/>
          <w:highlight w:val="none"/>
        </w:rPr>
        <w:t xml:space="preserve">3. </w:t>
      </w:r>
      <w:r>
        <w:rPr>
          <w:rFonts w:hint="eastAsia" w:ascii="宋体" w:hAnsi="宋体" w:cs="宋体"/>
          <w:b/>
          <w:bCs/>
          <w:color w:val="auto"/>
          <w:kern w:val="0"/>
          <w:sz w:val="32"/>
          <w:szCs w:val="32"/>
          <w:highlight w:val="none"/>
          <w:u w:val="single"/>
        </w:rPr>
        <w:t>评标程序</w:t>
      </w:r>
      <w:bookmarkEnd w:id="1041"/>
      <w:bookmarkEnd w:id="1042"/>
      <w:bookmarkEnd w:id="1043"/>
      <w:bookmarkEnd w:id="1044"/>
      <w:bookmarkEnd w:id="1045"/>
      <w:bookmarkEnd w:id="1046"/>
      <w:bookmarkEnd w:id="1047"/>
      <w:bookmarkEnd w:id="1048"/>
      <w:bookmarkEnd w:id="1049"/>
      <w:bookmarkEnd w:id="1050"/>
      <w:bookmarkEnd w:id="1051"/>
      <w:bookmarkEnd w:id="1052"/>
    </w:p>
    <w:p w14:paraId="032F12C2">
      <w:pPr>
        <w:keepNext/>
        <w:keepLines/>
        <w:spacing w:before="100" w:after="100" w:line="360" w:lineRule="auto"/>
        <w:ind w:firstLine="137" w:firstLineChars="49"/>
        <w:outlineLvl w:val="2"/>
        <w:rPr>
          <w:rFonts w:hint="eastAsia" w:ascii="宋体" w:hAnsi="宋体" w:cs="宋体"/>
          <w:bCs/>
          <w:color w:val="auto"/>
          <w:kern w:val="0"/>
          <w:sz w:val="28"/>
          <w:szCs w:val="28"/>
          <w:highlight w:val="none"/>
        </w:rPr>
      </w:pPr>
      <w:bookmarkStart w:id="1053" w:name="_Toc54828824"/>
      <w:bookmarkStart w:id="1054" w:name="_Toc485211100"/>
      <w:bookmarkStart w:id="1055" w:name="_Toc20824"/>
      <w:bookmarkStart w:id="1056" w:name="_Toc16960"/>
      <w:r>
        <w:rPr>
          <w:rFonts w:hint="eastAsia" w:ascii="宋体" w:hAnsi="宋体" w:cs="宋体"/>
          <w:bCs/>
          <w:color w:val="auto"/>
          <w:kern w:val="0"/>
          <w:sz w:val="28"/>
          <w:szCs w:val="28"/>
          <w:highlight w:val="none"/>
        </w:rPr>
        <w:t>3.1评标细则</w:t>
      </w:r>
      <w:bookmarkEnd w:id="1053"/>
    </w:p>
    <w:p w14:paraId="38B4ADD2">
      <w:pPr>
        <w:adjustRightInd w:val="0"/>
        <w:snapToGrid w:val="0"/>
        <w:spacing w:line="360" w:lineRule="auto"/>
        <w:ind w:firstLine="457" w:firstLineChars="218"/>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本项目采取电子评标。</w:t>
      </w:r>
      <w:r>
        <w:rPr>
          <w:rFonts w:hint="eastAsia" w:ascii="宋体" w:hAnsi="宋体" w:cs="宋体"/>
          <w:color w:val="auto"/>
          <w:kern w:val="0"/>
          <w:szCs w:val="21"/>
          <w:highlight w:val="none"/>
        </w:rPr>
        <w:t>评标由招标人依法组建的评标委员会负责。</w:t>
      </w:r>
    </w:p>
    <w:p w14:paraId="64172039">
      <w:pPr>
        <w:adjustRightInd w:val="0"/>
        <w:snapToGrid w:val="0"/>
        <w:spacing w:line="360" w:lineRule="auto"/>
        <w:ind w:firstLine="460" w:firstLineChars="218"/>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3.1.1资格审查</w:t>
      </w:r>
    </w:p>
    <w:p w14:paraId="7E02A53F">
      <w:pPr>
        <w:adjustRightInd w:val="0"/>
        <w:snapToGrid w:val="0"/>
        <w:spacing w:line="360" w:lineRule="auto"/>
        <w:ind w:firstLine="457" w:firstLineChars="218"/>
        <w:rPr>
          <w:rFonts w:hint="eastAsia" w:ascii="宋体" w:hAnsi="宋体" w:cs="宋体"/>
          <w:color w:val="auto"/>
          <w:kern w:val="0"/>
          <w:szCs w:val="21"/>
          <w:highlight w:val="none"/>
        </w:rPr>
      </w:pPr>
      <w:r>
        <w:rPr>
          <w:rFonts w:hint="eastAsia" w:ascii="宋体" w:hAnsi="宋体" w:cs="宋体"/>
          <w:color w:val="auto"/>
          <w:kern w:val="0"/>
          <w:szCs w:val="21"/>
          <w:highlight w:val="none"/>
        </w:rPr>
        <w:t>3.1.1.1资格审查文件中全部符合资格评审标准（详见</w:t>
      </w:r>
      <w:r>
        <w:rPr>
          <w:rFonts w:hint="eastAsia" w:ascii="宋体" w:hAnsi="宋体" w:cs="宋体"/>
          <w:color w:val="auto"/>
          <w:szCs w:val="24"/>
          <w:highlight w:val="none"/>
        </w:rPr>
        <w:t>评标办法</w:t>
      </w:r>
      <w:r>
        <w:rPr>
          <w:rFonts w:hint="eastAsia" w:ascii="宋体" w:hAnsi="宋体" w:cs="宋体"/>
          <w:color w:val="auto"/>
          <w:kern w:val="0"/>
          <w:szCs w:val="21"/>
          <w:highlight w:val="none"/>
        </w:rPr>
        <w:t>前附表）中规定情形的，为资格审查合格。否则为资格审查不合格，经评标委员会评委共同认定后，其投标将被拒绝。如评标委员会评委的评审意见不一致时，以评标委员会过半数成员的意见作为评标委员会对该情形的认定结论。只有通过资格审查的投标人方可进入下一阶段的评审。</w:t>
      </w:r>
    </w:p>
    <w:p w14:paraId="28E5977E">
      <w:pPr>
        <w:adjustRightInd w:val="0"/>
        <w:snapToGrid w:val="0"/>
        <w:spacing w:line="360" w:lineRule="auto"/>
        <w:ind w:firstLine="457" w:firstLineChars="218"/>
        <w:rPr>
          <w:rFonts w:hint="eastAsia" w:ascii="宋体" w:hAnsi="宋体" w:cs="宋体"/>
          <w:color w:val="auto"/>
          <w:kern w:val="0"/>
          <w:szCs w:val="21"/>
          <w:highlight w:val="none"/>
        </w:rPr>
      </w:pPr>
      <w:r>
        <w:rPr>
          <w:rFonts w:hint="eastAsia" w:ascii="宋体" w:hAnsi="宋体" w:cs="宋体"/>
          <w:color w:val="auto"/>
          <w:kern w:val="0"/>
          <w:szCs w:val="21"/>
          <w:highlight w:val="none"/>
        </w:rPr>
        <w:t>3.1.1.2汇总资格审查情况，编写资格审查报告。资格审查合格的投标人少于3名的，则本项目招标失败。</w:t>
      </w:r>
    </w:p>
    <w:p w14:paraId="3CA11A27">
      <w:pPr>
        <w:adjustRightInd w:val="0"/>
        <w:snapToGrid w:val="0"/>
        <w:spacing w:line="360" w:lineRule="auto"/>
        <w:ind w:firstLine="457" w:firstLineChars="218"/>
        <w:rPr>
          <w:rFonts w:hint="eastAsia" w:ascii="宋体" w:hAnsi="宋体" w:cs="宋体"/>
          <w:color w:val="auto"/>
          <w:kern w:val="0"/>
          <w:szCs w:val="21"/>
          <w:highlight w:val="none"/>
        </w:rPr>
      </w:pPr>
      <w:r>
        <w:rPr>
          <w:rFonts w:hint="eastAsia" w:ascii="宋体" w:hAnsi="宋体" w:cs="宋体"/>
          <w:color w:val="auto"/>
          <w:kern w:val="0"/>
          <w:szCs w:val="21"/>
          <w:highlight w:val="none"/>
        </w:rPr>
        <w:t>3.1.1.3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730F2C15">
      <w:pPr>
        <w:adjustRightInd w:val="0"/>
        <w:snapToGrid w:val="0"/>
        <w:spacing w:line="360" w:lineRule="auto"/>
        <w:ind w:firstLine="460" w:firstLineChars="218"/>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特别声明：资审合格后，投标人的资格发生变化而不满足投标人合格条件，在发出中标通知书前，资格问题仍未解决的，招标人将取消其中标资格。</w:t>
      </w:r>
    </w:p>
    <w:p w14:paraId="2666D0C5">
      <w:pPr>
        <w:keepNext/>
        <w:keepLines/>
        <w:spacing w:before="100" w:after="100" w:line="360" w:lineRule="auto"/>
        <w:ind w:firstLine="103" w:firstLineChars="49"/>
        <w:outlineLvl w:val="2"/>
        <w:rPr>
          <w:rFonts w:hint="eastAsia" w:ascii="宋体" w:hAnsi="宋体" w:cs="宋体"/>
          <w:bCs/>
          <w:color w:val="auto"/>
          <w:kern w:val="0"/>
          <w:sz w:val="28"/>
          <w:szCs w:val="28"/>
          <w:highlight w:val="none"/>
        </w:rPr>
      </w:pPr>
      <w:r>
        <w:rPr>
          <w:rFonts w:hint="eastAsia" w:ascii="宋体" w:hAnsi="宋体" w:cs="宋体"/>
          <w:b/>
          <w:bCs/>
          <w:color w:val="auto"/>
          <w:kern w:val="0"/>
          <w:szCs w:val="21"/>
          <w:highlight w:val="none"/>
        </w:rPr>
        <w:t>3.1.2设计施工部分投标文件有效性评审</w:t>
      </w:r>
    </w:p>
    <w:p w14:paraId="3C5A230D">
      <w:pPr>
        <w:adjustRightInd w:val="0"/>
        <w:snapToGrid w:val="0"/>
        <w:spacing w:line="360" w:lineRule="auto"/>
        <w:ind w:firstLine="457" w:firstLineChars="218"/>
        <w:rPr>
          <w:rFonts w:hint="eastAsia" w:ascii="宋体" w:hAnsi="宋体" w:cs="宋体"/>
          <w:color w:val="auto"/>
          <w:kern w:val="0"/>
          <w:szCs w:val="21"/>
          <w:highlight w:val="none"/>
        </w:rPr>
      </w:pPr>
      <w:r>
        <w:rPr>
          <w:rFonts w:hint="eastAsia" w:ascii="宋体" w:hAnsi="宋体" w:cs="宋体"/>
          <w:color w:val="auto"/>
          <w:kern w:val="0"/>
          <w:szCs w:val="21"/>
          <w:highlight w:val="none"/>
        </w:rPr>
        <w:t>3.1.2.1设计施工部分投标文件的有效性审查：通过资格审查的投标文件中全部满足列于本办法附表二《</w:t>
      </w:r>
      <w:r>
        <w:rPr>
          <w:rFonts w:hint="eastAsia" w:ascii="宋体" w:hAnsi="宋体" w:cs="宋体"/>
          <w:color w:val="auto"/>
          <w:szCs w:val="21"/>
          <w:highlight w:val="none"/>
        </w:rPr>
        <w:t>设计施工部分投标文件有效性审查表</w:t>
      </w:r>
      <w:r>
        <w:rPr>
          <w:rFonts w:hint="eastAsia" w:ascii="宋体" w:hAnsi="宋体" w:cs="宋体"/>
          <w:color w:val="auto"/>
          <w:kern w:val="0"/>
          <w:szCs w:val="21"/>
          <w:highlight w:val="none"/>
        </w:rPr>
        <w:t>》中情形的，为有效标书。否则为无效标书，经评标委员会认定后，其投标文件将被拒绝。如评标委员会成员的评审意见不一致时，以评标委员会过半数成员的意见作为评标委员会对该情形的认定结论。未通过有效性审查的，不得进入下一阶段评审。</w:t>
      </w:r>
    </w:p>
    <w:p w14:paraId="1D74A840">
      <w:pPr>
        <w:adjustRightInd w:val="0"/>
        <w:snapToGrid w:val="0"/>
        <w:spacing w:line="360" w:lineRule="auto"/>
        <w:ind w:firstLine="457" w:firstLineChars="218"/>
        <w:rPr>
          <w:rFonts w:hint="eastAsia" w:ascii="宋体" w:hAnsi="宋体" w:cs="宋体"/>
          <w:color w:val="auto"/>
          <w:kern w:val="0"/>
          <w:szCs w:val="21"/>
          <w:highlight w:val="none"/>
        </w:rPr>
      </w:pPr>
      <w:r>
        <w:rPr>
          <w:rFonts w:hint="eastAsia" w:ascii="宋体" w:hAnsi="宋体" w:cs="宋体"/>
          <w:color w:val="auto"/>
          <w:kern w:val="0"/>
          <w:szCs w:val="21"/>
          <w:highlight w:val="none"/>
        </w:rPr>
        <w:t>3.1.2.2设计施工部分投标文件有效性评审合格的投标人少于3名的，则本项目招标失败。</w:t>
      </w:r>
    </w:p>
    <w:p w14:paraId="1FAD70FA">
      <w:pPr>
        <w:keepNext/>
        <w:keepLines/>
        <w:spacing w:before="100" w:after="100" w:line="360" w:lineRule="auto"/>
        <w:ind w:firstLine="103" w:firstLineChars="49"/>
        <w:outlineLvl w:val="2"/>
        <w:rPr>
          <w:rFonts w:hint="eastAsia" w:ascii="宋体" w:hAnsi="宋体" w:cs="宋体"/>
          <w:b/>
          <w:bCs/>
          <w:color w:val="auto"/>
          <w:kern w:val="0"/>
          <w:szCs w:val="21"/>
          <w:highlight w:val="none"/>
        </w:rPr>
      </w:pPr>
      <w:bookmarkStart w:id="1057" w:name="_Toc23788"/>
      <w:bookmarkStart w:id="1058" w:name="_Toc54828826"/>
      <w:bookmarkStart w:id="1059" w:name="_Toc19915"/>
      <w:r>
        <w:rPr>
          <w:rFonts w:hint="eastAsia" w:ascii="宋体" w:hAnsi="宋体" w:cs="宋体"/>
          <w:b/>
          <w:bCs/>
          <w:color w:val="auto"/>
          <w:kern w:val="0"/>
          <w:szCs w:val="21"/>
          <w:highlight w:val="none"/>
        </w:rPr>
        <w:t>3.1.3经济标投标文件评审</w:t>
      </w:r>
      <w:bookmarkEnd w:id="1057"/>
      <w:bookmarkEnd w:id="1058"/>
      <w:bookmarkEnd w:id="1059"/>
    </w:p>
    <w:p w14:paraId="2B4B3EE1">
      <w:pPr>
        <w:adjustRightInd w:val="0"/>
        <w:snapToGrid w:val="0"/>
        <w:spacing w:line="360" w:lineRule="auto"/>
        <w:ind w:firstLine="457" w:firstLineChars="218"/>
        <w:rPr>
          <w:rFonts w:hint="eastAsia" w:ascii="宋体" w:hAnsi="宋体" w:cs="宋体"/>
          <w:color w:val="auto"/>
          <w:kern w:val="0"/>
          <w:szCs w:val="21"/>
          <w:highlight w:val="none"/>
        </w:rPr>
      </w:pPr>
      <w:r>
        <w:rPr>
          <w:rFonts w:hint="eastAsia" w:ascii="宋体" w:hAnsi="宋体" w:cs="宋体"/>
          <w:color w:val="auto"/>
          <w:kern w:val="0"/>
          <w:szCs w:val="21"/>
          <w:highlight w:val="none"/>
        </w:rPr>
        <w:t>3.1.3.1经济标投标文件的有效性审查：通过资格审查的投标文件中全部满足本办法附表三《经济标投标文件有效性审查表》中情形的，为有效标书。否则为无效标书，经评标委员会认定后，其投标文件将被拒绝。如评标委员会成员的评审意见不一致时，以评标委员会过半数成员的意见作为评标委员会对该情形的认定结论。未通过有效性审查的，不得进入下一阶段评审。</w:t>
      </w:r>
    </w:p>
    <w:p w14:paraId="2F07481E">
      <w:pPr>
        <w:adjustRightInd w:val="0"/>
        <w:snapToGrid w:val="0"/>
        <w:spacing w:line="360" w:lineRule="auto"/>
        <w:ind w:firstLine="457" w:firstLineChars="218"/>
        <w:rPr>
          <w:rFonts w:hint="eastAsia" w:ascii="宋体" w:hAnsi="宋体" w:cs="宋体"/>
          <w:color w:val="auto"/>
          <w:kern w:val="0"/>
          <w:szCs w:val="21"/>
          <w:highlight w:val="none"/>
        </w:rPr>
      </w:pPr>
      <w:r>
        <w:rPr>
          <w:rFonts w:hint="eastAsia" w:ascii="宋体" w:hAnsi="宋体" w:cs="宋体"/>
          <w:color w:val="auto"/>
          <w:kern w:val="0"/>
          <w:szCs w:val="21"/>
          <w:highlight w:val="none"/>
        </w:rPr>
        <w:t>3.1.3.2 投标报价的算术校核。评标委员会对通过资格审查、设计施工部分投标文件有效性评审的投标文件投标报进行算术校核，具体标准如下：</w:t>
      </w:r>
    </w:p>
    <w:p w14:paraId="4B6CD3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cs="宋体"/>
          <w:color w:val="auto"/>
          <w:highlight w:val="none"/>
        </w:rPr>
        <w:t>如果数字表示的金额和用文字表示的金额不一致时，应以文字表示的金额为准（有以下算术性错误需要修正的除外）</w:t>
      </w:r>
      <w:r>
        <w:rPr>
          <w:rFonts w:hint="eastAsia" w:ascii="宋体" w:hAnsi="宋体" w:cs="宋体"/>
          <w:color w:val="auto"/>
          <w:szCs w:val="21"/>
          <w:highlight w:val="none"/>
        </w:rPr>
        <w:t>；</w:t>
      </w:r>
    </w:p>
    <w:p w14:paraId="16009B25">
      <w:pPr>
        <w:spacing w:line="360" w:lineRule="auto"/>
        <w:ind w:firstLine="420" w:firstLineChars="200"/>
        <w:rPr>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cs="宋体"/>
          <w:color w:val="auto"/>
          <w:highlight w:val="none"/>
        </w:rPr>
        <w:t>如果</w:t>
      </w:r>
      <w:r>
        <w:rPr>
          <w:rFonts w:hint="eastAsia"/>
          <w:color w:val="auto"/>
          <w:highlight w:val="none"/>
        </w:rPr>
        <w:t>下浮率与投标书报价不相符时，以报价为准修正下浮率；</w:t>
      </w:r>
    </w:p>
    <w:p w14:paraId="122FA5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（3）如果分项报价累加不等总价的，以分项报价累加为准，修正总价；</w:t>
      </w:r>
    </w:p>
    <w:p w14:paraId="656C16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（4）投标文件存在其他计算性错误的，按就低不就高计算并修正；</w:t>
      </w:r>
    </w:p>
    <w:p w14:paraId="1D9D9D12">
      <w:pPr>
        <w:tabs>
          <w:tab w:val="left" w:pos="7380"/>
        </w:tabs>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1"/>
          <w:highlight w:val="none"/>
        </w:rPr>
        <w:t>（5</w:t>
      </w:r>
      <w:r>
        <w:rPr>
          <w:rFonts w:ascii="宋体" w:hAnsi="宋体" w:cs="宋体"/>
          <w:color w:val="auto"/>
          <w:szCs w:val="21"/>
          <w:highlight w:val="none"/>
        </w:rPr>
        <w:t>）按上述修正错误的原则及方法调整或修正投标文件的投标报价，调整后的投标报价对投标人起约束作用。如果投标人不接受修正后的报价，则取消其投标资格或中标资格。</w:t>
      </w:r>
    </w:p>
    <w:bookmarkEnd w:id="1054"/>
    <w:bookmarkEnd w:id="1055"/>
    <w:bookmarkEnd w:id="1056"/>
    <w:p w14:paraId="56B21FB4">
      <w:pPr>
        <w:spacing w:line="400" w:lineRule="exact"/>
        <w:ind w:firstLine="420" w:firstLineChars="200"/>
        <w:rPr>
          <w:rFonts w:hint="eastAsia" w:ascii="宋体" w:hAnsi="宋体" w:cs="宋体"/>
          <w:color w:val="auto"/>
          <w:szCs w:val="21"/>
          <w:highlight w:val="none"/>
        </w:rPr>
      </w:pPr>
    </w:p>
    <w:p w14:paraId="137B289B">
      <w:pPr>
        <w:keepNext/>
        <w:keepLines/>
        <w:spacing w:before="100" w:after="100" w:line="360" w:lineRule="auto"/>
        <w:ind w:firstLine="118" w:firstLineChars="49"/>
        <w:outlineLvl w:val="2"/>
        <w:rPr>
          <w:rFonts w:hint="eastAsia" w:ascii="宋体" w:hAnsi="宋体" w:cs="宋体"/>
          <w:b/>
          <w:color w:val="auto"/>
          <w:sz w:val="24"/>
          <w:szCs w:val="24"/>
          <w:highlight w:val="none"/>
        </w:rPr>
      </w:pPr>
      <w:bookmarkStart w:id="1060" w:name="_Toc32165"/>
      <w:bookmarkStart w:id="1061" w:name="_Toc24321"/>
      <w:bookmarkStart w:id="1062" w:name="_Toc7763"/>
      <w:bookmarkStart w:id="1063" w:name="_Toc485211104"/>
      <w:bookmarkStart w:id="1064" w:name="_Toc31339"/>
      <w:bookmarkStart w:id="1065" w:name="_Toc19366"/>
      <w:bookmarkStart w:id="1066" w:name="_Toc14447"/>
      <w:bookmarkStart w:id="1067" w:name="_Toc11316"/>
      <w:bookmarkStart w:id="1068" w:name="_Toc12458"/>
      <w:bookmarkStart w:id="1069" w:name="_Toc623"/>
      <w:bookmarkStart w:id="1070" w:name="_Toc22114"/>
      <w:r>
        <w:rPr>
          <w:rFonts w:hint="eastAsia" w:ascii="宋体" w:hAnsi="宋体" w:cs="宋体"/>
          <w:b/>
          <w:color w:val="auto"/>
          <w:sz w:val="24"/>
          <w:szCs w:val="24"/>
          <w:highlight w:val="none"/>
        </w:rPr>
        <w:t>3.2投标文件的澄清和补正</w:t>
      </w:r>
      <w:bookmarkEnd w:id="1060"/>
      <w:bookmarkEnd w:id="1061"/>
      <w:bookmarkEnd w:id="1062"/>
      <w:bookmarkEnd w:id="1063"/>
      <w:bookmarkEnd w:id="1064"/>
      <w:bookmarkEnd w:id="1065"/>
      <w:bookmarkEnd w:id="1066"/>
      <w:bookmarkEnd w:id="1067"/>
      <w:bookmarkEnd w:id="1068"/>
      <w:bookmarkEnd w:id="1069"/>
      <w:bookmarkEnd w:id="1070"/>
    </w:p>
    <w:p w14:paraId="509C6BDE">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3.2.1 在评标过程中，评标委员会可以书面形式要求投标人对所提交投标文件中不明确的内容进行书面澄清或说明，或者对细微偏差进行补正。评标委员会不接受投标人主动提出的澄清、说明或补正。</w:t>
      </w:r>
    </w:p>
    <w:p w14:paraId="4EF119A8">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3.2.2 澄清、说明和补正不得改变投标文件的实质性内容。投标人的书面澄清、说明和补正属于投标文件的组成部分。</w:t>
      </w:r>
    </w:p>
    <w:p w14:paraId="0A2F03B3">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3.2.3 评标委员会对投标人提交的澄清、说明或补正有疑问的，可以要求投标人进一步澄清、说明或补正，直至满足评标委员会的要求。</w:t>
      </w:r>
    </w:p>
    <w:p w14:paraId="0E833979">
      <w:pPr>
        <w:pStyle w:val="17"/>
        <w:rPr>
          <w:color w:val="auto"/>
          <w:highlight w:val="none"/>
        </w:rPr>
      </w:pPr>
    </w:p>
    <w:p w14:paraId="385A597D">
      <w:pPr>
        <w:keepNext/>
        <w:keepLines/>
        <w:spacing w:before="100" w:after="100" w:line="360" w:lineRule="auto"/>
        <w:ind w:firstLine="118" w:firstLineChars="49"/>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3.3 评标结果</w:t>
      </w:r>
    </w:p>
    <w:p w14:paraId="0A691B57">
      <w:pPr>
        <w:spacing w:line="440" w:lineRule="exact"/>
        <w:ind w:firstLine="420" w:firstLineChars="200"/>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3</w:t>
      </w:r>
      <w:r>
        <w:rPr>
          <w:rFonts w:ascii="宋体" w:hAnsi="宋体"/>
          <w:color w:val="auto"/>
          <w:highlight w:val="none"/>
        </w:rPr>
        <w:t xml:space="preserve">.1 </w:t>
      </w:r>
      <w:r>
        <w:rPr>
          <w:rFonts w:hint="eastAsia" w:ascii="宋体" w:hAnsi="宋体" w:cs="宋体"/>
          <w:color w:val="auto"/>
          <w:kern w:val="0"/>
          <w:szCs w:val="21"/>
          <w:highlight w:val="none"/>
          <w:u w:val="single"/>
        </w:rPr>
        <w:t>评标委员会评出合格的投标人全部进入定标阶段；</w:t>
      </w:r>
      <w:r>
        <w:rPr>
          <w:rFonts w:hint="eastAsia" w:ascii="宋体" w:hAnsi="宋体" w:cs="宋体"/>
          <w:bCs/>
          <w:color w:val="auto"/>
          <w:kern w:val="0"/>
          <w:szCs w:val="21"/>
          <w:highlight w:val="none"/>
          <w:u w:val="single"/>
        </w:rPr>
        <w:t>按统一信用代码（联合体投标人，则以主办方为准）后四位大小（字母当作0）排位向招标人推荐不排序的合格的中标候选人</w:t>
      </w:r>
      <w:r>
        <w:rPr>
          <w:rFonts w:hint="eastAsia" w:ascii="宋体" w:hAnsi="宋体" w:cs="宋体"/>
          <w:color w:val="auto"/>
          <w:kern w:val="0"/>
          <w:szCs w:val="21"/>
          <w:highlight w:val="none"/>
          <w:u w:val="single"/>
        </w:rPr>
        <w:t>，并递交</w:t>
      </w:r>
      <w:r>
        <w:rPr>
          <w:rFonts w:hint="eastAsia" w:ascii="宋体" w:hAnsi="宋体" w:cs="宋体"/>
          <w:b/>
          <w:bCs/>
          <w:color w:val="auto"/>
          <w:kern w:val="0"/>
          <w:szCs w:val="21"/>
          <w:highlight w:val="none"/>
          <w:u w:val="single"/>
        </w:rPr>
        <w:t>资格审查报告及评标报告</w:t>
      </w:r>
      <w:r>
        <w:rPr>
          <w:rFonts w:hint="eastAsia" w:ascii="宋体" w:hAnsi="宋体" w:cs="宋体"/>
          <w:color w:val="auto"/>
          <w:kern w:val="0"/>
          <w:szCs w:val="21"/>
          <w:highlight w:val="none"/>
        </w:rPr>
        <w:t>。</w:t>
      </w:r>
    </w:p>
    <w:p w14:paraId="62FD5790">
      <w:pPr>
        <w:spacing w:line="440" w:lineRule="exact"/>
        <w:ind w:firstLine="420" w:firstLineChars="200"/>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3</w:t>
      </w:r>
      <w:r>
        <w:rPr>
          <w:rFonts w:ascii="宋体" w:hAnsi="宋体"/>
          <w:color w:val="auto"/>
          <w:highlight w:val="none"/>
        </w:rPr>
        <w:t xml:space="preserve">.2 </w:t>
      </w:r>
      <w:r>
        <w:rPr>
          <w:rFonts w:hint="eastAsia" w:ascii="宋体" w:hAnsi="宋体" w:cs="宋体"/>
          <w:color w:val="auto"/>
          <w:kern w:val="0"/>
          <w:szCs w:val="21"/>
          <w:highlight w:val="none"/>
        </w:rPr>
        <w:t>有效投标单位不足三家，应当依法重新招标。</w:t>
      </w:r>
    </w:p>
    <w:p w14:paraId="55B5999E">
      <w:pPr>
        <w:spacing w:line="400" w:lineRule="exact"/>
        <w:ind w:firstLine="420" w:firstLineChars="200"/>
        <w:rPr>
          <w:rFonts w:hint="eastAsia" w:ascii="宋体" w:hAnsi="宋体" w:cs="宋体"/>
          <w:color w:val="auto"/>
          <w:szCs w:val="24"/>
          <w:highlight w:val="none"/>
        </w:rPr>
      </w:pPr>
    </w:p>
    <w:p w14:paraId="21C1B445">
      <w:pPr>
        <w:keepNext/>
        <w:keepLines/>
        <w:spacing w:before="100" w:after="100" w:line="360" w:lineRule="auto"/>
        <w:outlineLvl w:val="1"/>
        <w:rPr>
          <w:rFonts w:hint="eastAsia" w:ascii="宋体" w:hAnsi="宋体" w:cs="宋体"/>
          <w:b/>
          <w:bCs/>
          <w:color w:val="auto"/>
          <w:kern w:val="0"/>
          <w:sz w:val="32"/>
          <w:szCs w:val="32"/>
          <w:highlight w:val="none"/>
        </w:rPr>
      </w:pPr>
      <w:bookmarkStart w:id="1071" w:name="_Toc10967"/>
      <w:bookmarkStart w:id="1072" w:name="_Toc19376"/>
      <w:bookmarkStart w:id="1073" w:name="_Toc10695"/>
      <w:r>
        <w:rPr>
          <w:rFonts w:hint="eastAsia" w:ascii="宋体" w:hAnsi="宋体" w:cs="宋体"/>
          <w:b/>
          <w:bCs/>
          <w:color w:val="auto"/>
          <w:kern w:val="0"/>
          <w:sz w:val="32"/>
          <w:szCs w:val="32"/>
          <w:highlight w:val="none"/>
        </w:rPr>
        <w:t>4.定标</w:t>
      </w:r>
      <w:bookmarkEnd w:id="1071"/>
      <w:bookmarkEnd w:id="1072"/>
      <w:bookmarkEnd w:id="1073"/>
    </w:p>
    <w:p w14:paraId="23EDE89D">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4.1 评标结束后，招标人须公示合格的中标候选人，公示期为三天。招标人须按以下规定组建定标委员会，在评标委员会推荐的合格中标候选人中推荐中标人：</w:t>
      </w:r>
    </w:p>
    <w:p w14:paraId="7BE2E6D9">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（1）定标由招标人依法组建的定标委员会负责，成员数量为5人或以上单数。</w:t>
      </w:r>
    </w:p>
    <w:p w14:paraId="299A462D">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（2）招标人应当组建监督小组对定标过程进行见证监督。</w:t>
      </w:r>
    </w:p>
    <w:p w14:paraId="1D170385">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4.2 定标时间和地点：</w:t>
      </w:r>
    </w:p>
    <w:p w14:paraId="3F1D593B">
      <w:pPr>
        <w:spacing w:line="400" w:lineRule="exact"/>
        <w:ind w:firstLine="42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招标人在评标结束后10个工作日内在广州公共资源交易中心举行定标会议，招标人按规定程序在投标人须知的时间和地点完成定标工作。</w:t>
      </w:r>
    </w:p>
    <w:p w14:paraId="0757E2DF">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4.3定标规则及程序</w:t>
      </w:r>
    </w:p>
    <w:p w14:paraId="2F354883">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4.3.1 本项目采用“记名投票+撰写评语”的定标办法，定标委员会应根据评审因素对合格的中标候选人的各项能力进行定性评审，撰写评语，采用记名投票的方式推荐中标人；</w:t>
      </w:r>
    </w:p>
    <w:p w14:paraId="33A83F6E">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4.3.2 定标工作开始后，由定标委员会组长发放选票，定标委员会参考定标因素或其他进行投票排名，定标委员会应推荐一人为定标委员会组长，主持当次定标会议。</w:t>
      </w:r>
    </w:p>
    <w:p w14:paraId="0DE5D483">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4.3.3 定标辅助资料为评标阶段的评标报告、投标人提交的投标文件与定标文件。</w:t>
      </w:r>
    </w:p>
    <w:p w14:paraId="5DF80D6D">
      <w:pPr>
        <w:spacing w:line="400" w:lineRule="exact"/>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u w:val="single"/>
        </w:rPr>
        <w:t>4.3.4 定标委员会根据定标辅助资料，在同等条件下，</w:t>
      </w:r>
      <w:r>
        <w:rPr>
          <w:rFonts w:hint="eastAsia" w:ascii="宋体" w:hAnsi="宋体" w:cs="宋体"/>
          <w:b/>
          <w:bCs/>
          <w:color w:val="auto"/>
          <w:szCs w:val="21"/>
          <w:highlight w:val="none"/>
          <w:u w:val="single"/>
        </w:rPr>
        <w:t>定标因素的相对标准按以下几个方面进行：</w:t>
      </w:r>
    </w:p>
    <w:p w14:paraId="28841AF7">
      <w:pPr>
        <w:spacing w:line="400" w:lineRule="exact"/>
        <w:ind w:firstLine="422" w:firstLineChars="200"/>
        <w:rPr>
          <w:b/>
          <w:bCs/>
          <w:color w:val="auto"/>
          <w:highlight w:val="none"/>
        </w:rPr>
      </w:pPr>
      <w:r>
        <w:rPr>
          <w:rFonts w:hint="eastAsia" w:ascii="宋体" w:hAnsi="宋体" w:cs="宋体"/>
          <w:b/>
          <w:bCs/>
          <w:color w:val="auto"/>
          <w:szCs w:val="24"/>
          <w:highlight w:val="none"/>
          <w:u w:val="single"/>
        </w:rPr>
        <w:t>1、</w:t>
      </w:r>
      <w:r>
        <w:rPr>
          <w:rFonts w:hint="eastAsia"/>
          <w:b/>
          <w:bCs/>
          <w:color w:val="auto"/>
          <w:highlight w:val="none"/>
          <w:u w:val="single"/>
        </w:rPr>
        <w:t>价格因素</w:t>
      </w:r>
      <w:r>
        <w:rPr>
          <w:rFonts w:hint="eastAsia" w:ascii="宋体" w:hAnsi="宋体" w:cs="宋体"/>
          <w:b/>
          <w:bCs/>
          <w:color w:val="auto"/>
          <w:szCs w:val="24"/>
          <w:highlight w:val="none"/>
          <w:u w:val="single"/>
        </w:rPr>
        <w:t>；</w:t>
      </w:r>
    </w:p>
    <w:p w14:paraId="15C16EA4">
      <w:pPr>
        <w:spacing w:line="400" w:lineRule="exact"/>
        <w:ind w:firstLine="422" w:firstLineChars="200"/>
        <w:rPr>
          <w:rFonts w:hint="eastAsia" w:ascii="宋体" w:hAnsi="宋体" w:cs="宋体"/>
          <w:b/>
          <w:bCs/>
          <w:color w:val="auto"/>
          <w:szCs w:val="24"/>
          <w:highlight w:val="none"/>
          <w:u w:val="single"/>
        </w:rPr>
      </w:pPr>
      <w:r>
        <w:rPr>
          <w:rFonts w:hint="eastAsia" w:ascii="宋体" w:hAnsi="宋体" w:cs="宋体"/>
          <w:b/>
          <w:bCs/>
          <w:color w:val="auto"/>
          <w:szCs w:val="24"/>
          <w:highlight w:val="none"/>
          <w:u w:val="single"/>
        </w:rPr>
        <w:t>2、方案因素；</w:t>
      </w:r>
    </w:p>
    <w:p w14:paraId="4553520F">
      <w:pPr>
        <w:spacing w:line="400" w:lineRule="exact"/>
        <w:ind w:firstLine="422" w:firstLineChars="200"/>
        <w:rPr>
          <w:rFonts w:hint="eastAsia" w:ascii="宋体" w:hAnsi="宋体" w:cs="宋体"/>
          <w:b/>
          <w:bCs/>
          <w:color w:val="auto"/>
          <w:szCs w:val="24"/>
          <w:highlight w:val="none"/>
          <w:u w:val="single"/>
        </w:rPr>
      </w:pPr>
      <w:r>
        <w:rPr>
          <w:rFonts w:hint="eastAsia" w:ascii="宋体" w:hAnsi="宋体" w:cs="宋体"/>
          <w:b/>
          <w:bCs/>
          <w:color w:val="auto"/>
          <w:szCs w:val="24"/>
          <w:highlight w:val="none"/>
          <w:u w:val="single"/>
        </w:rPr>
        <w:t>3、团队因素；</w:t>
      </w:r>
    </w:p>
    <w:p w14:paraId="34D3F20C">
      <w:pPr>
        <w:spacing w:line="400" w:lineRule="exact"/>
        <w:ind w:firstLine="422" w:firstLineChars="200"/>
        <w:rPr>
          <w:rFonts w:hint="eastAsia" w:ascii="宋体" w:hAnsi="宋体" w:cs="宋体"/>
          <w:b/>
          <w:bCs/>
          <w:color w:val="auto"/>
          <w:szCs w:val="24"/>
          <w:highlight w:val="none"/>
          <w:u w:val="single"/>
        </w:rPr>
      </w:pPr>
      <w:r>
        <w:rPr>
          <w:rFonts w:hint="eastAsia" w:ascii="宋体" w:hAnsi="宋体" w:cs="宋体"/>
          <w:b/>
          <w:bCs/>
          <w:color w:val="auto"/>
          <w:szCs w:val="24"/>
          <w:highlight w:val="none"/>
          <w:u w:val="single"/>
        </w:rPr>
        <w:t>4、资信因素；</w:t>
      </w:r>
    </w:p>
    <w:p w14:paraId="4C6FF07E">
      <w:pPr>
        <w:spacing w:line="400" w:lineRule="exact"/>
        <w:ind w:firstLine="422" w:firstLineChars="200"/>
        <w:rPr>
          <w:rFonts w:hint="eastAsia" w:ascii="宋体" w:hAnsi="宋体" w:cs="宋体"/>
          <w:b/>
          <w:bCs/>
          <w:color w:val="auto"/>
          <w:kern w:val="0"/>
          <w:szCs w:val="21"/>
          <w:highlight w:val="none"/>
          <w:u w:val="single"/>
        </w:rPr>
      </w:pPr>
      <w:r>
        <w:rPr>
          <w:rFonts w:hint="eastAsia" w:ascii="宋体" w:hAnsi="宋体" w:cs="宋体"/>
          <w:b/>
          <w:bCs/>
          <w:color w:val="auto"/>
          <w:szCs w:val="24"/>
          <w:highlight w:val="none"/>
          <w:u w:val="single"/>
        </w:rPr>
        <w:t>5、</w:t>
      </w:r>
      <w:r>
        <w:rPr>
          <w:rFonts w:hint="eastAsia" w:ascii="宋体" w:hAnsi="宋体" w:cs="宋体"/>
          <w:b/>
          <w:bCs/>
          <w:color w:val="auto"/>
          <w:kern w:val="0"/>
          <w:szCs w:val="21"/>
          <w:highlight w:val="none"/>
          <w:u w:val="single"/>
        </w:rPr>
        <w:t>投标人认为需要提交的其它文件。</w:t>
      </w:r>
    </w:p>
    <w:p w14:paraId="44A3140B">
      <w:pPr>
        <w:spacing w:line="400" w:lineRule="exact"/>
        <w:ind w:firstLine="422" w:firstLineChars="200"/>
        <w:rPr>
          <w:b/>
          <w:bCs/>
          <w:color w:val="auto"/>
          <w:highlight w:val="none"/>
        </w:rPr>
      </w:pPr>
      <w:r>
        <w:rPr>
          <w:rFonts w:hint="eastAsia" w:ascii="宋体" w:hAnsi="宋体" w:cs="宋体"/>
          <w:b/>
          <w:bCs/>
          <w:color w:val="auto"/>
          <w:szCs w:val="24"/>
          <w:highlight w:val="none"/>
          <w:u w:val="single"/>
        </w:rPr>
        <w:t>具体评价标准详见附表九：《定标因素表》。</w:t>
      </w:r>
    </w:p>
    <w:p w14:paraId="5C156AB6">
      <w:pPr>
        <w:spacing w:line="400" w:lineRule="exact"/>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u w:val="single"/>
        </w:rPr>
        <w:t>4.3.5 投票规则：</w:t>
      </w:r>
      <w:r>
        <w:rPr>
          <w:rFonts w:hint="eastAsia" w:ascii="宋体" w:hAnsi="宋体" w:cs="宋体"/>
          <w:b/>
          <w:bCs/>
          <w:color w:val="auto"/>
          <w:szCs w:val="21"/>
          <w:highlight w:val="none"/>
          <w:u w:val="single"/>
        </w:rPr>
        <w:t>定标委员会根据定标因素对各合格中标候选人进行综合比较后，进行一轮一次性票决并排序，每位定标委员会成员只有1票表决权（即只能对其中一家合格中标候选人投票），得票数最多的合格中标候选人将推荐为中标人，若出现票数相同且无法决出中标人时，票数相同的再进行附加的一次性票决，直至决出中标人。</w:t>
      </w:r>
    </w:p>
    <w:p w14:paraId="710E3BAA">
      <w:pPr>
        <w:spacing w:line="400" w:lineRule="exact"/>
        <w:ind w:firstLine="420" w:firstLineChars="200"/>
        <w:rPr>
          <w:color w:val="auto"/>
          <w:highlight w:val="none"/>
        </w:rPr>
      </w:pPr>
      <w:r>
        <w:rPr>
          <w:rFonts w:hint="eastAsia" w:ascii="宋体" w:hAnsi="宋体" w:cs="宋体"/>
          <w:color w:val="auto"/>
          <w:szCs w:val="21"/>
          <w:highlight w:val="none"/>
          <w:u w:val="single"/>
        </w:rPr>
        <w:t>4.3.6</w:t>
      </w:r>
      <w:r>
        <w:rPr>
          <w:rFonts w:hint="eastAsia"/>
          <w:color w:val="auto"/>
          <w:highlight w:val="none"/>
          <w:u w:val="single"/>
        </w:rPr>
        <w:t>定标委员会对各投标单位的各定标因素进行撰写评语。</w:t>
      </w:r>
    </w:p>
    <w:p w14:paraId="7F7C3424">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4.3.7 定标委员会中的各定标委员应独立投票，不可弃权。</w:t>
      </w:r>
    </w:p>
    <w:p w14:paraId="73512563">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4.3.8定标委员会组长根据选票情况向招标人推荐中标人。</w:t>
      </w:r>
    </w:p>
    <w:p w14:paraId="0DBA1FD7">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4.3.9 编写定标报告，定标委员会全体确认后签署定标报告。</w:t>
      </w:r>
    </w:p>
    <w:p w14:paraId="01A6FB52">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4.4因质疑或投诉生效，需要重新评标或定标的，评标、定标信息仍以投标截止时投标人的信息为准。因特殊原因需要延长投标有效期，投标人拒绝延长投标有效期的，仍参与评标、定标，但不被推荐为中标候选人。</w:t>
      </w:r>
    </w:p>
    <w:p w14:paraId="015B6A74">
      <w:pPr>
        <w:rPr>
          <w:rFonts w:hint="eastAsia" w:ascii="宋体" w:hAnsi="宋体" w:cs="宋体"/>
          <w:color w:val="auto"/>
          <w:szCs w:val="24"/>
          <w:highlight w:val="none"/>
        </w:rPr>
      </w:pPr>
    </w:p>
    <w:p w14:paraId="3B07A410">
      <w:pPr>
        <w:keepNext/>
        <w:keepLines/>
        <w:spacing w:before="100" w:after="100" w:line="360" w:lineRule="auto"/>
        <w:outlineLvl w:val="1"/>
        <w:rPr>
          <w:rFonts w:hint="eastAsia" w:ascii="宋体" w:hAnsi="宋体" w:cs="宋体"/>
          <w:b/>
          <w:bCs/>
          <w:color w:val="auto"/>
          <w:kern w:val="0"/>
          <w:sz w:val="32"/>
          <w:szCs w:val="32"/>
          <w:highlight w:val="none"/>
        </w:rPr>
      </w:pPr>
      <w:bookmarkStart w:id="1074" w:name="_Toc14911"/>
      <w:bookmarkStart w:id="1075" w:name="_Toc26712"/>
      <w:bookmarkStart w:id="1076" w:name="_Toc12943"/>
      <w:bookmarkStart w:id="1077" w:name="_Toc26117"/>
      <w:bookmarkStart w:id="1078" w:name="_Toc485211106"/>
      <w:bookmarkStart w:id="1079" w:name="_Toc930"/>
      <w:bookmarkStart w:id="1080" w:name="_Toc30003"/>
      <w:bookmarkStart w:id="1081" w:name="_Toc1235"/>
      <w:bookmarkStart w:id="1082" w:name="_Toc375931100"/>
      <w:bookmarkStart w:id="1083" w:name="_Toc29753"/>
      <w:bookmarkStart w:id="1084" w:name="_Toc20085"/>
      <w:bookmarkStart w:id="1085" w:name="_Toc7183"/>
      <w:r>
        <w:rPr>
          <w:rFonts w:hint="eastAsia" w:ascii="宋体" w:hAnsi="宋体" w:cs="宋体"/>
          <w:b/>
          <w:bCs/>
          <w:color w:val="auto"/>
          <w:kern w:val="0"/>
          <w:sz w:val="32"/>
          <w:szCs w:val="32"/>
          <w:highlight w:val="none"/>
        </w:rPr>
        <w:t>5. 评标、定标表格</w:t>
      </w:r>
      <w:bookmarkEnd w:id="1074"/>
      <w:bookmarkEnd w:id="1075"/>
      <w:bookmarkEnd w:id="1076"/>
      <w:bookmarkEnd w:id="1077"/>
      <w:bookmarkEnd w:id="1078"/>
      <w:bookmarkEnd w:id="1079"/>
      <w:bookmarkEnd w:id="1080"/>
      <w:bookmarkEnd w:id="1081"/>
      <w:bookmarkEnd w:id="1082"/>
      <w:bookmarkEnd w:id="1083"/>
      <w:bookmarkEnd w:id="1084"/>
      <w:bookmarkEnd w:id="1085"/>
    </w:p>
    <w:p w14:paraId="1445E16D">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详见附件。</w:t>
      </w:r>
    </w:p>
    <w:p w14:paraId="122132EA">
      <w:pPr>
        <w:spacing w:line="400" w:lineRule="exact"/>
        <w:rPr>
          <w:rFonts w:hint="eastAsia" w:ascii="宋体" w:hAnsi="宋体" w:cs="宋体"/>
          <w:color w:val="auto"/>
          <w:szCs w:val="24"/>
          <w:highlight w:val="none"/>
        </w:rPr>
        <w:sectPr>
          <w:pgSz w:w="11905" w:h="16838"/>
          <w:pgMar w:top="1247" w:right="1247" w:bottom="1247" w:left="1247" w:header="567" w:footer="850" w:gutter="0"/>
          <w:cols w:space="720" w:num="1"/>
          <w:docGrid w:type="lines" w:linePitch="312" w:charSpace="0"/>
        </w:sectPr>
      </w:pPr>
    </w:p>
    <w:p w14:paraId="79A9625D">
      <w:pPr>
        <w:pStyle w:val="32"/>
        <w:ind w:left="0"/>
        <w:rPr>
          <w:rFonts w:hint="eastAsia" w:ascii="宋体" w:hAnsi="宋体" w:cs="宋体"/>
          <w:b/>
          <w:color w:val="auto"/>
          <w:sz w:val="30"/>
          <w:szCs w:val="30"/>
          <w:highlight w:val="none"/>
        </w:rPr>
      </w:pPr>
      <w:r>
        <w:rPr>
          <w:rFonts w:hint="eastAsia" w:ascii="宋体" w:hAnsi="宋体" w:cs="宋体"/>
          <w:color w:val="auto"/>
          <w:sz w:val="24"/>
          <w:szCs w:val="24"/>
          <w:highlight w:val="none"/>
        </w:rPr>
        <w:t>附表一</w:t>
      </w:r>
    </w:p>
    <w:p w14:paraId="600BA51E">
      <w:pPr>
        <w:pStyle w:val="3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资格审查表</w:t>
      </w:r>
    </w:p>
    <w:tbl>
      <w:tblPr>
        <w:tblStyle w:val="40"/>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4008"/>
        <w:gridCol w:w="3941"/>
        <w:gridCol w:w="738"/>
      </w:tblGrid>
      <w:tr w14:paraId="0B3A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6E02D901">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序号</w:t>
            </w:r>
          </w:p>
        </w:tc>
        <w:tc>
          <w:tcPr>
            <w:tcW w:w="4008" w:type="dxa"/>
            <w:tcBorders>
              <w:top w:val="single" w:color="auto" w:sz="4" w:space="0"/>
              <w:left w:val="single" w:color="auto" w:sz="4" w:space="0"/>
              <w:bottom w:val="single" w:color="auto" w:sz="4" w:space="0"/>
              <w:right w:val="single" w:color="auto" w:sz="4" w:space="0"/>
            </w:tcBorders>
            <w:vAlign w:val="center"/>
          </w:tcPr>
          <w:p w14:paraId="78AF75E0">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审查项目</w:t>
            </w:r>
          </w:p>
        </w:tc>
        <w:tc>
          <w:tcPr>
            <w:tcW w:w="3941" w:type="dxa"/>
            <w:tcBorders>
              <w:top w:val="single" w:color="auto" w:sz="4" w:space="0"/>
              <w:left w:val="single" w:color="auto" w:sz="4" w:space="0"/>
              <w:bottom w:val="single" w:color="auto" w:sz="4" w:space="0"/>
              <w:right w:val="single" w:color="auto" w:sz="4" w:space="0"/>
            </w:tcBorders>
            <w:vAlign w:val="center"/>
          </w:tcPr>
          <w:p w14:paraId="2B73E973">
            <w:pPr>
              <w:widowControl/>
              <w:snapToGrid w:val="0"/>
              <w:jc w:val="left"/>
              <w:rPr>
                <w:rFonts w:ascii="宋体" w:cs="宋体"/>
                <w:color w:val="auto"/>
                <w:kern w:val="0"/>
                <w:szCs w:val="21"/>
                <w:highlight w:val="none"/>
              </w:rPr>
            </w:pPr>
            <w:r>
              <w:rPr>
                <w:rFonts w:hint="eastAsia" w:ascii="宋体" w:cs="宋体"/>
                <w:color w:val="auto"/>
                <w:kern w:val="0"/>
                <w:szCs w:val="21"/>
                <w:highlight w:val="none"/>
              </w:rPr>
              <w:t>须审查的资料</w:t>
            </w:r>
          </w:p>
        </w:tc>
        <w:tc>
          <w:tcPr>
            <w:tcW w:w="738" w:type="dxa"/>
            <w:tcBorders>
              <w:top w:val="single" w:color="auto" w:sz="4" w:space="0"/>
              <w:left w:val="single" w:color="auto" w:sz="4" w:space="0"/>
              <w:bottom w:val="single" w:color="auto" w:sz="4" w:space="0"/>
              <w:right w:val="single" w:color="auto" w:sz="4" w:space="0"/>
            </w:tcBorders>
            <w:vAlign w:val="center"/>
          </w:tcPr>
          <w:p w14:paraId="782CD326">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审查结果</w:t>
            </w:r>
          </w:p>
        </w:tc>
      </w:tr>
      <w:tr w14:paraId="2944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1E1CEAA">
            <w:pPr>
              <w:widowControl/>
              <w:snapToGrid w:val="0"/>
              <w:jc w:val="left"/>
              <w:rPr>
                <w:rFonts w:ascii="宋体" w:cs="宋体"/>
                <w:color w:val="auto"/>
                <w:kern w:val="0"/>
                <w:szCs w:val="21"/>
                <w:highlight w:val="none"/>
              </w:rPr>
            </w:pPr>
            <w:r>
              <w:rPr>
                <w:rFonts w:hint="eastAsia" w:ascii="宋体" w:cs="宋体"/>
                <w:color w:val="auto"/>
                <w:kern w:val="0"/>
                <w:szCs w:val="21"/>
                <w:highlight w:val="none"/>
              </w:rPr>
              <w:t>1</w:t>
            </w:r>
          </w:p>
        </w:tc>
        <w:tc>
          <w:tcPr>
            <w:tcW w:w="4008" w:type="dxa"/>
            <w:tcBorders>
              <w:top w:val="single" w:color="auto" w:sz="4" w:space="0"/>
              <w:left w:val="single" w:color="auto" w:sz="4" w:space="0"/>
              <w:bottom w:val="single" w:color="auto" w:sz="4" w:space="0"/>
              <w:right w:val="single" w:color="auto" w:sz="4" w:space="0"/>
            </w:tcBorders>
            <w:vAlign w:val="center"/>
          </w:tcPr>
          <w:p w14:paraId="2640C05F">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投标人参加投标的意思表达清楚，投标人代表被授权有效；</w:t>
            </w:r>
          </w:p>
        </w:tc>
        <w:tc>
          <w:tcPr>
            <w:tcW w:w="3941" w:type="dxa"/>
            <w:tcBorders>
              <w:top w:val="single" w:color="auto" w:sz="4" w:space="0"/>
              <w:left w:val="single" w:color="auto" w:sz="4" w:space="0"/>
              <w:bottom w:val="single" w:color="auto" w:sz="4" w:space="0"/>
              <w:right w:val="single" w:color="auto" w:sz="4" w:space="0"/>
            </w:tcBorders>
            <w:vAlign w:val="center"/>
          </w:tcPr>
          <w:p w14:paraId="44929991">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法定代表人证明书；委托投标的还应提供法人授权委托证明书。</w:t>
            </w:r>
          </w:p>
        </w:tc>
        <w:tc>
          <w:tcPr>
            <w:tcW w:w="738" w:type="dxa"/>
            <w:tcBorders>
              <w:top w:val="single" w:color="auto" w:sz="4" w:space="0"/>
              <w:left w:val="single" w:color="auto" w:sz="4" w:space="0"/>
              <w:bottom w:val="single" w:color="auto" w:sz="4" w:space="0"/>
              <w:right w:val="single" w:color="auto" w:sz="4" w:space="0"/>
            </w:tcBorders>
            <w:vAlign w:val="center"/>
          </w:tcPr>
          <w:p w14:paraId="1D10237A">
            <w:pPr>
              <w:widowControl/>
              <w:snapToGrid w:val="0"/>
              <w:jc w:val="left"/>
              <w:rPr>
                <w:rFonts w:ascii="宋体" w:cs="宋体"/>
                <w:color w:val="auto"/>
                <w:kern w:val="0"/>
                <w:szCs w:val="21"/>
                <w:highlight w:val="none"/>
              </w:rPr>
            </w:pPr>
          </w:p>
        </w:tc>
      </w:tr>
      <w:tr w14:paraId="00D2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63562F72">
            <w:pPr>
              <w:widowControl/>
              <w:snapToGrid w:val="0"/>
              <w:jc w:val="left"/>
              <w:rPr>
                <w:rFonts w:ascii="宋体" w:cs="宋体"/>
                <w:color w:val="auto"/>
                <w:kern w:val="0"/>
                <w:szCs w:val="21"/>
                <w:highlight w:val="none"/>
              </w:rPr>
            </w:pPr>
            <w:r>
              <w:rPr>
                <w:rFonts w:hint="eastAsia" w:ascii="宋体" w:cs="宋体"/>
                <w:color w:val="auto"/>
                <w:kern w:val="0"/>
                <w:szCs w:val="21"/>
                <w:highlight w:val="none"/>
              </w:rPr>
              <w:t>2</w:t>
            </w:r>
          </w:p>
        </w:tc>
        <w:tc>
          <w:tcPr>
            <w:tcW w:w="4008" w:type="dxa"/>
            <w:tcBorders>
              <w:top w:val="single" w:color="auto" w:sz="4" w:space="0"/>
              <w:left w:val="single" w:color="auto" w:sz="4" w:space="0"/>
              <w:bottom w:val="single" w:color="auto" w:sz="4" w:space="0"/>
              <w:right w:val="single" w:color="auto" w:sz="4" w:space="0"/>
            </w:tcBorders>
            <w:vAlign w:val="center"/>
          </w:tcPr>
          <w:p w14:paraId="6DDF669C">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投标人（联合体投标的，指联合体各成员）均具有独立法人资格，按国家法律经营；</w:t>
            </w:r>
          </w:p>
        </w:tc>
        <w:tc>
          <w:tcPr>
            <w:tcW w:w="3941" w:type="dxa"/>
            <w:tcBorders>
              <w:top w:val="single" w:color="auto" w:sz="4" w:space="0"/>
              <w:left w:val="single" w:color="auto" w:sz="4" w:space="0"/>
              <w:bottom w:val="single" w:color="auto" w:sz="4" w:space="0"/>
              <w:right w:val="single" w:color="auto" w:sz="4" w:space="0"/>
            </w:tcBorders>
            <w:vAlign w:val="center"/>
          </w:tcPr>
          <w:p w14:paraId="55C643C7">
            <w:pPr>
              <w:widowControl/>
              <w:rPr>
                <w:rFonts w:ascii="宋体" w:cs="宋体"/>
                <w:color w:val="auto"/>
                <w:kern w:val="0"/>
                <w:szCs w:val="21"/>
                <w:highlight w:val="none"/>
                <w:u w:val="single"/>
              </w:rPr>
            </w:pPr>
            <w:r>
              <w:rPr>
                <w:rFonts w:hint="eastAsia" w:ascii="宋体" w:cs="宋体"/>
                <w:color w:val="auto"/>
                <w:kern w:val="0"/>
                <w:szCs w:val="21"/>
                <w:highlight w:val="none"/>
              </w:rPr>
              <w:t>营业执照扫描件或电子证照（联合体投标的，指联合体各成员出具）。</w:t>
            </w:r>
          </w:p>
          <w:p w14:paraId="25747244">
            <w:pPr>
              <w:widowControl/>
              <w:rPr>
                <w:rFonts w:ascii="宋体" w:cs="宋体"/>
                <w:color w:val="auto"/>
                <w:kern w:val="0"/>
                <w:szCs w:val="21"/>
                <w:highlight w:val="none"/>
              </w:rPr>
            </w:pPr>
            <w:r>
              <w:rPr>
                <w:rFonts w:hint="eastAsia" w:ascii="宋体" w:cs="宋体"/>
                <w:color w:val="auto"/>
                <w:kern w:val="0"/>
                <w:szCs w:val="21"/>
                <w:highlight w:val="none"/>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vAlign w:val="center"/>
          </w:tcPr>
          <w:p w14:paraId="49E820DA">
            <w:pPr>
              <w:widowControl/>
              <w:snapToGrid w:val="0"/>
              <w:jc w:val="left"/>
              <w:rPr>
                <w:rFonts w:ascii="宋体" w:cs="宋体"/>
                <w:color w:val="auto"/>
                <w:kern w:val="0"/>
                <w:szCs w:val="21"/>
                <w:highlight w:val="none"/>
              </w:rPr>
            </w:pPr>
          </w:p>
        </w:tc>
      </w:tr>
      <w:tr w14:paraId="788F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39B1F50B">
            <w:pPr>
              <w:widowControl/>
              <w:snapToGrid w:val="0"/>
              <w:jc w:val="left"/>
              <w:rPr>
                <w:rFonts w:ascii="宋体" w:cs="宋体"/>
                <w:color w:val="auto"/>
                <w:kern w:val="0"/>
                <w:szCs w:val="21"/>
                <w:highlight w:val="none"/>
              </w:rPr>
            </w:pPr>
            <w:r>
              <w:rPr>
                <w:rFonts w:hint="eastAsia" w:ascii="宋体" w:cs="宋体"/>
                <w:color w:val="auto"/>
                <w:kern w:val="0"/>
                <w:szCs w:val="21"/>
                <w:highlight w:val="none"/>
              </w:rPr>
              <w:t>3</w:t>
            </w:r>
          </w:p>
        </w:tc>
        <w:tc>
          <w:tcPr>
            <w:tcW w:w="4008" w:type="dxa"/>
            <w:tcBorders>
              <w:top w:val="single" w:color="auto" w:sz="4" w:space="0"/>
              <w:left w:val="single" w:color="auto" w:sz="4" w:space="0"/>
              <w:bottom w:val="single" w:color="auto" w:sz="4" w:space="0"/>
              <w:right w:val="single" w:color="auto" w:sz="4" w:space="0"/>
            </w:tcBorders>
            <w:vAlign w:val="center"/>
          </w:tcPr>
          <w:p w14:paraId="3061BCC3">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投标人（联合体投标的，指联合体各成员）持有建设行政主管部门颁发的企业资质证书；投标人（联合体投标的，指联合体各成员）资质符合公告要求；</w:t>
            </w:r>
          </w:p>
        </w:tc>
        <w:tc>
          <w:tcPr>
            <w:tcW w:w="3941" w:type="dxa"/>
            <w:tcBorders>
              <w:top w:val="single" w:color="auto" w:sz="4" w:space="0"/>
              <w:left w:val="single" w:color="auto" w:sz="4" w:space="0"/>
              <w:bottom w:val="single" w:color="auto" w:sz="4" w:space="0"/>
              <w:right w:val="single" w:color="auto" w:sz="4" w:space="0"/>
            </w:tcBorders>
            <w:vAlign w:val="center"/>
          </w:tcPr>
          <w:p w14:paraId="5CD4200C">
            <w:pPr>
              <w:widowControl/>
              <w:snapToGrid w:val="0"/>
              <w:jc w:val="left"/>
              <w:rPr>
                <w:rFonts w:ascii="宋体" w:cs="宋体"/>
                <w:color w:val="auto"/>
                <w:kern w:val="0"/>
                <w:szCs w:val="21"/>
                <w:highlight w:val="none"/>
              </w:rPr>
            </w:pPr>
            <w:r>
              <w:rPr>
                <w:rFonts w:hint="eastAsia" w:ascii="宋体" w:cs="宋体"/>
                <w:color w:val="auto"/>
                <w:kern w:val="0"/>
                <w:szCs w:val="21"/>
                <w:highlight w:val="none"/>
              </w:rPr>
              <w:t>资质证书扫描件或电子证照（联合体投标的，指联合体各成员出具）。</w:t>
            </w:r>
          </w:p>
          <w:p w14:paraId="0DFB90EE">
            <w:pPr>
              <w:widowControl/>
              <w:rPr>
                <w:rFonts w:ascii="宋体" w:cs="宋体"/>
                <w:color w:val="auto"/>
                <w:kern w:val="0"/>
                <w:szCs w:val="21"/>
                <w:highlight w:val="none"/>
              </w:rPr>
            </w:pPr>
            <w:r>
              <w:rPr>
                <w:rFonts w:hint="eastAsia" w:ascii="宋体" w:cs="宋体"/>
                <w:color w:val="auto"/>
                <w:kern w:val="0"/>
                <w:szCs w:val="21"/>
                <w:highlight w:val="none"/>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vAlign w:val="center"/>
          </w:tcPr>
          <w:p w14:paraId="20C85597">
            <w:pPr>
              <w:widowControl/>
              <w:snapToGrid w:val="0"/>
              <w:jc w:val="left"/>
              <w:rPr>
                <w:rFonts w:ascii="宋体" w:cs="宋体"/>
                <w:color w:val="auto"/>
                <w:kern w:val="0"/>
                <w:szCs w:val="21"/>
                <w:highlight w:val="none"/>
              </w:rPr>
            </w:pPr>
          </w:p>
        </w:tc>
      </w:tr>
      <w:tr w14:paraId="4451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63391C69">
            <w:pPr>
              <w:widowControl/>
              <w:snapToGrid w:val="0"/>
              <w:jc w:val="left"/>
              <w:rPr>
                <w:rFonts w:ascii="宋体" w:cs="宋体"/>
                <w:color w:val="auto"/>
                <w:kern w:val="0"/>
                <w:szCs w:val="21"/>
                <w:highlight w:val="none"/>
              </w:rPr>
            </w:pPr>
            <w:r>
              <w:rPr>
                <w:rFonts w:hint="eastAsia" w:ascii="宋体" w:cs="宋体"/>
                <w:color w:val="auto"/>
                <w:kern w:val="0"/>
                <w:szCs w:val="21"/>
                <w:highlight w:val="none"/>
              </w:rPr>
              <w:t>4</w:t>
            </w:r>
          </w:p>
        </w:tc>
        <w:tc>
          <w:tcPr>
            <w:tcW w:w="4008" w:type="dxa"/>
            <w:tcBorders>
              <w:top w:val="single" w:color="auto" w:sz="4" w:space="0"/>
              <w:left w:val="single" w:color="auto" w:sz="4" w:space="0"/>
              <w:bottom w:val="single" w:color="auto" w:sz="4" w:space="0"/>
              <w:right w:val="single" w:color="auto" w:sz="4" w:space="0"/>
            </w:tcBorders>
            <w:vAlign w:val="center"/>
          </w:tcPr>
          <w:p w14:paraId="5F077F82">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投标人（联合体投标的，由联合体主办方提供）持有建设行政主管部门颁发的安全生产许可证；</w:t>
            </w:r>
          </w:p>
        </w:tc>
        <w:tc>
          <w:tcPr>
            <w:tcW w:w="3941" w:type="dxa"/>
            <w:tcBorders>
              <w:top w:val="single" w:color="auto" w:sz="4" w:space="0"/>
              <w:left w:val="single" w:color="auto" w:sz="4" w:space="0"/>
              <w:bottom w:val="single" w:color="auto" w:sz="4" w:space="0"/>
              <w:right w:val="single" w:color="auto" w:sz="4" w:space="0"/>
            </w:tcBorders>
            <w:vAlign w:val="center"/>
          </w:tcPr>
          <w:p w14:paraId="7F6C2C77">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安全生产许可证扫描件或电子证照（联合体投标的，由联合体主办方提供）。</w:t>
            </w:r>
          </w:p>
        </w:tc>
        <w:tc>
          <w:tcPr>
            <w:tcW w:w="738" w:type="dxa"/>
            <w:tcBorders>
              <w:top w:val="single" w:color="auto" w:sz="4" w:space="0"/>
              <w:left w:val="single" w:color="auto" w:sz="4" w:space="0"/>
              <w:bottom w:val="single" w:color="auto" w:sz="4" w:space="0"/>
              <w:right w:val="single" w:color="auto" w:sz="4" w:space="0"/>
            </w:tcBorders>
            <w:vAlign w:val="center"/>
          </w:tcPr>
          <w:p w14:paraId="6A10E02C">
            <w:pPr>
              <w:widowControl/>
              <w:snapToGrid w:val="0"/>
              <w:jc w:val="left"/>
              <w:rPr>
                <w:rFonts w:ascii="宋体" w:cs="宋体"/>
                <w:color w:val="auto"/>
                <w:kern w:val="0"/>
                <w:szCs w:val="21"/>
                <w:highlight w:val="none"/>
              </w:rPr>
            </w:pPr>
          </w:p>
        </w:tc>
      </w:tr>
      <w:tr w14:paraId="0A69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3352716D">
            <w:pPr>
              <w:widowControl/>
              <w:snapToGrid w:val="0"/>
              <w:jc w:val="left"/>
              <w:rPr>
                <w:rFonts w:ascii="宋体" w:cs="宋体"/>
                <w:color w:val="auto"/>
                <w:kern w:val="0"/>
                <w:szCs w:val="21"/>
                <w:highlight w:val="none"/>
              </w:rPr>
            </w:pPr>
            <w:r>
              <w:rPr>
                <w:rFonts w:hint="eastAsia" w:ascii="宋体" w:cs="宋体"/>
                <w:color w:val="auto"/>
                <w:kern w:val="0"/>
                <w:szCs w:val="21"/>
                <w:highlight w:val="none"/>
              </w:rPr>
              <w:t>5</w:t>
            </w:r>
          </w:p>
        </w:tc>
        <w:tc>
          <w:tcPr>
            <w:tcW w:w="4008" w:type="dxa"/>
            <w:tcBorders>
              <w:top w:val="single" w:color="auto" w:sz="4" w:space="0"/>
              <w:left w:val="single" w:color="auto" w:sz="4" w:space="0"/>
              <w:bottom w:val="single" w:color="auto" w:sz="4" w:space="0"/>
              <w:right w:val="single" w:color="auto" w:sz="4" w:space="0"/>
            </w:tcBorders>
            <w:vAlign w:val="center"/>
          </w:tcPr>
          <w:p w14:paraId="35ACCDEC">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投标人拟担任本工程项目负责人（兼施工负责人）、设计负责人及技术负责人符合招标公告要求。</w:t>
            </w:r>
          </w:p>
        </w:tc>
        <w:tc>
          <w:tcPr>
            <w:tcW w:w="3941" w:type="dxa"/>
            <w:tcBorders>
              <w:top w:val="single" w:color="auto" w:sz="4" w:space="0"/>
              <w:left w:val="single" w:color="auto" w:sz="4" w:space="0"/>
              <w:bottom w:val="single" w:color="auto" w:sz="4" w:space="0"/>
              <w:right w:val="single" w:color="auto" w:sz="4" w:space="0"/>
            </w:tcBorders>
            <w:vAlign w:val="center"/>
          </w:tcPr>
          <w:p w14:paraId="615EEB1F">
            <w:pPr>
              <w:widowControl/>
              <w:snapToGrid w:val="0"/>
              <w:rPr>
                <w:b/>
                <w:bCs/>
                <w:color w:val="auto"/>
                <w:highlight w:val="none"/>
              </w:rPr>
            </w:pPr>
            <w:r>
              <w:rPr>
                <w:rFonts w:hint="eastAsia"/>
                <w:b/>
                <w:bCs/>
                <w:color w:val="auto"/>
                <w:highlight w:val="none"/>
              </w:rPr>
              <w:t>项目负责人（兼施工负责人）：按公告要求</w:t>
            </w:r>
          </w:p>
          <w:p w14:paraId="5F47996B">
            <w:pPr>
              <w:widowControl/>
              <w:snapToGrid w:val="0"/>
              <w:rPr>
                <w:b/>
                <w:bCs/>
                <w:color w:val="auto"/>
                <w:highlight w:val="none"/>
              </w:rPr>
            </w:pPr>
            <w:r>
              <w:rPr>
                <w:rFonts w:hint="eastAsia"/>
                <w:color w:val="auto"/>
                <w:highlight w:val="none"/>
              </w:rPr>
              <w:t>有效期内的建造师注册证书扫描件或电子证书（注：打印建造师电子证书后，在个人签名处手写本人签名再扫描提交。）</w:t>
            </w:r>
            <w:r>
              <w:rPr>
                <w:rFonts w:hint="eastAsia"/>
                <w:b/>
                <w:bCs/>
                <w:color w:val="auto"/>
                <w:highlight w:val="none"/>
              </w:rPr>
              <w:t>设计负责人：提供相应证书扫描件；如为联合体投标，则由联合体的</w:t>
            </w:r>
            <w:r>
              <w:rPr>
                <w:rFonts w:hint="eastAsia"/>
                <w:b/>
                <w:bCs/>
                <w:color w:val="auto"/>
                <w:highlight w:val="none"/>
                <w:lang w:eastAsia="zh-CN"/>
              </w:rPr>
              <w:t>任一</w:t>
            </w:r>
            <w:r>
              <w:rPr>
                <w:rFonts w:hint="eastAsia"/>
                <w:b/>
                <w:bCs/>
                <w:color w:val="auto"/>
                <w:highlight w:val="none"/>
              </w:rPr>
              <w:t>设计方出具。</w:t>
            </w:r>
          </w:p>
          <w:p w14:paraId="452E13CB">
            <w:pPr>
              <w:widowControl/>
              <w:snapToGrid w:val="0"/>
              <w:rPr>
                <w:color w:val="auto"/>
                <w:highlight w:val="none"/>
              </w:rPr>
            </w:pPr>
            <w:r>
              <w:rPr>
                <w:rFonts w:hint="eastAsia"/>
                <w:color w:val="auto"/>
                <w:highlight w:val="none"/>
              </w:rPr>
              <w:t>设计单位为香港企业独立参加投标的，香港专业人士须提供香港建筑师注册管理局注册的建筑师证书扫描件并提供在广东省住房和城乡建设主管部门备案证明扫描件。</w:t>
            </w:r>
          </w:p>
          <w:p w14:paraId="3607ADE8">
            <w:pPr>
              <w:widowControl/>
              <w:snapToGrid w:val="0"/>
              <w:jc w:val="left"/>
              <w:rPr>
                <w:color w:val="auto"/>
                <w:highlight w:val="none"/>
              </w:rPr>
            </w:pPr>
            <w:r>
              <w:rPr>
                <w:rFonts w:hint="eastAsia"/>
                <w:b/>
                <w:bCs/>
                <w:color w:val="auto"/>
                <w:highlight w:val="none"/>
              </w:rPr>
              <w:t>技术负责人：提供相应证书扫描件；如为联合体投标，则由联合体的主办方出具。</w:t>
            </w:r>
          </w:p>
        </w:tc>
        <w:tc>
          <w:tcPr>
            <w:tcW w:w="738" w:type="dxa"/>
            <w:tcBorders>
              <w:top w:val="single" w:color="auto" w:sz="4" w:space="0"/>
              <w:left w:val="single" w:color="auto" w:sz="4" w:space="0"/>
              <w:bottom w:val="single" w:color="auto" w:sz="4" w:space="0"/>
              <w:right w:val="single" w:color="auto" w:sz="4" w:space="0"/>
            </w:tcBorders>
            <w:vAlign w:val="center"/>
          </w:tcPr>
          <w:p w14:paraId="66AB9168">
            <w:pPr>
              <w:widowControl/>
              <w:snapToGrid w:val="0"/>
              <w:jc w:val="left"/>
              <w:rPr>
                <w:rFonts w:ascii="宋体" w:cs="宋体"/>
                <w:color w:val="auto"/>
                <w:kern w:val="0"/>
                <w:szCs w:val="21"/>
                <w:highlight w:val="none"/>
              </w:rPr>
            </w:pPr>
          </w:p>
        </w:tc>
      </w:tr>
      <w:tr w14:paraId="008D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6DB8CFF">
            <w:pPr>
              <w:widowControl/>
              <w:snapToGrid w:val="0"/>
              <w:jc w:val="left"/>
              <w:rPr>
                <w:rFonts w:ascii="宋体" w:cs="宋体"/>
                <w:color w:val="auto"/>
                <w:kern w:val="0"/>
                <w:szCs w:val="21"/>
                <w:highlight w:val="none"/>
              </w:rPr>
            </w:pPr>
            <w:r>
              <w:rPr>
                <w:rFonts w:hint="eastAsia" w:ascii="宋体" w:cs="宋体"/>
                <w:color w:val="auto"/>
                <w:kern w:val="0"/>
                <w:szCs w:val="21"/>
                <w:highlight w:val="none"/>
              </w:rPr>
              <w:t>6</w:t>
            </w:r>
          </w:p>
        </w:tc>
        <w:tc>
          <w:tcPr>
            <w:tcW w:w="4008" w:type="dxa"/>
            <w:tcBorders>
              <w:top w:val="single" w:color="auto" w:sz="4" w:space="0"/>
              <w:left w:val="single" w:color="auto" w:sz="4" w:space="0"/>
              <w:bottom w:val="single" w:color="auto" w:sz="4" w:space="0"/>
              <w:right w:val="single" w:color="auto" w:sz="4" w:space="0"/>
            </w:tcBorders>
            <w:vAlign w:val="center"/>
          </w:tcPr>
          <w:p w14:paraId="6321EDFE">
            <w:pPr>
              <w:widowControl/>
              <w:snapToGrid w:val="0"/>
              <w:rPr>
                <w:rFonts w:ascii="宋体" w:cs="宋体"/>
                <w:color w:val="auto"/>
                <w:kern w:val="0"/>
                <w:szCs w:val="21"/>
                <w:highlight w:val="none"/>
              </w:rPr>
            </w:pPr>
            <w:r>
              <w:rPr>
                <w:rFonts w:hint="eastAsia" w:ascii="宋体" w:cs="宋体"/>
                <w:color w:val="auto"/>
                <w:kern w:val="0"/>
                <w:szCs w:val="21"/>
                <w:highlight w:val="none"/>
              </w:rPr>
              <w:t>投标人（联合体投标的，由联合体主办方提供）拟担任本工程专职安全人员持有在有效期内的安全生产考核合格证书（C类）或建筑施工企业专职安全生产管理人员安全生产考核合格证书（C3）。</w:t>
            </w:r>
          </w:p>
        </w:tc>
        <w:tc>
          <w:tcPr>
            <w:tcW w:w="3941" w:type="dxa"/>
            <w:tcBorders>
              <w:top w:val="single" w:color="auto" w:sz="4" w:space="0"/>
              <w:left w:val="single" w:color="auto" w:sz="4" w:space="0"/>
              <w:bottom w:val="single" w:color="auto" w:sz="4" w:space="0"/>
              <w:right w:val="single" w:color="auto" w:sz="4" w:space="0"/>
            </w:tcBorders>
            <w:vAlign w:val="center"/>
          </w:tcPr>
          <w:p w14:paraId="61E4550B">
            <w:pPr>
              <w:widowControl/>
              <w:snapToGrid w:val="0"/>
              <w:rPr>
                <w:rFonts w:ascii="宋体" w:cs="宋体"/>
                <w:color w:val="auto"/>
                <w:kern w:val="0"/>
                <w:szCs w:val="21"/>
                <w:highlight w:val="none"/>
              </w:rPr>
            </w:pPr>
            <w:r>
              <w:rPr>
                <w:rFonts w:hint="eastAsia" w:ascii="宋体" w:cs="宋体"/>
                <w:color w:val="auto"/>
                <w:kern w:val="0"/>
                <w:szCs w:val="21"/>
                <w:highlight w:val="none"/>
              </w:rPr>
              <w:t>专职安全员的安全生产考核合格证（C类）或建筑施工企业专职安全生产管理人员安全生产考核合格证证书（C3）扫描件或电子证书</w:t>
            </w:r>
          </w:p>
        </w:tc>
        <w:tc>
          <w:tcPr>
            <w:tcW w:w="738" w:type="dxa"/>
            <w:tcBorders>
              <w:top w:val="single" w:color="auto" w:sz="4" w:space="0"/>
              <w:left w:val="single" w:color="auto" w:sz="4" w:space="0"/>
              <w:bottom w:val="single" w:color="auto" w:sz="4" w:space="0"/>
              <w:right w:val="single" w:color="auto" w:sz="4" w:space="0"/>
            </w:tcBorders>
            <w:vAlign w:val="center"/>
          </w:tcPr>
          <w:p w14:paraId="778B006B">
            <w:pPr>
              <w:widowControl/>
              <w:snapToGrid w:val="0"/>
              <w:jc w:val="left"/>
              <w:rPr>
                <w:rFonts w:ascii="宋体" w:cs="宋体"/>
                <w:color w:val="auto"/>
                <w:kern w:val="0"/>
                <w:szCs w:val="21"/>
                <w:highlight w:val="none"/>
              </w:rPr>
            </w:pPr>
          </w:p>
        </w:tc>
      </w:tr>
      <w:tr w14:paraId="5833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0718AAC1">
            <w:pPr>
              <w:widowControl/>
              <w:snapToGrid w:val="0"/>
              <w:rPr>
                <w:rFonts w:ascii="宋体" w:cs="宋体"/>
                <w:color w:val="auto"/>
                <w:kern w:val="0"/>
                <w:szCs w:val="21"/>
                <w:highlight w:val="none"/>
              </w:rPr>
            </w:pPr>
            <w:r>
              <w:rPr>
                <w:rFonts w:hint="eastAsia" w:ascii="宋体" w:cs="宋体"/>
                <w:color w:val="auto"/>
                <w:kern w:val="0"/>
                <w:szCs w:val="21"/>
                <w:highlight w:val="none"/>
              </w:rPr>
              <w:t>7</w:t>
            </w:r>
          </w:p>
        </w:tc>
        <w:tc>
          <w:tcPr>
            <w:tcW w:w="4008" w:type="dxa"/>
            <w:tcBorders>
              <w:top w:val="single" w:color="auto" w:sz="4" w:space="0"/>
              <w:left w:val="single" w:color="auto" w:sz="4" w:space="0"/>
              <w:bottom w:val="single" w:color="auto" w:sz="4" w:space="0"/>
              <w:right w:val="single" w:color="auto" w:sz="4" w:space="0"/>
            </w:tcBorders>
            <w:vAlign w:val="center"/>
          </w:tcPr>
          <w:p w14:paraId="05FA73CB">
            <w:pPr>
              <w:widowControl/>
              <w:snapToGrid w:val="0"/>
              <w:rPr>
                <w:rFonts w:ascii="宋体" w:cs="宋体"/>
                <w:color w:val="auto"/>
                <w:kern w:val="0"/>
                <w:szCs w:val="21"/>
                <w:highlight w:val="none"/>
              </w:rPr>
            </w:pPr>
            <w:r>
              <w:rPr>
                <w:rFonts w:hint="eastAsia" w:ascii="宋体" w:cs="宋体"/>
                <w:color w:val="auto"/>
                <w:kern w:val="0"/>
                <w:szCs w:val="21"/>
                <w:highlight w:val="none"/>
              </w:rPr>
              <w:t>投标人已按照招标公告附件一的内容签署盖章的投标人声明。</w:t>
            </w:r>
          </w:p>
        </w:tc>
        <w:tc>
          <w:tcPr>
            <w:tcW w:w="3941" w:type="dxa"/>
            <w:tcBorders>
              <w:top w:val="single" w:color="auto" w:sz="4" w:space="0"/>
              <w:left w:val="single" w:color="auto" w:sz="4" w:space="0"/>
              <w:bottom w:val="single" w:color="auto" w:sz="4" w:space="0"/>
              <w:right w:val="single" w:color="auto" w:sz="4" w:space="0"/>
            </w:tcBorders>
            <w:vAlign w:val="center"/>
          </w:tcPr>
          <w:p w14:paraId="7F2CF031">
            <w:pPr>
              <w:widowControl/>
              <w:snapToGrid w:val="0"/>
              <w:rPr>
                <w:rFonts w:ascii="宋体" w:cs="宋体"/>
                <w:color w:val="auto"/>
                <w:kern w:val="0"/>
                <w:szCs w:val="21"/>
                <w:highlight w:val="none"/>
              </w:rPr>
            </w:pPr>
            <w:r>
              <w:rPr>
                <w:rFonts w:hint="eastAsia" w:ascii="宋体" w:cs="宋体"/>
                <w:color w:val="auto"/>
                <w:kern w:val="0"/>
                <w:szCs w:val="21"/>
                <w:highlight w:val="none"/>
              </w:rPr>
              <w:t>投标人声明原件扫描件</w:t>
            </w:r>
          </w:p>
        </w:tc>
        <w:tc>
          <w:tcPr>
            <w:tcW w:w="738" w:type="dxa"/>
            <w:tcBorders>
              <w:top w:val="single" w:color="auto" w:sz="4" w:space="0"/>
              <w:left w:val="single" w:color="auto" w:sz="4" w:space="0"/>
              <w:bottom w:val="single" w:color="auto" w:sz="4" w:space="0"/>
              <w:right w:val="single" w:color="auto" w:sz="4" w:space="0"/>
            </w:tcBorders>
            <w:vAlign w:val="center"/>
          </w:tcPr>
          <w:p w14:paraId="25F94634">
            <w:pPr>
              <w:widowControl/>
              <w:snapToGrid w:val="0"/>
              <w:jc w:val="left"/>
              <w:rPr>
                <w:rFonts w:ascii="宋体" w:cs="宋体"/>
                <w:color w:val="auto"/>
                <w:kern w:val="0"/>
                <w:szCs w:val="21"/>
                <w:highlight w:val="none"/>
              </w:rPr>
            </w:pPr>
          </w:p>
        </w:tc>
      </w:tr>
      <w:tr w14:paraId="1BC1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7117C21D">
            <w:pPr>
              <w:widowControl/>
              <w:snapToGrid w:val="0"/>
              <w:jc w:val="left"/>
              <w:rPr>
                <w:rFonts w:ascii="宋体" w:cs="宋体"/>
                <w:color w:val="auto"/>
                <w:kern w:val="0"/>
                <w:szCs w:val="21"/>
                <w:highlight w:val="none"/>
              </w:rPr>
            </w:pPr>
            <w:r>
              <w:rPr>
                <w:rFonts w:hint="eastAsia" w:ascii="宋体" w:cs="宋体"/>
                <w:color w:val="auto"/>
                <w:kern w:val="0"/>
                <w:szCs w:val="21"/>
                <w:highlight w:val="none"/>
              </w:rPr>
              <w:t>8</w:t>
            </w:r>
          </w:p>
        </w:tc>
        <w:tc>
          <w:tcPr>
            <w:tcW w:w="4008" w:type="dxa"/>
            <w:tcBorders>
              <w:top w:val="single" w:color="auto" w:sz="4" w:space="0"/>
              <w:left w:val="single" w:color="auto" w:sz="4" w:space="0"/>
              <w:bottom w:val="single" w:color="auto" w:sz="4" w:space="0"/>
              <w:right w:val="single" w:color="auto" w:sz="4" w:space="0"/>
            </w:tcBorders>
            <w:vAlign w:val="center"/>
          </w:tcPr>
          <w:p w14:paraId="5F22CE79">
            <w:pPr>
              <w:widowControl/>
              <w:snapToGrid w:val="0"/>
              <w:jc w:val="left"/>
              <w:rPr>
                <w:rFonts w:ascii="宋体" w:cs="宋体"/>
                <w:color w:val="auto"/>
                <w:kern w:val="0"/>
                <w:szCs w:val="21"/>
                <w:highlight w:val="none"/>
              </w:rPr>
            </w:pPr>
            <w:r>
              <w:rPr>
                <w:rFonts w:hint="eastAsia" w:ascii="宋体" w:cs="宋体"/>
                <w:color w:val="auto"/>
                <w:kern w:val="0"/>
                <w:szCs w:val="21"/>
                <w:highlight w:val="none"/>
              </w:rPr>
              <w:t>联合体投标的提交联合体共同投标协议书，联合体组成符合招标公告要求</w:t>
            </w:r>
          </w:p>
        </w:tc>
        <w:tc>
          <w:tcPr>
            <w:tcW w:w="3941" w:type="dxa"/>
            <w:tcBorders>
              <w:top w:val="single" w:color="auto" w:sz="4" w:space="0"/>
              <w:left w:val="single" w:color="auto" w:sz="4" w:space="0"/>
              <w:bottom w:val="single" w:color="auto" w:sz="4" w:space="0"/>
              <w:right w:val="single" w:color="auto" w:sz="4" w:space="0"/>
            </w:tcBorders>
            <w:vAlign w:val="center"/>
          </w:tcPr>
          <w:p w14:paraId="27AA0417">
            <w:pPr>
              <w:widowControl/>
              <w:snapToGrid w:val="0"/>
              <w:rPr>
                <w:rFonts w:ascii="宋体" w:cs="宋体"/>
                <w:color w:val="auto"/>
                <w:kern w:val="0"/>
                <w:szCs w:val="21"/>
                <w:highlight w:val="none"/>
              </w:rPr>
            </w:pPr>
            <w:r>
              <w:rPr>
                <w:rFonts w:hint="eastAsia" w:ascii="宋体" w:cs="宋体"/>
                <w:color w:val="auto"/>
                <w:kern w:val="0"/>
                <w:szCs w:val="21"/>
                <w:highlight w:val="none"/>
              </w:rPr>
              <w:t>提供联合体共同投标协议书原件扫描件</w:t>
            </w:r>
          </w:p>
        </w:tc>
        <w:tc>
          <w:tcPr>
            <w:tcW w:w="738" w:type="dxa"/>
            <w:tcBorders>
              <w:top w:val="single" w:color="auto" w:sz="4" w:space="0"/>
              <w:left w:val="single" w:color="auto" w:sz="4" w:space="0"/>
              <w:bottom w:val="single" w:color="auto" w:sz="4" w:space="0"/>
              <w:right w:val="single" w:color="auto" w:sz="4" w:space="0"/>
            </w:tcBorders>
            <w:vAlign w:val="center"/>
          </w:tcPr>
          <w:p w14:paraId="0A38C611">
            <w:pPr>
              <w:widowControl/>
              <w:snapToGrid w:val="0"/>
              <w:jc w:val="left"/>
              <w:rPr>
                <w:rFonts w:ascii="宋体" w:cs="宋体"/>
                <w:color w:val="auto"/>
                <w:kern w:val="0"/>
                <w:szCs w:val="21"/>
                <w:highlight w:val="none"/>
              </w:rPr>
            </w:pPr>
          </w:p>
        </w:tc>
      </w:tr>
      <w:tr w14:paraId="3282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33AA1B63">
            <w:pPr>
              <w:widowControl/>
              <w:snapToGrid w:val="0"/>
              <w:jc w:val="left"/>
              <w:rPr>
                <w:rFonts w:ascii="宋体" w:cs="宋体"/>
                <w:color w:val="auto"/>
                <w:kern w:val="0"/>
                <w:szCs w:val="21"/>
                <w:highlight w:val="none"/>
              </w:rPr>
            </w:pPr>
            <w:r>
              <w:rPr>
                <w:rFonts w:hint="eastAsia" w:ascii="宋体" w:cs="宋体"/>
                <w:color w:val="auto"/>
                <w:kern w:val="0"/>
                <w:szCs w:val="21"/>
                <w:highlight w:val="none"/>
              </w:rPr>
              <w:t>9</w:t>
            </w:r>
          </w:p>
        </w:tc>
        <w:tc>
          <w:tcPr>
            <w:tcW w:w="4008" w:type="dxa"/>
            <w:tcBorders>
              <w:top w:val="single" w:color="auto" w:sz="4" w:space="0"/>
              <w:left w:val="single" w:color="auto" w:sz="4" w:space="0"/>
              <w:bottom w:val="single" w:color="auto" w:sz="4" w:space="0"/>
              <w:right w:val="single" w:color="auto" w:sz="4" w:space="0"/>
            </w:tcBorders>
            <w:vAlign w:val="center"/>
          </w:tcPr>
          <w:p w14:paraId="36D1B86A">
            <w:pPr>
              <w:widowControl/>
              <w:snapToGrid w:val="0"/>
              <w:jc w:val="left"/>
              <w:rPr>
                <w:rFonts w:ascii="宋体" w:cs="宋体"/>
                <w:color w:val="auto"/>
                <w:kern w:val="0"/>
                <w:szCs w:val="21"/>
                <w:highlight w:val="none"/>
              </w:rPr>
            </w:pPr>
            <w:r>
              <w:rPr>
                <w:rFonts w:hint="eastAsia" w:ascii="宋体" w:cs="宋体"/>
                <w:color w:val="auto"/>
                <w:kern w:val="0"/>
                <w:szCs w:val="21"/>
                <w:highlight w:val="none"/>
              </w:rPr>
              <w:t>资格审查前，投标人（联合体投标的，指联合体各方）须在广州市住建行业信用管理平台建立企业信用档案，拟担任本工程项目负责人、施工负责人、设计负责人、专职安全人员须是本企业信用档案中的在册人员。</w:t>
            </w:r>
          </w:p>
        </w:tc>
        <w:tc>
          <w:tcPr>
            <w:tcW w:w="3941" w:type="dxa"/>
            <w:tcBorders>
              <w:top w:val="single" w:color="auto" w:sz="4" w:space="0"/>
              <w:left w:val="single" w:color="auto" w:sz="4" w:space="0"/>
              <w:bottom w:val="single" w:color="auto" w:sz="4" w:space="0"/>
              <w:right w:val="single" w:color="auto" w:sz="4" w:space="0"/>
            </w:tcBorders>
            <w:vAlign w:val="center"/>
          </w:tcPr>
          <w:p w14:paraId="5FC0E3D7">
            <w:pPr>
              <w:widowControl/>
              <w:snapToGrid w:val="0"/>
              <w:rPr>
                <w:rFonts w:ascii="宋体" w:cs="宋体"/>
                <w:color w:val="auto"/>
                <w:kern w:val="0"/>
                <w:szCs w:val="21"/>
                <w:highlight w:val="none"/>
              </w:rPr>
            </w:pPr>
            <w:r>
              <w:rPr>
                <w:rFonts w:hint="eastAsia" w:ascii="宋体" w:cs="宋体"/>
                <w:color w:val="auto"/>
                <w:kern w:val="0"/>
                <w:szCs w:val="21"/>
                <w:highlight w:val="none"/>
              </w:rPr>
              <w:t>投标人（联合体投标的，指联合体各方）在广州市住建行业信用管理平台内企业信用档案的企业和人员信息</w:t>
            </w:r>
          </w:p>
        </w:tc>
        <w:tc>
          <w:tcPr>
            <w:tcW w:w="738" w:type="dxa"/>
            <w:tcBorders>
              <w:top w:val="single" w:color="auto" w:sz="4" w:space="0"/>
              <w:left w:val="single" w:color="auto" w:sz="4" w:space="0"/>
              <w:bottom w:val="single" w:color="auto" w:sz="4" w:space="0"/>
              <w:right w:val="single" w:color="auto" w:sz="4" w:space="0"/>
            </w:tcBorders>
            <w:vAlign w:val="center"/>
          </w:tcPr>
          <w:p w14:paraId="1B727B93">
            <w:pPr>
              <w:widowControl/>
              <w:snapToGrid w:val="0"/>
              <w:jc w:val="left"/>
              <w:rPr>
                <w:rFonts w:ascii="宋体" w:cs="宋体"/>
                <w:color w:val="auto"/>
                <w:kern w:val="0"/>
                <w:szCs w:val="21"/>
                <w:highlight w:val="none"/>
              </w:rPr>
            </w:pPr>
          </w:p>
        </w:tc>
      </w:tr>
      <w:tr w14:paraId="2252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7542D0F3">
            <w:pPr>
              <w:widowControl/>
              <w:snapToGrid w:val="0"/>
              <w:jc w:val="left"/>
              <w:rPr>
                <w:rFonts w:ascii="宋体" w:cs="宋体"/>
                <w:color w:val="auto"/>
                <w:kern w:val="0"/>
                <w:szCs w:val="21"/>
                <w:highlight w:val="none"/>
              </w:rPr>
            </w:pPr>
            <w:r>
              <w:rPr>
                <w:rFonts w:hint="eastAsia" w:ascii="宋体" w:cs="宋体"/>
                <w:color w:val="auto"/>
                <w:kern w:val="0"/>
                <w:szCs w:val="21"/>
                <w:highlight w:val="none"/>
              </w:rPr>
              <w:t>10</w:t>
            </w:r>
          </w:p>
        </w:tc>
        <w:tc>
          <w:tcPr>
            <w:tcW w:w="4008" w:type="dxa"/>
            <w:tcBorders>
              <w:top w:val="single" w:color="auto" w:sz="4" w:space="0"/>
              <w:left w:val="single" w:color="auto" w:sz="4" w:space="0"/>
              <w:bottom w:val="single" w:color="auto" w:sz="4" w:space="0"/>
              <w:right w:val="single" w:color="auto" w:sz="4" w:space="0"/>
            </w:tcBorders>
            <w:vAlign w:val="center"/>
          </w:tcPr>
          <w:p w14:paraId="64E983E5">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投标人（联合体投标的，指联合体各方）未出现以下情形与其它投标人（联合体投标的，指联合体各方）的单位负责人为同一人或者存在控股、管理关系的。</w:t>
            </w:r>
          </w:p>
        </w:tc>
        <w:tc>
          <w:tcPr>
            <w:tcW w:w="3941" w:type="dxa"/>
            <w:tcBorders>
              <w:top w:val="single" w:color="auto" w:sz="4" w:space="0"/>
              <w:left w:val="single" w:color="auto" w:sz="4" w:space="0"/>
              <w:bottom w:val="single" w:color="auto" w:sz="4" w:space="0"/>
              <w:right w:val="single" w:color="auto" w:sz="4" w:space="0"/>
            </w:tcBorders>
            <w:vAlign w:val="center"/>
          </w:tcPr>
          <w:p w14:paraId="13986620">
            <w:pPr>
              <w:widowControl/>
              <w:snapToGrid w:val="0"/>
              <w:rPr>
                <w:rFonts w:ascii="宋体" w:cs="宋体"/>
                <w:color w:val="auto"/>
                <w:kern w:val="0"/>
                <w:szCs w:val="21"/>
                <w:highlight w:val="none"/>
              </w:rPr>
            </w:pPr>
            <w:r>
              <w:rPr>
                <w:rFonts w:hint="eastAsia" w:ascii="宋体" w:cs="宋体"/>
                <w:color w:val="auto"/>
                <w:kern w:val="0"/>
                <w:szCs w:val="21"/>
                <w:highlight w:val="none"/>
              </w:rPr>
              <w:t>按投标人提供的《投标人声明》内容进行评审</w:t>
            </w:r>
          </w:p>
        </w:tc>
        <w:tc>
          <w:tcPr>
            <w:tcW w:w="738" w:type="dxa"/>
            <w:tcBorders>
              <w:top w:val="single" w:color="auto" w:sz="4" w:space="0"/>
              <w:left w:val="single" w:color="auto" w:sz="4" w:space="0"/>
              <w:bottom w:val="single" w:color="auto" w:sz="4" w:space="0"/>
              <w:right w:val="single" w:color="auto" w:sz="4" w:space="0"/>
            </w:tcBorders>
            <w:vAlign w:val="center"/>
          </w:tcPr>
          <w:p w14:paraId="4A04E9A9">
            <w:pPr>
              <w:widowControl/>
              <w:snapToGrid w:val="0"/>
              <w:jc w:val="left"/>
              <w:rPr>
                <w:rFonts w:ascii="宋体" w:cs="宋体"/>
                <w:color w:val="auto"/>
                <w:kern w:val="0"/>
                <w:szCs w:val="21"/>
                <w:highlight w:val="none"/>
              </w:rPr>
            </w:pPr>
          </w:p>
        </w:tc>
      </w:tr>
      <w:tr w14:paraId="4D7E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75F9283B">
            <w:pPr>
              <w:widowControl/>
              <w:snapToGrid w:val="0"/>
              <w:jc w:val="left"/>
              <w:rPr>
                <w:rFonts w:ascii="宋体" w:cs="宋体"/>
                <w:color w:val="auto"/>
                <w:kern w:val="0"/>
                <w:szCs w:val="21"/>
                <w:highlight w:val="none"/>
              </w:rPr>
            </w:pPr>
            <w:r>
              <w:rPr>
                <w:rFonts w:hint="eastAsia" w:ascii="宋体" w:cs="宋体"/>
                <w:color w:val="auto"/>
                <w:kern w:val="0"/>
                <w:szCs w:val="21"/>
                <w:highlight w:val="none"/>
              </w:rPr>
              <w:t>11</w:t>
            </w:r>
          </w:p>
        </w:tc>
        <w:tc>
          <w:tcPr>
            <w:tcW w:w="4008" w:type="dxa"/>
            <w:tcBorders>
              <w:top w:val="single" w:color="auto" w:sz="4" w:space="0"/>
              <w:left w:val="single" w:color="auto" w:sz="4" w:space="0"/>
              <w:bottom w:val="single" w:color="auto" w:sz="4" w:space="0"/>
              <w:right w:val="single" w:color="auto" w:sz="4" w:space="0"/>
            </w:tcBorders>
            <w:vAlign w:val="center"/>
          </w:tcPr>
          <w:p w14:paraId="2DE2D84A">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投标人（联合体投标的，指联合体各方）未被列入拖欠农民工工资失信联合惩戒对象名单.</w:t>
            </w:r>
          </w:p>
        </w:tc>
        <w:tc>
          <w:tcPr>
            <w:tcW w:w="3941" w:type="dxa"/>
            <w:tcBorders>
              <w:top w:val="single" w:color="auto" w:sz="4" w:space="0"/>
              <w:left w:val="single" w:color="auto" w:sz="4" w:space="0"/>
              <w:bottom w:val="single" w:color="auto" w:sz="4" w:space="0"/>
              <w:right w:val="single" w:color="auto" w:sz="4" w:space="0"/>
            </w:tcBorders>
            <w:vAlign w:val="center"/>
          </w:tcPr>
          <w:p w14:paraId="39DDE65C">
            <w:pPr>
              <w:widowControl/>
              <w:snapToGrid w:val="0"/>
              <w:rPr>
                <w:rFonts w:ascii="宋体" w:cs="宋体"/>
                <w:color w:val="auto"/>
                <w:kern w:val="0"/>
                <w:szCs w:val="21"/>
                <w:highlight w:val="none"/>
              </w:rPr>
            </w:pPr>
            <w:r>
              <w:rPr>
                <w:rFonts w:hint="eastAsia" w:ascii="宋体" w:cs="宋体"/>
                <w:color w:val="auto"/>
                <w:kern w:val="0"/>
                <w:szCs w:val="21"/>
                <w:highlight w:val="none"/>
              </w:rPr>
              <w:t>投标人无需提供资料，按投标截止时间交易系统比对的结果进行评审</w:t>
            </w:r>
          </w:p>
        </w:tc>
        <w:tc>
          <w:tcPr>
            <w:tcW w:w="738" w:type="dxa"/>
            <w:tcBorders>
              <w:top w:val="single" w:color="auto" w:sz="4" w:space="0"/>
              <w:left w:val="single" w:color="auto" w:sz="4" w:space="0"/>
              <w:bottom w:val="single" w:color="auto" w:sz="4" w:space="0"/>
              <w:right w:val="single" w:color="auto" w:sz="4" w:space="0"/>
            </w:tcBorders>
            <w:vAlign w:val="center"/>
          </w:tcPr>
          <w:p w14:paraId="5DB9766E">
            <w:pPr>
              <w:widowControl/>
              <w:snapToGrid w:val="0"/>
              <w:jc w:val="left"/>
              <w:rPr>
                <w:rFonts w:ascii="宋体" w:cs="宋体"/>
                <w:color w:val="auto"/>
                <w:kern w:val="0"/>
                <w:szCs w:val="21"/>
                <w:highlight w:val="none"/>
              </w:rPr>
            </w:pPr>
          </w:p>
        </w:tc>
      </w:tr>
      <w:tr w14:paraId="761D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C57B01A">
            <w:pPr>
              <w:widowControl/>
              <w:snapToGrid w:val="0"/>
              <w:jc w:val="left"/>
              <w:rPr>
                <w:rFonts w:ascii="宋体" w:cs="宋体"/>
                <w:color w:val="auto"/>
                <w:kern w:val="0"/>
                <w:szCs w:val="21"/>
                <w:highlight w:val="none"/>
              </w:rPr>
            </w:pPr>
            <w:r>
              <w:rPr>
                <w:rFonts w:hint="eastAsia" w:ascii="宋体" w:cs="宋体"/>
                <w:color w:val="auto"/>
                <w:kern w:val="0"/>
                <w:szCs w:val="21"/>
                <w:highlight w:val="none"/>
              </w:rPr>
              <w:t>结论</w:t>
            </w:r>
          </w:p>
        </w:tc>
        <w:tc>
          <w:tcPr>
            <w:tcW w:w="4008" w:type="dxa"/>
            <w:tcBorders>
              <w:top w:val="single" w:color="auto" w:sz="4" w:space="0"/>
              <w:left w:val="single" w:color="auto" w:sz="4" w:space="0"/>
              <w:bottom w:val="single" w:color="auto" w:sz="4" w:space="0"/>
              <w:right w:val="single" w:color="auto" w:sz="4" w:space="0"/>
            </w:tcBorders>
            <w:vAlign w:val="center"/>
          </w:tcPr>
          <w:p w14:paraId="29C13FF3">
            <w:pPr>
              <w:widowControl/>
              <w:snapToGrid w:val="0"/>
              <w:jc w:val="left"/>
              <w:rPr>
                <w:rFonts w:ascii="宋体" w:cs="宋体"/>
                <w:color w:val="auto"/>
                <w:kern w:val="0"/>
                <w:szCs w:val="21"/>
                <w:highlight w:val="none"/>
              </w:rPr>
            </w:pPr>
            <w:r>
              <w:rPr>
                <w:rFonts w:hint="eastAsia" w:ascii="宋体" w:cs="宋体"/>
                <w:color w:val="auto"/>
                <w:kern w:val="0"/>
                <w:szCs w:val="21"/>
                <w:highlight w:val="none"/>
              </w:rPr>
              <w:t>通过或不通过</w:t>
            </w:r>
          </w:p>
        </w:tc>
        <w:tc>
          <w:tcPr>
            <w:tcW w:w="3941" w:type="dxa"/>
            <w:tcBorders>
              <w:top w:val="single" w:color="auto" w:sz="4" w:space="0"/>
              <w:left w:val="single" w:color="auto" w:sz="4" w:space="0"/>
              <w:bottom w:val="single" w:color="auto" w:sz="4" w:space="0"/>
              <w:right w:val="single" w:color="auto" w:sz="4" w:space="0"/>
            </w:tcBorders>
            <w:vAlign w:val="center"/>
          </w:tcPr>
          <w:p w14:paraId="0E55CAF6">
            <w:pPr>
              <w:widowControl/>
              <w:snapToGrid w:val="0"/>
              <w:rPr>
                <w:rFonts w:ascii="宋体" w:cs="宋体"/>
                <w:color w:val="auto"/>
                <w:kern w:val="0"/>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14:paraId="40B054E9">
            <w:pPr>
              <w:widowControl/>
              <w:snapToGrid w:val="0"/>
              <w:jc w:val="left"/>
              <w:rPr>
                <w:rFonts w:ascii="宋体" w:cs="宋体"/>
                <w:color w:val="auto"/>
                <w:kern w:val="0"/>
                <w:szCs w:val="21"/>
                <w:highlight w:val="none"/>
              </w:rPr>
            </w:pPr>
          </w:p>
        </w:tc>
      </w:tr>
    </w:tbl>
    <w:p w14:paraId="4DC69CE9">
      <w:pPr>
        <w:rPr>
          <w:color w:val="auto"/>
          <w:highlight w:val="none"/>
        </w:rPr>
      </w:pPr>
    </w:p>
    <w:p w14:paraId="0500543B">
      <w:pPr>
        <w:widowControl/>
        <w:snapToGrid w:val="0"/>
        <w:jc w:val="left"/>
        <w:rPr>
          <w:rFonts w:ascii="宋体" w:cs="宋体"/>
          <w:color w:val="auto"/>
          <w:kern w:val="0"/>
          <w:szCs w:val="21"/>
          <w:highlight w:val="none"/>
        </w:rPr>
      </w:pPr>
      <w:r>
        <w:rPr>
          <w:rFonts w:hint="eastAsia" w:ascii="宋体" w:cs="宋体"/>
          <w:color w:val="auto"/>
          <w:kern w:val="0"/>
          <w:szCs w:val="21"/>
          <w:highlight w:val="none"/>
        </w:rPr>
        <w:t xml:space="preserve">备注：1、每一项目符合的打“○”，不符合的打“×”； </w:t>
      </w:r>
    </w:p>
    <w:p w14:paraId="3B941B74">
      <w:pPr>
        <w:numPr>
          <w:ilvl w:val="0"/>
          <w:numId w:val="2"/>
        </w:numPr>
        <w:ind w:firstLine="420" w:firstLineChars="200"/>
        <w:rPr>
          <w:rFonts w:ascii="宋体" w:cs="宋体"/>
          <w:color w:val="auto"/>
          <w:szCs w:val="21"/>
          <w:highlight w:val="none"/>
        </w:rPr>
      </w:pPr>
      <w:r>
        <w:rPr>
          <w:rFonts w:hint="eastAsia" w:ascii="宋体" w:cs="宋体"/>
          <w:color w:val="auto"/>
          <w:szCs w:val="21"/>
          <w:highlight w:val="none"/>
        </w:rPr>
        <w:t>若评委意见不一致时，则按少数服从多数的原则，作出评审结论。汇总后，出现一个“×”的结论为“不通过”。</w:t>
      </w:r>
    </w:p>
    <w:p w14:paraId="598F9C7C">
      <w:pPr>
        <w:numPr>
          <w:ilvl w:val="0"/>
          <w:numId w:val="2"/>
        </w:numPr>
        <w:ind w:firstLine="420" w:firstLineChars="200"/>
        <w:rPr>
          <w:rFonts w:ascii="宋体" w:cs="宋体"/>
          <w:color w:val="auto"/>
          <w:szCs w:val="21"/>
          <w:highlight w:val="none"/>
        </w:rPr>
      </w:pPr>
      <w:r>
        <w:rPr>
          <w:rFonts w:hint="eastAsia" w:ascii="宋体" w:cs="宋体"/>
          <w:color w:val="auto"/>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6166004">
      <w:pPr>
        <w:rPr>
          <w:color w:val="auto"/>
          <w:highlight w:val="none"/>
        </w:rPr>
        <w:sectPr>
          <w:pgSz w:w="11905" w:h="16838"/>
          <w:pgMar w:top="1247" w:right="1247" w:bottom="1247" w:left="1247" w:header="567" w:footer="850" w:gutter="0"/>
          <w:cols w:space="720" w:num="1"/>
          <w:docGrid w:type="lines" w:linePitch="312" w:charSpace="0"/>
        </w:sectPr>
      </w:pPr>
      <w:r>
        <w:rPr>
          <w:rFonts w:hint="eastAsia" w:ascii="宋体" w:cs="宋体"/>
          <w:color w:val="auto"/>
          <w:kern w:val="0"/>
          <w:szCs w:val="21"/>
          <w:highlight w:val="none"/>
        </w:rPr>
        <w:t>评委签名：                    日期：</w:t>
      </w:r>
    </w:p>
    <w:p w14:paraId="70F56955">
      <w:pPr>
        <w:jc w:val="left"/>
        <w:rPr>
          <w:rFonts w:hint="eastAsia" w:ascii="宋体" w:hAnsi="宋体" w:cs="宋体"/>
          <w:b/>
          <w:color w:val="auto"/>
          <w:sz w:val="28"/>
          <w:szCs w:val="28"/>
          <w:highlight w:val="none"/>
        </w:rPr>
      </w:pPr>
      <w:bookmarkStart w:id="1086" w:name="OLE_LINK1"/>
      <w:bookmarkEnd w:id="1086"/>
      <w:r>
        <w:rPr>
          <w:rFonts w:hint="eastAsia" w:ascii="宋体" w:hAnsi="宋体" w:cs="宋体"/>
          <w:b/>
          <w:color w:val="auto"/>
          <w:sz w:val="28"/>
          <w:szCs w:val="28"/>
          <w:highlight w:val="none"/>
        </w:rPr>
        <w:t>附表二：</w:t>
      </w:r>
    </w:p>
    <w:p w14:paraId="01616034">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设计施工部分投标文件有效性审查表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612"/>
        <w:gridCol w:w="850"/>
        <w:gridCol w:w="850"/>
        <w:gridCol w:w="851"/>
        <w:gridCol w:w="850"/>
        <w:gridCol w:w="850"/>
        <w:gridCol w:w="851"/>
      </w:tblGrid>
      <w:tr w14:paraId="2C1B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Align w:val="center"/>
          </w:tcPr>
          <w:p w14:paraId="103EA21B">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8612" w:type="dxa"/>
            <w:tcBorders>
              <w:tl2br w:val="single" w:color="auto" w:sz="4" w:space="0"/>
            </w:tcBorders>
          </w:tcPr>
          <w:p w14:paraId="35A48103">
            <w:pPr>
              <w:wordWrap w:val="0"/>
              <w:jc w:val="right"/>
              <w:rPr>
                <w:rFonts w:hint="eastAsia" w:ascii="宋体" w:hAnsi="宋体" w:cs="宋体"/>
                <w:b/>
                <w:color w:val="auto"/>
                <w:szCs w:val="21"/>
                <w:highlight w:val="none"/>
              </w:rPr>
            </w:pPr>
            <w:r>
              <w:rPr>
                <w:rFonts w:hint="eastAsia" w:ascii="宋体" w:hAnsi="宋体" w:cs="宋体"/>
                <w:b/>
                <w:color w:val="auto"/>
                <w:szCs w:val="21"/>
                <w:highlight w:val="none"/>
              </w:rPr>
              <w:t xml:space="preserve">  投标单位</w:t>
            </w:r>
          </w:p>
          <w:p w14:paraId="09541E39">
            <w:pP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850" w:type="dxa"/>
            <w:vAlign w:val="center"/>
          </w:tcPr>
          <w:p w14:paraId="29399E81">
            <w:pPr>
              <w:jc w:val="center"/>
              <w:rPr>
                <w:rFonts w:hint="eastAsia" w:ascii="宋体" w:hAnsi="宋体" w:cs="宋体"/>
                <w:b/>
                <w:color w:val="auto"/>
                <w:szCs w:val="21"/>
                <w:highlight w:val="none"/>
              </w:rPr>
            </w:pPr>
          </w:p>
        </w:tc>
        <w:tc>
          <w:tcPr>
            <w:tcW w:w="850" w:type="dxa"/>
            <w:vAlign w:val="center"/>
          </w:tcPr>
          <w:p w14:paraId="6088884F">
            <w:pPr>
              <w:jc w:val="center"/>
              <w:rPr>
                <w:rFonts w:hint="eastAsia" w:ascii="宋体" w:hAnsi="宋体" w:cs="宋体"/>
                <w:b/>
                <w:color w:val="auto"/>
                <w:szCs w:val="21"/>
                <w:highlight w:val="none"/>
              </w:rPr>
            </w:pPr>
          </w:p>
        </w:tc>
        <w:tc>
          <w:tcPr>
            <w:tcW w:w="851" w:type="dxa"/>
            <w:vAlign w:val="center"/>
          </w:tcPr>
          <w:p w14:paraId="7633852B">
            <w:pPr>
              <w:jc w:val="center"/>
              <w:rPr>
                <w:rFonts w:hint="eastAsia" w:ascii="宋体" w:hAnsi="宋体" w:cs="宋体"/>
                <w:b/>
                <w:color w:val="auto"/>
                <w:szCs w:val="21"/>
                <w:highlight w:val="none"/>
              </w:rPr>
            </w:pPr>
          </w:p>
        </w:tc>
        <w:tc>
          <w:tcPr>
            <w:tcW w:w="850" w:type="dxa"/>
            <w:vAlign w:val="center"/>
          </w:tcPr>
          <w:p w14:paraId="74387D93">
            <w:pPr>
              <w:jc w:val="center"/>
              <w:rPr>
                <w:rFonts w:hint="eastAsia" w:ascii="宋体" w:hAnsi="宋体" w:cs="宋体"/>
                <w:b/>
                <w:color w:val="auto"/>
                <w:szCs w:val="21"/>
                <w:highlight w:val="none"/>
              </w:rPr>
            </w:pPr>
          </w:p>
        </w:tc>
        <w:tc>
          <w:tcPr>
            <w:tcW w:w="850" w:type="dxa"/>
            <w:vAlign w:val="center"/>
          </w:tcPr>
          <w:p w14:paraId="0574423F">
            <w:pPr>
              <w:jc w:val="center"/>
              <w:rPr>
                <w:rFonts w:hint="eastAsia" w:ascii="宋体" w:hAnsi="宋体" w:cs="宋体"/>
                <w:b/>
                <w:color w:val="auto"/>
                <w:szCs w:val="21"/>
                <w:highlight w:val="none"/>
              </w:rPr>
            </w:pPr>
          </w:p>
        </w:tc>
        <w:tc>
          <w:tcPr>
            <w:tcW w:w="851" w:type="dxa"/>
            <w:vAlign w:val="center"/>
          </w:tcPr>
          <w:p w14:paraId="58E0A3C2">
            <w:pPr>
              <w:jc w:val="center"/>
              <w:rPr>
                <w:rFonts w:hint="eastAsia" w:ascii="宋体" w:hAnsi="宋体" w:cs="宋体"/>
                <w:b/>
                <w:color w:val="auto"/>
                <w:szCs w:val="21"/>
                <w:highlight w:val="none"/>
              </w:rPr>
            </w:pPr>
          </w:p>
        </w:tc>
      </w:tr>
      <w:tr w14:paraId="4294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434B254">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12" w:type="dxa"/>
            <w:vAlign w:val="center"/>
          </w:tcPr>
          <w:p w14:paraId="620BD3B8">
            <w:pPr>
              <w:rPr>
                <w:rFonts w:hint="eastAsia" w:ascii="宋体" w:hAnsi="宋体" w:cs="宋体"/>
                <w:color w:val="auto"/>
                <w:szCs w:val="21"/>
                <w:highlight w:val="none"/>
              </w:rPr>
            </w:pPr>
            <w:r>
              <w:rPr>
                <w:rFonts w:hint="eastAsia" w:ascii="宋体" w:hAnsi="宋体" w:cs="宋体"/>
                <w:color w:val="auto"/>
                <w:szCs w:val="21"/>
                <w:highlight w:val="none"/>
              </w:rPr>
              <w:t>投标文件所列投标人名称、项目负责人、专职安全员与投标登记时一致；</w:t>
            </w:r>
          </w:p>
        </w:tc>
        <w:tc>
          <w:tcPr>
            <w:tcW w:w="850" w:type="dxa"/>
            <w:vAlign w:val="center"/>
          </w:tcPr>
          <w:p w14:paraId="476C2385">
            <w:pPr>
              <w:jc w:val="center"/>
              <w:rPr>
                <w:rFonts w:hint="eastAsia" w:ascii="宋体" w:hAnsi="宋体" w:cs="宋体"/>
                <w:color w:val="auto"/>
                <w:szCs w:val="21"/>
                <w:highlight w:val="none"/>
              </w:rPr>
            </w:pPr>
          </w:p>
        </w:tc>
        <w:tc>
          <w:tcPr>
            <w:tcW w:w="850" w:type="dxa"/>
            <w:vAlign w:val="center"/>
          </w:tcPr>
          <w:p w14:paraId="6B6A659D">
            <w:pPr>
              <w:jc w:val="center"/>
              <w:rPr>
                <w:rFonts w:hint="eastAsia" w:ascii="宋体" w:hAnsi="宋体" w:cs="宋体"/>
                <w:color w:val="auto"/>
                <w:szCs w:val="21"/>
                <w:highlight w:val="none"/>
              </w:rPr>
            </w:pPr>
          </w:p>
        </w:tc>
        <w:tc>
          <w:tcPr>
            <w:tcW w:w="851" w:type="dxa"/>
            <w:vAlign w:val="center"/>
          </w:tcPr>
          <w:p w14:paraId="2A59B9B9">
            <w:pPr>
              <w:jc w:val="center"/>
              <w:rPr>
                <w:rFonts w:hint="eastAsia" w:ascii="宋体" w:hAnsi="宋体" w:cs="宋体"/>
                <w:color w:val="auto"/>
                <w:szCs w:val="21"/>
                <w:highlight w:val="none"/>
              </w:rPr>
            </w:pPr>
          </w:p>
        </w:tc>
        <w:tc>
          <w:tcPr>
            <w:tcW w:w="850" w:type="dxa"/>
            <w:vAlign w:val="center"/>
          </w:tcPr>
          <w:p w14:paraId="6752AD34">
            <w:pPr>
              <w:jc w:val="center"/>
              <w:rPr>
                <w:rFonts w:hint="eastAsia" w:ascii="宋体" w:hAnsi="宋体" w:cs="宋体"/>
                <w:color w:val="auto"/>
                <w:szCs w:val="21"/>
                <w:highlight w:val="none"/>
              </w:rPr>
            </w:pPr>
          </w:p>
        </w:tc>
        <w:tc>
          <w:tcPr>
            <w:tcW w:w="850" w:type="dxa"/>
            <w:vAlign w:val="center"/>
          </w:tcPr>
          <w:p w14:paraId="1CC8ADCB">
            <w:pPr>
              <w:jc w:val="center"/>
              <w:rPr>
                <w:rFonts w:hint="eastAsia" w:ascii="宋体" w:hAnsi="宋体" w:cs="宋体"/>
                <w:color w:val="auto"/>
                <w:szCs w:val="21"/>
                <w:highlight w:val="none"/>
              </w:rPr>
            </w:pPr>
          </w:p>
        </w:tc>
        <w:tc>
          <w:tcPr>
            <w:tcW w:w="851" w:type="dxa"/>
            <w:vAlign w:val="center"/>
          </w:tcPr>
          <w:p w14:paraId="7F509700">
            <w:pPr>
              <w:jc w:val="center"/>
              <w:rPr>
                <w:rFonts w:hint="eastAsia" w:ascii="宋体" w:hAnsi="宋体" w:cs="宋体"/>
                <w:color w:val="auto"/>
                <w:szCs w:val="21"/>
                <w:highlight w:val="none"/>
              </w:rPr>
            </w:pPr>
          </w:p>
        </w:tc>
      </w:tr>
      <w:tr w14:paraId="2DEE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E999A68">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12" w:type="dxa"/>
            <w:vAlign w:val="center"/>
          </w:tcPr>
          <w:p w14:paraId="36558143">
            <w:pPr>
              <w:rPr>
                <w:rFonts w:hint="eastAsia" w:ascii="宋体" w:hAnsi="宋体" w:cs="宋体"/>
                <w:color w:val="auto"/>
                <w:szCs w:val="21"/>
                <w:highlight w:val="none"/>
              </w:rPr>
            </w:pPr>
            <w:r>
              <w:rPr>
                <w:rFonts w:hint="eastAsia" w:ascii="宋体" w:hAnsi="宋体" w:cs="宋体"/>
                <w:color w:val="auto"/>
                <w:szCs w:val="21"/>
                <w:highlight w:val="none"/>
              </w:rPr>
              <w:t>《投标承诺书》按规定的格式填写盖章；</w:t>
            </w:r>
          </w:p>
        </w:tc>
        <w:tc>
          <w:tcPr>
            <w:tcW w:w="850" w:type="dxa"/>
            <w:vAlign w:val="center"/>
          </w:tcPr>
          <w:p w14:paraId="1731A33F">
            <w:pPr>
              <w:jc w:val="center"/>
              <w:rPr>
                <w:rFonts w:hint="eastAsia" w:ascii="宋体" w:hAnsi="宋体" w:cs="宋体"/>
                <w:color w:val="auto"/>
                <w:szCs w:val="21"/>
                <w:highlight w:val="none"/>
              </w:rPr>
            </w:pPr>
          </w:p>
        </w:tc>
        <w:tc>
          <w:tcPr>
            <w:tcW w:w="850" w:type="dxa"/>
            <w:vAlign w:val="center"/>
          </w:tcPr>
          <w:p w14:paraId="050C92DD">
            <w:pPr>
              <w:jc w:val="center"/>
              <w:rPr>
                <w:rFonts w:hint="eastAsia" w:ascii="宋体" w:hAnsi="宋体" w:cs="宋体"/>
                <w:color w:val="auto"/>
                <w:szCs w:val="21"/>
                <w:highlight w:val="none"/>
              </w:rPr>
            </w:pPr>
          </w:p>
        </w:tc>
        <w:tc>
          <w:tcPr>
            <w:tcW w:w="851" w:type="dxa"/>
            <w:vAlign w:val="center"/>
          </w:tcPr>
          <w:p w14:paraId="02B0817E">
            <w:pPr>
              <w:jc w:val="center"/>
              <w:rPr>
                <w:rFonts w:hint="eastAsia" w:ascii="宋体" w:hAnsi="宋体" w:cs="宋体"/>
                <w:color w:val="auto"/>
                <w:szCs w:val="21"/>
                <w:highlight w:val="none"/>
              </w:rPr>
            </w:pPr>
          </w:p>
        </w:tc>
        <w:tc>
          <w:tcPr>
            <w:tcW w:w="850" w:type="dxa"/>
            <w:vAlign w:val="center"/>
          </w:tcPr>
          <w:p w14:paraId="7835D629">
            <w:pPr>
              <w:jc w:val="center"/>
              <w:rPr>
                <w:rFonts w:hint="eastAsia" w:ascii="宋体" w:hAnsi="宋体" w:cs="宋体"/>
                <w:color w:val="auto"/>
                <w:szCs w:val="21"/>
                <w:highlight w:val="none"/>
              </w:rPr>
            </w:pPr>
          </w:p>
        </w:tc>
        <w:tc>
          <w:tcPr>
            <w:tcW w:w="850" w:type="dxa"/>
            <w:vAlign w:val="center"/>
          </w:tcPr>
          <w:p w14:paraId="45843A79">
            <w:pPr>
              <w:jc w:val="center"/>
              <w:rPr>
                <w:rFonts w:hint="eastAsia" w:ascii="宋体" w:hAnsi="宋体" w:cs="宋体"/>
                <w:color w:val="auto"/>
                <w:szCs w:val="21"/>
                <w:highlight w:val="none"/>
              </w:rPr>
            </w:pPr>
          </w:p>
        </w:tc>
        <w:tc>
          <w:tcPr>
            <w:tcW w:w="851" w:type="dxa"/>
            <w:vAlign w:val="center"/>
          </w:tcPr>
          <w:p w14:paraId="41C41A2D">
            <w:pPr>
              <w:jc w:val="center"/>
              <w:rPr>
                <w:rFonts w:hint="eastAsia" w:ascii="宋体" w:hAnsi="宋体" w:cs="宋体"/>
                <w:color w:val="auto"/>
                <w:szCs w:val="21"/>
                <w:highlight w:val="none"/>
              </w:rPr>
            </w:pPr>
          </w:p>
        </w:tc>
      </w:tr>
      <w:tr w14:paraId="6E43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71B3306">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612" w:type="dxa"/>
            <w:vAlign w:val="center"/>
          </w:tcPr>
          <w:p w14:paraId="3BBDFA66">
            <w:pPr>
              <w:rPr>
                <w:rFonts w:hint="eastAsia" w:ascii="宋体" w:hAnsi="宋体" w:cs="宋体"/>
                <w:color w:val="auto"/>
                <w:szCs w:val="21"/>
                <w:highlight w:val="none"/>
              </w:rPr>
            </w:pPr>
            <w:r>
              <w:rPr>
                <w:rFonts w:hint="eastAsia" w:ascii="宋体" w:hAnsi="宋体" w:cs="宋体"/>
                <w:color w:val="auto"/>
                <w:szCs w:val="21"/>
                <w:highlight w:val="none"/>
              </w:rPr>
              <w:t>技术投标书中质量标准符合招标文件要求；</w:t>
            </w:r>
          </w:p>
        </w:tc>
        <w:tc>
          <w:tcPr>
            <w:tcW w:w="850" w:type="dxa"/>
            <w:vAlign w:val="center"/>
          </w:tcPr>
          <w:p w14:paraId="5ED42482">
            <w:pPr>
              <w:jc w:val="center"/>
              <w:rPr>
                <w:rFonts w:hint="eastAsia" w:ascii="宋体" w:hAnsi="宋体" w:cs="宋体"/>
                <w:color w:val="auto"/>
                <w:szCs w:val="21"/>
                <w:highlight w:val="none"/>
              </w:rPr>
            </w:pPr>
          </w:p>
        </w:tc>
        <w:tc>
          <w:tcPr>
            <w:tcW w:w="850" w:type="dxa"/>
            <w:vAlign w:val="center"/>
          </w:tcPr>
          <w:p w14:paraId="35AFC46B">
            <w:pPr>
              <w:jc w:val="center"/>
              <w:rPr>
                <w:rFonts w:hint="eastAsia" w:ascii="宋体" w:hAnsi="宋体" w:cs="宋体"/>
                <w:color w:val="auto"/>
                <w:szCs w:val="21"/>
                <w:highlight w:val="none"/>
              </w:rPr>
            </w:pPr>
          </w:p>
        </w:tc>
        <w:tc>
          <w:tcPr>
            <w:tcW w:w="851" w:type="dxa"/>
            <w:vAlign w:val="center"/>
          </w:tcPr>
          <w:p w14:paraId="216DEC59">
            <w:pPr>
              <w:jc w:val="center"/>
              <w:rPr>
                <w:rFonts w:hint="eastAsia" w:ascii="宋体" w:hAnsi="宋体" w:cs="宋体"/>
                <w:color w:val="auto"/>
                <w:szCs w:val="21"/>
                <w:highlight w:val="none"/>
              </w:rPr>
            </w:pPr>
          </w:p>
        </w:tc>
        <w:tc>
          <w:tcPr>
            <w:tcW w:w="850" w:type="dxa"/>
            <w:vAlign w:val="center"/>
          </w:tcPr>
          <w:p w14:paraId="423F63BC">
            <w:pPr>
              <w:jc w:val="center"/>
              <w:rPr>
                <w:rFonts w:hint="eastAsia" w:ascii="宋体" w:hAnsi="宋体" w:cs="宋体"/>
                <w:color w:val="auto"/>
                <w:szCs w:val="21"/>
                <w:highlight w:val="none"/>
              </w:rPr>
            </w:pPr>
          </w:p>
        </w:tc>
        <w:tc>
          <w:tcPr>
            <w:tcW w:w="850" w:type="dxa"/>
            <w:vAlign w:val="center"/>
          </w:tcPr>
          <w:p w14:paraId="47EDA85F">
            <w:pPr>
              <w:jc w:val="center"/>
              <w:rPr>
                <w:rFonts w:hint="eastAsia" w:ascii="宋体" w:hAnsi="宋体" w:cs="宋体"/>
                <w:color w:val="auto"/>
                <w:szCs w:val="21"/>
                <w:highlight w:val="none"/>
              </w:rPr>
            </w:pPr>
          </w:p>
        </w:tc>
        <w:tc>
          <w:tcPr>
            <w:tcW w:w="851" w:type="dxa"/>
            <w:vAlign w:val="center"/>
          </w:tcPr>
          <w:p w14:paraId="77A60BA4">
            <w:pPr>
              <w:jc w:val="center"/>
              <w:rPr>
                <w:rFonts w:hint="eastAsia" w:ascii="宋体" w:hAnsi="宋体" w:cs="宋体"/>
                <w:color w:val="auto"/>
                <w:szCs w:val="21"/>
                <w:highlight w:val="none"/>
              </w:rPr>
            </w:pPr>
          </w:p>
        </w:tc>
      </w:tr>
      <w:tr w14:paraId="5CCB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D8EE843">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612" w:type="dxa"/>
            <w:vAlign w:val="center"/>
          </w:tcPr>
          <w:p w14:paraId="7EE9A001">
            <w:pPr>
              <w:rPr>
                <w:rFonts w:hint="eastAsia" w:ascii="宋体" w:hAnsi="宋体" w:cs="宋体"/>
                <w:color w:val="auto"/>
                <w:szCs w:val="21"/>
                <w:highlight w:val="none"/>
              </w:rPr>
            </w:pPr>
            <w:r>
              <w:rPr>
                <w:rFonts w:hint="eastAsia" w:ascii="宋体" w:hAnsi="宋体" w:cs="宋体"/>
                <w:color w:val="auto"/>
                <w:szCs w:val="21"/>
                <w:highlight w:val="none"/>
              </w:rPr>
              <w:t>技术投标书中工期符合招标文件要求</w:t>
            </w:r>
            <w:r>
              <w:rPr>
                <w:rFonts w:hint="eastAsia" w:ascii="宋体" w:cs="宋体"/>
                <w:color w:val="auto"/>
                <w:szCs w:val="21"/>
                <w:highlight w:val="none"/>
              </w:rPr>
              <w:t>；</w:t>
            </w:r>
          </w:p>
        </w:tc>
        <w:tc>
          <w:tcPr>
            <w:tcW w:w="850" w:type="dxa"/>
            <w:vAlign w:val="center"/>
          </w:tcPr>
          <w:p w14:paraId="4691A1ED">
            <w:pPr>
              <w:jc w:val="center"/>
              <w:rPr>
                <w:rFonts w:hint="eastAsia" w:ascii="宋体" w:hAnsi="宋体" w:cs="宋体"/>
                <w:color w:val="auto"/>
                <w:szCs w:val="21"/>
                <w:highlight w:val="none"/>
              </w:rPr>
            </w:pPr>
          </w:p>
        </w:tc>
        <w:tc>
          <w:tcPr>
            <w:tcW w:w="850" w:type="dxa"/>
            <w:vAlign w:val="center"/>
          </w:tcPr>
          <w:p w14:paraId="066DCE17">
            <w:pPr>
              <w:jc w:val="center"/>
              <w:rPr>
                <w:rFonts w:hint="eastAsia" w:ascii="宋体" w:hAnsi="宋体" w:cs="宋体"/>
                <w:color w:val="auto"/>
                <w:szCs w:val="21"/>
                <w:highlight w:val="none"/>
              </w:rPr>
            </w:pPr>
          </w:p>
        </w:tc>
        <w:tc>
          <w:tcPr>
            <w:tcW w:w="851" w:type="dxa"/>
            <w:vAlign w:val="center"/>
          </w:tcPr>
          <w:p w14:paraId="440384C0">
            <w:pPr>
              <w:jc w:val="center"/>
              <w:rPr>
                <w:rFonts w:hint="eastAsia" w:ascii="宋体" w:hAnsi="宋体" w:cs="宋体"/>
                <w:color w:val="auto"/>
                <w:szCs w:val="21"/>
                <w:highlight w:val="none"/>
              </w:rPr>
            </w:pPr>
          </w:p>
        </w:tc>
        <w:tc>
          <w:tcPr>
            <w:tcW w:w="850" w:type="dxa"/>
            <w:vAlign w:val="center"/>
          </w:tcPr>
          <w:p w14:paraId="62C6E9CC">
            <w:pPr>
              <w:jc w:val="center"/>
              <w:rPr>
                <w:rFonts w:hint="eastAsia" w:ascii="宋体" w:hAnsi="宋体" w:cs="宋体"/>
                <w:color w:val="auto"/>
                <w:szCs w:val="21"/>
                <w:highlight w:val="none"/>
              </w:rPr>
            </w:pPr>
          </w:p>
        </w:tc>
        <w:tc>
          <w:tcPr>
            <w:tcW w:w="850" w:type="dxa"/>
            <w:vAlign w:val="center"/>
          </w:tcPr>
          <w:p w14:paraId="1B9BA4B5">
            <w:pPr>
              <w:jc w:val="center"/>
              <w:rPr>
                <w:rFonts w:hint="eastAsia" w:ascii="宋体" w:hAnsi="宋体" w:cs="宋体"/>
                <w:color w:val="auto"/>
                <w:szCs w:val="21"/>
                <w:highlight w:val="none"/>
              </w:rPr>
            </w:pPr>
          </w:p>
        </w:tc>
        <w:tc>
          <w:tcPr>
            <w:tcW w:w="851" w:type="dxa"/>
            <w:vAlign w:val="center"/>
          </w:tcPr>
          <w:p w14:paraId="5139F712">
            <w:pPr>
              <w:jc w:val="center"/>
              <w:rPr>
                <w:rFonts w:hint="eastAsia" w:ascii="宋体" w:hAnsi="宋体" w:cs="宋体"/>
                <w:color w:val="auto"/>
                <w:szCs w:val="21"/>
                <w:highlight w:val="none"/>
              </w:rPr>
            </w:pPr>
          </w:p>
        </w:tc>
      </w:tr>
      <w:tr w14:paraId="5F07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716A880">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612" w:type="dxa"/>
            <w:vAlign w:val="center"/>
          </w:tcPr>
          <w:p w14:paraId="1C3D2968">
            <w:pPr>
              <w:rPr>
                <w:rFonts w:hint="eastAsia" w:ascii="宋体" w:hAnsi="宋体" w:cs="宋体"/>
                <w:color w:val="auto"/>
                <w:szCs w:val="21"/>
                <w:highlight w:val="none"/>
              </w:rPr>
            </w:pPr>
            <w:r>
              <w:rPr>
                <w:rFonts w:hint="eastAsia" w:ascii="宋体" w:cs="宋体"/>
                <w:color w:val="auto"/>
                <w:szCs w:val="21"/>
                <w:highlight w:val="none"/>
              </w:rPr>
              <w:t>投标文件按规定的格式填写</w:t>
            </w:r>
            <w:r>
              <w:rPr>
                <w:rFonts w:hint="eastAsia" w:ascii="宋体" w:hAnsi="宋体" w:cs="宋体"/>
                <w:color w:val="auto"/>
                <w:szCs w:val="21"/>
                <w:highlight w:val="none"/>
              </w:rPr>
              <w:t>（第六章“设计施工部分投标文件（含资格审查文件）格式”格式四、格式五）</w:t>
            </w:r>
            <w:r>
              <w:rPr>
                <w:rFonts w:hint="eastAsia" w:ascii="宋体" w:cs="宋体"/>
                <w:color w:val="auto"/>
                <w:szCs w:val="21"/>
                <w:highlight w:val="none"/>
              </w:rPr>
              <w:t>，没有出现主要内容不全或关键字迹模糊、无法辨认的情形；</w:t>
            </w:r>
          </w:p>
        </w:tc>
        <w:tc>
          <w:tcPr>
            <w:tcW w:w="850" w:type="dxa"/>
            <w:vAlign w:val="center"/>
          </w:tcPr>
          <w:p w14:paraId="6F0A81DA">
            <w:pPr>
              <w:jc w:val="center"/>
              <w:rPr>
                <w:rFonts w:hint="eastAsia" w:ascii="宋体" w:hAnsi="宋体" w:cs="宋体"/>
                <w:color w:val="auto"/>
                <w:szCs w:val="21"/>
                <w:highlight w:val="none"/>
              </w:rPr>
            </w:pPr>
          </w:p>
        </w:tc>
        <w:tc>
          <w:tcPr>
            <w:tcW w:w="850" w:type="dxa"/>
            <w:vAlign w:val="center"/>
          </w:tcPr>
          <w:p w14:paraId="52C19CF0">
            <w:pPr>
              <w:jc w:val="center"/>
              <w:rPr>
                <w:rFonts w:hint="eastAsia" w:ascii="宋体" w:hAnsi="宋体" w:cs="宋体"/>
                <w:color w:val="auto"/>
                <w:szCs w:val="21"/>
                <w:highlight w:val="none"/>
              </w:rPr>
            </w:pPr>
          </w:p>
        </w:tc>
        <w:tc>
          <w:tcPr>
            <w:tcW w:w="851" w:type="dxa"/>
            <w:vAlign w:val="center"/>
          </w:tcPr>
          <w:p w14:paraId="0851BEE3">
            <w:pPr>
              <w:jc w:val="center"/>
              <w:rPr>
                <w:rFonts w:hint="eastAsia" w:ascii="宋体" w:hAnsi="宋体" w:cs="宋体"/>
                <w:color w:val="auto"/>
                <w:szCs w:val="21"/>
                <w:highlight w:val="none"/>
              </w:rPr>
            </w:pPr>
          </w:p>
        </w:tc>
        <w:tc>
          <w:tcPr>
            <w:tcW w:w="850" w:type="dxa"/>
            <w:vAlign w:val="center"/>
          </w:tcPr>
          <w:p w14:paraId="444C27B1">
            <w:pPr>
              <w:jc w:val="center"/>
              <w:rPr>
                <w:rFonts w:hint="eastAsia" w:ascii="宋体" w:hAnsi="宋体" w:cs="宋体"/>
                <w:color w:val="auto"/>
                <w:szCs w:val="21"/>
                <w:highlight w:val="none"/>
              </w:rPr>
            </w:pPr>
          </w:p>
        </w:tc>
        <w:tc>
          <w:tcPr>
            <w:tcW w:w="850" w:type="dxa"/>
            <w:vAlign w:val="center"/>
          </w:tcPr>
          <w:p w14:paraId="2A04FC52">
            <w:pPr>
              <w:jc w:val="center"/>
              <w:rPr>
                <w:rFonts w:hint="eastAsia" w:ascii="宋体" w:hAnsi="宋体" w:cs="宋体"/>
                <w:color w:val="auto"/>
                <w:szCs w:val="21"/>
                <w:highlight w:val="none"/>
              </w:rPr>
            </w:pPr>
          </w:p>
        </w:tc>
        <w:tc>
          <w:tcPr>
            <w:tcW w:w="851" w:type="dxa"/>
            <w:vAlign w:val="center"/>
          </w:tcPr>
          <w:p w14:paraId="2B41495B">
            <w:pPr>
              <w:jc w:val="center"/>
              <w:rPr>
                <w:rFonts w:hint="eastAsia" w:ascii="宋体" w:hAnsi="宋体" w:cs="宋体"/>
                <w:color w:val="auto"/>
                <w:szCs w:val="21"/>
                <w:highlight w:val="none"/>
              </w:rPr>
            </w:pPr>
          </w:p>
        </w:tc>
      </w:tr>
      <w:tr w14:paraId="18A4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5" w:type="dxa"/>
            <w:vAlign w:val="center"/>
          </w:tcPr>
          <w:p w14:paraId="7C6B032B">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612" w:type="dxa"/>
            <w:vAlign w:val="center"/>
          </w:tcPr>
          <w:p w14:paraId="5A35B77C">
            <w:pPr>
              <w:rPr>
                <w:rFonts w:hint="eastAsia"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c>
          <w:tcPr>
            <w:tcW w:w="850" w:type="dxa"/>
            <w:vAlign w:val="center"/>
          </w:tcPr>
          <w:p w14:paraId="1806F796">
            <w:pPr>
              <w:jc w:val="center"/>
              <w:rPr>
                <w:rFonts w:hint="eastAsia" w:ascii="宋体" w:hAnsi="宋体" w:cs="宋体"/>
                <w:color w:val="auto"/>
                <w:szCs w:val="21"/>
                <w:highlight w:val="none"/>
              </w:rPr>
            </w:pPr>
          </w:p>
        </w:tc>
        <w:tc>
          <w:tcPr>
            <w:tcW w:w="850" w:type="dxa"/>
            <w:vAlign w:val="center"/>
          </w:tcPr>
          <w:p w14:paraId="5B92EBE6">
            <w:pPr>
              <w:jc w:val="center"/>
              <w:rPr>
                <w:rFonts w:hint="eastAsia" w:ascii="宋体" w:hAnsi="宋体" w:cs="宋体"/>
                <w:color w:val="auto"/>
                <w:szCs w:val="21"/>
                <w:highlight w:val="none"/>
              </w:rPr>
            </w:pPr>
          </w:p>
        </w:tc>
        <w:tc>
          <w:tcPr>
            <w:tcW w:w="851" w:type="dxa"/>
            <w:vAlign w:val="center"/>
          </w:tcPr>
          <w:p w14:paraId="0D50EC4C">
            <w:pPr>
              <w:jc w:val="center"/>
              <w:rPr>
                <w:rFonts w:hint="eastAsia" w:ascii="宋体" w:hAnsi="宋体" w:cs="宋体"/>
                <w:color w:val="auto"/>
                <w:szCs w:val="21"/>
                <w:highlight w:val="none"/>
              </w:rPr>
            </w:pPr>
          </w:p>
        </w:tc>
        <w:tc>
          <w:tcPr>
            <w:tcW w:w="850" w:type="dxa"/>
            <w:vAlign w:val="center"/>
          </w:tcPr>
          <w:p w14:paraId="1C903DBF">
            <w:pPr>
              <w:jc w:val="center"/>
              <w:rPr>
                <w:rFonts w:hint="eastAsia" w:ascii="宋体" w:hAnsi="宋体" w:cs="宋体"/>
                <w:color w:val="auto"/>
                <w:szCs w:val="21"/>
                <w:highlight w:val="none"/>
              </w:rPr>
            </w:pPr>
          </w:p>
        </w:tc>
        <w:tc>
          <w:tcPr>
            <w:tcW w:w="850" w:type="dxa"/>
            <w:vAlign w:val="center"/>
          </w:tcPr>
          <w:p w14:paraId="12E135BD">
            <w:pPr>
              <w:jc w:val="center"/>
              <w:rPr>
                <w:rFonts w:hint="eastAsia" w:ascii="宋体" w:hAnsi="宋体" w:cs="宋体"/>
                <w:color w:val="auto"/>
                <w:szCs w:val="21"/>
                <w:highlight w:val="none"/>
              </w:rPr>
            </w:pPr>
          </w:p>
        </w:tc>
        <w:tc>
          <w:tcPr>
            <w:tcW w:w="851" w:type="dxa"/>
            <w:vAlign w:val="center"/>
          </w:tcPr>
          <w:p w14:paraId="7B1D872E">
            <w:pPr>
              <w:jc w:val="center"/>
              <w:rPr>
                <w:rFonts w:hint="eastAsia" w:ascii="宋体" w:hAnsi="宋体" w:cs="宋体"/>
                <w:color w:val="auto"/>
                <w:szCs w:val="21"/>
                <w:highlight w:val="none"/>
              </w:rPr>
            </w:pPr>
          </w:p>
        </w:tc>
      </w:tr>
      <w:tr w14:paraId="2A15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648FB8B">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8612" w:type="dxa"/>
            <w:vAlign w:val="center"/>
          </w:tcPr>
          <w:p w14:paraId="3E49A2E3">
            <w:pPr>
              <w:rPr>
                <w:rFonts w:hint="eastAsia" w:ascii="宋体" w:hAnsi="宋体" w:cs="宋体"/>
                <w:color w:val="auto"/>
                <w:szCs w:val="21"/>
                <w:highlight w:val="none"/>
              </w:rPr>
            </w:pPr>
            <w:r>
              <w:rPr>
                <w:rFonts w:hint="eastAsia" w:ascii="Calibri" w:hAnsi="Calibri"/>
                <w:color w:val="auto"/>
                <w:highlight w:val="none"/>
              </w:rPr>
              <w:t>投标人与其他投标人加密打包投标文件电脑机器特征码不一致的(以广州公共资源交易中心评标系统的检索信息为准)。</w:t>
            </w:r>
          </w:p>
        </w:tc>
        <w:tc>
          <w:tcPr>
            <w:tcW w:w="850" w:type="dxa"/>
            <w:vAlign w:val="center"/>
          </w:tcPr>
          <w:p w14:paraId="2960BC20">
            <w:pPr>
              <w:jc w:val="center"/>
              <w:rPr>
                <w:rFonts w:hint="eastAsia" w:ascii="宋体" w:hAnsi="宋体" w:cs="宋体"/>
                <w:color w:val="auto"/>
                <w:szCs w:val="21"/>
                <w:highlight w:val="none"/>
              </w:rPr>
            </w:pPr>
          </w:p>
        </w:tc>
        <w:tc>
          <w:tcPr>
            <w:tcW w:w="850" w:type="dxa"/>
            <w:vAlign w:val="center"/>
          </w:tcPr>
          <w:p w14:paraId="38A695B3">
            <w:pPr>
              <w:jc w:val="center"/>
              <w:rPr>
                <w:rFonts w:hint="eastAsia" w:ascii="宋体" w:hAnsi="宋体" w:cs="宋体"/>
                <w:color w:val="auto"/>
                <w:szCs w:val="21"/>
                <w:highlight w:val="none"/>
              </w:rPr>
            </w:pPr>
          </w:p>
        </w:tc>
        <w:tc>
          <w:tcPr>
            <w:tcW w:w="851" w:type="dxa"/>
            <w:vAlign w:val="center"/>
          </w:tcPr>
          <w:p w14:paraId="5B1823D7">
            <w:pPr>
              <w:jc w:val="center"/>
              <w:rPr>
                <w:rFonts w:hint="eastAsia" w:ascii="宋体" w:hAnsi="宋体" w:cs="宋体"/>
                <w:color w:val="auto"/>
                <w:szCs w:val="21"/>
                <w:highlight w:val="none"/>
              </w:rPr>
            </w:pPr>
          </w:p>
        </w:tc>
        <w:tc>
          <w:tcPr>
            <w:tcW w:w="850" w:type="dxa"/>
            <w:vAlign w:val="center"/>
          </w:tcPr>
          <w:p w14:paraId="302561EB">
            <w:pPr>
              <w:jc w:val="center"/>
              <w:rPr>
                <w:rFonts w:hint="eastAsia" w:ascii="宋体" w:hAnsi="宋体" w:cs="宋体"/>
                <w:color w:val="auto"/>
                <w:szCs w:val="21"/>
                <w:highlight w:val="none"/>
              </w:rPr>
            </w:pPr>
          </w:p>
        </w:tc>
        <w:tc>
          <w:tcPr>
            <w:tcW w:w="850" w:type="dxa"/>
            <w:vAlign w:val="center"/>
          </w:tcPr>
          <w:p w14:paraId="1331C806">
            <w:pPr>
              <w:jc w:val="center"/>
              <w:rPr>
                <w:rFonts w:hint="eastAsia" w:ascii="宋体" w:hAnsi="宋体" w:cs="宋体"/>
                <w:color w:val="auto"/>
                <w:szCs w:val="21"/>
                <w:highlight w:val="none"/>
              </w:rPr>
            </w:pPr>
          </w:p>
        </w:tc>
        <w:tc>
          <w:tcPr>
            <w:tcW w:w="851" w:type="dxa"/>
            <w:vAlign w:val="center"/>
          </w:tcPr>
          <w:p w14:paraId="262BF3A5">
            <w:pPr>
              <w:jc w:val="center"/>
              <w:rPr>
                <w:rFonts w:hint="eastAsia" w:ascii="宋体" w:hAnsi="宋体" w:cs="宋体"/>
                <w:color w:val="auto"/>
                <w:szCs w:val="21"/>
                <w:highlight w:val="none"/>
              </w:rPr>
            </w:pPr>
          </w:p>
        </w:tc>
      </w:tr>
      <w:tr w14:paraId="33E8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1E782C">
            <w:pPr>
              <w:jc w:val="center"/>
              <w:rPr>
                <w:rFonts w:hint="eastAsia" w:ascii="宋体" w:hAnsi="宋体" w:cs="宋体"/>
                <w:color w:val="auto"/>
                <w:szCs w:val="21"/>
                <w:highlight w:val="none"/>
              </w:rPr>
            </w:pPr>
            <w:r>
              <w:rPr>
                <w:rFonts w:hint="eastAsia" w:ascii="宋体" w:hAnsi="宋体" w:cs="宋体"/>
                <w:color w:val="auto"/>
                <w:szCs w:val="21"/>
                <w:highlight w:val="none"/>
              </w:rPr>
              <w:t>结论</w:t>
            </w:r>
          </w:p>
        </w:tc>
        <w:tc>
          <w:tcPr>
            <w:tcW w:w="8612" w:type="dxa"/>
            <w:tcBorders>
              <w:top w:val="single" w:color="auto" w:sz="4" w:space="0"/>
              <w:left w:val="single" w:color="auto" w:sz="4" w:space="0"/>
              <w:bottom w:val="single" w:color="auto" w:sz="4" w:space="0"/>
              <w:right w:val="single" w:color="auto" w:sz="4" w:space="0"/>
            </w:tcBorders>
            <w:vAlign w:val="center"/>
          </w:tcPr>
          <w:p w14:paraId="7C5B3E25">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是否通过并进入下一阶段评审。</w:t>
            </w:r>
          </w:p>
        </w:tc>
        <w:tc>
          <w:tcPr>
            <w:tcW w:w="850" w:type="dxa"/>
            <w:tcBorders>
              <w:top w:val="single" w:color="auto" w:sz="4" w:space="0"/>
              <w:left w:val="single" w:color="auto" w:sz="4" w:space="0"/>
              <w:bottom w:val="single" w:color="auto" w:sz="4" w:space="0"/>
              <w:right w:val="single" w:color="auto" w:sz="4" w:space="0"/>
            </w:tcBorders>
            <w:vAlign w:val="center"/>
          </w:tcPr>
          <w:p w14:paraId="75EC8FEC">
            <w:pPr>
              <w:jc w:val="cente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CAEFB3C">
            <w:pPr>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221B784">
            <w:pPr>
              <w:jc w:val="cente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85563B3">
            <w:pPr>
              <w:jc w:val="cente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6938D3A">
            <w:pPr>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6810D825">
            <w:pPr>
              <w:jc w:val="center"/>
              <w:rPr>
                <w:rFonts w:hint="eastAsia" w:ascii="宋体" w:hAnsi="宋体" w:cs="宋体"/>
                <w:color w:val="auto"/>
                <w:szCs w:val="21"/>
                <w:highlight w:val="none"/>
              </w:rPr>
            </w:pPr>
          </w:p>
        </w:tc>
      </w:tr>
    </w:tbl>
    <w:p w14:paraId="35D44034">
      <w:pPr>
        <w:spacing w:line="240" w:lineRule="exact"/>
        <w:rPr>
          <w:rFonts w:hint="eastAsia" w:ascii="宋体" w:hAnsi="宋体" w:cs="宋体"/>
          <w:color w:val="auto"/>
          <w:szCs w:val="21"/>
          <w:highlight w:val="none"/>
        </w:rPr>
      </w:pPr>
    </w:p>
    <w:p w14:paraId="1D14088D">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备注：1.每一项目符合有效的记“○”，无效的记“×”。</w:t>
      </w:r>
    </w:p>
    <w:p w14:paraId="2C7DEB97">
      <w:pPr>
        <w:spacing w:line="2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2.本表中出现一个（或以上）“×”，投标人的评审结论为“不通过”，即该投标人不进入下一阶段评审。</w:t>
      </w:r>
    </w:p>
    <w:p w14:paraId="2660DE34">
      <w:pPr>
        <w:spacing w:line="2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3.本表中评审项目全部为 “○”，投标人的评审结论为“通过”，即该投标人进入下一阶段评审。</w:t>
      </w:r>
    </w:p>
    <w:p w14:paraId="0D7BD0A3">
      <w:pPr>
        <w:spacing w:line="2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4.如对本表中某种情形的评审意见不一致时，以评审组过半数成员的意见作为评审组对该情形的认定结论。</w:t>
      </w:r>
    </w:p>
    <w:p w14:paraId="57C7CE42">
      <w:pPr>
        <w:spacing w:before="156" w:beforeLines="50" w:line="240" w:lineRule="exact"/>
        <w:ind w:firstLine="630" w:firstLineChars="300"/>
        <w:rPr>
          <w:rFonts w:hint="eastAsia" w:ascii="宋体" w:hAnsi="宋体" w:cs="宋体"/>
          <w:color w:val="auto"/>
          <w:szCs w:val="21"/>
          <w:highlight w:val="none"/>
        </w:rPr>
        <w:sectPr>
          <w:footerReference r:id="rId9" w:type="default"/>
          <w:pgSz w:w="16838" w:h="11905" w:orient="landscape"/>
          <w:pgMar w:top="1247" w:right="1247" w:bottom="1247" w:left="1247" w:header="567" w:footer="850" w:gutter="0"/>
          <w:cols w:space="720" w:num="1"/>
          <w:docGrid w:type="lines" w:linePitch="312" w:charSpace="0"/>
        </w:sectPr>
      </w:pPr>
      <w:r>
        <w:rPr>
          <w:rFonts w:hint="eastAsia" w:ascii="宋体" w:hAnsi="宋体" w:cs="宋体"/>
          <w:color w:val="auto"/>
          <w:szCs w:val="21"/>
          <w:highlight w:val="none"/>
        </w:rPr>
        <w:t xml:space="preserve">评委签名：                                                                                                     日期：             </w:t>
      </w:r>
    </w:p>
    <w:p w14:paraId="233105F6">
      <w:pPr>
        <w:pStyle w:val="162"/>
        <w:rPr>
          <w:rFonts w:hint="eastAsia" w:cs="宋体"/>
          <w:b/>
          <w:color w:val="auto"/>
          <w:sz w:val="28"/>
          <w:szCs w:val="28"/>
          <w:highlight w:val="none"/>
        </w:rPr>
      </w:pPr>
      <w:r>
        <w:rPr>
          <w:rFonts w:hint="eastAsia" w:cs="宋体"/>
          <w:b/>
          <w:color w:val="auto"/>
          <w:sz w:val="28"/>
          <w:szCs w:val="28"/>
          <w:highlight w:val="none"/>
        </w:rPr>
        <w:t>附表三：</w:t>
      </w:r>
    </w:p>
    <w:p w14:paraId="69D2F998">
      <w:pPr>
        <w:jc w:val="center"/>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经济标投标文件有效性审查表</w:t>
      </w:r>
    </w:p>
    <w:p w14:paraId="4974CCCB">
      <w:pPr>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491"/>
        <w:gridCol w:w="1491"/>
        <w:gridCol w:w="1488"/>
        <w:gridCol w:w="1491"/>
        <w:gridCol w:w="1491"/>
      </w:tblGrid>
      <w:tr w14:paraId="6EE3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58" w:type="dxa"/>
            <w:tcBorders>
              <w:top w:val="single" w:color="auto" w:sz="4" w:space="0"/>
              <w:left w:val="single" w:color="auto" w:sz="4" w:space="0"/>
              <w:bottom w:val="single" w:color="auto" w:sz="4" w:space="0"/>
              <w:right w:val="single" w:color="auto" w:sz="4" w:space="0"/>
            </w:tcBorders>
            <w:vAlign w:val="center"/>
          </w:tcPr>
          <w:p w14:paraId="6F753E36">
            <w:pP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491" w:type="dxa"/>
            <w:tcBorders>
              <w:top w:val="single" w:color="auto" w:sz="4" w:space="0"/>
              <w:left w:val="single" w:color="auto" w:sz="4" w:space="0"/>
              <w:bottom w:val="single" w:color="auto" w:sz="4" w:space="0"/>
              <w:right w:val="single" w:color="auto" w:sz="4" w:space="0"/>
              <w:tl2br w:val="single" w:color="auto" w:sz="4" w:space="0"/>
            </w:tcBorders>
          </w:tcPr>
          <w:p w14:paraId="0BFBD5BA">
            <w:pPr>
              <w:rPr>
                <w:rFonts w:hint="eastAsia" w:ascii="宋体" w:hAnsi="宋体" w:cs="宋体"/>
                <w:color w:val="auto"/>
                <w:szCs w:val="21"/>
                <w:highlight w:val="none"/>
              </w:rPr>
            </w:pPr>
            <w:r>
              <w:rPr>
                <w:rFonts w:hint="eastAsia" w:ascii="宋体" w:hAnsi="宋体" w:cs="宋体"/>
                <w:color w:val="auto"/>
                <w:szCs w:val="21"/>
                <w:highlight w:val="none"/>
              </w:rPr>
              <w:t xml:space="preserve">                                           投标单位</w:t>
            </w:r>
          </w:p>
          <w:p w14:paraId="786B6246">
            <w:pPr>
              <w:rPr>
                <w:rFonts w:hint="eastAsia" w:ascii="宋体" w:hAnsi="宋体" w:cs="宋体"/>
                <w:color w:val="auto"/>
                <w:szCs w:val="21"/>
                <w:highlight w:val="none"/>
              </w:rPr>
            </w:pPr>
          </w:p>
          <w:p w14:paraId="0FD160D9">
            <w:pP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491" w:type="dxa"/>
            <w:tcBorders>
              <w:top w:val="single" w:color="auto" w:sz="4" w:space="0"/>
              <w:left w:val="single" w:color="auto" w:sz="4" w:space="0"/>
              <w:bottom w:val="single" w:color="auto" w:sz="4" w:space="0"/>
              <w:right w:val="single" w:color="auto" w:sz="4" w:space="0"/>
            </w:tcBorders>
          </w:tcPr>
          <w:p w14:paraId="7AD2F6D6">
            <w:pPr>
              <w:rPr>
                <w:rFonts w:hint="eastAsia"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7613DC08">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6E1326F7">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63F53515">
            <w:pPr>
              <w:rPr>
                <w:rFonts w:hint="eastAsia" w:ascii="宋体" w:hAnsi="宋体" w:cs="宋体"/>
                <w:color w:val="auto"/>
                <w:szCs w:val="21"/>
                <w:highlight w:val="none"/>
              </w:rPr>
            </w:pPr>
          </w:p>
        </w:tc>
      </w:tr>
      <w:tr w14:paraId="2E3C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14:paraId="4EFDC6CF">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7491" w:type="dxa"/>
            <w:tcBorders>
              <w:top w:val="single" w:color="auto" w:sz="4" w:space="0"/>
              <w:left w:val="single" w:color="auto" w:sz="4" w:space="0"/>
              <w:bottom w:val="single" w:color="auto" w:sz="4" w:space="0"/>
              <w:right w:val="single" w:color="auto" w:sz="4" w:space="0"/>
            </w:tcBorders>
            <w:vAlign w:val="center"/>
          </w:tcPr>
          <w:p w14:paraId="4A80B53E">
            <w:pPr>
              <w:rPr>
                <w:rFonts w:hint="eastAsia" w:ascii="宋体" w:hAnsi="宋体" w:cs="宋体"/>
                <w:color w:val="auto"/>
                <w:szCs w:val="21"/>
                <w:highlight w:val="none"/>
              </w:rPr>
            </w:pPr>
            <w:r>
              <w:rPr>
                <w:rFonts w:hint="eastAsia" w:ascii="宋体" w:hAnsi="宋体" w:cs="宋体"/>
                <w:color w:val="auto"/>
                <w:szCs w:val="21"/>
                <w:highlight w:val="none"/>
              </w:rPr>
              <w:t>对同一招标项目没有出现两个或以上的投标报价的；</w:t>
            </w:r>
          </w:p>
        </w:tc>
        <w:tc>
          <w:tcPr>
            <w:tcW w:w="1491" w:type="dxa"/>
            <w:tcBorders>
              <w:top w:val="single" w:color="auto" w:sz="4" w:space="0"/>
              <w:left w:val="single" w:color="auto" w:sz="4" w:space="0"/>
              <w:bottom w:val="single" w:color="auto" w:sz="4" w:space="0"/>
              <w:right w:val="single" w:color="auto" w:sz="4" w:space="0"/>
            </w:tcBorders>
          </w:tcPr>
          <w:p w14:paraId="099A3636">
            <w:pPr>
              <w:rPr>
                <w:rFonts w:hint="eastAsia"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0F7B99CD">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1C4F3423">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0EA162D1">
            <w:pPr>
              <w:rPr>
                <w:rFonts w:hint="eastAsia" w:ascii="宋体" w:hAnsi="宋体" w:cs="宋体"/>
                <w:color w:val="auto"/>
                <w:szCs w:val="21"/>
                <w:highlight w:val="none"/>
              </w:rPr>
            </w:pPr>
          </w:p>
        </w:tc>
      </w:tr>
      <w:tr w14:paraId="46B7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14:paraId="23202E65">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7491" w:type="dxa"/>
            <w:tcBorders>
              <w:top w:val="single" w:color="auto" w:sz="4" w:space="0"/>
              <w:left w:val="single" w:color="auto" w:sz="4" w:space="0"/>
              <w:bottom w:val="single" w:color="auto" w:sz="4" w:space="0"/>
              <w:right w:val="single" w:color="auto" w:sz="4" w:space="0"/>
            </w:tcBorders>
            <w:vAlign w:val="center"/>
          </w:tcPr>
          <w:p w14:paraId="47EDA4A5">
            <w:pPr>
              <w:numPr>
                <w:ilvl w:val="0"/>
                <w:numId w:val="3"/>
              </w:numPr>
              <w:jc w:val="left"/>
              <w:rPr>
                <w:rFonts w:hint="eastAsia" w:ascii="宋体" w:hAnsi="宋体" w:cs="宋体"/>
                <w:color w:val="auto"/>
                <w:szCs w:val="21"/>
                <w:highlight w:val="none"/>
              </w:rPr>
            </w:pPr>
            <w:r>
              <w:rPr>
                <w:rFonts w:hint="eastAsia" w:ascii="宋体" w:hAnsi="宋体" w:cs="宋体"/>
                <w:color w:val="auto"/>
                <w:szCs w:val="21"/>
                <w:highlight w:val="none"/>
              </w:rPr>
              <w:t>投标总报价没有高于本项目最高投标限价总价的，且工程设计费报价没有高于工程设计费投标最高限价的，且建安工程费报价没有高于建安工程费投标最高限价的。</w:t>
            </w:r>
          </w:p>
          <w:p w14:paraId="73D49266">
            <w:pPr>
              <w:pStyle w:val="32"/>
              <w:ind w:left="0"/>
              <w:rPr>
                <w:color w:val="auto"/>
                <w:highlight w:val="none"/>
              </w:rPr>
            </w:pPr>
            <w:r>
              <w:rPr>
                <w:rFonts w:hint="eastAsia"/>
                <w:color w:val="auto"/>
                <w:highlight w:val="none"/>
              </w:rPr>
              <w:t>（2）</w:t>
            </w:r>
            <w:r>
              <w:rPr>
                <w:rFonts w:hint="eastAsia" w:ascii="宋体" w:hAnsi="宋体" w:cs="宋体"/>
                <w:smallCaps w:val="0"/>
                <w:color w:val="auto"/>
                <w:sz w:val="21"/>
                <w:szCs w:val="21"/>
                <w:highlight w:val="none"/>
              </w:rPr>
              <w:t>按招标公告“招标控制价”要求，投标报价未超过任一对应项的最高投标限价要求。</w:t>
            </w:r>
          </w:p>
        </w:tc>
        <w:tc>
          <w:tcPr>
            <w:tcW w:w="1491" w:type="dxa"/>
            <w:tcBorders>
              <w:top w:val="single" w:color="auto" w:sz="4" w:space="0"/>
              <w:left w:val="single" w:color="auto" w:sz="4" w:space="0"/>
              <w:bottom w:val="single" w:color="auto" w:sz="4" w:space="0"/>
              <w:right w:val="single" w:color="auto" w:sz="4" w:space="0"/>
            </w:tcBorders>
          </w:tcPr>
          <w:p w14:paraId="13B831CC">
            <w:pPr>
              <w:rPr>
                <w:rFonts w:hint="eastAsia"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030B3227">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0D225EDD">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1B222C5B">
            <w:pPr>
              <w:rPr>
                <w:rFonts w:hint="eastAsia" w:ascii="宋体" w:hAnsi="宋体" w:cs="宋体"/>
                <w:color w:val="auto"/>
                <w:szCs w:val="21"/>
                <w:highlight w:val="none"/>
              </w:rPr>
            </w:pPr>
          </w:p>
        </w:tc>
      </w:tr>
      <w:tr w14:paraId="1AED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14:paraId="0A1FD4F9">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7491" w:type="dxa"/>
            <w:tcBorders>
              <w:top w:val="single" w:color="auto" w:sz="4" w:space="0"/>
              <w:left w:val="single" w:color="auto" w:sz="4" w:space="0"/>
              <w:bottom w:val="single" w:color="auto" w:sz="4" w:space="0"/>
              <w:right w:val="single" w:color="auto" w:sz="4" w:space="0"/>
            </w:tcBorders>
            <w:vAlign w:val="center"/>
          </w:tcPr>
          <w:p w14:paraId="749CBAC5">
            <w:pPr>
              <w:tabs>
                <w:tab w:val="left" w:pos="0"/>
              </w:tabs>
              <w:spacing w:line="240" w:lineRule="atLeast"/>
              <w:rPr>
                <w:rFonts w:hint="eastAsia" w:ascii="宋体" w:hAnsi="宋体" w:cs="宋体"/>
                <w:color w:val="auto"/>
                <w:szCs w:val="21"/>
                <w:highlight w:val="none"/>
              </w:rPr>
            </w:pPr>
            <w:r>
              <w:rPr>
                <w:rFonts w:hint="eastAsia" w:ascii="宋体" w:cs="宋体"/>
                <w:color w:val="auto"/>
                <w:szCs w:val="21"/>
                <w:highlight w:val="none"/>
              </w:rPr>
              <w:t>建安工程费报价没有低于企业成本（投标人的报价低于成本警戒价，或明显低于其他投标报价，使得其投标报价可能低于其个别成本，但能合理说明或者能提供相关证明材料，评标委员会认定该投标人不低于成本报价的）；</w:t>
            </w:r>
          </w:p>
        </w:tc>
        <w:tc>
          <w:tcPr>
            <w:tcW w:w="1491" w:type="dxa"/>
            <w:tcBorders>
              <w:top w:val="single" w:color="auto" w:sz="4" w:space="0"/>
              <w:left w:val="single" w:color="auto" w:sz="4" w:space="0"/>
              <w:bottom w:val="single" w:color="auto" w:sz="4" w:space="0"/>
              <w:right w:val="single" w:color="auto" w:sz="4" w:space="0"/>
            </w:tcBorders>
          </w:tcPr>
          <w:p w14:paraId="5BFB4954">
            <w:pPr>
              <w:rPr>
                <w:rFonts w:hint="eastAsia"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3C65E338">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28671C42">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1C5F9E3A">
            <w:pPr>
              <w:rPr>
                <w:rFonts w:hint="eastAsia" w:ascii="宋体" w:hAnsi="宋体" w:cs="宋体"/>
                <w:color w:val="auto"/>
                <w:szCs w:val="21"/>
                <w:highlight w:val="none"/>
              </w:rPr>
            </w:pPr>
          </w:p>
        </w:tc>
      </w:tr>
      <w:tr w14:paraId="0148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14:paraId="1F56482C">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7491" w:type="dxa"/>
            <w:tcBorders>
              <w:top w:val="single" w:color="auto" w:sz="4" w:space="0"/>
              <w:left w:val="single" w:color="auto" w:sz="4" w:space="0"/>
              <w:bottom w:val="single" w:color="auto" w:sz="4" w:space="0"/>
              <w:right w:val="single" w:color="auto" w:sz="4" w:space="0"/>
            </w:tcBorders>
            <w:vAlign w:val="center"/>
          </w:tcPr>
          <w:p w14:paraId="3977DC92">
            <w:pPr>
              <w:tabs>
                <w:tab w:val="left" w:pos="0"/>
              </w:tabs>
              <w:spacing w:line="240" w:lineRule="atLeast"/>
              <w:rPr>
                <w:rFonts w:hint="eastAsia" w:ascii="宋体" w:hAnsi="宋体" w:cs="宋体"/>
                <w:color w:val="auto"/>
                <w:szCs w:val="21"/>
                <w:highlight w:val="none"/>
              </w:rPr>
            </w:pPr>
            <w:r>
              <w:rPr>
                <w:rFonts w:hint="eastAsia" w:ascii="宋体" w:cs="宋体"/>
                <w:color w:val="auto"/>
                <w:szCs w:val="21"/>
                <w:highlight w:val="none"/>
              </w:rPr>
              <w:t>投标文件按规定的格式填写（</w:t>
            </w:r>
            <w:r>
              <w:rPr>
                <w:rFonts w:hint="eastAsia" w:ascii="宋体" w:hAnsi="宋体" w:cs="宋体"/>
                <w:color w:val="auto"/>
                <w:szCs w:val="21"/>
                <w:highlight w:val="none"/>
              </w:rPr>
              <w:t>第六章“经济标投标文件格式”</w:t>
            </w:r>
            <w:r>
              <w:rPr>
                <w:rFonts w:hint="eastAsia" w:ascii="宋体" w:cs="宋体"/>
                <w:color w:val="auto"/>
                <w:szCs w:val="21"/>
                <w:highlight w:val="none"/>
              </w:rPr>
              <w:t>格式二），没有出现主要内容不全或关键字迹模糊、无法辨认的情形。</w:t>
            </w:r>
          </w:p>
        </w:tc>
        <w:tc>
          <w:tcPr>
            <w:tcW w:w="1491" w:type="dxa"/>
            <w:tcBorders>
              <w:top w:val="single" w:color="auto" w:sz="4" w:space="0"/>
              <w:left w:val="single" w:color="auto" w:sz="4" w:space="0"/>
              <w:bottom w:val="single" w:color="auto" w:sz="4" w:space="0"/>
              <w:right w:val="single" w:color="auto" w:sz="4" w:space="0"/>
            </w:tcBorders>
          </w:tcPr>
          <w:p w14:paraId="29DFE9B8">
            <w:pPr>
              <w:rPr>
                <w:rFonts w:hint="eastAsia"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5D7E67E1">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407184B9">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283AC2BB">
            <w:pPr>
              <w:rPr>
                <w:rFonts w:hint="eastAsia" w:ascii="宋体" w:hAnsi="宋体" w:cs="宋体"/>
                <w:color w:val="auto"/>
                <w:szCs w:val="21"/>
                <w:highlight w:val="none"/>
              </w:rPr>
            </w:pPr>
          </w:p>
        </w:tc>
      </w:tr>
      <w:tr w14:paraId="686A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8" w:type="dxa"/>
            <w:tcBorders>
              <w:top w:val="single" w:color="auto" w:sz="4" w:space="0"/>
              <w:left w:val="single" w:color="auto" w:sz="4" w:space="0"/>
              <w:bottom w:val="single" w:color="auto" w:sz="4" w:space="0"/>
              <w:right w:val="single" w:color="auto" w:sz="4" w:space="0"/>
            </w:tcBorders>
            <w:vAlign w:val="center"/>
          </w:tcPr>
          <w:p w14:paraId="496550C6">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7491" w:type="dxa"/>
            <w:tcBorders>
              <w:top w:val="single" w:color="auto" w:sz="4" w:space="0"/>
              <w:left w:val="single" w:color="auto" w:sz="4" w:space="0"/>
              <w:bottom w:val="single" w:color="auto" w:sz="4" w:space="0"/>
              <w:right w:val="single" w:color="auto" w:sz="4" w:space="0"/>
            </w:tcBorders>
            <w:vAlign w:val="center"/>
          </w:tcPr>
          <w:p w14:paraId="35911890">
            <w:pPr>
              <w:tabs>
                <w:tab w:val="left" w:pos="0"/>
              </w:tabs>
              <w:spacing w:line="240" w:lineRule="atLeast"/>
              <w:rPr>
                <w:rFonts w:hint="eastAsia"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c>
          <w:tcPr>
            <w:tcW w:w="1491" w:type="dxa"/>
            <w:tcBorders>
              <w:top w:val="single" w:color="auto" w:sz="4" w:space="0"/>
              <w:left w:val="single" w:color="auto" w:sz="4" w:space="0"/>
              <w:bottom w:val="single" w:color="auto" w:sz="4" w:space="0"/>
              <w:right w:val="single" w:color="auto" w:sz="4" w:space="0"/>
            </w:tcBorders>
          </w:tcPr>
          <w:p w14:paraId="35968ED6">
            <w:pPr>
              <w:rPr>
                <w:rFonts w:hint="eastAsia"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200A624A">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41785356">
            <w:pPr>
              <w:rPr>
                <w:rFonts w:hint="eastAsia"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2511EC52">
            <w:pPr>
              <w:rPr>
                <w:rFonts w:hint="eastAsia" w:ascii="宋体" w:hAnsi="宋体" w:cs="宋体"/>
                <w:color w:val="auto"/>
                <w:szCs w:val="21"/>
                <w:highlight w:val="none"/>
              </w:rPr>
            </w:pPr>
          </w:p>
        </w:tc>
      </w:tr>
    </w:tbl>
    <w:p w14:paraId="46BC3D5A">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注：1.每一项目符合有效的记“○”，无效的记“×”。</w:t>
      </w:r>
    </w:p>
    <w:p w14:paraId="2C747772">
      <w:pPr>
        <w:spacing w:line="2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2.本表中出现一个（或以上）“×”，投标人的评审结论为“不通过”，即该投标人不进入下一阶段评审。</w:t>
      </w:r>
    </w:p>
    <w:p w14:paraId="64D08F08">
      <w:pPr>
        <w:spacing w:line="2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3.本表中评审项目全部为 “○”，投标人的评审结论为“通过”，即该投标人进入下一阶段评审。</w:t>
      </w:r>
    </w:p>
    <w:p w14:paraId="368C5426">
      <w:pPr>
        <w:ind w:firstLine="458"/>
        <w:rPr>
          <w:rFonts w:hint="eastAsia" w:ascii="宋体" w:hAnsi="宋体" w:cs="宋体"/>
          <w:color w:val="auto"/>
          <w:szCs w:val="21"/>
          <w:highlight w:val="none"/>
        </w:rPr>
      </w:pPr>
      <w:r>
        <w:rPr>
          <w:rFonts w:hint="eastAsia" w:ascii="宋体" w:hAnsi="宋体" w:cs="宋体"/>
          <w:color w:val="auto"/>
          <w:szCs w:val="21"/>
          <w:highlight w:val="none"/>
        </w:rPr>
        <w:t>4.如对本表中某种情形的评审意见不一致时，以评审组过半数成员的意见作为评审组对该情形的认定结论。</w:t>
      </w:r>
    </w:p>
    <w:p w14:paraId="0C84E8D6">
      <w:pPr>
        <w:widowControl/>
        <w:jc w:val="left"/>
        <w:rPr>
          <w:rFonts w:hint="eastAsia" w:ascii="宋体" w:hAnsi="宋体" w:cs="宋体"/>
          <w:color w:val="auto"/>
          <w:highlight w:val="none"/>
        </w:rPr>
      </w:pPr>
      <w:r>
        <w:rPr>
          <w:rFonts w:hint="eastAsia" w:ascii="宋体" w:hAnsi="宋体" w:cs="宋体"/>
          <w:color w:val="auto"/>
          <w:szCs w:val="21"/>
          <w:highlight w:val="none"/>
        </w:rPr>
        <w:t>评委签名：</w:t>
      </w:r>
    </w:p>
    <w:p w14:paraId="06145CBA">
      <w:pPr>
        <w:spacing w:line="360" w:lineRule="auto"/>
        <w:rPr>
          <w:rFonts w:hint="eastAsia" w:ascii="宋体" w:hAnsi="宋体" w:cs="宋体"/>
          <w:color w:val="auto"/>
          <w:szCs w:val="21"/>
          <w:highlight w:val="none"/>
        </w:rPr>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6838" w:h="11905" w:orient="landscape"/>
          <w:pgMar w:top="1247" w:right="1247" w:bottom="1247" w:left="1247" w:header="567" w:footer="850" w:gutter="0"/>
          <w:cols w:space="720" w:num="1"/>
          <w:docGrid w:type="lines" w:linePitch="312" w:charSpace="0"/>
        </w:sectPr>
      </w:pPr>
      <w:r>
        <w:rPr>
          <w:rFonts w:hint="eastAsia" w:cs="宋体"/>
          <w:b/>
          <w:color w:val="auto"/>
          <w:sz w:val="28"/>
          <w:szCs w:val="28"/>
          <w:highlight w:val="none"/>
        </w:rPr>
        <w:br w:type="page"/>
      </w:r>
    </w:p>
    <w:p w14:paraId="5E230BE1">
      <w:pPr>
        <w:rPr>
          <w:rFonts w:hint="eastAsia" w:ascii="宋体" w:hAnsi="宋体" w:cs="宋体"/>
          <w:b/>
          <w:bCs/>
          <w:color w:val="auto"/>
          <w:highlight w:val="none"/>
        </w:rPr>
      </w:pPr>
      <w:r>
        <w:rPr>
          <w:rFonts w:hint="eastAsia" w:ascii="宋体" w:hAnsi="宋体" w:cs="宋体"/>
          <w:b/>
          <w:bCs/>
          <w:color w:val="auto"/>
          <w:sz w:val="24"/>
          <w:szCs w:val="24"/>
          <w:highlight w:val="none"/>
        </w:rPr>
        <w:t>附表四</w:t>
      </w:r>
      <w:r>
        <w:rPr>
          <w:rFonts w:hint="eastAsia" w:ascii="宋体" w:hAnsi="宋体"/>
          <w:color w:val="auto"/>
          <w:sz w:val="24"/>
          <w:szCs w:val="24"/>
          <w:highlight w:val="none"/>
        </w:rPr>
        <w:t>（本页发给定标委员会成员，投票结束时收回）</w:t>
      </w:r>
    </w:p>
    <w:p w14:paraId="6F0B0099">
      <w:pPr>
        <w:pStyle w:val="21"/>
        <w:jc w:val="center"/>
        <w:rPr>
          <w:rFonts w:hint="eastAsia" w:hAnsi="宋体"/>
          <w:b/>
          <w:color w:val="auto"/>
          <w:sz w:val="32"/>
          <w:szCs w:val="32"/>
          <w:highlight w:val="none"/>
        </w:rPr>
      </w:pPr>
    </w:p>
    <w:p w14:paraId="521FB15A">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定标选票表（定标阶段</w:t>
      </w:r>
      <w:r>
        <w:rPr>
          <w:rFonts w:hint="eastAsia" w:ascii="宋体" w:hAnsi="宋体"/>
          <w:b/>
          <w:color w:val="auto"/>
          <w:sz w:val="28"/>
          <w:szCs w:val="28"/>
          <w:highlight w:val="none"/>
        </w:rPr>
        <w:t>用表</w:t>
      </w:r>
      <w:r>
        <w:rPr>
          <w:rFonts w:hint="eastAsia" w:ascii="宋体" w:hAnsi="宋体" w:cs="宋体"/>
          <w:b/>
          <w:color w:val="auto"/>
          <w:sz w:val="28"/>
          <w:szCs w:val="28"/>
          <w:highlight w:val="none"/>
        </w:rPr>
        <w:t>）</w:t>
      </w:r>
    </w:p>
    <w:p w14:paraId="0270337C">
      <w:pPr>
        <w:rPr>
          <w:rFonts w:hint="eastAsia" w:ascii="宋体" w:hAnsi="宋体" w:cs="宋体"/>
          <w:color w:val="auto"/>
          <w:sz w:val="24"/>
          <w:szCs w:val="24"/>
          <w:highlight w:val="none"/>
        </w:rPr>
      </w:pPr>
    </w:p>
    <w:p w14:paraId="39FA960E">
      <w:pP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7"/>
        <w:gridCol w:w="4583"/>
      </w:tblGrid>
      <w:tr w14:paraId="7C15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417" w:type="dxa"/>
            <w:tcBorders>
              <w:top w:val="single" w:color="auto" w:sz="4" w:space="0"/>
              <w:left w:val="single" w:color="auto" w:sz="4" w:space="0"/>
              <w:bottom w:val="single" w:color="auto" w:sz="4" w:space="0"/>
              <w:right w:val="single" w:color="auto" w:sz="4" w:space="0"/>
            </w:tcBorders>
            <w:vAlign w:val="center"/>
          </w:tcPr>
          <w:p w14:paraId="77BC783D">
            <w:pPr>
              <w:adjustRightInd w:val="0"/>
              <w:snapToGrid w:val="0"/>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合格中标候选人名称</w:t>
            </w:r>
          </w:p>
        </w:tc>
        <w:tc>
          <w:tcPr>
            <w:tcW w:w="4583" w:type="dxa"/>
            <w:tcBorders>
              <w:top w:val="single" w:color="auto" w:sz="4" w:space="0"/>
              <w:left w:val="nil"/>
              <w:bottom w:val="single" w:color="auto" w:sz="4" w:space="0"/>
              <w:right w:val="single" w:color="auto" w:sz="4" w:space="0"/>
            </w:tcBorders>
            <w:vAlign w:val="center"/>
          </w:tcPr>
          <w:p w14:paraId="0FE90557">
            <w:pPr>
              <w:adjustRightInd w:val="0"/>
              <w:snapToGrid w:val="0"/>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投票理由</w:t>
            </w:r>
          </w:p>
        </w:tc>
      </w:tr>
      <w:tr w14:paraId="3D7E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417" w:type="dxa"/>
            <w:tcBorders>
              <w:top w:val="single" w:color="auto" w:sz="4" w:space="0"/>
              <w:left w:val="single" w:color="auto" w:sz="4" w:space="0"/>
              <w:bottom w:val="single" w:color="auto" w:sz="4" w:space="0"/>
              <w:right w:val="single" w:color="auto" w:sz="4" w:space="0"/>
            </w:tcBorders>
            <w:vAlign w:val="center"/>
          </w:tcPr>
          <w:p w14:paraId="41D849C5">
            <w:pPr>
              <w:adjustRightInd w:val="0"/>
              <w:snapToGrid w:val="0"/>
              <w:spacing w:line="360" w:lineRule="auto"/>
              <w:jc w:val="center"/>
              <w:rPr>
                <w:rFonts w:hint="eastAsia" w:ascii="宋体" w:hAnsi="宋体" w:cs="宋体"/>
                <w:color w:val="auto"/>
                <w:kern w:val="0"/>
                <w:szCs w:val="24"/>
                <w:highlight w:val="none"/>
              </w:rPr>
            </w:pPr>
          </w:p>
        </w:tc>
        <w:tc>
          <w:tcPr>
            <w:tcW w:w="4583" w:type="dxa"/>
            <w:tcBorders>
              <w:top w:val="single" w:color="auto" w:sz="4" w:space="0"/>
              <w:left w:val="nil"/>
              <w:bottom w:val="single" w:color="auto" w:sz="4" w:space="0"/>
              <w:right w:val="single" w:color="auto" w:sz="4" w:space="0"/>
            </w:tcBorders>
            <w:vAlign w:val="center"/>
          </w:tcPr>
          <w:p w14:paraId="442DFB2B">
            <w:pPr>
              <w:adjustRightInd w:val="0"/>
              <w:snapToGrid w:val="0"/>
              <w:spacing w:line="360" w:lineRule="auto"/>
              <w:jc w:val="center"/>
              <w:rPr>
                <w:rFonts w:hint="eastAsia" w:ascii="宋体" w:hAnsi="宋体" w:cs="宋体"/>
                <w:color w:val="auto"/>
                <w:kern w:val="0"/>
                <w:szCs w:val="24"/>
                <w:highlight w:val="none"/>
              </w:rPr>
            </w:pPr>
          </w:p>
        </w:tc>
      </w:tr>
    </w:tbl>
    <w:p w14:paraId="7828BB56">
      <w:pPr>
        <w:spacing w:line="360" w:lineRule="auto"/>
        <w:rPr>
          <w:rFonts w:hint="eastAsia" w:ascii="宋体" w:hAnsi="宋体"/>
          <w:color w:val="auto"/>
          <w:szCs w:val="21"/>
          <w:highlight w:val="none"/>
        </w:rPr>
      </w:pPr>
      <w:r>
        <w:rPr>
          <w:rFonts w:hint="eastAsia" w:ascii="宋体" w:hAnsi="宋体"/>
          <w:color w:val="auto"/>
          <w:szCs w:val="21"/>
          <w:highlight w:val="none"/>
        </w:rPr>
        <w:t>正式投票规则：</w:t>
      </w:r>
    </w:p>
    <w:p w14:paraId="2210312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（1）以上表格用于正式投票，投票时须注明投票的合格中标候选人及投票理由。</w:t>
      </w:r>
    </w:p>
    <w:p w14:paraId="0235AC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（2）由定标委员会成员进行投票，各定标委员会成员只有1票表决权（即只能对其中一名合格中标候选人“投票”），不得弃权。</w:t>
      </w:r>
    </w:p>
    <w:p w14:paraId="5855D4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Arial"/>
          <w:color w:val="auto"/>
          <w:szCs w:val="21"/>
          <w:highlight w:val="none"/>
        </w:rPr>
        <w:t>投票结束后，</w:t>
      </w:r>
      <w:r>
        <w:rPr>
          <w:rFonts w:hint="eastAsia" w:ascii="宋体" w:hAnsi="宋体"/>
          <w:color w:val="auto"/>
          <w:szCs w:val="21"/>
          <w:highlight w:val="none"/>
        </w:rPr>
        <w:t>点票人员</w:t>
      </w:r>
      <w:r>
        <w:rPr>
          <w:rFonts w:hint="eastAsia" w:ascii="宋体" w:hAnsi="宋体" w:cs="Arial"/>
          <w:color w:val="auto"/>
          <w:szCs w:val="21"/>
          <w:highlight w:val="none"/>
        </w:rPr>
        <w:t>对投票人数、票数和每票应选方案总数加以核对和统计，作废的选票不得统计，并向</w:t>
      </w:r>
      <w:r>
        <w:rPr>
          <w:rFonts w:hint="eastAsia" w:ascii="宋体" w:hAnsi="宋体"/>
          <w:color w:val="auto"/>
          <w:szCs w:val="21"/>
          <w:highlight w:val="none"/>
        </w:rPr>
        <w:t>定标委员会</w:t>
      </w:r>
      <w:r>
        <w:rPr>
          <w:rFonts w:hint="eastAsia" w:ascii="宋体" w:hAnsi="宋体" w:cs="Arial"/>
          <w:color w:val="auto"/>
          <w:szCs w:val="21"/>
          <w:highlight w:val="none"/>
        </w:rPr>
        <w:t>报告。</w:t>
      </w:r>
    </w:p>
    <w:p w14:paraId="35F42FFC">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（4）定标委员会成员应当独立投票，自投票开始至最终排名统计结果公布期间，任何人不得非法干预、影响投票过程，不得透露、协商、改变投票结果，不得使用通信联络工具。</w:t>
      </w:r>
    </w:p>
    <w:p w14:paraId="4C143C1F">
      <w:pPr>
        <w:spacing w:line="360" w:lineRule="auto"/>
        <w:rPr>
          <w:rFonts w:hint="eastAsia" w:ascii="宋体" w:hAnsi="宋体"/>
          <w:color w:val="auto"/>
          <w:szCs w:val="21"/>
          <w:highlight w:val="none"/>
        </w:rPr>
      </w:pPr>
    </w:p>
    <w:p w14:paraId="75D0CDB5">
      <w:pPr>
        <w:adjustRightInd w:val="0"/>
        <w:snapToGrid w:val="0"/>
        <w:spacing w:line="360" w:lineRule="auto"/>
        <w:rPr>
          <w:rFonts w:hint="eastAsia" w:ascii="宋体" w:hAnsi="宋体" w:cs="宋体"/>
          <w:b/>
          <w:color w:val="auto"/>
          <w:kern w:val="0"/>
          <w:highlight w:val="none"/>
        </w:rPr>
      </w:pPr>
      <w:r>
        <w:rPr>
          <w:rFonts w:hint="eastAsia" w:ascii="宋体" w:hAnsi="宋体"/>
          <w:color w:val="auto"/>
          <w:szCs w:val="21"/>
          <w:highlight w:val="none"/>
        </w:rPr>
        <w:t>定标委员签名：                                 日期：     年    月    日</w:t>
      </w:r>
    </w:p>
    <w:p w14:paraId="3DC22533">
      <w:pPr>
        <w:adjustRightInd w:val="0"/>
        <w:snapToGrid w:val="0"/>
        <w:spacing w:line="360" w:lineRule="auto"/>
        <w:rPr>
          <w:rFonts w:hint="eastAsia" w:ascii="宋体" w:hAnsi="宋体" w:cs="宋体"/>
          <w:color w:val="auto"/>
          <w:kern w:val="0"/>
          <w:highlight w:val="none"/>
        </w:rPr>
      </w:pPr>
    </w:p>
    <w:p w14:paraId="2CE0AAD8">
      <w:pPr>
        <w:pStyle w:val="138"/>
        <w:rPr>
          <w:rFonts w:hint="eastAsia" w:ascii="宋体" w:hAnsi="宋体" w:cs="宋体"/>
          <w:color w:val="auto"/>
          <w:highlight w:val="none"/>
        </w:rPr>
      </w:pPr>
      <w:r>
        <w:rPr>
          <w:rFonts w:hint="eastAsia" w:ascii="宋体" w:hAnsi="宋体" w:cs="宋体"/>
          <w:color w:val="auto"/>
          <w:highlight w:val="none"/>
        </w:rPr>
        <w:br w:type="page"/>
      </w:r>
    </w:p>
    <w:p w14:paraId="2BAA9ABD">
      <w:pPr>
        <w:pStyle w:val="162"/>
        <w:rPr>
          <w:rFonts w:hint="eastAsia" w:cs="宋体"/>
          <w:b/>
          <w:color w:val="auto"/>
          <w:sz w:val="28"/>
          <w:szCs w:val="28"/>
          <w:highlight w:val="none"/>
        </w:rPr>
      </w:pPr>
      <w:r>
        <w:rPr>
          <w:rFonts w:hint="eastAsia" w:cs="宋体"/>
          <w:b/>
          <w:color w:val="auto"/>
          <w:sz w:val="28"/>
          <w:szCs w:val="28"/>
          <w:highlight w:val="none"/>
        </w:rPr>
        <w:t>附表五</w:t>
      </w:r>
    </w:p>
    <w:p w14:paraId="4EEB7441">
      <w:pPr>
        <w:jc w:val="center"/>
        <w:rPr>
          <w:rFonts w:hint="eastAsia" w:ascii="宋体" w:hAnsi="宋体" w:cs="宋体"/>
          <w:b/>
          <w:color w:val="auto"/>
          <w:sz w:val="28"/>
          <w:szCs w:val="28"/>
          <w:highlight w:val="none"/>
        </w:rPr>
      </w:pPr>
      <w:r>
        <w:rPr>
          <w:rFonts w:hint="eastAsia" w:ascii="宋体" w:hAnsi="宋体"/>
          <w:b/>
          <w:color w:val="auto"/>
          <w:sz w:val="28"/>
          <w:szCs w:val="28"/>
          <w:highlight w:val="none"/>
        </w:rPr>
        <w:t>投票汇总表格</w:t>
      </w:r>
      <w:r>
        <w:rPr>
          <w:rFonts w:hint="eastAsia" w:ascii="宋体" w:hAnsi="宋体" w:cs="宋体"/>
          <w:b/>
          <w:color w:val="auto"/>
          <w:sz w:val="28"/>
          <w:szCs w:val="28"/>
          <w:highlight w:val="none"/>
        </w:rPr>
        <w:t>（定标阶段）</w:t>
      </w:r>
    </w:p>
    <w:p w14:paraId="72FE2ACA">
      <w:pPr>
        <w:pStyle w:val="138"/>
        <w:rPr>
          <w:rFonts w:hint="eastAsia" w:ascii="宋体" w:hAnsi="宋体" w:cs="宋体"/>
          <w:color w:val="auto"/>
          <w:highlight w:val="none"/>
        </w:rPr>
      </w:pPr>
    </w:p>
    <w:p w14:paraId="4C981B03">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4282"/>
        <w:gridCol w:w="4026"/>
      </w:tblGrid>
      <w:tr w14:paraId="1317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1519C7B7">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82" w:type="dxa"/>
            <w:tcBorders>
              <w:top w:val="single" w:color="auto" w:sz="4" w:space="0"/>
              <w:left w:val="single" w:color="auto" w:sz="4" w:space="0"/>
              <w:bottom w:val="single" w:color="auto" w:sz="6" w:space="0"/>
              <w:right w:val="single" w:color="auto" w:sz="6" w:space="0"/>
            </w:tcBorders>
            <w:vAlign w:val="center"/>
          </w:tcPr>
          <w:p w14:paraId="02F80168">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 w:val="24"/>
                <w:szCs w:val="24"/>
                <w:highlight w:val="none"/>
              </w:rPr>
              <w:t>合格中标候选人名称</w:t>
            </w:r>
          </w:p>
        </w:tc>
        <w:tc>
          <w:tcPr>
            <w:tcW w:w="4026" w:type="dxa"/>
            <w:tcBorders>
              <w:top w:val="single" w:color="auto" w:sz="4" w:space="0"/>
              <w:left w:val="single" w:color="auto" w:sz="6" w:space="0"/>
              <w:bottom w:val="single" w:color="auto" w:sz="6" w:space="0"/>
              <w:right w:val="single" w:color="auto" w:sz="6" w:space="0"/>
            </w:tcBorders>
            <w:vAlign w:val="center"/>
          </w:tcPr>
          <w:p w14:paraId="2DA07A3B">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得票数</w:t>
            </w:r>
          </w:p>
        </w:tc>
      </w:tr>
      <w:tr w14:paraId="13EC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4B66212A">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282" w:type="dxa"/>
            <w:tcBorders>
              <w:top w:val="single" w:color="auto" w:sz="6" w:space="0"/>
              <w:left w:val="single" w:color="auto" w:sz="4" w:space="0"/>
              <w:bottom w:val="single" w:color="auto" w:sz="6" w:space="0"/>
              <w:right w:val="single" w:color="auto" w:sz="6" w:space="0"/>
            </w:tcBorders>
            <w:vAlign w:val="center"/>
          </w:tcPr>
          <w:p w14:paraId="4DC10C1D">
            <w:pPr>
              <w:adjustRightInd w:val="0"/>
              <w:snapToGrid w:val="0"/>
              <w:spacing w:line="360" w:lineRule="auto"/>
              <w:jc w:val="center"/>
              <w:rPr>
                <w:rFonts w:hint="eastAsia"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7C2C6120">
            <w:pPr>
              <w:adjustRightInd w:val="0"/>
              <w:snapToGrid w:val="0"/>
              <w:spacing w:line="360" w:lineRule="auto"/>
              <w:jc w:val="center"/>
              <w:rPr>
                <w:rFonts w:hint="eastAsia" w:ascii="宋体" w:hAnsi="宋体" w:cs="宋体"/>
                <w:color w:val="auto"/>
                <w:kern w:val="0"/>
                <w:szCs w:val="21"/>
                <w:highlight w:val="none"/>
              </w:rPr>
            </w:pPr>
          </w:p>
        </w:tc>
      </w:tr>
      <w:tr w14:paraId="2CD4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1A9CE643">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282" w:type="dxa"/>
            <w:tcBorders>
              <w:top w:val="single" w:color="auto" w:sz="6" w:space="0"/>
              <w:left w:val="single" w:color="auto" w:sz="4" w:space="0"/>
              <w:bottom w:val="single" w:color="auto" w:sz="6" w:space="0"/>
              <w:right w:val="single" w:color="auto" w:sz="6" w:space="0"/>
            </w:tcBorders>
            <w:vAlign w:val="center"/>
          </w:tcPr>
          <w:p w14:paraId="56AD5485">
            <w:pPr>
              <w:adjustRightInd w:val="0"/>
              <w:snapToGrid w:val="0"/>
              <w:spacing w:line="360" w:lineRule="auto"/>
              <w:jc w:val="center"/>
              <w:rPr>
                <w:rFonts w:hint="eastAsia"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232F55CE">
            <w:pPr>
              <w:adjustRightInd w:val="0"/>
              <w:snapToGrid w:val="0"/>
              <w:spacing w:line="360" w:lineRule="auto"/>
              <w:jc w:val="center"/>
              <w:rPr>
                <w:rFonts w:hint="eastAsia" w:ascii="宋体" w:hAnsi="宋体" w:cs="宋体"/>
                <w:color w:val="auto"/>
                <w:kern w:val="0"/>
                <w:szCs w:val="21"/>
                <w:highlight w:val="none"/>
              </w:rPr>
            </w:pPr>
          </w:p>
        </w:tc>
      </w:tr>
      <w:tr w14:paraId="345C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6953ECA7">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4282" w:type="dxa"/>
            <w:tcBorders>
              <w:top w:val="single" w:color="auto" w:sz="6" w:space="0"/>
              <w:left w:val="single" w:color="auto" w:sz="4" w:space="0"/>
              <w:bottom w:val="single" w:color="auto" w:sz="6" w:space="0"/>
              <w:right w:val="single" w:color="auto" w:sz="6" w:space="0"/>
            </w:tcBorders>
            <w:vAlign w:val="center"/>
          </w:tcPr>
          <w:p w14:paraId="5882E447">
            <w:pPr>
              <w:adjustRightInd w:val="0"/>
              <w:snapToGrid w:val="0"/>
              <w:spacing w:line="360" w:lineRule="auto"/>
              <w:jc w:val="center"/>
              <w:rPr>
                <w:rFonts w:hint="eastAsia"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17CB3B5A">
            <w:pPr>
              <w:adjustRightInd w:val="0"/>
              <w:snapToGrid w:val="0"/>
              <w:spacing w:line="360" w:lineRule="auto"/>
              <w:jc w:val="center"/>
              <w:rPr>
                <w:rFonts w:hint="eastAsia" w:ascii="宋体" w:hAnsi="宋体" w:cs="宋体"/>
                <w:color w:val="auto"/>
                <w:kern w:val="0"/>
                <w:szCs w:val="21"/>
                <w:highlight w:val="none"/>
              </w:rPr>
            </w:pPr>
          </w:p>
        </w:tc>
      </w:tr>
      <w:tr w14:paraId="333F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1C08CD2F">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4282" w:type="dxa"/>
            <w:tcBorders>
              <w:top w:val="single" w:color="auto" w:sz="6" w:space="0"/>
              <w:left w:val="single" w:color="auto" w:sz="4" w:space="0"/>
              <w:bottom w:val="single" w:color="auto" w:sz="6" w:space="0"/>
              <w:right w:val="single" w:color="auto" w:sz="6" w:space="0"/>
            </w:tcBorders>
            <w:vAlign w:val="center"/>
          </w:tcPr>
          <w:p w14:paraId="73F6A840">
            <w:pPr>
              <w:adjustRightInd w:val="0"/>
              <w:snapToGrid w:val="0"/>
              <w:spacing w:line="360" w:lineRule="auto"/>
              <w:jc w:val="center"/>
              <w:rPr>
                <w:rFonts w:hint="eastAsia"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2EE0E25A">
            <w:pPr>
              <w:adjustRightInd w:val="0"/>
              <w:snapToGrid w:val="0"/>
              <w:spacing w:line="360" w:lineRule="auto"/>
              <w:jc w:val="center"/>
              <w:rPr>
                <w:rFonts w:hint="eastAsia" w:ascii="宋体" w:hAnsi="宋体" w:cs="宋体"/>
                <w:color w:val="auto"/>
                <w:kern w:val="0"/>
                <w:szCs w:val="21"/>
                <w:highlight w:val="none"/>
              </w:rPr>
            </w:pPr>
          </w:p>
        </w:tc>
      </w:tr>
      <w:tr w14:paraId="3A2C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21C32631">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282" w:type="dxa"/>
            <w:tcBorders>
              <w:top w:val="single" w:color="auto" w:sz="6" w:space="0"/>
              <w:left w:val="single" w:color="auto" w:sz="4" w:space="0"/>
              <w:bottom w:val="single" w:color="auto" w:sz="4" w:space="0"/>
              <w:right w:val="single" w:color="auto" w:sz="6" w:space="0"/>
            </w:tcBorders>
            <w:vAlign w:val="center"/>
          </w:tcPr>
          <w:p w14:paraId="61C0F87B">
            <w:pPr>
              <w:adjustRightInd w:val="0"/>
              <w:snapToGrid w:val="0"/>
              <w:spacing w:line="360" w:lineRule="auto"/>
              <w:jc w:val="center"/>
              <w:rPr>
                <w:rFonts w:hint="eastAsia" w:ascii="宋体" w:hAnsi="宋体" w:cs="宋体"/>
                <w:color w:val="auto"/>
                <w:kern w:val="0"/>
                <w:szCs w:val="21"/>
                <w:highlight w:val="none"/>
              </w:rPr>
            </w:pPr>
          </w:p>
        </w:tc>
        <w:tc>
          <w:tcPr>
            <w:tcW w:w="4026" w:type="dxa"/>
            <w:tcBorders>
              <w:top w:val="single" w:color="auto" w:sz="6" w:space="0"/>
              <w:left w:val="single" w:color="auto" w:sz="6" w:space="0"/>
              <w:bottom w:val="single" w:color="auto" w:sz="4" w:space="0"/>
              <w:right w:val="single" w:color="auto" w:sz="6" w:space="0"/>
            </w:tcBorders>
            <w:vAlign w:val="center"/>
          </w:tcPr>
          <w:p w14:paraId="113ACE61">
            <w:pPr>
              <w:adjustRightInd w:val="0"/>
              <w:snapToGrid w:val="0"/>
              <w:spacing w:line="360" w:lineRule="auto"/>
              <w:jc w:val="center"/>
              <w:rPr>
                <w:rFonts w:hint="eastAsia" w:ascii="宋体" w:hAnsi="宋体" w:cs="宋体"/>
                <w:color w:val="auto"/>
                <w:kern w:val="0"/>
                <w:szCs w:val="21"/>
                <w:highlight w:val="none"/>
              </w:rPr>
            </w:pPr>
          </w:p>
        </w:tc>
      </w:tr>
    </w:tbl>
    <w:p w14:paraId="79BFF451">
      <w:pPr>
        <w:rPr>
          <w:rFonts w:hint="eastAsia" w:ascii="宋体" w:hAnsi="宋体" w:cs="宋体"/>
          <w:color w:val="auto"/>
          <w:kern w:val="0"/>
          <w:szCs w:val="21"/>
          <w:highlight w:val="none"/>
        </w:rPr>
      </w:pPr>
    </w:p>
    <w:p w14:paraId="41BEAEC3">
      <w:pPr>
        <w:adjustRightInd w:val="0"/>
        <w:snapToGrid w:val="0"/>
        <w:spacing w:line="360" w:lineRule="auto"/>
        <w:rPr>
          <w:rFonts w:hint="eastAsia" w:ascii="宋体" w:hAnsi="宋体" w:cs="宋体"/>
          <w:color w:val="auto"/>
          <w:kern w:val="0"/>
          <w:szCs w:val="21"/>
          <w:highlight w:val="none"/>
        </w:rPr>
      </w:pPr>
      <w:r>
        <w:rPr>
          <w:rFonts w:hint="eastAsia" w:ascii="宋体" w:hAnsi="宋体"/>
          <w:color w:val="auto"/>
          <w:szCs w:val="21"/>
          <w:highlight w:val="none"/>
        </w:rPr>
        <w:t>定标委员会全体成员签字</w:t>
      </w:r>
      <w:r>
        <w:rPr>
          <w:rFonts w:hint="eastAsia" w:ascii="宋体" w:hAnsi="宋体" w:cs="宋体"/>
          <w:color w:val="auto"/>
          <w:kern w:val="0"/>
          <w:szCs w:val="21"/>
          <w:highlight w:val="none"/>
        </w:rPr>
        <w:t>：                                         日期：</w:t>
      </w:r>
    </w:p>
    <w:p w14:paraId="5887460F">
      <w:pPr>
        <w:pStyle w:val="138"/>
        <w:rPr>
          <w:rFonts w:hint="eastAsia" w:ascii="宋体" w:hAnsi="宋体" w:cs="宋体"/>
          <w:color w:val="auto"/>
          <w:highlight w:val="none"/>
        </w:rPr>
      </w:pPr>
    </w:p>
    <w:p w14:paraId="18D83F19">
      <w:pPr>
        <w:pStyle w:val="138"/>
        <w:rPr>
          <w:rFonts w:hint="eastAsia"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附表六</w:t>
      </w:r>
    </w:p>
    <w:p w14:paraId="36B444CB">
      <w:pPr>
        <w:pStyle w:val="138"/>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附加</w:t>
      </w:r>
      <w:r>
        <w:rPr>
          <w:rFonts w:hint="eastAsia" w:ascii="宋体" w:hAnsi="宋体" w:cs="宋体"/>
          <w:b/>
          <w:bCs/>
          <w:color w:val="auto"/>
          <w:kern w:val="0"/>
          <w:sz w:val="28"/>
          <w:szCs w:val="28"/>
          <w:highlight w:val="none"/>
        </w:rPr>
        <w:t>直接票决定标选票</w:t>
      </w:r>
      <w:r>
        <w:rPr>
          <w:rFonts w:hint="eastAsia" w:ascii="宋体" w:hAnsi="宋体" w:cs="宋体"/>
          <w:b/>
          <w:color w:val="auto"/>
          <w:sz w:val="28"/>
          <w:szCs w:val="28"/>
          <w:highlight w:val="none"/>
        </w:rPr>
        <w:t>表</w:t>
      </w:r>
    </w:p>
    <w:p w14:paraId="1B5836AE">
      <w:pPr>
        <w:pStyle w:val="138"/>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（定标阶段-票数相同时定标委员会个人用表）</w:t>
      </w:r>
    </w:p>
    <w:p w14:paraId="6D813920">
      <w:pPr>
        <w:pStyle w:val="138"/>
        <w:jc w:val="center"/>
        <w:rPr>
          <w:rFonts w:hint="eastAsia" w:ascii="宋体" w:hAnsi="宋体" w:cs="宋体"/>
          <w:b/>
          <w:color w:val="auto"/>
          <w:sz w:val="28"/>
          <w:szCs w:val="28"/>
          <w:highlight w:val="none"/>
        </w:rPr>
      </w:pPr>
    </w:p>
    <w:p w14:paraId="0E01F050">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项目名称：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3380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15A31AF6">
            <w:pPr>
              <w:spacing w:line="600" w:lineRule="exact"/>
              <w:jc w:val="center"/>
              <w:rPr>
                <w:rFonts w:hint="eastAsia" w:ascii="宋体" w:hAnsi="宋体" w:cs="宋体"/>
                <w:color w:val="auto"/>
                <w:kern w:val="0"/>
                <w:highlight w:val="none"/>
              </w:rPr>
            </w:pPr>
            <w:r>
              <w:rPr>
                <w:rFonts w:hint="eastAsia" w:ascii="宋体" w:hAnsi="宋体" w:cs="宋体"/>
                <w:b/>
                <w:color w:val="auto"/>
                <w:kern w:val="0"/>
                <w:szCs w:val="21"/>
                <w:highlight w:val="none"/>
              </w:rPr>
              <w:t>合格中标候选人</w:t>
            </w:r>
          </w:p>
        </w:tc>
        <w:tc>
          <w:tcPr>
            <w:tcW w:w="1930" w:type="dxa"/>
            <w:tcBorders>
              <w:top w:val="single" w:color="auto" w:sz="4" w:space="0"/>
              <w:left w:val="single" w:color="auto" w:sz="4" w:space="0"/>
              <w:bottom w:val="single" w:color="auto" w:sz="4" w:space="0"/>
              <w:right w:val="single" w:color="auto" w:sz="4" w:space="0"/>
            </w:tcBorders>
            <w:vAlign w:val="center"/>
          </w:tcPr>
          <w:p w14:paraId="267CA0D8">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6B8DB1E2">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0A2A94F4">
            <w:pPr>
              <w:spacing w:line="600" w:lineRule="exact"/>
              <w:jc w:val="center"/>
              <w:rPr>
                <w:rFonts w:hint="eastAsia" w:ascii="宋体" w:hAnsi="宋体" w:cs="宋体"/>
                <w:color w:val="auto"/>
                <w:kern w:val="0"/>
                <w:highlight w:val="none"/>
              </w:rPr>
            </w:pPr>
          </w:p>
        </w:tc>
      </w:tr>
      <w:tr w14:paraId="0908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0" w:type="dxa"/>
            <w:tcBorders>
              <w:top w:val="single" w:color="auto" w:sz="4" w:space="0"/>
              <w:left w:val="single" w:color="auto" w:sz="4" w:space="0"/>
              <w:bottom w:val="single" w:color="auto" w:sz="4" w:space="0"/>
              <w:right w:val="single" w:color="auto" w:sz="4" w:space="0"/>
            </w:tcBorders>
            <w:vAlign w:val="center"/>
          </w:tcPr>
          <w:p w14:paraId="5EA92808">
            <w:pPr>
              <w:spacing w:line="600" w:lineRule="exact"/>
              <w:jc w:val="center"/>
              <w:rPr>
                <w:rFonts w:hint="eastAsia" w:ascii="宋体" w:hAnsi="宋体" w:cs="宋体"/>
                <w:color w:val="auto"/>
                <w:kern w:val="0"/>
                <w:szCs w:val="21"/>
                <w:highlight w:val="none"/>
              </w:rPr>
            </w:pPr>
            <w:r>
              <w:rPr>
                <w:rFonts w:hint="eastAsia" w:ascii="宋体" w:hAnsi="宋体" w:cs="宋体"/>
                <w:color w:val="auto"/>
                <w:kern w:val="0"/>
                <w:highlight w:val="none"/>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14:paraId="000FA78E">
            <w:pPr>
              <w:spacing w:line="600" w:lineRule="exact"/>
              <w:jc w:val="center"/>
              <w:rPr>
                <w:rFonts w:hint="eastAsia" w:ascii="宋体" w:hAnsi="宋体" w:cs="宋体"/>
                <w:color w:val="auto"/>
                <w:kern w:val="0"/>
                <w:szCs w:val="21"/>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57DAEE9C">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4CFF0548">
            <w:pPr>
              <w:spacing w:line="600" w:lineRule="exact"/>
              <w:jc w:val="center"/>
              <w:rPr>
                <w:rFonts w:hint="eastAsia" w:ascii="宋体" w:hAnsi="宋体" w:cs="宋体"/>
                <w:color w:val="auto"/>
                <w:kern w:val="0"/>
                <w:highlight w:val="none"/>
              </w:rPr>
            </w:pPr>
          </w:p>
        </w:tc>
      </w:tr>
    </w:tbl>
    <w:p w14:paraId="03CE4E3B">
      <w:pPr>
        <w:pStyle w:val="138"/>
        <w:rPr>
          <w:rFonts w:hint="eastAsia" w:ascii="宋体" w:hAnsi="宋体" w:cs="宋体"/>
          <w:color w:val="auto"/>
          <w:kern w:val="0"/>
          <w:szCs w:val="21"/>
          <w:highlight w:val="none"/>
        </w:rPr>
      </w:pPr>
    </w:p>
    <w:p w14:paraId="11A64CD2">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14:paraId="434AF795">
      <w:pPr>
        <w:pStyle w:val="138"/>
        <w:rPr>
          <w:rFonts w:hint="eastAsia" w:ascii="宋体" w:hAnsi="宋体" w:cs="宋体"/>
          <w:color w:val="auto"/>
          <w:highlight w:val="none"/>
        </w:rPr>
      </w:pPr>
    </w:p>
    <w:p w14:paraId="42925435">
      <w:pPr>
        <w:pStyle w:val="138"/>
        <w:rPr>
          <w:rFonts w:hint="eastAsia" w:ascii="宋体" w:hAnsi="宋体" w:cs="宋体"/>
          <w:b/>
          <w:color w:val="auto"/>
          <w:highlight w:val="none"/>
        </w:rPr>
      </w:pPr>
      <w:r>
        <w:rPr>
          <w:rFonts w:hint="eastAsia" w:ascii="宋体" w:hAnsi="宋体" w:cs="宋体"/>
          <w:b/>
          <w:color w:val="auto"/>
          <w:highlight w:val="none"/>
        </w:rPr>
        <w:t>备注：</w:t>
      </w:r>
    </w:p>
    <w:p w14:paraId="74BBFBA9">
      <w:pPr>
        <w:pStyle w:val="138"/>
        <w:ind w:firstLine="422" w:firstLineChars="200"/>
        <w:rPr>
          <w:rFonts w:hint="eastAsia" w:ascii="宋体" w:hAnsi="宋体" w:cs="宋体"/>
          <w:b/>
          <w:color w:val="auto"/>
          <w:highlight w:val="none"/>
        </w:rPr>
      </w:pPr>
      <w:r>
        <w:rPr>
          <w:rFonts w:hint="eastAsia" w:ascii="宋体" w:hAnsi="宋体" w:cs="宋体"/>
          <w:b/>
          <w:color w:val="auto"/>
          <w:highlight w:val="none"/>
        </w:rPr>
        <w:t>1、本表用于投票出现票数相同的情况。</w:t>
      </w:r>
    </w:p>
    <w:p w14:paraId="0405DF00">
      <w:pPr>
        <w:pStyle w:val="138"/>
        <w:ind w:firstLine="422" w:firstLineChars="200"/>
        <w:rPr>
          <w:rFonts w:hint="eastAsia" w:ascii="宋体" w:hAnsi="宋体" w:cs="宋体"/>
          <w:b/>
          <w:color w:val="auto"/>
          <w:highlight w:val="none"/>
        </w:rPr>
      </w:pPr>
      <w:r>
        <w:rPr>
          <w:rFonts w:hint="eastAsia" w:ascii="宋体" w:hAnsi="宋体" w:cs="宋体"/>
          <w:b/>
          <w:color w:val="auto"/>
          <w:highlight w:val="none"/>
        </w:rPr>
        <w:t>2、由定标委员会成员进行附加投票，票决意见分别为“投票”或“不投票”，各定标委员会成员只有1票表决权（即只能对其中一名合格中标候选人“投票”），票决意见为“投票”的，用“○”表示；票决意见为“不投票”，用“×”表示。</w:t>
      </w:r>
    </w:p>
    <w:p w14:paraId="24C27C5F">
      <w:pPr>
        <w:pStyle w:val="138"/>
        <w:rPr>
          <w:rFonts w:hint="eastAsia"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附表七</w:t>
      </w:r>
    </w:p>
    <w:p w14:paraId="513D1372">
      <w:pPr>
        <w:pStyle w:val="138"/>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附加</w:t>
      </w:r>
      <w:r>
        <w:rPr>
          <w:rFonts w:hint="eastAsia" w:ascii="宋体" w:hAnsi="宋体" w:cs="宋体"/>
          <w:b/>
          <w:bCs/>
          <w:color w:val="auto"/>
          <w:kern w:val="0"/>
          <w:sz w:val="28"/>
          <w:szCs w:val="28"/>
          <w:highlight w:val="none"/>
        </w:rPr>
        <w:t>直接票决定标选票汇总</w:t>
      </w:r>
      <w:r>
        <w:rPr>
          <w:rFonts w:hint="eastAsia" w:ascii="宋体" w:hAnsi="宋体" w:cs="宋体"/>
          <w:b/>
          <w:color w:val="auto"/>
          <w:sz w:val="28"/>
          <w:szCs w:val="28"/>
          <w:highlight w:val="none"/>
        </w:rPr>
        <w:t>表</w:t>
      </w:r>
    </w:p>
    <w:p w14:paraId="65196EDC">
      <w:pPr>
        <w:pStyle w:val="138"/>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（定标阶段-票数相同时定标委员会汇总用表）</w:t>
      </w:r>
    </w:p>
    <w:p w14:paraId="0CD3D3D0">
      <w:pPr>
        <w:pStyle w:val="138"/>
        <w:jc w:val="center"/>
        <w:rPr>
          <w:rFonts w:hint="eastAsia" w:ascii="宋体" w:hAnsi="宋体" w:cs="宋体"/>
          <w:b/>
          <w:color w:val="auto"/>
          <w:sz w:val="28"/>
          <w:szCs w:val="28"/>
          <w:highlight w:val="none"/>
        </w:rPr>
      </w:pPr>
    </w:p>
    <w:p w14:paraId="1822A0F8">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5435"/>
        <w:gridCol w:w="2363"/>
      </w:tblGrid>
      <w:tr w14:paraId="66B0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27" w:type="dxa"/>
            <w:tcBorders>
              <w:top w:val="single" w:color="auto" w:sz="4" w:space="0"/>
              <w:left w:val="single" w:color="auto" w:sz="4" w:space="0"/>
              <w:bottom w:val="single" w:color="auto" w:sz="4" w:space="0"/>
              <w:right w:val="single" w:color="auto" w:sz="4" w:space="0"/>
            </w:tcBorders>
            <w:vAlign w:val="center"/>
          </w:tcPr>
          <w:p w14:paraId="539FE236">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5435" w:type="dxa"/>
            <w:tcBorders>
              <w:top w:val="single" w:color="auto" w:sz="4" w:space="0"/>
              <w:left w:val="single" w:color="auto" w:sz="4" w:space="0"/>
              <w:bottom w:val="single" w:color="auto" w:sz="4" w:space="0"/>
              <w:right w:val="single" w:color="auto" w:sz="4" w:space="0"/>
            </w:tcBorders>
            <w:vAlign w:val="center"/>
          </w:tcPr>
          <w:p w14:paraId="4C5BE0AB">
            <w:pPr>
              <w:jc w:val="center"/>
              <w:rPr>
                <w:rFonts w:hint="eastAsia" w:ascii="宋体" w:hAnsi="宋体" w:cs="宋体"/>
                <w:color w:val="auto"/>
                <w:sz w:val="24"/>
                <w:highlight w:val="none"/>
              </w:rPr>
            </w:pPr>
            <w:r>
              <w:rPr>
                <w:rFonts w:hint="eastAsia" w:ascii="宋体" w:hAnsi="宋体" w:cs="宋体"/>
                <w:color w:val="auto"/>
                <w:sz w:val="24"/>
                <w:highlight w:val="none"/>
              </w:rPr>
              <w:t>合格中标候选人名称</w:t>
            </w:r>
          </w:p>
        </w:tc>
        <w:tc>
          <w:tcPr>
            <w:tcW w:w="2363" w:type="dxa"/>
            <w:tcBorders>
              <w:top w:val="single" w:color="auto" w:sz="4" w:space="0"/>
              <w:left w:val="single" w:color="auto" w:sz="4" w:space="0"/>
              <w:bottom w:val="single" w:color="auto" w:sz="4" w:space="0"/>
              <w:right w:val="single" w:color="auto" w:sz="4" w:space="0"/>
            </w:tcBorders>
            <w:vAlign w:val="center"/>
          </w:tcPr>
          <w:p w14:paraId="5422BD16">
            <w:pPr>
              <w:jc w:val="center"/>
              <w:rPr>
                <w:rFonts w:hint="eastAsia" w:ascii="宋体" w:hAnsi="宋体" w:cs="宋体"/>
                <w:color w:val="auto"/>
                <w:szCs w:val="21"/>
                <w:highlight w:val="none"/>
              </w:rPr>
            </w:pPr>
            <w:r>
              <w:rPr>
                <w:rFonts w:hint="eastAsia" w:ascii="宋体" w:hAnsi="宋体" w:cs="宋体"/>
                <w:color w:val="auto"/>
                <w:szCs w:val="21"/>
                <w:highlight w:val="none"/>
              </w:rPr>
              <w:t>得票数</w:t>
            </w:r>
          </w:p>
        </w:tc>
      </w:tr>
      <w:tr w14:paraId="572F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464F3758">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5435" w:type="dxa"/>
            <w:tcBorders>
              <w:top w:val="single" w:color="auto" w:sz="4" w:space="0"/>
              <w:left w:val="single" w:color="auto" w:sz="4" w:space="0"/>
              <w:bottom w:val="single" w:color="auto" w:sz="4" w:space="0"/>
              <w:right w:val="single" w:color="auto" w:sz="4" w:space="0"/>
            </w:tcBorders>
            <w:vAlign w:val="center"/>
          </w:tcPr>
          <w:p w14:paraId="17E08BBC">
            <w:pPr>
              <w:jc w:val="center"/>
              <w:rPr>
                <w:rFonts w:hint="eastAsia"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47846918">
            <w:pPr>
              <w:jc w:val="center"/>
              <w:rPr>
                <w:rFonts w:hint="eastAsia" w:ascii="宋体" w:hAnsi="宋体" w:cs="宋体"/>
                <w:color w:val="auto"/>
                <w:sz w:val="24"/>
                <w:highlight w:val="none"/>
              </w:rPr>
            </w:pPr>
          </w:p>
        </w:tc>
      </w:tr>
      <w:tr w14:paraId="7868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5A9E0890">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5435" w:type="dxa"/>
            <w:tcBorders>
              <w:top w:val="single" w:color="auto" w:sz="4" w:space="0"/>
              <w:left w:val="single" w:color="auto" w:sz="4" w:space="0"/>
              <w:bottom w:val="single" w:color="auto" w:sz="4" w:space="0"/>
              <w:right w:val="single" w:color="auto" w:sz="4" w:space="0"/>
            </w:tcBorders>
            <w:vAlign w:val="center"/>
          </w:tcPr>
          <w:p w14:paraId="2F8E658F">
            <w:pPr>
              <w:jc w:val="center"/>
              <w:rPr>
                <w:rFonts w:hint="eastAsia"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3E0B8D5D">
            <w:pPr>
              <w:jc w:val="center"/>
              <w:rPr>
                <w:rFonts w:hint="eastAsia" w:ascii="宋体" w:hAnsi="宋体" w:cs="宋体"/>
                <w:color w:val="auto"/>
                <w:sz w:val="24"/>
                <w:highlight w:val="none"/>
              </w:rPr>
            </w:pPr>
          </w:p>
        </w:tc>
      </w:tr>
      <w:tr w14:paraId="6527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648CFA75">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5435" w:type="dxa"/>
            <w:tcBorders>
              <w:top w:val="single" w:color="auto" w:sz="4" w:space="0"/>
              <w:left w:val="single" w:color="auto" w:sz="4" w:space="0"/>
              <w:bottom w:val="single" w:color="auto" w:sz="4" w:space="0"/>
              <w:right w:val="single" w:color="auto" w:sz="4" w:space="0"/>
            </w:tcBorders>
            <w:vAlign w:val="center"/>
          </w:tcPr>
          <w:p w14:paraId="3A4D4F34">
            <w:pPr>
              <w:jc w:val="center"/>
              <w:rPr>
                <w:rFonts w:hint="eastAsia"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4B7B74AD">
            <w:pPr>
              <w:jc w:val="center"/>
              <w:rPr>
                <w:rFonts w:hint="eastAsia" w:ascii="宋体" w:hAnsi="宋体" w:cs="宋体"/>
                <w:color w:val="auto"/>
                <w:sz w:val="24"/>
                <w:highlight w:val="none"/>
              </w:rPr>
            </w:pPr>
          </w:p>
        </w:tc>
      </w:tr>
      <w:tr w14:paraId="2C3B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7A88A195">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5435" w:type="dxa"/>
            <w:tcBorders>
              <w:top w:val="single" w:color="auto" w:sz="4" w:space="0"/>
              <w:left w:val="single" w:color="auto" w:sz="4" w:space="0"/>
              <w:bottom w:val="single" w:color="auto" w:sz="4" w:space="0"/>
              <w:right w:val="single" w:color="auto" w:sz="4" w:space="0"/>
            </w:tcBorders>
            <w:vAlign w:val="center"/>
          </w:tcPr>
          <w:p w14:paraId="50A78216">
            <w:pPr>
              <w:jc w:val="center"/>
              <w:rPr>
                <w:rFonts w:hint="eastAsia"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1D87C31F">
            <w:pPr>
              <w:jc w:val="center"/>
              <w:rPr>
                <w:rFonts w:hint="eastAsia" w:ascii="宋体" w:hAnsi="宋体" w:cs="宋体"/>
                <w:color w:val="auto"/>
                <w:sz w:val="24"/>
                <w:highlight w:val="none"/>
              </w:rPr>
            </w:pPr>
          </w:p>
        </w:tc>
      </w:tr>
      <w:tr w14:paraId="7A94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1FAF884E">
            <w:pPr>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5435" w:type="dxa"/>
            <w:tcBorders>
              <w:top w:val="single" w:color="auto" w:sz="4" w:space="0"/>
              <w:left w:val="single" w:color="auto" w:sz="4" w:space="0"/>
              <w:bottom w:val="single" w:color="auto" w:sz="4" w:space="0"/>
              <w:right w:val="single" w:color="auto" w:sz="4" w:space="0"/>
            </w:tcBorders>
            <w:vAlign w:val="center"/>
          </w:tcPr>
          <w:p w14:paraId="05300AEB">
            <w:pPr>
              <w:jc w:val="center"/>
              <w:rPr>
                <w:rFonts w:hint="eastAsia"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3C9586CB">
            <w:pPr>
              <w:jc w:val="center"/>
              <w:rPr>
                <w:rFonts w:hint="eastAsia" w:ascii="宋体" w:hAnsi="宋体" w:cs="宋体"/>
                <w:color w:val="auto"/>
                <w:sz w:val="24"/>
                <w:highlight w:val="none"/>
              </w:rPr>
            </w:pPr>
          </w:p>
        </w:tc>
      </w:tr>
    </w:tbl>
    <w:p w14:paraId="0D967CEE">
      <w:pPr>
        <w:pStyle w:val="138"/>
        <w:rPr>
          <w:rFonts w:hint="eastAsia" w:ascii="宋体" w:hAnsi="宋体" w:cs="宋体"/>
          <w:color w:val="auto"/>
          <w:kern w:val="0"/>
          <w:szCs w:val="21"/>
          <w:highlight w:val="none"/>
        </w:rPr>
      </w:pPr>
    </w:p>
    <w:p w14:paraId="7BBF31C3">
      <w:pPr>
        <w:spacing w:line="360" w:lineRule="auto"/>
        <w:ind w:firstLine="840" w:firstLineChars="400"/>
        <w:rPr>
          <w:rFonts w:hint="eastAsia" w:ascii="宋体" w:hAnsi="宋体" w:cs="宋体"/>
          <w:color w:val="auto"/>
          <w:sz w:val="24"/>
          <w:szCs w:val="24"/>
          <w:highlight w:val="none"/>
        </w:rPr>
      </w:pPr>
      <w:r>
        <w:rPr>
          <w:rFonts w:hint="eastAsia" w:ascii="宋体" w:hAnsi="宋体" w:cs="宋体"/>
          <w:color w:val="auto"/>
          <w:kern w:val="0"/>
          <w:szCs w:val="21"/>
          <w:highlight w:val="none"/>
        </w:rPr>
        <w:t>定标委员会签名：                                            日期：</w:t>
      </w:r>
    </w:p>
    <w:p w14:paraId="43571B34">
      <w:pPr>
        <w:spacing w:line="360" w:lineRule="auto"/>
        <w:ind w:firstLine="960" w:firstLineChars="400"/>
        <w:rPr>
          <w:rFonts w:hint="eastAsia" w:ascii="宋体" w:hAnsi="宋体" w:cs="宋体"/>
          <w:color w:val="auto"/>
          <w:sz w:val="24"/>
          <w:szCs w:val="24"/>
          <w:highlight w:val="none"/>
        </w:rPr>
      </w:pPr>
    </w:p>
    <w:p w14:paraId="2C954310">
      <w:pPr>
        <w:spacing w:line="360" w:lineRule="auto"/>
        <w:ind w:firstLine="960" w:firstLineChars="400"/>
        <w:rPr>
          <w:rFonts w:hint="eastAsia" w:ascii="宋体" w:hAnsi="宋体" w:cs="宋体"/>
          <w:color w:val="auto"/>
          <w:sz w:val="24"/>
          <w:szCs w:val="24"/>
          <w:highlight w:val="none"/>
        </w:rPr>
        <w:sectPr>
          <w:headerReference r:id="rId16" w:type="default"/>
          <w:footerReference r:id="rId17" w:type="default"/>
          <w:pgSz w:w="11905" w:h="16838"/>
          <w:pgMar w:top="1247" w:right="1247" w:bottom="1247" w:left="1247" w:header="567" w:footer="850" w:gutter="0"/>
          <w:cols w:space="720" w:num="1"/>
          <w:docGrid w:type="lines" w:linePitch="312" w:charSpace="0"/>
        </w:sectPr>
      </w:pPr>
    </w:p>
    <w:p w14:paraId="7BB51068">
      <w:pPr>
        <w:jc w:val="left"/>
        <w:rPr>
          <w:rFonts w:hint="eastAsia" w:ascii="宋体" w:hAnsi="宋体"/>
          <w:b/>
          <w:bCs/>
          <w:color w:val="auto"/>
          <w:sz w:val="32"/>
          <w:highlight w:val="none"/>
        </w:rPr>
      </w:pPr>
      <w:r>
        <w:rPr>
          <w:rFonts w:hint="eastAsia" w:ascii="宋体" w:hAnsi="宋体" w:cs="宋体"/>
          <w:b/>
          <w:color w:val="auto"/>
          <w:sz w:val="28"/>
          <w:szCs w:val="28"/>
          <w:highlight w:val="none"/>
        </w:rPr>
        <w:t>附表八</w:t>
      </w:r>
    </w:p>
    <w:p w14:paraId="6CEC48D7">
      <w:pPr>
        <w:pStyle w:val="138"/>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定标情况汇总表（定标阶段</w:t>
      </w:r>
      <w:r>
        <w:rPr>
          <w:rFonts w:hint="eastAsia" w:ascii="宋体" w:hAnsi="宋体"/>
          <w:b/>
          <w:color w:val="auto"/>
          <w:sz w:val="28"/>
          <w:szCs w:val="28"/>
          <w:highlight w:val="none"/>
        </w:rPr>
        <w:t>用表</w:t>
      </w:r>
      <w:r>
        <w:rPr>
          <w:rFonts w:hint="eastAsia" w:ascii="宋体" w:hAnsi="宋体" w:cs="宋体"/>
          <w:b/>
          <w:color w:val="auto"/>
          <w:sz w:val="28"/>
          <w:szCs w:val="28"/>
          <w:highlight w:val="none"/>
        </w:rPr>
        <w:t>）</w:t>
      </w:r>
    </w:p>
    <w:tbl>
      <w:tblPr>
        <w:tblStyle w:val="40"/>
        <w:tblW w:w="48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4808"/>
        <w:gridCol w:w="1372"/>
        <w:gridCol w:w="2568"/>
      </w:tblGrid>
      <w:tr w14:paraId="21A4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18" w:type="pct"/>
            <w:tcBorders>
              <w:top w:val="single" w:color="auto" w:sz="4" w:space="0"/>
              <w:left w:val="single" w:color="auto" w:sz="4" w:space="0"/>
              <w:bottom w:val="single" w:color="auto" w:sz="4" w:space="0"/>
              <w:right w:val="single" w:color="auto" w:sz="4" w:space="0"/>
            </w:tcBorders>
            <w:vAlign w:val="center"/>
          </w:tcPr>
          <w:p w14:paraId="33596086">
            <w:pPr>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517" w:type="pct"/>
            <w:tcBorders>
              <w:top w:val="single" w:color="auto" w:sz="4" w:space="0"/>
              <w:left w:val="nil"/>
              <w:bottom w:val="single" w:color="auto" w:sz="4" w:space="0"/>
              <w:right w:val="single" w:color="auto" w:sz="4" w:space="0"/>
            </w:tcBorders>
            <w:vAlign w:val="center"/>
          </w:tcPr>
          <w:p w14:paraId="06F1F63E">
            <w:pPr>
              <w:jc w:val="center"/>
              <w:rPr>
                <w:rFonts w:hint="eastAsia" w:ascii="宋体" w:hAnsi="宋体" w:cs="宋体"/>
                <w:b/>
                <w:color w:val="auto"/>
                <w:szCs w:val="24"/>
                <w:highlight w:val="none"/>
              </w:rPr>
            </w:pPr>
            <w:r>
              <w:rPr>
                <w:rFonts w:hint="eastAsia" w:ascii="宋体" w:hAnsi="宋体" w:cs="宋体"/>
                <w:b/>
                <w:bCs/>
                <w:color w:val="auto"/>
                <w:sz w:val="24"/>
                <w:highlight w:val="none"/>
              </w:rPr>
              <w:t>合格中标候选人名称</w:t>
            </w:r>
          </w:p>
        </w:tc>
        <w:tc>
          <w:tcPr>
            <w:tcW w:w="718" w:type="pct"/>
            <w:tcBorders>
              <w:top w:val="single" w:color="auto" w:sz="4" w:space="0"/>
              <w:left w:val="nil"/>
              <w:bottom w:val="single" w:color="auto" w:sz="4" w:space="0"/>
              <w:right w:val="single" w:color="auto" w:sz="4" w:space="0"/>
            </w:tcBorders>
            <w:vAlign w:val="center"/>
          </w:tcPr>
          <w:p w14:paraId="4683DD63">
            <w:pPr>
              <w:jc w:val="center"/>
              <w:rPr>
                <w:rFonts w:hint="eastAsia" w:ascii="宋体" w:hAnsi="宋体" w:cs="宋体"/>
                <w:b/>
                <w:color w:val="auto"/>
                <w:szCs w:val="24"/>
                <w:highlight w:val="none"/>
              </w:rPr>
            </w:pPr>
            <w:r>
              <w:rPr>
                <w:rFonts w:hint="eastAsia" w:ascii="宋体" w:hAnsi="宋体" w:cs="宋体"/>
                <w:b/>
                <w:color w:val="auto"/>
                <w:szCs w:val="24"/>
                <w:highlight w:val="none"/>
              </w:rPr>
              <w:t>得票数</w:t>
            </w:r>
          </w:p>
        </w:tc>
        <w:tc>
          <w:tcPr>
            <w:tcW w:w="1344" w:type="pct"/>
            <w:tcBorders>
              <w:top w:val="single" w:color="auto" w:sz="4" w:space="0"/>
              <w:left w:val="nil"/>
              <w:bottom w:val="single" w:color="auto" w:sz="4" w:space="0"/>
              <w:right w:val="single" w:color="auto" w:sz="4" w:space="0"/>
            </w:tcBorders>
            <w:vAlign w:val="center"/>
          </w:tcPr>
          <w:p w14:paraId="5F8128FB">
            <w:pPr>
              <w:jc w:val="center"/>
              <w:rPr>
                <w:rFonts w:hint="eastAsia" w:ascii="宋体" w:hAnsi="宋体" w:cs="宋体"/>
                <w:b/>
                <w:color w:val="auto"/>
                <w:szCs w:val="24"/>
                <w:highlight w:val="none"/>
              </w:rPr>
            </w:pPr>
            <w:r>
              <w:rPr>
                <w:rFonts w:hint="eastAsia" w:ascii="宋体" w:hAnsi="宋体" w:cs="宋体"/>
                <w:b/>
                <w:color w:val="auto"/>
                <w:szCs w:val="24"/>
                <w:highlight w:val="none"/>
              </w:rPr>
              <w:t>是否被推荐为中标人</w:t>
            </w:r>
          </w:p>
        </w:tc>
      </w:tr>
      <w:tr w14:paraId="1BBE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39DCB30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517" w:type="pct"/>
            <w:tcBorders>
              <w:top w:val="single" w:color="auto" w:sz="4" w:space="0"/>
              <w:left w:val="nil"/>
              <w:bottom w:val="single" w:color="auto" w:sz="4" w:space="0"/>
              <w:right w:val="single" w:color="auto" w:sz="4" w:space="0"/>
            </w:tcBorders>
            <w:vAlign w:val="center"/>
          </w:tcPr>
          <w:p w14:paraId="2CA8CC91">
            <w:pPr>
              <w:jc w:val="center"/>
              <w:rPr>
                <w:rFonts w:hint="eastAsia"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0BCC77A6">
            <w:pPr>
              <w:jc w:val="center"/>
              <w:rPr>
                <w:rFonts w:hint="eastAsia"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6B47743A">
            <w:pPr>
              <w:jc w:val="center"/>
              <w:rPr>
                <w:rFonts w:hint="eastAsia" w:ascii="宋体" w:hAnsi="宋体" w:cs="宋体"/>
                <w:color w:val="auto"/>
                <w:sz w:val="24"/>
                <w:szCs w:val="24"/>
                <w:highlight w:val="none"/>
              </w:rPr>
            </w:pPr>
          </w:p>
        </w:tc>
      </w:tr>
      <w:tr w14:paraId="15A1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490B814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517" w:type="pct"/>
            <w:tcBorders>
              <w:top w:val="single" w:color="auto" w:sz="4" w:space="0"/>
              <w:left w:val="nil"/>
              <w:bottom w:val="single" w:color="auto" w:sz="4" w:space="0"/>
              <w:right w:val="single" w:color="auto" w:sz="4" w:space="0"/>
            </w:tcBorders>
            <w:vAlign w:val="center"/>
          </w:tcPr>
          <w:p w14:paraId="7648B163">
            <w:pPr>
              <w:jc w:val="center"/>
              <w:rPr>
                <w:rFonts w:hint="eastAsia"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3E6CF306">
            <w:pPr>
              <w:jc w:val="center"/>
              <w:rPr>
                <w:rFonts w:hint="eastAsia"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32AD0E5A">
            <w:pPr>
              <w:jc w:val="center"/>
              <w:rPr>
                <w:rFonts w:hint="eastAsia" w:ascii="宋体" w:hAnsi="宋体" w:cs="宋体"/>
                <w:color w:val="auto"/>
                <w:sz w:val="24"/>
                <w:szCs w:val="24"/>
                <w:highlight w:val="none"/>
              </w:rPr>
            </w:pPr>
          </w:p>
        </w:tc>
      </w:tr>
      <w:tr w14:paraId="3AF8626B">
        <w:tblPrEx>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2867343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517" w:type="pct"/>
            <w:tcBorders>
              <w:top w:val="single" w:color="auto" w:sz="4" w:space="0"/>
              <w:left w:val="nil"/>
              <w:bottom w:val="single" w:color="auto" w:sz="4" w:space="0"/>
              <w:right w:val="single" w:color="auto" w:sz="4" w:space="0"/>
            </w:tcBorders>
            <w:vAlign w:val="center"/>
          </w:tcPr>
          <w:p w14:paraId="4E782719">
            <w:pPr>
              <w:jc w:val="center"/>
              <w:rPr>
                <w:rFonts w:hint="eastAsia"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13758243">
            <w:pPr>
              <w:jc w:val="center"/>
              <w:rPr>
                <w:rFonts w:hint="eastAsia"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6C8B4320">
            <w:pPr>
              <w:jc w:val="center"/>
              <w:rPr>
                <w:rFonts w:hint="eastAsia" w:ascii="宋体" w:hAnsi="宋体" w:cs="宋体"/>
                <w:color w:val="auto"/>
                <w:sz w:val="24"/>
                <w:szCs w:val="24"/>
                <w:highlight w:val="none"/>
              </w:rPr>
            </w:pPr>
          </w:p>
        </w:tc>
      </w:tr>
      <w:tr w14:paraId="1C3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40D2040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517" w:type="pct"/>
            <w:tcBorders>
              <w:top w:val="single" w:color="auto" w:sz="4" w:space="0"/>
              <w:left w:val="nil"/>
              <w:bottom w:val="single" w:color="auto" w:sz="4" w:space="0"/>
              <w:right w:val="single" w:color="auto" w:sz="4" w:space="0"/>
            </w:tcBorders>
            <w:vAlign w:val="center"/>
          </w:tcPr>
          <w:p w14:paraId="3B986DAA">
            <w:pPr>
              <w:jc w:val="center"/>
              <w:rPr>
                <w:rFonts w:hint="eastAsia"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678FAFD6">
            <w:pPr>
              <w:jc w:val="center"/>
              <w:rPr>
                <w:rFonts w:hint="eastAsia"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18107EA0">
            <w:pPr>
              <w:jc w:val="center"/>
              <w:rPr>
                <w:rFonts w:hint="eastAsia" w:ascii="宋体" w:hAnsi="宋体" w:cs="宋体"/>
                <w:color w:val="auto"/>
                <w:sz w:val="24"/>
                <w:szCs w:val="24"/>
                <w:highlight w:val="none"/>
              </w:rPr>
            </w:pPr>
          </w:p>
        </w:tc>
      </w:tr>
      <w:tr w14:paraId="74AB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5AE97D1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517" w:type="pct"/>
            <w:tcBorders>
              <w:top w:val="single" w:color="auto" w:sz="4" w:space="0"/>
              <w:left w:val="nil"/>
              <w:bottom w:val="single" w:color="auto" w:sz="4" w:space="0"/>
              <w:right w:val="single" w:color="auto" w:sz="4" w:space="0"/>
            </w:tcBorders>
            <w:vAlign w:val="center"/>
          </w:tcPr>
          <w:p w14:paraId="7052F44E">
            <w:pPr>
              <w:jc w:val="center"/>
              <w:rPr>
                <w:rFonts w:hint="eastAsia"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41DF2DDB">
            <w:pPr>
              <w:jc w:val="center"/>
              <w:rPr>
                <w:rFonts w:hint="eastAsia"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260E607B">
            <w:pPr>
              <w:jc w:val="center"/>
              <w:rPr>
                <w:rFonts w:hint="eastAsia" w:ascii="宋体" w:hAnsi="宋体" w:cs="宋体"/>
                <w:color w:val="auto"/>
                <w:sz w:val="24"/>
                <w:szCs w:val="24"/>
                <w:highlight w:val="none"/>
              </w:rPr>
            </w:pPr>
          </w:p>
        </w:tc>
      </w:tr>
      <w:tr w14:paraId="0EC9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5077CC5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517" w:type="pct"/>
            <w:tcBorders>
              <w:top w:val="single" w:color="auto" w:sz="4" w:space="0"/>
              <w:left w:val="nil"/>
              <w:bottom w:val="single" w:color="auto" w:sz="4" w:space="0"/>
              <w:right w:val="single" w:color="auto" w:sz="4" w:space="0"/>
            </w:tcBorders>
            <w:vAlign w:val="center"/>
          </w:tcPr>
          <w:p w14:paraId="38BA9633">
            <w:pPr>
              <w:jc w:val="center"/>
              <w:rPr>
                <w:rFonts w:hint="eastAsia"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5D14A1C5">
            <w:pPr>
              <w:jc w:val="center"/>
              <w:rPr>
                <w:rFonts w:hint="eastAsia"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38E30562">
            <w:pPr>
              <w:jc w:val="center"/>
              <w:rPr>
                <w:rFonts w:hint="eastAsia" w:ascii="宋体" w:hAnsi="宋体" w:cs="宋体"/>
                <w:color w:val="auto"/>
                <w:sz w:val="24"/>
                <w:szCs w:val="24"/>
                <w:highlight w:val="none"/>
              </w:rPr>
            </w:pPr>
          </w:p>
        </w:tc>
      </w:tr>
      <w:tr w14:paraId="512E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3A75FF4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2517" w:type="pct"/>
            <w:tcBorders>
              <w:top w:val="single" w:color="auto" w:sz="4" w:space="0"/>
              <w:left w:val="nil"/>
              <w:bottom w:val="single" w:color="auto" w:sz="4" w:space="0"/>
              <w:right w:val="single" w:color="auto" w:sz="4" w:space="0"/>
            </w:tcBorders>
            <w:vAlign w:val="center"/>
          </w:tcPr>
          <w:p w14:paraId="333C2C50">
            <w:pPr>
              <w:jc w:val="center"/>
              <w:rPr>
                <w:rFonts w:hint="eastAsia"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1CBB256B">
            <w:pPr>
              <w:jc w:val="center"/>
              <w:rPr>
                <w:rFonts w:hint="eastAsia"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5B4EBB20">
            <w:pPr>
              <w:jc w:val="center"/>
              <w:rPr>
                <w:rFonts w:hint="eastAsia" w:ascii="宋体" w:hAnsi="宋体" w:cs="宋体"/>
                <w:color w:val="auto"/>
                <w:sz w:val="24"/>
                <w:szCs w:val="24"/>
                <w:highlight w:val="none"/>
              </w:rPr>
            </w:pPr>
          </w:p>
        </w:tc>
      </w:tr>
      <w:tr w14:paraId="73A5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55C50BE4">
            <w:pPr>
              <w:jc w:val="center"/>
              <w:rPr>
                <w:rFonts w:hint="eastAsia" w:ascii="宋体" w:hAnsi="宋体" w:cs="宋体"/>
                <w:color w:val="auto"/>
                <w:sz w:val="24"/>
                <w:szCs w:val="24"/>
                <w:highlight w:val="none"/>
              </w:rPr>
            </w:pPr>
            <w:r>
              <w:rPr>
                <w:rFonts w:hint="eastAsia" w:ascii="宋体" w:hAnsi="宋体" w:cs="宋体"/>
                <w:color w:val="auto"/>
                <w:sz w:val="24"/>
                <w:highlight w:val="none"/>
              </w:rPr>
              <w:t>……</w:t>
            </w:r>
          </w:p>
        </w:tc>
        <w:tc>
          <w:tcPr>
            <w:tcW w:w="2517" w:type="pct"/>
            <w:tcBorders>
              <w:top w:val="single" w:color="auto" w:sz="4" w:space="0"/>
              <w:left w:val="nil"/>
              <w:bottom w:val="single" w:color="auto" w:sz="4" w:space="0"/>
              <w:right w:val="single" w:color="auto" w:sz="4" w:space="0"/>
            </w:tcBorders>
            <w:vAlign w:val="center"/>
          </w:tcPr>
          <w:p w14:paraId="660B87EF">
            <w:pPr>
              <w:jc w:val="center"/>
              <w:rPr>
                <w:rFonts w:hint="eastAsia"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478F41F7">
            <w:pPr>
              <w:jc w:val="center"/>
              <w:rPr>
                <w:rFonts w:hint="eastAsia"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750DE1B0">
            <w:pPr>
              <w:jc w:val="center"/>
              <w:rPr>
                <w:rFonts w:hint="eastAsia" w:ascii="宋体" w:hAnsi="宋体" w:cs="宋体"/>
                <w:color w:val="auto"/>
                <w:sz w:val="24"/>
                <w:szCs w:val="24"/>
                <w:highlight w:val="none"/>
              </w:rPr>
            </w:pPr>
          </w:p>
        </w:tc>
      </w:tr>
    </w:tbl>
    <w:p w14:paraId="779B063C">
      <w:pPr>
        <w:rPr>
          <w:rFonts w:hint="eastAsia" w:ascii="宋体" w:hAnsi="宋体" w:cs="宋体"/>
          <w:color w:val="auto"/>
          <w:szCs w:val="21"/>
          <w:highlight w:val="none"/>
        </w:rPr>
      </w:pPr>
    </w:p>
    <w:p w14:paraId="4424882D">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定标委员会签名：</w:t>
      </w:r>
    </w:p>
    <w:p w14:paraId="7D9356A2">
      <w:pPr>
        <w:spacing w:line="400" w:lineRule="exact"/>
        <w:rPr>
          <w:rFonts w:hint="eastAsia" w:ascii="宋体" w:hAnsi="宋体" w:cs="宋体"/>
          <w:color w:val="auto"/>
          <w:sz w:val="24"/>
          <w:szCs w:val="24"/>
          <w:highlight w:val="none"/>
        </w:rPr>
      </w:pPr>
    </w:p>
    <w:p w14:paraId="26632487">
      <w:pPr>
        <w:spacing w:line="400" w:lineRule="exact"/>
        <w:rPr>
          <w:rFonts w:hint="eastAsia" w:ascii="宋体" w:hAnsi="宋体" w:cs="宋体"/>
          <w:color w:val="auto"/>
          <w:sz w:val="24"/>
          <w:szCs w:val="24"/>
          <w:highlight w:val="none"/>
        </w:rPr>
      </w:pPr>
    </w:p>
    <w:p w14:paraId="3740C8A2">
      <w:pPr>
        <w:spacing w:line="360" w:lineRule="auto"/>
        <w:ind w:right="430" w:firstLine="5200" w:firstLineChars="2167"/>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34177ADB">
      <w:pPr>
        <w:pStyle w:val="138"/>
        <w:rPr>
          <w:rFonts w:hint="eastAsia" w:ascii="宋体" w:hAnsi="宋体" w:cs="宋体"/>
          <w:color w:val="auto"/>
          <w:highlight w:val="none"/>
        </w:rPr>
      </w:pPr>
    </w:p>
    <w:p w14:paraId="41DBD417">
      <w:pPr>
        <w:pStyle w:val="138"/>
        <w:rPr>
          <w:rFonts w:hint="eastAsia" w:ascii="宋体" w:hAnsi="宋体" w:cs="宋体"/>
          <w:color w:val="auto"/>
          <w:highlight w:val="none"/>
        </w:rPr>
      </w:pPr>
    </w:p>
    <w:p w14:paraId="1C1E8638">
      <w:pPr>
        <w:pStyle w:val="38"/>
        <w:spacing w:line="360" w:lineRule="auto"/>
        <w:ind w:firstLine="241"/>
        <w:rPr>
          <w:rFonts w:hint="eastAsia" w:ascii="宋体" w:hAnsi="宋体" w:cs="宋体"/>
          <w:color w:val="auto"/>
          <w:sz w:val="24"/>
          <w:highlight w:val="none"/>
        </w:rPr>
      </w:pPr>
      <w:r>
        <w:rPr>
          <w:rFonts w:hint="eastAsia" w:ascii="宋体" w:hAnsi="宋体" w:cs="宋体"/>
          <w:b/>
          <w:color w:val="auto"/>
          <w:sz w:val="24"/>
          <w:highlight w:val="none"/>
        </w:rPr>
        <w:t>注：定标委员会成员须根据每轮的投票结果，得票数最多的合格的中标候选人为中标人。</w:t>
      </w:r>
    </w:p>
    <w:p w14:paraId="7AF09D37">
      <w:pPr>
        <w:adjustRightInd w:val="0"/>
        <w:snapToGrid w:val="0"/>
        <w:spacing w:line="360" w:lineRule="auto"/>
        <w:ind w:right="-84" w:rightChars="-40"/>
        <w:rPr>
          <w:rFonts w:hint="eastAsia" w:ascii="宋体" w:hAnsi="宋体" w:cs="宋体"/>
          <w:b/>
          <w:color w:val="auto"/>
          <w:kern w:val="0"/>
          <w:highlight w:val="none"/>
          <w:u w:val="single"/>
        </w:rPr>
      </w:pPr>
    </w:p>
    <w:p w14:paraId="00CFB9BE">
      <w:pPr>
        <w:pStyle w:val="21"/>
        <w:rPr>
          <w:color w:val="auto"/>
          <w:highlight w:val="none"/>
          <w:u w:val="single"/>
        </w:rPr>
      </w:pPr>
    </w:p>
    <w:p w14:paraId="418BB429">
      <w:pPr>
        <w:jc w:val="left"/>
        <w:rPr>
          <w:color w:val="auto"/>
          <w:sz w:val="24"/>
          <w:szCs w:val="24"/>
          <w:highlight w:val="none"/>
        </w:rPr>
      </w:pPr>
      <w:r>
        <w:rPr>
          <w:rFonts w:hint="eastAsia"/>
          <w:color w:val="auto"/>
          <w:highlight w:val="none"/>
        </w:rPr>
        <w:br w:type="page"/>
      </w:r>
      <w:r>
        <w:rPr>
          <w:rFonts w:hint="eastAsia"/>
          <w:b/>
          <w:color w:val="auto"/>
          <w:sz w:val="24"/>
          <w:szCs w:val="24"/>
          <w:highlight w:val="none"/>
        </w:rPr>
        <w:t>附表九：</w:t>
      </w:r>
    </w:p>
    <w:p w14:paraId="7E74B142">
      <w:pPr>
        <w:jc w:val="center"/>
        <w:rPr>
          <w:rFonts w:hint="eastAsia" w:ascii="宋体" w:hAnsi="宋体"/>
          <w:b/>
          <w:color w:val="auto"/>
          <w:sz w:val="32"/>
          <w:szCs w:val="32"/>
          <w:highlight w:val="none"/>
        </w:rPr>
      </w:pPr>
      <w:r>
        <w:rPr>
          <w:rFonts w:hint="eastAsia" w:ascii="宋体" w:hAnsi="宋体"/>
          <w:b/>
          <w:color w:val="auto"/>
          <w:sz w:val="32"/>
          <w:szCs w:val="32"/>
          <w:highlight w:val="none"/>
        </w:rPr>
        <w:t>定标因素表（定标阶段用表）</w:t>
      </w:r>
    </w:p>
    <w:p w14:paraId="3348D679">
      <w:pPr>
        <w:rPr>
          <w:rFonts w:hint="eastAsia" w:ascii="宋体" w:hAnsi="宋体"/>
          <w:color w:val="auto"/>
          <w:sz w:val="24"/>
          <w:szCs w:val="24"/>
          <w:highlight w:val="none"/>
        </w:rPr>
      </w:pPr>
    </w:p>
    <w:p w14:paraId="73D3BD39">
      <w:pPr>
        <w:rPr>
          <w:rFonts w:hint="eastAsia" w:ascii="宋体" w:hAnsi="宋体"/>
          <w:color w:val="auto"/>
          <w:szCs w:val="21"/>
          <w:highlight w:val="none"/>
        </w:rPr>
      </w:pPr>
      <w:r>
        <w:rPr>
          <w:rFonts w:hint="eastAsia" w:ascii="宋体" w:hAnsi="宋体"/>
          <w:color w:val="auto"/>
          <w:szCs w:val="21"/>
          <w:highlight w:val="none"/>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78"/>
        <w:gridCol w:w="7229"/>
      </w:tblGrid>
      <w:tr w14:paraId="5A33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42" w:type="dxa"/>
            <w:tcBorders>
              <w:top w:val="single" w:color="auto" w:sz="4" w:space="0"/>
              <w:left w:val="single" w:color="auto" w:sz="4" w:space="0"/>
              <w:bottom w:val="single" w:color="auto" w:sz="4" w:space="0"/>
              <w:right w:val="single" w:color="auto" w:sz="4" w:space="0"/>
            </w:tcBorders>
            <w:vAlign w:val="center"/>
          </w:tcPr>
          <w:p w14:paraId="4498184A">
            <w:pPr>
              <w:jc w:val="center"/>
              <w:rPr>
                <w:rFonts w:hint="eastAsia" w:ascii="宋体" w:hAnsi="宋体"/>
                <w:color w:val="auto"/>
                <w:szCs w:val="24"/>
                <w:highlight w:val="none"/>
              </w:rPr>
            </w:pPr>
            <w:r>
              <w:rPr>
                <w:rFonts w:ascii="宋体" w:hAnsi="宋体"/>
                <w:color w:val="auto"/>
                <w:szCs w:val="24"/>
                <w:highlight w:val="none"/>
              </w:rPr>
              <w:t>序号</w:t>
            </w:r>
          </w:p>
        </w:tc>
        <w:tc>
          <w:tcPr>
            <w:tcW w:w="1578" w:type="dxa"/>
            <w:tcBorders>
              <w:top w:val="single" w:color="auto" w:sz="4" w:space="0"/>
              <w:left w:val="single" w:color="auto" w:sz="4" w:space="0"/>
              <w:bottom w:val="single" w:color="auto" w:sz="4" w:space="0"/>
              <w:right w:val="single" w:color="auto" w:sz="4" w:space="0"/>
            </w:tcBorders>
            <w:vAlign w:val="center"/>
          </w:tcPr>
          <w:p w14:paraId="4323EA36">
            <w:pPr>
              <w:jc w:val="center"/>
              <w:rPr>
                <w:rFonts w:hint="eastAsia" w:ascii="宋体" w:hAnsi="宋体"/>
                <w:color w:val="auto"/>
                <w:szCs w:val="24"/>
                <w:highlight w:val="none"/>
              </w:rPr>
            </w:pPr>
            <w:r>
              <w:rPr>
                <w:rFonts w:ascii="宋体" w:hAnsi="宋体"/>
                <w:color w:val="auto"/>
                <w:szCs w:val="24"/>
                <w:highlight w:val="none"/>
              </w:rPr>
              <w:t>定标因素</w:t>
            </w:r>
          </w:p>
        </w:tc>
        <w:tc>
          <w:tcPr>
            <w:tcW w:w="7229" w:type="dxa"/>
            <w:tcBorders>
              <w:top w:val="single" w:color="auto" w:sz="4" w:space="0"/>
              <w:left w:val="single" w:color="auto" w:sz="4" w:space="0"/>
              <w:bottom w:val="single" w:color="auto" w:sz="4" w:space="0"/>
              <w:right w:val="single" w:color="auto" w:sz="4" w:space="0"/>
            </w:tcBorders>
            <w:vAlign w:val="center"/>
          </w:tcPr>
          <w:p w14:paraId="3B25FB51">
            <w:pPr>
              <w:jc w:val="center"/>
              <w:rPr>
                <w:rFonts w:hint="eastAsia" w:ascii="宋体" w:hAnsi="宋体"/>
                <w:color w:val="auto"/>
                <w:szCs w:val="24"/>
                <w:highlight w:val="none"/>
              </w:rPr>
            </w:pPr>
            <w:r>
              <w:rPr>
                <w:rFonts w:ascii="宋体" w:hAnsi="宋体"/>
                <w:color w:val="auto"/>
                <w:szCs w:val="24"/>
                <w:highlight w:val="none"/>
              </w:rPr>
              <w:t>定标评价的内容</w:t>
            </w:r>
          </w:p>
        </w:tc>
      </w:tr>
      <w:tr w14:paraId="4F4B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42" w:type="dxa"/>
            <w:tcBorders>
              <w:top w:val="single" w:color="auto" w:sz="4" w:space="0"/>
              <w:left w:val="single" w:color="auto" w:sz="4" w:space="0"/>
              <w:bottom w:val="single" w:color="auto" w:sz="4" w:space="0"/>
              <w:right w:val="single" w:color="auto" w:sz="4" w:space="0"/>
            </w:tcBorders>
            <w:vAlign w:val="center"/>
          </w:tcPr>
          <w:p w14:paraId="64510D2E">
            <w:pPr>
              <w:jc w:val="center"/>
              <w:rPr>
                <w:rFonts w:hint="eastAsia" w:ascii="宋体" w:hAnsi="宋体"/>
                <w:color w:val="auto"/>
                <w:szCs w:val="24"/>
                <w:highlight w:val="none"/>
              </w:rPr>
            </w:pPr>
            <w:r>
              <w:rPr>
                <w:rFonts w:ascii="宋体" w:hAnsi="宋体"/>
                <w:color w:val="auto"/>
                <w:szCs w:val="24"/>
                <w:highlight w:val="none"/>
              </w:rPr>
              <w:t>1</w:t>
            </w:r>
          </w:p>
        </w:tc>
        <w:tc>
          <w:tcPr>
            <w:tcW w:w="1578" w:type="dxa"/>
            <w:tcBorders>
              <w:top w:val="single" w:color="auto" w:sz="4" w:space="0"/>
              <w:left w:val="single" w:color="auto" w:sz="4" w:space="0"/>
              <w:bottom w:val="single" w:color="auto" w:sz="4" w:space="0"/>
              <w:right w:val="single" w:color="auto" w:sz="4" w:space="0"/>
            </w:tcBorders>
            <w:vAlign w:val="center"/>
          </w:tcPr>
          <w:p w14:paraId="62E05895">
            <w:pPr>
              <w:jc w:val="left"/>
              <w:rPr>
                <w:rFonts w:hint="eastAsia" w:ascii="宋体" w:hAnsi="宋体"/>
                <w:color w:val="auto"/>
                <w:szCs w:val="24"/>
                <w:highlight w:val="none"/>
              </w:rPr>
            </w:pPr>
            <w:r>
              <w:rPr>
                <w:rFonts w:ascii="宋体" w:hAnsi="宋体" w:cs="宋体"/>
                <w:color w:val="auto"/>
                <w:szCs w:val="21"/>
                <w:highlight w:val="none"/>
              </w:rPr>
              <w:t>价格因素</w:t>
            </w:r>
          </w:p>
        </w:tc>
        <w:tc>
          <w:tcPr>
            <w:tcW w:w="7229" w:type="dxa"/>
            <w:tcBorders>
              <w:top w:val="single" w:color="auto" w:sz="4" w:space="0"/>
              <w:left w:val="single" w:color="auto" w:sz="4" w:space="0"/>
              <w:bottom w:val="single" w:color="auto" w:sz="4" w:space="0"/>
              <w:right w:val="single" w:color="auto" w:sz="4" w:space="0"/>
            </w:tcBorders>
            <w:vAlign w:val="center"/>
          </w:tcPr>
          <w:p w14:paraId="10AA0985">
            <w:pPr>
              <w:pStyle w:val="171"/>
              <w:ind w:firstLine="0" w:firstLineChars="0"/>
              <w:rPr>
                <w:rFonts w:hint="eastAsia" w:ascii="宋体" w:hAnsi="宋体"/>
                <w:color w:val="auto"/>
                <w:szCs w:val="24"/>
                <w:highlight w:val="none"/>
              </w:rPr>
            </w:pPr>
            <w:r>
              <w:rPr>
                <w:rFonts w:hint="eastAsia" w:ascii="宋体" w:hAnsi="宋体" w:cs="宋体"/>
                <w:color w:val="auto"/>
                <w:szCs w:val="21"/>
                <w:highlight w:val="none"/>
              </w:rPr>
              <w:t>对投标人的投标报价进行分析，结合本项目特点，对报价的合理性及不平衡性进行评审。</w:t>
            </w:r>
          </w:p>
        </w:tc>
      </w:tr>
      <w:tr w14:paraId="5190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2" w:type="dxa"/>
            <w:vMerge w:val="restart"/>
            <w:tcBorders>
              <w:top w:val="single" w:color="auto" w:sz="4" w:space="0"/>
              <w:left w:val="single" w:color="auto" w:sz="4" w:space="0"/>
              <w:bottom w:val="single" w:color="auto" w:sz="4" w:space="0"/>
              <w:right w:val="single" w:color="auto" w:sz="4" w:space="0"/>
            </w:tcBorders>
            <w:vAlign w:val="center"/>
          </w:tcPr>
          <w:p w14:paraId="0FF3D2B5">
            <w:pPr>
              <w:jc w:val="center"/>
              <w:rPr>
                <w:rFonts w:hint="eastAsia" w:ascii="宋体" w:hAnsi="宋体"/>
                <w:color w:val="auto"/>
                <w:szCs w:val="24"/>
                <w:highlight w:val="none"/>
              </w:rPr>
            </w:pPr>
            <w:r>
              <w:rPr>
                <w:rFonts w:ascii="宋体" w:hAnsi="宋体"/>
                <w:color w:val="auto"/>
                <w:szCs w:val="24"/>
                <w:highlight w:val="none"/>
              </w:rPr>
              <w:t>2</w:t>
            </w:r>
          </w:p>
        </w:tc>
        <w:tc>
          <w:tcPr>
            <w:tcW w:w="1578" w:type="dxa"/>
            <w:vMerge w:val="restart"/>
            <w:tcBorders>
              <w:top w:val="single" w:color="auto" w:sz="4" w:space="0"/>
              <w:left w:val="single" w:color="auto" w:sz="4" w:space="0"/>
              <w:bottom w:val="single" w:color="auto" w:sz="4" w:space="0"/>
              <w:right w:val="single" w:color="auto" w:sz="4" w:space="0"/>
            </w:tcBorders>
            <w:vAlign w:val="center"/>
          </w:tcPr>
          <w:p w14:paraId="47FB84E9">
            <w:pPr>
              <w:jc w:val="left"/>
              <w:rPr>
                <w:rFonts w:hint="eastAsia" w:ascii="宋体" w:hAnsi="宋体"/>
                <w:color w:val="auto"/>
                <w:szCs w:val="24"/>
                <w:highlight w:val="none"/>
              </w:rPr>
            </w:pPr>
            <w:r>
              <w:rPr>
                <w:rFonts w:ascii="宋体" w:hAnsi="宋体"/>
                <w:color w:val="auto"/>
                <w:szCs w:val="24"/>
                <w:highlight w:val="none"/>
              </w:rPr>
              <w:t>方案因素</w:t>
            </w:r>
          </w:p>
        </w:tc>
        <w:tc>
          <w:tcPr>
            <w:tcW w:w="7229" w:type="dxa"/>
            <w:tcBorders>
              <w:top w:val="single" w:color="auto" w:sz="4" w:space="0"/>
              <w:left w:val="single" w:color="auto" w:sz="4" w:space="0"/>
              <w:bottom w:val="single" w:color="auto" w:sz="4" w:space="0"/>
              <w:right w:val="single" w:color="auto" w:sz="4" w:space="0"/>
            </w:tcBorders>
            <w:vAlign w:val="center"/>
          </w:tcPr>
          <w:p w14:paraId="518841E5">
            <w:pPr>
              <w:spacing w:line="360" w:lineRule="auto"/>
              <w:jc w:val="left"/>
              <w:rPr>
                <w:rFonts w:hint="eastAsia" w:ascii="宋体" w:hAnsi="宋体" w:cs="宋体"/>
                <w:b w:val="0"/>
                <w:bCs/>
                <w:color w:val="auto"/>
                <w:szCs w:val="21"/>
                <w:highlight w:val="none"/>
              </w:rPr>
            </w:pPr>
            <w:r>
              <w:rPr>
                <w:rFonts w:hint="eastAsia" w:ascii="宋体" w:hAnsi="宋体" w:cs="宋体"/>
                <w:b/>
                <w:bCs w:val="0"/>
                <w:color w:val="auto"/>
                <w:szCs w:val="21"/>
                <w:highlight w:val="none"/>
              </w:rPr>
              <w:t>设计方案</w:t>
            </w:r>
            <w:r>
              <w:rPr>
                <w:rFonts w:hint="eastAsia" w:ascii="宋体" w:hAnsi="宋体" w:cs="宋体"/>
                <w:b w:val="0"/>
                <w:bCs/>
                <w:color w:val="auto"/>
                <w:szCs w:val="21"/>
                <w:highlight w:val="none"/>
              </w:rPr>
              <w:t>:</w:t>
            </w:r>
          </w:p>
          <w:p w14:paraId="4083183E">
            <w:pPr>
              <w:spacing w:line="360" w:lineRule="auto"/>
              <w:jc w:val="left"/>
              <w:rPr>
                <w:rFonts w:hint="default" w:ascii="宋体" w:hAnsi="宋体" w:eastAsia="宋体" w:cs="宋体"/>
                <w:b w:val="0"/>
                <w:bCs/>
                <w:color w:val="auto"/>
                <w:szCs w:val="21"/>
                <w:highlight w:val="none"/>
                <w:lang w:val="en-US" w:eastAsia="zh-CN"/>
              </w:rPr>
            </w:pPr>
            <w:r>
              <w:rPr>
                <w:rFonts w:hint="eastAsia" w:ascii="宋体" w:hAnsi="宋体"/>
                <w:color w:val="auto"/>
                <w:szCs w:val="24"/>
                <w:highlight w:val="none"/>
              </w:rPr>
              <w:t>（1）</w:t>
            </w:r>
            <w:r>
              <w:rPr>
                <w:rFonts w:hint="eastAsia" w:ascii="宋体" w:hAnsi="宋体" w:cs="宋体"/>
                <w:b w:val="0"/>
                <w:bCs/>
                <w:color w:val="auto"/>
                <w:szCs w:val="21"/>
                <w:highlight w:val="none"/>
                <w:lang w:val="en-US" w:eastAsia="zh-CN"/>
              </w:rPr>
              <w:t>总体布局</w:t>
            </w:r>
          </w:p>
          <w:p w14:paraId="736BD938">
            <w:pPr>
              <w:spacing w:line="360" w:lineRule="auto"/>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（2）对项目的理解</w:t>
            </w:r>
          </w:p>
          <w:p w14:paraId="3EB2C0B8">
            <w:pPr>
              <w:spacing w:line="360" w:lineRule="auto"/>
              <w:jc w:val="left"/>
              <w:rPr>
                <w:rFonts w:hint="eastAsia" w:ascii="宋体" w:hAnsi="宋体" w:cs="宋体"/>
                <w:b w:val="0"/>
                <w:bCs/>
                <w:color w:val="auto"/>
                <w:szCs w:val="21"/>
                <w:highlight w:val="none"/>
              </w:rPr>
            </w:pPr>
            <w:r>
              <w:rPr>
                <w:rFonts w:hint="eastAsia" w:ascii="宋体" w:hAnsi="宋体"/>
                <w:color w:val="auto"/>
                <w:szCs w:val="24"/>
                <w:highlight w:val="none"/>
              </w:rPr>
              <w:t>（3）</w:t>
            </w:r>
            <w:r>
              <w:rPr>
                <w:rFonts w:hint="eastAsia" w:ascii="宋体" w:hAnsi="宋体" w:cs="宋体"/>
                <w:b w:val="0"/>
                <w:bCs/>
                <w:color w:val="auto"/>
                <w:szCs w:val="21"/>
                <w:highlight w:val="none"/>
              </w:rPr>
              <w:t>设计重、难点分析及解决措施</w:t>
            </w:r>
          </w:p>
          <w:p w14:paraId="3E5C1F35">
            <w:pPr>
              <w:spacing w:line="360" w:lineRule="auto"/>
              <w:jc w:val="left"/>
              <w:rPr>
                <w:rFonts w:hint="eastAsia" w:ascii="宋体" w:hAnsi="宋体" w:cs="宋体"/>
                <w:b w:val="0"/>
                <w:bCs/>
                <w:color w:val="auto"/>
                <w:szCs w:val="21"/>
                <w:highlight w:val="none"/>
              </w:rPr>
            </w:pPr>
            <w:r>
              <w:rPr>
                <w:rFonts w:hint="eastAsia" w:ascii="宋体" w:hAnsi="宋体"/>
                <w:color w:val="auto"/>
                <w:szCs w:val="24"/>
                <w:highlight w:val="none"/>
              </w:rPr>
              <w:t>（4）</w:t>
            </w:r>
            <w:r>
              <w:rPr>
                <w:rFonts w:hint="eastAsia" w:ascii="宋体" w:hAnsi="宋体" w:cs="宋体"/>
                <w:b w:val="0"/>
                <w:bCs/>
                <w:color w:val="auto"/>
                <w:szCs w:val="21"/>
                <w:highlight w:val="none"/>
              </w:rPr>
              <w:t>设计进度安排及保障措施</w:t>
            </w:r>
          </w:p>
          <w:p w14:paraId="1BA56E54">
            <w:pPr>
              <w:spacing w:line="360" w:lineRule="auto"/>
              <w:jc w:val="left"/>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（5）设计经济性</w:t>
            </w:r>
          </w:p>
          <w:p w14:paraId="1B4C6EDC">
            <w:pPr>
              <w:rPr>
                <w:color w:val="auto"/>
                <w:highlight w:val="none"/>
              </w:rPr>
            </w:pPr>
            <w:r>
              <w:rPr>
                <w:rFonts w:hint="eastAsia" w:ascii="宋体" w:hAnsi="宋体" w:cs="宋体"/>
                <w:b w:val="0"/>
                <w:bCs/>
                <w:color w:val="auto"/>
                <w:szCs w:val="21"/>
                <w:highlight w:val="none"/>
                <w:lang w:val="en-US" w:eastAsia="zh-CN"/>
              </w:rPr>
              <w:t>（6）建筑外观效果</w:t>
            </w:r>
          </w:p>
          <w:p w14:paraId="3791FB7A">
            <w:pPr>
              <w:rPr>
                <w:color w:val="auto"/>
                <w:highlight w:val="none"/>
              </w:rPr>
            </w:pPr>
          </w:p>
          <w:p w14:paraId="057A3EF6">
            <w:pPr>
              <w:rPr>
                <w:color w:val="auto"/>
                <w:highlight w:val="none"/>
              </w:rPr>
            </w:pPr>
          </w:p>
          <w:p w14:paraId="2288EC81">
            <w:pPr>
              <w:rPr>
                <w:color w:val="auto"/>
                <w:highlight w:val="none"/>
              </w:rPr>
            </w:pPr>
          </w:p>
          <w:p w14:paraId="5111DDE8">
            <w:pPr>
              <w:spacing w:line="360" w:lineRule="auto"/>
              <w:jc w:val="left"/>
              <w:rPr>
                <w:rFonts w:hint="eastAsia" w:ascii="宋体" w:hAnsi="宋体" w:cs="宋体"/>
                <w:color w:val="auto"/>
                <w:szCs w:val="21"/>
                <w:highlight w:val="none"/>
              </w:rPr>
            </w:pPr>
          </w:p>
        </w:tc>
      </w:tr>
      <w:tr w14:paraId="1680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742" w:type="dxa"/>
            <w:vMerge w:val="continue"/>
            <w:tcBorders>
              <w:left w:val="single" w:color="auto" w:sz="4" w:space="0"/>
              <w:right w:val="single" w:color="auto" w:sz="4" w:space="0"/>
            </w:tcBorders>
            <w:vAlign w:val="center"/>
          </w:tcPr>
          <w:p w14:paraId="440A68DB">
            <w:pPr>
              <w:jc w:val="center"/>
              <w:rPr>
                <w:rFonts w:ascii="宋体" w:hAnsi="宋体"/>
                <w:color w:val="auto"/>
                <w:szCs w:val="24"/>
                <w:highlight w:val="none"/>
              </w:rPr>
            </w:pPr>
          </w:p>
        </w:tc>
        <w:tc>
          <w:tcPr>
            <w:tcW w:w="1578" w:type="dxa"/>
            <w:vMerge w:val="continue"/>
            <w:tcBorders>
              <w:left w:val="single" w:color="auto" w:sz="4" w:space="0"/>
              <w:right w:val="single" w:color="auto" w:sz="4" w:space="0"/>
            </w:tcBorders>
            <w:vAlign w:val="center"/>
          </w:tcPr>
          <w:p w14:paraId="43FAA879">
            <w:pPr>
              <w:jc w:val="left"/>
              <w:rPr>
                <w:rFonts w:ascii="宋体" w:hAnsi="宋体"/>
                <w:color w:val="auto"/>
                <w:szCs w:val="24"/>
                <w:highlight w:val="none"/>
              </w:rPr>
            </w:pPr>
          </w:p>
        </w:tc>
        <w:tc>
          <w:tcPr>
            <w:tcW w:w="7229" w:type="dxa"/>
            <w:tcBorders>
              <w:top w:val="single" w:color="auto" w:sz="4" w:space="0"/>
              <w:left w:val="single" w:color="auto" w:sz="4" w:space="0"/>
              <w:bottom w:val="single" w:color="auto" w:sz="4" w:space="0"/>
              <w:right w:val="single" w:color="auto" w:sz="4" w:space="0"/>
            </w:tcBorders>
            <w:vAlign w:val="center"/>
          </w:tcPr>
          <w:p w14:paraId="0376CA7C">
            <w:pPr>
              <w:spacing w:line="360" w:lineRule="auto"/>
              <w:jc w:val="left"/>
              <w:rPr>
                <w:rFonts w:ascii="宋体" w:hAnsi="宋体"/>
                <w:b/>
                <w:color w:val="auto"/>
                <w:szCs w:val="24"/>
                <w:highlight w:val="none"/>
              </w:rPr>
            </w:pPr>
            <w:r>
              <w:rPr>
                <w:rFonts w:ascii="宋体" w:hAnsi="宋体"/>
                <w:b/>
                <w:color w:val="auto"/>
                <w:szCs w:val="24"/>
                <w:highlight w:val="none"/>
              </w:rPr>
              <w:t>施工组织设计</w:t>
            </w:r>
            <w:r>
              <w:rPr>
                <w:rFonts w:hint="eastAsia" w:ascii="宋体" w:hAnsi="宋体"/>
                <w:b/>
                <w:color w:val="auto"/>
                <w:szCs w:val="24"/>
                <w:highlight w:val="none"/>
              </w:rPr>
              <w:t>方案</w:t>
            </w:r>
            <w:r>
              <w:rPr>
                <w:rFonts w:ascii="宋体" w:hAnsi="宋体"/>
                <w:b/>
                <w:color w:val="auto"/>
                <w:szCs w:val="24"/>
                <w:highlight w:val="none"/>
              </w:rPr>
              <w:t>：</w:t>
            </w:r>
          </w:p>
          <w:p w14:paraId="30B572BE">
            <w:pPr>
              <w:spacing w:line="360" w:lineRule="auto"/>
              <w:jc w:val="left"/>
              <w:rPr>
                <w:rFonts w:ascii="宋体" w:hAnsi="宋体"/>
                <w:color w:val="auto"/>
                <w:szCs w:val="24"/>
                <w:highlight w:val="none"/>
              </w:rPr>
            </w:pPr>
            <w:r>
              <w:rPr>
                <w:rFonts w:hint="eastAsia" w:ascii="宋体" w:hAnsi="宋体"/>
                <w:color w:val="auto"/>
                <w:szCs w:val="24"/>
                <w:highlight w:val="none"/>
              </w:rPr>
              <w:t>（1）</w:t>
            </w:r>
            <w:r>
              <w:rPr>
                <w:rFonts w:hint="eastAsia" w:ascii="宋体" w:hAnsi="宋体"/>
                <w:color w:val="auto"/>
                <w:szCs w:val="24"/>
                <w:highlight w:val="none"/>
                <w:lang w:val="en-US" w:eastAsia="zh-CN"/>
              </w:rPr>
              <w:t>施工工期管理策划</w:t>
            </w:r>
            <w:r>
              <w:rPr>
                <w:rFonts w:ascii="宋体" w:hAnsi="宋体"/>
                <w:color w:val="auto"/>
                <w:szCs w:val="24"/>
                <w:highlight w:val="none"/>
              </w:rPr>
              <w:t>；</w:t>
            </w:r>
          </w:p>
          <w:p w14:paraId="2CABC065">
            <w:pPr>
              <w:spacing w:line="360" w:lineRule="auto"/>
              <w:jc w:val="left"/>
              <w:rPr>
                <w:rFonts w:ascii="宋体" w:hAnsi="宋体"/>
                <w:color w:val="auto"/>
                <w:szCs w:val="24"/>
                <w:highlight w:val="none"/>
              </w:rPr>
            </w:pPr>
            <w:r>
              <w:rPr>
                <w:rFonts w:hint="eastAsia" w:ascii="宋体" w:hAnsi="宋体"/>
                <w:color w:val="auto"/>
                <w:szCs w:val="24"/>
                <w:highlight w:val="none"/>
              </w:rPr>
              <w:t>（2）施工</w:t>
            </w:r>
            <w:r>
              <w:rPr>
                <w:rFonts w:hint="eastAsia" w:ascii="宋体" w:hAnsi="宋体"/>
                <w:color w:val="auto"/>
                <w:szCs w:val="24"/>
                <w:highlight w:val="none"/>
                <w:lang w:val="en-US" w:eastAsia="zh-CN"/>
              </w:rPr>
              <w:t>方案与技术措施</w:t>
            </w:r>
            <w:r>
              <w:rPr>
                <w:rFonts w:hint="eastAsia" w:ascii="宋体" w:hAnsi="宋体"/>
                <w:color w:val="auto"/>
                <w:szCs w:val="24"/>
                <w:highlight w:val="none"/>
              </w:rPr>
              <w:t>；</w:t>
            </w:r>
          </w:p>
          <w:p w14:paraId="7CA8441E">
            <w:pPr>
              <w:spacing w:line="360" w:lineRule="auto"/>
              <w:jc w:val="left"/>
              <w:rPr>
                <w:rFonts w:ascii="宋体" w:hAnsi="宋体"/>
                <w:color w:val="auto"/>
                <w:szCs w:val="24"/>
                <w:highlight w:val="none"/>
              </w:rPr>
            </w:pPr>
            <w:r>
              <w:rPr>
                <w:rFonts w:hint="eastAsia" w:ascii="宋体" w:hAnsi="宋体"/>
                <w:color w:val="auto"/>
                <w:szCs w:val="24"/>
                <w:highlight w:val="none"/>
              </w:rPr>
              <w:t>（3）</w:t>
            </w:r>
            <w:r>
              <w:rPr>
                <w:rFonts w:ascii="宋体" w:hAnsi="宋体"/>
                <w:color w:val="auto"/>
                <w:szCs w:val="24"/>
                <w:highlight w:val="none"/>
              </w:rPr>
              <w:t>施工平面布置和重难点分析及对策；</w:t>
            </w:r>
          </w:p>
          <w:p w14:paraId="203F41A3">
            <w:pPr>
              <w:spacing w:line="360" w:lineRule="auto"/>
              <w:jc w:val="left"/>
              <w:rPr>
                <w:rFonts w:hint="eastAsia" w:ascii="宋体" w:hAnsi="宋体"/>
                <w:color w:val="auto"/>
                <w:szCs w:val="24"/>
                <w:highlight w:val="none"/>
                <w:lang w:eastAsia="zh-CN"/>
              </w:rPr>
            </w:pPr>
            <w:r>
              <w:rPr>
                <w:rFonts w:hint="eastAsia" w:ascii="宋体" w:hAnsi="宋体"/>
                <w:color w:val="auto"/>
                <w:szCs w:val="24"/>
                <w:highlight w:val="none"/>
              </w:rPr>
              <w:t>（4）</w:t>
            </w:r>
            <w:r>
              <w:rPr>
                <w:rFonts w:ascii="宋体" w:hAnsi="宋体"/>
                <w:color w:val="auto"/>
                <w:szCs w:val="24"/>
                <w:highlight w:val="none"/>
              </w:rPr>
              <w:t>进度</w:t>
            </w:r>
            <w:r>
              <w:rPr>
                <w:rFonts w:hint="eastAsia" w:ascii="宋体" w:hAnsi="宋体"/>
                <w:color w:val="auto"/>
                <w:szCs w:val="24"/>
                <w:highlight w:val="none"/>
              </w:rPr>
              <w:t>施工</w:t>
            </w:r>
            <w:r>
              <w:rPr>
                <w:rFonts w:ascii="宋体" w:hAnsi="宋体"/>
                <w:color w:val="auto"/>
                <w:szCs w:val="24"/>
                <w:highlight w:val="none"/>
              </w:rPr>
              <w:t>控制措施等</w:t>
            </w:r>
            <w:r>
              <w:rPr>
                <w:rFonts w:hint="eastAsia" w:ascii="宋体" w:hAnsi="宋体"/>
                <w:color w:val="auto"/>
                <w:szCs w:val="24"/>
                <w:highlight w:val="none"/>
                <w:lang w:eastAsia="zh-CN"/>
              </w:rPr>
              <w:t>；</w:t>
            </w:r>
          </w:p>
          <w:p w14:paraId="77A7C8E7">
            <w:pPr>
              <w:spacing w:line="360" w:lineRule="auto"/>
              <w:jc w:val="left"/>
              <w:rPr>
                <w:rFonts w:hint="eastAsia" w:ascii="宋体" w:hAnsi="宋体"/>
                <w:color w:val="auto"/>
                <w:szCs w:val="24"/>
                <w:highlight w:val="none"/>
                <w:lang w:eastAsia="zh-CN"/>
              </w:rPr>
            </w:pP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5</w:t>
            </w:r>
            <w:r>
              <w:rPr>
                <w:rFonts w:hint="eastAsia" w:ascii="宋体" w:hAnsi="宋体"/>
                <w:color w:val="auto"/>
                <w:szCs w:val="24"/>
                <w:highlight w:val="none"/>
                <w:lang w:eastAsia="zh-CN"/>
              </w:rPr>
              <w:t>）</w:t>
            </w:r>
            <w:r>
              <w:rPr>
                <w:rFonts w:ascii="宋体" w:hAnsi="宋体"/>
                <w:color w:val="auto"/>
                <w:szCs w:val="24"/>
                <w:highlight w:val="none"/>
              </w:rPr>
              <w:t>质量</w:t>
            </w:r>
            <w:r>
              <w:rPr>
                <w:rFonts w:hint="eastAsia" w:ascii="宋体" w:hAnsi="宋体"/>
                <w:color w:val="auto"/>
                <w:szCs w:val="24"/>
                <w:highlight w:val="none"/>
              </w:rPr>
              <w:t>施工</w:t>
            </w:r>
            <w:r>
              <w:rPr>
                <w:rFonts w:ascii="宋体" w:hAnsi="宋体"/>
                <w:color w:val="auto"/>
                <w:szCs w:val="24"/>
                <w:highlight w:val="none"/>
              </w:rPr>
              <w:t>控制措施等</w:t>
            </w:r>
            <w:r>
              <w:rPr>
                <w:rFonts w:hint="eastAsia" w:ascii="宋体" w:hAnsi="宋体"/>
                <w:color w:val="auto"/>
                <w:szCs w:val="24"/>
                <w:highlight w:val="none"/>
                <w:lang w:eastAsia="zh-CN"/>
              </w:rPr>
              <w:t>；</w:t>
            </w:r>
          </w:p>
          <w:p w14:paraId="6060DD0F">
            <w:pPr>
              <w:rPr>
                <w:color w:val="auto"/>
                <w:highlight w:val="none"/>
              </w:rPr>
            </w:pP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6</w:t>
            </w:r>
            <w:r>
              <w:rPr>
                <w:rFonts w:hint="eastAsia" w:ascii="宋体" w:hAnsi="宋体"/>
                <w:color w:val="auto"/>
                <w:szCs w:val="24"/>
                <w:highlight w:val="none"/>
                <w:lang w:eastAsia="zh-CN"/>
              </w:rPr>
              <w:t>）</w:t>
            </w:r>
            <w:r>
              <w:rPr>
                <w:rFonts w:ascii="宋体" w:hAnsi="宋体"/>
                <w:color w:val="auto"/>
                <w:szCs w:val="24"/>
                <w:highlight w:val="none"/>
              </w:rPr>
              <w:t>安全</w:t>
            </w:r>
            <w:r>
              <w:rPr>
                <w:rFonts w:hint="eastAsia" w:ascii="宋体" w:hAnsi="宋体"/>
                <w:color w:val="auto"/>
                <w:szCs w:val="24"/>
                <w:highlight w:val="none"/>
              </w:rPr>
              <w:t>文明施工</w:t>
            </w:r>
            <w:r>
              <w:rPr>
                <w:rFonts w:ascii="宋体" w:hAnsi="宋体"/>
                <w:color w:val="auto"/>
                <w:szCs w:val="24"/>
                <w:highlight w:val="none"/>
              </w:rPr>
              <w:t>控制措施等</w:t>
            </w:r>
            <w:r>
              <w:rPr>
                <w:rFonts w:hint="eastAsia" w:ascii="宋体" w:hAnsi="宋体"/>
                <w:color w:val="auto"/>
                <w:szCs w:val="24"/>
                <w:highlight w:val="none"/>
                <w:lang w:eastAsia="zh-CN"/>
              </w:rPr>
              <w:t>。</w:t>
            </w:r>
          </w:p>
          <w:p w14:paraId="7D064AB3">
            <w:pPr>
              <w:rPr>
                <w:color w:val="auto"/>
                <w:highlight w:val="none"/>
              </w:rPr>
            </w:pPr>
          </w:p>
          <w:p w14:paraId="16987C2D">
            <w:pPr>
              <w:rPr>
                <w:color w:val="auto"/>
                <w:highlight w:val="none"/>
              </w:rPr>
            </w:pPr>
          </w:p>
          <w:p w14:paraId="1D94714A">
            <w:pPr>
              <w:rPr>
                <w:color w:val="auto"/>
                <w:highlight w:val="none"/>
              </w:rPr>
            </w:pPr>
          </w:p>
          <w:p w14:paraId="20F367F9">
            <w:pPr>
              <w:rPr>
                <w:color w:val="auto"/>
                <w:highlight w:val="none"/>
              </w:rPr>
            </w:pPr>
          </w:p>
          <w:p w14:paraId="1D273C5F">
            <w:pPr>
              <w:spacing w:line="360" w:lineRule="auto"/>
              <w:jc w:val="left"/>
              <w:rPr>
                <w:rFonts w:hint="eastAsia" w:ascii="宋体" w:hAnsi="宋体"/>
                <w:color w:val="auto"/>
                <w:szCs w:val="24"/>
                <w:highlight w:val="none"/>
              </w:rPr>
            </w:pPr>
          </w:p>
        </w:tc>
      </w:tr>
      <w:tr w14:paraId="3C9D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42" w:type="dxa"/>
            <w:tcBorders>
              <w:top w:val="single" w:color="auto" w:sz="4" w:space="0"/>
              <w:left w:val="single" w:color="auto" w:sz="4" w:space="0"/>
              <w:bottom w:val="single" w:color="auto" w:sz="4" w:space="0"/>
              <w:right w:val="single" w:color="auto" w:sz="4" w:space="0"/>
            </w:tcBorders>
            <w:vAlign w:val="center"/>
          </w:tcPr>
          <w:p w14:paraId="1A20D786">
            <w:pPr>
              <w:jc w:val="center"/>
              <w:rPr>
                <w:rFonts w:hint="eastAsia" w:ascii="宋体" w:hAnsi="宋体"/>
                <w:color w:val="auto"/>
                <w:szCs w:val="24"/>
                <w:highlight w:val="none"/>
              </w:rPr>
            </w:pPr>
            <w:r>
              <w:rPr>
                <w:rFonts w:hint="eastAsia" w:ascii="宋体" w:hAnsi="宋体"/>
                <w:color w:val="auto"/>
                <w:szCs w:val="24"/>
                <w:highlight w:val="none"/>
              </w:rPr>
              <w:t>3</w:t>
            </w:r>
          </w:p>
        </w:tc>
        <w:tc>
          <w:tcPr>
            <w:tcW w:w="1578" w:type="dxa"/>
            <w:tcBorders>
              <w:top w:val="single" w:color="auto" w:sz="4" w:space="0"/>
              <w:left w:val="single" w:color="auto" w:sz="4" w:space="0"/>
              <w:bottom w:val="single" w:color="auto" w:sz="4" w:space="0"/>
              <w:right w:val="single" w:color="auto" w:sz="4" w:space="0"/>
            </w:tcBorders>
            <w:vAlign w:val="center"/>
          </w:tcPr>
          <w:p w14:paraId="3CC19310">
            <w:pPr>
              <w:jc w:val="left"/>
              <w:rPr>
                <w:rFonts w:hint="eastAsia" w:ascii="宋体" w:hAnsi="宋体" w:cs="宋体"/>
                <w:color w:val="auto"/>
                <w:szCs w:val="21"/>
                <w:highlight w:val="none"/>
              </w:rPr>
            </w:pPr>
            <w:r>
              <w:rPr>
                <w:rFonts w:hint="eastAsia" w:ascii="宋体" w:hAnsi="宋体" w:cs="宋体"/>
                <w:color w:val="auto"/>
                <w:szCs w:val="21"/>
                <w:highlight w:val="none"/>
              </w:rPr>
              <w:t>团队因素</w:t>
            </w:r>
          </w:p>
        </w:tc>
        <w:tc>
          <w:tcPr>
            <w:tcW w:w="7229" w:type="dxa"/>
            <w:tcBorders>
              <w:top w:val="single" w:color="auto" w:sz="4" w:space="0"/>
              <w:left w:val="single" w:color="auto" w:sz="4" w:space="0"/>
              <w:bottom w:val="single" w:color="auto" w:sz="4" w:space="0"/>
              <w:right w:val="single" w:color="auto" w:sz="4" w:space="0"/>
            </w:tcBorders>
            <w:vAlign w:val="center"/>
          </w:tcPr>
          <w:p w14:paraId="2FDD35D3">
            <w:pPr>
              <w:spacing w:line="360" w:lineRule="auto"/>
              <w:jc w:val="left"/>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评审投标人组建的服务团队架构的情况：</w:t>
            </w:r>
            <w:r>
              <w:rPr>
                <w:rFonts w:hint="eastAsia" w:ascii="宋体" w:hAnsi="宋体" w:cs="宋体"/>
                <w:color w:val="auto"/>
                <w:szCs w:val="21"/>
                <w:highlight w:val="none"/>
              </w:rPr>
              <w:t>各专业配备齐全，需同时涵盖商业部分相关建筑专业工程师，以及油站部分对应专业且具备丰富</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经验的化工工艺</w:t>
            </w:r>
            <w:r>
              <w:rPr>
                <w:rFonts w:hint="eastAsia" w:ascii="宋体" w:hAnsi="宋体" w:cs="宋体"/>
                <w:color w:val="auto"/>
                <w:szCs w:val="21"/>
                <w:highlight w:val="none"/>
                <w:lang w:val="en-US" w:eastAsia="zh-CN"/>
              </w:rPr>
              <w:t>类</w:t>
            </w:r>
            <w:r>
              <w:rPr>
                <w:rFonts w:hint="eastAsia" w:ascii="宋体" w:hAnsi="宋体" w:cs="宋体"/>
                <w:color w:val="auto"/>
                <w:szCs w:val="21"/>
                <w:highlight w:val="none"/>
              </w:rPr>
              <w:t>工程师，确保能全面应对项目的需求。</w:t>
            </w:r>
          </w:p>
          <w:p w14:paraId="34EC24E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注：1、提供服务团队人员的职称或资格证书或岗位证书。</w:t>
            </w:r>
          </w:p>
          <w:p w14:paraId="1077A435">
            <w:pPr>
              <w:spacing w:line="360" w:lineRule="auto"/>
              <w:rPr>
                <w:rFonts w:hint="eastAsia" w:ascii="宋体" w:hAnsi="宋体"/>
                <w:color w:val="auto"/>
                <w:szCs w:val="24"/>
                <w:highlight w:val="none"/>
                <w:u w:val="single"/>
              </w:rPr>
            </w:pPr>
            <w:r>
              <w:rPr>
                <w:rFonts w:hint="eastAsia" w:ascii="宋体" w:hAnsi="宋体" w:cs="宋体"/>
                <w:color w:val="auto"/>
                <w:szCs w:val="21"/>
                <w:highlight w:val="none"/>
              </w:rPr>
              <w:t>2、必须为投标人正式员工，人员岗位不能相互兼任。投入人员均须同时提供相关证明材料扫描件和</w:t>
            </w:r>
            <w:r>
              <w:rPr>
                <w:rFonts w:hint="eastAsia" w:ascii="宋体" w:hAnsi="宋体" w:cs="宋体"/>
                <w:color w:val="auto"/>
                <w:szCs w:val="21"/>
                <w:highlight w:val="none"/>
                <w:lang w:val="en-US" w:eastAsia="zh-CN"/>
              </w:rPr>
              <w:t>2025年7月</w:t>
            </w:r>
            <w:r>
              <w:rPr>
                <w:rFonts w:hint="eastAsia" w:ascii="宋体" w:hAnsi="宋体" w:cs="宋体"/>
                <w:color w:val="auto"/>
                <w:szCs w:val="21"/>
                <w:highlight w:val="none"/>
              </w:rPr>
              <w:t>在投标单位（不含投标人的子公司或母公司人员，含分公司</w:t>
            </w:r>
            <w:r>
              <w:rPr>
                <w:rFonts w:hint="eastAsia" w:ascii="宋体" w:hAnsi="宋体" w:cs="宋体"/>
                <w:color w:val="auto"/>
                <w:szCs w:val="21"/>
                <w:highlight w:val="none"/>
                <w:lang w:val="zh-TW"/>
              </w:rPr>
              <w:t>或分支机构</w:t>
            </w:r>
            <w:r>
              <w:rPr>
                <w:rFonts w:hint="eastAsia" w:ascii="宋体" w:hAnsi="宋体" w:cs="宋体"/>
                <w:color w:val="auto"/>
                <w:szCs w:val="21"/>
                <w:highlight w:val="none"/>
              </w:rPr>
              <w:t>）缴纳社保的证明材料。本项目社保缴纳期限包含疫情期的，若当地政府部门允许企业缓缴社会保险费且投标人未缴纳的，投标人可提供当地政府部门允许缓缴社保的相关文件作为缴纳社保的证明。</w:t>
            </w:r>
          </w:p>
        </w:tc>
      </w:tr>
      <w:tr w14:paraId="63C1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42" w:type="dxa"/>
            <w:tcBorders>
              <w:top w:val="single" w:color="auto" w:sz="4" w:space="0"/>
              <w:left w:val="single" w:color="auto" w:sz="4" w:space="0"/>
              <w:bottom w:val="single" w:color="auto" w:sz="4" w:space="0"/>
              <w:right w:val="single" w:color="auto" w:sz="4" w:space="0"/>
            </w:tcBorders>
            <w:vAlign w:val="center"/>
          </w:tcPr>
          <w:p w14:paraId="39166AD8">
            <w:pPr>
              <w:jc w:val="center"/>
              <w:rPr>
                <w:rFonts w:hint="eastAsia" w:ascii="宋体" w:hAnsi="宋体"/>
                <w:color w:val="auto"/>
                <w:szCs w:val="24"/>
                <w:highlight w:val="none"/>
              </w:rPr>
            </w:pPr>
            <w:r>
              <w:rPr>
                <w:rFonts w:hint="eastAsia" w:ascii="宋体" w:hAnsi="宋体"/>
                <w:color w:val="auto"/>
                <w:szCs w:val="24"/>
                <w:highlight w:val="none"/>
              </w:rPr>
              <w:t>4</w:t>
            </w:r>
          </w:p>
        </w:tc>
        <w:tc>
          <w:tcPr>
            <w:tcW w:w="1578" w:type="dxa"/>
            <w:tcBorders>
              <w:top w:val="single" w:color="auto" w:sz="4" w:space="0"/>
              <w:left w:val="single" w:color="auto" w:sz="4" w:space="0"/>
              <w:bottom w:val="single" w:color="auto" w:sz="4" w:space="0"/>
              <w:right w:val="single" w:color="auto" w:sz="4" w:space="0"/>
            </w:tcBorders>
            <w:vAlign w:val="center"/>
          </w:tcPr>
          <w:p w14:paraId="35A6E494">
            <w:pPr>
              <w:jc w:val="left"/>
              <w:rPr>
                <w:rFonts w:hint="eastAsia" w:ascii="宋体" w:hAnsi="宋体" w:cs="宋体"/>
                <w:color w:val="auto"/>
                <w:szCs w:val="21"/>
                <w:highlight w:val="none"/>
              </w:rPr>
            </w:pPr>
            <w:r>
              <w:rPr>
                <w:rFonts w:hint="eastAsia" w:ascii="宋体" w:hAnsi="宋体" w:cs="宋体"/>
                <w:color w:val="auto"/>
                <w:szCs w:val="21"/>
                <w:highlight w:val="none"/>
              </w:rPr>
              <w:t>资信因素</w:t>
            </w:r>
          </w:p>
        </w:tc>
        <w:tc>
          <w:tcPr>
            <w:tcW w:w="7229" w:type="dxa"/>
            <w:tcBorders>
              <w:top w:val="single" w:color="auto" w:sz="4" w:space="0"/>
              <w:left w:val="single" w:color="auto" w:sz="4" w:space="0"/>
              <w:bottom w:val="single" w:color="auto" w:sz="4" w:space="0"/>
              <w:right w:val="single" w:color="auto" w:sz="4" w:space="0"/>
            </w:tcBorders>
            <w:vAlign w:val="center"/>
          </w:tcPr>
          <w:p w14:paraId="6159A823">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一、企业业绩：</w:t>
            </w:r>
          </w:p>
          <w:p w14:paraId="18E043C9">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对合格的中标候选人（若为联合体，指联合体主办方）自2022年1月1日起至今完成过的类似工程业绩进行评审。</w:t>
            </w:r>
          </w:p>
          <w:p w14:paraId="3A2164ED">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p>
          <w:p w14:paraId="59D442E6">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1）类似工程业绩是指单项合同金额为5000万元或以上的建筑工程施工总承包或工程总承包（施工部分）业绩。</w:t>
            </w:r>
          </w:p>
          <w:p w14:paraId="18DD1191">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业绩取自广州市住建行业信用管理平台。投标人须提供类似工程业绩的项目名称及业绩在广州市住建行业信用管理平台中的项目业绩编号和业绩在广州市住建行业信用管理平台的网页信息截图（网页信息截图须能清晰显示带有“住建行业信用管理平台”名称，并至少包含“项目基本信息”等信息）以供核对。不提供项目名称、项目业绩编号及网页信息截图的业绩不予评审。若投标人提供的项目名称与项目业绩编号不一致：①项目名称和项目业绩编号在平台内分别对应不同业绩的，以项目名称对应的业绩为准②项目名称存在对应业绩的，项目业绩编号在平台内不存在对应业绩，以项目名称对应的业绩为准③项目名称在平台内不存在对应业绩，项目业绩编号存在对应业绩的，以项目业绩编号对应的业绩为准。</w:t>
            </w:r>
            <w:r>
              <w:rPr>
                <w:rFonts w:hint="eastAsia" w:asciiTheme="minorEastAsia" w:hAnsiTheme="minorEastAsia" w:eastAsiaTheme="minorEastAsia" w:cstheme="minorEastAsia"/>
                <w:color w:val="auto"/>
                <w:szCs w:val="21"/>
                <w:highlight w:val="none"/>
                <w:lang w:val="en-US" w:eastAsia="zh-CN"/>
              </w:rPr>
              <w:t>定</w:t>
            </w:r>
            <w:r>
              <w:rPr>
                <w:rFonts w:hint="eastAsia" w:asciiTheme="minorEastAsia" w:hAnsiTheme="minorEastAsia" w:eastAsiaTheme="minorEastAsia" w:cstheme="minorEastAsia"/>
                <w:color w:val="auto"/>
                <w:szCs w:val="21"/>
                <w:highlight w:val="none"/>
              </w:rPr>
              <w:t>标委员会对业绩的评审以投标截止时间在平台内业绩上传件为依据。（1）金额以中标通知书载明的施工费用为准，中标通知书上没有金额或免招标的，以施工合同（不含补充合同）为准。（2）完成时间以竣工验收文件为准。验收文件至少具有建设单位、设计、施工和监理单位盖章。（3）平台内业绩上传件不符合上述要求的或登记的工程资质内容与施工合同等业绩证明资料不相符的，该项业绩不予认定。</w:t>
            </w:r>
          </w:p>
          <w:p w14:paraId="775EADE5">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3）投标文件中提供不超过8项（含8项）。超过8项的,按序号顺序选择符合要求的前8项作为定标参考资料。</w:t>
            </w:r>
          </w:p>
          <w:p w14:paraId="272309D0">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二、企业项目获奖情况：</w:t>
            </w:r>
          </w:p>
          <w:p w14:paraId="2F1BB0FB">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合格的中标候选人（若为联合体，指联合体主办方）自2022年1月1日至今，获得过的</w:t>
            </w:r>
            <w:r>
              <w:rPr>
                <w:rFonts w:hint="eastAsia" w:asciiTheme="minorEastAsia" w:hAnsiTheme="minorEastAsia" w:eastAsiaTheme="minorEastAsia" w:cstheme="minorEastAsia"/>
                <w:color w:val="auto"/>
                <w:szCs w:val="21"/>
                <w:highlight w:val="none"/>
                <w:lang w:val="en-US" w:eastAsia="zh-CN"/>
              </w:rPr>
              <w:t>工程质量奖</w:t>
            </w:r>
            <w:r>
              <w:rPr>
                <w:rFonts w:hint="eastAsia" w:asciiTheme="minorEastAsia" w:hAnsiTheme="minorEastAsia" w:eastAsiaTheme="minorEastAsia" w:cstheme="minorEastAsia"/>
                <w:color w:val="auto"/>
                <w:szCs w:val="21"/>
                <w:highlight w:val="none"/>
              </w:rPr>
              <w:t>，如有则提供，如无则不需提供。</w:t>
            </w:r>
          </w:p>
          <w:p w14:paraId="044CA9C5">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p>
          <w:p w14:paraId="02F8EFA2">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工程获奖可取自广州市住建行业信用管理平台或提供获奖证书扫描件。①奖项包括：由建设行政主管部门或行业协会（行业协会须在民政部门取得成立登记批准）颁发的质量类工程奖项，其它如安全文明、绿色施工、技术创新、QC成果、装修、机电安装、科技进步及技术应用类奖项不参与计分；②只计算房建类工程质量奖项，其他非房建项目，如：路桥、铁路、水利、电力、化工、冶金、市政等获奖不参与评审。同一项目获得多个奖项的，该项目获奖只按其中一个奖项所在最高级别作为定标参考因素。</w:t>
            </w:r>
          </w:p>
          <w:p w14:paraId="6371BB90">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须提交广州市住建行业信用管理平台的网页信息截图（网页信息截图须能清晰显示带有“住建行业信用管理平台”名称，并至少包含“项目基本信息”、“奖项信息”等信息），“工程对应的企业资质”栏中须登记有与本项目要求相对应的资质【具体资质要求：建筑工程施工总承包（原房屋建筑工程施工总承包）】，时间以获奖证书颁发时间为准，并加盖投标人电子印章，不符合上述条件不予评审。</w:t>
            </w:r>
          </w:p>
          <w:p w14:paraId="7B303CA6">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3）投标文件中提供不超过8项（含8项）。超过8项的,按序号顺序选择符合要求的前8项作为定标参考资料。</w:t>
            </w:r>
          </w:p>
          <w:p w14:paraId="229D666C">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三、企业工程研发能力情况：</w:t>
            </w:r>
          </w:p>
          <w:p w14:paraId="38A01B57">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1、合格的中标候选人（若为联合体，指联合体主办方）自2022年1月1日至今，获得过的省级或以上工法，如有则提供，如无则不需提供：</w:t>
            </w:r>
          </w:p>
          <w:p w14:paraId="2A30C4E9">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p>
          <w:p w14:paraId="1ABBA3B4">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获奖时间以工法证书颁发时间为准，投标人须提交由建设行政主管部门颁发的工法证书清晰扫描件及网上查询获奖名单公示或公布截图。证书上需明确其为房建类工法，若无法明确，需提供当地行政主管部门或行业协会或学会出具的科学技术成果鉴定证书，并且在科学技术成果鉴定证书中需明确该工法的研究背景项目为房建类项目。</w:t>
            </w:r>
          </w:p>
          <w:p w14:paraId="22C0C09E">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2）获奖单位必须与投标单位名称一致，上级公司、子分公司及区域公司获奖均不予计算。相同工法按最高级别奖项只计一次作为定标参考因素。不符合上述条件或未提供齐全上述资料的不作为定标参考因素。</w:t>
            </w:r>
          </w:p>
          <w:p w14:paraId="43CC7D03">
            <w:pPr>
              <w:spacing w:line="288" w:lineRule="auto"/>
              <w:rPr>
                <w:rFonts w:hint="eastAsia"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3）投标文件中提供不超过8项（含8项）。超过8项的,按序号顺序选择符合要求的前8项作为定标参考资料。</w:t>
            </w:r>
          </w:p>
        </w:tc>
      </w:tr>
    </w:tbl>
    <w:p w14:paraId="3A2DFD35">
      <w:pPr>
        <w:jc w:val="center"/>
        <w:rPr>
          <w:rFonts w:hint="eastAsia" w:ascii="宋体" w:hAnsi="宋体"/>
          <w:b/>
          <w:color w:val="auto"/>
          <w:sz w:val="28"/>
          <w:szCs w:val="28"/>
          <w:highlight w:val="none"/>
        </w:rPr>
      </w:pPr>
    </w:p>
    <w:p w14:paraId="676BA62C">
      <w:pPr>
        <w:jc w:val="center"/>
        <w:rPr>
          <w:rFonts w:hint="eastAsia" w:ascii="宋体" w:hAnsi="宋体"/>
          <w:b/>
          <w:color w:val="auto"/>
          <w:sz w:val="28"/>
          <w:szCs w:val="28"/>
          <w:highlight w:val="none"/>
        </w:rPr>
      </w:pPr>
    </w:p>
    <w:p w14:paraId="4460A490">
      <w:pPr>
        <w:pStyle w:val="35"/>
        <w:spacing w:before="210" w:beforeAutospacing="0" w:after="0" w:afterAutospacing="0"/>
        <w:jc w:val="both"/>
        <w:rPr>
          <w:rFonts w:hint="eastAsia"/>
          <w:color w:val="auto"/>
          <w:sz w:val="21"/>
          <w:szCs w:val="21"/>
          <w:highlight w:val="none"/>
        </w:rPr>
      </w:pPr>
      <w:r>
        <w:rPr>
          <w:rFonts w:hint="eastAsia"/>
          <w:color w:val="auto"/>
          <w:sz w:val="21"/>
          <w:szCs w:val="21"/>
          <w:highlight w:val="none"/>
        </w:rPr>
        <w:br w:type="page"/>
      </w:r>
      <w:r>
        <w:rPr>
          <w:rFonts w:hint="eastAsia"/>
          <w:color w:val="auto"/>
          <w:sz w:val="21"/>
          <w:szCs w:val="21"/>
          <w:highlight w:val="none"/>
        </w:rPr>
        <w:t>附录：投入主要人员表</w:t>
      </w:r>
    </w:p>
    <w:p w14:paraId="5A0BA2C2">
      <w:pPr>
        <w:pStyle w:val="35"/>
        <w:spacing w:before="210" w:beforeAutospacing="0" w:after="0" w:afterAutospacing="0"/>
        <w:jc w:val="both"/>
        <w:rPr>
          <w:rFonts w:hint="eastAsia"/>
          <w:color w:val="auto"/>
          <w:sz w:val="21"/>
          <w:szCs w:val="21"/>
          <w:highlight w:val="none"/>
        </w:rPr>
      </w:pPr>
    </w:p>
    <w:tbl>
      <w:tblPr>
        <w:tblStyle w:val="40"/>
        <w:tblW w:w="4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460"/>
        <w:gridCol w:w="826"/>
        <w:gridCol w:w="3180"/>
        <w:gridCol w:w="2608"/>
      </w:tblGrid>
      <w:tr w14:paraId="135C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blHeader/>
          <w:jc w:val="center"/>
        </w:trPr>
        <w:tc>
          <w:tcPr>
            <w:tcW w:w="412" w:type="pct"/>
            <w:tcBorders>
              <w:top w:val="single" w:color="auto" w:sz="4" w:space="0"/>
              <w:left w:val="single" w:color="auto" w:sz="4" w:space="0"/>
              <w:bottom w:val="single" w:color="auto" w:sz="4" w:space="0"/>
              <w:right w:val="single" w:color="auto" w:sz="4" w:space="0"/>
            </w:tcBorders>
            <w:vAlign w:val="center"/>
          </w:tcPr>
          <w:p w14:paraId="757A2990">
            <w:pPr>
              <w:pStyle w:val="162"/>
              <w:spacing w:line="240" w:lineRule="exact"/>
              <w:jc w:val="center"/>
              <w:rPr>
                <w:rFonts w:hint="eastAsia" w:cs="宋体"/>
                <w:b/>
                <w:color w:val="auto"/>
                <w:highlight w:val="none"/>
              </w:rPr>
            </w:pPr>
            <w:r>
              <w:rPr>
                <w:rFonts w:hint="eastAsia" w:cs="宋体"/>
                <w:b/>
                <w:color w:val="auto"/>
                <w:highlight w:val="none"/>
              </w:rPr>
              <w:t>序号</w:t>
            </w:r>
          </w:p>
        </w:tc>
        <w:tc>
          <w:tcPr>
            <w:tcW w:w="829" w:type="pct"/>
            <w:tcBorders>
              <w:top w:val="single" w:color="auto" w:sz="4" w:space="0"/>
              <w:left w:val="single" w:color="auto" w:sz="4" w:space="0"/>
              <w:bottom w:val="single" w:color="auto" w:sz="4" w:space="0"/>
              <w:right w:val="single" w:color="auto" w:sz="4" w:space="0"/>
            </w:tcBorders>
            <w:vAlign w:val="center"/>
          </w:tcPr>
          <w:p w14:paraId="2A632E40">
            <w:pPr>
              <w:pStyle w:val="162"/>
              <w:spacing w:line="240" w:lineRule="exact"/>
              <w:jc w:val="center"/>
              <w:rPr>
                <w:rFonts w:hint="eastAsia" w:cs="宋体"/>
                <w:b/>
                <w:color w:val="auto"/>
                <w:highlight w:val="none"/>
              </w:rPr>
            </w:pPr>
            <w:r>
              <w:rPr>
                <w:rFonts w:hint="eastAsia" w:cs="宋体"/>
                <w:b/>
                <w:color w:val="auto"/>
                <w:highlight w:val="none"/>
              </w:rPr>
              <w:t>在本项目担任职务</w:t>
            </w:r>
          </w:p>
        </w:tc>
        <w:tc>
          <w:tcPr>
            <w:tcW w:w="469" w:type="pct"/>
            <w:tcBorders>
              <w:top w:val="single" w:color="auto" w:sz="4" w:space="0"/>
              <w:left w:val="single" w:color="auto" w:sz="4" w:space="0"/>
              <w:bottom w:val="single" w:color="auto" w:sz="4" w:space="0"/>
              <w:right w:val="single" w:color="auto" w:sz="4" w:space="0"/>
            </w:tcBorders>
            <w:vAlign w:val="center"/>
          </w:tcPr>
          <w:p w14:paraId="15503AC0">
            <w:pPr>
              <w:pStyle w:val="162"/>
              <w:spacing w:line="240" w:lineRule="exact"/>
              <w:jc w:val="center"/>
              <w:rPr>
                <w:rFonts w:hint="eastAsia" w:cs="宋体"/>
                <w:b/>
                <w:color w:val="auto"/>
                <w:highlight w:val="none"/>
              </w:rPr>
            </w:pPr>
            <w:r>
              <w:rPr>
                <w:rFonts w:hint="eastAsia" w:cs="宋体"/>
                <w:b/>
                <w:color w:val="auto"/>
                <w:highlight w:val="none"/>
              </w:rPr>
              <w:t>最少投入人员数量</w:t>
            </w:r>
          </w:p>
        </w:tc>
        <w:tc>
          <w:tcPr>
            <w:tcW w:w="1806" w:type="pct"/>
            <w:tcBorders>
              <w:top w:val="single" w:color="auto" w:sz="4" w:space="0"/>
              <w:left w:val="single" w:color="auto" w:sz="4" w:space="0"/>
              <w:bottom w:val="single" w:color="auto" w:sz="4" w:space="0"/>
              <w:right w:val="single" w:color="auto" w:sz="4" w:space="0"/>
            </w:tcBorders>
            <w:vAlign w:val="center"/>
          </w:tcPr>
          <w:p w14:paraId="358DC5ED">
            <w:pPr>
              <w:pStyle w:val="128"/>
              <w:spacing w:after="156" w:line="240" w:lineRule="exact"/>
              <w:rPr>
                <w:rFonts w:hint="eastAsia" w:ascii="宋体" w:hAnsi="宋体" w:cs="宋体"/>
                <w:b/>
                <w:color w:val="auto"/>
                <w:szCs w:val="21"/>
                <w:highlight w:val="none"/>
              </w:rPr>
            </w:pPr>
            <w:r>
              <w:rPr>
                <w:rFonts w:hint="eastAsia" w:ascii="宋体" w:hAnsi="宋体" w:cs="宋体"/>
                <w:b/>
                <w:color w:val="auto"/>
                <w:szCs w:val="21"/>
                <w:highlight w:val="none"/>
              </w:rPr>
              <w:t>基本要求</w:t>
            </w:r>
          </w:p>
        </w:tc>
        <w:tc>
          <w:tcPr>
            <w:tcW w:w="1481" w:type="pct"/>
            <w:tcBorders>
              <w:top w:val="single" w:color="auto" w:sz="4" w:space="0"/>
              <w:left w:val="single" w:color="auto" w:sz="4" w:space="0"/>
              <w:bottom w:val="single" w:color="auto" w:sz="4" w:space="0"/>
              <w:right w:val="single" w:color="auto" w:sz="4" w:space="0"/>
            </w:tcBorders>
            <w:vAlign w:val="center"/>
          </w:tcPr>
          <w:p w14:paraId="391EEDCE">
            <w:pPr>
              <w:pStyle w:val="128"/>
              <w:spacing w:after="156" w:line="240" w:lineRule="exact"/>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1C1C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7952F86E">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tcBorders>
              <w:top w:val="single" w:color="auto" w:sz="4" w:space="0"/>
              <w:left w:val="single" w:color="auto" w:sz="4" w:space="0"/>
              <w:bottom w:val="single" w:color="auto" w:sz="4" w:space="0"/>
              <w:right w:val="single" w:color="auto" w:sz="4" w:space="0"/>
            </w:tcBorders>
            <w:vAlign w:val="center"/>
          </w:tcPr>
          <w:p w14:paraId="0BD1C816">
            <w:pPr>
              <w:pStyle w:val="162"/>
              <w:spacing w:line="280" w:lineRule="exact"/>
              <w:rPr>
                <w:rFonts w:hint="eastAsia" w:cs="宋体"/>
                <w:color w:val="auto"/>
                <w:highlight w:val="none"/>
              </w:rPr>
            </w:pPr>
            <w:r>
              <w:rPr>
                <w:rFonts w:hint="eastAsia" w:cs="宋体"/>
                <w:color w:val="auto"/>
                <w:highlight w:val="none"/>
              </w:rPr>
              <w:t>项目负责人</w:t>
            </w:r>
            <w:r>
              <w:rPr>
                <w:rFonts w:hint="eastAsia" w:cs="宋体"/>
                <w:bCs/>
                <w:color w:val="auto"/>
                <w:highlight w:val="none"/>
                <w:lang w:val="zh-TW"/>
              </w:rPr>
              <w:t>（兼施工负责人）</w:t>
            </w:r>
          </w:p>
        </w:tc>
        <w:tc>
          <w:tcPr>
            <w:tcW w:w="469" w:type="pct"/>
            <w:tcBorders>
              <w:top w:val="single" w:color="auto" w:sz="4" w:space="0"/>
              <w:left w:val="single" w:color="auto" w:sz="4" w:space="0"/>
              <w:bottom w:val="single" w:color="auto" w:sz="4" w:space="0"/>
              <w:right w:val="single" w:color="auto" w:sz="4" w:space="0"/>
            </w:tcBorders>
            <w:vAlign w:val="center"/>
          </w:tcPr>
          <w:p w14:paraId="0CE7296C">
            <w:pPr>
              <w:pStyle w:val="162"/>
              <w:spacing w:line="280" w:lineRule="exact"/>
              <w:jc w:val="center"/>
              <w:rPr>
                <w:rFonts w:hint="eastAsia" w:cs="宋体"/>
                <w:color w:val="auto"/>
                <w:highlight w:val="none"/>
              </w:rPr>
            </w:pPr>
            <w:r>
              <w:rPr>
                <w:rFonts w:hint="eastAsia" w:cs="宋体"/>
                <w:color w:val="auto"/>
                <w:highlight w:val="none"/>
              </w:rPr>
              <w:t>1</w:t>
            </w:r>
          </w:p>
        </w:tc>
        <w:tc>
          <w:tcPr>
            <w:tcW w:w="3180" w:type="dxa"/>
            <w:tcBorders>
              <w:top w:val="single" w:color="auto" w:sz="4" w:space="0"/>
              <w:left w:val="single" w:color="auto" w:sz="4" w:space="0"/>
              <w:bottom w:val="single" w:color="auto" w:sz="4" w:space="0"/>
              <w:right w:val="single" w:color="auto" w:sz="4" w:space="0"/>
            </w:tcBorders>
            <w:vAlign w:val="center"/>
          </w:tcPr>
          <w:p w14:paraId="1D0AD932">
            <w:pPr>
              <w:pStyle w:val="162"/>
              <w:spacing w:line="280" w:lineRule="exact"/>
              <w:rPr>
                <w:rFonts w:hint="eastAsia" w:cs="宋体"/>
                <w:color w:val="auto"/>
                <w:highlight w:val="none"/>
              </w:rPr>
            </w:pPr>
            <w:r>
              <w:rPr>
                <w:rFonts w:hint="eastAsia" w:cs="宋体"/>
                <w:color w:val="auto"/>
                <w:highlight w:val="none"/>
              </w:rPr>
              <w:t>按招标公告要求。</w:t>
            </w:r>
          </w:p>
        </w:tc>
        <w:tc>
          <w:tcPr>
            <w:tcW w:w="2608" w:type="dxa"/>
            <w:vMerge w:val="restart"/>
            <w:tcBorders>
              <w:top w:val="single" w:color="auto" w:sz="4" w:space="0"/>
              <w:left w:val="single" w:color="auto" w:sz="4" w:space="0"/>
              <w:right w:val="single" w:color="auto" w:sz="4" w:space="0"/>
            </w:tcBorders>
            <w:vAlign w:val="center"/>
          </w:tcPr>
          <w:p w14:paraId="589AB466">
            <w:pPr>
              <w:spacing w:line="280" w:lineRule="exact"/>
              <w:jc w:val="left"/>
              <w:rPr>
                <w:rFonts w:hint="eastAsia" w:ascii="宋体" w:hAnsi="宋体" w:cs="宋体"/>
                <w:color w:val="auto"/>
                <w:szCs w:val="21"/>
                <w:highlight w:val="none"/>
              </w:rPr>
            </w:pPr>
            <w:r>
              <w:rPr>
                <w:rFonts w:hint="eastAsia" w:ascii="宋体" w:hAnsi="宋体" w:cs="宋体"/>
                <w:bCs/>
                <w:color w:val="auto"/>
                <w:szCs w:val="21"/>
                <w:highlight w:val="none"/>
              </w:rPr>
              <w:t>组成联合体投标的，由主办方提供</w:t>
            </w:r>
          </w:p>
        </w:tc>
      </w:tr>
      <w:tr w14:paraId="4E06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17609DAD">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tcBorders>
              <w:top w:val="single" w:color="auto" w:sz="4" w:space="0"/>
              <w:left w:val="single" w:color="auto" w:sz="4" w:space="0"/>
              <w:bottom w:val="single" w:color="auto" w:sz="4" w:space="0"/>
              <w:right w:val="single" w:color="auto" w:sz="4" w:space="0"/>
            </w:tcBorders>
            <w:vAlign w:val="center"/>
          </w:tcPr>
          <w:p w14:paraId="7A03BDB0">
            <w:pPr>
              <w:pStyle w:val="162"/>
              <w:spacing w:line="280" w:lineRule="exact"/>
              <w:rPr>
                <w:rFonts w:hint="eastAsia" w:cs="宋体"/>
                <w:color w:val="auto"/>
                <w:highlight w:val="none"/>
              </w:rPr>
            </w:pPr>
            <w:r>
              <w:rPr>
                <w:rFonts w:hint="eastAsia" w:cs="宋体"/>
                <w:color w:val="auto"/>
                <w:highlight w:val="none"/>
              </w:rPr>
              <w:t>技术负责人</w:t>
            </w:r>
          </w:p>
        </w:tc>
        <w:tc>
          <w:tcPr>
            <w:tcW w:w="469" w:type="pct"/>
            <w:tcBorders>
              <w:top w:val="single" w:color="auto" w:sz="4" w:space="0"/>
              <w:left w:val="single" w:color="auto" w:sz="4" w:space="0"/>
              <w:bottom w:val="single" w:color="auto" w:sz="4" w:space="0"/>
              <w:right w:val="single" w:color="auto" w:sz="4" w:space="0"/>
            </w:tcBorders>
            <w:vAlign w:val="center"/>
          </w:tcPr>
          <w:p w14:paraId="36E91043">
            <w:pPr>
              <w:pStyle w:val="162"/>
              <w:spacing w:line="280" w:lineRule="exact"/>
              <w:jc w:val="center"/>
              <w:rPr>
                <w:rFonts w:hint="eastAsia" w:cs="宋体"/>
                <w:color w:val="auto"/>
                <w:highlight w:val="none"/>
              </w:rPr>
            </w:pPr>
            <w:r>
              <w:rPr>
                <w:rFonts w:hint="eastAsia" w:cs="宋体"/>
                <w:color w:val="auto"/>
                <w:highlight w:val="none"/>
              </w:rPr>
              <w:t>1</w:t>
            </w:r>
          </w:p>
        </w:tc>
        <w:tc>
          <w:tcPr>
            <w:tcW w:w="3180" w:type="dxa"/>
            <w:tcBorders>
              <w:top w:val="single" w:color="auto" w:sz="4" w:space="0"/>
              <w:left w:val="single" w:color="auto" w:sz="4" w:space="0"/>
              <w:bottom w:val="single" w:color="auto" w:sz="4" w:space="0"/>
              <w:right w:val="single" w:color="auto" w:sz="4" w:space="0"/>
            </w:tcBorders>
            <w:vAlign w:val="center"/>
          </w:tcPr>
          <w:p w14:paraId="4C1F3758">
            <w:pPr>
              <w:pStyle w:val="162"/>
              <w:spacing w:line="280" w:lineRule="exact"/>
              <w:rPr>
                <w:rFonts w:hint="eastAsia" w:cs="宋体"/>
                <w:color w:val="auto"/>
                <w:highlight w:val="none"/>
              </w:rPr>
            </w:pPr>
            <w:r>
              <w:rPr>
                <w:rFonts w:hint="eastAsia" w:cs="宋体"/>
                <w:color w:val="auto"/>
                <w:highlight w:val="none"/>
              </w:rPr>
              <w:t>按招标公告要求。</w:t>
            </w:r>
          </w:p>
        </w:tc>
        <w:tc>
          <w:tcPr>
            <w:tcW w:w="1481" w:type="pct"/>
            <w:vMerge w:val="continue"/>
            <w:tcBorders>
              <w:left w:val="single" w:color="auto" w:sz="4" w:space="0"/>
              <w:right w:val="single" w:color="auto" w:sz="4" w:space="0"/>
            </w:tcBorders>
            <w:vAlign w:val="center"/>
          </w:tcPr>
          <w:p w14:paraId="346ACDE0">
            <w:pPr>
              <w:spacing w:line="280" w:lineRule="exact"/>
              <w:jc w:val="left"/>
              <w:rPr>
                <w:rFonts w:hint="eastAsia" w:ascii="宋体" w:hAnsi="宋体" w:cs="宋体"/>
                <w:color w:val="auto"/>
                <w:szCs w:val="21"/>
                <w:highlight w:val="none"/>
              </w:rPr>
            </w:pPr>
          </w:p>
        </w:tc>
      </w:tr>
      <w:tr w14:paraId="58E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636D0080">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tcBorders>
              <w:top w:val="single" w:color="auto" w:sz="4" w:space="0"/>
              <w:left w:val="single" w:color="auto" w:sz="4" w:space="0"/>
              <w:bottom w:val="single" w:color="auto" w:sz="4" w:space="0"/>
              <w:right w:val="single" w:color="auto" w:sz="4" w:space="0"/>
            </w:tcBorders>
            <w:vAlign w:val="center"/>
          </w:tcPr>
          <w:p w14:paraId="60CBAD69">
            <w:pPr>
              <w:pStyle w:val="162"/>
              <w:spacing w:line="280" w:lineRule="exact"/>
              <w:rPr>
                <w:rFonts w:hint="eastAsia" w:cs="宋体"/>
                <w:color w:val="auto"/>
                <w:highlight w:val="none"/>
              </w:rPr>
            </w:pPr>
            <w:r>
              <w:rPr>
                <w:rFonts w:hint="eastAsia" w:cs="宋体"/>
                <w:color w:val="auto"/>
                <w:highlight w:val="none"/>
              </w:rPr>
              <w:t>专职安全员</w:t>
            </w:r>
          </w:p>
        </w:tc>
        <w:tc>
          <w:tcPr>
            <w:tcW w:w="469" w:type="pct"/>
            <w:tcBorders>
              <w:top w:val="single" w:color="auto" w:sz="4" w:space="0"/>
              <w:left w:val="single" w:color="auto" w:sz="4" w:space="0"/>
              <w:bottom w:val="single" w:color="auto" w:sz="4" w:space="0"/>
              <w:right w:val="single" w:color="auto" w:sz="4" w:space="0"/>
            </w:tcBorders>
            <w:vAlign w:val="center"/>
          </w:tcPr>
          <w:p w14:paraId="6848464F">
            <w:pPr>
              <w:pStyle w:val="162"/>
              <w:spacing w:line="280" w:lineRule="exact"/>
              <w:jc w:val="center"/>
              <w:rPr>
                <w:rFonts w:hint="eastAsia" w:cs="宋体"/>
                <w:color w:val="auto"/>
                <w:highlight w:val="none"/>
              </w:rPr>
            </w:pPr>
            <w:r>
              <w:rPr>
                <w:rFonts w:hint="eastAsia" w:cs="宋体"/>
                <w:color w:val="auto"/>
                <w:highlight w:val="none"/>
              </w:rPr>
              <w:t>1</w:t>
            </w:r>
          </w:p>
        </w:tc>
        <w:tc>
          <w:tcPr>
            <w:tcW w:w="3180" w:type="dxa"/>
            <w:tcBorders>
              <w:top w:val="single" w:color="auto" w:sz="4" w:space="0"/>
              <w:left w:val="single" w:color="auto" w:sz="4" w:space="0"/>
              <w:bottom w:val="single" w:color="auto" w:sz="4" w:space="0"/>
              <w:right w:val="single" w:color="auto" w:sz="4" w:space="0"/>
            </w:tcBorders>
            <w:vAlign w:val="center"/>
          </w:tcPr>
          <w:p w14:paraId="69E83777">
            <w:pPr>
              <w:pStyle w:val="162"/>
              <w:spacing w:line="280" w:lineRule="exact"/>
              <w:rPr>
                <w:rFonts w:hint="eastAsia" w:cs="宋体"/>
                <w:color w:val="auto"/>
                <w:highlight w:val="none"/>
              </w:rPr>
            </w:pPr>
            <w:r>
              <w:rPr>
                <w:rFonts w:hint="eastAsia" w:cs="宋体"/>
                <w:color w:val="auto"/>
                <w:highlight w:val="none"/>
              </w:rPr>
              <w:t>按招标公告要求。</w:t>
            </w:r>
          </w:p>
        </w:tc>
        <w:tc>
          <w:tcPr>
            <w:tcW w:w="1481" w:type="pct"/>
            <w:vMerge w:val="continue"/>
            <w:tcBorders>
              <w:left w:val="single" w:color="auto" w:sz="4" w:space="0"/>
              <w:right w:val="single" w:color="auto" w:sz="4" w:space="0"/>
            </w:tcBorders>
            <w:vAlign w:val="center"/>
          </w:tcPr>
          <w:p w14:paraId="187DD399">
            <w:pPr>
              <w:spacing w:line="280" w:lineRule="exact"/>
              <w:jc w:val="left"/>
              <w:rPr>
                <w:rFonts w:hint="eastAsia" w:ascii="宋体" w:hAnsi="宋体" w:cs="宋体"/>
                <w:color w:val="auto"/>
                <w:szCs w:val="21"/>
                <w:highlight w:val="none"/>
              </w:rPr>
            </w:pPr>
          </w:p>
        </w:tc>
      </w:tr>
      <w:tr w14:paraId="7828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120CB868">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tcBorders>
              <w:top w:val="single" w:color="auto" w:sz="4" w:space="0"/>
              <w:left w:val="single" w:color="auto" w:sz="4" w:space="0"/>
              <w:bottom w:val="single" w:color="auto" w:sz="4" w:space="0"/>
              <w:right w:val="single" w:color="auto" w:sz="4" w:space="0"/>
            </w:tcBorders>
            <w:vAlign w:val="center"/>
          </w:tcPr>
          <w:p w14:paraId="394BF788">
            <w:pPr>
              <w:pStyle w:val="162"/>
              <w:spacing w:line="280" w:lineRule="exact"/>
              <w:rPr>
                <w:rFonts w:hint="eastAsia" w:cs="宋体"/>
                <w:color w:val="auto"/>
                <w:highlight w:val="none"/>
              </w:rPr>
            </w:pPr>
            <w:r>
              <w:rPr>
                <w:rFonts w:hint="eastAsia" w:cs="宋体"/>
                <w:bCs/>
                <w:color w:val="auto"/>
                <w:highlight w:val="none"/>
                <w:lang w:val="zh-TW"/>
              </w:rPr>
              <w:t>质量</w:t>
            </w:r>
            <w:r>
              <w:rPr>
                <w:rFonts w:hint="eastAsia" w:cs="宋体"/>
                <w:color w:val="auto"/>
                <w:highlight w:val="none"/>
              </w:rPr>
              <w:t>负责人</w:t>
            </w:r>
          </w:p>
        </w:tc>
        <w:tc>
          <w:tcPr>
            <w:tcW w:w="469" w:type="pct"/>
            <w:tcBorders>
              <w:top w:val="single" w:color="auto" w:sz="4" w:space="0"/>
              <w:left w:val="single" w:color="auto" w:sz="4" w:space="0"/>
              <w:bottom w:val="single" w:color="auto" w:sz="4" w:space="0"/>
              <w:right w:val="single" w:color="auto" w:sz="4" w:space="0"/>
            </w:tcBorders>
            <w:vAlign w:val="center"/>
          </w:tcPr>
          <w:p w14:paraId="0C96BC99">
            <w:pPr>
              <w:pStyle w:val="162"/>
              <w:spacing w:line="280" w:lineRule="exact"/>
              <w:jc w:val="center"/>
              <w:rPr>
                <w:rFonts w:hint="eastAsia" w:cs="宋体"/>
                <w:color w:val="auto"/>
                <w:highlight w:val="none"/>
              </w:rPr>
            </w:pPr>
            <w:r>
              <w:rPr>
                <w:rFonts w:hint="eastAsia" w:cs="宋体"/>
                <w:color w:val="auto"/>
                <w:highlight w:val="none"/>
              </w:rPr>
              <w:t>1</w:t>
            </w:r>
          </w:p>
        </w:tc>
        <w:tc>
          <w:tcPr>
            <w:tcW w:w="3180" w:type="dxa"/>
            <w:tcBorders>
              <w:top w:val="single" w:color="auto" w:sz="4" w:space="0"/>
              <w:left w:val="single" w:color="auto" w:sz="4" w:space="0"/>
              <w:bottom w:val="single" w:color="auto" w:sz="4" w:space="0"/>
              <w:right w:val="single" w:color="auto" w:sz="4" w:space="0"/>
            </w:tcBorders>
            <w:vAlign w:val="center"/>
          </w:tcPr>
          <w:p w14:paraId="64A83B6E">
            <w:pPr>
              <w:pStyle w:val="162"/>
              <w:spacing w:line="280" w:lineRule="exact"/>
              <w:rPr>
                <w:rFonts w:hint="eastAsia" w:cs="宋体"/>
                <w:color w:val="auto"/>
                <w:highlight w:val="none"/>
              </w:rPr>
            </w:pPr>
            <w:r>
              <w:rPr>
                <w:rFonts w:hint="eastAsia" w:cs="宋体"/>
                <w:bCs/>
                <w:color w:val="auto"/>
                <w:highlight w:val="none"/>
              </w:rPr>
              <w:t>具</w:t>
            </w:r>
            <w:r>
              <w:rPr>
                <w:rFonts w:hint="eastAsia" w:cs="宋体"/>
                <w:bCs/>
                <w:color w:val="auto"/>
                <w:highlight w:val="none"/>
                <w:lang w:val="zh-TW"/>
              </w:rPr>
              <w:t>有工程类</w:t>
            </w:r>
            <w:r>
              <w:rPr>
                <w:rFonts w:hint="eastAsia" w:cs="宋体"/>
                <w:bCs/>
                <w:color w:val="auto"/>
                <w:highlight w:val="none"/>
              </w:rPr>
              <w:t>工程师</w:t>
            </w:r>
            <w:r>
              <w:rPr>
                <w:rFonts w:hint="eastAsia" w:cs="宋体"/>
                <w:bCs/>
                <w:color w:val="auto"/>
                <w:highlight w:val="none"/>
                <w:lang w:val="zh-TW"/>
              </w:rPr>
              <w:t>或以上职称。</w:t>
            </w:r>
          </w:p>
        </w:tc>
        <w:tc>
          <w:tcPr>
            <w:tcW w:w="1481" w:type="pct"/>
            <w:vMerge w:val="continue"/>
            <w:tcBorders>
              <w:left w:val="single" w:color="auto" w:sz="4" w:space="0"/>
              <w:right w:val="single" w:color="auto" w:sz="4" w:space="0"/>
            </w:tcBorders>
            <w:vAlign w:val="center"/>
          </w:tcPr>
          <w:p w14:paraId="26EE0EFE">
            <w:pPr>
              <w:spacing w:line="280" w:lineRule="exact"/>
              <w:jc w:val="left"/>
              <w:rPr>
                <w:rFonts w:hint="eastAsia" w:ascii="宋体" w:hAnsi="宋体" w:cs="宋体"/>
                <w:color w:val="auto"/>
                <w:szCs w:val="21"/>
                <w:highlight w:val="none"/>
              </w:rPr>
            </w:pPr>
          </w:p>
        </w:tc>
      </w:tr>
      <w:tr w14:paraId="082F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06C903EC">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tcBorders>
              <w:top w:val="single" w:color="auto" w:sz="4" w:space="0"/>
              <w:left w:val="single" w:color="auto" w:sz="4" w:space="0"/>
              <w:bottom w:val="single" w:color="auto" w:sz="4" w:space="0"/>
              <w:right w:val="single" w:color="auto" w:sz="4" w:space="0"/>
            </w:tcBorders>
            <w:vAlign w:val="center"/>
          </w:tcPr>
          <w:p w14:paraId="712DF3BE">
            <w:pPr>
              <w:pStyle w:val="162"/>
              <w:spacing w:line="280" w:lineRule="exact"/>
              <w:rPr>
                <w:rFonts w:hint="eastAsia" w:cs="宋体"/>
                <w:color w:val="auto"/>
                <w:highlight w:val="none"/>
              </w:rPr>
            </w:pPr>
            <w:r>
              <w:rPr>
                <w:rFonts w:hint="eastAsia" w:cs="宋体"/>
                <w:bCs/>
                <w:color w:val="auto"/>
                <w:highlight w:val="none"/>
                <w:lang w:val="zh-TW"/>
              </w:rPr>
              <w:t>安全负责人</w:t>
            </w:r>
          </w:p>
        </w:tc>
        <w:tc>
          <w:tcPr>
            <w:tcW w:w="469" w:type="pct"/>
            <w:tcBorders>
              <w:top w:val="single" w:color="auto" w:sz="4" w:space="0"/>
              <w:left w:val="single" w:color="auto" w:sz="4" w:space="0"/>
              <w:bottom w:val="single" w:color="auto" w:sz="4" w:space="0"/>
              <w:right w:val="single" w:color="auto" w:sz="4" w:space="0"/>
            </w:tcBorders>
            <w:vAlign w:val="center"/>
          </w:tcPr>
          <w:p w14:paraId="5FFAD4C9">
            <w:pPr>
              <w:pStyle w:val="162"/>
              <w:spacing w:line="280" w:lineRule="exact"/>
              <w:jc w:val="center"/>
              <w:rPr>
                <w:rFonts w:hint="eastAsia" w:cs="宋体"/>
                <w:color w:val="auto"/>
                <w:highlight w:val="none"/>
              </w:rPr>
            </w:pPr>
            <w:r>
              <w:rPr>
                <w:rFonts w:hint="eastAsia" w:cs="宋体"/>
                <w:color w:val="auto"/>
                <w:highlight w:val="none"/>
              </w:rPr>
              <w:t>1</w:t>
            </w:r>
          </w:p>
        </w:tc>
        <w:tc>
          <w:tcPr>
            <w:tcW w:w="3180" w:type="dxa"/>
            <w:tcBorders>
              <w:top w:val="single" w:color="auto" w:sz="4" w:space="0"/>
              <w:left w:val="single" w:color="auto" w:sz="4" w:space="0"/>
              <w:bottom w:val="single" w:color="auto" w:sz="4" w:space="0"/>
              <w:right w:val="single" w:color="auto" w:sz="4" w:space="0"/>
            </w:tcBorders>
            <w:vAlign w:val="center"/>
          </w:tcPr>
          <w:p w14:paraId="27208DB3">
            <w:pPr>
              <w:pStyle w:val="162"/>
              <w:spacing w:line="280" w:lineRule="exact"/>
              <w:rPr>
                <w:rFonts w:hint="eastAsia" w:cs="宋体"/>
                <w:color w:val="auto"/>
                <w:highlight w:val="none"/>
              </w:rPr>
            </w:pPr>
            <w:r>
              <w:rPr>
                <w:rFonts w:hint="eastAsia" w:cs="宋体"/>
                <w:bCs/>
                <w:color w:val="auto"/>
                <w:highlight w:val="none"/>
                <w:lang w:val="zh-TW"/>
              </w:rPr>
              <w:t>具有</w:t>
            </w:r>
            <w:r>
              <w:rPr>
                <w:rFonts w:hint="eastAsia" w:cs="宋体"/>
                <w:b/>
                <w:color w:val="auto"/>
                <w:highlight w:val="none"/>
              </w:rPr>
              <w:t>安全</w:t>
            </w:r>
            <w:r>
              <w:rPr>
                <w:rFonts w:hint="eastAsia" w:cs="宋体"/>
                <w:bCs/>
                <w:color w:val="auto"/>
                <w:highlight w:val="none"/>
                <w:lang w:val="zh-TW"/>
              </w:rPr>
              <w:t>工程类</w:t>
            </w:r>
            <w:r>
              <w:rPr>
                <w:rFonts w:hint="eastAsia" w:cs="宋体"/>
                <w:bCs/>
                <w:color w:val="auto"/>
                <w:highlight w:val="none"/>
                <w:lang w:val="en-US" w:eastAsia="zh-CN"/>
              </w:rPr>
              <w:t>或建筑工程类</w:t>
            </w:r>
            <w:r>
              <w:rPr>
                <w:rFonts w:hint="eastAsia" w:cs="宋体"/>
                <w:bCs/>
                <w:color w:val="auto"/>
                <w:highlight w:val="none"/>
              </w:rPr>
              <w:t>工程师</w:t>
            </w:r>
            <w:r>
              <w:rPr>
                <w:rFonts w:hint="eastAsia" w:cs="宋体"/>
                <w:bCs/>
                <w:color w:val="auto"/>
                <w:highlight w:val="none"/>
                <w:lang w:val="zh-TW"/>
              </w:rPr>
              <w:t>或以上职称。</w:t>
            </w:r>
          </w:p>
        </w:tc>
        <w:tc>
          <w:tcPr>
            <w:tcW w:w="1481" w:type="pct"/>
            <w:vMerge w:val="continue"/>
            <w:tcBorders>
              <w:left w:val="single" w:color="auto" w:sz="4" w:space="0"/>
              <w:right w:val="single" w:color="auto" w:sz="4" w:space="0"/>
            </w:tcBorders>
            <w:vAlign w:val="center"/>
          </w:tcPr>
          <w:p w14:paraId="15052C10">
            <w:pPr>
              <w:spacing w:line="280" w:lineRule="exact"/>
              <w:jc w:val="left"/>
              <w:rPr>
                <w:rFonts w:hint="eastAsia" w:ascii="宋体" w:hAnsi="宋体" w:cs="宋体"/>
                <w:color w:val="auto"/>
                <w:szCs w:val="21"/>
                <w:highlight w:val="none"/>
              </w:rPr>
            </w:pPr>
          </w:p>
        </w:tc>
      </w:tr>
      <w:tr w14:paraId="4403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45E18352">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tcBorders>
              <w:top w:val="single" w:color="auto" w:sz="4" w:space="0"/>
              <w:left w:val="single" w:color="auto" w:sz="4" w:space="0"/>
              <w:bottom w:val="single" w:color="auto" w:sz="4" w:space="0"/>
              <w:right w:val="single" w:color="auto" w:sz="4" w:space="0"/>
            </w:tcBorders>
            <w:vAlign w:val="center"/>
          </w:tcPr>
          <w:p w14:paraId="64508084">
            <w:pPr>
              <w:snapToGrid w:val="0"/>
              <w:spacing w:line="240" w:lineRule="atLeast"/>
              <w:ind w:left="42" w:leftChars="20" w:right="42" w:rightChars="20"/>
              <w:jc w:val="center"/>
              <w:rPr>
                <w:rFonts w:hint="eastAsia" w:ascii="宋体" w:hAnsi="宋体" w:cs="宋体"/>
                <w:bCs/>
                <w:color w:val="auto"/>
                <w:szCs w:val="21"/>
                <w:highlight w:val="none"/>
                <w:lang w:val="zh-TW"/>
              </w:rPr>
            </w:pPr>
            <w:r>
              <w:rPr>
                <w:rFonts w:hint="eastAsia" w:ascii="宋体" w:hAnsi="宋体" w:cs="宋体"/>
                <w:bCs/>
                <w:color w:val="auto"/>
                <w:szCs w:val="21"/>
                <w:highlight w:val="none"/>
              </w:rPr>
              <w:t>其他专业工程师</w:t>
            </w:r>
          </w:p>
        </w:tc>
        <w:tc>
          <w:tcPr>
            <w:tcW w:w="469" w:type="pct"/>
            <w:tcBorders>
              <w:top w:val="single" w:color="auto" w:sz="4" w:space="0"/>
              <w:left w:val="single" w:color="auto" w:sz="4" w:space="0"/>
              <w:bottom w:val="single" w:color="auto" w:sz="4" w:space="0"/>
              <w:right w:val="single" w:color="auto" w:sz="4" w:space="0"/>
            </w:tcBorders>
            <w:vAlign w:val="center"/>
          </w:tcPr>
          <w:p w14:paraId="1B1CC875">
            <w:pPr>
              <w:snapToGrid w:val="0"/>
              <w:spacing w:line="240" w:lineRule="atLeast"/>
              <w:ind w:left="42" w:leftChars="20" w:right="42" w:rightChars="20"/>
              <w:jc w:val="center"/>
              <w:rPr>
                <w:rFonts w:hint="eastAsia" w:ascii="宋体" w:hAnsi="宋体" w:cs="宋体"/>
                <w:color w:val="auto"/>
                <w:szCs w:val="21"/>
                <w:highlight w:val="none"/>
              </w:rPr>
            </w:pPr>
            <w:r>
              <w:rPr>
                <w:rFonts w:hint="eastAsia" w:ascii="宋体" w:hAnsi="宋体" w:cs="宋体"/>
                <w:bCs/>
                <w:color w:val="auto"/>
                <w:szCs w:val="21"/>
                <w:highlight w:val="none"/>
              </w:rPr>
              <w:t>2</w:t>
            </w:r>
          </w:p>
        </w:tc>
        <w:tc>
          <w:tcPr>
            <w:tcW w:w="3180" w:type="dxa"/>
            <w:tcBorders>
              <w:top w:val="single" w:color="auto" w:sz="4" w:space="0"/>
              <w:left w:val="single" w:color="auto" w:sz="4" w:space="0"/>
              <w:bottom w:val="single" w:color="auto" w:sz="4" w:space="0"/>
              <w:right w:val="single" w:color="auto" w:sz="4" w:space="0"/>
            </w:tcBorders>
            <w:vAlign w:val="center"/>
          </w:tcPr>
          <w:p w14:paraId="677F72B9">
            <w:pPr>
              <w:snapToGrid w:val="0"/>
              <w:spacing w:line="240" w:lineRule="atLeast"/>
              <w:ind w:left="42" w:leftChars="20" w:right="42" w:rightChars="20"/>
              <w:jc w:val="left"/>
              <w:rPr>
                <w:rFonts w:hint="eastAsia" w:ascii="宋体" w:hAnsi="宋体" w:cs="宋体"/>
                <w:bCs/>
                <w:color w:val="auto"/>
                <w:szCs w:val="21"/>
                <w:highlight w:val="none"/>
              </w:rPr>
            </w:pPr>
            <w:r>
              <w:rPr>
                <w:rFonts w:ascii="宋体" w:hAnsi="宋体" w:cs="宋体"/>
                <w:bCs/>
                <w:color w:val="auto"/>
                <w:szCs w:val="21"/>
                <w:highlight w:val="none"/>
              </w:rPr>
              <w:t>具有对应专业（</w:t>
            </w:r>
            <w:r>
              <w:rPr>
                <w:rFonts w:hint="eastAsia" w:ascii="宋体" w:hAnsi="宋体" w:cs="宋体"/>
                <w:bCs/>
                <w:color w:val="auto"/>
                <w:szCs w:val="21"/>
                <w:highlight w:val="none"/>
                <w:lang w:val="en-US" w:eastAsia="zh-CN"/>
              </w:rPr>
              <w:t>中</w:t>
            </w:r>
            <w:r>
              <w:rPr>
                <w:rFonts w:hint="eastAsia" w:ascii="宋体" w:hAnsi="宋体" w:cs="宋体"/>
                <w:bCs/>
                <w:color w:val="auto"/>
                <w:szCs w:val="21"/>
                <w:highlight w:val="none"/>
              </w:rPr>
              <w:t>级</w:t>
            </w:r>
            <w:r>
              <w:rPr>
                <w:rFonts w:ascii="宋体" w:hAnsi="宋体" w:cs="宋体"/>
                <w:bCs/>
                <w:color w:val="auto"/>
                <w:szCs w:val="21"/>
                <w:highlight w:val="none"/>
              </w:rPr>
              <w:t>或以上）技术职称的</w:t>
            </w:r>
            <w:r>
              <w:rPr>
                <w:rFonts w:hint="eastAsia" w:ascii="宋体" w:hAnsi="宋体" w:cs="宋体"/>
                <w:bCs/>
                <w:color w:val="auto"/>
                <w:szCs w:val="21"/>
                <w:highlight w:val="none"/>
              </w:rPr>
              <w:t>：</w:t>
            </w:r>
          </w:p>
          <w:p w14:paraId="732DF36D">
            <w:pPr>
              <w:snapToGrid w:val="0"/>
              <w:spacing w:line="240" w:lineRule="atLeast"/>
              <w:ind w:left="42" w:leftChars="20" w:right="42" w:rightChars="20"/>
              <w:jc w:val="left"/>
              <w:rPr>
                <w:rFonts w:hint="eastAsia" w:ascii="宋体" w:hAnsi="宋体" w:cs="宋体"/>
                <w:bCs/>
                <w:color w:val="auto"/>
                <w:szCs w:val="21"/>
                <w:highlight w:val="none"/>
              </w:rPr>
            </w:pPr>
            <w:r>
              <w:rPr>
                <w:rFonts w:ascii="宋体" w:hAnsi="宋体" w:cs="宋体"/>
                <w:bCs/>
                <w:color w:val="auto"/>
                <w:szCs w:val="21"/>
                <w:highlight w:val="none"/>
              </w:rPr>
              <w:t>【其他专业指：1、</w:t>
            </w:r>
            <w:r>
              <w:rPr>
                <w:rFonts w:hint="eastAsia" w:ascii="宋体" w:hAnsi="宋体" w:cs="宋体"/>
                <w:bCs/>
                <w:color w:val="auto"/>
                <w:szCs w:val="21"/>
                <w:highlight w:val="none"/>
                <w:lang w:val="en-US" w:eastAsia="zh-CN"/>
              </w:rPr>
              <w:t>建筑电气</w:t>
            </w:r>
            <w:r>
              <w:rPr>
                <w:rFonts w:ascii="宋体" w:hAnsi="宋体" w:cs="宋体"/>
                <w:bCs/>
                <w:color w:val="auto"/>
                <w:szCs w:val="21"/>
                <w:highlight w:val="none"/>
              </w:rPr>
              <w:t>类</w:t>
            </w:r>
            <w:r>
              <w:rPr>
                <w:rFonts w:hint="eastAsia" w:ascii="宋体" w:hAnsi="宋体" w:cs="宋体"/>
                <w:bCs/>
                <w:color w:val="auto"/>
                <w:szCs w:val="21"/>
                <w:highlight w:val="none"/>
              </w:rPr>
              <w:t>；2、工程测量类</w:t>
            </w:r>
            <w:r>
              <w:rPr>
                <w:rFonts w:ascii="宋体" w:hAnsi="宋体" w:cs="宋体"/>
                <w:bCs/>
                <w:color w:val="auto"/>
                <w:szCs w:val="21"/>
                <w:highlight w:val="none"/>
              </w:rPr>
              <w:t>】</w:t>
            </w:r>
          </w:p>
          <w:p w14:paraId="431EDD48">
            <w:pPr>
              <w:rPr>
                <w:color w:val="auto"/>
                <w:highlight w:val="none"/>
              </w:rPr>
            </w:pPr>
            <w:r>
              <w:rPr>
                <w:rFonts w:ascii="宋体" w:hAnsi="宋体" w:cs="宋体"/>
                <w:bCs/>
                <w:color w:val="auto"/>
                <w:szCs w:val="21"/>
                <w:highlight w:val="none"/>
              </w:rPr>
              <w:t>注</w:t>
            </w:r>
            <w:r>
              <w:rPr>
                <w:rFonts w:hint="eastAsia" w:ascii="宋体" w:hAnsi="宋体" w:cs="宋体"/>
                <w:bCs/>
                <w:color w:val="auto"/>
                <w:szCs w:val="21"/>
                <w:highlight w:val="none"/>
              </w:rPr>
              <w:t>：</w:t>
            </w:r>
            <w:r>
              <w:rPr>
                <w:rFonts w:ascii="宋体" w:hAnsi="宋体" w:cs="宋体"/>
                <w:bCs/>
                <w:color w:val="auto"/>
                <w:szCs w:val="21"/>
                <w:highlight w:val="none"/>
              </w:rPr>
              <w:t>具体专业名称按照职称证书所列相关专业进行评审。</w:t>
            </w:r>
          </w:p>
          <w:p w14:paraId="79535106">
            <w:pPr>
              <w:rPr>
                <w:color w:val="auto"/>
                <w:highlight w:val="none"/>
              </w:rPr>
            </w:pPr>
          </w:p>
          <w:p w14:paraId="4A519BF9">
            <w:pPr>
              <w:snapToGrid w:val="0"/>
              <w:spacing w:line="240" w:lineRule="atLeast"/>
              <w:ind w:left="42" w:leftChars="20" w:right="42" w:rightChars="20"/>
              <w:jc w:val="left"/>
              <w:rPr>
                <w:rFonts w:hint="eastAsia" w:ascii="宋体" w:hAnsi="宋体" w:cs="宋体"/>
                <w:bCs/>
                <w:color w:val="auto"/>
                <w:szCs w:val="21"/>
                <w:highlight w:val="none"/>
                <w:lang w:val="zh-TW"/>
              </w:rPr>
            </w:pPr>
          </w:p>
        </w:tc>
        <w:tc>
          <w:tcPr>
            <w:tcW w:w="1481" w:type="pct"/>
            <w:vMerge w:val="continue"/>
            <w:tcBorders>
              <w:left w:val="single" w:color="auto" w:sz="4" w:space="0"/>
              <w:right w:val="single" w:color="auto" w:sz="4" w:space="0"/>
            </w:tcBorders>
            <w:vAlign w:val="center"/>
          </w:tcPr>
          <w:p w14:paraId="5D24E6E2">
            <w:pPr>
              <w:jc w:val="left"/>
              <w:rPr>
                <w:rFonts w:hint="eastAsia" w:ascii="宋体" w:hAnsi="宋体" w:cs="宋体"/>
                <w:color w:val="auto"/>
                <w:szCs w:val="21"/>
                <w:highlight w:val="none"/>
              </w:rPr>
            </w:pPr>
          </w:p>
        </w:tc>
      </w:tr>
      <w:tr w14:paraId="770D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1980BA35">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tcBorders>
              <w:top w:val="single" w:color="auto" w:sz="4" w:space="0"/>
              <w:left w:val="single" w:color="auto" w:sz="4" w:space="0"/>
              <w:bottom w:val="single" w:color="auto" w:sz="4" w:space="0"/>
              <w:right w:val="single" w:color="auto" w:sz="4" w:space="0"/>
            </w:tcBorders>
            <w:vAlign w:val="center"/>
          </w:tcPr>
          <w:p w14:paraId="3C5DE96C">
            <w:pPr>
              <w:pStyle w:val="162"/>
              <w:spacing w:line="280" w:lineRule="exact"/>
              <w:rPr>
                <w:rFonts w:hint="eastAsia" w:cs="宋体"/>
                <w:color w:val="auto"/>
                <w:highlight w:val="none"/>
              </w:rPr>
            </w:pPr>
            <w:r>
              <w:rPr>
                <w:rFonts w:hint="eastAsia" w:cs="宋体"/>
                <w:color w:val="auto"/>
                <w:highlight w:val="none"/>
              </w:rPr>
              <w:t>设计负责人</w:t>
            </w:r>
          </w:p>
        </w:tc>
        <w:tc>
          <w:tcPr>
            <w:tcW w:w="469" w:type="pct"/>
            <w:tcBorders>
              <w:top w:val="single" w:color="auto" w:sz="4" w:space="0"/>
              <w:left w:val="single" w:color="auto" w:sz="4" w:space="0"/>
              <w:bottom w:val="single" w:color="auto" w:sz="4" w:space="0"/>
              <w:right w:val="single" w:color="auto" w:sz="4" w:space="0"/>
            </w:tcBorders>
            <w:vAlign w:val="center"/>
          </w:tcPr>
          <w:p w14:paraId="35C5F5A5">
            <w:pPr>
              <w:pStyle w:val="162"/>
              <w:spacing w:line="280" w:lineRule="exact"/>
              <w:jc w:val="center"/>
              <w:rPr>
                <w:rFonts w:hint="eastAsia" w:cs="宋体"/>
                <w:color w:val="auto"/>
                <w:highlight w:val="none"/>
              </w:rPr>
            </w:pPr>
            <w:r>
              <w:rPr>
                <w:rFonts w:hint="eastAsia" w:cs="宋体"/>
                <w:color w:val="auto"/>
                <w:highlight w:val="none"/>
              </w:rPr>
              <w:t>1</w:t>
            </w:r>
          </w:p>
        </w:tc>
        <w:tc>
          <w:tcPr>
            <w:tcW w:w="3180" w:type="dxa"/>
            <w:tcBorders>
              <w:top w:val="single" w:color="auto" w:sz="4" w:space="0"/>
              <w:left w:val="single" w:color="auto" w:sz="4" w:space="0"/>
              <w:bottom w:val="single" w:color="auto" w:sz="4" w:space="0"/>
              <w:right w:val="single" w:color="auto" w:sz="4" w:space="0"/>
            </w:tcBorders>
            <w:vAlign w:val="center"/>
          </w:tcPr>
          <w:p w14:paraId="5FB503CD">
            <w:pPr>
              <w:pStyle w:val="162"/>
              <w:spacing w:line="280" w:lineRule="exact"/>
              <w:rPr>
                <w:rFonts w:hint="eastAsia"/>
                <w:color w:val="auto"/>
                <w:highlight w:val="none"/>
              </w:rPr>
            </w:pPr>
            <w:r>
              <w:rPr>
                <w:rFonts w:hint="eastAsia" w:cs="宋体"/>
                <w:color w:val="auto"/>
                <w:kern w:val="0"/>
                <w:highlight w:val="none"/>
              </w:rPr>
              <w:t>按招标公告要求。</w:t>
            </w:r>
          </w:p>
        </w:tc>
        <w:tc>
          <w:tcPr>
            <w:tcW w:w="2608" w:type="dxa"/>
            <w:vMerge w:val="restart"/>
            <w:tcBorders>
              <w:top w:val="single" w:color="auto" w:sz="4" w:space="0"/>
              <w:left w:val="single" w:color="auto" w:sz="4" w:space="0"/>
              <w:right w:val="single" w:color="auto" w:sz="4" w:space="0"/>
            </w:tcBorders>
            <w:vAlign w:val="center"/>
          </w:tcPr>
          <w:p w14:paraId="013407DA">
            <w:pPr>
              <w:spacing w:line="280" w:lineRule="exact"/>
              <w:jc w:val="left"/>
              <w:rPr>
                <w:rFonts w:hint="eastAsia" w:ascii="宋体" w:hAnsi="宋体" w:cs="宋体"/>
                <w:color w:val="auto"/>
                <w:szCs w:val="21"/>
                <w:highlight w:val="none"/>
              </w:rPr>
            </w:pPr>
            <w:r>
              <w:rPr>
                <w:rFonts w:hint="eastAsia" w:ascii="宋体" w:hAnsi="宋体" w:cs="宋体"/>
                <w:bCs/>
                <w:color w:val="auto"/>
                <w:szCs w:val="21"/>
                <w:highlight w:val="none"/>
              </w:rPr>
              <w:t>组成联合体投标的，由设计方提供</w:t>
            </w:r>
          </w:p>
        </w:tc>
      </w:tr>
      <w:tr w14:paraId="0304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14:paraId="39A16F16">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vAlign w:val="center"/>
          </w:tcPr>
          <w:p w14:paraId="27FB363C">
            <w:pPr>
              <w:pStyle w:val="162"/>
              <w:spacing w:line="280" w:lineRule="exact"/>
              <w:rPr>
                <w:rFonts w:hint="eastAsia" w:cs="宋体"/>
                <w:color w:val="auto"/>
                <w:highlight w:val="none"/>
              </w:rPr>
            </w:pPr>
          </w:p>
        </w:tc>
        <w:tc>
          <w:tcPr>
            <w:tcW w:w="0" w:type="auto"/>
            <w:vAlign w:val="center"/>
          </w:tcPr>
          <w:p w14:paraId="0F52A3F9">
            <w:pPr>
              <w:pStyle w:val="162"/>
              <w:spacing w:line="280" w:lineRule="exact"/>
              <w:jc w:val="center"/>
              <w:rPr>
                <w:rFonts w:hint="eastAsia" w:cs="宋体"/>
                <w:color w:val="auto"/>
                <w:highlight w:val="none"/>
              </w:rPr>
            </w:pPr>
          </w:p>
        </w:tc>
        <w:tc>
          <w:tcPr>
            <w:tcW w:w="1806" w:type="pct"/>
            <w:vAlign w:val="center"/>
          </w:tcPr>
          <w:p w14:paraId="229A789D">
            <w:pPr>
              <w:pStyle w:val="162"/>
              <w:spacing w:line="280" w:lineRule="exact"/>
              <w:rPr>
                <w:rFonts w:hint="eastAsia" w:cs="宋体"/>
                <w:color w:val="auto"/>
                <w:highlight w:val="none"/>
              </w:rPr>
            </w:pPr>
          </w:p>
        </w:tc>
        <w:tc>
          <w:tcPr>
            <w:tcW w:w="1481" w:type="pct"/>
            <w:vMerge w:val="continue"/>
            <w:tcBorders>
              <w:left w:val="single" w:color="auto" w:sz="4" w:space="0"/>
              <w:right w:val="single" w:color="auto" w:sz="4" w:space="0"/>
            </w:tcBorders>
            <w:vAlign w:val="center"/>
          </w:tcPr>
          <w:p w14:paraId="7338312D">
            <w:pPr>
              <w:spacing w:line="280" w:lineRule="exact"/>
              <w:jc w:val="left"/>
              <w:rPr>
                <w:rFonts w:hint="eastAsia" w:ascii="宋体" w:hAnsi="宋体" w:cs="宋体"/>
                <w:color w:val="auto"/>
                <w:szCs w:val="21"/>
                <w:highlight w:val="none"/>
              </w:rPr>
            </w:pPr>
          </w:p>
        </w:tc>
      </w:tr>
      <w:tr w14:paraId="6CB9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14:paraId="59D4C241">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vAlign w:val="center"/>
          </w:tcPr>
          <w:p w14:paraId="5D415F71">
            <w:pPr>
              <w:pStyle w:val="162"/>
              <w:spacing w:line="280" w:lineRule="exact"/>
              <w:rPr>
                <w:rFonts w:hint="eastAsia" w:cs="宋体"/>
                <w:color w:val="auto"/>
                <w:highlight w:val="none"/>
              </w:rPr>
            </w:pPr>
          </w:p>
        </w:tc>
        <w:tc>
          <w:tcPr>
            <w:tcW w:w="0" w:type="auto"/>
            <w:vAlign w:val="center"/>
          </w:tcPr>
          <w:p w14:paraId="43411BAA">
            <w:pPr>
              <w:pStyle w:val="162"/>
              <w:spacing w:line="280" w:lineRule="exact"/>
              <w:jc w:val="center"/>
              <w:rPr>
                <w:rFonts w:hint="eastAsia" w:cs="宋体"/>
                <w:color w:val="auto"/>
                <w:highlight w:val="none"/>
              </w:rPr>
            </w:pPr>
          </w:p>
        </w:tc>
        <w:tc>
          <w:tcPr>
            <w:tcW w:w="1806" w:type="pct"/>
            <w:vAlign w:val="center"/>
          </w:tcPr>
          <w:p w14:paraId="0C3E3951">
            <w:pPr>
              <w:pStyle w:val="162"/>
              <w:spacing w:line="280" w:lineRule="exact"/>
              <w:rPr>
                <w:rFonts w:hint="eastAsia" w:cs="宋体"/>
                <w:color w:val="auto"/>
                <w:highlight w:val="none"/>
              </w:rPr>
            </w:pPr>
          </w:p>
        </w:tc>
        <w:tc>
          <w:tcPr>
            <w:tcW w:w="1481" w:type="pct"/>
            <w:vMerge w:val="continue"/>
            <w:tcBorders>
              <w:left w:val="single" w:color="auto" w:sz="4" w:space="0"/>
              <w:right w:val="single" w:color="auto" w:sz="4" w:space="0"/>
            </w:tcBorders>
            <w:vAlign w:val="center"/>
          </w:tcPr>
          <w:p w14:paraId="0A693778">
            <w:pPr>
              <w:spacing w:line="280" w:lineRule="exact"/>
              <w:jc w:val="left"/>
              <w:rPr>
                <w:rFonts w:hint="eastAsia" w:ascii="宋体" w:hAnsi="宋体" w:cs="宋体"/>
                <w:color w:val="auto"/>
                <w:szCs w:val="21"/>
                <w:highlight w:val="none"/>
              </w:rPr>
            </w:pPr>
          </w:p>
        </w:tc>
      </w:tr>
      <w:tr w14:paraId="6B19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14:paraId="045D512B">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vAlign w:val="center"/>
          </w:tcPr>
          <w:p w14:paraId="4EA5BFDA">
            <w:pPr>
              <w:pStyle w:val="162"/>
              <w:spacing w:line="280" w:lineRule="exact"/>
              <w:rPr>
                <w:rFonts w:hint="eastAsia" w:cs="宋体"/>
                <w:color w:val="auto"/>
                <w:highlight w:val="none"/>
              </w:rPr>
            </w:pPr>
          </w:p>
        </w:tc>
        <w:tc>
          <w:tcPr>
            <w:tcW w:w="0" w:type="auto"/>
            <w:vAlign w:val="center"/>
          </w:tcPr>
          <w:p w14:paraId="4CBA656A">
            <w:pPr>
              <w:pStyle w:val="162"/>
              <w:spacing w:line="280" w:lineRule="exact"/>
              <w:jc w:val="center"/>
              <w:rPr>
                <w:rFonts w:hint="eastAsia" w:cs="宋体"/>
                <w:color w:val="auto"/>
                <w:highlight w:val="none"/>
              </w:rPr>
            </w:pPr>
          </w:p>
        </w:tc>
        <w:tc>
          <w:tcPr>
            <w:tcW w:w="1806" w:type="pct"/>
            <w:vAlign w:val="center"/>
          </w:tcPr>
          <w:p w14:paraId="581B1953">
            <w:pPr>
              <w:widowControl/>
              <w:adjustRightInd w:val="0"/>
              <w:snapToGrid w:val="0"/>
              <w:spacing w:line="400" w:lineRule="exact"/>
              <w:jc w:val="left"/>
              <w:rPr>
                <w:rFonts w:hint="eastAsia" w:ascii="宋体" w:hAnsi="宋体" w:eastAsia="PMingLiU" w:cs="宋体"/>
                <w:color w:val="auto"/>
                <w:kern w:val="0"/>
                <w:szCs w:val="21"/>
                <w:highlight w:val="none"/>
              </w:rPr>
            </w:pPr>
          </w:p>
        </w:tc>
        <w:tc>
          <w:tcPr>
            <w:tcW w:w="1481" w:type="pct"/>
            <w:vMerge w:val="continue"/>
            <w:tcBorders>
              <w:left w:val="single" w:color="auto" w:sz="4" w:space="0"/>
              <w:right w:val="single" w:color="auto" w:sz="4" w:space="0"/>
            </w:tcBorders>
            <w:vAlign w:val="center"/>
          </w:tcPr>
          <w:p w14:paraId="6CF2D3B0">
            <w:pPr>
              <w:spacing w:line="280" w:lineRule="exact"/>
              <w:jc w:val="left"/>
              <w:rPr>
                <w:rFonts w:hint="eastAsia" w:ascii="宋体" w:hAnsi="宋体" w:cs="宋体"/>
                <w:color w:val="auto"/>
                <w:szCs w:val="21"/>
                <w:highlight w:val="none"/>
              </w:rPr>
            </w:pPr>
          </w:p>
        </w:tc>
      </w:tr>
      <w:tr w14:paraId="1FE1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14:paraId="63A28350">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vAlign w:val="center"/>
          </w:tcPr>
          <w:p w14:paraId="7AC7EA84">
            <w:pPr>
              <w:pStyle w:val="162"/>
              <w:spacing w:line="280" w:lineRule="exact"/>
              <w:rPr>
                <w:rFonts w:hint="eastAsia" w:cs="宋体"/>
                <w:color w:val="auto"/>
                <w:highlight w:val="none"/>
              </w:rPr>
            </w:pPr>
          </w:p>
        </w:tc>
        <w:tc>
          <w:tcPr>
            <w:tcW w:w="0" w:type="auto"/>
            <w:vAlign w:val="center"/>
          </w:tcPr>
          <w:p w14:paraId="5CFCE51B">
            <w:pPr>
              <w:pStyle w:val="162"/>
              <w:spacing w:line="280" w:lineRule="exact"/>
              <w:jc w:val="center"/>
              <w:rPr>
                <w:rFonts w:hint="eastAsia" w:cs="宋体"/>
                <w:color w:val="auto"/>
                <w:highlight w:val="none"/>
              </w:rPr>
            </w:pPr>
          </w:p>
        </w:tc>
        <w:tc>
          <w:tcPr>
            <w:tcW w:w="1806" w:type="pct"/>
            <w:vAlign w:val="center"/>
          </w:tcPr>
          <w:p w14:paraId="2E695D83">
            <w:pPr>
              <w:pStyle w:val="162"/>
              <w:spacing w:line="280" w:lineRule="exact"/>
              <w:rPr>
                <w:rFonts w:hint="eastAsia" w:cs="宋体"/>
                <w:color w:val="auto"/>
                <w:highlight w:val="none"/>
              </w:rPr>
            </w:pPr>
          </w:p>
        </w:tc>
        <w:tc>
          <w:tcPr>
            <w:tcW w:w="1481" w:type="pct"/>
            <w:vMerge w:val="continue"/>
            <w:tcBorders>
              <w:left w:val="single" w:color="auto" w:sz="4" w:space="0"/>
              <w:right w:val="single" w:color="auto" w:sz="4" w:space="0"/>
            </w:tcBorders>
            <w:vAlign w:val="center"/>
          </w:tcPr>
          <w:p w14:paraId="7C5528E7">
            <w:pPr>
              <w:spacing w:line="280" w:lineRule="exact"/>
              <w:jc w:val="left"/>
              <w:rPr>
                <w:rFonts w:hint="eastAsia" w:ascii="宋体" w:hAnsi="宋体" w:cs="宋体"/>
                <w:color w:val="auto"/>
                <w:szCs w:val="21"/>
                <w:highlight w:val="none"/>
              </w:rPr>
            </w:pPr>
          </w:p>
        </w:tc>
      </w:tr>
      <w:tr w14:paraId="14AC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14:paraId="07E13761">
            <w:pPr>
              <w:pStyle w:val="130"/>
              <w:numPr>
                <w:ilvl w:val="0"/>
                <w:numId w:val="4"/>
              </w:numPr>
              <w:spacing w:line="280" w:lineRule="exact"/>
              <w:ind w:firstLineChars="0"/>
              <w:jc w:val="center"/>
              <w:rPr>
                <w:rFonts w:hint="eastAsia" w:ascii="宋体" w:hAnsi="宋体" w:cs="宋体"/>
                <w:color w:val="auto"/>
                <w:szCs w:val="21"/>
                <w:highlight w:val="none"/>
              </w:rPr>
            </w:pPr>
          </w:p>
        </w:tc>
        <w:tc>
          <w:tcPr>
            <w:tcW w:w="829" w:type="pct"/>
            <w:vAlign w:val="center"/>
          </w:tcPr>
          <w:p w14:paraId="5CA40BF1">
            <w:pPr>
              <w:pStyle w:val="162"/>
              <w:spacing w:line="280" w:lineRule="exact"/>
              <w:rPr>
                <w:rFonts w:hint="eastAsia" w:cs="宋体"/>
                <w:color w:val="auto"/>
                <w:highlight w:val="none"/>
              </w:rPr>
            </w:pPr>
          </w:p>
        </w:tc>
        <w:tc>
          <w:tcPr>
            <w:tcW w:w="0" w:type="auto"/>
            <w:vAlign w:val="center"/>
          </w:tcPr>
          <w:p w14:paraId="55356355">
            <w:pPr>
              <w:pStyle w:val="162"/>
              <w:spacing w:line="280" w:lineRule="exact"/>
              <w:jc w:val="center"/>
              <w:rPr>
                <w:rFonts w:hint="eastAsia" w:cs="宋体"/>
                <w:color w:val="auto"/>
                <w:highlight w:val="none"/>
              </w:rPr>
            </w:pPr>
          </w:p>
        </w:tc>
        <w:tc>
          <w:tcPr>
            <w:tcW w:w="1806" w:type="pct"/>
            <w:vAlign w:val="center"/>
          </w:tcPr>
          <w:p w14:paraId="29C3767D">
            <w:pPr>
              <w:pStyle w:val="162"/>
              <w:spacing w:line="280" w:lineRule="exact"/>
              <w:rPr>
                <w:rFonts w:hint="eastAsia" w:cs="宋体"/>
                <w:color w:val="auto"/>
                <w:highlight w:val="none"/>
              </w:rPr>
            </w:pPr>
          </w:p>
        </w:tc>
        <w:tc>
          <w:tcPr>
            <w:tcW w:w="1481" w:type="pct"/>
            <w:vMerge w:val="continue"/>
            <w:tcBorders>
              <w:left w:val="single" w:color="auto" w:sz="4" w:space="0"/>
              <w:right w:val="single" w:color="auto" w:sz="4" w:space="0"/>
            </w:tcBorders>
            <w:vAlign w:val="center"/>
          </w:tcPr>
          <w:p w14:paraId="00B831A2">
            <w:pPr>
              <w:spacing w:line="280" w:lineRule="exact"/>
              <w:jc w:val="left"/>
              <w:rPr>
                <w:rFonts w:hint="eastAsia" w:ascii="宋体" w:hAnsi="宋体" w:cs="宋体"/>
                <w:color w:val="auto"/>
                <w:szCs w:val="21"/>
                <w:highlight w:val="none"/>
              </w:rPr>
            </w:pPr>
          </w:p>
        </w:tc>
      </w:tr>
    </w:tbl>
    <w:p w14:paraId="345C4447">
      <w:pPr>
        <w:pStyle w:val="35"/>
        <w:spacing w:before="0" w:beforeAutospacing="0" w:after="0" w:afterAutospacing="0"/>
        <w:rPr>
          <w:rFonts w:hint="eastAsia"/>
          <w:color w:val="auto"/>
          <w:sz w:val="21"/>
          <w:szCs w:val="21"/>
          <w:highlight w:val="none"/>
          <w:lang w:val="zh-TW"/>
        </w:rPr>
      </w:pPr>
      <w:r>
        <w:rPr>
          <w:rFonts w:hint="eastAsia"/>
          <w:color w:val="auto"/>
          <w:sz w:val="21"/>
          <w:szCs w:val="21"/>
          <w:highlight w:val="none"/>
        </w:rPr>
        <w:t>注：①</w:t>
      </w:r>
      <w:r>
        <w:rPr>
          <w:rFonts w:hint="eastAsia"/>
          <w:color w:val="auto"/>
          <w:sz w:val="21"/>
          <w:szCs w:val="21"/>
          <w:highlight w:val="none"/>
          <w:lang w:val="zh-TW"/>
        </w:rPr>
        <w:t>上表中的人员</w:t>
      </w:r>
      <w:r>
        <w:rPr>
          <w:rFonts w:hint="eastAsia"/>
          <w:color w:val="auto"/>
          <w:sz w:val="21"/>
          <w:szCs w:val="21"/>
          <w:highlight w:val="none"/>
        </w:rPr>
        <w:t>专业</w:t>
      </w:r>
      <w:r>
        <w:rPr>
          <w:rFonts w:hint="eastAsia"/>
          <w:color w:val="auto"/>
          <w:sz w:val="21"/>
          <w:szCs w:val="21"/>
          <w:highlight w:val="none"/>
          <w:lang w:val="zh-TW"/>
        </w:rPr>
        <w:t>以相关职称证书或执业资格证书或执业注册证书为准，投标人（</w:t>
      </w:r>
      <w:r>
        <w:rPr>
          <w:rFonts w:hint="eastAsia"/>
          <w:color w:val="auto"/>
          <w:sz w:val="21"/>
          <w:szCs w:val="21"/>
          <w:highlight w:val="none"/>
        </w:rPr>
        <w:t>若为联合体，指联合体各方</w:t>
      </w:r>
      <w:r>
        <w:rPr>
          <w:rFonts w:hint="eastAsia"/>
          <w:color w:val="auto"/>
          <w:sz w:val="21"/>
          <w:szCs w:val="21"/>
          <w:highlight w:val="none"/>
          <w:lang w:val="zh-TW"/>
        </w:rPr>
        <w:t>）须提交人员相关证书扫描件。</w:t>
      </w:r>
    </w:p>
    <w:p w14:paraId="25CA33E0">
      <w:pPr>
        <w:pStyle w:val="35"/>
        <w:spacing w:before="0" w:beforeAutospacing="0" w:after="0" w:afterAutospacing="0"/>
        <w:rPr>
          <w:rFonts w:hint="eastAsia"/>
          <w:color w:val="auto"/>
          <w:sz w:val="21"/>
          <w:szCs w:val="21"/>
          <w:highlight w:val="none"/>
        </w:rPr>
      </w:pPr>
      <w:r>
        <w:rPr>
          <w:rFonts w:hint="eastAsia"/>
          <w:color w:val="auto"/>
          <w:sz w:val="21"/>
          <w:szCs w:val="21"/>
          <w:highlight w:val="none"/>
        </w:rPr>
        <w:t>②提供投标单位（不含投标人的子公司或母公司人员，含分公司</w:t>
      </w:r>
      <w:r>
        <w:rPr>
          <w:rFonts w:hint="eastAsia"/>
          <w:color w:val="auto"/>
          <w:sz w:val="21"/>
          <w:szCs w:val="21"/>
          <w:highlight w:val="none"/>
          <w:lang w:val="zh-TW"/>
        </w:rPr>
        <w:t>或分支机构</w:t>
      </w:r>
      <w:r>
        <w:rPr>
          <w:rFonts w:hint="eastAsia"/>
          <w:color w:val="auto"/>
          <w:sz w:val="21"/>
          <w:szCs w:val="21"/>
          <w:highlight w:val="none"/>
        </w:rPr>
        <w:t>）为</w:t>
      </w:r>
      <w:r>
        <w:rPr>
          <w:rFonts w:hint="eastAsia"/>
          <w:color w:val="auto"/>
          <w:sz w:val="21"/>
          <w:szCs w:val="21"/>
          <w:highlight w:val="none"/>
          <w:lang w:val="zh-TW"/>
        </w:rPr>
        <w:t>上表中</w:t>
      </w:r>
      <w:r>
        <w:rPr>
          <w:rFonts w:hint="eastAsia"/>
          <w:color w:val="auto"/>
          <w:sz w:val="21"/>
          <w:szCs w:val="21"/>
          <w:highlight w:val="none"/>
        </w:rPr>
        <w:t>人员购买的</w:t>
      </w:r>
      <w:r>
        <w:rPr>
          <w:rFonts w:hint="eastAsia"/>
          <w:color w:val="auto"/>
          <w:sz w:val="21"/>
          <w:szCs w:val="21"/>
          <w:highlight w:val="none"/>
          <w:lang w:val="en-US" w:eastAsia="zh-CN"/>
        </w:rPr>
        <w:t>2025年7月</w:t>
      </w:r>
      <w:r>
        <w:rPr>
          <w:rFonts w:hint="eastAsia"/>
          <w:color w:val="auto"/>
          <w:sz w:val="21"/>
          <w:szCs w:val="21"/>
          <w:highlight w:val="none"/>
          <w:lang w:val="zh-TW"/>
        </w:rPr>
        <w:t>社保证明。若当地政府部门允许企业缓缴社会保险费且投标人未</w:t>
      </w:r>
      <w:r>
        <w:rPr>
          <w:rFonts w:hint="eastAsia"/>
          <w:color w:val="auto"/>
          <w:sz w:val="21"/>
          <w:szCs w:val="21"/>
          <w:highlight w:val="none"/>
        </w:rPr>
        <w:t>缴纳的，投标人可提供当地政府部门允许缓缴社保的相关文件作为缴纳社保的证明。确定中标人后，招标人将核实后续中标人项目经理部组成人员的社保补缴情况。</w:t>
      </w:r>
    </w:p>
    <w:p w14:paraId="44D1E364">
      <w:pPr>
        <w:pStyle w:val="35"/>
        <w:spacing w:before="210" w:after="0"/>
        <w:jc w:val="both"/>
        <w:rPr>
          <w:rFonts w:hint="eastAsia"/>
          <w:b/>
          <w:bCs/>
          <w:color w:val="auto"/>
          <w:kern w:val="44"/>
          <w:sz w:val="44"/>
          <w:szCs w:val="44"/>
          <w:highlight w:val="none"/>
        </w:rPr>
        <w:sectPr>
          <w:pgSz w:w="11906" w:h="16838"/>
          <w:pgMar w:top="1440" w:right="1066" w:bottom="1440" w:left="1180" w:header="851" w:footer="992" w:gutter="0"/>
          <w:cols w:space="720" w:num="1"/>
          <w:docGrid w:type="lines" w:linePitch="312" w:charSpace="0"/>
        </w:sectPr>
      </w:pPr>
      <w:bookmarkStart w:id="1087" w:name="_Toc15305"/>
      <w:bookmarkStart w:id="1088" w:name="_Toc356306516"/>
      <w:bookmarkStart w:id="1089" w:name="_Toc27985"/>
      <w:bookmarkStart w:id="1090" w:name="_Toc25006"/>
      <w:bookmarkStart w:id="1091" w:name="_Toc26600"/>
      <w:bookmarkStart w:id="1092" w:name="_Toc21185"/>
      <w:bookmarkStart w:id="1093" w:name="_Toc485211107"/>
      <w:bookmarkStart w:id="1094" w:name="_Toc17999"/>
      <w:bookmarkStart w:id="1095" w:name="_Toc12567"/>
    </w:p>
    <w:p w14:paraId="18E1E80E">
      <w:pPr>
        <w:keepNext/>
        <w:keepLines/>
        <w:spacing w:before="340" w:after="330" w:line="576" w:lineRule="auto"/>
        <w:jc w:val="center"/>
        <w:outlineLvl w:val="0"/>
        <w:rPr>
          <w:color w:val="auto"/>
          <w:highlight w:val="none"/>
        </w:rPr>
      </w:pPr>
      <w:r>
        <w:rPr>
          <w:rFonts w:hint="eastAsia" w:ascii="宋体" w:hAnsi="宋体" w:cs="宋体"/>
          <w:b/>
          <w:bCs/>
          <w:color w:val="auto"/>
          <w:kern w:val="44"/>
          <w:sz w:val="44"/>
          <w:szCs w:val="44"/>
          <w:highlight w:val="none"/>
        </w:rPr>
        <w:t>第四章 主要合同条款</w:t>
      </w:r>
      <w:bookmarkEnd w:id="1087"/>
      <w:bookmarkEnd w:id="1088"/>
      <w:bookmarkEnd w:id="1089"/>
      <w:bookmarkEnd w:id="1090"/>
      <w:bookmarkEnd w:id="1091"/>
      <w:bookmarkEnd w:id="1092"/>
      <w:bookmarkEnd w:id="1093"/>
      <w:bookmarkEnd w:id="1094"/>
      <w:r>
        <w:rPr>
          <w:rFonts w:hint="eastAsia" w:ascii="宋体" w:hAnsi="宋体" w:cs="宋体"/>
          <w:b/>
          <w:bCs/>
          <w:color w:val="auto"/>
          <w:kern w:val="44"/>
          <w:sz w:val="44"/>
          <w:szCs w:val="44"/>
          <w:highlight w:val="none"/>
        </w:rPr>
        <w:t>及格式</w:t>
      </w:r>
      <w:bookmarkEnd w:id="1095"/>
    </w:p>
    <w:p w14:paraId="31008E36">
      <w:pPr>
        <w:pStyle w:val="17"/>
        <w:rPr>
          <w:color w:val="auto"/>
          <w:highlight w:val="none"/>
        </w:rPr>
      </w:pPr>
    </w:p>
    <w:p w14:paraId="4720CAD8">
      <w:pPr>
        <w:keepNext/>
        <w:keepLines/>
        <w:spacing w:before="340" w:after="330" w:line="576" w:lineRule="auto"/>
        <w:jc w:val="center"/>
        <w:outlineLvl w:val="0"/>
        <w:rPr>
          <w:rFonts w:hint="eastAsia"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（另册）</w:t>
      </w:r>
    </w:p>
    <w:p w14:paraId="2195373B">
      <w:pPr>
        <w:pStyle w:val="17"/>
        <w:rPr>
          <w:color w:val="auto"/>
          <w:highlight w:val="none"/>
        </w:rPr>
        <w:sectPr>
          <w:pgSz w:w="11906" w:h="16838"/>
          <w:pgMar w:top="1440" w:right="1066" w:bottom="1440" w:left="1180" w:header="851" w:footer="992" w:gutter="0"/>
          <w:cols w:space="720" w:num="1"/>
          <w:docGrid w:type="lines" w:linePitch="312" w:charSpace="0"/>
        </w:sectPr>
      </w:pPr>
    </w:p>
    <w:p w14:paraId="0B6440CC">
      <w:pPr>
        <w:rPr>
          <w:color w:val="auto"/>
          <w:highlight w:val="none"/>
        </w:rPr>
      </w:pPr>
    </w:p>
    <w:p w14:paraId="1C3C8808">
      <w:pPr>
        <w:keepNext/>
        <w:keepLines/>
        <w:numPr>
          <w:ilvl w:val="0"/>
          <w:numId w:val="5"/>
        </w:numPr>
        <w:spacing w:before="340" w:after="330" w:line="576" w:lineRule="auto"/>
        <w:jc w:val="center"/>
        <w:outlineLvl w:val="0"/>
        <w:rPr>
          <w:rFonts w:hint="eastAsia" w:ascii="宋体" w:hAnsi="宋体" w:cs="宋体"/>
          <w:b/>
          <w:bCs/>
          <w:color w:val="auto"/>
          <w:kern w:val="44"/>
          <w:sz w:val="44"/>
          <w:szCs w:val="44"/>
          <w:highlight w:val="none"/>
        </w:rPr>
      </w:pPr>
      <w:bookmarkStart w:id="1096" w:name="_Toc16503"/>
      <w:bookmarkStart w:id="1097" w:name="_Toc13085"/>
      <w:bookmarkStart w:id="1098" w:name="_Toc8354"/>
      <w:bookmarkStart w:id="1099" w:name="_Toc23508"/>
      <w:bookmarkStart w:id="1100" w:name="_Toc25999"/>
      <w:bookmarkStart w:id="1101" w:name="_Toc485211108"/>
      <w:bookmarkStart w:id="1102" w:name="_Toc20279"/>
      <w:bookmarkStart w:id="1103" w:name="_Toc31278"/>
      <w:bookmarkStart w:id="1104" w:name="_Toc468982743"/>
      <w:r>
        <w:rPr>
          <w:rFonts w:hint="eastAsia" w:ascii="宋体" w:hAnsi="宋体" w:cs="宋体"/>
          <w:b/>
          <w:bCs/>
          <w:color w:val="auto"/>
          <w:kern w:val="44"/>
          <w:sz w:val="44"/>
          <w:szCs w:val="44"/>
          <w:highlight w:val="none"/>
        </w:rPr>
        <w:t>发包人要求</w:t>
      </w:r>
      <w:bookmarkEnd w:id="1096"/>
      <w:bookmarkEnd w:id="1097"/>
      <w:bookmarkEnd w:id="1098"/>
      <w:bookmarkEnd w:id="1099"/>
      <w:bookmarkEnd w:id="1100"/>
      <w:bookmarkEnd w:id="1101"/>
      <w:bookmarkEnd w:id="1102"/>
      <w:bookmarkEnd w:id="1103"/>
    </w:p>
    <w:bookmarkEnd w:id="1104"/>
    <w:p w14:paraId="61FF4B04">
      <w:pPr>
        <w:spacing w:before="340" w:after="330" w:line="576" w:lineRule="auto"/>
        <w:rPr>
          <w:rFonts w:hint="eastAsia" w:ascii="宋体" w:hAnsi="宋体" w:cs="宋体"/>
          <w:b/>
          <w:bCs/>
          <w:color w:val="auto"/>
          <w:kern w:val="44"/>
          <w:sz w:val="32"/>
          <w:szCs w:val="32"/>
          <w:highlight w:val="none"/>
        </w:rPr>
      </w:pPr>
      <w:bookmarkStart w:id="1105" w:name="_Toc162880729"/>
      <w:r>
        <w:rPr>
          <w:rFonts w:hint="eastAsia" w:ascii="宋体" w:hAnsi="宋体" w:cs="宋体"/>
          <w:b/>
          <w:bCs/>
          <w:color w:val="auto"/>
          <w:kern w:val="44"/>
          <w:sz w:val="32"/>
          <w:szCs w:val="32"/>
          <w:highlight w:val="none"/>
        </w:rPr>
        <w:t>设计任务书</w:t>
      </w:r>
      <w:bookmarkEnd w:id="1105"/>
      <w:r>
        <w:rPr>
          <w:rFonts w:hint="eastAsia" w:ascii="宋体" w:hAnsi="宋体" w:cs="宋体"/>
          <w:b/>
          <w:bCs/>
          <w:color w:val="auto"/>
          <w:kern w:val="44"/>
          <w:sz w:val="32"/>
          <w:szCs w:val="32"/>
          <w:highlight w:val="none"/>
        </w:rPr>
        <w:t>——另册。</w:t>
      </w:r>
    </w:p>
    <w:p w14:paraId="54A7EED6">
      <w:pPr>
        <w:jc w:val="left"/>
        <w:rPr>
          <w:rFonts w:hint="eastAsia" w:ascii="宋体" w:hAnsi="宋体" w:cs="宋体"/>
          <w:b/>
          <w:bCs/>
          <w:color w:val="auto"/>
          <w:kern w:val="44"/>
          <w:sz w:val="44"/>
          <w:szCs w:val="44"/>
          <w:highlight w:val="none"/>
        </w:rPr>
      </w:pPr>
      <w:bookmarkStart w:id="1106" w:name="_Toc247514245"/>
      <w:bookmarkStart w:id="1107" w:name="_Toc24744"/>
      <w:bookmarkStart w:id="1108" w:name="_Toc14218"/>
      <w:bookmarkStart w:id="1109" w:name="_Toc152042575"/>
      <w:bookmarkStart w:id="1110" w:name="_Toc27623"/>
      <w:bookmarkStart w:id="1111" w:name="_Toc28106"/>
      <w:bookmarkStart w:id="1112" w:name="_Toc485211111"/>
      <w:bookmarkStart w:id="1113" w:name="_Toc1869"/>
      <w:bookmarkStart w:id="1114" w:name="_Toc144974855"/>
      <w:bookmarkStart w:id="1115" w:name="_Toc152045786"/>
      <w:bookmarkStart w:id="1116" w:name="_Toc247527826"/>
      <w:bookmarkStart w:id="1117" w:name="_Toc16057"/>
      <w:bookmarkStart w:id="1118" w:name="_Toc3257"/>
      <w:r>
        <w:rPr>
          <w:rFonts w:hint="eastAsia" w:ascii="宋体" w:hAnsi="宋体" w:cs="宋体"/>
          <w:b/>
          <w:bCs/>
          <w:color w:val="auto"/>
          <w:kern w:val="44"/>
          <w:sz w:val="44"/>
          <w:szCs w:val="44"/>
          <w:highlight w:val="none"/>
        </w:rPr>
        <w:br w:type="page"/>
      </w:r>
    </w:p>
    <w:p w14:paraId="7E54AFC1">
      <w:pPr>
        <w:keepNext/>
        <w:keepLines/>
        <w:spacing w:before="340" w:after="330" w:line="576" w:lineRule="auto"/>
        <w:jc w:val="center"/>
        <w:outlineLvl w:val="0"/>
        <w:rPr>
          <w:rFonts w:hint="eastAsia"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第六章 投标文件格式</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080124DD">
      <w:pPr>
        <w:pStyle w:val="138"/>
        <w:rPr>
          <w:rFonts w:hint="eastAsia" w:ascii="宋体" w:hAnsi="宋体" w:cs="宋体"/>
          <w:color w:val="auto"/>
          <w:highlight w:val="none"/>
        </w:rPr>
      </w:pPr>
      <w:bookmarkStart w:id="1119" w:name="_Toc226209002"/>
      <w:bookmarkStart w:id="1120" w:name="_Toc332183369"/>
      <w:bookmarkStart w:id="1121" w:name="_Toc314127443"/>
      <w:bookmarkStart w:id="1122" w:name="_Toc254961554"/>
      <w:bookmarkStart w:id="1123" w:name="_Toc248650369"/>
      <w:bookmarkStart w:id="1124" w:name="_Toc314128460"/>
      <w:bookmarkStart w:id="1125" w:name="_Toc268935231"/>
      <w:bookmarkStart w:id="1126" w:name="_Toc297120233"/>
      <w:bookmarkStart w:id="1127" w:name="_Toc296593028"/>
      <w:bookmarkStart w:id="1128" w:name="_Toc314129316"/>
      <w:bookmarkStart w:id="1129" w:name="_Toc314127361"/>
      <w:bookmarkStart w:id="1130" w:name="_Toc314127292"/>
    </w:p>
    <w:p w14:paraId="48B017E2">
      <w:pPr>
        <w:pStyle w:val="138"/>
        <w:rPr>
          <w:rFonts w:hint="eastAsia" w:ascii="宋体" w:hAnsi="宋体" w:cs="宋体"/>
          <w:color w:val="auto"/>
          <w:highlight w:val="none"/>
        </w:rPr>
      </w:pPr>
    </w:p>
    <w:p w14:paraId="3ED362C3">
      <w:pPr>
        <w:pStyle w:val="135"/>
        <w:spacing w:beforeLines="0" w:afterLines="0" w:line="360" w:lineRule="auto"/>
        <w:outlineLvl w:val="0"/>
        <w:rPr>
          <w:rFonts w:hint="eastAsia" w:ascii="宋体" w:hAnsi="宋体" w:eastAsia="宋体" w:cs="宋体"/>
          <w:color w:val="auto"/>
          <w:highlight w:val="none"/>
        </w:rPr>
      </w:pPr>
      <w:bookmarkStart w:id="1131" w:name="_Toc18750"/>
      <w:bookmarkStart w:id="1132" w:name="_Toc32397"/>
      <w:bookmarkStart w:id="1133" w:name="_Toc7720"/>
      <w:r>
        <w:rPr>
          <w:rFonts w:hint="eastAsia" w:ascii="宋体" w:hAnsi="宋体" w:eastAsia="宋体" w:cs="宋体"/>
          <w:color w:val="auto"/>
          <w:highlight w:val="none"/>
        </w:rPr>
        <w:t>一、设计施工部分投标文件（含资格审查文件）格式</w:t>
      </w:r>
      <w:bookmarkEnd w:id="1131"/>
      <w:bookmarkEnd w:id="1132"/>
      <w:bookmarkEnd w:id="1133"/>
    </w:p>
    <w:p w14:paraId="6BEF8662">
      <w:pPr>
        <w:spacing w:line="360" w:lineRule="auto"/>
        <w:jc w:val="center"/>
        <w:rPr>
          <w:rFonts w:hint="eastAsia" w:ascii="宋体" w:hAnsi="宋体" w:cs="宋体"/>
          <w:b/>
          <w:color w:val="auto"/>
          <w:sz w:val="30"/>
          <w:szCs w:val="30"/>
          <w:highlight w:val="none"/>
        </w:rPr>
        <w:sectPr>
          <w:footerReference r:id="rId18" w:type="default"/>
          <w:pgSz w:w="11905" w:h="16838"/>
          <w:pgMar w:top="1247" w:right="1247" w:bottom="1247" w:left="1247" w:header="567" w:footer="850" w:gutter="0"/>
          <w:cols w:space="720" w:num="1"/>
          <w:docGrid w:type="lines" w:linePitch="312" w:charSpace="0"/>
        </w:sectPr>
      </w:pPr>
    </w:p>
    <w:p w14:paraId="2E5BAA4A">
      <w:pPr>
        <w:pStyle w:val="156"/>
        <w:spacing w:beforeLines="0" w:afterLines="0"/>
        <w:ind w:firstLine="498"/>
        <w:rPr>
          <w:rFonts w:hint="eastAsia" w:ascii="宋体" w:eastAsia="宋体" w:cs="宋体"/>
          <w:color w:val="auto"/>
          <w:highlight w:val="none"/>
        </w:rPr>
      </w:pPr>
      <w:bookmarkStart w:id="1134" w:name="_Toc17995"/>
      <w:bookmarkStart w:id="1135" w:name="_Toc16684"/>
      <w:bookmarkStart w:id="1136" w:name="_Toc235615834"/>
      <w:bookmarkStart w:id="1137" w:name="_Toc236215897"/>
      <w:bookmarkStart w:id="1138" w:name="_Toc235616116"/>
      <w:r>
        <w:rPr>
          <w:rFonts w:hint="eastAsia" w:ascii="宋体" w:eastAsia="宋体" w:cs="宋体"/>
          <w:color w:val="auto"/>
          <w:highlight w:val="none"/>
        </w:rPr>
        <w:t>格式一：设计施工部分投标文件（含资格审查文件）封面</w:t>
      </w:r>
      <w:bookmarkEnd w:id="1134"/>
      <w:bookmarkEnd w:id="1135"/>
    </w:p>
    <w:p w14:paraId="253B3ED7">
      <w:pPr>
        <w:pStyle w:val="116"/>
        <w:ind w:firstLine="496"/>
        <w:rPr>
          <w:rFonts w:hint="eastAsia" w:ascii="宋体" w:hAnsi="宋体" w:cs="宋体"/>
          <w:color w:val="auto"/>
          <w:highlight w:val="none"/>
        </w:rPr>
      </w:pPr>
    </w:p>
    <w:p w14:paraId="4D478883">
      <w:pPr>
        <w:pStyle w:val="116"/>
        <w:ind w:firstLine="496"/>
        <w:rPr>
          <w:rFonts w:hint="eastAsia" w:ascii="宋体" w:hAnsi="宋体" w:cs="宋体"/>
          <w:color w:val="auto"/>
          <w:highlight w:val="none"/>
        </w:rPr>
      </w:pPr>
    </w:p>
    <w:p w14:paraId="59836024">
      <w:pPr>
        <w:pStyle w:val="116"/>
        <w:ind w:firstLine="496"/>
        <w:rPr>
          <w:rFonts w:hint="eastAsia" w:ascii="宋体" w:hAnsi="宋体" w:cs="宋体"/>
          <w:color w:val="auto"/>
          <w:highlight w:val="none"/>
        </w:rPr>
      </w:pPr>
    </w:p>
    <w:p w14:paraId="0FEEBE25">
      <w:pPr>
        <w:pStyle w:val="12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[项目名称] </w:t>
      </w:r>
    </w:p>
    <w:p w14:paraId="5E91343E">
      <w:pPr>
        <w:pStyle w:val="116"/>
        <w:ind w:firstLine="496"/>
        <w:rPr>
          <w:rFonts w:hint="eastAsia" w:ascii="宋体" w:hAnsi="宋体" w:cs="宋体"/>
          <w:color w:val="auto"/>
          <w:highlight w:val="none"/>
        </w:rPr>
      </w:pPr>
    </w:p>
    <w:p w14:paraId="545AB1CD">
      <w:pPr>
        <w:pStyle w:val="116"/>
        <w:ind w:firstLine="496"/>
        <w:rPr>
          <w:rFonts w:hint="eastAsia" w:ascii="宋体" w:hAnsi="宋体" w:cs="宋体"/>
          <w:color w:val="auto"/>
          <w:highlight w:val="none"/>
        </w:rPr>
      </w:pPr>
    </w:p>
    <w:p w14:paraId="5BE1853F">
      <w:pPr>
        <w:pStyle w:val="116"/>
        <w:ind w:firstLine="496"/>
        <w:rPr>
          <w:rFonts w:hint="eastAsia" w:ascii="宋体" w:hAnsi="宋体" w:cs="宋体"/>
          <w:color w:val="auto"/>
          <w:highlight w:val="none"/>
        </w:rPr>
      </w:pPr>
    </w:p>
    <w:p w14:paraId="6AB81683">
      <w:pPr>
        <w:pStyle w:val="116"/>
        <w:ind w:firstLine="496"/>
        <w:rPr>
          <w:rFonts w:hint="eastAsia" w:ascii="宋体" w:hAnsi="宋体" w:cs="宋体"/>
          <w:color w:val="auto"/>
          <w:highlight w:val="none"/>
        </w:rPr>
      </w:pPr>
    </w:p>
    <w:p w14:paraId="3B25C84B">
      <w:pPr>
        <w:pStyle w:val="148"/>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4446DAF2">
      <w:pPr>
        <w:pStyle w:val="116"/>
        <w:ind w:firstLine="656"/>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设计施工部分（含资格审查文件）</w:t>
      </w:r>
    </w:p>
    <w:p w14:paraId="1A78D0BF">
      <w:pPr>
        <w:pStyle w:val="116"/>
        <w:ind w:firstLine="496"/>
        <w:rPr>
          <w:rFonts w:hint="eastAsia" w:ascii="宋体" w:hAnsi="宋体" w:cs="宋体"/>
          <w:color w:val="auto"/>
          <w:highlight w:val="none"/>
        </w:rPr>
      </w:pPr>
    </w:p>
    <w:p w14:paraId="0F703408">
      <w:pPr>
        <w:pStyle w:val="116"/>
        <w:ind w:firstLine="496"/>
        <w:rPr>
          <w:rFonts w:hint="eastAsia" w:ascii="宋体" w:hAnsi="宋体" w:cs="宋体"/>
          <w:color w:val="auto"/>
          <w:highlight w:val="none"/>
        </w:rPr>
      </w:pPr>
    </w:p>
    <w:p w14:paraId="6D224A4C">
      <w:pPr>
        <w:pStyle w:val="116"/>
        <w:ind w:firstLine="496"/>
        <w:rPr>
          <w:rFonts w:hint="eastAsia" w:ascii="宋体" w:hAnsi="宋体" w:cs="宋体"/>
          <w:color w:val="auto"/>
          <w:highlight w:val="none"/>
        </w:rPr>
      </w:pPr>
    </w:p>
    <w:p w14:paraId="710F6E4F">
      <w:pPr>
        <w:pStyle w:val="133"/>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14:paraId="0FA235EF">
      <w:pPr>
        <w:pStyle w:val="133"/>
        <w:ind w:firstLine="616"/>
        <w:rPr>
          <w:rFonts w:hint="eastAsia" w:ascii="宋体" w:hAnsi="宋体" w:eastAsia="宋体" w:cs="宋体"/>
          <w:color w:val="auto"/>
          <w:highlight w:val="none"/>
        </w:rPr>
      </w:pPr>
    </w:p>
    <w:p w14:paraId="4FF6A646">
      <w:pPr>
        <w:pStyle w:val="133"/>
        <w:ind w:firstLine="616"/>
        <w:rPr>
          <w:rFonts w:hint="eastAsia" w:ascii="宋体" w:hAnsi="宋体" w:eastAsia="宋体" w:cs="宋体"/>
          <w:color w:val="auto"/>
          <w:highlight w:val="none"/>
        </w:rPr>
      </w:pPr>
      <w:r>
        <w:rPr>
          <w:rFonts w:hint="eastAsia" w:ascii="宋体" w:hAnsi="宋体" w:eastAsia="宋体" w:cs="宋体"/>
          <w:color w:val="auto"/>
          <w:highlight w:val="none"/>
        </w:rPr>
        <w:t>法定代表人或</w:t>
      </w:r>
    </w:p>
    <w:p w14:paraId="404CEE79">
      <w:pPr>
        <w:pStyle w:val="133"/>
        <w:ind w:firstLine="616"/>
        <w:rPr>
          <w:rFonts w:hint="eastAsia"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（签字或盖章）</w:t>
      </w:r>
    </w:p>
    <w:p w14:paraId="05EB6B62">
      <w:pPr>
        <w:pStyle w:val="133"/>
        <w:ind w:firstLine="616"/>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日  期：     </w:t>
      </w:r>
    </w:p>
    <w:p w14:paraId="60BE0568">
      <w:pPr>
        <w:pStyle w:val="116"/>
        <w:ind w:firstLine="496"/>
        <w:rPr>
          <w:rFonts w:hint="eastAsia" w:ascii="宋体" w:hAnsi="宋体" w:cs="宋体"/>
          <w:color w:val="auto"/>
          <w:highlight w:val="none"/>
        </w:rPr>
      </w:pPr>
    </w:p>
    <w:p w14:paraId="57B00D96">
      <w:pPr>
        <w:pStyle w:val="3"/>
        <w:jc w:val="left"/>
        <w:rPr>
          <w:rFonts w:hint="eastAsia" w:ascii="宋体" w:hAnsi="宋体" w:eastAsia="宋体" w:cs="宋体"/>
          <w:bCs w:val="0"/>
          <w:snapToGrid w:val="0"/>
          <w:color w:val="auto"/>
          <w:spacing w:val="4"/>
          <w:kern w:val="0"/>
          <w:sz w:val="24"/>
          <w:szCs w:val="24"/>
          <w:highlight w:val="none"/>
        </w:rPr>
      </w:pPr>
      <w:r>
        <w:rPr>
          <w:rFonts w:hint="eastAsia" w:ascii="宋体" w:hAnsi="宋体" w:cs="宋体"/>
          <w:color w:val="auto"/>
          <w:highlight w:val="none"/>
        </w:rPr>
        <w:br w:type="page"/>
      </w:r>
      <w:bookmarkStart w:id="1139" w:name="_Toc21263"/>
      <w:bookmarkStart w:id="1140" w:name="_Toc247527831"/>
      <w:bookmarkStart w:id="1141" w:name="_Toc144974860"/>
      <w:bookmarkStart w:id="1142" w:name="_Toc152045791"/>
      <w:bookmarkStart w:id="1143" w:name="_Toc152042580"/>
      <w:bookmarkStart w:id="1144" w:name="_Toc247514283"/>
      <w:bookmarkStart w:id="1145" w:name="_Toc300835213"/>
      <w:bookmarkStart w:id="1146" w:name="_Toc23424913"/>
      <w:bookmarkStart w:id="1147" w:name="_Toc19683"/>
      <w:r>
        <w:rPr>
          <w:rFonts w:hint="eastAsia" w:ascii="宋体" w:hAnsi="宋体" w:eastAsia="宋体" w:cs="宋体"/>
          <w:bCs w:val="0"/>
          <w:snapToGrid w:val="0"/>
          <w:color w:val="auto"/>
          <w:spacing w:val="4"/>
          <w:kern w:val="0"/>
          <w:sz w:val="24"/>
          <w:szCs w:val="24"/>
          <w:highlight w:val="none"/>
        </w:rPr>
        <w:t>格式二：法定代表人身份证明及授权委托书</w:t>
      </w:r>
      <w:bookmarkEnd w:id="1139"/>
    </w:p>
    <w:p w14:paraId="583732E2">
      <w:pPr>
        <w:spacing w:line="360" w:lineRule="auto"/>
        <w:jc w:val="center"/>
        <w:rPr>
          <w:rFonts w:hint="eastAsia" w:ascii="宋体" w:hAnsi="宋体" w:cs="宋体"/>
          <w:b/>
          <w:color w:val="auto"/>
          <w:kern w:val="1"/>
          <w:sz w:val="28"/>
          <w:highlight w:val="none"/>
        </w:rPr>
      </w:pPr>
      <w:bookmarkStart w:id="1148" w:name="_Toc18572"/>
      <w:r>
        <w:rPr>
          <w:rFonts w:hint="eastAsia" w:ascii="宋体" w:hAnsi="宋体" w:cs="宋体"/>
          <w:b/>
          <w:color w:val="auto"/>
          <w:kern w:val="1"/>
          <w:sz w:val="28"/>
          <w:highlight w:val="none"/>
        </w:rPr>
        <w:t>法定代表人（负责人）证明书</w:t>
      </w:r>
    </w:p>
    <w:p w14:paraId="25AA1008">
      <w:pPr>
        <w:spacing w:line="360" w:lineRule="auto"/>
        <w:jc w:val="right"/>
        <w:rPr>
          <w:rFonts w:hint="eastAsia" w:ascii="宋体" w:hAnsi="宋体" w:cs="宋体"/>
          <w:color w:val="auto"/>
          <w:kern w:val="1"/>
          <w:sz w:val="24"/>
          <w:highlight w:val="none"/>
        </w:rPr>
      </w:pPr>
      <w:r>
        <w:rPr>
          <w:rFonts w:hint="eastAsia" w:ascii="宋体" w:hAnsi="宋体" w:cs="宋体"/>
          <w:color w:val="auto"/>
          <w:kern w:val="1"/>
          <w:highlight w:val="none"/>
        </w:rPr>
        <w:t>（　 ）第　号</w:t>
      </w:r>
    </w:p>
    <w:tbl>
      <w:tblPr>
        <w:tblStyle w:val="40"/>
        <w:tblW w:w="5000" w:type="pct"/>
        <w:tblInd w:w="0" w:type="dxa"/>
        <w:tblLayout w:type="autofit"/>
        <w:tblCellMar>
          <w:top w:w="0" w:type="dxa"/>
          <w:left w:w="108" w:type="dxa"/>
          <w:bottom w:w="0" w:type="dxa"/>
          <w:right w:w="108" w:type="dxa"/>
        </w:tblCellMar>
      </w:tblPr>
      <w:tblGrid>
        <w:gridCol w:w="9627"/>
      </w:tblGrid>
      <w:tr w14:paraId="0F765AB3">
        <w:tc>
          <w:tcPr>
            <w:tcW w:w="5000" w:type="pct"/>
            <w:tcBorders>
              <w:top w:val="single" w:color="000000" w:sz="4" w:space="0"/>
              <w:left w:val="single" w:color="000000" w:sz="4" w:space="0"/>
              <w:bottom w:val="single" w:color="000000" w:sz="4" w:space="0"/>
              <w:right w:val="single" w:color="000000" w:sz="4" w:space="0"/>
            </w:tcBorders>
            <w:noWrap w:val="0"/>
            <w:vAlign w:val="top"/>
          </w:tcPr>
          <w:p w14:paraId="0C57F57F">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p>
          <w:p w14:paraId="24818281">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 xml:space="preserve"> 　　</w:t>
            </w: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现任我单位</w:t>
            </w: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职务，为法定代表人（负责人），特此证明。</w:t>
            </w:r>
          </w:p>
          <w:p w14:paraId="40ABB8CF">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有效期限：</w:t>
            </w:r>
            <w:r>
              <w:rPr>
                <w:rFonts w:hint="eastAsia" w:ascii="宋体" w:hAnsi="宋体" w:eastAsia="宋体" w:cs="宋体"/>
                <w:color w:val="auto"/>
                <w:kern w:val="1"/>
                <w:sz w:val="24"/>
                <w:highlight w:val="none"/>
                <w:u w:val="single"/>
              </w:rPr>
              <w:t xml:space="preserve">                                </w:t>
            </w:r>
          </w:p>
          <w:p w14:paraId="7013DD8C">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附：法定代表人（负责人）性别：</w:t>
            </w: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年龄：</w:t>
            </w: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身份证号码：</w:t>
            </w:r>
            <w:r>
              <w:rPr>
                <w:rFonts w:hint="eastAsia" w:ascii="宋体" w:hAnsi="宋体" w:eastAsia="宋体" w:cs="宋体"/>
                <w:color w:val="auto"/>
                <w:kern w:val="1"/>
                <w:sz w:val="24"/>
                <w:highlight w:val="none"/>
                <w:u w:val="single"/>
              </w:rPr>
              <w:t xml:space="preserve">         </w:t>
            </w:r>
          </w:p>
          <w:p w14:paraId="2218A8BD">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注册号码：</w:t>
            </w: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企业类型：</w:t>
            </w:r>
            <w:r>
              <w:rPr>
                <w:rFonts w:hint="eastAsia" w:ascii="宋体" w:hAnsi="宋体" w:eastAsia="宋体" w:cs="宋体"/>
                <w:color w:val="auto"/>
                <w:kern w:val="1"/>
                <w:sz w:val="24"/>
                <w:highlight w:val="none"/>
                <w:u w:val="single"/>
              </w:rPr>
              <w:t xml:space="preserve">                   </w:t>
            </w:r>
          </w:p>
          <w:p w14:paraId="73308A77">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经营范围：</w:t>
            </w:r>
            <w:r>
              <w:rPr>
                <w:rFonts w:hint="eastAsia" w:ascii="宋体" w:hAnsi="宋体" w:eastAsia="宋体" w:cs="宋体"/>
                <w:color w:val="auto"/>
                <w:kern w:val="1"/>
                <w:sz w:val="24"/>
                <w:highlight w:val="none"/>
                <w:u w:val="single"/>
              </w:rPr>
              <w:t xml:space="preserve">                          </w:t>
            </w:r>
          </w:p>
          <w:p w14:paraId="1750FDB9">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单位：　　　　　　（盖章）</w:t>
            </w:r>
          </w:p>
          <w:p w14:paraId="70BD7166">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　　　　　    年　月　　日</w:t>
            </w:r>
          </w:p>
        </w:tc>
      </w:tr>
    </w:tbl>
    <w:p w14:paraId="59A63C9E">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775AB3B2">
      <w:pPr>
        <w:spacing w:line="360" w:lineRule="auto"/>
        <w:ind w:firstLine="420" w:firstLineChars="200"/>
        <w:rPr>
          <w:rFonts w:hint="eastAsia"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14:paraId="5302280F">
      <w:pPr>
        <w:spacing w:line="360" w:lineRule="auto"/>
        <w:ind w:firstLine="420" w:firstLineChars="200"/>
        <w:rPr>
          <w:rFonts w:hint="eastAsia" w:ascii="宋体" w:hAnsi="宋体" w:cs="宋体"/>
          <w:color w:val="auto"/>
          <w:kern w:val="1"/>
          <w:szCs w:val="21"/>
          <w:highlight w:val="none"/>
        </w:rPr>
      </w:pPr>
      <w:r>
        <w:rPr>
          <w:rFonts w:hint="eastAsia" w:ascii="宋体" w:hAnsi="宋体" w:cs="宋体"/>
          <w:color w:val="auto"/>
          <w:kern w:val="1"/>
          <w:szCs w:val="21"/>
          <w:highlight w:val="none"/>
        </w:rPr>
        <w:t>3、附法定代表人身份证扫描件（加盖</w:t>
      </w:r>
      <w:r>
        <w:rPr>
          <w:rFonts w:hint="eastAsia" w:cs="宋体"/>
          <w:color w:val="auto"/>
          <w:kern w:val="1"/>
          <w:szCs w:val="21"/>
          <w:highlight w:val="none"/>
        </w:rPr>
        <w:t>电子印</w:t>
      </w:r>
      <w:r>
        <w:rPr>
          <w:rFonts w:hint="eastAsia" w:ascii="宋体" w:hAnsi="宋体" w:cs="宋体"/>
          <w:color w:val="auto"/>
          <w:kern w:val="1"/>
          <w:szCs w:val="21"/>
          <w:highlight w:val="none"/>
        </w:rPr>
        <w:t>章）。</w:t>
      </w:r>
    </w:p>
    <w:p w14:paraId="378D06A4">
      <w:pPr>
        <w:spacing w:line="360" w:lineRule="auto"/>
        <w:ind w:firstLine="420" w:firstLineChars="200"/>
        <w:rPr>
          <w:rFonts w:hint="eastAsia" w:ascii="宋体" w:hAnsi="宋体" w:cs="宋体"/>
          <w:color w:val="auto"/>
          <w:kern w:val="1"/>
          <w:szCs w:val="21"/>
          <w:highlight w:val="none"/>
        </w:rPr>
      </w:pPr>
    </w:p>
    <w:p w14:paraId="0B4986B3">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14:paraId="5F637A8B">
      <w:pPr>
        <w:spacing w:line="360" w:lineRule="auto"/>
        <w:jc w:val="right"/>
        <w:rPr>
          <w:rFonts w:hint="eastAsia" w:ascii="宋体" w:hAnsi="宋体" w:cs="宋体"/>
          <w:color w:val="auto"/>
          <w:kern w:val="1"/>
          <w:sz w:val="24"/>
          <w:highlight w:val="none"/>
        </w:rPr>
      </w:pPr>
      <w:r>
        <w:rPr>
          <w:rFonts w:hint="eastAsia" w:ascii="宋体" w:hAnsi="宋体" w:cs="宋体"/>
          <w:color w:val="auto"/>
          <w:kern w:val="1"/>
          <w:highlight w:val="none"/>
        </w:rPr>
        <w:t>（　 ）第　号</w:t>
      </w:r>
    </w:p>
    <w:tbl>
      <w:tblPr>
        <w:tblStyle w:val="40"/>
        <w:tblW w:w="5000" w:type="pct"/>
        <w:tblInd w:w="0" w:type="dxa"/>
        <w:tblLayout w:type="autofit"/>
        <w:tblCellMar>
          <w:top w:w="0" w:type="dxa"/>
          <w:left w:w="108" w:type="dxa"/>
          <w:bottom w:w="0" w:type="dxa"/>
          <w:right w:w="108" w:type="dxa"/>
        </w:tblCellMar>
      </w:tblPr>
      <w:tblGrid>
        <w:gridCol w:w="9627"/>
      </w:tblGrid>
      <w:tr w14:paraId="1CED611E">
        <w:tblPrEx>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noWrap w:val="0"/>
            <w:vAlign w:val="top"/>
          </w:tcPr>
          <w:p w14:paraId="63D8B27A">
            <w:pPr>
              <w:keepNext w:val="0"/>
              <w:keepLines w:val="0"/>
              <w:suppressLineNumbers w:val="0"/>
              <w:spacing w:before="0" w:beforeAutospacing="0" w:after="0" w:afterAutospacing="0" w:line="360" w:lineRule="auto"/>
              <w:ind w:left="0" w:right="0" w:firstLine="48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兹授权</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为我方委托代理人，其权限是：</w:t>
            </w:r>
            <w:r>
              <w:rPr>
                <w:rFonts w:hint="eastAsia" w:ascii="宋体" w:hAnsi="宋体" w:eastAsia="宋体" w:cs="宋体"/>
                <w:color w:val="auto"/>
                <w:kern w:val="1"/>
                <w:sz w:val="24"/>
                <w:highlight w:val="none"/>
                <w:u w:val="single"/>
              </w:rPr>
              <w:t xml:space="preserve">        </w:t>
            </w:r>
          </w:p>
          <w:p w14:paraId="60B556DE">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u w:val="single"/>
              </w:rPr>
              <w:t xml:space="preserve">                                                              </w:t>
            </w:r>
          </w:p>
          <w:p w14:paraId="7BD11A6E">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有效期限：</w:t>
            </w:r>
            <w:r>
              <w:rPr>
                <w:rFonts w:hint="eastAsia" w:ascii="宋体" w:hAnsi="宋体" w:eastAsia="宋体" w:cs="宋体"/>
                <w:color w:val="auto"/>
                <w:kern w:val="1"/>
                <w:sz w:val="24"/>
                <w:highlight w:val="none"/>
                <w:u w:val="single"/>
              </w:rPr>
              <w:t xml:space="preserve">                                                      </w:t>
            </w:r>
          </w:p>
          <w:p w14:paraId="2E571F28">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附：代理人性别：</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年龄：</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身份证号码：</w:t>
            </w:r>
            <w:r>
              <w:rPr>
                <w:rFonts w:hint="eastAsia" w:ascii="宋体" w:hAnsi="宋体" w:eastAsia="宋体" w:cs="宋体"/>
                <w:color w:val="auto"/>
                <w:kern w:val="1"/>
                <w:sz w:val="24"/>
                <w:highlight w:val="none"/>
                <w:u w:val="single"/>
              </w:rPr>
              <w:t xml:space="preserve">                    </w:t>
            </w:r>
          </w:p>
          <w:p w14:paraId="025E483E">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注册号码：</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企业类型：</w:t>
            </w:r>
            <w:r>
              <w:rPr>
                <w:rFonts w:hint="eastAsia" w:ascii="宋体" w:hAnsi="宋体" w:eastAsia="宋体" w:cs="宋体"/>
                <w:color w:val="auto"/>
                <w:kern w:val="1"/>
                <w:sz w:val="24"/>
                <w:highlight w:val="none"/>
                <w:u w:val="single"/>
              </w:rPr>
              <w:t xml:space="preserve">                      </w:t>
            </w:r>
          </w:p>
          <w:p w14:paraId="70A12434">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经营范围：</w:t>
            </w:r>
            <w:r>
              <w:rPr>
                <w:rFonts w:hint="eastAsia" w:ascii="宋体" w:hAnsi="宋体" w:eastAsia="宋体" w:cs="宋体"/>
                <w:color w:val="auto"/>
                <w:kern w:val="1"/>
                <w:sz w:val="24"/>
                <w:highlight w:val="none"/>
                <w:u w:val="single"/>
              </w:rPr>
              <w:t xml:space="preserve">                                                  </w:t>
            </w:r>
          </w:p>
          <w:p w14:paraId="68B7DEC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法定代表人（负责人）：</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（签字或盖章）</w:t>
            </w:r>
          </w:p>
          <w:p w14:paraId="19F283E5">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授权单位：（盖章）</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 xml:space="preserve"> </w:t>
            </w:r>
          </w:p>
          <w:p w14:paraId="2C67BF97">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年  月   日</w:t>
            </w:r>
          </w:p>
        </w:tc>
      </w:tr>
    </w:tbl>
    <w:p w14:paraId="573E6EB6">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2F7A9EA2">
      <w:pPr>
        <w:numPr>
          <w:ilvl w:val="0"/>
          <w:numId w:val="6"/>
        </w:numPr>
        <w:spacing w:line="360" w:lineRule="auto"/>
        <w:ind w:firstLine="426"/>
        <w:rPr>
          <w:rFonts w:hint="eastAsia"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w:t>
      </w:r>
      <w:r>
        <w:rPr>
          <w:rFonts w:hint="eastAsia" w:ascii="宋体" w:hAnsi="宋体" w:cs="宋体"/>
          <w:color w:val="auto"/>
          <w:kern w:val="1"/>
          <w:szCs w:val="21"/>
          <w:highlight w:val="none"/>
          <w:lang w:val="en-US" w:eastAsia="zh-CN"/>
        </w:rPr>
        <w:t>或</w:t>
      </w:r>
      <w:r>
        <w:rPr>
          <w:rFonts w:hint="eastAsia" w:ascii="宋体" w:hAnsi="宋体" w:cs="宋体"/>
          <w:color w:val="auto"/>
          <w:kern w:val="1"/>
          <w:szCs w:val="21"/>
          <w:highlight w:val="none"/>
        </w:rPr>
        <w:t>盖章即可。</w:t>
      </w:r>
    </w:p>
    <w:p w14:paraId="47E31559">
      <w:pPr>
        <w:pStyle w:val="21"/>
        <w:ind w:firstLine="420" w:firstLineChars="200"/>
        <w:rPr>
          <w:rFonts w:hint="eastAsia" w:eastAsia="宋体" w:cs="宋体"/>
          <w:color w:val="auto"/>
          <w:kern w:val="1"/>
          <w:szCs w:val="21"/>
          <w:highlight w:val="none"/>
          <w:lang w:eastAsia="zh-CN"/>
        </w:rPr>
      </w:pPr>
      <w:r>
        <w:rPr>
          <w:rFonts w:hint="eastAsia" w:cs="宋体"/>
          <w:color w:val="auto"/>
          <w:kern w:val="1"/>
          <w:szCs w:val="21"/>
          <w:highlight w:val="none"/>
        </w:rPr>
        <w:t>3、附委托代理人身份证扫描件（加盖电子印章）</w:t>
      </w:r>
      <w:r>
        <w:rPr>
          <w:rFonts w:hint="eastAsia" w:cs="宋体"/>
          <w:color w:val="auto"/>
          <w:kern w:val="1"/>
          <w:szCs w:val="21"/>
          <w:highlight w:val="none"/>
          <w:lang w:eastAsia="zh-CN"/>
        </w:rPr>
        <w:t>。</w:t>
      </w:r>
    </w:p>
    <w:bookmarkEnd w:id="1140"/>
    <w:bookmarkEnd w:id="1141"/>
    <w:bookmarkEnd w:id="1142"/>
    <w:bookmarkEnd w:id="1143"/>
    <w:bookmarkEnd w:id="1144"/>
    <w:bookmarkEnd w:id="1145"/>
    <w:bookmarkEnd w:id="1148"/>
    <w:p w14:paraId="47F2F26A">
      <w:pPr>
        <w:pStyle w:val="3"/>
        <w:jc w:val="left"/>
        <w:rPr>
          <w:rFonts w:hint="eastAsia" w:ascii="宋体" w:hAnsi="宋体" w:eastAsia="宋体" w:cs="宋体"/>
          <w:bCs w:val="0"/>
          <w:snapToGrid w:val="0"/>
          <w:color w:val="auto"/>
          <w:spacing w:val="4"/>
          <w:kern w:val="0"/>
          <w:sz w:val="24"/>
          <w:szCs w:val="24"/>
          <w:highlight w:val="none"/>
        </w:rPr>
      </w:pPr>
      <w:r>
        <w:rPr>
          <w:rFonts w:eastAsia="黑体"/>
          <w:color w:val="auto"/>
          <w:sz w:val="20"/>
          <w:szCs w:val="20"/>
          <w:highlight w:val="none"/>
        </w:rPr>
        <w:br w:type="page"/>
      </w:r>
      <w:bookmarkStart w:id="1149" w:name="_Toc14548"/>
      <w:r>
        <w:rPr>
          <w:rFonts w:hint="eastAsia" w:ascii="宋体" w:hAnsi="宋体" w:eastAsia="宋体" w:cs="宋体"/>
          <w:bCs w:val="0"/>
          <w:snapToGrid w:val="0"/>
          <w:color w:val="auto"/>
          <w:spacing w:val="4"/>
          <w:kern w:val="0"/>
          <w:sz w:val="24"/>
          <w:szCs w:val="24"/>
          <w:highlight w:val="none"/>
        </w:rPr>
        <w:t>格式三：联合体共同投标协议书</w:t>
      </w:r>
    </w:p>
    <w:p w14:paraId="1691B6C4">
      <w:pPr>
        <w:autoSpaceDE w:val="0"/>
        <w:autoSpaceDN w:val="0"/>
        <w:adjustRightInd w:val="0"/>
        <w:spacing w:line="360" w:lineRule="auto"/>
        <w:jc w:val="center"/>
        <w:rPr>
          <w:rFonts w:ascii="宋体" w:cs="宋体"/>
          <w:b/>
          <w:bCs/>
          <w:color w:val="auto"/>
          <w:sz w:val="36"/>
          <w:szCs w:val="36"/>
          <w:highlight w:val="none"/>
          <w:lang w:val="zh-CN"/>
        </w:rPr>
      </w:pPr>
      <w:r>
        <w:rPr>
          <w:rFonts w:hint="eastAsia" w:ascii="宋体" w:cs="宋体"/>
          <w:b/>
          <w:bCs/>
          <w:color w:val="auto"/>
          <w:sz w:val="36"/>
          <w:szCs w:val="36"/>
          <w:highlight w:val="none"/>
          <w:lang w:val="zh-CN"/>
        </w:rPr>
        <w:t>联合体共同投标协议书</w:t>
      </w:r>
    </w:p>
    <w:tbl>
      <w:tblPr>
        <w:tblStyle w:val="4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14:paraId="799D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6" w:hRule="atLeast"/>
          <w:jc w:val="center"/>
        </w:trPr>
        <w:tc>
          <w:tcPr>
            <w:tcW w:w="9634" w:type="dxa"/>
          </w:tcPr>
          <w:p w14:paraId="43036139">
            <w:pPr>
              <w:topLinePunct/>
              <w:spacing w:line="440" w:lineRule="exact"/>
              <w:ind w:firstLine="630" w:firstLineChars="300"/>
              <w:rPr>
                <w:rFonts w:ascii="宋体" w:cs="宋体"/>
                <w:color w:val="auto"/>
                <w:highlight w:val="none"/>
              </w:rPr>
            </w:pPr>
            <w:r>
              <w:rPr>
                <w:rFonts w:hint="eastAsia" w:ascii="宋体" w:cs="宋体"/>
                <w:color w:val="auto"/>
                <w:highlight w:val="none"/>
                <w:u w:val="single"/>
              </w:rPr>
              <w:t xml:space="preserve">         （主办方单位名称、各成员名称）</w:t>
            </w:r>
            <w:r>
              <w:rPr>
                <w:rFonts w:hint="eastAsia" w:ascii="宋体" w:cs="宋体"/>
                <w:color w:val="auto"/>
                <w:highlight w:val="none"/>
              </w:rPr>
              <w:t>自愿组成联合体，共同参加</w:t>
            </w:r>
            <w:r>
              <w:rPr>
                <w:rFonts w:hint="eastAsia" w:ascii="宋体" w:cs="宋体"/>
                <w:color w:val="auto"/>
                <w:highlight w:val="none"/>
                <w:u w:val="single"/>
              </w:rPr>
              <w:t xml:space="preserve">         （项目名称）</w:t>
            </w:r>
            <w:r>
              <w:rPr>
                <w:rFonts w:hint="eastAsia" w:ascii="宋体" w:cs="宋体"/>
                <w:color w:val="auto"/>
                <w:highlight w:val="none"/>
              </w:rPr>
              <w:t>投标。现就联合体投标事宜订立如下协议。</w:t>
            </w:r>
          </w:p>
          <w:p w14:paraId="39F35BA0">
            <w:pPr>
              <w:topLinePunct/>
              <w:spacing w:line="440" w:lineRule="exact"/>
              <w:ind w:firstLine="420" w:firstLineChars="200"/>
              <w:rPr>
                <w:rFonts w:ascii="宋体" w:cs="宋体"/>
                <w:color w:val="auto"/>
                <w:highlight w:val="none"/>
              </w:rPr>
            </w:pPr>
            <w:r>
              <w:rPr>
                <w:rFonts w:hint="eastAsia" w:ascii="宋体" w:cs="宋体"/>
                <w:color w:val="auto"/>
                <w:highlight w:val="none"/>
              </w:rPr>
              <w:t>1、</w:t>
            </w:r>
            <w:r>
              <w:rPr>
                <w:rFonts w:hint="eastAsia" w:ascii="宋体" w:cs="宋体"/>
                <w:color w:val="auto"/>
                <w:highlight w:val="none"/>
                <w:u w:val="single"/>
              </w:rPr>
              <w:t xml:space="preserve">        （施工单位名称）</w:t>
            </w:r>
            <w:r>
              <w:rPr>
                <w:rFonts w:hint="eastAsia" w:ascii="宋体" w:cs="宋体"/>
                <w:color w:val="auto"/>
                <w:highlight w:val="none"/>
              </w:rPr>
              <w:t>为联合体主办方。</w:t>
            </w:r>
          </w:p>
          <w:p w14:paraId="313F8315">
            <w:pPr>
              <w:topLinePunct/>
              <w:spacing w:line="440" w:lineRule="exact"/>
              <w:ind w:firstLine="420" w:firstLineChars="200"/>
              <w:rPr>
                <w:rFonts w:ascii="宋体" w:cs="宋体"/>
                <w:color w:val="auto"/>
                <w:highlight w:val="none"/>
              </w:rPr>
            </w:pPr>
            <w:r>
              <w:rPr>
                <w:rFonts w:hint="eastAsia" w:ascii="宋体" w:cs="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3758FDA">
            <w:pPr>
              <w:topLinePunct/>
              <w:spacing w:line="440" w:lineRule="exact"/>
              <w:ind w:firstLine="420" w:firstLineChars="200"/>
              <w:rPr>
                <w:rFonts w:ascii="宋体" w:cs="宋体"/>
                <w:color w:val="auto"/>
                <w:highlight w:val="none"/>
              </w:rPr>
            </w:pPr>
            <w:r>
              <w:rPr>
                <w:rFonts w:hint="eastAsia" w:ascii="宋体" w:cs="宋体"/>
                <w:color w:val="auto"/>
                <w:highlight w:val="none"/>
              </w:rPr>
              <w:t>3、联合体将严格按照招标文件的各项要求，递交投标文件，履行合同，联合体各成员向招标人承担连带责任。</w:t>
            </w:r>
          </w:p>
          <w:p w14:paraId="1AE554BD">
            <w:pPr>
              <w:topLinePunct/>
              <w:spacing w:line="440" w:lineRule="exact"/>
              <w:ind w:firstLine="420" w:firstLineChars="200"/>
              <w:rPr>
                <w:rFonts w:ascii="宋体" w:cs="宋体"/>
                <w:color w:val="auto"/>
                <w:highlight w:val="none"/>
              </w:rPr>
            </w:pPr>
            <w:r>
              <w:rPr>
                <w:rFonts w:hint="eastAsia" w:ascii="宋体" w:cs="宋体"/>
                <w:color w:val="auto"/>
                <w:highlight w:val="none"/>
              </w:rPr>
              <w:t>4、联合体各成员单位内部的职责分工如下：</w:t>
            </w:r>
          </w:p>
          <w:p w14:paraId="0B653737">
            <w:pPr>
              <w:topLinePunct/>
              <w:spacing w:line="440" w:lineRule="exact"/>
              <w:ind w:firstLine="420" w:firstLineChars="200"/>
              <w:rPr>
                <w:rFonts w:ascii="宋体" w:cs="宋体"/>
                <w:color w:val="auto"/>
                <w:highlight w:val="none"/>
              </w:rPr>
            </w:pPr>
            <w:r>
              <w:rPr>
                <w:rFonts w:hint="eastAsia" w:ascii="宋体" w:cs="宋体"/>
                <w:color w:val="auto"/>
                <w:highlight w:val="none"/>
              </w:rPr>
              <w:t>（1）</w:t>
            </w:r>
            <w:r>
              <w:rPr>
                <w:rFonts w:hint="eastAsia" w:ascii="宋体" w:cs="宋体"/>
                <w:color w:val="auto"/>
                <w:highlight w:val="none"/>
                <w:u w:val="single"/>
              </w:rPr>
              <w:t xml:space="preserve">        （</w:t>
            </w:r>
            <w:r>
              <w:rPr>
                <w:rFonts w:hint="eastAsia" w:ascii="宋体" w:cs="宋体"/>
                <w:color w:val="auto"/>
                <w:highlight w:val="none"/>
                <w:u w:val="single"/>
                <w:lang w:val="en-US" w:eastAsia="zh-CN"/>
              </w:rPr>
              <w:t>主办方</w:t>
            </w:r>
            <w:r>
              <w:rPr>
                <w:rFonts w:hint="eastAsia" w:ascii="宋体" w:cs="宋体"/>
                <w:color w:val="auto"/>
                <w:highlight w:val="none"/>
                <w:u w:val="single"/>
              </w:rPr>
              <w:t>单位名称）</w:t>
            </w:r>
            <w:r>
              <w:rPr>
                <w:rFonts w:hint="eastAsia" w:ascii="宋体" w:cs="宋体"/>
                <w:color w:val="auto"/>
                <w:highlight w:val="none"/>
              </w:rPr>
              <w:t>：作为联合体的主办方负责本工程的施工及牵头工作。联合体其他相关方违约时，主办方应承担连带责任，具体按合同要求。</w:t>
            </w:r>
          </w:p>
          <w:p w14:paraId="21BCE93B">
            <w:pPr>
              <w:topLinePunct/>
              <w:spacing w:line="440" w:lineRule="exact"/>
              <w:ind w:firstLine="420" w:firstLineChars="200"/>
              <w:rPr>
                <w:rFonts w:hint="eastAsia" w:ascii="宋体" w:cs="宋体"/>
                <w:color w:val="auto"/>
                <w:highlight w:val="none"/>
              </w:rPr>
            </w:pPr>
            <w:r>
              <w:rPr>
                <w:rFonts w:hint="eastAsia" w:ascii="宋体" w:cs="宋体"/>
                <w:color w:val="auto"/>
                <w:highlight w:val="none"/>
              </w:rPr>
              <w:t>（2）</w:t>
            </w:r>
            <w:r>
              <w:rPr>
                <w:rFonts w:hint="eastAsia" w:ascii="宋体" w:cs="宋体"/>
                <w:color w:val="auto"/>
                <w:highlight w:val="none"/>
                <w:u w:val="single"/>
              </w:rPr>
              <w:t xml:space="preserve">      </w:t>
            </w:r>
            <w:r>
              <w:rPr>
                <w:rFonts w:hint="eastAsia" w:ascii="宋体" w:cs="宋体"/>
                <w:color w:val="auto"/>
                <w:highlight w:val="none"/>
                <w:u w:val="single"/>
                <w:lang w:val="en-US" w:eastAsia="zh-CN"/>
              </w:rPr>
              <w:t xml:space="preserve">  </w:t>
            </w:r>
            <w:r>
              <w:rPr>
                <w:rFonts w:hint="eastAsia" w:ascii="宋体" w:cs="宋体"/>
                <w:color w:val="auto"/>
                <w:highlight w:val="none"/>
                <w:u w:val="single"/>
              </w:rPr>
              <w:t>（</w:t>
            </w:r>
            <w:r>
              <w:rPr>
                <w:rFonts w:hint="eastAsia" w:ascii="宋体" w:cs="宋体"/>
                <w:color w:val="auto"/>
                <w:highlight w:val="none"/>
                <w:u w:val="single"/>
                <w:lang w:val="en-US" w:eastAsia="zh-CN"/>
              </w:rPr>
              <w:t>成员方</w:t>
            </w:r>
            <w:r>
              <w:rPr>
                <w:rFonts w:hint="eastAsia" w:ascii="宋体" w:cs="宋体"/>
                <w:color w:val="auto"/>
                <w:highlight w:val="none"/>
                <w:u w:val="single"/>
              </w:rPr>
              <w:t>单位名称）</w:t>
            </w:r>
            <w:r>
              <w:rPr>
                <w:rFonts w:hint="eastAsia" w:ascii="宋体" w:cs="宋体"/>
                <w:color w:val="auto"/>
                <w:highlight w:val="none"/>
              </w:rPr>
              <w:t>：主要负责本工程</w:t>
            </w:r>
            <w:r>
              <w:rPr>
                <w:rFonts w:hint="eastAsia" w:ascii="宋体" w:cs="宋体"/>
                <w:color w:val="auto"/>
                <w:highlight w:val="none"/>
                <w:lang w:eastAsia="zh-CN"/>
              </w:rPr>
              <w:t>（</w:t>
            </w:r>
            <w:r>
              <w:rPr>
                <w:rFonts w:hint="eastAsia" w:ascii="宋体" w:cs="宋体"/>
                <w:color w:val="auto"/>
                <w:highlight w:val="none"/>
                <w:lang w:val="en-US" w:eastAsia="zh-CN"/>
              </w:rPr>
              <w:t>主要/全部</w:t>
            </w:r>
            <w:r>
              <w:rPr>
                <w:rFonts w:hint="eastAsia" w:ascii="宋体" w:cs="宋体"/>
                <w:color w:val="auto"/>
                <w:highlight w:val="none"/>
                <w:lang w:eastAsia="zh-CN"/>
              </w:rPr>
              <w:t>）</w:t>
            </w:r>
            <w:r>
              <w:rPr>
                <w:rFonts w:hint="eastAsia" w:ascii="宋体" w:cs="宋体"/>
                <w:color w:val="auto"/>
                <w:highlight w:val="none"/>
              </w:rPr>
              <w:t>的设计工作，具体按合同要求。</w:t>
            </w:r>
          </w:p>
          <w:p w14:paraId="281B0622">
            <w:pPr>
              <w:topLinePunct/>
              <w:spacing w:line="440" w:lineRule="exact"/>
              <w:ind w:firstLine="420" w:firstLineChars="200"/>
              <w:rPr>
                <w:rFonts w:hint="default" w:ascii="宋体" w:hAnsi="Times New Roman" w:eastAsia="宋体" w:cs="宋体"/>
                <w:smallCaps w:val="0"/>
                <w:color w:val="auto"/>
                <w:kern w:val="2"/>
                <w:sz w:val="21"/>
                <w:szCs w:val="22"/>
                <w:highlight w:val="none"/>
                <w:u w:val="single"/>
                <w:lang w:val="en-US" w:eastAsia="zh-CN" w:bidi="ar-SA"/>
              </w:rPr>
            </w:pPr>
            <w:r>
              <w:rPr>
                <w:rFonts w:hint="eastAsia" w:ascii="宋体" w:hAnsi="Times New Roman" w:eastAsia="宋体" w:cs="宋体"/>
                <w:smallCaps w:val="0"/>
                <w:color w:val="auto"/>
                <w:kern w:val="2"/>
                <w:sz w:val="21"/>
                <w:szCs w:val="22"/>
                <w:highlight w:val="none"/>
                <w:u w:val="none"/>
                <w:lang w:val="en-US" w:eastAsia="zh-CN" w:bidi="ar-SA"/>
              </w:rPr>
              <w:t>（3）</w:t>
            </w:r>
            <w:r>
              <w:rPr>
                <w:rFonts w:hint="eastAsia" w:ascii="宋体" w:cs="宋体"/>
                <w:color w:val="auto"/>
                <w:highlight w:val="none"/>
                <w:u w:val="single"/>
              </w:rPr>
              <w:t xml:space="preserve">      （</w:t>
            </w:r>
            <w:r>
              <w:rPr>
                <w:rFonts w:hint="eastAsia" w:ascii="宋体" w:cs="宋体"/>
                <w:color w:val="auto"/>
                <w:highlight w:val="none"/>
                <w:u w:val="single"/>
                <w:lang w:val="en-US" w:eastAsia="zh-CN"/>
              </w:rPr>
              <w:t>成员方单位</w:t>
            </w:r>
            <w:r>
              <w:rPr>
                <w:rFonts w:hint="eastAsia" w:ascii="宋体" w:cs="宋体"/>
                <w:color w:val="auto"/>
                <w:highlight w:val="none"/>
                <w:u w:val="single"/>
              </w:rPr>
              <w:t>名称）</w:t>
            </w:r>
            <w:r>
              <w:rPr>
                <w:rFonts w:hint="eastAsia" w:ascii="宋体" w:cs="宋体"/>
                <w:color w:val="auto"/>
                <w:highlight w:val="none"/>
              </w:rPr>
              <w:t>：主要负责本工程</w:t>
            </w:r>
            <w:r>
              <w:rPr>
                <w:rFonts w:hint="eastAsia" w:ascii="宋体" w:cs="宋体"/>
                <w:color w:val="auto"/>
                <w:highlight w:val="none"/>
                <w:lang w:val="en-US" w:eastAsia="zh-CN"/>
              </w:rPr>
              <w:t>其他</w:t>
            </w:r>
            <w:r>
              <w:rPr>
                <w:rFonts w:hint="eastAsia" w:ascii="宋体" w:cs="宋体"/>
                <w:color w:val="auto"/>
                <w:highlight w:val="none"/>
              </w:rPr>
              <w:t>的设计工作，具体按合同要求。</w:t>
            </w:r>
            <w:r>
              <w:rPr>
                <w:rFonts w:hint="eastAsia" w:ascii="宋体" w:hAnsi="Times New Roman" w:eastAsia="宋体" w:cs="宋体"/>
                <w:smallCaps w:val="0"/>
                <w:color w:val="auto"/>
                <w:kern w:val="2"/>
                <w:sz w:val="21"/>
                <w:szCs w:val="22"/>
                <w:highlight w:val="none"/>
                <w:u w:val="single"/>
                <w:lang w:val="en-US" w:eastAsia="zh-CN" w:bidi="ar-SA"/>
              </w:rPr>
              <w:t>。</w:t>
            </w:r>
          </w:p>
          <w:p w14:paraId="6E24F25A">
            <w:pPr>
              <w:topLinePunct/>
              <w:spacing w:line="440" w:lineRule="exact"/>
              <w:ind w:firstLine="420" w:firstLineChars="200"/>
              <w:rPr>
                <w:rFonts w:ascii="宋体" w:cs="宋体"/>
                <w:color w:val="auto"/>
                <w:highlight w:val="none"/>
              </w:rPr>
            </w:pPr>
            <w:r>
              <w:rPr>
                <w:rFonts w:hint="eastAsia" w:ascii="宋体" w:cs="宋体"/>
                <w:color w:val="auto"/>
                <w:highlight w:val="none"/>
              </w:rPr>
              <w:t xml:space="preserve">5、本协议书自签署之日起生效，合同履行完毕后自动失效。 </w:t>
            </w:r>
          </w:p>
          <w:p w14:paraId="1DBBF0F0">
            <w:pPr>
              <w:topLinePunct/>
              <w:spacing w:line="440" w:lineRule="exact"/>
              <w:ind w:firstLine="420" w:firstLineChars="200"/>
              <w:rPr>
                <w:rFonts w:ascii="宋体" w:cs="宋体"/>
                <w:color w:val="auto"/>
                <w:highlight w:val="none"/>
              </w:rPr>
            </w:pPr>
            <w:r>
              <w:rPr>
                <w:rFonts w:hint="eastAsia" w:ascii="宋体" w:cs="宋体"/>
                <w:color w:val="auto"/>
                <w:highlight w:val="none"/>
                <w:lang w:val="en-US" w:eastAsia="zh-CN"/>
              </w:rPr>
              <w:t>主办方单位</w:t>
            </w:r>
            <w:r>
              <w:rPr>
                <w:rFonts w:hint="eastAsia" w:ascii="宋体" w:cs="宋体"/>
                <w:color w:val="auto"/>
                <w:highlight w:val="none"/>
              </w:rPr>
              <w:t>名称：（盖单位章）</w:t>
            </w:r>
          </w:p>
          <w:p w14:paraId="353386F2">
            <w:pPr>
              <w:topLinePunct/>
              <w:spacing w:line="440" w:lineRule="exact"/>
              <w:ind w:firstLine="420" w:firstLineChars="200"/>
              <w:rPr>
                <w:rFonts w:ascii="宋体" w:cs="宋体"/>
                <w:color w:val="auto"/>
                <w:highlight w:val="none"/>
              </w:rPr>
            </w:pPr>
            <w:r>
              <w:rPr>
                <w:rFonts w:hint="eastAsia" w:ascii="宋体" w:cs="宋体"/>
                <w:color w:val="auto"/>
                <w:highlight w:val="none"/>
              </w:rPr>
              <w:t>法定代表人：（签字或盖章）</w:t>
            </w:r>
          </w:p>
          <w:p w14:paraId="148379B0">
            <w:pPr>
              <w:topLinePunct/>
              <w:spacing w:line="440" w:lineRule="exact"/>
              <w:ind w:firstLine="420" w:firstLineChars="200"/>
              <w:rPr>
                <w:rFonts w:ascii="宋体" w:cs="宋体"/>
                <w:color w:val="auto"/>
                <w:highlight w:val="none"/>
              </w:rPr>
            </w:pPr>
          </w:p>
          <w:p w14:paraId="7A7182DB">
            <w:pPr>
              <w:topLinePunct/>
              <w:spacing w:line="440" w:lineRule="exact"/>
              <w:ind w:firstLine="420" w:firstLineChars="200"/>
              <w:rPr>
                <w:rFonts w:ascii="宋体" w:cs="宋体"/>
                <w:color w:val="auto"/>
                <w:highlight w:val="none"/>
              </w:rPr>
            </w:pPr>
            <w:r>
              <w:rPr>
                <w:rFonts w:hint="eastAsia" w:ascii="宋体" w:cs="宋体"/>
                <w:color w:val="auto"/>
                <w:highlight w:val="none"/>
                <w:lang w:val="en-US" w:eastAsia="zh-CN"/>
              </w:rPr>
              <w:t>成员方单位</w:t>
            </w:r>
            <w:r>
              <w:rPr>
                <w:rFonts w:hint="eastAsia" w:ascii="宋体" w:cs="宋体"/>
                <w:color w:val="auto"/>
                <w:highlight w:val="none"/>
              </w:rPr>
              <w:t>名称：（盖单位章）</w:t>
            </w:r>
          </w:p>
          <w:p w14:paraId="7919D138">
            <w:pPr>
              <w:topLinePunct/>
              <w:spacing w:line="440" w:lineRule="exact"/>
              <w:ind w:firstLine="420" w:firstLineChars="200"/>
              <w:rPr>
                <w:rFonts w:hint="eastAsia" w:ascii="宋体" w:cs="宋体"/>
                <w:color w:val="auto"/>
                <w:highlight w:val="none"/>
              </w:rPr>
            </w:pPr>
            <w:r>
              <w:rPr>
                <w:rFonts w:hint="eastAsia" w:ascii="宋体" w:cs="宋体"/>
                <w:color w:val="auto"/>
                <w:highlight w:val="none"/>
              </w:rPr>
              <w:t>法定代表人：（签字或盖章）</w:t>
            </w:r>
          </w:p>
          <w:p w14:paraId="7A12B310">
            <w:pPr>
              <w:topLinePunct/>
              <w:spacing w:line="440" w:lineRule="exact"/>
              <w:ind w:firstLine="420" w:firstLineChars="200"/>
              <w:rPr>
                <w:rFonts w:hint="eastAsia" w:ascii="宋体" w:cs="宋体"/>
                <w:color w:val="auto"/>
                <w:highlight w:val="none"/>
              </w:rPr>
            </w:pPr>
          </w:p>
          <w:p w14:paraId="4040D98E">
            <w:pPr>
              <w:topLinePunct/>
              <w:spacing w:line="440" w:lineRule="exact"/>
              <w:ind w:firstLine="420" w:firstLineChars="200"/>
              <w:rPr>
                <w:rFonts w:ascii="宋体" w:cs="宋体"/>
                <w:color w:val="auto"/>
                <w:highlight w:val="none"/>
              </w:rPr>
            </w:pPr>
            <w:r>
              <w:rPr>
                <w:rFonts w:hint="eastAsia" w:ascii="宋体" w:cs="宋体"/>
                <w:color w:val="auto"/>
                <w:highlight w:val="none"/>
                <w:lang w:val="en-US" w:eastAsia="zh-CN"/>
              </w:rPr>
              <w:t>成员方单位</w:t>
            </w:r>
            <w:r>
              <w:rPr>
                <w:rFonts w:hint="eastAsia" w:ascii="宋体" w:cs="宋体"/>
                <w:color w:val="auto"/>
                <w:highlight w:val="none"/>
              </w:rPr>
              <w:t>名称：（盖单位章）</w:t>
            </w:r>
          </w:p>
          <w:p w14:paraId="03900701">
            <w:pPr>
              <w:ind w:firstLine="420" w:firstLineChars="200"/>
              <w:rPr>
                <w:color w:val="auto"/>
                <w:highlight w:val="none"/>
              </w:rPr>
            </w:pPr>
            <w:r>
              <w:rPr>
                <w:rFonts w:hint="eastAsia" w:ascii="宋体" w:cs="宋体"/>
                <w:color w:val="auto"/>
                <w:highlight w:val="none"/>
              </w:rPr>
              <w:t>法定代表人：（签字或盖章）</w:t>
            </w:r>
          </w:p>
          <w:p w14:paraId="72B79783">
            <w:pPr>
              <w:rPr>
                <w:color w:val="auto"/>
                <w:highlight w:val="none"/>
              </w:rPr>
            </w:pPr>
          </w:p>
          <w:p w14:paraId="43A4F595">
            <w:pPr>
              <w:rPr>
                <w:color w:val="auto"/>
                <w:highlight w:val="none"/>
              </w:rPr>
            </w:pPr>
          </w:p>
          <w:p w14:paraId="56FF938B">
            <w:pPr>
              <w:rPr>
                <w:color w:val="auto"/>
                <w:highlight w:val="none"/>
              </w:rPr>
            </w:pPr>
          </w:p>
          <w:p w14:paraId="50C7AF68">
            <w:pPr>
              <w:rPr>
                <w:color w:val="auto"/>
                <w:highlight w:val="none"/>
              </w:rPr>
            </w:pPr>
          </w:p>
          <w:p w14:paraId="5822779C">
            <w:pPr>
              <w:topLinePunct/>
              <w:spacing w:line="440" w:lineRule="exact"/>
              <w:ind w:firstLine="420" w:firstLineChars="200"/>
              <w:rPr>
                <w:rFonts w:ascii="宋体" w:cs="宋体"/>
                <w:color w:val="auto"/>
                <w:highlight w:val="none"/>
              </w:rPr>
            </w:pPr>
          </w:p>
          <w:p w14:paraId="786FB619">
            <w:pPr>
              <w:topLinePunct/>
              <w:spacing w:line="440" w:lineRule="exact"/>
              <w:ind w:firstLine="420" w:firstLineChars="200"/>
              <w:rPr>
                <w:rFonts w:ascii="宋体" w:cs="宋体"/>
                <w:color w:val="auto"/>
                <w:highlight w:val="none"/>
              </w:rPr>
            </w:pPr>
          </w:p>
          <w:p w14:paraId="4A5FC749">
            <w:pPr>
              <w:topLinePunct/>
              <w:spacing w:line="440" w:lineRule="exact"/>
              <w:ind w:firstLine="420" w:firstLineChars="200"/>
              <w:rPr>
                <w:rFonts w:ascii="宋体" w:cs="宋体"/>
                <w:color w:val="auto"/>
                <w:highlight w:val="none"/>
              </w:rPr>
            </w:pPr>
          </w:p>
          <w:p w14:paraId="3F8D0E21">
            <w:pPr>
              <w:autoSpaceDE w:val="0"/>
              <w:autoSpaceDN w:val="0"/>
              <w:adjustRightInd w:val="0"/>
              <w:spacing w:line="360" w:lineRule="auto"/>
              <w:jc w:val="center"/>
              <w:rPr>
                <w:rFonts w:ascii="宋体" w:cs="宋体"/>
                <w:bCs/>
                <w:color w:val="auto"/>
                <w:sz w:val="24"/>
                <w:highlight w:val="none"/>
              </w:rPr>
            </w:pPr>
            <w:r>
              <w:rPr>
                <w:rFonts w:hint="eastAsia" w:ascii="宋体" w:cs="宋体"/>
                <w:color w:val="auto"/>
                <w:highlight w:val="none"/>
              </w:rPr>
              <w:t>日期：     年     月     日</w:t>
            </w:r>
          </w:p>
        </w:tc>
      </w:tr>
      <w:tr w14:paraId="418E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6" w:hRule="atLeast"/>
          <w:jc w:val="center"/>
        </w:trPr>
        <w:tc>
          <w:tcPr>
            <w:tcW w:w="9634" w:type="dxa"/>
          </w:tcPr>
          <w:p w14:paraId="4BA6D66E">
            <w:pPr>
              <w:topLinePunct/>
              <w:spacing w:line="440" w:lineRule="exact"/>
              <w:ind w:firstLine="630" w:firstLineChars="300"/>
              <w:rPr>
                <w:rFonts w:ascii="宋体" w:cs="宋体"/>
                <w:color w:val="auto"/>
                <w:highlight w:val="none"/>
              </w:rPr>
            </w:pPr>
            <w:r>
              <w:rPr>
                <w:rFonts w:hint="eastAsia" w:ascii="宋体" w:cs="宋体"/>
                <w:color w:val="auto"/>
                <w:highlight w:val="none"/>
                <w:u w:val="single"/>
              </w:rPr>
              <w:t xml:space="preserve">         （主办方单位名称、各成员名称）</w:t>
            </w:r>
            <w:r>
              <w:rPr>
                <w:rFonts w:hint="eastAsia" w:ascii="宋体" w:cs="宋体"/>
                <w:color w:val="auto"/>
                <w:highlight w:val="none"/>
              </w:rPr>
              <w:t>自愿组成联合体，共同参加</w:t>
            </w:r>
            <w:r>
              <w:rPr>
                <w:rFonts w:hint="eastAsia" w:ascii="宋体" w:cs="宋体"/>
                <w:color w:val="auto"/>
                <w:highlight w:val="none"/>
                <w:u w:val="single"/>
              </w:rPr>
              <w:t xml:space="preserve">         （项目名称）</w:t>
            </w:r>
            <w:r>
              <w:rPr>
                <w:rFonts w:hint="eastAsia" w:ascii="宋体" w:cs="宋体"/>
                <w:color w:val="auto"/>
                <w:highlight w:val="none"/>
              </w:rPr>
              <w:t>投标。现就联合体投标事宜订立如下协议。</w:t>
            </w:r>
          </w:p>
          <w:p w14:paraId="2A300F5F">
            <w:pPr>
              <w:topLinePunct/>
              <w:spacing w:line="440" w:lineRule="exact"/>
              <w:ind w:firstLine="420" w:firstLineChars="200"/>
              <w:rPr>
                <w:rFonts w:ascii="宋体" w:cs="宋体"/>
                <w:color w:val="auto"/>
                <w:highlight w:val="none"/>
              </w:rPr>
            </w:pPr>
            <w:r>
              <w:rPr>
                <w:rFonts w:hint="eastAsia" w:ascii="宋体" w:cs="宋体"/>
                <w:color w:val="auto"/>
                <w:highlight w:val="none"/>
              </w:rPr>
              <w:t>1、</w:t>
            </w:r>
            <w:r>
              <w:rPr>
                <w:rFonts w:hint="eastAsia" w:ascii="宋体" w:cs="宋体"/>
                <w:color w:val="auto"/>
                <w:highlight w:val="none"/>
                <w:u w:val="single"/>
              </w:rPr>
              <w:t xml:space="preserve">        （施工单位名称）</w:t>
            </w:r>
            <w:r>
              <w:rPr>
                <w:rFonts w:hint="eastAsia" w:ascii="宋体" w:cs="宋体"/>
                <w:color w:val="auto"/>
                <w:highlight w:val="none"/>
              </w:rPr>
              <w:t>为联合体主办方。</w:t>
            </w:r>
          </w:p>
          <w:p w14:paraId="3BEC5272">
            <w:pPr>
              <w:topLinePunct/>
              <w:spacing w:line="440" w:lineRule="exact"/>
              <w:ind w:firstLine="420" w:firstLineChars="200"/>
              <w:rPr>
                <w:rFonts w:ascii="宋体" w:cs="宋体"/>
                <w:color w:val="auto"/>
                <w:highlight w:val="none"/>
              </w:rPr>
            </w:pPr>
            <w:r>
              <w:rPr>
                <w:rFonts w:hint="eastAsia" w:ascii="宋体" w:cs="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08E8687E">
            <w:pPr>
              <w:topLinePunct/>
              <w:spacing w:line="440" w:lineRule="exact"/>
              <w:ind w:firstLine="420" w:firstLineChars="200"/>
              <w:rPr>
                <w:rFonts w:ascii="宋体" w:cs="宋体"/>
                <w:color w:val="auto"/>
                <w:highlight w:val="none"/>
              </w:rPr>
            </w:pPr>
            <w:r>
              <w:rPr>
                <w:rFonts w:hint="eastAsia" w:ascii="宋体" w:cs="宋体"/>
                <w:color w:val="auto"/>
                <w:highlight w:val="none"/>
              </w:rPr>
              <w:t>3、联合体将严格按照招标文件的各项要求，递交投标文件，履行合同，联合体各成员向招标人承担连带责任。</w:t>
            </w:r>
          </w:p>
          <w:p w14:paraId="163C205D">
            <w:pPr>
              <w:topLinePunct/>
              <w:spacing w:line="440" w:lineRule="exact"/>
              <w:ind w:firstLine="420" w:firstLineChars="200"/>
              <w:rPr>
                <w:rFonts w:ascii="宋体" w:cs="宋体"/>
                <w:color w:val="auto"/>
                <w:highlight w:val="none"/>
              </w:rPr>
            </w:pPr>
            <w:r>
              <w:rPr>
                <w:rFonts w:hint="eastAsia" w:ascii="宋体" w:cs="宋体"/>
                <w:color w:val="auto"/>
                <w:highlight w:val="none"/>
              </w:rPr>
              <w:t>4、联合体各成员单位内部的职责分工如下：</w:t>
            </w:r>
          </w:p>
          <w:p w14:paraId="741463D4">
            <w:pPr>
              <w:topLinePunct/>
              <w:spacing w:line="440" w:lineRule="exact"/>
              <w:ind w:firstLine="420" w:firstLineChars="200"/>
              <w:rPr>
                <w:rFonts w:ascii="宋体" w:cs="宋体"/>
                <w:color w:val="auto"/>
                <w:highlight w:val="none"/>
              </w:rPr>
            </w:pPr>
            <w:r>
              <w:rPr>
                <w:rFonts w:hint="eastAsia" w:ascii="宋体" w:cs="宋体"/>
                <w:color w:val="auto"/>
                <w:highlight w:val="none"/>
              </w:rPr>
              <w:t>（1）</w:t>
            </w:r>
            <w:r>
              <w:rPr>
                <w:rFonts w:hint="eastAsia" w:ascii="宋体" w:cs="宋体"/>
                <w:color w:val="auto"/>
                <w:highlight w:val="none"/>
                <w:u w:val="single"/>
              </w:rPr>
              <w:t xml:space="preserve">        （施工单位名称）</w:t>
            </w:r>
            <w:r>
              <w:rPr>
                <w:rFonts w:hint="eastAsia" w:ascii="宋体" w:cs="宋体"/>
                <w:color w:val="auto"/>
                <w:highlight w:val="none"/>
              </w:rPr>
              <w:t>：作为联合体的主办方负责本工程的施工及牵头工作。联合体其他相关方违约时，主办方应承担连带责任，具体按合同要求。</w:t>
            </w:r>
          </w:p>
          <w:p w14:paraId="670E8B55">
            <w:pPr>
              <w:topLinePunct/>
              <w:spacing w:line="440" w:lineRule="exact"/>
              <w:ind w:firstLine="420" w:firstLineChars="200"/>
              <w:rPr>
                <w:rFonts w:ascii="宋体" w:cs="宋体"/>
                <w:color w:val="auto"/>
                <w:highlight w:val="none"/>
              </w:rPr>
            </w:pPr>
            <w:r>
              <w:rPr>
                <w:rFonts w:hint="eastAsia" w:ascii="宋体" w:cs="宋体"/>
                <w:color w:val="auto"/>
                <w:highlight w:val="none"/>
              </w:rPr>
              <w:t>（2）</w:t>
            </w:r>
            <w:r>
              <w:rPr>
                <w:rFonts w:hint="eastAsia" w:ascii="宋体" w:cs="宋体"/>
                <w:color w:val="auto"/>
                <w:highlight w:val="none"/>
                <w:u w:val="single"/>
              </w:rPr>
              <w:t xml:space="preserve">      （设计单位名称）</w:t>
            </w:r>
            <w:r>
              <w:rPr>
                <w:rFonts w:hint="eastAsia" w:ascii="宋体" w:cs="宋体"/>
                <w:color w:val="auto"/>
                <w:highlight w:val="none"/>
              </w:rPr>
              <w:t>：主要负责本工程的设计工作，具体按合同要求。</w:t>
            </w:r>
          </w:p>
          <w:p w14:paraId="35F5252E">
            <w:pPr>
              <w:topLinePunct/>
              <w:spacing w:line="440" w:lineRule="exact"/>
              <w:ind w:firstLine="420" w:firstLineChars="200"/>
              <w:rPr>
                <w:rFonts w:ascii="宋体" w:cs="宋体"/>
                <w:color w:val="auto"/>
                <w:highlight w:val="none"/>
                <w:u w:val="single"/>
              </w:rPr>
            </w:pPr>
            <w:r>
              <w:rPr>
                <w:rFonts w:hint="eastAsia" w:ascii="宋体" w:cs="宋体"/>
                <w:color w:val="auto"/>
                <w:highlight w:val="none"/>
              </w:rPr>
              <w:t>（3）</w:t>
            </w:r>
            <w:r>
              <w:rPr>
                <w:rFonts w:hint="eastAsia" w:ascii="宋体" w:cs="宋体"/>
                <w:color w:val="auto"/>
                <w:highlight w:val="none"/>
                <w:u w:val="single"/>
              </w:rPr>
              <w:t>如有，自行补充修改。</w:t>
            </w:r>
          </w:p>
          <w:p w14:paraId="2514EECA">
            <w:pPr>
              <w:topLinePunct/>
              <w:spacing w:line="440" w:lineRule="exact"/>
              <w:ind w:firstLine="420" w:firstLineChars="200"/>
              <w:rPr>
                <w:rFonts w:ascii="宋体" w:cs="宋体"/>
                <w:color w:val="auto"/>
                <w:highlight w:val="none"/>
              </w:rPr>
            </w:pPr>
            <w:r>
              <w:rPr>
                <w:rFonts w:hint="eastAsia" w:ascii="宋体" w:cs="宋体"/>
                <w:color w:val="auto"/>
                <w:highlight w:val="none"/>
              </w:rPr>
              <w:t xml:space="preserve">5、本协议书自签署之日起生效，合同履行完毕后自动失效。 </w:t>
            </w:r>
          </w:p>
          <w:p w14:paraId="0AF1A5F4">
            <w:pPr>
              <w:topLinePunct/>
              <w:spacing w:line="440" w:lineRule="exact"/>
              <w:ind w:firstLine="420" w:firstLineChars="200"/>
              <w:rPr>
                <w:rFonts w:ascii="宋体" w:cs="宋体"/>
                <w:color w:val="auto"/>
                <w:highlight w:val="none"/>
              </w:rPr>
            </w:pPr>
            <w:r>
              <w:rPr>
                <w:rFonts w:hint="eastAsia" w:ascii="宋体" w:cs="宋体"/>
                <w:color w:val="auto"/>
                <w:highlight w:val="none"/>
              </w:rPr>
              <w:t>施工单位名称：（盖单位章）</w:t>
            </w:r>
          </w:p>
          <w:p w14:paraId="601D79C8">
            <w:pPr>
              <w:topLinePunct/>
              <w:spacing w:line="440" w:lineRule="exact"/>
              <w:ind w:firstLine="420" w:firstLineChars="200"/>
              <w:rPr>
                <w:rFonts w:ascii="宋体" w:cs="宋体"/>
                <w:color w:val="auto"/>
                <w:highlight w:val="none"/>
              </w:rPr>
            </w:pPr>
            <w:r>
              <w:rPr>
                <w:rFonts w:hint="eastAsia" w:ascii="宋体" w:cs="宋体"/>
                <w:color w:val="auto"/>
                <w:highlight w:val="none"/>
              </w:rPr>
              <w:t>法定代表人：（签字或盖章）</w:t>
            </w:r>
          </w:p>
          <w:p w14:paraId="7D28B4C2">
            <w:pPr>
              <w:topLinePunct/>
              <w:spacing w:line="440" w:lineRule="exact"/>
              <w:ind w:firstLine="420" w:firstLineChars="200"/>
              <w:rPr>
                <w:rFonts w:ascii="宋体" w:cs="宋体"/>
                <w:color w:val="auto"/>
                <w:highlight w:val="none"/>
              </w:rPr>
            </w:pPr>
          </w:p>
          <w:p w14:paraId="7C5EC94D">
            <w:pPr>
              <w:topLinePunct/>
              <w:spacing w:line="440" w:lineRule="exact"/>
              <w:ind w:firstLine="420" w:firstLineChars="200"/>
              <w:rPr>
                <w:rFonts w:ascii="宋体" w:cs="宋体"/>
                <w:color w:val="auto"/>
                <w:highlight w:val="none"/>
              </w:rPr>
            </w:pPr>
            <w:r>
              <w:rPr>
                <w:rFonts w:hint="eastAsia" w:ascii="宋体" w:cs="宋体"/>
                <w:color w:val="auto"/>
                <w:highlight w:val="none"/>
              </w:rPr>
              <w:t>设计单位名称：（盖单位章）</w:t>
            </w:r>
          </w:p>
          <w:p w14:paraId="4214DC47">
            <w:pPr>
              <w:topLinePunct/>
              <w:spacing w:line="440" w:lineRule="exact"/>
              <w:ind w:firstLine="420" w:firstLineChars="200"/>
              <w:rPr>
                <w:rFonts w:ascii="宋体" w:cs="宋体"/>
                <w:color w:val="auto"/>
                <w:highlight w:val="none"/>
              </w:rPr>
            </w:pPr>
            <w:r>
              <w:rPr>
                <w:rFonts w:hint="eastAsia" w:ascii="宋体" w:cs="宋体"/>
                <w:color w:val="auto"/>
                <w:highlight w:val="none"/>
              </w:rPr>
              <w:t>法定代表人：（签字或盖章）</w:t>
            </w:r>
          </w:p>
          <w:p w14:paraId="4607DD73">
            <w:pPr>
              <w:topLinePunct/>
              <w:spacing w:line="440" w:lineRule="exact"/>
              <w:ind w:firstLine="420" w:firstLineChars="200"/>
              <w:rPr>
                <w:rFonts w:ascii="宋体" w:cs="宋体"/>
                <w:color w:val="auto"/>
                <w:highlight w:val="none"/>
              </w:rPr>
            </w:pPr>
          </w:p>
          <w:p w14:paraId="65D5CADC">
            <w:pPr>
              <w:topLinePunct/>
              <w:spacing w:line="440" w:lineRule="exact"/>
              <w:ind w:firstLine="420" w:firstLineChars="200"/>
              <w:rPr>
                <w:rFonts w:ascii="宋体" w:cs="宋体"/>
                <w:color w:val="auto"/>
                <w:highlight w:val="none"/>
              </w:rPr>
            </w:pPr>
          </w:p>
          <w:p w14:paraId="21AF4E24">
            <w:pPr>
              <w:autoSpaceDE w:val="0"/>
              <w:autoSpaceDN w:val="0"/>
              <w:adjustRightInd w:val="0"/>
              <w:spacing w:line="360" w:lineRule="auto"/>
              <w:jc w:val="center"/>
              <w:rPr>
                <w:rFonts w:ascii="宋体" w:cs="宋体"/>
                <w:bCs/>
                <w:color w:val="auto"/>
                <w:sz w:val="24"/>
                <w:highlight w:val="none"/>
              </w:rPr>
            </w:pPr>
            <w:r>
              <w:rPr>
                <w:rFonts w:hint="eastAsia" w:ascii="宋体" w:cs="宋体"/>
                <w:color w:val="auto"/>
                <w:highlight w:val="none"/>
              </w:rPr>
              <w:t>日期：     年     月     日</w:t>
            </w:r>
          </w:p>
        </w:tc>
      </w:tr>
    </w:tbl>
    <w:p w14:paraId="3F196FEF">
      <w:pPr>
        <w:widowControl/>
        <w:jc w:val="left"/>
        <w:rPr>
          <w:rFonts w:ascii="宋体" w:cs="宋体"/>
          <w:b/>
          <w:color w:val="auto"/>
          <w:szCs w:val="21"/>
          <w:highlight w:val="none"/>
        </w:rPr>
      </w:pPr>
      <w:r>
        <w:rPr>
          <w:rFonts w:hint="eastAsia" w:ascii="宋体"/>
          <w:color w:val="auto"/>
          <w:szCs w:val="21"/>
          <w:highlight w:val="none"/>
        </w:rPr>
        <w:t>注：单独投标的，无需提交本协议书。本协议书为参考格式，如有必要，可按上述格式扩展。</w:t>
      </w:r>
    </w:p>
    <w:p w14:paraId="5261B1A5">
      <w:pPr>
        <w:rPr>
          <w:color w:val="auto"/>
          <w:highlight w:val="none"/>
        </w:rPr>
      </w:pPr>
    </w:p>
    <w:p w14:paraId="778E029F">
      <w:pPr>
        <w:pStyle w:val="3"/>
        <w:jc w:val="left"/>
        <w:rPr>
          <w:rFonts w:hint="eastAsia" w:ascii="宋体" w:hAnsi="宋体" w:eastAsia="宋体" w:cs="宋体"/>
          <w:bCs w:val="0"/>
          <w:snapToGrid w:val="0"/>
          <w:color w:val="auto"/>
          <w:spacing w:val="4"/>
          <w:kern w:val="0"/>
          <w:sz w:val="24"/>
          <w:szCs w:val="24"/>
          <w:highlight w:val="none"/>
        </w:rPr>
      </w:pPr>
      <w:r>
        <w:rPr>
          <w:rFonts w:hint="eastAsia" w:ascii="宋体" w:hAnsi="宋体" w:eastAsia="宋体" w:cs="宋体"/>
          <w:bCs w:val="0"/>
          <w:snapToGrid w:val="0"/>
          <w:color w:val="auto"/>
          <w:spacing w:val="4"/>
          <w:kern w:val="0"/>
          <w:sz w:val="24"/>
          <w:szCs w:val="24"/>
          <w:highlight w:val="none"/>
        </w:rPr>
        <w:t>格式四：</w:t>
      </w:r>
      <w:bookmarkEnd w:id="1146"/>
      <w:r>
        <w:rPr>
          <w:rFonts w:hint="eastAsia" w:ascii="宋体" w:hAnsi="宋体" w:eastAsia="宋体" w:cs="宋体"/>
          <w:bCs w:val="0"/>
          <w:snapToGrid w:val="0"/>
          <w:color w:val="auto"/>
          <w:spacing w:val="4"/>
          <w:kern w:val="0"/>
          <w:sz w:val="24"/>
          <w:szCs w:val="24"/>
          <w:highlight w:val="none"/>
        </w:rPr>
        <w:t>投标承诺书</w:t>
      </w:r>
      <w:bookmarkEnd w:id="1147"/>
      <w:bookmarkEnd w:id="1149"/>
    </w:p>
    <w:p w14:paraId="52BDBA3C">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投标承诺书</w:t>
      </w:r>
    </w:p>
    <w:p w14:paraId="0E4A2268">
      <w:pPr>
        <w:spacing w:line="360" w:lineRule="auto"/>
        <w:jc w:val="center"/>
        <w:rPr>
          <w:rFonts w:hint="eastAsia" w:ascii="宋体" w:hAnsi="宋体" w:cs="宋体"/>
          <w:b/>
          <w:color w:val="auto"/>
          <w:sz w:val="24"/>
          <w:szCs w:val="24"/>
          <w:highlight w:val="none"/>
        </w:rPr>
      </w:pPr>
    </w:p>
    <w:p w14:paraId="719F6E02">
      <w:pPr>
        <w:spacing w:line="360" w:lineRule="auto"/>
        <w:rPr>
          <w:rFonts w:ascii="宋体" w:cs="宋体"/>
          <w:color w:val="auto"/>
          <w:sz w:val="24"/>
          <w:highlight w:val="none"/>
        </w:rPr>
      </w:pPr>
      <w:r>
        <w:rPr>
          <w:rFonts w:hint="eastAsia" w:ascii="宋体" w:cs="宋体"/>
          <w:color w:val="auto"/>
          <w:sz w:val="24"/>
          <w:highlight w:val="none"/>
        </w:rPr>
        <w:t>致：</w:t>
      </w:r>
      <w:r>
        <w:rPr>
          <w:rFonts w:hint="eastAsia" w:ascii="宋体" w:cs="宋体"/>
          <w:color w:val="auto"/>
          <w:sz w:val="24"/>
          <w:highlight w:val="none"/>
          <w:u w:val="single"/>
        </w:rPr>
        <w:t xml:space="preserve">     （招标人名称）       </w:t>
      </w:r>
    </w:p>
    <w:p w14:paraId="36B34235">
      <w:pPr>
        <w:spacing w:line="360" w:lineRule="auto"/>
        <w:ind w:firstLine="480" w:firstLineChars="200"/>
        <w:rPr>
          <w:rFonts w:ascii="宋体" w:cs="宋体"/>
          <w:color w:val="auto"/>
          <w:sz w:val="24"/>
          <w:highlight w:val="none"/>
        </w:rPr>
      </w:pPr>
      <w:r>
        <w:rPr>
          <w:rFonts w:hint="eastAsia" w:ascii="宋体" w:cs="宋体"/>
          <w:color w:val="auto"/>
          <w:sz w:val="24"/>
          <w:highlight w:val="none"/>
        </w:rPr>
        <w:t>我司确认收到贵司提供的</w:t>
      </w:r>
      <w:r>
        <w:rPr>
          <w:rFonts w:hint="eastAsia" w:ascii="宋体" w:cs="宋体"/>
          <w:color w:val="auto"/>
          <w:sz w:val="24"/>
          <w:highlight w:val="none"/>
          <w:u w:val="single"/>
        </w:rPr>
        <w:t xml:space="preserve">      （项目名称）      </w:t>
      </w:r>
      <w:r>
        <w:rPr>
          <w:rFonts w:hint="eastAsia" w:ascii="宋体" w:cs="宋体"/>
          <w:color w:val="auto"/>
          <w:sz w:val="24"/>
          <w:highlight w:val="none"/>
        </w:rPr>
        <w:t>招标文件的全部内容，我司：</w:t>
      </w:r>
      <w:r>
        <w:rPr>
          <w:rFonts w:hint="eastAsia" w:ascii="宋体" w:cs="宋体"/>
          <w:color w:val="auto"/>
          <w:sz w:val="24"/>
          <w:highlight w:val="none"/>
          <w:u w:val="single"/>
        </w:rPr>
        <w:t xml:space="preserve">       （投标人名称）      </w:t>
      </w:r>
      <w:r>
        <w:rPr>
          <w:rFonts w:hint="eastAsia" w:ascii="宋体" w:cs="宋体"/>
          <w:color w:val="auto"/>
          <w:sz w:val="24"/>
          <w:highlight w:val="none"/>
        </w:rPr>
        <w:t>已作为投标人正式授权</w:t>
      </w:r>
      <w:r>
        <w:rPr>
          <w:rFonts w:hint="eastAsia" w:ascii="宋体" w:cs="宋体"/>
          <w:color w:val="auto"/>
          <w:sz w:val="24"/>
          <w:highlight w:val="none"/>
          <w:u w:val="single"/>
        </w:rPr>
        <w:t xml:space="preserve">         （授权代表全名，职务）    </w:t>
      </w:r>
      <w:r>
        <w:rPr>
          <w:rFonts w:hint="eastAsia" w:ascii="宋体" w:cs="宋体"/>
          <w:color w:val="auto"/>
          <w:sz w:val="24"/>
          <w:highlight w:val="none"/>
        </w:rPr>
        <w:t>代表我司进行有关本投标的一切事宜。</w:t>
      </w:r>
    </w:p>
    <w:p w14:paraId="226FCBB9">
      <w:pPr>
        <w:spacing w:line="360" w:lineRule="auto"/>
        <w:ind w:firstLine="480" w:firstLineChars="200"/>
        <w:rPr>
          <w:rFonts w:ascii="宋体" w:cs="宋体"/>
          <w:color w:val="auto"/>
          <w:sz w:val="24"/>
          <w:highlight w:val="none"/>
        </w:rPr>
      </w:pPr>
      <w:r>
        <w:rPr>
          <w:rFonts w:hint="eastAsia" w:ascii="宋体" w:cs="宋体"/>
          <w:color w:val="auto"/>
          <w:sz w:val="24"/>
          <w:highlight w:val="none"/>
        </w:rPr>
        <w:t>我司已完全明白和接受招标文件的所有条款要求，并重申以下几点：</w:t>
      </w:r>
    </w:p>
    <w:p w14:paraId="2774A17B">
      <w:pPr>
        <w:spacing w:line="360" w:lineRule="auto"/>
        <w:ind w:firstLine="480" w:firstLineChars="200"/>
        <w:rPr>
          <w:rFonts w:ascii="宋体" w:cs="宋体"/>
          <w:color w:val="auto"/>
          <w:sz w:val="24"/>
          <w:highlight w:val="none"/>
        </w:rPr>
      </w:pPr>
      <w:r>
        <w:rPr>
          <w:rFonts w:hint="eastAsia" w:ascii="宋体" w:cs="宋体"/>
          <w:color w:val="auto"/>
          <w:sz w:val="24"/>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694842DB">
      <w:pPr>
        <w:spacing w:line="360" w:lineRule="auto"/>
        <w:ind w:firstLine="480" w:firstLineChars="200"/>
        <w:rPr>
          <w:rFonts w:ascii="宋体" w:cs="宋体"/>
          <w:color w:val="auto"/>
          <w:sz w:val="24"/>
          <w:highlight w:val="none"/>
        </w:rPr>
      </w:pPr>
      <w:r>
        <w:rPr>
          <w:rFonts w:hint="eastAsia" w:ascii="宋体" w:cs="宋体"/>
          <w:color w:val="auto"/>
          <w:sz w:val="24"/>
          <w:highlight w:val="none"/>
        </w:rPr>
        <w:t>2. 我司已充分阅读了本项目招标文件并充分了解有关报价方式及变更、结算方式，我司完全响应招标文件的规定。</w:t>
      </w:r>
    </w:p>
    <w:p w14:paraId="10C1BB09">
      <w:pPr>
        <w:spacing w:line="360" w:lineRule="auto"/>
        <w:ind w:firstLine="480" w:firstLineChars="200"/>
        <w:rPr>
          <w:rFonts w:ascii="宋体" w:cs="宋体"/>
          <w:color w:val="auto"/>
          <w:sz w:val="24"/>
          <w:highlight w:val="none"/>
        </w:rPr>
      </w:pPr>
      <w:r>
        <w:rPr>
          <w:rFonts w:hint="eastAsia" w:ascii="宋体" w:cs="宋体"/>
          <w:color w:val="auto"/>
          <w:sz w:val="24"/>
          <w:highlight w:val="none"/>
        </w:rPr>
        <w:t>3．本投标文件的有效期为投标截止日后</w:t>
      </w:r>
      <w:r>
        <w:rPr>
          <w:rFonts w:hint="eastAsia" w:ascii="宋体" w:cs="宋体"/>
          <w:b/>
          <w:color w:val="auto"/>
          <w:sz w:val="24"/>
          <w:highlight w:val="none"/>
          <w:u w:val="single"/>
        </w:rPr>
        <w:t>120日历天</w:t>
      </w:r>
      <w:r>
        <w:rPr>
          <w:rFonts w:hint="eastAsia" w:ascii="宋体" w:cs="宋体"/>
          <w:color w:val="auto"/>
          <w:sz w:val="24"/>
          <w:highlight w:val="none"/>
        </w:rPr>
        <w:t>内有效；</w:t>
      </w:r>
    </w:p>
    <w:p w14:paraId="25D71063">
      <w:pPr>
        <w:spacing w:line="360" w:lineRule="auto"/>
        <w:ind w:firstLine="480" w:firstLineChars="200"/>
        <w:rPr>
          <w:rFonts w:ascii="宋体" w:cs="宋体"/>
          <w:color w:val="auto"/>
          <w:sz w:val="24"/>
          <w:highlight w:val="none"/>
        </w:rPr>
      </w:pPr>
      <w:r>
        <w:rPr>
          <w:rFonts w:hint="eastAsia" w:ascii="宋体" w:cs="宋体"/>
          <w:color w:val="auto"/>
          <w:sz w:val="24"/>
          <w:highlight w:val="none"/>
        </w:rPr>
        <w:t>4．</w:t>
      </w:r>
      <w:r>
        <w:rPr>
          <w:rFonts w:hint="eastAsia" w:ascii="宋体" w:cs="宋体"/>
          <w:color w:val="auto"/>
          <w:sz w:val="24"/>
          <w:highlight w:val="none"/>
          <w:lang w:val="zh-CN"/>
        </w:rPr>
        <w:t>我</w:t>
      </w:r>
      <w:r>
        <w:rPr>
          <w:rFonts w:hint="eastAsia" w:ascii="宋体" w:cs="宋体"/>
          <w:color w:val="auto"/>
          <w:sz w:val="24"/>
          <w:highlight w:val="none"/>
        </w:rPr>
        <w:t>司</w:t>
      </w:r>
      <w:r>
        <w:rPr>
          <w:rFonts w:hint="eastAsia" w:ascii="宋体" w:cs="宋体"/>
          <w:color w:val="auto"/>
          <w:sz w:val="24"/>
          <w:highlight w:val="none"/>
          <w:lang w:val="zh-CN"/>
        </w:rPr>
        <w:t>承诺对我</w:t>
      </w:r>
      <w:r>
        <w:rPr>
          <w:rFonts w:hint="eastAsia" w:ascii="宋体" w:cs="宋体"/>
          <w:color w:val="auto"/>
          <w:sz w:val="24"/>
          <w:highlight w:val="none"/>
        </w:rPr>
        <w:t>司</w:t>
      </w:r>
      <w:r>
        <w:rPr>
          <w:rFonts w:hint="eastAsia" w:ascii="宋体" w:cs="宋体"/>
          <w:color w:val="auto"/>
          <w:sz w:val="24"/>
          <w:highlight w:val="none"/>
          <w:lang w:val="zh-CN"/>
        </w:rPr>
        <w:t>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w:t>
      </w:r>
    </w:p>
    <w:p w14:paraId="66CFFD5C">
      <w:pPr>
        <w:spacing w:line="360" w:lineRule="auto"/>
        <w:ind w:firstLine="480" w:firstLineChars="200"/>
        <w:rPr>
          <w:rFonts w:ascii="宋体" w:cs="宋体"/>
          <w:color w:val="auto"/>
          <w:sz w:val="24"/>
          <w:highlight w:val="none"/>
        </w:rPr>
      </w:pPr>
      <w:r>
        <w:rPr>
          <w:rFonts w:hint="eastAsia" w:ascii="宋体" w:cs="宋体"/>
          <w:color w:val="auto"/>
          <w:sz w:val="24"/>
          <w:highlight w:val="none"/>
        </w:rPr>
        <w:t>5．</w:t>
      </w:r>
      <w:r>
        <w:rPr>
          <w:rFonts w:hint="eastAsia" w:ascii="宋体" w:cs="宋体"/>
          <w:color w:val="auto"/>
          <w:sz w:val="24"/>
          <w:highlight w:val="none"/>
          <w:lang w:val="zh-CN"/>
        </w:rPr>
        <w:t>如我司成为本项目中标候选人，我司同意并授权招标人将我司投标文件商务部分的人员、业绩、奖项等资料进行公开。</w:t>
      </w:r>
    </w:p>
    <w:p w14:paraId="6A0E132E">
      <w:pPr>
        <w:spacing w:line="360" w:lineRule="auto"/>
        <w:ind w:firstLine="480" w:firstLineChars="200"/>
        <w:rPr>
          <w:rFonts w:ascii="宋体" w:cs="宋体"/>
          <w:color w:val="auto"/>
          <w:sz w:val="24"/>
          <w:highlight w:val="none"/>
        </w:rPr>
      </w:pPr>
      <w:r>
        <w:rPr>
          <w:rFonts w:hint="eastAsia" w:ascii="宋体" w:cs="宋体"/>
          <w:color w:val="auto"/>
          <w:sz w:val="24"/>
          <w:highlight w:val="none"/>
        </w:rPr>
        <w:t>6．我司同意按照贵司可能提出的要求而提供与投标有关的任何其它数据或信息。</w:t>
      </w:r>
    </w:p>
    <w:p w14:paraId="122D07ED">
      <w:pPr>
        <w:spacing w:line="360" w:lineRule="auto"/>
        <w:ind w:firstLine="480" w:firstLineChars="200"/>
        <w:rPr>
          <w:rFonts w:ascii="宋体" w:cs="宋体"/>
          <w:color w:val="auto"/>
          <w:sz w:val="24"/>
          <w:highlight w:val="none"/>
        </w:rPr>
      </w:pPr>
      <w:r>
        <w:rPr>
          <w:rFonts w:hint="eastAsia" w:ascii="宋体" w:cs="宋体"/>
          <w:color w:val="auto"/>
          <w:sz w:val="24"/>
          <w:highlight w:val="none"/>
        </w:rPr>
        <w:t>7．我司如果中标，我司保证：</w:t>
      </w:r>
    </w:p>
    <w:p w14:paraId="6B152C79">
      <w:pPr>
        <w:spacing w:line="360" w:lineRule="auto"/>
        <w:ind w:firstLine="480" w:firstLineChars="200"/>
        <w:rPr>
          <w:rFonts w:ascii="宋体" w:cs="宋体"/>
          <w:color w:val="auto"/>
          <w:sz w:val="24"/>
          <w:highlight w:val="none"/>
        </w:rPr>
      </w:pPr>
      <w:r>
        <w:rPr>
          <w:rFonts w:hint="eastAsia" w:ascii="宋体" w:cs="宋体"/>
          <w:color w:val="auto"/>
          <w:sz w:val="24"/>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26F4D651">
      <w:pPr>
        <w:spacing w:line="360" w:lineRule="auto"/>
        <w:ind w:firstLine="480" w:firstLineChars="200"/>
        <w:rPr>
          <w:rFonts w:ascii="宋体" w:cs="宋体"/>
          <w:color w:val="auto"/>
          <w:sz w:val="24"/>
          <w:highlight w:val="none"/>
        </w:rPr>
      </w:pPr>
      <w:r>
        <w:rPr>
          <w:rFonts w:hint="eastAsia" w:ascii="宋体" w:cs="宋体"/>
          <w:color w:val="auto"/>
          <w:sz w:val="24"/>
          <w:highlight w:val="none"/>
        </w:rPr>
        <w:t>7.2保证将我司的资质承包范围不能涵盖或不具备相应能力（该能力须保证进度和质量且须获得发包人认可）的部分专业工程（如果有），委托获得发包人批准的具备相应专业资质和能力的单位实施，确保项目质量及进度。</w:t>
      </w:r>
    </w:p>
    <w:p w14:paraId="427C9351">
      <w:pPr>
        <w:spacing w:line="360" w:lineRule="auto"/>
        <w:ind w:firstLine="480" w:firstLineChars="200"/>
        <w:rPr>
          <w:rFonts w:ascii="宋体" w:cs="宋体"/>
          <w:color w:val="auto"/>
          <w:sz w:val="24"/>
          <w:highlight w:val="none"/>
        </w:rPr>
      </w:pPr>
      <w:r>
        <w:rPr>
          <w:rFonts w:hint="eastAsia" w:ascii="宋体" w:cs="宋体"/>
          <w:color w:val="auto"/>
          <w:sz w:val="24"/>
          <w:highlight w:val="none"/>
        </w:rPr>
        <w:t>7.3保证所完成的设计将完全符合国家相关规范要求，符合或优于招标文件、技术条件、合同条款的要求。若我司完成的设计文件未能达到发包人（或相关政府部门）的要求，我司将无条件根据要求进行修改设计文件，直至得到发包人（及相关政府部门）的认可为止。</w:t>
      </w:r>
    </w:p>
    <w:p w14:paraId="3ADA5487">
      <w:pPr>
        <w:spacing w:line="360" w:lineRule="auto"/>
        <w:ind w:firstLine="480" w:firstLineChars="200"/>
        <w:rPr>
          <w:rFonts w:ascii="宋体" w:cs="宋体"/>
          <w:color w:val="auto"/>
          <w:sz w:val="24"/>
          <w:highlight w:val="none"/>
        </w:rPr>
      </w:pPr>
      <w:r>
        <w:rPr>
          <w:rFonts w:hint="eastAsia" w:ascii="宋体" w:cs="宋体"/>
          <w:color w:val="auto"/>
          <w:sz w:val="24"/>
          <w:highlight w:val="none"/>
        </w:rPr>
        <w:t>7.4保证尽一切力量确保投标承诺的竣工日期，若我司未能按投标承诺的工期完成本项目，除承担合同约定的违约责任外，发包人有权解除合同，我司承担由于违约解除合同退场造成的对发包人的一切损失。</w:t>
      </w:r>
    </w:p>
    <w:p w14:paraId="2040EC70">
      <w:pPr>
        <w:spacing w:line="360" w:lineRule="auto"/>
        <w:ind w:firstLine="480" w:firstLineChars="200"/>
        <w:rPr>
          <w:rFonts w:ascii="宋体" w:cs="宋体"/>
          <w:color w:val="auto"/>
          <w:sz w:val="24"/>
          <w:highlight w:val="none"/>
        </w:rPr>
      </w:pPr>
      <w:r>
        <w:rPr>
          <w:rFonts w:hint="eastAsia" w:ascii="宋体" w:cs="宋体"/>
          <w:color w:val="auto"/>
          <w:sz w:val="24"/>
          <w:highlight w:val="none"/>
        </w:rPr>
        <w:t>7.5保证投标所报的项目负责人、设计负责人在本项目合同签订后7日内到职，全过程服务于本项目，在过程中非不可抗力或发包人要求不得更换。我司违反以上承诺的，同意按合同条款的规定承担违约责任。</w:t>
      </w:r>
    </w:p>
    <w:p w14:paraId="16818619">
      <w:pPr>
        <w:spacing w:line="360" w:lineRule="auto"/>
        <w:ind w:firstLine="480" w:firstLineChars="200"/>
        <w:rPr>
          <w:rFonts w:ascii="宋体" w:cs="宋体"/>
          <w:color w:val="auto"/>
          <w:sz w:val="24"/>
          <w:highlight w:val="none"/>
        </w:rPr>
      </w:pPr>
      <w:r>
        <w:rPr>
          <w:rFonts w:hint="eastAsia" w:ascii="宋体" w:cs="宋体"/>
          <w:color w:val="auto"/>
          <w:sz w:val="24"/>
          <w:highlight w:val="none"/>
        </w:rPr>
        <w:t>7.6保证所投入本项目的主要材料、设备质量符合或优于招标文件要求，所投入本项目的辅助设备、材料与主要材料、设备质量一致并有良好的配套性。</w:t>
      </w:r>
    </w:p>
    <w:p w14:paraId="71DAA38E">
      <w:pPr>
        <w:spacing w:line="360" w:lineRule="auto"/>
        <w:ind w:firstLine="480" w:firstLineChars="200"/>
        <w:rPr>
          <w:rFonts w:ascii="宋体" w:cs="宋体"/>
          <w:color w:val="auto"/>
          <w:sz w:val="24"/>
          <w:highlight w:val="none"/>
        </w:rPr>
      </w:pPr>
      <w:r>
        <w:rPr>
          <w:rFonts w:hint="eastAsia" w:ascii="宋体" w:cs="宋体"/>
          <w:color w:val="auto"/>
          <w:sz w:val="24"/>
          <w:highlight w:val="none"/>
        </w:rPr>
        <w:t>7.7保证按照招标文件的要求确保安全生产及文明施工，如有违反，我司愿意按合同约定承担违约责任，并为此负相关的法律责任。</w:t>
      </w:r>
    </w:p>
    <w:p w14:paraId="33EFB344">
      <w:pPr>
        <w:spacing w:line="360" w:lineRule="auto"/>
        <w:ind w:firstLine="480" w:firstLineChars="200"/>
        <w:rPr>
          <w:rFonts w:ascii="宋体" w:cs="宋体"/>
          <w:color w:val="auto"/>
          <w:sz w:val="24"/>
          <w:highlight w:val="none"/>
        </w:rPr>
      </w:pPr>
      <w:r>
        <w:rPr>
          <w:rFonts w:hint="eastAsia" w:ascii="宋体" w:cs="宋体"/>
          <w:color w:val="auto"/>
          <w:sz w:val="24"/>
          <w:highlight w:val="none"/>
        </w:rPr>
        <w:t>7.8保证按国家的有关规定制订保证民工工资支付的方案及保证措施，否则，我司愿按合同条款规定承担违约责任并赔偿发包人的全部损失。</w:t>
      </w:r>
    </w:p>
    <w:p w14:paraId="2071535C">
      <w:pPr>
        <w:spacing w:line="360" w:lineRule="auto"/>
        <w:ind w:firstLine="480" w:firstLineChars="200"/>
        <w:rPr>
          <w:rFonts w:ascii="宋体" w:cs="宋体"/>
          <w:color w:val="auto"/>
          <w:sz w:val="24"/>
          <w:highlight w:val="none"/>
        </w:rPr>
      </w:pPr>
      <w:r>
        <w:rPr>
          <w:rFonts w:hint="eastAsia" w:ascii="宋体" w:cs="宋体"/>
          <w:color w:val="auto"/>
          <w:sz w:val="24"/>
          <w:highlight w:val="none"/>
        </w:rPr>
        <w:t xml:space="preserve">7.9如我方中标，我方承诺：须按广州市增城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发包人有权根据建设业主已有资料进行审核并审定，审定的竣工结算合同总价视同是经我方认可的工程竣工结算合同总价。 </w:t>
      </w:r>
    </w:p>
    <w:p w14:paraId="64023105">
      <w:pPr>
        <w:spacing w:line="360" w:lineRule="auto"/>
        <w:ind w:firstLine="3840" w:firstLineChars="1600"/>
        <w:rPr>
          <w:rFonts w:ascii="宋体" w:cs="宋体"/>
          <w:color w:val="auto"/>
          <w:sz w:val="24"/>
          <w:highlight w:val="none"/>
        </w:rPr>
      </w:pPr>
    </w:p>
    <w:p w14:paraId="626C49E6">
      <w:pPr>
        <w:spacing w:line="360" w:lineRule="auto"/>
        <w:ind w:firstLine="3840" w:firstLineChars="1600"/>
        <w:rPr>
          <w:rFonts w:ascii="宋体" w:cs="宋体"/>
          <w:color w:val="auto"/>
          <w:sz w:val="24"/>
          <w:highlight w:val="none"/>
        </w:rPr>
      </w:pPr>
      <w:r>
        <w:rPr>
          <w:rFonts w:hint="eastAsia" w:ascii="宋体" w:cs="宋体"/>
          <w:color w:val="auto"/>
          <w:sz w:val="24"/>
          <w:highlight w:val="none"/>
        </w:rPr>
        <w:t>投标人：    （盖章）</w:t>
      </w:r>
    </w:p>
    <w:p w14:paraId="2B9DA173">
      <w:pPr>
        <w:spacing w:line="360" w:lineRule="auto"/>
        <w:ind w:firstLine="3840" w:firstLineChars="1600"/>
        <w:rPr>
          <w:rFonts w:ascii="宋体" w:cs="宋体"/>
          <w:color w:val="auto"/>
          <w:sz w:val="24"/>
          <w:highlight w:val="none"/>
        </w:rPr>
      </w:pPr>
      <w:r>
        <w:rPr>
          <w:rFonts w:hint="eastAsia" w:ascii="宋体" w:cs="宋体"/>
          <w:color w:val="auto"/>
          <w:sz w:val="24"/>
          <w:highlight w:val="none"/>
        </w:rPr>
        <w:t>法定代表人或其授权代理人（签字或盖章）：</w:t>
      </w:r>
    </w:p>
    <w:p w14:paraId="40C4CD34">
      <w:pPr>
        <w:spacing w:line="360" w:lineRule="auto"/>
        <w:ind w:firstLine="3840" w:firstLineChars="1600"/>
        <w:rPr>
          <w:rFonts w:ascii="宋体" w:cs="宋体"/>
          <w:color w:val="auto"/>
          <w:sz w:val="24"/>
          <w:highlight w:val="none"/>
        </w:rPr>
      </w:pPr>
      <w:r>
        <w:rPr>
          <w:rFonts w:hint="eastAsia" w:ascii="宋体" w:cs="宋体"/>
          <w:color w:val="auto"/>
          <w:sz w:val="24"/>
          <w:highlight w:val="none"/>
        </w:rPr>
        <w:t>日   期：    年    月    日</w:t>
      </w:r>
    </w:p>
    <w:p w14:paraId="3F5F543C">
      <w:pPr>
        <w:pStyle w:val="21"/>
        <w:spacing w:line="360" w:lineRule="auto"/>
        <w:ind w:firstLine="241" w:firstLineChars="100"/>
        <w:rPr>
          <w:rFonts w:cs="宋体"/>
          <w:b/>
          <w:color w:val="auto"/>
          <w:sz w:val="24"/>
          <w:szCs w:val="24"/>
          <w:highlight w:val="none"/>
        </w:rPr>
      </w:pPr>
    </w:p>
    <w:p w14:paraId="2BD7DE48">
      <w:pPr>
        <w:ind w:left="420" w:hanging="420" w:hangingChars="200"/>
        <w:rPr>
          <w:rFonts w:hint="eastAsia" w:ascii="宋体" w:hAnsi="宋体" w:cs="宋体"/>
          <w:b/>
          <w:color w:val="auto"/>
          <w:szCs w:val="21"/>
          <w:highlight w:val="none"/>
        </w:rPr>
      </w:pPr>
      <w:r>
        <w:rPr>
          <w:rFonts w:hint="eastAsia" w:ascii="宋体" w:cs="宋体"/>
          <w:bCs/>
          <w:color w:val="auto"/>
          <w:szCs w:val="21"/>
          <w:highlight w:val="none"/>
        </w:rPr>
        <w:t>注：联合体投标的，“投标人”一栏需书写所有联合体成员的单位全称，可由主办方签字或盖章。</w:t>
      </w:r>
    </w:p>
    <w:p w14:paraId="02803DE8">
      <w:pPr>
        <w:autoSpaceDE w:val="0"/>
        <w:autoSpaceDN w:val="0"/>
        <w:adjustRightInd w:val="0"/>
        <w:rPr>
          <w:rFonts w:hint="eastAsia" w:ascii="宋体" w:hAnsi="宋体" w:cs="宋体"/>
          <w:color w:val="auto"/>
          <w:szCs w:val="21"/>
          <w:highlight w:val="none"/>
        </w:rPr>
      </w:pPr>
    </w:p>
    <w:p w14:paraId="2CE1BA8A">
      <w:pPr>
        <w:spacing w:line="360" w:lineRule="auto"/>
        <w:jc w:val="left"/>
        <w:outlineLvl w:val="2"/>
        <w:rPr>
          <w:rFonts w:hint="eastAsia" w:ascii="宋体" w:hAnsi="宋体" w:cs="宋体"/>
          <w:color w:val="auto"/>
          <w:szCs w:val="21"/>
          <w:highlight w:val="none"/>
        </w:rPr>
      </w:pPr>
      <w:bookmarkStart w:id="1150" w:name="_Toc6182"/>
      <w:bookmarkStart w:id="1151" w:name="_Toc13324"/>
    </w:p>
    <w:p w14:paraId="37C80D94">
      <w:pPr>
        <w:pStyle w:val="17"/>
        <w:rPr>
          <w:color w:val="auto"/>
          <w:highlight w:val="none"/>
        </w:rPr>
      </w:pPr>
    </w:p>
    <w:p w14:paraId="5A2BB5A4">
      <w:pPr>
        <w:rPr>
          <w:color w:val="auto"/>
          <w:highlight w:val="none"/>
        </w:rPr>
      </w:pPr>
    </w:p>
    <w:p w14:paraId="46E655A2">
      <w:pPr>
        <w:pStyle w:val="17"/>
        <w:rPr>
          <w:color w:val="auto"/>
          <w:highlight w:val="none"/>
        </w:rPr>
      </w:pPr>
    </w:p>
    <w:p w14:paraId="72CFB08C">
      <w:pPr>
        <w:rPr>
          <w:color w:val="auto"/>
          <w:highlight w:val="none"/>
        </w:rPr>
      </w:pPr>
    </w:p>
    <w:p w14:paraId="405627E8">
      <w:pPr>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格式五：</w:t>
      </w:r>
      <w:bookmarkEnd w:id="1150"/>
      <w:bookmarkEnd w:id="1151"/>
      <w:r>
        <w:rPr>
          <w:rFonts w:hint="eastAsia" w:ascii="宋体" w:hAnsi="宋体" w:cs="宋体"/>
          <w:b/>
          <w:color w:val="auto"/>
          <w:sz w:val="24"/>
          <w:szCs w:val="24"/>
          <w:highlight w:val="none"/>
        </w:rPr>
        <w:t>技术投标书</w:t>
      </w:r>
    </w:p>
    <w:p w14:paraId="5B93A1FE">
      <w:pPr>
        <w:pStyle w:val="32"/>
        <w:rPr>
          <w:color w:val="auto"/>
          <w:highlight w:val="none"/>
        </w:rPr>
      </w:pPr>
    </w:p>
    <w:p w14:paraId="7CB50677">
      <w:pPr>
        <w:autoSpaceDE w:val="0"/>
        <w:autoSpaceDN w:val="0"/>
        <w:adjustRightInd w:val="0"/>
        <w:spacing w:line="360" w:lineRule="auto"/>
        <w:jc w:val="center"/>
        <w:rPr>
          <w:rFonts w:ascii="宋体" w:cs="宋体"/>
          <w:b/>
          <w:bCs/>
          <w:color w:val="auto"/>
          <w:sz w:val="36"/>
          <w:szCs w:val="36"/>
          <w:highlight w:val="none"/>
          <w:lang w:val="zh-CN"/>
        </w:rPr>
      </w:pPr>
      <w:r>
        <w:rPr>
          <w:rFonts w:hint="eastAsia" w:ascii="宋体" w:cs="宋体"/>
          <w:b/>
          <w:bCs/>
          <w:color w:val="auto"/>
          <w:sz w:val="36"/>
          <w:szCs w:val="36"/>
          <w:highlight w:val="none"/>
        </w:rPr>
        <w:t>技术</w:t>
      </w:r>
      <w:r>
        <w:rPr>
          <w:rFonts w:hint="eastAsia" w:ascii="宋体" w:cs="宋体"/>
          <w:b/>
          <w:bCs/>
          <w:color w:val="auto"/>
          <w:sz w:val="36"/>
          <w:szCs w:val="36"/>
          <w:highlight w:val="none"/>
          <w:lang w:val="zh-CN"/>
        </w:rPr>
        <w:t>投标书</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294"/>
        <w:gridCol w:w="3165"/>
      </w:tblGrid>
      <w:tr w14:paraId="7428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14:paraId="0A3D5461">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项目名称</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0B90266B">
            <w:pPr>
              <w:spacing w:line="300" w:lineRule="exact"/>
              <w:rPr>
                <w:rFonts w:hint="eastAsia" w:ascii="宋体" w:hAnsi="宋体" w:cs="宋体"/>
                <w:b/>
                <w:color w:val="auto"/>
                <w:sz w:val="24"/>
                <w:szCs w:val="24"/>
                <w:highlight w:val="none"/>
                <w:lang w:val="zh-CN"/>
              </w:rPr>
            </w:pPr>
          </w:p>
        </w:tc>
      </w:tr>
      <w:tr w14:paraId="277B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14:paraId="024BA632">
            <w:pPr>
              <w:jc w:val="center"/>
              <w:rPr>
                <w:rFonts w:ascii="宋体" w:cs="宋体"/>
                <w:b/>
                <w:color w:val="auto"/>
                <w:sz w:val="24"/>
                <w:highlight w:val="none"/>
                <w:lang w:val="zh-CN"/>
              </w:rPr>
            </w:pPr>
            <w:r>
              <w:rPr>
                <w:rFonts w:hint="eastAsia" w:ascii="宋体" w:cs="宋体"/>
                <w:b/>
                <w:color w:val="auto"/>
                <w:sz w:val="24"/>
                <w:highlight w:val="none"/>
                <w:lang w:val="zh-CN"/>
              </w:rPr>
              <w:t>投 标 总 工 期</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45436738">
            <w:pPr>
              <w:spacing w:line="300" w:lineRule="exact"/>
              <w:rPr>
                <w:rFonts w:hint="eastAsia" w:ascii="宋体" w:hAnsi="宋体" w:cs="宋体"/>
                <w:b/>
                <w:color w:val="auto"/>
                <w:sz w:val="24"/>
                <w:szCs w:val="24"/>
                <w:highlight w:val="none"/>
                <w:lang w:val="zh-CN"/>
              </w:rPr>
            </w:pPr>
          </w:p>
        </w:tc>
      </w:tr>
      <w:tr w14:paraId="4226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left w:val="single" w:color="auto" w:sz="4" w:space="0"/>
              <w:bottom w:val="single" w:color="auto" w:sz="4" w:space="0"/>
              <w:right w:val="single" w:color="auto" w:sz="4" w:space="0"/>
            </w:tcBorders>
            <w:vAlign w:val="center"/>
          </w:tcPr>
          <w:p w14:paraId="4FE7DEB9">
            <w:pPr>
              <w:jc w:val="center"/>
              <w:rPr>
                <w:rFonts w:ascii="宋体" w:cs="宋体"/>
                <w:b/>
                <w:color w:val="auto"/>
                <w:sz w:val="24"/>
                <w:highlight w:val="none"/>
                <w:lang w:val="zh-CN"/>
              </w:rPr>
            </w:pPr>
            <w:r>
              <w:rPr>
                <w:rFonts w:hint="eastAsia" w:ascii="宋体" w:cs="宋体"/>
                <w:b/>
                <w:bCs/>
                <w:color w:val="auto"/>
                <w:sz w:val="24"/>
                <w:highlight w:val="none"/>
                <w:lang w:val="zh-CN"/>
              </w:rPr>
              <w:t>质量标准</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5BF050AB">
            <w:pPr>
              <w:spacing w:line="300" w:lineRule="exact"/>
              <w:rPr>
                <w:rFonts w:ascii="宋体" w:cs="宋体"/>
                <w:b/>
                <w:bCs/>
                <w:color w:val="auto"/>
                <w:sz w:val="24"/>
                <w:highlight w:val="none"/>
                <w:lang w:val="zh-CN"/>
              </w:rPr>
            </w:pPr>
          </w:p>
        </w:tc>
      </w:tr>
      <w:tr w14:paraId="5748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14:paraId="49A1AC87">
            <w:pPr>
              <w:autoSpaceDE w:val="0"/>
              <w:autoSpaceDN w:val="0"/>
              <w:adjustRightInd w:val="0"/>
              <w:jc w:val="center"/>
              <w:rPr>
                <w:rFonts w:ascii="宋体" w:cs="宋体"/>
                <w:b/>
                <w:color w:val="auto"/>
                <w:sz w:val="24"/>
                <w:highlight w:val="none"/>
                <w:lang w:val="zh-CN"/>
              </w:rPr>
            </w:pPr>
            <w:r>
              <w:rPr>
                <w:rFonts w:hint="eastAsia" w:ascii="宋体" w:cs="宋体"/>
                <w:b/>
                <w:color w:val="auto"/>
                <w:sz w:val="24"/>
                <w:highlight w:val="none"/>
                <w:lang w:val="zh-CN"/>
              </w:rPr>
              <w:t>保修期限</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04EDF677">
            <w:pPr>
              <w:spacing w:line="300" w:lineRule="exact"/>
              <w:rPr>
                <w:rFonts w:ascii="宋体" w:cs="宋体"/>
                <w:b/>
                <w:bCs/>
                <w:color w:val="auto"/>
                <w:sz w:val="24"/>
                <w:highlight w:val="none"/>
                <w:lang w:val="zh-CN"/>
              </w:rPr>
            </w:pPr>
          </w:p>
        </w:tc>
      </w:tr>
      <w:tr w14:paraId="46F2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bottom w:val="single" w:color="auto" w:sz="4" w:space="0"/>
              <w:right w:val="single" w:color="auto" w:sz="4" w:space="0"/>
            </w:tcBorders>
            <w:vAlign w:val="center"/>
          </w:tcPr>
          <w:p w14:paraId="7157E20D">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委派的项目负责人（兼施工负责人）</w:t>
            </w:r>
          </w:p>
        </w:tc>
        <w:tc>
          <w:tcPr>
            <w:tcW w:w="2294" w:type="dxa"/>
            <w:tcBorders>
              <w:top w:val="single" w:color="auto" w:sz="4" w:space="0"/>
              <w:left w:val="single" w:color="auto" w:sz="4" w:space="0"/>
              <w:bottom w:val="single" w:color="auto" w:sz="4" w:space="0"/>
              <w:right w:val="single" w:color="auto" w:sz="4" w:space="0"/>
            </w:tcBorders>
            <w:vAlign w:val="center"/>
          </w:tcPr>
          <w:p w14:paraId="3F3687B5">
            <w:pPr>
              <w:adjustRightInd w:val="0"/>
              <w:snapToGrid w:val="0"/>
              <w:jc w:val="center"/>
              <w:rPr>
                <w:rFonts w:ascii="宋体" w:cs="宋体"/>
                <w:b/>
                <w:color w:val="auto"/>
                <w:sz w:val="24"/>
                <w:highlight w:val="none"/>
              </w:rPr>
            </w:pPr>
            <w:r>
              <w:rPr>
                <w:rFonts w:hint="eastAsia" w:ascii="宋体" w:cs="宋体"/>
                <w:b/>
                <w:color w:val="auto"/>
                <w:sz w:val="24"/>
                <w:highlight w:val="none"/>
              </w:rPr>
              <w:t>姓    名</w:t>
            </w:r>
          </w:p>
        </w:tc>
        <w:tc>
          <w:tcPr>
            <w:tcW w:w="3165" w:type="dxa"/>
            <w:tcBorders>
              <w:top w:val="single" w:color="auto" w:sz="4" w:space="0"/>
              <w:left w:val="single" w:color="auto" w:sz="4" w:space="0"/>
              <w:bottom w:val="single" w:color="auto" w:sz="4" w:space="0"/>
              <w:right w:val="single" w:color="auto" w:sz="4" w:space="0"/>
            </w:tcBorders>
          </w:tcPr>
          <w:p w14:paraId="19EBA0E4">
            <w:pPr>
              <w:autoSpaceDE w:val="0"/>
              <w:autoSpaceDN w:val="0"/>
              <w:adjustRightInd w:val="0"/>
              <w:rPr>
                <w:rFonts w:ascii="宋体" w:cs="宋体"/>
                <w:b/>
                <w:bCs/>
                <w:color w:val="auto"/>
                <w:sz w:val="24"/>
                <w:highlight w:val="none"/>
                <w:lang w:val="zh-CN"/>
              </w:rPr>
            </w:pPr>
          </w:p>
        </w:tc>
      </w:tr>
      <w:tr w14:paraId="1927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top w:val="single" w:color="auto" w:sz="4" w:space="0"/>
              <w:left w:val="single" w:color="auto" w:sz="4" w:space="0"/>
              <w:bottom w:val="single" w:color="auto" w:sz="4" w:space="0"/>
              <w:right w:val="single" w:color="auto" w:sz="4" w:space="0"/>
            </w:tcBorders>
            <w:vAlign w:val="center"/>
          </w:tcPr>
          <w:p w14:paraId="2C0A7747">
            <w:pPr>
              <w:rPr>
                <w:color w:val="auto"/>
                <w:highlight w:val="none"/>
              </w:rPr>
            </w:pPr>
          </w:p>
        </w:tc>
        <w:tc>
          <w:tcPr>
            <w:tcW w:w="2294" w:type="dxa"/>
            <w:tcBorders>
              <w:top w:val="single" w:color="auto" w:sz="4" w:space="0"/>
              <w:left w:val="single" w:color="auto" w:sz="4" w:space="0"/>
              <w:bottom w:val="single" w:color="auto" w:sz="4" w:space="0"/>
              <w:right w:val="single" w:color="auto" w:sz="4" w:space="0"/>
            </w:tcBorders>
            <w:vAlign w:val="center"/>
          </w:tcPr>
          <w:p w14:paraId="561EBB32">
            <w:pPr>
              <w:autoSpaceDE w:val="0"/>
              <w:autoSpaceDN w:val="0"/>
              <w:adjustRightInd w:val="0"/>
              <w:jc w:val="center"/>
              <w:rPr>
                <w:rFonts w:ascii="宋体" w:cs="宋体"/>
                <w:b/>
                <w:color w:val="auto"/>
                <w:sz w:val="24"/>
                <w:highlight w:val="none"/>
                <w:lang w:val="zh-CN"/>
              </w:rPr>
            </w:pPr>
            <w:r>
              <w:rPr>
                <w:rFonts w:hint="eastAsia" w:ascii="宋体" w:cs="宋体"/>
                <w:b/>
                <w:color w:val="auto"/>
                <w:sz w:val="24"/>
                <w:highlight w:val="none"/>
                <w:lang w:val="zh-CN"/>
              </w:rPr>
              <w:t>注册建造师编号</w:t>
            </w:r>
          </w:p>
        </w:tc>
        <w:tc>
          <w:tcPr>
            <w:tcW w:w="3165" w:type="dxa"/>
            <w:tcBorders>
              <w:top w:val="single" w:color="auto" w:sz="4" w:space="0"/>
              <w:left w:val="single" w:color="auto" w:sz="4" w:space="0"/>
              <w:bottom w:val="single" w:color="auto" w:sz="4" w:space="0"/>
              <w:right w:val="single" w:color="auto" w:sz="4" w:space="0"/>
            </w:tcBorders>
          </w:tcPr>
          <w:p w14:paraId="6A126A73">
            <w:pPr>
              <w:autoSpaceDE w:val="0"/>
              <w:autoSpaceDN w:val="0"/>
              <w:adjustRightInd w:val="0"/>
              <w:jc w:val="center"/>
              <w:rPr>
                <w:rFonts w:ascii="宋体" w:cs="宋体"/>
                <w:b/>
                <w:color w:val="auto"/>
                <w:sz w:val="24"/>
                <w:highlight w:val="none"/>
                <w:lang w:val="zh-CN"/>
              </w:rPr>
            </w:pPr>
          </w:p>
        </w:tc>
      </w:tr>
      <w:tr w14:paraId="0234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right w:val="single" w:color="auto" w:sz="4" w:space="0"/>
            </w:tcBorders>
            <w:vAlign w:val="center"/>
          </w:tcPr>
          <w:p w14:paraId="5F829763">
            <w:pPr>
              <w:jc w:val="center"/>
              <w:rPr>
                <w:color w:val="auto"/>
                <w:highlight w:val="none"/>
              </w:rPr>
            </w:pPr>
            <w:r>
              <w:rPr>
                <w:rFonts w:hint="eastAsia" w:ascii="宋体" w:cs="宋体"/>
                <w:b/>
                <w:color w:val="auto"/>
                <w:sz w:val="24"/>
                <w:highlight w:val="none"/>
                <w:lang w:val="zh-CN"/>
              </w:rPr>
              <w:t>委派的</w:t>
            </w:r>
            <w:r>
              <w:rPr>
                <w:rFonts w:hint="eastAsia" w:ascii="宋体" w:cs="宋体"/>
                <w:b/>
                <w:color w:val="auto"/>
                <w:sz w:val="24"/>
                <w:highlight w:val="none"/>
              </w:rPr>
              <w:t>技术负责人</w:t>
            </w:r>
          </w:p>
        </w:tc>
        <w:tc>
          <w:tcPr>
            <w:tcW w:w="2294" w:type="dxa"/>
            <w:tcBorders>
              <w:top w:val="single" w:color="auto" w:sz="4" w:space="0"/>
              <w:left w:val="single" w:color="auto" w:sz="4" w:space="0"/>
              <w:bottom w:val="single" w:color="auto" w:sz="4" w:space="0"/>
              <w:right w:val="single" w:color="auto" w:sz="4" w:space="0"/>
            </w:tcBorders>
            <w:vAlign w:val="center"/>
          </w:tcPr>
          <w:p w14:paraId="4D6B7BE7">
            <w:pPr>
              <w:autoSpaceDE w:val="0"/>
              <w:autoSpaceDN w:val="0"/>
              <w:adjustRightInd w:val="0"/>
              <w:jc w:val="center"/>
              <w:rPr>
                <w:rFonts w:ascii="宋体" w:cs="宋体"/>
                <w:b/>
                <w:color w:val="auto"/>
                <w:sz w:val="24"/>
                <w:highlight w:val="none"/>
                <w:lang w:val="zh-CN"/>
              </w:rPr>
            </w:pPr>
            <w:r>
              <w:rPr>
                <w:rFonts w:hint="eastAsia" w:ascii="宋体" w:cs="宋体"/>
                <w:b/>
                <w:color w:val="auto"/>
                <w:sz w:val="24"/>
                <w:highlight w:val="none"/>
              </w:rPr>
              <w:t>姓    名</w:t>
            </w:r>
          </w:p>
        </w:tc>
        <w:tc>
          <w:tcPr>
            <w:tcW w:w="3165" w:type="dxa"/>
            <w:tcBorders>
              <w:top w:val="single" w:color="auto" w:sz="4" w:space="0"/>
              <w:left w:val="single" w:color="auto" w:sz="4" w:space="0"/>
              <w:bottom w:val="single" w:color="auto" w:sz="4" w:space="0"/>
              <w:right w:val="single" w:color="auto" w:sz="4" w:space="0"/>
            </w:tcBorders>
          </w:tcPr>
          <w:p w14:paraId="74A40F68">
            <w:pPr>
              <w:autoSpaceDE w:val="0"/>
              <w:autoSpaceDN w:val="0"/>
              <w:adjustRightInd w:val="0"/>
              <w:jc w:val="center"/>
              <w:rPr>
                <w:rFonts w:ascii="宋体" w:cs="宋体"/>
                <w:b/>
                <w:color w:val="auto"/>
                <w:sz w:val="24"/>
                <w:highlight w:val="none"/>
                <w:lang w:val="zh-CN"/>
              </w:rPr>
            </w:pPr>
          </w:p>
        </w:tc>
      </w:tr>
      <w:tr w14:paraId="13AB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left w:val="single" w:color="auto" w:sz="4" w:space="0"/>
              <w:bottom w:val="single" w:color="auto" w:sz="4" w:space="0"/>
              <w:right w:val="single" w:color="auto" w:sz="4" w:space="0"/>
            </w:tcBorders>
            <w:vAlign w:val="center"/>
          </w:tcPr>
          <w:p w14:paraId="3378EDD4">
            <w:pPr>
              <w:rPr>
                <w:rFonts w:ascii="宋体" w:cs="宋体"/>
                <w:b/>
                <w:color w:val="auto"/>
                <w:sz w:val="24"/>
                <w:highlight w:val="none"/>
                <w:lang w:val="zh-CN"/>
              </w:rPr>
            </w:pPr>
          </w:p>
        </w:tc>
        <w:tc>
          <w:tcPr>
            <w:tcW w:w="2294" w:type="dxa"/>
            <w:tcBorders>
              <w:top w:val="single" w:color="auto" w:sz="4" w:space="0"/>
              <w:left w:val="single" w:color="auto" w:sz="4" w:space="0"/>
              <w:bottom w:val="single" w:color="auto" w:sz="4" w:space="0"/>
              <w:right w:val="single" w:color="auto" w:sz="4" w:space="0"/>
            </w:tcBorders>
            <w:vAlign w:val="center"/>
          </w:tcPr>
          <w:p w14:paraId="1DEEF1CA">
            <w:pPr>
              <w:autoSpaceDE w:val="0"/>
              <w:autoSpaceDN w:val="0"/>
              <w:adjustRightInd w:val="0"/>
              <w:jc w:val="center"/>
              <w:rPr>
                <w:rFonts w:ascii="宋体" w:cs="宋体"/>
                <w:b/>
                <w:color w:val="auto"/>
                <w:sz w:val="24"/>
                <w:highlight w:val="none"/>
              </w:rPr>
            </w:pPr>
            <w:r>
              <w:rPr>
                <w:rFonts w:hint="eastAsia" w:ascii="宋体" w:cs="宋体"/>
                <w:b/>
                <w:color w:val="auto"/>
                <w:sz w:val="24"/>
                <w:highlight w:val="none"/>
              </w:rPr>
              <w:t>职称证书</w:t>
            </w:r>
            <w:r>
              <w:rPr>
                <w:rFonts w:hint="eastAsia" w:ascii="宋体" w:cs="宋体"/>
                <w:b/>
                <w:color w:val="auto"/>
                <w:sz w:val="24"/>
                <w:highlight w:val="none"/>
                <w:lang w:val="zh-CN"/>
              </w:rPr>
              <w:t>编号</w:t>
            </w:r>
          </w:p>
        </w:tc>
        <w:tc>
          <w:tcPr>
            <w:tcW w:w="3165" w:type="dxa"/>
            <w:tcBorders>
              <w:top w:val="single" w:color="auto" w:sz="4" w:space="0"/>
              <w:left w:val="single" w:color="auto" w:sz="4" w:space="0"/>
              <w:bottom w:val="single" w:color="auto" w:sz="4" w:space="0"/>
              <w:right w:val="single" w:color="auto" w:sz="4" w:space="0"/>
            </w:tcBorders>
          </w:tcPr>
          <w:p w14:paraId="20F2BA45">
            <w:pPr>
              <w:autoSpaceDE w:val="0"/>
              <w:autoSpaceDN w:val="0"/>
              <w:adjustRightInd w:val="0"/>
              <w:jc w:val="center"/>
              <w:rPr>
                <w:rFonts w:ascii="宋体" w:cs="宋体"/>
                <w:b/>
                <w:color w:val="auto"/>
                <w:sz w:val="24"/>
                <w:highlight w:val="none"/>
                <w:lang w:val="zh-CN"/>
              </w:rPr>
            </w:pPr>
          </w:p>
        </w:tc>
      </w:tr>
      <w:tr w14:paraId="1A63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right w:val="single" w:color="auto" w:sz="4" w:space="0"/>
            </w:tcBorders>
            <w:vAlign w:val="center"/>
          </w:tcPr>
          <w:p w14:paraId="3275AC00">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委派的</w:t>
            </w:r>
            <w:r>
              <w:rPr>
                <w:rFonts w:hint="eastAsia" w:ascii="宋体" w:cs="宋体"/>
                <w:b/>
                <w:color w:val="auto"/>
                <w:sz w:val="24"/>
                <w:highlight w:val="none"/>
              </w:rPr>
              <w:t>专职</w:t>
            </w:r>
            <w:r>
              <w:rPr>
                <w:rFonts w:hint="eastAsia" w:ascii="宋体" w:cs="宋体"/>
                <w:b/>
                <w:bCs/>
                <w:color w:val="auto"/>
                <w:sz w:val="24"/>
                <w:highlight w:val="none"/>
                <w:lang w:val="zh-CN"/>
              </w:rPr>
              <w:t>安全人员</w:t>
            </w:r>
          </w:p>
        </w:tc>
        <w:tc>
          <w:tcPr>
            <w:tcW w:w="2294" w:type="dxa"/>
            <w:tcBorders>
              <w:top w:val="single" w:color="auto" w:sz="4" w:space="0"/>
              <w:left w:val="single" w:color="auto" w:sz="4" w:space="0"/>
              <w:bottom w:val="single" w:color="auto" w:sz="4" w:space="0"/>
              <w:right w:val="single" w:color="auto" w:sz="4" w:space="0"/>
            </w:tcBorders>
            <w:vAlign w:val="center"/>
          </w:tcPr>
          <w:p w14:paraId="28C626B5">
            <w:pPr>
              <w:autoSpaceDE w:val="0"/>
              <w:autoSpaceDN w:val="0"/>
              <w:adjustRightInd w:val="0"/>
              <w:snapToGrid w:val="0"/>
              <w:jc w:val="center"/>
              <w:rPr>
                <w:rFonts w:ascii="宋体" w:cs="宋体"/>
                <w:b/>
                <w:bCs/>
                <w:color w:val="auto"/>
                <w:sz w:val="24"/>
                <w:highlight w:val="none"/>
                <w:lang w:val="zh-CN"/>
              </w:rPr>
            </w:pPr>
            <w:r>
              <w:rPr>
                <w:rFonts w:hint="eastAsia" w:ascii="宋体" w:cs="宋体"/>
                <w:b/>
                <w:bCs/>
                <w:color w:val="auto"/>
                <w:sz w:val="24"/>
                <w:highlight w:val="none"/>
                <w:lang w:val="zh-CN"/>
              </w:rPr>
              <w:t>姓   名</w:t>
            </w:r>
          </w:p>
        </w:tc>
        <w:tc>
          <w:tcPr>
            <w:tcW w:w="3165" w:type="dxa"/>
            <w:tcBorders>
              <w:top w:val="single" w:color="auto" w:sz="4" w:space="0"/>
              <w:left w:val="single" w:color="auto" w:sz="4" w:space="0"/>
              <w:bottom w:val="single" w:color="auto" w:sz="4" w:space="0"/>
              <w:right w:val="single" w:color="auto" w:sz="4" w:space="0"/>
            </w:tcBorders>
          </w:tcPr>
          <w:p w14:paraId="166A7365">
            <w:pPr>
              <w:autoSpaceDE w:val="0"/>
              <w:autoSpaceDN w:val="0"/>
              <w:adjustRightInd w:val="0"/>
              <w:rPr>
                <w:rFonts w:ascii="宋体" w:cs="宋体"/>
                <w:b/>
                <w:bCs/>
                <w:color w:val="auto"/>
                <w:sz w:val="24"/>
                <w:highlight w:val="none"/>
                <w:lang w:val="zh-CN"/>
              </w:rPr>
            </w:pPr>
          </w:p>
        </w:tc>
      </w:tr>
      <w:tr w14:paraId="4F83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left w:val="single" w:color="auto" w:sz="4" w:space="0"/>
              <w:bottom w:val="single" w:color="auto" w:sz="4" w:space="0"/>
              <w:right w:val="single" w:color="auto" w:sz="4" w:space="0"/>
            </w:tcBorders>
            <w:vAlign w:val="center"/>
          </w:tcPr>
          <w:p w14:paraId="6E5122EC">
            <w:pPr>
              <w:rPr>
                <w:color w:val="auto"/>
                <w:highlight w:val="none"/>
              </w:rPr>
            </w:pPr>
          </w:p>
        </w:tc>
        <w:tc>
          <w:tcPr>
            <w:tcW w:w="2294" w:type="dxa"/>
            <w:tcBorders>
              <w:top w:val="single" w:color="auto" w:sz="4" w:space="0"/>
              <w:left w:val="single" w:color="auto" w:sz="4" w:space="0"/>
              <w:bottom w:val="single" w:color="auto" w:sz="4" w:space="0"/>
              <w:right w:val="single" w:color="auto" w:sz="4" w:space="0"/>
            </w:tcBorders>
            <w:vAlign w:val="center"/>
          </w:tcPr>
          <w:p w14:paraId="4A9DA828">
            <w:pPr>
              <w:spacing w:line="300" w:lineRule="exact"/>
              <w:jc w:val="center"/>
              <w:rPr>
                <w:rFonts w:ascii="宋体" w:cs="宋体"/>
                <w:b/>
                <w:color w:val="auto"/>
                <w:sz w:val="24"/>
                <w:highlight w:val="none"/>
                <w:lang w:val="zh-CN"/>
              </w:rPr>
            </w:pPr>
            <w:r>
              <w:rPr>
                <w:rFonts w:hint="eastAsia" w:ascii="宋体" w:cs="宋体"/>
                <w:b/>
                <w:color w:val="auto"/>
                <w:sz w:val="24"/>
                <w:highlight w:val="none"/>
                <w:lang w:val="zh-CN"/>
              </w:rPr>
              <w:t>安全考核证书</w:t>
            </w:r>
          </w:p>
          <w:p w14:paraId="482C1167">
            <w:pPr>
              <w:autoSpaceDE w:val="0"/>
              <w:autoSpaceDN w:val="0"/>
              <w:adjustRightInd w:val="0"/>
              <w:jc w:val="center"/>
              <w:rPr>
                <w:rFonts w:ascii="宋体" w:cs="宋体"/>
                <w:b/>
                <w:color w:val="auto"/>
                <w:sz w:val="24"/>
                <w:highlight w:val="none"/>
              </w:rPr>
            </w:pPr>
            <w:r>
              <w:rPr>
                <w:rFonts w:hint="eastAsia" w:ascii="宋体" w:cs="宋体"/>
                <w:b/>
                <w:color w:val="auto"/>
                <w:sz w:val="24"/>
                <w:highlight w:val="none"/>
                <w:lang w:val="zh-CN"/>
              </w:rPr>
              <w:t>编号</w:t>
            </w:r>
          </w:p>
        </w:tc>
        <w:tc>
          <w:tcPr>
            <w:tcW w:w="3165" w:type="dxa"/>
            <w:tcBorders>
              <w:top w:val="single" w:color="auto" w:sz="4" w:space="0"/>
              <w:left w:val="single" w:color="auto" w:sz="4" w:space="0"/>
              <w:bottom w:val="single" w:color="auto" w:sz="4" w:space="0"/>
              <w:right w:val="single" w:color="auto" w:sz="4" w:space="0"/>
            </w:tcBorders>
          </w:tcPr>
          <w:p w14:paraId="199FB532">
            <w:pPr>
              <w:autoSpaceDE w:val="0"/>
              <w:autoSpaceDN w:val="0"/>
              <w:adjustRightInd w:val="0"/>
              <w:rPr>
                <w:rFonts w:ascii="宋体" w:cs="宋体"/>
                <w:b/>
                <w:bCs/>
                <w:color w:val="auto"/>
                <w:sz w:val="24"/>
                <w:highlight w:val="none"/>
                <w:lang w:val="zh-CN"/>
              </w:rPr>
            </w:pPr>
          </w:p>
        </w:tc>
      </w:tr>
      <w:tr w14:paraId="6B27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right w:val="single" w:color="auto" w:sz="4" w:space="0"/>
            </w:tcBorders>
            <w:vAlign w:val="center"/>
          </w:tcPr>
          <w:p w14:paraId="073679C1">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委派的</w:t>
            </w:r>
            <w:r>
              <w:rPr>
                <w:rFonts w:hint="eastAsia" w:ascii="宋体" w:cs="宋体"/>
                <w:b/>
                <w:bCs/>
                <w:color w:val="auto"/>
                <w:sz w:val="24"/>
                <w:highlight w:val="none"/>
                <w:lang w:val="zh-CN"/>
              </w:rPr>
              <w:t>设计负责人</w:t>
            </w:r>
          </w:p>
        </w:tc>
        <w:tc>
          <w:tcPr>
            <w:tcW w:w="2294" w:type="dxa"/>
            <w:tcBorders>
              <w:top w:val="single" w:color="auto" w:sz="4" w:space="0"/>
              <w:left w:val="single" w:color="auto" w:sz="4" w:space="0"/>
              <w:bottom w:val="single" w:color="auto" w:sz="4" w:space="0"/>
              <w:right w:val="single" w:color="auto" w:sz="4" w:space="0"/>
            </w:tcBorders>
            <w:vAlign w:val="center"/>
          </w:tcPr>
          <w:p w14:paraId="32E1192B">
            <w:pPr>
              <w:autoSpaceDE w:val="0"/>
              <w:autoSpaceDN w:val="0"/>
              <w:adjustRightInd w:val="0"/>
              <w:snapToGrid w:val="0"/>
              <w:jc w:val="center"/>
              <w:rPr>
                <w:rFonts w:ascii="宋体" w:cs="宋体"/>
                <w:b/>
                <w:bCs/>
                <w:color w:val="auto"/>
                <w:sz w:val="24"/>
                <w:highlight w:val="none"/>
                <w:lang w:val="zh-CN"/>
              </w:rPr>
            </w:pPr>
            <w:r>
              <w:rPr>
                <w:rFonts w:hint="eastAsia" w:ascii="宋体" w:cs="宋体"/>
                <w:b/>
                <w:color w:val="auto"/>
                <w:sz w:val="24"/>
                <w:highlight w:val="none"/>
              </w:rPr>
              <w:t>姓    名</w:t>
            </w:r>
          </w:p>
        </w:tc>
        <w:tc>
          <w:tcPr>
            <w:tcW w:w="3165" w:type="dxa"/>
            <w:tcBorders>
              <w:top w:val="single" w:color="auto" w:sz="4" w:space="0"/>
              <w:left w:val="single" w:color="auto" w:sz="4" w:space="0"/>
              <w:bottom w:val="single" w:color="auto" w:sz="4" w:space="0"/>
              <w:right w:val="single" w:color="auto" w:sz="4" w:space="0"/>
            </w:tcBorders>
          </w:tcPr>
          <w:p w14:paraId="5D0BD517">
            <w:pPr>
              <w:autoSpaceDE w:val="0"/>
              <w:autoSpaceDN w:val="0"/>
              <w:adjustRightInd w:val="0"/>
              <w:rPr>
                <w:rFonts w:ascii="宋体" w:cs="宋体"/>
                <w:b/>
                <w:bCs/>
                <w:color w:val="auto"/>
                <w:sz w:val="24"/>
                <w:highlight w:val="none"/>
                <w:lang w:val="zh-CN"/>
              </w:rPr>
            </w:pPr>
          </w:p>
        </w:tc>
      </w:tr>
      <w:tr w14:paraId="5298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left w:val="single" w:color="auto" w:sz="4" w:space="0"/>
              <w:bottom w:val="single" w:color="auto" w:sz="4" w:space="0"/>
              <w:right w:val="single" w:color="auto" w:sz="4" w:space="0"/>
            </w:tcBorders>
            <w:vAlign w:val="center"/>
          </w:tcPr>
          <w:p w14:paraId="52663324">
            <w:pPr>
              <w:rPr>
                <w:color w:val="auto"/>
                <w:highlight w:val="none"/>
              </w:rPr>
            </w:pPr>
          </w:p>
        </w:tc>
        <w:tc>
          <w:tcPr>
            <w:tcW w:w="2294" w:type="dxa"/>
            <w:tcBorders>
              <w:top w:val="single" w:color="auto" w:sz="4" w:space="0"/>
              <w:left w:val="single" w:color="auto" w:sz="4" w:space="0"/>
              <w:bottom w:val="single" w:color="auto" w:sz="4" w:space="0"/>
              <w:right w:val="single" w:color="auto" w:sz="4" w:space="0"/>
            </w:tcBorders>
            <w:vAlign w:val="center"/>
          </w:tcPr>
          <w:p w14:paraId="1B64941A">
            <w:pPr>
              <w:spacing w:line="300" w:lineRule="exact"/>
              <w:jc w:val="center"/>
              <w:rPr>
                <w:rFonts w:ascii="宋体" w:cs="宋体"/>
                <w:b/>
                <w:color w:val="auto"/>
                <w:sz w:val="24"/>
                <w:highlight w:val="none"/>
                <w:lang w:val="zh-CN"/>
              </w:rPr>
            </w:pPr>
            <w:r>
              <w:rPr>
                <w:rFonts w:hint="eastAsia" w:ascii="宋体" w:cs="宋体"/>
                <w:b/>
                <w:color w:val="auto"/>
                <w:sz w:val="24"/>
                <w:highlight w:val="none"/>
              </w:rPr>
              <w:t>注册建筑师</w:t>
            </w:r>
            <w:r>
              <w:rPr>
                <w:rFonts w:hint="eastAsia" w:ascii="宋体" w:cs="宋体"/>
                <w:b/>
                <w:color w:val="auto"/>
                <w:sz w:val="24"/>
                <w:highlight w:val="none"/>
                <w:lang w:val="zh-CN"/>
              </w:rPr>
              <w:t>编号</w:t>
            </w:r>
          </w:p>
        </w:tc>
        <w:tc>
          <w:tcPr>
            <w:tcW w:w="3165" w:type="dxa"/>
            <w:tcBorders>
              <w:top w:val="single" w:color="auto" w:sz="4" w:space="0"/>
              <w:left w:val="single" w:color="auto" w:sz="4" w:space="0"/>
              <w:bottom w:val="single" w:color="auto" w:sz="4" w:space="0"/>
              <w:right w:val="single" w:color="auto" w:sz="4" w:space="0"/>
            </w:tcBorders>
            <w:vAlign w:val="center"/>
          </w:tcPr>
          <w:p w14:paraId="42884F4F">
            <w:pPr>
              <w:autoSpaceDE w:val="0"/>
              <w:autoSpaceDN w:val="0"/>
              <w:adjustRightInd w:val="0"/>
              <w:rPr>
                <w:rFonts w:ascii="宋体" w:cs="宋体"/>
                <w:b/>
                <w:bCs/>
                <w:color w:val="auto"/>
                <w:sz w:val="24"/>
                <w:highlight w:val="none"/>
                <w:lang w:val="zh-CN"/>
              </w:rPr>
            </w:pPr>
          </w:p>
        </w:tc>
      </w:tr>
      <w:tr w14:paraId="79E7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14:paraId="4F48A17C">
            <w:pPr>
              <w:autoSpaceDE w:val="0"/>
              <w:autoSpaceDN w:val="0"/>
              <w:adjustRightInd w:val="0"/>
              <w:jc w:val="center"/>
              <w:rPr>
                <w:rFonts w:ascii="宋体" w:cs="宋体"/>
                <w:b/>
                <w:bCs/>
                <w:color w:val="auto"/>
                <w:sz w:val="24"/>
                <w:highlight w:val="none"/>
                <w:lang w:val="zh-CN"/>
              </w:rPr>
            </w:pPr>
            <w:r>
              <w:rPr>
                <w:rFonts w:hint="eastAsia" w:ascii="宋体" w:cs="宋体"/>
                <w:b/>
                <w:bCs/>
                <w:color w:val="auto"/>
                <w:sz w:val="24"/>
                <w:highlight w:val="none"/>
                <w:lang w:val="zh-CN"/>
              </w:rPr>
              <w:t>法定代表人或其委托代理人（签字或盖章）</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0B71204F">
            <w:pPr>
              <w:autoSpaceDE w:val="0"/>
              <w:autoSpaceDN w:val="0"/>
              <w:adjustRightInd w:val="0"/>
              <w:rPr>
                <w:rFonts w:ascii="宋体" w:cs="宋体"/>
                <w:b/>
                <w:bCs/>
                <w:color w:val="auto"/>
                <w:sz w:val="24"/>
                <w:highlight w:val="none"/>
                <w:lang w:val="zh-CN"/>
              </w:rPr>
            </w:pPr>
          </w:p>
        </w:tc>
      </w:tr>
      <w:tr w14:paraId="5A41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14:paraId="01867BDB">
            <w:pPr>
              <w:autoSpaceDE w:val="0"/>
              <w:autoSpaceDN w:val="0"/>
              <w:adjustRightInd w:val="0"/>
              <w:jc w:val="center"/>
              <w:rPr>
                <w:rFonts w:ascii="宋体" w:cs="宋体"/>
                <w:b/>
                <w:bCs/>
                <w:color w:val="auto"/>
                <w:sz w:val="24"/>
                <w:highlight w:val="none"/>
                <w:lang w:val="zh-CN"/>
              </w:rPr>
            </w:pPr>
            <w:r>
              <w:rPr>
                <w:rFonts w:hint="eastAsia" w:ascii="宋体" w:cs="宋体"/>
                <w:b/>
                <w:bCs/>
                <w:color w:val="auto"/>
                <w:sz w:val="24"/>
                <w:highlight w:val="none"/>
                <w:lang w:val="zh-CN"/>
              </w:rPr>
              <w:t>投  标  单  位</w:t>
            </w:r>
          </w:p>
          <w:p w14:paraId="43816544">
            <w:pPr>
              <w:autoSpaceDE w:val="0"/>
              <w:autoSpaceDN w:val="0"/>
              <w:adjustRightInd w:val="0"/>
              <w:ind w:firstLine="239" w:firstLineChars="99"/>
              <w:jc w:val="center"/>
              <w:rPr>
                <w:rFonts w:ascii="宋体" w:cs="宋体"/>
                <w:b/>
                <w:bCs/>
                <w:color w:val="auto"/>
                <w:sz w:val="24"/>
                <w:highlight w:val="none"/>
                <w:lang w:val="zh-CN"/>
              </w:rPr>
            </w:pPr>
            <w:r>
              <w:rPr>
                <w:rFonts w:hint="eastAsia" w:ascii="宋体" w:cs="宋体"/>
                <w:b/>
                <w:bCs/>
                <w:color w:val="auto"/>
                <w:sz w:val="24"/>
                <w:highlight w:val="none"/>
                <w:lang w:val="zh-CN"/>
              </w:rPr>
              <w:t>（</w:t>
            </w:r>
            <w:r>
              <w:rPr>
                <w:rFonts w:hint="eastAsia" w:ascii="宋体" w:hAnsi="宋体" w:cs="宋体"/>
                <w:b/>
                <w:bCs/>
                <w:color w:val="auto"/>
                <w:sz w:val="24"/>
                <w:szCs w:val="24"/>
                <w:highlight w:val="none"/>
                <w:lang w:val="zh-CN"/>
              </w:rPr>
              <w:t>企业公章</w:t>
            </w:r>
            <w:r>
              <w:rPr>
                <w:rFonts w:hint="eastAsia" w:ascii="宋体" w:cs="宋体"/>
                <w:b/>
                <w:bCs/>
                <w:color w:val="auto"/>
                <w:sz w:val="24"/>
                <w:highlight w:val="none"/>
                <w:lang w:val="zh-CN"/>
              </w:rPr>
              <w:t>）</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338FDB47">
            <w:pPr>
              <w:autoSpaceDE w:val="0"/>
              <w:autoSpaceDN w:val="0"/>
              <w:adjustRightInd w:val="0"/>
              <w:rPr>
                <w:rFonts w:ascii="宋体" w:cs="宋体"/>
                <w:b/>
                <w:bCs/>
                <w:color w:val="auto"/>
                <w:sz w:val="24"/>
                <w:highlight w:val="none"/>
                <w:lang w:val="zh-CN"/>
              </w:rPr>
            </w:pPr>
          </w:p>
        </w:tc>
      </w:tr>
    </w:tbl>
    <w:p w14:paraId="521B22D6">
      <w:pPr>
        <w:widowControl/>
        <w:ind w:firstLine="482" w:firstLineChars="200"/>
        <w:jc w:val="left"/>
        <w:rPr>
          <w:rFonts w:ascii="宋体" w:cs="宋体"/>
          <w:b/>
          <w:color w:val="auto"/>
          <w:sz w:val="24"/>
          <w:szCs w:val="24"/>
          <w:highlight w:val="none"/>
        </w:rPr>
      </w:pPr>
      <w:r>
        <w:rPr>
          <w:rFonts w:hint="eastAsia" w:ascii="宋体" w:cs="宋体"/>
          <w:b/>
          <w:color w:val="auto"/>
          <w:sz w:val="24"/>
          <w:szCs w:val="24"/>
          <w:highlight w:val="none"/>
        </w:rPr>
        <w:t>注：（1）联合体投标的，“投标单位”一栏需书写所有联合体成员的单位全称，可由主办方签字或盖章。</w:t>
      </w:r>
    </w:p>
    <w:p w14:paraId="67D09EBF">
      <w:pPr>
        <w:rPr>
          <w:rFonts w:hint="eastAsia" w:ascii="宋体" w:hAnsi="宋体" w:cs="宋体"/>
          <w:b/>
          <w:color w:val="auto"/>
          <w:sz w:val="24"/>
          <w:szCs w:val="24"/>
          <w:highlight w:val="none"/>
        </w:rPr>
      </w:pPr>
      <w:r>
        <w:rPr>
          <w:rFonts w:hint="eastAsia" w:ascii="宋体" w:cs="宋体"/>
          <w:b/>
          <w:color w:val="auto"/>
          <w:sz w:val="24"/>
          <w:szCs w:val="24"/>
          <w:highlight w:val="none"/>
        </w:rPr>
        <w:t>（2）“投标工期”、“质量标准”、“保修期限”可以填写“按招标文件要求”或按招标文件内容填写。</w:t>
      </w:r>
      <w:r>
        <w:rPr>
          <w:rFonts w:hint="eastAsia" w:ascii="宋体" w:hAnsi="宋体" w:cs="宋体"/>
          <w:b/>
          <w:color w:val="auto"/>
          <w:sz w:val="24"/>
          <w:szCs w:val="24"/>
          <w:highlight w:val="none"/>
        </w:rPr>
        <w:br w:type="page"/>
      </w:r>
    </w:p>
    <w:p w14:paraId="2370BE5F">
      <w:pPr>
        <w:pStyle w:val="135"/>
        <w:spacing w:beforeLines="0" w:afterLines="0" w:line="360" w:lineRule="auto"/>
        <w:outlineLvl w:val="0"/>
        <w:rPr>
          <w:rFonts w:hint="eastAsia" w:ascii="宋体" w:hAnsi="宋体" w:eastAsia="宋体" w:cs="宋体"/>
          <w:color w:val="auto"/>
          <w:highlight w:val="none"/>
        </w:rPr>
        <w:sectPr>
          <w:headerReference r:id="rId19" w:type="default"/>
          <w:footerReference r:id="rId20" w:type="default"/>
          <w:pgSz w:w="11905" w:h="16838"/>
          <w:pgMar w:top="1247" w:right="1247" w:bottom="1247" w:left="1247" w:header="567" w:footer="850" w:gutter="0"/>
          <w:cols w:space="720" w:num="1"/>
          <w:docGrid w:type="lines" w:linePitch="312" w:charSpace="0"/>
        </w:sectPr>
      </w:pPr>
      <w:bookmarkStart w:id="1152" w:name="_Toc23424914"/>
      <w:bookmarkStart w:id="1153" w:name="_Toc510963900"/>
      <w:bookmarkStart w:id="1154" w:name="_Toc12442"/>
      <w:bookmarkStart w:id="1155" w:name="_Toc28480"/>
      <w:bookmarkStart w:id="1156" w:name="_Toc532475801"/>
      <w:bookmarkStart w:id="1157" w:name="_Toc20237"/>
      <w:bookmarkStart w:id="1158" w:name="_Toc532475368"/>
    </w:p>
    <w:p w14:paraId="403CD524">
      <w:pPr>
        <w:pStyle w:val="135"/>
        <w:spacing w:beforeLines="0" w:afterLines="0" w:line="360" w:lineRule="auto"/>
        <w:jc w:val="left"/>
        <w:outlineLvl w:val="0"/>
        <w:rPr>
          <w:rFonts w:hint="eastAsia" w:ascii="宋体" w:hAnsi="宋体" w:eastAsia="宋体" w:cs="宋体"/>
          <w:b/>
          <w:color w:val="auto"/>
          <w:sz w:val="24"/>
          <w:highlight w:val="none"/>
          <w:lang w:val="zh-CN"/>
        </w:rPr>
      </w:pPr>
      <w:r>
        <w:rPr>
          <w:rFonts w:hint="eastAsia" w:ascii="宋体" w:hAnsi="宋体" w:eastAsia="宋体" w:cs="宋体"/>
          <w:b/>
          <w:color w:val="auto"/>
          <w:sz w:val="24"/>
          <w:szCs w:val="30"/>
          <w:highlight w:val="none"/>
          <w:lang w:val="zh-CN"/>
        </w:rPr>
        <w:t>格式</w:t>
      </w:r>
      <w:r>
        <w:rPr>
          <w:rFonts w:hint="eastAsia" w:ascii="宋体" w:hAnsi="宋体" w:eastAsia="宋体" w:cs="宋体"/>
          <w:b/>
          <w:color w:val="auto"/>
          <w:sz w:val="24"/>
          <w:szCs w:val="30"/>
          <w:highlight w:val="none"/>
          <w:lang w:val="zh-CN" w:eastAsia="zh-CN"/>
        </w:rPr>
        <w:t>六</w:t>
      </w:r>
      <w:r>
        <w:rPr>
          <w:rFonts w:hint="eastAsia" w:ascii="宋体" w:hAnsi="宋体" w:eastAsia="宋体" w:cs="宋体"/>
          <w:b/>
          <w:color w:val="auto"/>
          <w:sz w:val="24"/>
          <w:szCs w:val="30"/>
          <w:highlight w:val="none"/>
          <w:lang w:val="zh-CN"/>
        </w:rPr>
        <w:t>：</w:t>
      </w:r>
      <w:r>
        <w:rPr>
          <w:rFonts w:hint="eastAsia" w:ascii="宋体" w:hAnsi="宋体" w:eastAsia="宋体" w:cs="宋体"/>
          <w:b/>
          <w:color w:val="auto"/>
          <w:sz w:val="24"/>
          <w:highlight w:val="none"/>
          <w:lang w:val="zh-CN"/>
        </w:rPr>
        <w:t>参与编制设计施工部分投标文件人员名单</w:t>
      </w:r>
    </w:p>
    <w:p w14:paraId="68E6F8B2">
      <w:pPr>
        <w:pStyle w:val="135"/>
        <w:spacing w:beforeLines="0" w:afterLines="0" w:line="360" w:lineRule="auto"/>
        <w:jc w:val="left"/>
        <w:outlineLvl w:val="0"/>
        <w:rPr>
          <w:rFonts w:hint="eastAsia" w:ascii="宋体" w:hAnsi="宋体" w:eastAsia="宋体" w:cs="宋体"/>
          <w:b/>
          <w:color w:val="auto"/>
          <w:sz w:val="24"/>
          <w:highlight w:val="none"/>
          <w:lang w:val="zh-CN"/>
        </w:rPr>
      </w:pPr>
    </w:p>
    <w:p w14:paraId="397DA19F">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参与编制</w:t>
      </w:r>
      <w:r>
        <w:rPr>
          <w:rFonts w:hint="eastAsia" w:ascii="宋体" w:hAnsi="宋体" w:eastAsia="宋体" w:cs="宋体"/>
          <w:b/>
          <w:bCs/>
          <w:color w:val="auto"/>
          <w:sz w:val="32"/>
          <w:szCs w:val="32"/>
          <w:highlight w:val="none"/>
        </w:rPr>
        <w:t>设计施工部分</w:t>
      </w:r>
      <w:r>
        <w:rPr>
          <w:rFonts w:hint="eastAsia" w:ascii="宋体" w:hAnsi="宋体" w:eastAsia="宋体" w:cs="宋体"/>
          <w:b/>
          <w:bCs/>
          <w:color w:val="auto"/>
          <w:sz w:val="32"/>
          <w:szCs w:val="32"/>
          <w:highlight w:val="none"/>
          <w:lang w:val="zh-CN"/>
        </w:rPr>
        <w:t>投标文件人员名单</w:t>
      </w:r>
    </w:p>
    <w:p w14:paraId="4FC2FDE8">
      <w:pPr>
        <w:tabs>
          <w:tab w:val="left" w:pos="720"/>
        </w:tabs>
        <w:snapToGrid w:val="0"/>
        <w:spacing w:line="360" w:lineRule="auto"/>
        <w:rPr>
          <w:rFonts w:hint="eastAsia" w:ascii="宋体" w:hAnsi="宋体" w:eastAsia="宋体" w:cs="宋体"/>
          <w:caps/>
          <w:color w:val="auto"/>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449"/>
        <w:gridCol w:w="1468"/>
      </w:tblGrid>
      <w:tr w14:paraId="1DA1AA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noWrap w:val="0"/>
            <w:vAlign w:val="center"/>
          </w:tcPr>
          <w:p w14:paraId="268F91F5">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311" w:type="dxa"/>
            <w:noWrap w:val="0"/>
            <w:vAlign w:val="center"/>
          </w:tcPr>
          <w:p w14:paraId="3FA38191">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320" w:type="dxa"/>
            <w:noWrap w:val="0"/>
            <w:vAlign w:val="center"/>
          </w:tcPr>
          <w:p w14:paraId="0D4459E7">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所承担工作</w:t>
            </w:r>
          </w:p>
        </w:tc>
        <w:tc>
          <w:tcPr>
            <w:tcW w:w="2449" w:type="dxa"/>
            <w:noWrap w:val="0"/>
            <w:vAlign w:val="center"/>
          </w:tcPr>
          <w:p w14:paraId="0129D625">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468" w:type="dxa"/>
            <w:noWrap w:val="0"/>
            <w:vAlign w:val="center"/>
          </w:tcPr>
          <w:p w14:paraId="3B5595D1">
            <w:pPr>
              <w:keepNext w:val="0"/>
              <w:keepLines w:val="0"/>
              <w:suppressLineNumbers w:val="0"/>
              <w:tabs>
                <w:tab w:val="left" w:pos="0"/>
                <w:tab w:val="left" w:pos="720"/>
              </w:tabs>
              <w:adjustRightInd w:val="0"/>
              <w:snapToGrid w:val="0"/>
              <w:spacing w:before="0" w:beforeAutospacing="0" w:after="0" w:afterAutospacing="0"/>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本人签名栏</w:t>
            </w:r>
          </w:p>
        </w:tc>
      </w:tr>
      <w:tr w14:paraId="21EA01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noWrap w:val="0"/>
            <w:vAlign w:val="center"/>
          </w:tcPr>
          <w:p w14:paraId="55698E8A">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311" w:type="dxa"/>
            <w:noWrap w:val="0"/>
            <w:vAlign w:val="center"/>
          </w:tcPr>
          <w:p w14:paraId="303DCF90">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320" w:type="dxa"/>
            <w:noWrap w:val="0"/>
            <w:vAlign w:val="center"/>
          </w:tcPr>
          <w:p w14:paraId="187E6AE4">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449" w:type="dxa"/>
            <w:noWrap w:val="0"/>
            <w:vAlign w:val="center"/>
          </w:tcPr>
          <w:p w14:paraId="3EAE972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468" w:type="dxa"/>
            <w:noWrap w:val="0"/>
            <w:vAlign w:val="center"/>
          </w:tcPr>
          <w:p w14:paraId="2D68DCBE">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r>
      <w:tr w14:paraId="3836B0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6E20C8B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311" w:type="dxa"/>
            <w:noWrap w:val="0"/>
            <w:vAlign w:val="center"/>
          </w:tcPr>
          <w:p w14:paraId="630A276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320" w:type="dxa"/>
            <w:noWrap w:val="0"/>
            <w:vAlign w:val="center"/>
          </w:tcPr>
          <w:p w14:paraId="247A80FA">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449" w:type="dxa"/>
            <w:noWrap w:val="0"/>
            <w:vAlign w:val="center"/>
          </w:tcPr>
          <w:p w14:paraId="143D875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468" w:type="dxa"/>
            <w:noWrap w:val="0"/>
            <w:vAlign w:val="center"/>
          </w:tcPr>
          <w:p w14:paraId="32DCD3D0">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r>
      <w:tr w14:paraId="4F81A6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289384C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311" w:type="dxa"/>
            <w:noWrap w:val="0"/>
            <w:vAlign w:val="center"/>
          </w:tcPr>
          <w:p w14:paraId="49794999">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320" w:type="dxa"/>
            <w:noWrap w:val="0"/>
            <w:vAlign w:val="center"/>
          </w:tcPr>
          <w:p w14:paraId="3BA0F5A1">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449" w:type="dxa"/>
            <w:noWrap w:val="0"/>
            <w:vAlign w:val="center"/>
          </w:tcPr>
          <w:p w14:paraId="13590D69">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468" w:type="dxa"/>
            <w:noWrap w:val="0"/>
            <w:vAlign w:val="center"/>
          </w:tcPr>
          <w:p w14:paraId="6DF9A64E">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r>
      <w:tr w14:paraId="38AD3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294C0304">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311" w:type="dxa"/>
            <w:noWrap w:val="0"/>
            <w:vAlign w:val="center"/>
          </w:tcPr>
          <w:p w14:paraId="319BD497">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320" w:type="dxa"/>
            <w:noWrap w:val="0"/>
            <w:vAlign w:val="center"/>
          </w:tcPr>
          <w:p w14:paraId="7EA9BB5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449" w:type="dxa"/>
            <w:noWrap w:val="0"/>
            <w:vAlign w:val="center"/>
          </w:tcPr>
          <w:p w14:paraId="4B806430">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468" w:type="dxa"/>
            <w:noWrap w:val="0"/>
            <w:vAlign w:val="center"/>
          </w:tcPr>
          <w:p w14:paraId="699467E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r>
      <w:tr w14:paraId="10202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20718EF2">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311" w:type="dxa"/>
            <w:noWrap w:val="0"/>
            <w:vAlign w:val="center"/>
          </w:tcPr>
          <w:p w14:paraId="203940B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320" w:type="dxa"/>
            <w:noWrap w:val="0"/>
            <w:vAlign w:val="center"/>
          </w:tcPr>
          <w:p w14:paraId="26AE633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449" w:type="dxa"/>
            <w:noWrap w:val="0"/>
            <w:vAlign w:val="center"/>
          </w:tcPr>
          <w:p w14:paraId="524534A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468" w:type="dxa"/>
            <w:noWrap w:val="0"/>
            <w:vAlign w:val="center"/>
          </w:tcPr>
          <w:p w14:paraId="056A74B8">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r>
    </w:tbl>
    <w:p w14:paraId="6B12F02E">
      <w:pPr>
        <w:tabs>
          <w:tab w:val="left" w:pos="720"/>
        </w:tabs>
        <w:snapToGrid w:val="0"/>
        <w:spacing w:line="360" w:lineRule="auto"/>
        <w:rPr>
          <w:rFonts w:hint="eastAsia" w:ascii="宋体" w:hAnsi="宋体" w:eastAsia="宋体" w:cs="宋体"/>
          <w:color w:val="auto"/>
          <w:sz w:val="24"/>
          <w:highlight w:val="none"/>
        </w:rPr>
      </w:pPr>
    </w:p>
    <w:p w14:paraId="474F75B0">
      <w:pPr>
        <w:spacing w:line="360" w:lineRule="auto"/>
        <w:ind w:left="-283" w:leftChars="-135" w:right="-191" w:rightChars="-91"/>
        <w:rPr>
          <w:rFonts w:hint="eastAsia" w:ascii="宋体" w:hAnsi="宋体" w:eastAsia="宋体" w:cs="宋体"/>
          <w:b/>
          <w:color w:val="auto"/>
          <w:sz w:val="20"/>
          <w:szCs w:val="20"/>
          <w:highlight w:val="none"/>
        </w:rPr>
      </w:pPr>
      <w:r>
        <w:rPr>
          <w:rFonts w:hint="eastAsia" w:ascii="宋体" w:hAnsi="宋体" w:eastAsia="宋体" w:cs="宋体"/>
          <w:color w:val="auto"/>
          <w:sz w:val="24"/>
          <w:highlight w:val="none"/>
        </w:rPr>
        <w:t>注：填写参与编制设计施工部分（含资格审查文件）投标文件、负责清样校对等所有人员在内的人员名单。</w:t>
      </w:r>
    </w:p>
    <w:p w14:paraId="105F2409">
      <w:pPr>
        <w:autoSpaceDE w:val="0"/>
        <w:autoSpaceDN w:val="0"/>
        <w:adjustRightInd w:val="0"/>
        <w:rPr>
          <w:rFonts w:hint="eastAsia" w:ascii="宋体" w:hAnsi="宋体" w:eastAsia="宋体" w:cs="宋体"/>
          <w:color w:val="auto"/>
          <w:szCs w:val="21"/>
          <w:highlight w:val="none"/>
        </w:rPr>
      </w:pPr>
    </w:p>
    <w:p w14:paraId="0FF146E9">
      <w:pPr>
        <w:pStyle w:val="17"/>
        <w:rPr>
          <w:rFonts w:hint="eastAsia" w:ascii="宋体" w:hAnsi="宋体" w:eastAsia="宋体" w:cs="宋体"/>
          <w:color w:val="auto"/>
          <w:szCs w:val="21"/>
          <w:highlight w:val="none"/>
        </w:rPr>
      </w:pPr>
    </w:p>
    <w:p w14:paraId="01CFC6E7">
      <w:pPr>
        <w:pStyle w:val="178"/>
        <w:spacing w:line="360" w:lineRule="auto"/>
        <w:ind w:right="420" w:firstLine="4320" w:firstLineChars="18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投标人（盖章）： </w:t>
      </w:r>
    </w:p>
    <w:p w14:paraId="40569A94">
      <w:pPr>
        <w:pStyle w:val="178"/>
        <w:spacing w:line="360" w:lineRule="auto"/>
        <w:ind w:right="42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w:t>
      </w:r>
    </w:p>
    <w:p w14:paraId="498B052E">
      <w:pPr>
        <w:pStyle w:val="135"/>
        <w:spacing w:beforeLines="0" w:afterLines="0" w:line="360" w:lineRule="auto"/>
        <w:jc w:val="righ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0DECEB06">
      <w:pPr>
        <w:pStyle w:val="135"/>
        <w:spacing w:beforeLines="0" w:afterLines="0" w:line="360" w:lineRule="auto"/>
        <w:jc w:val="right"/>
        <w:outlineLvl w:val="0"/>
        <w:rPr>
          <w:rFonts w:hint="eastAsia" w:ascii="宋体" w:hAnsi="宋体" w:eastAsia="宋体" w:cs="宋体"/>
          <w:color w:val="auto"/>
          <w:sz w:val="24"/>
          <w:szCs w:val="24"/>
          <w:highlight w:val="none"/>
        </w:rPr>
      </w:pPr>
    </w:p>
    <w:p w14:paraId="72F242C4">
      <w:pPr>
        <w:pStyle w:val="135"/>
        <w:spacing w:beforeLines="0" w:afterLines="0" w:line="360" w:lineRule="auto"/>
        <w:jc w:val="center"/>
        <w:outlineLvl w:val="0"/>
        <w:rPr>
          <w:rFonts w:hint="eastAsia" w:ascii="宋体" w:hAnsi="宋体" w:eastAsia="宋体" w:cs="宋体"/>
          <w:b w:val="0"/>
          <w:color w:val="auto"/>
          <w:sz w:val="18"/>
          <w:szCs w:val="18"/>
          <w:highlight w:val="none"/>
        </w:rPr>
      </w:pPr>
      <w:r>
        <w:rPr>
          <w:rFonts w:hint="eastAsia" w:ascii="宋体" w:hAnsi="宋体" w:eastAsia="宋体" w:cs="宋体"/>
          <w:b w:val="0"/>
          <w:bCs w:val="0"/>
          <w:color w:val="auto"/>
          <w:sz w:val="21"/>
          <w:szCs w:val="15"/>
          <w:highlight w:val="none"/>
        </w:rPr>
        <w:t>注：联合体投标的，“投标人”一栏需书写所有联合体成员的单位全称，可由主办方签字或盖章。</w:t>
      </w:r>
    </w:p>
    <w:p w14:paraId="2D9A212D">
      <w:pPr>
        <w:pStyle w:val="135"/>
        <w:spacing w:beforeLines="0" w:afterLines="0" w:line="360" w:lineRule="auto"/>
        <w:outlineLvl w:val="0"/>
        <w:rPr>
          <w:rFonts w:hint="eastAsia" w:ascii="宋体" w:hAnsi="宋体" w:eastAsia="宋体" w:cs="宋体"/>
          <w:color w:val="auto"/>
          <w:highlight w:val="none"/>
        </w:rPr>
        <w:sectPr>
          <w:pgSz w:w="11905" w:h="16838"/>
          <w:pgMar w:top="1247" w:right="1247" w:bottom="1247" w:left="1247" w:header="567" w:footer="850" w:gutter="0"/>
          <w:cols w:space="720" w:num="1"/>
          <w:docGrid w:type="lines" w:linePitch="312" w:charSpace="0"/>
        </w:sectPr>
      </w:pPr>
    </w:p>
    <w:p w14:paraId="7C01FFF8">
      <w:pPr>
        <w:pStyle w:val="135"/>
        <w:spacing w:beforeLines="0" w:afterLines="0"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二、经济标投标文件格式</w:t>
      </w:r>
      <w:bookmarkEnd w:id="1152"/>
      <w:bookmarkEnd w:id="1153"/>
      <w:bookmarkEnd w:id="1154"/>
      <w:bookmarkEnd w:id="1155"/>
      <w:bookmarkEnd w:id="1156"/>
      <w:bookmarkEnd w:id="1157"/>
      <w:bookmarkEnd w:id="1158"/>
    </w:p>
    <w:p w14:paraId="0A12C14E">
      <w:pPr>
        <w:pStyle w:val="116"/>
        <w:ind w:firstLine="496"/>
        <w:rPr>
          <w:rFonts w:hint="eastAsia" w:ascii="宋体" w:hAnsi="宋体" w:cs="宋体"/>
          <w:color w:val="auto"/>
          <w:highlight w:val="none"/>
        </w:rPr>
      </w:pPr>
    </w:p>
    <w:p w14:paraId="3C15CB21">
      <w:pPr>
        <w:pStyle w:val="156"/>
        <w:spacing w:beforeLines="0" w:afterLines="0"/>
        <w:ind w:firstLine="496"/>
        <w:rPr>
          <w:rFonts w:hint="eastAsia" w:ascii="宋体" w:eastAsia="宋体" w:cs="宋体"/>
          <w:color w:val="auto"/>
          <w:highlight w:val="none"/>
        </w:rPr>
      </w:pPr>
      <w:bookmarkStart w:id="1159" w:name="_Toc532475804"/>
      <w:bookmarkStart w:id="1160" w:name="_Toc532475371"/>
      <w:bookmarkStart w:id="1161" w:name="_Toc23424916"/>
      <w:bookmarkStart w:id="1162" w:name="_Toc510963903"/>
      <w:r>
        <w:rPr>
          <w:rFonts w:hint="eastAsia" w:ascii="宋体" w:eastAsia="宋体" w:cs="宋体"/>
          <w:b w:val="0"/>
          <w:color w:val="auto"/>
          <w:highlight w:val="none"/>
        </w:rPr>
        <w:br w:type="page"/>
      </w:r>
      <w:bookmarkStart w:id="1163" w:name="_Toc8472"/>
      <w:bookmarkStart w:id="1164" w:name="_Toc532475369"/>
      <w:bookmarkStart w:id="1165" w:name="_Toc23424915"/>
      <w:bookmarkStart w:id="1166" w:name="_Toc474"/>
      <w:bookmarkStart w:id="1167" w:name="_Toc510963901"/>
      <w:bookmarkStart w:id="1168" w:name="_Toc11840"/>
      <w:bookmarkStart w:id="1169" w:name="_Toc532475802"/>
      <w:r>
        <w:rPr>
          <w:rFonts w:hint="eastAsia" w:ascii="宋体" w:eastAsia="宋体" w:cs="宋体"/>
          <w:color w:val="auto"/>
          <w:highlight w:val="none"/>
        </w:rPr>
        <w:t>格式一：经济标封面</w:t>
      </w:r>
      <w:bookmarkEnd w:id="1163"/>
      <w:bookmarkEnd w:id="1164"/>
      <w:bookmarkEnd w:id="1165"/>
      <w:bookmarkEnd w:id="1166"/>
      <w:bookmarkEnd w:id="1167"/>
      <w:bookmarkEnd w:id="1168"/>
      <w:bookmarkEnd w:id="1169"/>
    </w:p>
    <w:p w14:paraId="079C34BA">
      <w:pPr>
        <w:pStyle w:val="116"/>
        <w:ind w:firstLine="496"/>
        <w:rPr>
          <w:rFonts w:hint="eastAsia" w:ascii="宋体" w:hAnsi="宋体" w:cs="宋体"/>
          <w:color w:val="auto"/>
          <w:highlight w:val="none"/>
        </w:rPr>
      </w:pPr>
    </w:p>
    <w:p w14:paraId="0CE19A08">
      <w:pPr>
        <w:pStyle w:val="116"/>
        <w:ind w:firstLine="496"/>
        <w:rPr>
          <w:rFonts w:hint="eastAsia" w:ascii="宋体" w:hAnsi="宋体" w:cs="宋体"/>
          <w:color w:val="auto"/>
          <w:highlight w:val="none"/>
        </w:rPr>
      </w:pPr>
    </w:p>
    <w:p w14:paraId="300289CF">
      <w:pPr>
        <w:pStyle w:val="12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[项目名称] </w:t>
      </w:r>
    </w:p>
    <w:p w14:paraId="4B7A88DB">
      <w:pPr>
        <w:pStyle w:val="116"/>
        <w:ind w:firstLine="496"/>
        <w:rPr>
          <w:rFonts w:hint="eastAsia" w:ascii="宋体" w:hAnsi="宋体" w:cs="宋体"/>
          <w:color w:val="auto"/>
          <w:highlight w:val="none"/>
        </w:rPr>
      </w:pPr>
    </w:p>
    <w:p w14:paraId="2060F731">
      <w:pPr>
        <w:pStyle w:val="116"/>
        <w:ind w:firstLine="496"/>
        <w:rPr>
          <w:rFonts w:hint="eastAsia" w:ascii="宋体" w:hAnsi="宋体" w:cs="宋体"/>
          <w:color w:val="auto"/>
          <w:highlight w:val="none"/>
        </w:rPr>
      </w:pPr>
    </w:p>
    <w:p w14:paraId="0B8301EC">
      <w:pPr>
        <w:pStyle w:val="116"/>
        <w:ind w:firstLine="496"/>
        <w:rPr>
          <w:rFonts w:hint="eastAsia" w:ascii="宋体" w:hAnsi="宋体" w:cs="宋体"/>
          <w:color w:val="auto"/>
          <w:highlight w:val="none"/>
        </w:rPr>
      </w:pPr>
    </w:p>
    <w:p w14:paraId="477EB6E7">
      <w:pPr>
        <w:pStyle w:val="116"/>
        <w:ind w:firstLine="496"/>
        <w:rPr>
          <w:rFonts w:hint="eastAsia" w:ascii="宋体" w:hAnsi="宋体" w:cs="宋体"/>
          <w:color w:val="auto"/>
          <w:highlight w:val="none"/>
        </w:rPr>
      </w:pPr>
    </w:p>
    <w:p w14:paraId="76F8D069">
      <w:pPr>
        <w:pStyle w:val="148"/>
        <w:rPr>
          <w:rFonts w:hint="eastAsia" w:ascii="宋体" w:hAnsi="宋体" w:eastAsia="宋体" w:cs="宋体"/>
          <w:b w:val="0"/>
          <w:color w:val="auto"/>
          <w:highlight w:val="none"/>
        </w:rPr>
      </w:pPr>
      <w:r>
        <w:rPr>
          <w:rFonts w:hint="eastAsia" w:ascii="宋体" w:hAnsi="宋体" w:eastAsia="宋体" w:cs="宋体"/>
          <w:b w:val="0"/>
          <w:color w:val="auto"/>
          <w:highlight w:val="none"/>
        </w:rPr>
        <w:t xml:space="preserve">  投标文件</w:t>
      </w:r>
    </w:p>
    <w:p w14:paraId="2F84A99E">
      <w:pPr>
        <w:pStyle w:val="116"/>
        <w:ind w:firstLine="656"/>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经济标</w:t>
      </w:r>
    </w:p>
    <w:p w14:paraId="00CABB31">
      <w:pPr>
        <w:pStyle w:val="116"/>
        <w:ind w:firstLine="496"/>
        <w:rPr>
          <w:rFonts w:hint="eastAsia" w:ascii="宋体" w:hAnsi="宋体" w:cs="宋体"/>
          <w:color w:val="auto"/>
          <w:highlight w:val="none"/>
        </w:rPr>
      </w:pPr>
    </w:p>
    <w:p w14:paraId="070C4AF1">
      <w:pPr>
        <w:pStyle w:val="116"/>
        <w:ind w:firstLine="496"/>
        <w:rPr>
          <w:rFonts w:hint="eastAsia" w:ascii="宋体" w:hAnsi="宋体" w:cs="宋体"/>
          <w:color w:val="auto"/>
          <w:highlight w:val="none"/>
        </w:rPr>
      </w:pPr>
    </w:p>
    <w:p w14:paraId="6D67D9A8">
      <w:pPr>
        <w:pStyle w:val="116"/>
        <w:ind w:firstLine="496"/>
        <w:rPr>
          <w:rFonts w:hint="eastAsia" w:ascii="宋体" w:hAnsi="宋体" w:cs="宋体"/>
          <w:color w:val="auto"/>
          <w:highlight w:val="none"/>
        </w:rPr>
      </w:pPr>
    </w:p>
    <w:p w14:paraId="7B709EDE">
      <w:pPr>
        <w:pStyle w:val="116"/>
        <w:ind w:firstLine="496"/>
        <w:rPr>
          <w:rFonts w:hint="eastAsia" w:ascii="宋体" w:hAnsi="宋体" w:cs="宋体"/>
          <w:color w:val="auto"/>
          <w:highlight w:val="none"/>
        </w:rPr>
      </w:pPr>
    </w:p>
    <w:p w14:paraId="4856BE34">
      <w:pPr>
        <w:pStyle w:val="116"/>
        <w:ind w:firstLine="496"/>
        <w:rPr>
          <w:rFonts w:hint="eastAsia" w:ascii="宋体" w:hAnsi="宋体" w:cs="宋体"/>
          <w:color w:val="auto"/>
          <w:highlight w:val="none"/>
        </w:rPr>
      </w:pPr>
    </w:p>
    <w:p w14:paraId="7D774DC2">
      <w:pPr>
        <w:pStyle w:val="133"/>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14:paraId="3486C084">
      <w:pPr>
        <w:pStyle w:val="133"/>
        <w:ind w:firstLine="616"/>
        <w:rPr>
          <w:rFonts w:hint="eastAsia" w:ascii="宋体" w:hAnsi="宋体" w:eastAsia="宋体" w:cs="宋体"/>
          <w:color w:val="auto"/>
          <w:highlight w:val="none"/>
        </w:rPr>
      </w:pPr>
    </w:p>
    <w:p w14:paraId="43D77313">
      <w:pPr>
        <w:pStyle w:val="133"/>
        <w:ind w:firstLine="616"/>
        <w:rPr>
          <w:rFonts w:hint="eastAsia" w:ascii="宋体" w:hAnsi="宋体" w:eastAsia="宋体" w:cs="宋体"/>
          <w:color w:val="auto"/>
          <w:highlight w:val="none"/>
        </w:rPr>
      </w:pPr>
      <w:r>
        <w:rPr>
          <w:rFonts w:hint="eastAsia" w:ascii="宋体" w:hAnsi="宋体" w:eastAsia="宋体" w:cs="宋体"/>
          <w:color w:val="auto"/>
          <w:highlight w:val="none"/>
        </w:rPr>
        <w:t>法定代表人或</w:t>
      </w:r>
    </w:p>
    <w:p w14:paraId="5E1384C6">
      <w:pPr>
        <w:pStyle w:val="133"/>
        <w:ind w:firstLine="616"/>
        <w:rPr>
          <w:rFonts w:hint="eastAsia"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（签字或盖章）</w:t>
      </w:r>
    </w:p>
    <w:p w14:paraId="3C1B74F6">
      <w:pPr>
        <w:pStyle w:val="133"/>
        <w:ind w:firstLine="616"/>
        <w:rPr>
          <w:rFonts w:hint="eastAsia" w:ascii="宋体" w:hAnsi="宋体" w:eastAsia="宋体" w:cs="宋体"/>
          <w:color w:val="auto"/>
          <w:highlight w:val="none"/>
        </w:rPr>
      </w:pPr>
      <w:r>
        <w:rPr>
          <w:rFonts w:hint="eastAsia" w:ascii="宋体" w:hAnsi="宋体" w:eastAsia="宋体" w:cs="宋体"/>
          <w:color w:val="auto"/>
          <w:highlight w:val="none"/>
        </w:rPr>
        <w:t>日  期：</w:t>
      </w:r>
    </w:p>
    <w:p w14:paraId="73902E99">
      <w:pPr>
        <w:autoSpaceDE w:val="0"/>
        <w:autoSpaceDN w:val="0"/>
        <w:adjustRightInd w:val="0"/>
        <w:outlineLvl w:val="2"/>
        <w:rPr>
          <w:rFonts w:hint="eastAsia" w:ascii="宋体" w:hAnsi="宋体" w:cs="宋体"/>
          <w:b/>
          <w:bCs/>
          <w:color w:val="auto"/>
          <w:sz w:val="24"/>
          <w:szCs w:val="28"/>
          <w:highlight w:val="none"/>
        </w:rPr>
      </w:pPr>
      <w:r>
        <w:rPr>
          <w:rFonts w:hint="eastAsia" w:ascii="宋体" w:hAnsi="宋体" w:cs="宋体"/>
          <w:color w:val="auto"/>
          <w:highlight w:val="none"/>
        </w:rPr>
        <w:br w:type="page"/>
      </w:r>
      <w:bookmarkStart w:id="1170" w:name="_Toc10379"/>
      <w:bookmarkStart w:id="1171" w:name="_Toc28859"/>
      <w:r>
        <w:rPr>
          <w:rFonts w:hint="eastAsia" w:ascii="宋体" w:hAnsi="宋体" w:cs="宋体"/>
          <w:b/>
          <w:bCs/>
          <w:color w:val="auto"/>
          <w:sz w:val="24"/>
          <w:szCs w:val="28"/>
          <w:highlight w:val="none"/>
        </w:rPr>
        <w:t>格式二：经济投标书</w:t>
      </w:r>
      <w:bookmarkEnd w:id="1170"/>
      <w:bookmarkEnd w:id="1171"/>
    </w:p>
    <w:p w14:paraId="4E0EA870">
      <w:pPr>
        <w:autoSpaceDE w:val="0"/>
        <w:autoSpaceDN w:val="0"/>
        <w:adjustRightInd w:val="0"/>
        <w:rPr>
          <w:rFonts w:hint="eastAsia" w:ascii="宋体" w:hAnsi="宋体" w:cs="宋体"/>
          <w:b/>
          <w:bCs/>
          <w:color w:val="auto"/>
          <w:sz w:val="24"/>
          <w:szCs w:val="28"/>
          <w:highlight w:val="none"/>
          <w:lang w:val="zh-CN"/>
        </w:rPr>
      </w:pPr>
    </w:p>
    <w:p w14:paraId="087B008C">
      <w:pPr>
        <w:autoSpaceDE w:val="0"/>
        <w:autoSpaceDN w:val="0"/>
        <w:adjustRightInd w:val="0"/>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经济投标书</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165"/>
        <w:gridCol w:w="5765"/>
      </w:tblGrid>
      <w:tr w14:paraId="1394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3" w:type="dxa"/>
            <w:gridSpan w:val="2"/>
            <w:tcBorders>
              <w:top w:val="single" w:color="auto" w:sz="4" w:space="0"/>
              <w:left w:val="single" w:color="auto" w:sz="4" w:space="0"/>
              <w:bottom w:val="single" w:color="auto" w:sz="4" w:space="0"/>
              <w:right w:val="single" w:color="auto" w:sz="4" w:space="0"/>
            </w:tcBorders>
            <w:vAlign w:val="center"/>
          </w:tcPr>
          <w:p w14:paraId="2CAA7045">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项目名称</w:t>
            </w:r>
          </w:p>
        </w:tc>
        <w:tc>
          <w:tcPr>
            <w:tcW w:w="5765" w:type="dxa"/>
            <w:tcBorders>
              <w:top w:val="single" w:color="auto" w:sz="4" w:space="0"/>
              <w:left w:val="single" w:color="auto" w:sz="4" w:space="0"/>
              <w:bottom w:val="single" w:color="auto" w:sz="4" w:space="0"/>
              <w:right w:val="single" w:color="auto" w:sz="4" w:space="0"/>
            </w:tcBorders>
            <w:vAlign w:val="center"/>
          </w:tcPr>
          <w:p w14:paraId="65459C49">
            <w:pPr>
              <w:autoSpaceDE w:val="0"/>
              <w:autoSpaceDN w:val="0"/>
              <w:adjustRightInd w:val="0"/>
              <w:rPr>
                <w:rFonts w:hint="eastAsia" w:ascii="宋体" w:hAnsi="宋体" w:cs="宋体"/>
                <w:b/>
                <w:bCs/>
                <w:color w:val="auto"/>
                <w:sz w:val="24"/>
                <w:szCs w:val="24"/>
                <w:highlight w:val="none"/>
                <w:lang w:val="zh-CN"/>
              </w:rPr>
            </w:pPr>
          </w:p>
        </w:tc>
      </w:tr>
      <w:tr w14:paraId="4BED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3" w:type="dxa"/>
            <w:gridSpan w:val="2"/>
            <w:vMerge w:val="restart"/>
            <w:tcBorders>
              <w:top w:val="single" w:color="auto" w:sz="4" w:space="0"/>
              <w:left w:val="single" w:color="auto" w:sz="4" w:space="0"/>
              <w:right w:val="single" w:color="auto" w:sz="4" w:space="0"/>
            </w:tcBorders>
            <w:vAlign w:val="center"/>
          </w:tcPr>
          <w:p w14:paraId="3E6A2B9A">
            <w:pPr>
              <w:autoSpaceDE w:val="0"/>
              <w:autoSpaceDN w:val="0"/>
              <w:adjustRightInd w:val="0"/>
              <w:snapToGrid w:val="0"/>
              <w:jc w:val="center"/>
              <w:rPr>
                <w:rFonts w:hint="eastAsia" w:ascii="宋体" w:hAnsi="宋体" w:cs="宋体"/>
                <w:b/>
                <w:color w:val="auto"/>
                <w:sz w:val="24"/>
                <w:szCs w:val="24"/>
                <w:highlight w:val="none"/>
                <w:lang w:val="zh-CN"/>
              </w:rPr>
            </w:pPr>
            <w:r>
              <w:rPr>
                <w:rFonts w:hint="eastAsia" w:ascii="宋体" w:hAnsi="宋体" w:cs="宋体"/>
                <w:b/>
                <w:bCs/>
                <w:color w:val="auto"/>
                <w:sz w:val="24"/>
                <w:szCs w:val="24"/>
                <w:highlight w:val="none"/>
                <w:lang w:val="zh-CN"/>
              </w:rPr>
              <w:t>投标总报价</w:t>
            </w:r>
            <w:r>
              <w:rPr>
                <w:rFonts w:hint="eastAsia" w:ascii="宋体" w:hAnsi="宋体" w:cs="宋体"/>
                <w:b/>
                <w:color w:val="auto"/>
                <w:sz w:val="24"/>
                <w:szCs w:val="24"/>
                <w:highlight w:val="none"/>
                <w:lang w:val="zh-CN"/>
              </w:rPr>
              <w:t>（元）</w:t>
            </w:r>
          </w:p>
        </w:tc>
        <w:tc>
          <w:tcPr>
            <w:tcW w:w="5765" w:type="dxa"/>
            <w:tcBorders>
              <w:top w:val="single" w:color="auto" w:sz="4" w:space="0"/>
              <w:left w:val="single" w:color="auto" w:sz="4" w:space="0"/>
              <w:bottom w:val="single" w:color="auto" w:sz="4" w:space="0"/>
              <w:right w:val="single" w:color="auto" w:sz="4" w:space="0"/>
            </w:tcBorders>
            <w:vAlign w:val="center"/>
          </w:tcPr>
          <w:p w14:paraId="53FF5D5C">
            <w:pPr>
              <w:autoSpaceDE w:val="0"/>
              <w:autoSpaceDN w:val="0"/>
              <w:adjustRightInd w:val="0"/>
              <w:snapToGrid w:val="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大写：</w:t>
            </w:r>
          </w:p>
        </w:tc>
      </w:tr>
      <w:tr w14:paraId="26C8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3" w:type="dxa"/>
            <w:gridSpan w:val="2"/>
            <w:vMerge w:val="continue"/>
            <w:tcBorders>
              <w:left w:val="single" w:color="auto" w:sz="4" w:space="0"/>
              <w:bottom w:val="single" w:color="auto" w:sz="4" w:space="0"/>
              <w:right w:val="single" w:color="auto" w:sz="4" w:space="0"/>
            </w:tcBorders>
            <w:vAlign w:val="center"/>
          </w:tcPr>
          <w:p w14:paraId="2FC340B8">
            <w:pPr>
              <w:autoSpaceDE w:val="0"/>
              <w:autoSpaceDN w:val="0"/>
              <w:adjustRightInd w:val="0"/>
              <w:snapToGrid w:val="0"/>
              <w:jc w:val="center"/>
              <w:rPr>
                <w:rFonts w:hint="eastAsia" w:ascii="宋体" w:hAnsi="宋体" w:cs="宋体"/>
                <w:b/>
                <w:color w:val="auto"/>
                <w:sz w:val="24"/>
                <w:szCs w:val="24"/>
                <w:highlight w:val="none"/>
                <w:lang w:val="zh-CN"/>
              </w:rPr>
            </w:pPr>
          </w:p>
        </w:tc>
        <w:tc>
          <w:tcPr>
            <w:tcW w:w="5765" w:type="dxa"/>
            <w:tcBorders>
              <w:top w:val="single" w:color="auto" w:sz="4" w:space="0"/>
              <w:left w:val="single" w:color="auto" w:sz="4" w:space="0"/>
              <w:bottom w:val="single" w:color="auto" w:sz="4" w:space="0"/>
              <w:right w:val="single" w:color="auto" w:sz="4" w:space="0"/>
            </w:tcBorders>
            <w:vAlign w:val="center"/>
          </w:tcPr>
          <w:p w14:paraId="30AB2D3C">
            <w:pPr>
              <w:autoSpaceDE w:val="0"/>
              <w:autoSpaceDN w:val="0"/>
              <w:adjustRightInd w:val="0"/>
              <w:snapToGrid w:val="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小写：</w:t>
            </w:r>
          </w:p>
        </w:tc>
      </w:tr>
      <w:tr w14:paraId="25C2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68" w:type="dxa"/>
            <w:vMerge w:val="restart"/>
            <w:tcBorders>
              <w:top w:val="single" w:color="auto" w:sz="4" w:space="0"/>
              <w:left w:val="single" w:color="auto" w:sz="4" w:space="0"/>
              <w:right w:val="single" w:color="auto" w:sz="4" w:space="0"/>
            </w:tcBorders>
            <w:vAlign w:val="center"/>
          </w:tcPr>
          <w:p w14:paraId="35F28CE0">
            <w:pPr>
              <w:adjustRightInd w:val="0"/>
              <w:snapToGri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w:t>
            </w:r>
          </w:p>
        </w:tc>
        <w:tc>
          <w:tcPr>
            <w:tcW w:w="2165" w:type="dxa"/>
            <w:tcBorders>
              <w:top w:val="single" w:color="auto" w:sz="4" w:space="0"/>
              <w:left w:val="single" w:color="auto" w:sz="4" w:space="0"/>
              <w:right w:val="single" w:color="auto" w:sz="4" w:space="0"/>
            </w:tcBorders>
            <w:vAlign w:val="center"/>
          </w:tcPr>
          <w:p w14:paraId="0CA16C5B">
            <w:pPr>
              <w:widowControl/>
              <w:jc w:val="center"/>
              <w:textAlignment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工程设计费</w:t>
            </w:r>
            <w:r>
              <w:rPr>
                <w:rFonts w:hint="eastAsia" w:ascii="宋体" w:hAnsi="宋体" w:cs="宋体"/>
                <w:b/>
                <w:bCs/>
                <w:color w:val="auto"/>
                <w:kern w:val="0"/>
                <w:sz w:val="24"/>
                <w:szCs w:val="24"/>
                <w:highlight w:val="none"/>
                <w:lang w:val="zh-CN"/>
              </w:rPr>
              <w:t>（含税）</w:t>
            </w:r>
          </w:p>
        </w:tc>
        <w:tc>
          <w:tcPr>
            <w:tcW w:w="5765" w:type="dxa"/>
            <w:tcBorders>
              <w:top w:val="single" w:color="auto" w:sz="4" w:space="0"/>
              <w:left w:val="single" w:color="auto" w:sz="4" w:space="0"/>
              <w:bottom w:val="single" w:color="auto" w:sz="4" w:space="0"/>
              <w:right w:val="single" w:color="auto" w:sz="4" w:space="0"/>
            </w:tcBorders>
            <w:vAlign w:val="center"/>
          </w:tcPr>
          <w:p w14:paraId="7291CEFD">
            <w:pPr>
              <w:widowControl/>
              <w:jc w:val="left"/>
              <w:textAlignment w:val="center"/>
              <w:rPr>
                <w:rStyle w:val="92"/>
                <w:rFonts w:hint="default"/>
                <w:color w:val="auto"/>
                <w:highlight w:val="none"/>
              </w:rPr>
            </w:pPr>
            <w:r>
              <w:rPr>
                <w:rFonts w:hint="eastAsia" w:ascii="宋体" w:hAnsi="宋体" w:cs="宋体"/>
                <w:b/>
                <w:bCs/>
                <w:color w:val="auto"/>
                <w:kern w:val="0"/>
                <w:sz w:val="24"/>
                <w:szCs w:val="24"/>
                <w:highlight w:val="none"/>
              </w:rPr>
              <w:t xml:space="preserve">工程设计费 </w:t>
            </w:r>
            <w:r>
              <w:rPr>
                <w:rStyle w:val="92"/>
                <w:rFonts w:hint="default"/>
                <w:color w:val="auto"/>
                <w:highlight w:val="none"/>
                <w:u w:val="single"/>
              </w:rPr>
              <w:t xml:space="preserve">         </w:t>
            </w:r>
            <w:r>
              <w:rPr>
                <w:rStyle w:val="92"/>
                <w:rFonts w:hint="default"/>
                <w:color w:val="auto"/>
                <w:highlight w:val="none"/>
              </w:rPr>
              <w:t>元；</w:t>
            </w:r>
          </w:p>
          <w:p w14:paraId="45E05D22">
            <w:pPr>
              <w:pStyle w:val="17"/>
              <w:rPr>
                <w:color w:val="auto"/>
                <w:highlight w:val="none"/>
              </w:rPr>
            </w:pPr>
            <w:r>
              <w:rPr>
                <w:rStyle w:val="92"/>
                <w:rFonts w:hint="default"/>
                <w:color w:val="auto"/>
                <w:highlight w:val="none"/>
              </w:rPr>
              <w:t>工程设计费投标下浮率</w:t>
            </w:r>
            <w:r>
              <w:rPr>
                <w:rStyle w:val="92"/>
                <w:rFonts w:hint="default"/>
                <w:color w:val="auto"/>
                <w:highlight w:val="none"/>
                <w:u w:val="single"/>
              </w:rPr>
              <w:t xml:space="preserve">    </w:t>
            </w:r>
            <w:r>
              <w:rPr>
                <w:rStyle w:val="92"/>
                <w:rFonts w:hint="default"/>
                <w:color w:val="auto"/>
                <w:highlight w:val="none"/>
              </w:rPr>
              <w:t>%；</w:t>
            </w:r>
          </w:p>
        </w:tc>
      </w:tr>
      <w:tr w14:paraId="3F60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68" w:type="dxa"/>
            <w:vMerge w:val="continue"/>
            <w:tcBorders>
              <w:left w:val="single" w:color="auto" w:sz="4" w:space="0"/>
              <w:right w:val="single" w:color="auto" w:sz="4" w:space="0"/>
            </w:tcBorders>
            <w:vAlign w:val="center"/>
          </w:tcPr>
          <w:p w14:paraId="6DE2AC08">
            <w:pPr>
              <w:adjustRightInd w:val="0"/>
              <w:snapToGrid w:val="0"/>
              <w:jc w:val="center"/>
              <w:rPr>
                <w:rFonts w:hint="eastAsia" w:ascii="宋体" w:hAnsi="宋体" w:cs="宋体"/>
                <w:b/>
                <w:color w:val="auto"/>
                <w:sz w:val="24"/>
                <w:szCs w:val="24"/>
                <w:highlight w:val="none"/>
                <w:lang w:val="zh-CN"/>
              </w:rPr>
            </w:pPr>
          </w:p>
        </w:tc>
        <w:tc>
          <w:tcPr>
            <w:tcW w:w="2165" w:type="dxa"/>
            <w:tcBorders>
              <w:top w:val="single" w:color="auto" w:sz="4" w:space="0"/>
              <w:left w:val="single" w:color="auto" w:sz="4" w:space="0"/>
              <w:bottom w:val="single" w:color="auto" w:sz="4" w:space="0"/>
              <w:right w:val="single" w:color="auto" w:sz="4" w:space="0"/>
            </w:tcBorders>
            <w:vAlign w:val="center"/>
          </w:tcPr>
          <w:p w14:paraId="34B7FCAC">
            <w:pPr>
              <w:widowControl/>
              <w:jc w:val="center"/>
              <w:textAlignment w:val="center"/>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rPr>
              <w:t>建安工程费</w:t>
            </w:r>
            <w:r>
              <w:rPr>
                <w:rFonts w:hint="eastAsia" w:ascii="宋体" w:hAnsi="宋体" w:cs="宋体"/>
                <w:b/>
                <w:bCs/>
                <w:color w:val="auto"/>
                <w:kern w:val="0"/>
                <w:sz w:val="24"/>
                <w:szCs w:val="24"/>
                <w:highlight w:val="none"/>
                <w:lang w:val="zh-CN"/>
              </w:rPr>
              <w:t>（含税）</w:t>
            </w:r>
          </w:p>
        </w:tc>
        <w:tc>
          <w:tcPr>
            <w:tcW w:w="5765" w:type="dxa"/>
            <w:tcBorders>
              <w:top w:val="single" w:color="auto" w:sz="4" w:space="0"/>
              <w:left w:val="single" w:color="auto" w:sz="4" w:space="0"/>
              <w:bottom w:val="single" w:color="auto" w:sz="4" w:space="0"/>
              <w:right w:val="single" w:color="auto" w:sz="4" w:space="0"/>
            </w:tcBorders>
            <w:vAlign w:val="center"/>
          </w:tcPr>
          <w:p w14:paraId="28CDAB8E">
            <w:pPr>
              <w:widowControl/>
              <w:jc w:val="left"/>
              <w:textAlignment w:val="center"/>
              <w:rPr>
                <w:rStyle w:val="92"/>
                <w:rFonts w:hint="default"/>
                <w:color w:val="auto"/>
                <w:highlight w:val="none"/>
              </w:rPr>
            </w:pPr>
            <w:r>
              <w:rPr>
                <w:rFonts w:hint="eastAsia" w:ascii="宋体" w:hAnsi="宋体" w:cs="宋体"/>
                <w:b/>
                <w:bCs/>
                <w:color w:val="auto"/>
                <w:kern w:val="0"/>
                <w:sz w:val="24"/>
                <w:szCs w:val="24"/>
                <w:highlight w:val="none"/>
              </w:rPr>
              <w:t>建安工程费</w:t>
            </w:r>
            <w:r>
              <w:rPr>
                <w:rStyle w:val="92"/>
                <w:rFonts w:hint="default"/>
                <w:color w:val="auto"/>
                <w:highlight w:val="none"/>
                <w:u w:val="single"/>
              </w:rPr>
              <w:t xml:space="preserve">         </w:t>
            </w:r>
            <w:r>
              <w:rPr>
                <w:rStyle w:val="92"/>
                <w:rFonts w:hint="default"/>
                <w:color w:val="auto"/>
                <w:highlight w:val="none"/>
              </w:rPr>
              <w:t>元；</w:t>
            </w:r>
          </w:p>
          <w:p w14:paraId="2915F951">
            <w:pPr>
              <w:widowControl/>
              <w:jc w:val="left"/>
              <w:textAlignment w:val="center"/>
              <w:rPr>
                <w:rFonts w:hint="eastAsia" w:ascii="宋体" w:hAnsi="宋体" w:cs="宋体"/>
                <w:b/>
                <w:bCs/>
                <w:color w:val="auto"/>
                <w:sz w:val="24"/>
                <w:szCs w:val="24"/>
                <w:highlight w:val="none"/>
                <w:u w:val="single"/>
                <w:lang w:val="zh-CN"/>
              </w:rPr>
            </w:pPr>
            <w:r>
              <w:rPr>
                <w:rFonts w:hint="eastAsia" w:ascii="宋体" w:hAnsi="宋体" w:cs="宋体"/>
                <w:b/>
                <w:bCs/>
                <w:color w:val="auto"/>
                <w:kern w:val="0"/>
                <w:sz w:val="24"/>
                <w:szCs w:val="24"/>
                <w:highlight w:val="none"/>
              </w:rPr>
              <w:t>建安工程费</w:t>
            </w:r>
            <w:r>
              <w:rPr>
                <w:rStyle w:val="92"/>
                <w:rFonts w:hint="default"/>
                <w:color w:val="auto"/>
                <w:highlight w:val="none"/>
              </w:rPr>
              <w:t>投标下浮率</w:t>
            </w:r>
            <w:r>
              <w:rPr>
                <w:rStyle w:val="92"/>
                <w:rFonts w:hint="default"/>
                <w:color w:val="auto"/>
                <w:highlight w:val="none"/>
                <w:u w:val="single"/>
              </w:rPr>
              <w:t xml:space="preserve">    </w:t>
            </w:r>
            <w:r>
              <w:rPr>
                <w:rStyle w:val="92"/>
                <w:rFonts w:hint="default"/>
                <w:color w:val="auto"/>
                <w:highlight w:val="none"/>
              </w:rPr>
              <w:t xml:space="preserve"> %。</w:t>
            </w:r>
          </w:p>
        </w:tc>
      </w:tr>
      <w:tr w14:paraId="59F9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233" w:type="dxa"/>
            <w:gridSpan w:val="2"/>
            <w:tcBorders>
              <w:top w:val="single" w:color="auto" w:sz="4" w:space="0"/>
              <w:left w:val="single" w:color="auto" w:sz="4" w:space="0"/>
              <w:bottom w:val="single" w:color="auto" w:sz="4" w:space="0"/>
              <w:right w:val="single" w:color="auto" w:sz="4" w:space="0"/>
            </w:tcBorders>
            <w:vAlign w:val="center"/>
          </w:tcPr>
          <w:p w14:paraId="07F4B458">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b/>
                <w:color w:val="auto"/>
                <w:sz w:val="24"/>
                <w:szCs w:val="24"/>
                <w:highlight w:val="none"/>
              </w:rPr>
              <w:t>法定代表人或其委托代理人</w:t>
            </w:r>
            <w:r>
              <w:rPr>
                <w:rFonts w:hint="eastAsia" w:ascii="宋体" w:hAnsi="宋体" w:cs="宋体"/>
                <w:b/>
                <w:bCs/>
                <w:color w:val="auto"/>
                <w:sz w:val="24"/>
                <w:szCs w:val="24"/>
                <w:highlight w:val="none"/>
                <w:lang w:val="zh-CN"/>
              </w:rPr>
              <w:t>（签</w:t>
            </w:r>
            <w:r>
              <w:rPr>
                <w:rFonts w:hint="eastAsia" w:ascii="宋体" w:hAnsi="宋体" w:cs="宋体"/>
                <w:b/>
                <w:bCs/>
                <w:color w:val="auto"/>
                <w:sz w:val="24"/>
                <w:szCs w:val="24"/>
                <w:highlight w:val="none"/>
              </w:rPr>
              <w:t>字</w:t>
            </w:r>
            <w:r>
              <w:rPr>
                <w:rFonts w:hint="eastAsia" w:ascii="宋体" w:hAnsi="宋体" w:cs="宋体"/>
                <w:b/>
                <w:bCs/>
                <w:color w:val="auto"/>
                <w:sz w:val="24"/>
                <w:szCs w:val="24"/>
                <w:highlight w:val="none"/>
                <w:lang w:val="zh-CN"/>
              </w:rPr>
              <w:t>或盖章）</w:t>
            </w:r>
          </w:p>
        </w:tc>
        <w:tc>
          <w:tcPr>
            <w:tcW w:w="5765" w:type="dxa"/>
            <w:tcBorders>
              <w:top w:val="single" w:color="auto" w:sz="4" w:space="0"/>
              <w:left w:val="single" w:color="auto" w:sz="4" w:space="0"/>
              <w:bottom w:val="single" w:color="auto" w:sz="4" w:space="0"/>
              <w:right w:val="single" w:color="auto" w:sz="4" w:space="0"/>
            </w:tcBorders>
            <w:vAlign w:val="center"/>
          </w:tcPr>
          <w:p w14:paraId="43FDDA5C">
            <w:pPr>
              <w:autoSpaceDE w:val="0"/>
              <w:autoSpaceDN w:val="0"/>
              <w:adjustRightInd w:val="0"/>
              <w:rPr>
                <w:rFonts w:hint="eastAsia" w:ascii="宋体" w:hAnsi="宋体" w:cs="宋体"/>
                <w:b/>
                <w:bCs/>
                <w:color w:val="auto"/>
                <w:sz w:val="24"/>
                <w:szCs w:val="24"/>
                <w:highlight w:val="none"/>
                <w:lang w:val="zh-CN"/>
              </w:rPr>
            </w:pPr>
          </w:p>
        </w:tc>
      </w:tr>
      <w:tr w14:paraId="5B89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233" w:type="dxa"/>
            <w:gridSpan w:val="2"/>
            <w:tcBorders>
              <w:top w:val="single" w:color="auto" w:sz="4" w:space="0"/>
              <w:left w:val="single" w:color="auto" w:sz="4" w:space="0"/>
              <w:bottom w:val="single" w:color="auto" w:sz="4" w:space="0"/>
              <w:right w:val="single" w:color="auto" w:sz="4" w:space="0"/>
            </w:tcBorders>
            <w:vAlign w:val="center"/>
          </w:tcPr>
          <w:p w14:paraId="4C99C3CE">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投  标  单  位</w:t>
            </w:r>
          </w:p>
          <w:p w14:paraId="5EF81446">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（企业公章）</w:t>
            </w:r>
          </w:p>
        </w:tc>
        <w:tc>
          <w:tcPr>
            <w:tcW w:w="5765" w:type="dxa"/>
            <w:tcBorders>
              <w:top w:val="single" w:color="auto" w:sz="4" w:space="0"/>
              <w:left w:val="single" w:color="auto" w:sz="4" w:space="0"/>
              <w:bottom w:val="single" w:color="auto" w:sz="4" w:space="0"/>
              <w:right w:val="single" w:color="auto" w:sz="4" w:space="0"/>
            </w:tcBorders>
            <w:vAlign w:val="center"/>
          </w:tcPr>
          <w:p w14:paraId="0E3FAAE2">
            <w:pPr>
              <w:autoSpaceDE w:val="0"/>
              <w:autoSpaceDN w:val="0"/>
              <w:adjustRightInd w:val="0"/>
              <w:rPr>
                <w:rFonts w:hint="eastAsia" w:ascii="宋体" w:hAnsi="宋体" w:cs="宋体"/>
                <w:b/>
                <w:bCs/>
                <w:color w:val="auto"/>
                <w:sz w:val="24"/>
                <w:szCs w:val="24"/>
                <w:highlight w:val="none"/>
                <w:lang w:val="zh-CN"/>
              </w:rPr>
            </w:pPr>
          </w:p>
        </w:tc>
      </w:tr>
    </w:tbl>
    <w:p w14:paraId="7B3FB049">
      <w:pP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 xml:space="preserve">    注：</w:t>
      </w:r>
    </w:p>
    <w:p w14:paraId="62E70BBF">
      <w:pPr>
        <w:ind w:firstLine="394" w:firstLineChars="196"/>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（1）联合体投标的，“投标单位”一栏需书写所有联合体成员的单位全称，可由主办方签署、盖章。</w:t>
      </w:r>
    </w:p>
    <w:p w14:paraId="0DC1BC01">
      <w:pPr>
        <w:ind w:firstLine="394" w:firstLineChars="196"/>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（2）投标总报价的大写金额和小写金额不一致的，以大写金额为准，投标报价精确到小数点后两位。</w:t>
      </w:r>
    </w:p>
    <w:p w14:paraId="692EB810">
      <w:pPr>
        <w:ind w:firstLine="394" w:firstLineChars="196"/>
        <w:jc w:val="left"/>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（3）投标总报价为完成本次招标内容及《发包人要求》内的全部内容的费用。</w:t>
      </w:r>
    </w:p>
    <w:p w14:paraId="08F18A5B">
      <w:pPr>
        <w:ind w:firstLine="394" w:firstLineChars="196"/>
        <w:jc w:val="left"/>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（4）建安工程费投标报价作为评标价。</w:t>
      </w:r>
    </w:p>
    <w:p w14:paraId="16E8AB41">
      <w:pPr>
        <w:ind w:firstLine="394" w:firstLineChars="196"/>
        <w:jc w:val="left"/>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（5）投标人须按招标文件要求报价，且不超过最高投标限价，否则视为无效标。</w:t>
      </w:r>
    </w:p>
    <w:p w14:paraId="6056D8E9">
      <w:pPr>
        <w:ind w:firstLine="394" w:firstLineChars="196"/>
        <w:jc w:val="left"/>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（6）工程设计费（含税）下浮率=（1-工程设计费</w:t>
      </w:r>
      <w:r>
        <w:rPr>
          <w:rFonts w:hint="eastAsia" w:ascii="宋体" w:hAnsi="宋体" w:cs="宋体"/>
          <w:b/>
          <w:color w:val="auto"/>
          <w:kern w:val="0"/>
          <w:sz w:val="20"/>
          <w:szCs w:val="20"/>
          <w:highlight w:val="none"/>
          <w:lang w:val="zh-CN"/>
        </w:rPr>
        <w:t>（含税）</w:t>
      </w:r>
      <w:r>
        <w:rPr>
          <w:rFonts w:hint="eastAsia" w:ascii="宋体" w:hAnsi="宋体" w:cs="宋体"/>
          <w:b/>
          <w:color w:val="auto"/>
          <w:kern w:val="0"/>
          <w:sz w:val="20"/>
          <w:szCs w:val="20"/>
          <w:highlight w:val="none"/>
        </w:rPr>
        <w:t>报价÷工程设计费</w:t>
      </w:r>
      <w:r>
        <w:rPr>
          <w:rFonts w:hint="eastAsia" w:ascii="宋体" w:hAnsi="宋体" w:cs="宋体"/>
          <w:b/>
          <w:color w:val="auto"/>
          <w:kern w:val="0"/>
          <w:sz w:val="20"/>
          <w:szCs w:val="20"/>
          <w:highlight w:val="none"/>
          <w:lang w:val="zh-CN"/>
        </w:rPr>
        <w:t>（含税）</w:t>
      </w:r>
      <w:r>
        <w:rPr>
          <w:rFonts w:hint="eastAsia" w:ascii="宋体" w:hAnsi="宋体" w:cs="宋体"/>
          <w:b/>
          <w:color w:val="auto"/>
          <w:kern w:val="0"/>
          <w:sz w:val="20"/>
          <w:szCs w:val="20"/>
          <w:highlight w:val="none"/>
        </w:rPr>
        <w:t>投标最高限价）×100%。</w:t>
      </w:r>
    </w:p>
    <w:p w14:paraId="38D1F5A0">
      <w:pPr>
        <w:ind w:firstLine="394" w:firstLineChars="196"/>
        <w:jc w:val="left"/>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（7）建安工程费</w:t>
      </w:r>
      <w:r>
        <w:rPr>
          <w:rFonts w:hint="eastAsia" w:ascii="宋体" w:hAnsi="宋体" w:cs="宋体"/>
          <w:b/>
          <w:color w:val="auto"/>
          <w:kern w:val="0"/>
          <w:sz w:val="20"/>
          <w:szCs w:val="20"/>
          <w:highlight w:val="none"/>
          <w:lang w:val="zh-CN"/>
        </w:rPr>
        <w:t>（含税）</w:t>
      </w:r>
      <w:r>
        <w:rPr>
          <w:rFonts w:hint="eastAsia" w:ascii="宋体" w:hAnsi="宋体" w:cs="宋体"/>
          <w:b/>
          <w:color w:val="auto"/>
          <w:kern w:val="0"/>
          <w:sz w:val="20"/>
          <w:szCs w:val="20"/>
          <w:highlight w:val="none"/>
        </w:rPr>
        <w:t>下浮率=（1-建安工程费（含税）报价÷建安工程费（含税）投标最高限价）×100%。</w:t>
      </w:r>
    </w:p>
    <w:p w14:paraId="39096D21">
      <w:pPr>
        <w:pStyle w:val="138"/>
        <w:rPr>
          <w:rFonts w:hint="eastAsia" w:ascii="宋体" w:hAnsi="宋体" w:cs="宋体"/>
          <w:color w:val="auto"/>
          <w:highlight w:val="none"/>
        </w:rPr>
      </w:pPr>
    </w:p>
    <w:p w14:paraId="44CD2991">
      <w:pP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br w:type="page"/>
      </w:r>
    </w:p>
    <w:p w14:paraId="6CD04770">
      <w:pPr>
        <w:rPr>
          <w:rFonts w:hint="eastAsia" w:ascii="宋体" w:hAnsi="宋体" w:cs="宋体"/>
          <w:b/>
          <w:bCs/>
          <w:color w:val="auto"/>
          <w:sz w:val="24"/>
          <w:szCs w:val="28"/>
          <w:highlight w:val="none"/>
        </w:rPr>
      </w:pPr>
    </w:p>
    <w:bookmarkEnd w:id="989"/>
    <w:bookmarkEnd w:id="1119"/>
    <w:bookmarkEnd w:id="1120"/>
    <w:bookmarkEnd w:id="1121"/>
    <w:bookmarkEnd w:id="1122"/>
    <w:bookmarkEnd w:id="1123"/>
    <w:bookmarkEnd w:id="1124"/>
    <w:bookmarkEnd w:id="1125"/>
    <w:bookmarkEnd w:id="1126"/>
    <w:bookmarkEnd w:id="1127"/>
    <w:bookmarkEnd w:id="1128"/>
    <w:bookmarkEnd w:id="1129"/>
    <w:bookmarkEnd w:id="1130"/>
    <w:bookmarkEnd w:id="1136"/>
    <w:bookmarkEnd w:id="1137"/>
    <w:bookmarkEnd w:id="1138"/>
    <w:bookmarkEnd w:id="1159"/>
    <w:bookmarkEnd w:id="1160"/>
    <w:bookmarkEnd w:id="1161"/>
    <w:bookmarkEnd w:id="1162"/>
    <w:p w14:paraId="62A1A5E7">
      <w:pPr>
        <w:pStyle w:val="135"/>
        <w:spacing w:beforeLines="0" w:afterLines="0" w:line="360" w:lineRule="auto"/>
        <w:outlineLvl w:val="0"/>
        <w:rPr>
          <w:rFonts w:hint="eastAsia" w:ascii="宋体" w:hAnsi="宋体" w:eastAsia="宋体" w:cs="宋体"/>
          <w:color w:val="auto"/>
          <w:highlight w:val="none"/>
        </w:rPr>
      </w:pPr>
      <w:bookmarkStart w:id="1172" w:name="_Toc32115"/>
      <w:bookmarkStart w:id="1173" w:name="_Toc6726"/>
      <w:r>
        <w:rPr>
          <w:rFonts w:hint="eastAsia" w:ascii="宋体" w:hAnsi="宋体" w:eastAsia="宋体" w:cs="宋体"/>
          <w:color w:val="auto"/>
          <w:highlight w:val="none"/>
        </w:rPr>
        <w:t>三、定标文件格式</w:t>
      </w:r>
    </w:p>
    <w:p w14:paraId="790D8470">
      <w:pPr>
        <w:pStyle w:val="156"/>
        <w:spacing w:beforeLines="0" w:afterLines="0"/>
        <w:ind w:firstLine="498"/>
        <w:rPr>
          <w:rFonts w:hint="eastAsia" w:ascii="宋体" w:eastAsia="宋体" w:cs="宋体"/>
          <w:color w:val="auto"/>
          <w:highlight w:val="none"/>
        </w:rPr>
      </w:pPr>
    </w:p>
    <w:p w14:paraId="36810579">
      <w:pPr>
        <w:pStyle w:val="156"/>
        <w:spacing w:beforeLines="0" w:afterLines="0"/>
        <w:ind w:firstLine="498"/>
        <w:rPr>
          <w:rFonts w:hint="eastAsia" w:ascii="宋体" w:eastAsia="宋体" w:cs="宋体"/>
          <w:color w:val="auto"/>
          <w:highlight w:val="none"/>
        </w:rPr>
      </w:pPr>
    </w:p>
    <w:p w14:paraId="09C24700">
      <w:pPr>
        <w:pStyle w:val="156"/>
        <w:spacing w:beforeLines="0" w:afterLines="0"/>
        <w:ind w:firstLine="498"/>
        <w:rPr>
          <w:rFonts w:hint="eastAsia" w:ascii="宋体" w:eastAsia="宋体" w:cs="宋体"/>
          <w:color w:val="auto"/>
          <w:highlight w:val="none"/>
        </w:rPr>
      </w:pPr>
    </w:p>
    <w:p w14:paraId="4BE4E502">
      <w:pPr>
        <w:pStyle w:val="156"/>
        <w:spacing w:beforeLines="0" w:afterLines="0"/>
        <w:ind w:firstLine="498"/>
        <w:rPr>
          <w:rFonts w:hint="eastAsia" w:ascii="宋体" w:eastAsia="宋体" w:cs="宋体"/>
          <w:color w:val="auto"/>
          <w:highlight w:val="none"/>
        </w:rPr>
      </w:pPr>
    </w:p>
    <w:p w14:paraId="45F1721A">
      <w:pPr>
        <w:pStyle w:val="156"/>
        <w:spacing w:beforeLines="0" w:afterLines="0"/>
        <w:ind w:firstLine="498"/>
        <w:rPr>
          <w:rFonts w:hint="eastAsia" w:ascii="宋体" w:eastAsia="宋体" w:cs="宋体"/>
          <w:color w:val="auto"/>
          <w:highlight w:val="none"/>
        </w:rPr>
      </w:pPr>
    </w:p>
    <w:p w14:paraId="288B7A77">
      <w:pPr>
        <w:pStyle w:val="156"/>
        <w:spacing w:beforeLines="0" w:afterLines="0"/>
        <w:ind w:firstLine="498"/>
        <w:rPr>
          <w:rFonts w:hint="eastAsia" w:ascii="宋体" w:eastAsia="宋体" w:cs="宋体"/>
          <w:color w:val="auto"/>
          <w:highlight w:val="none"/>
        </w:rPr>
      </w:pPr>
    </w:p>
    <w:p w14:paraId="25D8A987">
      <w:pPr>
        <w:pStyle w:val="116"/>
        <w:ind w:firstLine="496"/>
        <w:rPr>
          <w:color w:val="auto"/>
          <w:highlight w:val="none"/>
        </w:rPr>
      </w:pPr>
    </w:p>
    <w:p w14:paraId="5976BACF">
      <w:pPr>
        <w:pStyle w:val="116"/>
        <w:ind w:firstLine="496"/>
        <w:rPr>
          <w:color w:val="auto"/>
          <w:highlight w:val="none"/>
        </w:rPr>
      </w:pPr>
    </w:p>
    <w:p w14:paraId="7500CB5C">
      <w:pPr>
        <w:pStyle w:val="116"/>
        <w:ind w:firstLine="496"/>
        <w:rPr>
          <w:color w:val="auto"/>
          <w:highlight w:val="none"/>
        </w:rPr>
      </w:pPr>
    </w:p>
    <w:p w14:paraId="3DD6B029">
      <w:pPr>
        <w:pStyle w:val="116"/>
        <w:ind w:firstLine="496"/>
        <w:rPr>
          <w:color w:val="auto"/>
          <w:highlight w:val="none"/>
        </w:rPr>
      </w:pPr>
    </w:p>
    <w:p w14:paraId="7965FD4A">
      <w:pPr>
        <w:pStyle w:val="116"/>
        <w:ind w:firstLine="496"/>
        <w:rPr>
          <w:color w:val="auto"/>
          <w:highlight w:val="none"/>
        </w:rPr>
      </w:pPr>
    </w:p>
    <w:p w14:paraId="707FF50A">
      <w:pPr>
        <w:pStyle w:val="116"/>
        <w:ind w:firstLine="496"/>
        <w:rPr>
          <w:color w:val="auto"/>
          <w:highlight w:val="none"/>
        </w:rPr>
      </w:pPr>
    </w:p>
    <w:p w14:paraId="2E82B4AB">
      <w:pPr>
        <w:pStyle w:val="116"/>
        <w:ind w:firstLine="496"/>
        <w:rPr>
          <w:color w:val="auto"/>
          <w:highlight w:val="none"/>
        </w:rPr>
      </w:pPr>
    </w:p>
    <w:p w14:paraId="4F5D271A">
      <w:pPr>
        <w:pStyle w:val="116"/>
        <w:ind w:firstLine="496"/>
        <w:rPr>
          <w:color w:val="auto"/>
          <w:highlight w:val="none"/>
        </w:rPr>
      </w:pPr>
    </w:p>
    <w:p w14:paraId="01574BAA">
      <w:pPr>
        <w:pStyle w:val="116"/>
        <w:ind w:firstLine="496"/>
        <w:rPr>
          <w:color w:val="auto"/>
          <w:highlight w:val="none"/>
        </w:rPr>
      </w:pPr>
    </w:p>
    <w:p w14:paraId="7DDB508A">
      <w:pPr>
        <w:pStyle w:val="116"/>
        <w:ind w:firstLine="496"/>
        <w:rPr>
          <w:color w:val="auto"/>
          <w:highlight w:val="none"/>
        </w:rPr>
      </w:pPr>
    </w:p>
    <w:p w14:paraId="066E17D2">
      <w:pPr>
        <w:pStyle w:val="116"/>
        <w:ind w:firstLine="496"/>
        <w:rPr>
          <w:color w:val="auto"/>
          <w:highlight w:val="none"/>
        </w:rPr>
      </w:pPr>
    </w:p>
    <w:p w14:paraId="4FA850CF">
      <w:pPr>
        <w:pStyle w:val="116"/>
        <w:ind w:firstLine="496"/>
        <w:rPr>
          <w:color w:val="auto"/>
          <w:highlight w:val="none"/>
        </w:rPr>
      </w:pPr>
    </w:p>
    <w:p w14:paraId="4FC8F544">
      <w:pPr>
        <w:pStyle w:val="116"/>
        <w:ind w:firstLine="496"/>
        <w:rPr>
          <w:color w:val="auto"/>
          <w:highlight w:val="none"/>
        </w:rPr>
      </w:pPr>
    </w:p>
    <w:p w14:paraId="4468556A">
      <w:pPr>
        <w:pStyle w:val="116"/>
        <w:ind w:firstLine="496"/>
        <w:rPr>
          <w:color w:val="auto"/>
          <w:highlight w:val="none"/>
        </w:rPr>
      </w:pPr>
    </w:p>
    <w:p w14:paraId="57274D27">
      <w:pPr>
        <w:pStyle w:val="116"/>
        <w:ind w:firstLine="496"/>
        <w:rPr>
          <w:color w:val="auto"/>
          <w:highlight w:val="none"/>
        </w:rPr>
      </w:pPr>
    </w:p>
    <w:p w14:paraId="155A6A82">
      <w:pPr>
        <w:pStyle w:val="116"/>
        <w:ind w:firstLine="496"/>
        <w:rPr>
          <w:color w:val="auto"/>
          <w:highlight w:val="none"/>
        </w:rPr>
      </w:pPr>
    </w:p>
    <w:p w14:paraId="0C4E1892">
      <w:pPr>
        <w:pStyle w:val="116"/>
        <w:ind w:firstLine="496"/>
        <w:rPr>
          <w:color w:val="auto"/>
          <w:highlight w:val="none"/>
        </w:rPr>
      </w:pPr>
    </w:p>
    <w:p w14:paraId="705A135B">
      <w:pPr>
        <w:pStyle w:val="116"/>
        <w:ind w:firstLine="496"/>
        <w:rPr>
          <w:color w:val="auto"/>
          <w:highlight w:val="none"/>
        </w:rPr>
      </w:pPr>
    </w:p>
    <w:p w14:paraId="6938934A">
      <w:pPr>
        <w:pStyle w:val="156"/>
        <w:spacing w:beforeLines="0" w:afterLines="0"/>
        <w:ind w:firstLine="498"/>
        <w:rPr>
          <w:rFonts w:hint="eastAsia" w:ascii="宋体" w:eastAsia="宋体" w:cs="宋体"/>
          <w:color w:val="auto"/>
          <w:highlight w:val="none"/>
        </w:rPr>
      </w:pPr>
    </w:p>
    <w:p w14:paraId="571ACF35">
      <w:pPr>
        <w:pStyle w:val="156"/>
        <w:spacing w:beforeLines="0" w:afterLines="0"/>
        <w:ind w:firstLine="498"/>
        <w:rPr>
          <w:rFonts w:hint="eastAsia" w:ascii="宋体" w:eastAsia="宋体" w:cs="宋体"/>
          <w:color w:val="auto"/>
          <w:highlight w:val="none"/>
        </w:rPr>
      </w:pPr>
    </w:p>
    <w:p w14:paraId="71600DA3">
      <w:pPr>
        <w:pStyle w:val="156"/>
        <w:spacing w:beforeLines="0" w:afterLines="0"/>
        <w:ind w:firstLine="498"/>
        <w:rPr>
          <w:rFonts w:hint="eastAsia" w:ascii="宋体" w:eastAsia="宋体" w:cs="宋体"/>
          <w:color w:val="auto"/>
          <w:highlight w:val="none"/>
        </w:rPr>
      </w:pPr>
    </w:p>
    <w:p w14:paraId="047CEDB2">
      <w:pPr>
        <w:rPr>
          <w:rFonts w:ascii="宋体" w:cs="宋体"/>
          <w:color w:val="auto"/>
          <w:highlight w:val="none"/>
        </w:rPr>
      </w:pPr>
      <w:r>
        <w:rPr>
          <w:rFonts w:hint="eastAsia" w:ascii="宋体" w:cs="宋体"/>
          <w:color w:val="auto"/>
          <w:highlight w:val="none"/>
        </w:rPr>
        <w:br w:type="page"/>
      </w:r>
    </w:p>
    <w:p w14:paraId="15858549">
      <w:pPr>
        <w:pStyle w:val="156"/>
        <w:spacing w:beforeLines="0" w:afterLines="0"/>
        <w:ind w:firstLine="498"/>
        <w:rPr>
          <w:rFonts w:hint="eastAsia" w:ascii="宋体" w:eastAsia="宋体" w:cs="宋体"/>
          <w:color w:val="auto"/>
          <w:highlight w:val="none"/>
        </w:rPr>
      </w:pPr>
      <w:r>
        <w:rPr>
          <w:rFonts w:hint="eastAsia" w:ascii="宋体" w:eastAsia="宋体" w:cs="宋体"/>
          <w:color w:val="auto"/>
          <w:highlight w:val="none"/>
        </w:rPr>
        <w:t>格式一：定标文件封面</w:t>
      </w:r>
    </w:p>
    <w:p w14:paraId="020D3197">
      <w:pPr>
        <w:pStyle w:val="116"/>
        <w:ind w:firstLine="496"/>
        <w:rPr>
          <w:rFonts w:hint="eastAsia" w:ascii="宋体" w:hAnsi="宋体" w:cs="宋体"/>
          <w:color w:val="auto"/>
          <w:highlight w:val="none"/>
        </w:rPr>
      </w:pPr>
    </w:p>
    <w:p w14:paraId="63753E5B">
      <w:pPr>
        <w:pStyle w:val="116"/>
        <w:ind w:firstLine="496"/>
        <w:rPr>
          <w:rFonts w:hint="eastAsia" w:ascii="宋体" w:hAnsi="宋体" w:cs="宋体"/>
          <w:color w:val="auto"/>
          <w:highlight w:val="none"/>
        </w:rPr>
      </w:pPr>
    </w:p>
    <w:p w14:paraId="13D76869">
      <w:pPr>
        <w:pStyle w:val="12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[项目名称] </w:t>
      </w:r>
    </w:p>
    <w:p w14:paraId="5F65B009">
      <w:pPr>
        <w:pStyle w:val="116"/>
        <w:ind w:firstLine="496"/>
        <w:rPr>
          <w:rFonts w:hint="eastAsia" w:ascii="宋体" w:hAnsi="宋体" w:cs="宋体"/>
          <w:color w:val="auto"/>
          <w:highlight w:val="none"/>
        </w:rPr>
      </w:pPr>
    </w:p>
    <w:p w14:paraId="65118504">
      <w:pPr>
        <w:pStyle w:val="116"/>
        <w:ind w:firstLine="496"/>
        <w:rPr>
          <w:rFonts w:hint="eastAsia" w:ascii="宋体" w:hAnsi="宋体" w:cs="宋体"/>
          <w:color w:val="auto"/>
          <w:highlight w:val="none"/>
        </w:rPr>
      </w:pPr>
    </w:p>
    <w:p w14:paraId="21EEDDCD">
      <w:pPr>
        <w:pStyle w:val="116"/>
        <w:ind w:firstLine="496"/>
        <w:rPr>
          <w:rFonts w:hint="eastAsia" w:ascii="宋体" w:hAnsi="宋体" w:cs="宋体"/>
          <w:color w:val="auto"/>
          <w:highlight w:val="none"/>
        </w:rPr>
      </w:pPr>
    </w:p>
    <w:p w14:paraId="713ABF0B">
      <w:pPr>
        <w:pStyle w:val="116"/>
        <w:ind w:firstLine="496"/>
        <w:rPr>
          <w:rFonts w:hint="eastAsia" w:ascii="宋体" w:hAnsi="宋体" w:cs="宋体"/>
          <w:color w:val="auto"/>
          <w:highlight w:val="none"/>
        </w:rPr>
      </w:pPr>
    </w:p>
    <w:p w14:paraId="44E1D23B">
      <w:pPr>
        <w:pStyle w:val="148"/>
        <w:rPr>
          <w:rFonts w:hint="eastAsia" w:ascii="宋体" w:hAnsi="宋体" w:eastAsia="宋体" w:cs="宋体"/>
          <w:b w:val="0"/>
          <w:color w:val="auto"/>
          <w:highlight w:val="none"/>
        </w:rPr>
      </w:pPr>
      <w:r>
        <w:rPr>
          <w:rFonts w:hint="eastAsia" w:ascii="宋体" w:hAnsi="宋体" w:eastAsia="宋体" w:cs="宋体"/>
          <w:b w:val="0"/>
          <w:color w:val="auto"/>
          <w:highlight w:val="none"/>
        </w:rPr>
        <w:t xml:space="preserve">  定标文件</w:t>
      </w:r>
    </w:p>
    <w:p w14:paraId="07BD6841">
      <w:pPr>
        <w:pStyle w:val="116"/>
        <w:ind w:firstLine="496"/>
        <w:rPr>
          <w:rFonts w:hint="eastAsia" w:ascii="宋体" w:hAnsi="宋体" w:cs="宋体"/>
          <w:color w:val="auto"/>
          <w:highlight w:val="none"/>
        </w:rPr>
      </w:pPr>
    </w:p>
    <w:p w14:paraId="6DE02B83">
      <w:pPr>
        <w:pStyle w:val="116"/>
        <w:ind w:firstLine="496"/>
        <w:rPr>
          <w:rFonts w:hint="eastAsia" w:ascii="宋体" w:hAnsi="宋体" w:cs="宋体"/>
          <w:color w:val="auto"/>
          <w:highlight w:val="none"/>
        </w:rPr>
      </w:pPr>
    </w:p>
    <w:p w14:paraId="43E8E922">
      <w:pPr>
        <w:pStyle w:val="116"/>
        <w:ind w:firstLine="496"/>
        <w:rPr>
          <w:rFonts w:hint="eastAsia" w:ascii="宋体" w:hAnsi="宋体" w:cs="宋体"/>
          <w:color w:val="auto"/>
          <w:highlight w:val="none"/>
        </w:rPr>
      </w:pPr>
    </w:p>
    <w:p w14:paraId="754F3F54">
      <w:pPr>
        <w:pStyle w:val="116"/>
        <w:ind w:firstLine="496"/>
        <w:rPr>
          <w:rFonts w:hint="eastAsia" w:ascii="宋体" w:hAnsi="宋体" w:cs="宋体"/>
          <w:color w:val="auto"/>
          <w:highlight w:val="none"/>
        </w:rPr>
      </w:pPr>
    </w:p>
    <w:p w14:paraId="42FCBAC2">
      <w:pPr>
        <w:pStyle w:val="116"/>
        <w:ind w:firstLine="496"/>
        <w:rPr>
          <w:rFonts w:hint="eastAsia" w:ascii="宋体" w:hAnsi="宋体" w:cs="宋体"/>
          <w:color w:val="auto"/>
          <w:highlight w:val="none"/>
        </w:rPr>
      </w:pPr>
    </w:p>
    <w:p w14:paraId="6D71E687">
      <w:pPr>
        <w:pStyle w:val="133"/>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14:paraId="2382A7DC">
      <w:pPr>
        <w:pStyle w:val="133"/>
        <w:ind w:firstLine="616"/>
        <w:rPr>
          <w:rFonts w:hint="eastAsia" w:ascii="宋体" w:hAnsi="宋体" w:eastAsia="宋体" w:cs="宋体"/>
          <w:color w:val="auto"/>
          <w:highlight w:val="none"/>
        </w:rPr>
      </w:pPr>
    </w:p>
    <w:p w14:paraId="50FC511C">
      <w:pPr>
        <w:pStyle w:val="133"/>
        <w:ind w:firstLine="616"/>
        <w:rPr>
          <w:rFonts w:hint="eastAsia" w:ascii="宋体" w:hAnsi="宋体" w:eastAsia="宋体" w:cs="宋体"/>
          <w:color w:val="auto"/>
          <w:highlight w:val="none"/>
        </w:rPr>
      </w:pPr>
      <w:r>
        <w:rPr>
          <w:rFonts w:hint="eastAsia" w:ascii="宋体" w:hAnsi="宋体" w:eastAsia="宋体" w:cs="宋体"/>
          <w:color w:val="auto"/>
          <w:highlight w:val="none"/>
        </w:rPr>
        <w:t>法定代表人或</w:t>
      </w:r>
    </w:p>
    <w:p w14:paraId="156D2D32">
      <w:pPr>
        <w:pStyle w:val="133"/>
        <w:ind w:firstLine="616"/>
        <w:rPr>
          <w:rFonts w:hint="eastAsia"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（签字或盖章）</w:t>
      </w:r>
    </w:p>
    <w:p w14:paraId="6C09015B">
      <w:pPr>
        <w:pStyle w:val="133"/>
        <w:ind w:firstLine="616"/>
        <w:rPr>
          <w:rFonts w:hint="eastAsia" w:ascii="宋体" w:hAnsi="宋体" w:eastAsia="宋体" w:cs="宋体"/>
          <w:color w:val="auto"/>
          <w:highlight w:val="none"/>
        </w:rPr>
      </w:pPr>
      <w:r>
        <w:rPr>
          <w:rFonts w:hint="eastAsia" w:ascii="宋体" w:hAnsi="宋体" w:eastAsia="宋体" w:cs="宋体"/>
          <w:color w:val="auto"/>
          <w:highlight w:val="none"/>
        </w:rPr>
        <w:t>日  期：</w:t>
      </w:r>
    </w:p>
    <w:p w14:paraId="26C624BA">
      <w:pPr>
        <w:spacing w:line="360" w:lineRule="auto"/>
        <w:jc w:val="left"/>
        <w:outlineLvl w:val="2"/>
        <w:rPr>
          <w:rFonts w:hint="eastAsia" w:ascii="宋体" w:hAnsi="宋体" w:cs="宋体"/>
          <w:b/>
          <w:bCs/>
          <w:color w:val="auto"/>
          <w:sz w:val="24"/>
          <w:szCs w:val="28"/>
          <w:highlight w:val="none"/>
        </w:rPr>
      </w:pPr>
    </w:p>
    <w:p w14:paraId="7D706197">
      <w:pPr>
        <w:spacing w:line="360" w:lineRule="auto"/>
        <w:jc w:val="left"/>
        <w:outlineLvl w:val="2"/>
        <w:rPr>
          <w:rFonts w:hint="eastAsia" w:ascii="宋体" w:hAnsi="宋体" w:cs="宋体"/>
          <w:b/>
          <w:bCs/>
          <w:color w:val="auto"/>
          <w:sz w:val="24"/>
          <w:szCs w:val="28"/>
          <w:highlight w:val="none"/>
        </w:rPr>
      </w:pPr>
    </w:p>
    <w:p w14:paraId="1E342F37">
      <w:pPr>
        <w:spacing w:line="360" w:lineRule="auto"/>
        <w:jc w:val="left"/>
        <w:outlineLvl w:val="2"/>
        <w:rPr>
          <w:rFonts w:hint="eastAsia" w:ascii="宋体" w:hAnsi="宋体" w:cs="宋体"/>
          <w:b/>
          <w:bCs/>
          <w:color w:val="auto"/>
          <w:sz w:val="24"/>
          <w:szCs w:val="28"/>
          <w:highlight w:val="none"/>
        </w:rPr>
      </w:pPr>
    </w:p>
    <w:p w14:paraId="266EE1C1">
      <w:pPr>
        <w:spacing w:line="360" w:lineRule="auto"/>
        <w:jc w:val="left"/>
        <w:outlineLvl w:val="2"/>
        <w:rPr>
          <w:rFonts w:hint="eastAsia" w:ascii="宋体" w:hAnsi="宋体" w:cs="宋体"/>
          <w:b/>
          <w:bCs/>
          <w:color w:val="auto"/>
          <w:sz w:val="24"/>
          <w:szCs w:val="28"/>
          <w:highlight w:val="none"/>
        </w:rPr>
      </w:pPr>
    </w:p>
    <w:p w14:paraId="182E6139">
      <w:pPr>
        <w:pStyle w:val="17"/>
        <w:rPr>
          <w:color w:val="auto"/>
          <w:highlight w:val="none"/>
        </w:rPr>
      </w:pPr>
    </w:p>
    <w:p w14:paraId="2857C926">
      <w:pPr>
        <w:rPr>
          <w:color w:val="auto"/>
          <w:highlight w:val="none"/>
        </w:rPr>
      </w:pPr>
    </w:p>
    <w:p w14:paraId="7D2B7596">
      <w:pPr>
        <w:pStyle w:val="17"/>
        <w:rPr>
          <w:color w:val="auto"/>
          <w:highlight w:val="none"/>
        </w:rPr>
      </w:pPr>
    </w:p>
    <w:p w14:paraId="4FC107AE">
      <w:pPr>
        <w:rPr>
          <w:color w:val="auto"/>
          <w:highlight w:val="none"/>
        </w:rPr>
      </w:pPr>
    </w:p>
    <w:p w14:paraId="6E61F983">
      <w:pPr>
        <w:spacing w:line="400" w:lineRule="exact"/>
        <w:rPr>
          <w:rFonts w:hint="eastAsia" w:ascii="宋体" w:hAnsi="宋体" w:cs="宋体"/>
          <w:color w:val="auto"/>
          <w:spacing w:val="4"/>
          <w:kern w:val="0"/>
          <w:sz w:val="30"/>
          <w:szCs w:val="30"/>
          <w:highlight w:val="none"/>
        </w:rPr>
      </w:pPr>
    </w:p>
    <w:p w14:paraId="46C37F92">
      <w:pPr>
        <w:spacing w:line="400" w:lineRule="exac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格式二:</w:t>
      </w:r>
      <w:r>
        <w:rPr>
          <w:rFonts w:hint="eastAsia" w:ascii="宋体" w:hAnsi="宋体"/>
          <w:color w:val="auto"/>
          <w:sz w:val="30"/>
          <w:szCs w:val="30"/>
          <w:highlight w:val="none"/>
        </w:rPr>
        <w:t xml:space="preserve"> 定标文件相关资料</w:t>
      </w:r>
      <w:r>
        <w:rPr>
          <w:rFonts w:hint="eastAsia" w:ascii="宋体" w:hAnsi="宋体" w:cs="宋体"/>
          <w:color w:val="auto"/>
          <w:spacing w:val="4"/>
          <w:kern w:val="0"/>
          <w:sz w:val="30"/>
          <w:szCs w:val="30"/>
          <w:highlight w:val="none"/>
        </w:rPr>
        <w:t>：</w:t>
      </w:r>
    </w:p>
    <w:p w14:paraId="7CD6DE3E">
      <w:pPr>
        <w:topLinePunct/>
        <w:spacing w:line="440" w:lineRule="exact"/>
        <w:rPr>
          <w:rFonts w:hint="eastAsia" w:ascii="宋体" w:hAnsi="宋体"/>
          <w:b/>
          <w:bCs/>
          <w:color w:val="auto"/>
          <w:sz w:val="24"/>
          <w:szCs w:val="24"/>
          <w:highlight w:val="none"/>
        </w:rPr>
      </w:pPr>
      <w:r>
        <w:rPr>
          <w:rFonts w:hint="eastAsia" w:ascii="宋体" w:hAnsi="宋体"/>
          <w:b/>
          <w:bCs/>
          <w:color w:val="auto"/>
          <w:sz w:val="24"/>
          <w:szCs w:val="24"/>
          <w:highlight w:val="none"/>
        </w:rPr>
        <w:t>包括但不限制于以下内容：</w:t>
      </w:r>
    </w:p>
    <w:p w14:paraId="6A440882">
      <w:pPr>
        <w:spacing w:line="400" w:lineRule="exac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1、投标人（联合体各方）的企业单位介绍；</w:t>
      </w:r>
    </w:p>
    <w:p w14:paraId="494A098C">
      <w:pPr>
        <w:spacing w:line="400" w:lineRule="exac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2、投标人的工程实施方案；</w:t>
      </w:r>
    </w:p>
    <w:p w14:paraId="55D3ECCC">
      <w:pPr>
        <w:spacing w:line="400" w:lineRule="exac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3、投标人的团队因素文件；</w:t>
      </w:r>
    </w:p>
    <w:p w14:paraId="3CD0DDB7">
      <w:pPr>
        <w:spacing w:line="400" w:lineRule="exac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4、投标人的资信因素文件；</w:t>
      </w:r>
    </w:p>
    <w:p w14:paraId="37EC204B">
      <w:pPr>
        <w:spacing w:line="400" w:lineRule="exac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5、投标人认为需要提交的其它文件。</w:t>
      </w:r>
    </w:p>
    <w:p w14:paraId="25BFEB05">
      <w:pPr>
        <w:spacing w:line="360" w:lineRule="auto"/>
        <w:jc w:val="left"/>
        <w:outlineLvl w:val="2"/>
        <w:rPr>
          <w:rFonts w:hint="eastAsia" w:ascii="宋体" w:hAnsi="宋体" w:cs="宋体"/>
          <w:b/>
          <w:bCs/>
          <w:color w:val="auto"/>
          <w:sz w:val="24"/>
          <w:szCs w:val="28"/>
          <w:highlight w:val="none"/>
        </w:rPr>
      </w:pPr>
    </w:p>
    <w:p w14:paraId="60B0582E">
      <w:pPr>
        <w:spacing w:line="360" w:lineRule="auto"/>
        <w:jc w:val="left"/>
        <w:outlineLvl w:val="2"/>
        <w:rPr>
          <w:rFonts w:hint="eastAsia" w:ascii="宋体" w:hAnsi="宋体" w:cs="宋体"/>
          <w:b/>
          <w:bCs/>
          <w:color w:val="auto"/>
          <w:sz w:val="24"/>
          <w:szCs w:val="28"/>
          <w:highlight w:val="none"/>
        </w:rPr>
      </w:pPr>
    </w:p>
    <w:p w14:paraId="4958837E">
      <w:pPr>
        <w:spacing w:line="360" w:lineRule="auto"/>
        <w:jc w:val="left"/>
        <w:outlineLvl w:val="2"/>
        <w:rPr>
          <w:rFonts w:hint="eastAsia" w:ascii="宋体" w:hAnsi="宋体" w:cs="宋体"/>
          <w:b/>
          <w:bCs/>
          <w:color w:val="auto"/>
          <w:sz w:val="24"/>
          <w:szCs w:val="28"/>
          <w:highlight w:val="none"/>
        </w:rPr>
      </w:pPr>
    </w:p>
    <w:p w14:paraId="7E77B281">
      <w:pPr>
        <w:spacing w:line="360" w:lineRule="auto"/>
        <w:jc w:val="left"/>
        <w:outlineLvl w:val="2"/>
        <w:rPr>
          <w:rFonts w:hint="eastAsia" w:ascii="宋体" w:hAnsi="宋体" w:cs="宋体"/>
          <w:b/>
          <w:bCs/>
          <w:color w:val="auto"/>
          <w:sz w:val="24"/>
          <w:szCs w:val="28"/>
          <w:highlight w:val="none"/>
        </w:rPr>
      </w:pPr>
    </w:p>
    <w:p w14:paraId="5667FEAB">
      <w:pPr>
        <w:spacing w:line="360" w:lineRule="auto"/>
        <w:jc w:val="left"/>
        <w:outlineLvl w:val="2"/>
        <w:rPr>
          <w:rFonts w:hint="eastAsia" w:ascii="宋体" w:hAnsi="宋体" w:cs="宋体"/>
          <w:b/>
          <w:bCs/>
          <w:color w:val="auto"/>
          <w:sz w:val="24"/>
          <w:szCs w:val="28"/>
          <w:highlight w:val="none"/>
        </w:rPr>
      </w:pPr>
    </w:p>
    <w:p w14:paraId="1A4082ED">
      <w:pPr>
        <w:spacing w:line="360" w:lineRule="auto"/>
        <w:jc w:val="left"/>
        <w:outlineLvl w:val="2"/>
        <w:rPr>
          <w:rFonts w:hint="eastAsia" w:ascii="宋体" w:hAnsi="宋体" w:cs="宋体"/>
          <w:b/>
          <w:bCs/>
          <w:color w:val="auto"/>
          <w:sz w:val="24"/>
          <w:szCs w:val="28"/>
          <w:highlight w:val="none"/>
        </w:rPr>
      </w:pPr>
    </w:p>
    <w:p w14:paraId="595E5541">
      <w:pPr>
        <w:spacing w:line="360" w:lineRule="auto"/>
        <w:jc w:val="left"/>
        <w:outlineLvl w:val="2"/>
        <w:rPr>
          <w:rFonts w:hint="eastAsia" w:ascii="宋体" w:hAnsi="宋体" w:cs="宋体"/>
          <w:b/>
          <w:bCs/>
          <w:color w:val="auto"/>
          <w:sz w:val="24"/>
          <w:szCs w:val="28"/>
          <w:highlight w:val="none"/>
        </w:rPr>
      </w:pPr>
    </w:p>
    <w:p w14:paraId="3946EE0A">
      <w:pPr>
        <w:spacing w:line="360" w:lineRule="auto"/>
        <w:jc w:val="left"/>
        <w:outlineLvl w:val="2"/>
        <w:rPr>
          <w:rFonts w:hint="eastAsia" w:ascii="宋体" w:hAnsi="宋体" w:cs="宋体"/>
          <w:b/>
          <w:bCs/>
          <w:color w:val="auto"/>
          <w:sz w:val="24"/>
          <w:szCs w:val="28"/>
          <w:highlight w:val="none"/>
        </w:rPr>
      </w:pPr>
    </w:p>
    <w:p w14:paraId="0B081990">
      <w:pPr>
        <w:spacing w:line="360" w:lineRule="auto"/>
        <w:jc w:val="left"/>
        <w:outlineLvl w:val="2"/>
        <w:rPr>
          <w:rFonts w:hint="eastAsia" w:ascii="宋体" w:hAnsi="宋体" w:cs="宋体"/>
          <w:b/>
          <w:bCs/>
          <w:color w:val="auto"/>
          <w:sz w:val="24"/>
          <w:szCs w:val="28"/>
          <w:highlight w:val="none"/>
        </w:rPr>
      </w:pPr>
    </w:p>
    <w:p w14:paraId="11865418">
      <w:pPr>
        <w:pStyle w:val="17"/>
        <w:rPr>
          <w:color w:val="auto"/>
          <w:highlight w:val="none"/>
        </w:rPr>
      </w:pPr>
    </w:p>
    <w:p w14:paraId="580C6146">
      <w:pPr>
        <w:rPr>
          <w:color w:val="auto"/>
          <w:highlight w:val="none"/>
        </w:rPr>
      </w:pPr>
    </w:p>
    <w:p w14:paraId="1303BE39">
      <w:pPr>
        <w:pStyle w:val="17"/>
        <w:rPr>
          <w:color w:val="auto"/>
          <w:highlight w:val="none"/>
        </w:rPr>
      </w:pPr>
    </w:p>
    <w:p w14:paraId="28EB0887">
      <w:pPr>
        <w:rPr>
          <w:color w:val="auto"/>
          <w:highlight w:val="none"/>
        </w:rPr>
      </w:pPr>
    </w:p>
    <w:p w14:paraId="0266E17C">
      <w:pPr>
        <w:pStyle w:val="17"/>
        <w:rPr>
          <w:color w:val="auto"/>
          <w:highlight w:val="none"/>
        </w:rPr>
      </w:pPr>
    </w:p>
    <w:p w14:paraId="5AF61651">
      <w:pPr>
        <w:rPr>
          <w:color w:val="auto"/>
          <w:highlight w:val="none"/>
        </w:rPr>
      </w:pPr>
    </w:p>
    <w:p w14:paraId="6B05F8E2">
      <w:pPr>
        <w:pStyle w:val="17"/>
        <w:rPr>
          <w:color w:val="auto"/>
          <w:highlight w:val="none"/>
        </w:rPr>
      </w:pPr>
    </w:p>
    <w:p w14:paraId="6889271F">
      <w:pPr>
        <w:rPr>
          <w:color w:val="auto"/>
          <w:highlight w:val="none"/>
        </w:rPr>
      </w:pPr>
    </w:p>
    <w:p w14:paraId="1615830B">
      <w:pPr>
        <w:pStyle w:val="17"/>
        <w:rPr>
          <w:color w:val="auto"/>
          <w:highlight w:val="none"/>
        </w:rPr>
      </w:pPr>
    </w:p>
    <w:p w14:paraId="7C71E080">
      <w:pPr>
        <w:rPr>
          <w:color w:val="auto"/>
          <w:highlight w:val="none"/>
        </w:rPr>
      </w:pPr>
    </w:p>
    <w:p w14:paraId="3F6F4637">
      <w:pPr>
        <w:pStyle w:val="17"/>
        <w:rPr>
          <w:color w:val="auto"/>
          <w:highlight w:val="none"/>
        </w:rPr>
      </w:pPr>
    </w:p>
    <w:p w14:paraId="7D6F7D20">
      <w:pPr>
        <w:rPr>
          <w:color w:val="auto"/>
          <w:highlight w:val="none"/>
        </w:rPr>
      </w:pPr>
    </w:p>
    <w:p w14:paraId="27544C2C">
      <w:pPr>
        <w:pStyle w:val="17"/>
        <w:rPr>
          <w:color w:val="auto"/>
          <w:highlight w:val="none"/>
        </w:rPr>
      </w:pPr>
    </w:p>
    <w:p w14:paraId="759D7067">
      <w:pPr>
        <w:rPr>
          <w:color w:val="auto"/>
          <w:highlight w:val="none"/>
        </w:rPr>
      </w:pPr>
    </w:p>
    <w:p w14:paraId="3F3D3DFA">
      <w:pPr>
        <w:pStyle w:val="17"/>
        <w:rPr>
          <w:color w:val="auto"/>
          <w:highlight w:val="none"/>
        </w:rPr>
      </w:pPr>
    </w:p>
    <w:p w14:paraId="2CA40785">
      <w:pPr>
        <w:rPr>
          <w:color w:val="auto"/>
          <w:highlight w:val="none"/>
        </w:rPr>
      </w:pPr>
    </w:p>
    <w:p w14:paraId="48EC2BBF">
      <w:pPr>
        <w:pStyle w:val="17"/>
        <w:rPr>
          <w:color w:val="auto"/>
          <w:highlight w:val="none"/>
        </w:rPr>
      </w:pPr>
    </w:p>
    <w:p w14:paraId="037A63E9">
      <w:pPr>
        <w:rPr>
          <w:color w:val="auto"/>
          <w:highlight w:val="none"/>
        </w:rPr>
      </w:pPr>
    </w:p>
    <w:p w14:paraId="04156E44">
      <w:pPr>
        <w:pStyle w:val="17"/>
        <w:rPr>
          <w:color w:val="auto"/>
          <w:highlight w:val="none"/>
        </w:rPr>
      </w:pPr>
    </w:p>
    <w:p w14:paraId="1A772CBB">
      <w:pPr>
        <w:rPr>
          <w:color w:val="auto"/>
          <w:highlight w:val="none"/>
        </w:rPr>
      </w:pPr>
      <w:r>
        <w:rPr>
          <w:rFonts w:hint="eastAsia" w:ascii="宋体" w:hAnsi="宋体" w:cs="宋体"/>
          <w:b/>
          <w:bCs/>
          <w:color w:val="auto"/>
          <w:sz w:val="24"/>
          <w:szCs w:val="28"/>
          <w:highlight w:val="none"/>
        </w:rPr>
        <w:t>格式三：</w:t>
      </w:r>
      <w:bookmarkStart w:id="1174" w:name="_Toc5620363"/>
      <w:r>
        <w:rPr>
          <w:rFonts w:hint="eastAsia" w:ascii="宋体" w:hAnsi="宋体" w:cs="宋体"/>
          <w:b/>
          <w:bCs/>
          <w:color w:val="auto"/>
          <w:sz w:val="24"/>
          <w:szCs w:val="28"/>
          <w:highlight w:val="none"/>
        </w:rPr>
        <w:t>拟投入本项目人员一览表</w:t>
      </w:r>
    </w:p>
    <w:p w14:paraId="6050103A">
      <w:pPr>
        <w:pStyle w:val="17"/>
        <w:rPr>
          <w:color w:val="auto"/>
          <w:highlight w:val="none"/>
        </w:rPr>
      </w:pPr>
    </w:p>
    <w:p w14:paraId="7F906D93">
      <w:pPr>
        <w:pStyle w:val="116"/>
        <w:ind w:firstLine="658"/>
        <w:jc w:val="center"/>
        <w:rPr>
          <w:rFonts w:hint="eastAsia" w:ascii="宋体" w:hAnsi="宋体" w:cs="宋体"/>
          <w:b/>
          <w:bCs/>
          <w:color w:val="auto"/>
          <w:highlight w:val="none"/>
        </w:rPr>
      </w:pPr>
      <w:r>
        <w:rPr>
          <w:rFonts w:hint="eastAsia" w:ascii="宋体" w:hAnsi="宋体" w:cs="宋体"/>
          <w:b/>
          <w:bCs/>
          <w:color w:val="auto"/>
          <w:sz w:val="32"/>
          <w:szCs w:val="32"/>
          <w:highlight w:val="none"/>
          <w:lang w:val="zh-CN"/>
        </w:rPr>
        <w:t>拟投入本项目人员一览表</w:t>
      </w:r>
    </w:p>
    <w:tbl>
      <w:tblPr>
        <w:tblStyle w:val="40"/>
        <w:tblW w:w="9217" w:type="dxa"/>
        <w:tblInd w:w="0" w:type="dxa"/>
        <w:tblLayout w:type="fixed"/>
        <w:tblCellMar>
          <w:top w:w="0" w:type="dxa"/>
          <w:left w:w="108" w:type="dxa"/>
          <w:bottom w:w="0" w:type="dxa"/>
          <w:right w:w="108" w:type="dxa"/>
        </w:tblCellMar>
      </w:tblPr>
      <w:tblGrid>
        <w:gridCol w:w="599"/>
        <w:gridCol w:w="600"/>
        <w:gridCol w:w="600"/>
        <w:gridCol w:w="600"/>
        <w:gridCol w:w="801"/>
        <w:gridCol w:w="717"/>
        <w:gridCol w:w="1103"/>
        <w:gridCol w:w="1661"/>
        <w:gridCol w:w="1309"/>
        <w:gridCol w:w="1227"/>
      </w:tblGrid>
      <w:tr w14:paraId="3D460F59">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83D93C1">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4DE1E461">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2B4D2D83">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53935E00">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7A0179A2">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5C5F0D62">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14:paraId="578981F6">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1103" w:type="dxa"/>
            <w:tcBorders>
              <w:top w:val="single" w:color="000000" w:sz="6" w:space="0"/>
              <w:left w:val="single" w:color="000000" w:sz="6" w:space="0"/>
              <w:bottom w:val="single" w:color="000000" w:sz="6" w:space="0"/>
              <w:right w:val="single" w:color="000000" w:sz="6" w:space="0"/>
            </w:tcBorders>
            <w:vAlign w:val="center"/>
          </w:tcPr>
          <w:p w14:paraId="67E9D879">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661" w:type="dxa"/>
            <w:tcBorders>
              <w:top w:val="single" w:color="000000" w:sz="6" w:space="0"/>
              <w:left w:val="single" w:color="000000" w:sz="6" w:space="0"/>
              <w:bottom w:val="single" w:color="000000" w:sz="6" w:space="0"/>
              <w:right w:val="single" w:color="000000" w:sz="6" w:space="0"/>
            </w:tcBorders>
            <w:vAlign w:val="center"/>
          </w:tcPr>
          <w:p w14:paraId="4AB96DEC">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r>
              <w:rPr>
                <w:rFonts w:hint="eastAsia"/>
                <w:color w:val="auto"/>
                <w:highlight w:val="none"/>
              </w:rPr>
              <w:t>或岗位证编号</w:t>
            </w:r>
          </w:p>
        </w:tc>
        <w:tc>
          <w:tcPr>
            <w:tcW w:w="1309" w:type="dxa"/>
            <w:tcBorders>
              <w:top w:val="single" w:color="000000" w:sz="6" w:space="0"/>
              <w:left w:val="single" w:color="000000" w:sz="6" w:space="0"/>
              <w:bottom w:val="single" w:color="000000" w:sz="6" w:space="0"/>
              <w:right w:val="single" w:color="000000" w:sz="6" w:space="0"/>
            </w:tcBorders>
            <w:vAlign w:val="center"/>
          </w:tcPr>
          <w:p w14:paraId="41A49676">
            <w:pPr>
              <w:pStyle w:val="162"/>
              <w:jc w:val="both"/>
              <w:rPr>
                <w:rFonts w:hint="eastAsia"/>
                <w:color w:val="auto"/>
                <w:highlight w:val="none"/>
              </w:rPr>
            </w:pPr>
            <w:r>
              <w:rPr>
                <w:rFonts w:hint="eastAsia"/>
                <w:color w:val="auto"/>
                <w:highlight w:val="none"/>
              </w:rPr>
              <w:t>从事工程工作年限</w:t>
            </w:r>
          </w:p>
        </w:tc>
        <w:tc>
          <w:tcPr>
            <w:tcW w:w="1227" w:type="dxa"/>
            <w:tcBorders>
              <w:top w:val="single" w:color="000000" w:sz="6" w:space="0"/>
              <w:left w:val="single" w:color="000000" w:sz="6" w:space="0"/>
              <w:bottom w:val="single" w:color="000000" w:sz="6" w:space="0"/>
              <w:right w:val="single" w:color="000000" w:sz="6" w:space="0"/>
            </w:tcBorders>
            <w:vAlign w:val="center"/>
          </w:tcPr>
          <w:p w14:paraId="5BD56CA5">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14:paraId="47254491">
        <w:tblPrEx>
          <w:tblCellMar>
            <w:top w:w="0" w:type="dxa"/>
            <w:left w:w="108" w:type="dxa"/>
            <w:bottom w:w="0" w:type="dxa"/>
            <w:right w:w="108" w:type="dxa"/>
          </w:tblCellMar>
        </w:tblPrEx>
        <w:trPr>
          <w:trHeight w:val="60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5716645">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52C650B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C1CC10F">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76472CE">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96CC376">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6241825">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D3245E0">
            <w:pPr>
              <w:tabs>
                <w:tab w:val="left" w:pos="9297"/>
              </w:tabs>
              <w:spacing w:line="360" w:lineRule="auto"/>
              <w:ind w:left="-90"/>
              <w:jc w:val="center"/>
              <w:rPr>
                <w:rFonts w:hint="eastAsia"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7D3DEA55">
            <w:pPr>
              <w:tabs>
                <w:tab w:val="left" w:pos="9297"/>
              </w:tabs>
              <w:spacing w:line="360" w:lineRule="auto"/>
              <w:ind w:left="-90"/>
              <w:jc w:val="center"/>
              <w:rPr>
                <w:rFonts w:hint="eastAsia"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59177010">
            <w:pPr>
              <w:tabs>
                <w:tab w:val="left" w:pos="9297"/>
              </w:tabs>
              <w:spacing w:line="360" w:lineRule="auto"/>
              <w:ind w:left="-90"/>
              <w:jc w:val="center"/>
              <w:rPr>
                <w:rFonts w:hint="eastAsia"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5A9B16ED">
            <w:pPr>
              <w:tabs>
                <w:tab w:val="left" w:pos="9297"/>
              </w:tabs>
              <w:spacing w:line="360" w:lineRule="auto"/>
              <w:ind w:left="-90"/>
              <w:jc w:val="center"/>
              <w:rPr>
                <w:rFonts w:hint="eastAsia" w:ascii="宋体" w:hAnsi="宋体" w:cs="宋体"/>
                <w:color w:val="auto"/>
                <w:kern w:val="1"/>
                <w:sz w:val="28"/>
                <w:szCs w:val="28"/>
                <w:highlight w:val="none"/>
              </w:rPr>
            </w:pPr>
          </w:p>
        </w:tc>
      </w:tr>
      <w:tr w14:paraId="2C7387F6">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5E958EA">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1F8BEA3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4631655">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09D7573">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12464C1">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1ADBE31">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04BA559">
            <w:pPr>
              <w:tabs>
                <w:tab w:val="left" w:pos="9297"/>
              </w:tabs>
              <w:spacing w:line="360" w:lineRule="auto"/>
              <w:ind w:left="-90"/>
              <w:jc w:val="center"/>
              <w:rPr>
                <w:rFonts w:hint="eastAsia"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20E58CD2">
            <w:pPr>
              <w:tabs>
                <w:tab w:val="left" w:pos="9297"/>
              </w:tabs>
              <w:spacing w:line="360" w:lineRule="auto"/>
              <w:ind w:left="-90"/>
              <w:jc w:val="center"/>
              <w:rPr>
                <w:rFonts w:hint="eastAsia"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13AABDA4">
            <w:pPr>
              <w:tabs>
                <w:tab w:val="left" w:pos="9297"/>
              </w:tabs>
              <w:spacing w:line="360" w:lineRule="auto"/>
              <w:ind w:left="-90"/>
              <w:jc w:val="center"/>
              <w:rPr>
                <w:rFonts w:hint="eastAsia"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5FB615B0">
            <w:pPr>
              <w:tabs>
                <w:tab w:val="left" w:pos="9297"/>
              </w:tabs>
              <w:spacing w:line="360" w:lineRule="auto"/>
              <w:ind w:left="-90"/>
              <w:jc w:val="center"/>
              <w:rPr>
                <w:rFonts w:hint="eastAsia" w:ascii="宋体" w:hAnsi="宋体" w:cs="宋体"/>
                <w:color w:val="auto"/>
                <w:kern w:val="1"/>
                <w:sz w:val="28"/>
                <w:szCs w:val="28"/>
                <w:highlight w:val="none"/>
              </w:rPr>
            </w:pPr>
          </w:p>
        </w:tc>
      </w:tr>
      <w:tr w14:paraId="5B6EB913">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4FB21BE">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157BAC67">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986746D">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F16BC2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E760047">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EC6CC09">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BD0E993">
            <w:pPr>
              <w:tabs>
                <w:tab w:val="left" w:pos="9297"/>
              </w:tabs>
              <w:spacing w:line="360" w:lineRule="auto"/>
              <w:ind w:left="-90"/>
              <w:jc w:val="center"/>
              <w:rPr>
                <w:rFonts w:hint="eastAsia"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4207048E">
            <w:pPr>
              <w:tabs>
                <w:tab w:val="left" w:pos="9297"/>
              </w:tabs>
              <w:spacing w:line="360" w:lineRule="auto"/>
              <w:ind w:left="-90"/>
              <w:jc w:val="center"/>
              <w:rPr>
                <w:rFonts w:hint="eastAsia"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65292138">
            <w:pPr>
              <w:tabs>
                <w:tab w:val="left" w:pos="9297"/>
              </w:tabs>
              <w:spacing w:line="360" w:lineRule="auto"/>
              <w:ind w:left="-90"/>
              <w:jc w:val="center"/>
              <w:rPr>
                <w:rFonts w:hint="eastAsia"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3EF35AA9">
            <w:pPr>
              <w:tabs>
                <w:tab w:val="left" w:pos="9297"/>
              </w:tabs>
              <w:spacing w:line="360" w:lineRule="auto"/>
              <w:ind w:left="-90"/>
              <w:jc w:val="center"/>
              <w:rPr>
                <w:rFonts w:hint="eastAsia" w:ascii="宋体" w:hAnsi="宋体" w:cs="宋体"/>
                <w:color w:val="auto"/>
                <w:kern w:val="1"/>
                <w:sz w:val="28"/>
                <w:szCs w:val="28"/>
                <w:highlight w:val="none"/>
              </w:rPr>
            </w:pPr>
          </w:p>
        </w:tc>
      </w:tr>
      <w:tr w14:paraId="436BA83C">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CFEE557">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1D69F62E">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6B2C28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5C6B43D">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169DD87">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D7E2F19">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D577F5C">
            <w:pPr>
              <w:tabs>
                <w:tab w:val="left" w:pos="9297"/>
              </w:tabs>
              <w:spacing w:line="360" w:lineRule="auto"/>
              <w:ind w:left="-90"/>
              <w:jc w:val="center"/>
              <w:rPr>
                <w:rFonts w:hint="eastAsia"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5DE5B64F">
            <w:pPr>
              <w:tabs>
                <w:tab w:val="left" w:pos="9297"/>
              </w:tabs>
              <w:spacing w:line="360" w:lineRule="auto"/>
              <w:ind w:left="-90"/>
              <w:jc w:val="center"/>
              <w:rPr>
                <w:rFonts w:hint="eastAsia"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685A7EB4">
            <w:pPr>
              <w:tabs>
                <w:tab w:val="left" w:pos="9297"/>
              </w:tabs>
              <w:spacing w:line="360" w:lineRule="auto"/>
              <w:ind w:left="-90"/>
              <w:jc w:val="center"/>
              <w:rPr>
                <w:rFonts w:hint="eastAsia"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3130DC50">
            <w:pPr>
              <w:tabs>
                <w:tab w:val="left" w:pos="9297"/>
              </w:tabs>
              <w:spacing w:line="360" w:lineRule="auto"/>
              <w:ind w:left="-90"/>
              <w:jc w:val="center"/>
              <w:rPr>
                <w:rFonts w:hint="eastAsia" w:ascii="宋体" w:hAnsi="宋体" w:cs="宋体"/>
                <w:color w:val="auto"/>
                <w:kern w:val="1"/>
                <w:sz w:val="28"/>
                <w:szCs w:val="28"/>
                <w:highlight w:val="none"/>
              </w:rPr>
            </w:pPr>
          </w:p>
        </w:tc>
      </w:tr>
      <w:tr w14:paraId="0F418812">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C59EB16">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2A49A1F7">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55A332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2B7E49C">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7973101">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12FCACC">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40DB8D7D">
            <w:pPr>
              <w:tabs>
                <w:tab w:val="left" w:pos="9297"/>
              </w:tabs>
              <w:spacing w:line="360" w:lineRule="auto"/>
              <w:ind w:left="-90"/>
              <w:jc w:val="center"/>
              <w:rPr>
                <w:rFonts w:hint="eastAsia"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3D5C647C">
            <w:pPr>
              <w:tabs>
                <w:tab w:val="left" w:pos="9297"/>
              </w:tabs>
              <w:spacing w:line="360" w:lineRule="auto"/>
              <w:ind w:left="-90"/>
              <w:jc w:val="center"/>
              <w:rPr>
                <w:rFonts w:hint="eastAsia"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7E449A2A">
            <w:pPr>
              <w:tabs>
                <w:tab w:val="left" w:pos="9297"/>
              </w:tabs>
              <w:spacing w:line="360" w:lineRule="auto"/>
              <w:ind w:left="-90"/>
              <w:jc w:val="center"/>
              <w:rPr>
                <w:rFonts w:hint="eastAsia"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48AF27C3">
            <w:pPr>
              <w:tabs>
                <w:tab w:val="left" w:pos="9297"/>
              </w:tabs>
              <w:spacing w:line="360" w:lineRule="auto"/>
              <w:ind w:left="-90"/>
              <w:jc w:val="center"/>
              <w:rPr>
                <w:rFonts w:hint="eastAsia" w:ascii="宋体" w:hAnsi="宋体" w:cs="宋体"/>
                <w:color w:val="auto"/>
                <w:kern w:val="1"/>
                <w:sz w:val="28"/>
                <w:szCs w:val="28"/>
                <w:highlight w:val="none"/>
              </w:rPr>
            </w:pPr>
          </w:p>
        </w:tc>
      </w:tr>
      <w:tr w14:paraId="47F4BE3F">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8FDA87B">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7F6FA6A2">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239BA03">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A1A028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58102AF">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6F6DFE3A">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F416A9E">
            <w:pPr>
              <w:tabs>
                <w:tab w:val="left" w:pos="9297"/>
              </w:tabs>
              <w:spacing w:line="360" w:lineRule="auto"/>
              <w:ind w:left="-90"/>
              <w:jc w:val="center"/>
              <w:rPr>
                <w:rFonts w:hint="eastAsia"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65EB6882">
            <w:pPr>
              <w:tabs>
                <w:tab w:val="left" w:pos="9297"/>
              </w:tabs>
              <w:spacing w:line="360" w:lineRule="auto"/>
              <w:ind w:left="-90"/>
              <w:jc w:val="center"/>
              <w:rPr>
                <w:rFonts w:hint="eastAsia"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65C599C2">
            <w:pPr>
              <w:tabs>
                <w:tab w:val="left" w:pos="9297"/>
              </w:tabs>
              <w:spacing w:line="360" w:lineRule="auto"/>
              <w:ind w:left="-90"/>
              <w:jc w:val="center"/>
              <w:rPr>
                <w:rFonts w:hint="eastAsia"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1D31A8AB">
            <w:pPr>
              <w:tabs>
                <w:tab w:val="left" w:pos="9297"/>
              </w:tabs>
              <w:spacing w:line="360" w:lineRule="auto"/>
              <w:ind w:left="-90"/>
              <w:jc w:val="center"/>
              <w:rPr>
                <w:rFonts w:hint="eastAsia" w:ascii="宋体" w:hAnsi="宋体" w:cs="宋体"/>
                <w:color w:val="auto"/>
                <w:kern w:val="1"/>
                <w:sz w:val="28"/>
                <w:szCs w:val="28"/>
                <w:highlight w:val="none"/>
              </w:rPr>
            </w:pPr>
          </w:p>
        </w:tc>
      </w:tr>
      <w:tr w14:paraId="3FFCBAE7">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FAACF74">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64AFCF4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CBA8DD">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4E2426F">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4BAED82">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D526522">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E4F28B3">
            <w:pPr>
              <w:tabs>
                <w:tab w:val="left" w:pos="9297"/>
              </w:tabs>
              <w:spacing w:line="360" w:lineRule="auto"/>
              <w:ind w:left="-90"/>
              <w:jc w:val="center"/>
              <w:rPr>
                <w:rFonts w:hint="eastAsia"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30913DDA">
            <w:pPr>
              <w:tabs>
                <w:tab w:val="left" w:pos="9297"/>
              </w:tabs>
              <w:spacing w:line="360" w:lineRule="auto"/>
              <w:ind w:left="-90"/>
              <w:jc w:val="center"/>
              <w:rPr>
                <w:rFonts w:hint="eastAsia"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384B6548">
            <w:pPr>
              <w:tabs>
                <w:tab w:val="left" w:pos="9297"/>
              </w:tabs>
              <w:spacing w:line="360" w:lineRule="auto"/>
              <w:ind w:left="-90"/>
              <w:jc w:val="center"/>
              <w:rPr>
                <w:rFonts w:hint="eastAsia"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38B43E1A">
            <w:pPr>
              <w:tabs>
                <w:tab w:val="left" w:pos="9297"/>
              </w:tabs>
              <w:spacing w:line="360" w:lineRule="auto"/>
              <w:ind w:left="-90"/>
              <w:jc w:val="center"/>
              <w:rPr>
                <w:rFonts w:hint="eastAsia" w:ascii="宋体" w:hAnsi="宋体" w:cs="宋体"/>
                <w:color w:val="auto"/>
                <w:kern w:val="1"/>
                <w:sz w:val="28"/>
                <w:szCs w:val="28"/>
                <w:highlight w:val="none"/>
              </w:rPr>
            </w:pPr>
          </w:p>
        </w:tc>
      </w:tr>
      <w:tr w14:paraId="3224FE02">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BF1ECD8">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10E93096">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CFC0EBC">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223D5E8">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D85498D">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6B4130F7">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7B9C365">
            <w:pPr>
              <w:tabs>
                <w:tab w:val="left" w:pos="9297"/>
              </w:tabs>
              <w:spacing w:line="360" w:lineRule="auto"/>
              <w:ind w:left="-90"/>
              <w:jc w:val="center"/>
              <w:rPr>
                <w:rFonts w:hint="eastAsia"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6CE74402">
            <w:pPr>
              <w:tabs>
                <w:tab w:val="left" w:pos="9297"/>
              </w:tabs>
              <w:spacing w:line="360" w:lineRule="auto"/>
              <w:ind w:left="-90"/>
              <w:jc w:val="center"/>
              <w:rPr>
                <w:rFonts w:hint="eastAsia"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4F3DE1E0">
            <w:pPr>
              <w:tabs>
                <w:tab w:val="left" w:pos="9297"/>
              </w:tabs>
              <w:spacing w:line="360" w:lineRule="auto"/>
              <w:ind w:left="-90"/>
              <w:jc w:val="center"/>
              <w:rPr>
                <w:rFonts w:hint="eastAsia"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4C4D8456">
            <w:pPr>
              <w:tabs>
                <w:tab w:val="left" w:pos="9297"/>
              </w:tabs>
              <w:spacing w:line="360" w:lineRule="auto"/>
              <w:ind w:left="-90"/>
              <w:jc w:val="center"/>
              <w:rPr>
                <w:rFonts w:hint="eastAsia" w:ascii="宋体" w:hAnsi="宋体" w:cs="宋体"/>
                <w:color w:val="auto"/>
                <w:kern w:val="1"/>
                <w:sz w:val="28"/>
                <w:szCs w:val="28"/>
                <w:highlight w:val="none"/>
              </w:rPr>
            </w:pPr>
          </w:p>
        </w:tc>
      </w:tr>
      <w:tr w14:paraId="431B77AA">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F43F2E2">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31E2219C">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404970">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F8D9982">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D2A33DB">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66CFC6C4">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4B986F85">
            <w:pPr>
              <w:tabs>
                <w:tab w:val="left" w:pos="9297"/>
              </w:tabs>
              <w:spacing w:line="360" w:lineRule="auto"/>
              <w:ind w:left="-90"/>
              <w:jc w:val="center"/>
              <w:rPr>
                <w:rFonts w:hint="eastAsia"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1E970C1C">
            <w:pPr>
              <w:tabs>
                <w:tab w:val="left" w:pos="9297"/>
              </w:tabs>
              <w:spacing w:line="360" w:lineRule="auto"/>
              <w:ind w:left="-90"/>
              <w:jc w:val="center"/>
              <w:rPr>
                <w:rFonts w:hint="eastAsia"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0AAFA8C7">
            <w:pPr>
              <w:tabs>
                <w:tab w:val="left" w:pos="9297"/>
              </w:tabs>
              <w:spacing w:line="360" w:lineRule="auto"/>
              <w:ind w:left="-90"/>
              <w:jc w:val="center"/>
              <w:rPr>
                <w:rFonts w:hint="eastAsia"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7F1F747A">
            <w:pPr>
              <w:tabs>
                <w:tab w:val="left" w:pos="9297"/>
              </w:tabs>
              <w:spacing w:line="360" w:lineRule="auto"/>
              <w:ind w:left="-90"/>
              <w:jc w:val="center"/>
              <w:rPr>
                <w:rFonts w:hint="eastAsia" w:ascii="宋体" w:hAnsi="宋体" w:cs="宋体"/>
                <w:color w:val="auto"/>
                <w:kern w:val="1"/>
                <w:sz w:val="28"/>
                <w:szCs w:val="28"/>
                <w:highlight w:val="none"/>
              </w:rPr>
            </w:pPr>
          </w:p>
        </w:tc>
      </w:tr>
      <w:tr w14:paraId="3F5CE74D">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662B9B8">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26E1BB10">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2FBB8C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F550108">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4A9C2E8">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77BE7E4">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C17EA32">
            <w:pPr>
              <w:tabs>
                <w:tab w:val="left" w:pos="9297"/>
              </w:tabs>
              <w:spacing w:line="360" w:lineRule="auto"/>
              <w:ind w:left="-90"/>
              <w:jc w:val="center"/>
              <w:rPr>
                <w:rFonts w:hint="eastAsia"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7A33D758">
            <w:pPr>
              <w:tabs>
                <w:tab w:val="left" w:pos="9297"/>
              </w:tabs>
              <w:spacing w:line="360" w:lineRule="auto"/>
              <w:ind w:left="-90"/>
              <w:jc w:val="center"/>
              <w:rPr>
                <w:rFonts w:hint="eastAsia"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65795CB8">
            <w:pPr>
              <w:tabs>
                <w:tab w:val="left" w:pos="9297"/>
              </w:tabs>
              <w:spacing w:line="360" w:lineRule="auto"/>
              <w:ind w:left="-90"/>
              <w:jc w:val="center"/>
              <w:rPr>
                <w:rFonts w:hint="eastAsia"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163FF90F">
            <w:pPr>
              <w:tabs>
                <w:tab w:val="left" w:pos="9297"/>
              </w:tabs>
              <w:spacing w:line="360" w:lineRule="auto"/>
              <w:ind w:left="-90"/>
              <w:jc w:val="center"/>
              <w:rPr>
                <w:rFonts w:hint="eastAsia" w:ascii="宋体" w:hAnsi="宋体" w:cs="宋体"/>
                <w:color w:val="auto"/>
                <w:kern w:val="1"/>
                <w:sz w:val="28"/>
                <w:szCs w:val="28"/>
                <w:highlight w:val="none"/>
              </w:rPr>
            </w:pPr>
          </w:p>
        </w:tc>
      </w:tr>
      <w:tr w14:paraId="54EE402C">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3BCA84C">
            <w:pPr>
              <w:tabs>
                <w:tab w:val="left" w:pos="9297"/>
              </w:tabs>
              <w:spacing w:line="360" w:lineRule="auto"/>
              <w:ind w:left="-90"/>
              <w:jc w:val="center"/>
              <w:rPr>
                <w:rFonts w:hint="eastAsia"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5A378E4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D50047F">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9155EF9">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83D90AA">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8F0AFAB">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3292739">
            <w:pPr>
              <w:tabs>
                <w:tab w:val="left" w:pos="9297"/>
              </w:tabs>
              <w:spacing w:line="360" w:lineRule="auto"/>
              <w:ind w:left="-90"/>
              <w:jc w:val="center"/>
              <w:rPr>
                <w:rFonts w:hint="eastAsia"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59D7E66D">
            <w:pPr>
              <w:tabs>
                <w:tab w:val="left" w:pos="9297"/>
              </w:tabs>
              <w:spacing w:line="360" w:lineRule="auto"/>
              <w:ind w:left="-90"/>
              <w:jc w:val="center"/>
              <w:rPr>
                <w:rFonts w:hint="eastAsia"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55151EE3">
            <w:pPr>
              <w:tabs>
                <w:tab w:val="left" w:pos="9297"/>
              </w:tabs>
              <w:spacing w:line="360" w:lineRule="auto"/>
              <w:ind w:left="-90"/>
              <w:jc w:val="center"/>
              <w:rPr>
                <w:rFonts w:hint="eastAsia"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12D96237">
            <w:pPr>
              <w:tabs>
                <w:tab w:val="left" w:pos="9297"/>
              </w:tabs>
              <w:spacing w:line="360" w:lineRule="auto"/>
              <w:ind w:left="-90"/>
              <w:jc w:val="center"/>
              <w:rPr>
                <w:rFonts w:hint="eastAsia" w:ascii="宋体" w:hAnsi="宋体" w:cs="宋体"/>
                <w:color w:val="auto"/>
                <w:kern w:val="1"/>
                <w:sz w:val="28"/>
                <w:szCs w:val="28"/>
                <w:highlight w:val="none"/>
              </w:rPr>
            </w:pPr>
          </w:p>
        </w:tc>
      </w:tr>
    </w:tbl>
    <w:p w14:paraId="5901A487">
      <w:pPr>
        <w:spacing w:line="360" w:lineRule="auto"/>
        <w:rPr>
          <w:rFonts w:hint="eastAsia"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注：表中人员为组建的服务团队所有人员,在本表后附</w:t>
      </w:r>
      <w:r>
        <w:rPr>
          <w:rFonts w:hint="eastAsia" w:cs="宋体"/>
          <w:color w:val="auto"/>
          <w:kern w:val="1"/>
          <w:sz w:val="18"/>
          <w:szCs w:val="18"/>
          <w:highlight w:val="none"/>
        </w:rPr>
        <w:t>对应的</w:t>
      </w:r>
      <w:r>
        <w:rPr>
          <w:rFonts w:hint="eastAsia" w:ascii="宋体" w:hAnsi="宋体" w:cs="宋体"/>
          <w:color w:val="auto"/>
          <w:kern w:val="1"/>
          <w:sz w:val="18"/>
          <w:szCs w:val="18"/>
          <w:highlight w:val="none"/>
        </w:rPr>
        <w:t>相关证明材料。</w:t>
      </w:r>
    </w:p>
    <w:p w14:paraId="4007D3C9">
      <w:pPr>
        <w:spacing w:line="360" w:lineRule="auto"/>
        <w:ind w:firstLine="3600"/>
        <w:rPr>
          <w:rFonts w:hint="eastAsia" w:ascii="宋体" w:hAnsi="宋体" w:cs="宋体"/>
          <w:color w:val="auto"/>
          <w:kern w:val="1"/>
          <w:sz w:val="28"/>
          <w:szCs w:val="28"/>
          <w:highlight w:val="none"/>
        </w:rPr>
      </w:pPr>
    </w:p>
    <w:bookmarkEnd w:id="1174"/>
    <w:p w14:paraId="7995A026">
      <w:pPr>
        <w:tabs>
          <w:tab w:val="left" w:pos="7655"/>
        </w:tabs>
        <w:wordWrap w:val="0"/>
        <w:spacing w:line="360" w:lineRule="auto"/>
        <w:ind w:right="861"/>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投标人：         (盖章) </w:t>
      </w:r>
    </w:p>
    <w:p w14:paraId="59D30541">
      <w:pPr>
        <w:tabs>
          <w:tab w:val="left" w:pos="7655"/>
        </w:tabs>
        <w:spacing w:line="360" w:lineRule="auto"/>
        <w:ind w:right="492"/>
        <w:jc w:val="center"/>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法定代表人或</w:t>
      </w:r>
      <w:r>
        <w:rPr>
          <w:rFonts w:hint="eastAsia" w:ascii="宋体" w:hAnsi="宋体" w:cs="宋体"/>
          <w:color w:val="auto"/>
          <w:spacing w:val="18"/>
          <w:kern w:val="1"/>
          <w:szCs w:val="21"/>
          <w:highlight w:val="none"/>
        </w:rPr>
        <w:t>其委托代理人</w:t>
      </w:r>
      <w:r>
        <w:rPr>
          <w:rFonts w:hint="eastAsia" w:ascii="宋体" w:hAnsi="宋体" w:cs="宋体"/>
          <w:color w:val="auto"/>
          <w:spacing w:val="18"/>
          <w:kern w:val="1"/>
          <w:szCs w:val="21"/>
          <w:highlight w:val="none"/>
          <w:lang w:val="zh-CN"/>
        </w:rPr>
        <w:t>：       （签字或盖章）</w:t>
      </w:r>
    </w:p>
    <w:p w14:paraId="30BCC3E3">
      <w:pPr>
        <w:wordWrap w:val="0"/>
        <w:spacing w:line="360" w:lineRule="auto"/>
        <w:ind w:right="492" w:firstLine="5658" w:firstLineChars="23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   年  月  日</w:t>
      </w:r>
    </w:p>
    <w:p w14:paraId="1FDEA6E4">
      <w:pPr>
        <w:spacing w:line="360" w:lineRule="auto"/>
        <w:jc w:val="left"/>
        <w:rPr>
          <w:rFonts w:hint="eastAsia" w:ascii="宋体" w:hAnsi="宋体" w:cs="宋体"/>
          <w:b/>
          <w:bCs/>
          <w:color w:val="auto"/>
          <w:sz w:val="24"/>
          <w:szCs w:val="28"/>
          <w:highlight w:val="none"/>
        </w:rPr>
        <w:sectPr>
          <w:pgSz w:w="11905" w:h="16838"/>
          <w:pgMar w:top="1247" w:right="1247" w:bottom="1247" w:left="1247" w:header="567" w:footer="850" w:gutter="0"/>
          <w:cols w:space="720" w:num="1"/>
          <w:docGrid w:type="lines" w:linePitch="312" w:charSpace="0"/>
        </w:sectPr>
      </w:pPr>
    </w:p>
    <w:p w14:paraId="40A9FAEF">
      <w:pPr>
        <w:spacing w:line="360" w:lineRule="auto"/>
        <w:jc w:val="left"/>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格式四：拟投入本项目主要负责人员简历表</w:t>
      </w:r>
    </w:p>
    <w:bookmarkEnd w:id="1172"/>
    <w:bookmarkEnd w:id="1173"/>
    <w:p w14:paraId="7DD4BC03">
      <w:pPr>
        <w:spacing w:line="360" w:lineRule="auto"/>
        <w:jc w:val="left"/>
        <w:outlineLvl w:val="2"/>
        <w:rPr>
          <w:rFonts w:hint="eastAsia" w:ascii="宋体" w:hAnsi="宋体" w:cs="宋体"/>
          <w:color w:val="auto"/>
          <w:highlight w:val="none"/>
        </w:rPr>
      </w:pPr>
    </w:p>
    <w:p w14:paraId="1CA72521">
      <w:pPr>
        <w:tabs>
          <w:tab w:val="left" w:pos="7655"/>
        </w:tabs>
        <w:spacing w:line="360" w:lineRule="auto"/>
        <w:jc w:val="center"/>
        <w:rPr>
          <w:rFonts w:hint="eastAsia"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拟投入本项目主要负责人员简历表</w:t>
      </w:r>
    </w:p>
    <w:tbl>
      <w:tblPr>
        <w:tblStyle w:val="40"/>
        <w:tblW w:w="9663" w:type="dxa"/>
        <w:tblInd w:w="0" w:type="dxa"/>
        <w:tblLayout w:type="fixed"/>
        <w:tblCellMar>
          <w:top w:w="0" w:type="dxa"/>
          <w:left w:w="108" w:type="dxa"/>
          <w:bottom w:w="0" w:type="dxa"/>
          <w:right w:w="108" w:type="dxa"/>
        </w:tblCellMar>
      </w:tblPr>
      <w:tblGrid>
        <w:gridCol w:w="1574"/>
        <w:gridCol w:w="1466"/>
        <w:gridCol w:w="1313"/>
        <w:gridCol w:w="886"/>
        <w:gridCol w:w="849"/>
        <w:gridCol w:w="707"/>
        <w:gridCol w:w="1132"/>
        <w:gridCol w:w="898"/>
        <w:gridCol w:w="838"/>
      </w:tblGrid>
      <w:tr w14:paraId="2C23464C">
        <w:tblPrEx>
          <w:tblCellMar>
            <w:top w:w="0" w:type="dxa"/>
            <w:left w:w="108" w:type="dxa"/>
            <w:bottom w:w="0" w:type="dxa"/>
            <w:right w:w="108" w:type="dxa"/>
          </w:tblCellMar>
        </w:tblPrEx>
        <w:trPr>
          <w:trHeight w:val="839" w:hRule="exact"/>
        </w:trPr>
        <w:tc>
          <w:tcPr>
            <w:tcW w:w="1574" w:type="dxa"/>
            <w:tcBorders>
              <w:top w:val="single" w:color="000000" w:sz="12" w:space="0"/>
              <w:left w:val="single" w:color="000000" w:sz="12" w:space="0"/>
              <w:bottom w:val="single" w:color="000000" w:sz="6" w:space="0"/>
              <w:right w:val="single" w:color="000000" w:sz="6" w:space="0"/>
            </w:tcBorders>
            <w:vAlign w:val="center"/>
          </w:tcPr>
          <w:p w14:paraId="5FDD6B4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6" w:type="dxa"/>
            <w:tcBorders>
              <w:top w:val="single" w:color="000000" w:sz="12" w:space="0"/>
              <w:left w:val="single" w:color="000000" w:sz="6" w:space="0"/>
              <w:bottom w:val="single" w:color="000000" w:sz="6" w:space="0"/>
              <w:right w:val="single" w:color="000000" w:sz="6" w:space="0"/>
            </w:tcBorders>
            <w:vAlign w:val="center"/>
          </w:tcPr>
          <w:p w14:paraId="0BF99490">
            <w:pPr>
              <w:spacing w:line="360" w:lineRule="auto"/>
              <w:jc w:val="center"/>
              <w:rPr>
                <w:rFonts w:hint="eastAsia" w:ascii="宋体" w:hAnsi="宋体" w:cs="宋体"/>
                <w:color w:val="auto"/>
                <w:kern w:val="1"/>
                <w:szCs w:val="21"/>
                <w:highlight w:val="none"/>
              </w:rPr>
            </w:pPr>
          </w:p>
        </w:tc>
        <w:tc>
          <w:tcPr>
            <w:tcW w:w="1313" w:type="dxa"/>
            <w:tcBorders>
              <w:top w:val="single" w:color="000000" w:sz="12" w:space="0"/>
              <w:left w:val="single" w:color="000000" w:sz="6" w:space="0"/>
              <w:bottom w:val="single" w:color="000000" w:sz="6" w:space="0"/>
              <w:right w:val="single" w:color="000000" w:sz="6" w:space="0"/>
            </w:tcBorders>
            <w:vAlign w:val="center"/>
          </w:tcPr>
          <w:p w14:paraId="7FC89A61">
            <w:pP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性别</w:t>
            </w:r>
          </w:p>
        </w:tc>
        <w:tc>
          <w:tcPr>
            <w:tcW w:w="886" w:type="dxa"/>
            <w:tcBorders>
              <w:top w:val="single" w:color="000000" w:sz="12" w:space="0"/>
              <w:left w:val="single" w:color="000000" w:sz="6" w:space="0"/>
              <w:bottom w:val="single" w:color="000000" w:sz="6" w:space="0"/>
              <w:right w:val="single" w:color="000000" w:sz="6" w:space="0"/>
            </w:tcBorders>
            <w:vAlign w:val="center"/>
          </w:tcPr>
          <w:p w14:paraId="1BE7C7DC">
            <w:pPr>
              <w:spacing w:line="360" w:lineRule="auto"/>
              <w:jc w:val="center"/>
              <w:rPr>
                <w:rFonts w:hint="eastAsia" w:ascii="宋体" w:hAnsi="宋体" w:cs="宋体"/>
                <w:color w:val="auto"/>
                <w:kern w:val="1"/>
                <w:szCs w:val="21"/>
                <w:highlight w:val="none"/>
                <w:lang w:val="zh-CN"/>
              </w:rPr>
            </w:pPr>
          </w:p>
        </w:tc>
        <w:tc>
          <w:tcPr>
            <w:tcW w:w="849" w:type="dxa"/>
            <w:tcBorders>
              <w:top w:val="single" w:color="000000" w:sz="12" w:space="0"/>
              <w:left w:val="single" w:color="000000" w:sz="6" w:space="0"/>
              <w:bottom w:val="single" w:color="000000" w:sz="6" w:space="0"/>
              <w:right w:val="single" w:color="000000" w:sz="6" w:space="0"/>
            </w:tcBorders>
            <w:vAlign w:val="center"/>
          </w:tcPr>
          <w:p w14:paraId="5B70BB8E">
            <w:pP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出生年月</w:t>
            </w:r>
          </w:p>
        </w:tc>
        <w:tc>
          <w:tcPr>
            <w:tcW w:w="1839" w:type="dxa"/>
            <w:gridSpan w:val="2"/>
            <w:tcBorders>
              <w:top w:val="single" w:color="000000" w:sz="12" w:space="0"/>
              <w:left w:val="single" w:color="000000" w:sz="6" w:space="0"/>
              <w:bottom w:val="single" w:color="000000" w:sz="6" w:space="0"/>
              <w:right w:val="single" w:color="000000" w:sz="4" w:space="0"/>
            </w:tcBorders>
            <w:vAlign w:val="center"/>
          </w:tcPr>
          <w:p w14:paraId="57663784">
            <w:pPr>
              <w:spacing w:line="360" w:lineRule="auto"/>
              <w:jc w:val="center"/>
              <w:rPr>
                <w:rFonts w:hint="eastAsia" w:ascii="宋体" w:hAnsi="宋体" w:cs="宋体"/>
                <w:color w:val="auto"/>
                <w:kern w:val="1"/>
                <w:szCs w:val="21"/>
                <w:highlight w:val="none"/>
                <w:lang w:val="zh-CN"/>
              </w:rPr>
            </w:pPr>
          </w:p>
        </w:tc>
        <w:tc>
          <w:tcPr>
            <w:tcW w:w="898" w:type="dxa"/>
            <w:tcBorders>
              <w:top w:val="single" w:color="000000" w:sz="12" w:space="0"/>
              <w:left w:val="single" w:color="000000" w:sz="4" w:space="0"/>
              <w:bottom w:val="single" w:color="000000" w:sz="6" w:space="0"/>
              <w:right w:val="single" w:color="000000" w:sz="4" w:space="0"/>
            </w:tcBorders>
            <w:vAlign w:val="center"/>
          </w:tcPr>
          <w:p w14:paraId="51D6D159">
            <w:pP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文化程度</w:t>
            </w:r>
          </w:p>
        </w:tc>
        <w:tc>
          <w:tcPr>
            <w:tcW w:w="838" w:type="dxa"/>
            <w:tcBorders>
              <w:top w:val="single" w:color="000000" w:sz="12" w:space="0"/>
              <w:left w:val="single" w:color="000000" w:sz="4" w:space="0"/>
              <w:bottom w:val="single" w:color="000000" w:sz="6" w:space="0"/>
              <w:right w:val="single" w:color="000000" w:sz="12" w:space="0"/>
            </w:tcBorders>
            <w:vAlign w:val="center"/>
          </w:tcPr>
          <w:p w14:paraId="769CB427">
            <w:pPr>
              <w:spacing w:line="360" w:lineRule="auto"/>
              <w:jc w:val="center"/>
              <w:rPr>
                <w:rFonts w:hint="eastAsia" w:ascii="宋体" w:hAnsi="宋体" w:cs="宋体"/>
                <w:color w:val="auto"/>
                <w:kern w:val="1"/>
                <w:szCs w:val="21"/>
                <w:highlight w:val="none"/>
                <w:lang w:val="zh-CN"/>
              </w:rPr>
            </w:pPr>
          </w:p>
        </w:tc>
      </w:tr>
      <w:tr w14:paraId="0AB93912">
        <w:tblPrEx>
          <w:tblCellMar>
            <w:top w:w="0" w:type="dxa"/>
            <w:left w:w="108" w:type="dxa"/>
            <w:bottom w:w="0" w:type="dxa"/>
            <w:right w:w="108" w:type="dxa"/>
          </w:tblCellMar>
        </w:tblPrEx>
        <w:trPr>
          <w:trHeight w:val="892" w:hRule="exact"/>
        </w:trPr>
        <w:tc>
          <w:tcPr>
            <w:tcW w:w="1574" w:type="dxa"/>
            <w:tcBorders>
              <w:top w:val="single" w:color="000000" w:sz="6" w:space="0"/>
              <w:left w:val="single" w:color="000000" w:sz="12" w:space="0"/>
              <w:bottom w:val="single" w:color="000000" w:sz="6" w:space="0"/>
              <w:right w:val="single" w:color="000000" w:sz="6" w:space="0"/>
            </w:tcBorders>
            <w:vAlign w:val="center"/>
          </w:tcPr>
          <w:p w14:paraId="037612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6" w:type="dxa"/>
            <w:tcBorders>
              <w:top w:val="single" w:color="000000" w:sz="6" w:space="0"/>
              <w:left w:val="single" w:color="000000" w:sz="6" w:space="0"/>
              <w:bottom w:val="single" w:color="000000" w:sz="6" w:space="0"/>
              <w:right w:val="single" w:color="000000" w:sz="6" w:space="0"/>
            </w:tcBorders>
            <w:vAlign w:val="center"/>
          </w:tcPr>
          <w:p w14:paraId="0D0D10EB">
            <w:pPr>
              <w:spacing w:line="360" w:lineRule="auto"/>
              <w:rPr>
                <w:rFonts w:hint="eastAsia" w:ascii="宋体" w:hAnsi="宋体" w:cs="宋体"/>
                <w:color w:val="auto"/>
                <w:kern w:val="1"/>
                <w:szCs w:val="21"/>
                <w:highlight w:val="none"/>
              </w:rPr>
            </w:pPr>
          </w:p>
        </w:tc>
        <w:tc>
          <w:tcPr>
            <w:tcW w:w="1313" w:type="dxa"/>
            <w:tcBorders>
              <w:top w:val="single" w:color="000000" w:sz="6" w:space="0"/>
              <w:left w:val="single" w:color="000000" w:sz="6" w:space="0"/>
              <w:bottom w:val="single" w:color="000000" w:sz="6" w:space="0"/>
              <w:right w:val="single" w:color="000000" w:sz="6" w:space="0"/>
            </w:tcBorders>
            <w:vAlign w:val="center"/>
          </w:tcPr>
          <w:p w14:paraId="0608EF83">
            <w:pP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专业</w:t>
            </w:r>
          </w:p>
        </w:tc>
        <w:tc>
          <w:tcPr>
            <w:tcW w:w="1735" w:type="dxa"/>
            <w:gridSpan w:val="2"/>
            <w:tcBorders>
              <w:top w:val="single" w:color="000000" w:sz="6" w:space="0"/>
              <w:left w:val="single" w:color="000000" w:sz="6" w:space="0"/>
              <w:bottom w:val="single" w:color="000000" w:sz="6" w:space="0"/>
              <w:right w:val="single" w:color="000000" w:sz="4" w:space="0"/>
            </w:tcBorders>
            <w:vAlign w:val="center"/>
          </w:tcPr>
          <w:p w14:paraId="5AB29133">
            <w:pPr>
              <w:spacing w:line="360" w:lineRule="auto"/>
              <w:jc w:val="center"/>
              <w:rPr>
                <w:rFonts w:hint="eastAsia" w:ascii="宋体" w:hAnsi="宋体" w:cs="宋体"/>
                <w:color w:val="auto"/>
                <w:kern w:val="1"/>
                <w:szCs w:val="21"/>
                <w:highlight w:val="none"/>
                <w:lang w:val="zh-CN"/>
              </w:rPr>
            </w:pPr>
          </w:p>
        </w:tc>
        <w:tc>
          <w:tcPr>
            <w:tcW w:w="707" w:type="dxa"/>
            <w:tcBorders>
              <w:top w:val="single" w:color="000000" w:sz="6" w:space="0"/>
              <w:left w:val="single" w:color="000000" w:sz="4" w:space="0"/>
              <w:bottom w:val="single" w:color="000000" w:sz="6" w:space="0"/>
              <w:right w:val="single" w:color="000000" w:sz="4" w:space="0"/>
            </w:tcBorders>
            <w:vAlign w:val="center"/>
          </w:tcPr>
          <w:p w14:paraId="6054AEFC">
            <w:pP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毕业时间</w:t>
            </w:r>
          </w:p>
        </w:tc>
        <w:tc>
          <w:tcPr>
            <w:tcW w:w="1132" w:type="dxa"/>
            <w:tcBorders>
              <w:top w:val="single" w:color="000000" w:sz="6" w:space="0"/>
              <w:left w:val="single" w:color="000000" w:sz="4" w:space="0"/>
              <w:bottom w:val="single" w:color="000000" w:sz="6" w:space="0"/>
              <w:right w:val="single" w:color="000000" w:sz="6" w:space="0"/>
            </w:tcBorders>
            <w:vAlign w:val="center"/>
          </w:tcPr>
          <w:p w14:paraId="73F451C5">
            <w:pPr>
              <w:spacing w:line="360" w:lineRule="auto"/>
              <w:jc w:val="center"/>
              <w:rPr>
                <w:rFonts w:hint="eastAsia" w:ascii="宋体" w:hAnsi="宋体" w:cs="宋体"/>
                <w:color w:val="auto"/>
                <w:kern w:val="1"/>
                <w:szCs w:val="21"/>
                <w:highlight w:val="none"/>
                <w:lang w:val="zh-CN"/>
              </w:rPr>
            </w:pPr>
          </w:p>
        </w:tc>
        <w:tc>
          <w:tcPr>
            <w:tcW w:w="898" w:type="dxa"/>
            <w:tcBorders>
              <w:top w:val="single" w:color="000000" w:sz="6" w:space="0"/>
              <w:left w:val="single" w:color="000000" w:sz="6" w:space="0"/>
              <w:bottom w:val="single" w:color="000000" w:sz="6" w:space="0"/>
              <w:right w:val="single" w:color="000000" w:sz="4" w:space="0"/>
            </w:tcBorders>
            <w:vAlign w:val="center"/>
          </w:tcPr>
          <w:p w14:paraId="0E9CAC3A">
            <w:pP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技术职称</w:t>
            </w:r>
          </w:p>
        </w:tc>
        <w:tc>
          <w:tcPr>
            <w:tcW w:w="838" w:type="dxa"/>
            <w:tcBorders>
              <w:top w:val="single" w:color="000000" w:sz="6" w:space="0"/>
              <w:left w:val="single" w:color="000000" w:sz="4" w:space="0"/>
              <w:bottom w:val="single" w:color="000000" w:sz="6" w:space="0"/>
              <w:right w:val="single" w:color="000000" w:sz="12" w:space="0"/>
            </w:tcBorders>
            <w:vAlign w:val="center"/>
          </w:tcPr>
          <w:p w14:paraId="3BD7160A">
            <w:pPr>
              <w:spacing w:line="360" w:lineRule="auto"/>
              <w:jc w:val="center"/>
              <w:rPr>
                <w:rFonts w:hint="eastAsia" w:ascii="宋体" w:hAnsi="宋体" w:cs="宋体"/>
                <w:color w:val="auto"/>
                <w:kern w:val="1"/>
                <w:szCs w:val="21"/>
                <w:highlight w:val="none"/>
                <w:lang w:val="zh-CN"/>
              </w:rPr>
            </w:pPr>
          </w:p>
        </w:tc>
      </w:tr>
      <w:tr w14:paraId="23726E04">
        <w:tblPrEx>
          <w:tblCellMar>
            <w:top w:w="0" w:type="dxa"/>
            <w:left w:w="108" w:type="dxa"/>
            <w:bottom w:w="0" w:type="dxa"/>
            <w:right w:w="108" w:type="dxa"/>
          </w:tblCellMar>
        </w:tblPrEx>
        <w:trPr>
          <w:trHeight w:val="1949" w:hRule="exact"/>
        </w:trPr>
        <w:tc>
          <w:tcPr>
            <w:tcW w:w="1574" w:type="dxa"/>
            <w:tcBorders>
              <w:top w:val="single" w:color="000000" w:sz="6" w:space="0"/>
              <w:left w:val="single" w:color="000000" w:sz="12" w:space="0"/>
              <w:bottom w:val="single" w:color="000000" w:sz="6" w:space="0"/>
              <w:right w:val="single" w:color="000000" w:sz="6" w:space="0"/>
            </w:tcBorders>
            <w:vAlign w:val="center"/>
          </w:tcPr>
          <w:p w14:paraId="7BA59C5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6" w:type="dxa"/>
            <w:tcBorders>
              <w:top w:val="single" w:color="000000" w:sz="6" w:space="0"/>
              <w:left w:val="single" w:color="000000" w:sz="6" w:space="0"/>
              <w:bottom w:val="single" w:color="000000" w:sz="6" w:space="0"/>
              <w:right w:val="single" w:color="000000" w:sz="6" w:space="0"/>
            </w:tcBorders>
            <w:vAlign w:val="center"/>
          </w:tcPr>
          <w:p w14:paraId="25CE500C">
            <w:pPr>
              <w:spacing w:line="360" w:lineRule="auto"/>
              <w:rPr>
                <w:rFonts w:hint="eastAsia" w:ascii="宋体" w:hAnsi="宋体" w:cs="宋体"/>
                <w:color w:val="auto"/>
                <w:kern w:val="1"/>
                <w:szCs w:val="21"/>
                <w:highlight w:val="none"/>
              </w:rPr>
            </w:pPr>
          </w:p>
        </w:tc>
        <w:tc>
          <w:tcPr>
            <w:tcW w:w="1313" w:type="dxa"/>
            <w:tcBorders>
              <w:top w:val="single" w:color="000000" w:sz="6" w:space="0"/>
              <w:left w:val="single" w:color="000000" w:sz="6" w:space="0"/>
              <w:bottom w:val="single" w:color="000000" w:sz="6" w:space="0"/>
              <w:right w:val="single" w:color="000000" w:sz="6" w:space="0"/>
            </w:tcBorders>
            <w:vAlign w:val="center"/>
          </w:tcPr>
          <w:p w14:paraId="1F2B3087">
            <w:pPr>
              <w:spacing w:line="360" w:lineRule="auto"/>
              <w:ind w:left="-80" w:right="-116"/>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86" w:type="dxa"/>
            <w:tcBorders>
              <w:top w:val="single" w:color="000000" w:sz="6" w:space="0"/>
              <w:left w:val="single" w:color="000000" w:sz="6" w:space="0"/>
              <w:bottom w:val="single" w:color="000000" w:sz="6" w:space="0"/>
              <w:right w:val="single" w:color="000000" w:sz="6" w:space="0"/>
            </w:tcBorders>
            <w:vAlign w:val="center"/>
          </w:tcPr>
          <w:p w14:paraId="1299F79D">
            <w:pPr>
              <w:spacing w:line="360" w:lineRule="auto"/>
              <w:rPr>
                <w:rFonts w:hint="eastAsia" w:ascii="宋体" w:hAnsi="宋体" w:cs="宋体"/>
                <w:color w:val="auto"/>
                <w:kern w:val="1"/>
                <w:szCs w:val="21"/>
                <w:highlight w:val="none"/>
              </w:rPr>
            </w:pPr>
          </w:p>
        </w:tc>
        <w:tc>
          <w:tcPr>
            <w:tcW w:w="849" w:type="dxa"/>
            <w:tcBorders>
              <w:top w:val="single" w:color="000000" w:sz="6" w:space="0"/>
              <w:left w:val="single" w:color="000000" w:sz="6" w:space="0"/>
              <w:bottom w:val="single" w:color="000000" w:sz="6" w:space="0"/>
              <w:right w:val="single" w:color="000000" w:sz="4" w:space="0"/>
            </w:tcBorders>
            <w:vAlign w:val="center"/>
          </w:tcPr>
          <w:p w14:paraId="321932C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现任</w:t>
            </w:r>
          </w:p>
          <w:p w14:paraId="280FF3D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39" w:type="dxa"/>
            <w:gridSpan w:val="2"/>
            <w:tcBorders>
              <w:top w:val="single" w:color="000000" w:sz="6" w:space="0"/>
              <w:left w:val="single" w:color="000000" w:sz="4" w:space="0"/>
              <w:bottom w:val="single" w:color="000000" w:sz="6" w:space="0"/>
              <w:right w:val="single" w:color="000000" w:sz="4" w:space="0"/>
            </w:tcBorders>
            <w:vAlign w:val="center"/>
          </w:tcPr>
          <w:p w14:paraId="08669D01">
            <w:pPr>
              <w:spacing w:line="360" w:lineRule="auto"/>
              <w:jc w:val="center"/>
              <w:rPr>
                <w:rFonts w:hint="eastAsia" w:ascii="宋体" w:hAnsi="宋体" w:cs="宋体"/>
                <w:color w:val="auto"/>
                <w:kern w:val="1"/>
                <w:szCs w:val="21"/>
                <w:highlight w:val="none"/>
              </w:rPr>
            </w:pPr>
          </w:p>
        </w:tc>
        <w:tc>
          <w:tcPr>
            <w:tcW w:w="898" w:type="dxa"/>
            <w:tcBorders>
              <w:top w:val="single" w:color="000000" w:sz="6" w:space="0"/>
              <w:left w:val="single" w:color="000000" w:sz="4" w:space="0"/>
              <w:bottom w:val="single" w:color="000000" w:sz="6" w:space="0"/>
              <w:right w:val="single" w:color="000000" w:sz="4" w:space="0"/>
            </w:tcBorders>
            <w:vAlign w:val="center"/>
          </w:tcPr>
          <w:p w14:paraId="7CDD308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联系</w:t>
            </w:r>
          </w:p>
          <w:p w14:paraId="1DEF05A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电话</w:t>
            </w:r>
          </w:p>
        </w:tc>
        <w:tc>
          <w:tcPr>
            <w:tcW w:w="838" w:type="dxa"/>
            <w:tcBorders>
              <w:top w:val="single" w:color="000000" w:sz="6" w:space="0"/>
              <w:left w:val="single" w:color="000000" w:sz="4" w:space="0"/>
              <w:bottom w:val="single" w:color="000000" w:sz="6" w:space="0"/>
              <w:right w:val="single" w:color="000000" w:sz="12" w:space="0"/>
            </w:tcBorders>
            <w:vAlign w:val="center"/>
          </w:tcPr>
          <w:p w14:paraId="4DB9B406">
            <w:pPr>
              <w:spacing w:line="360" w:lineRule="auto"/>
              <w:jc w:val="center"/>
              <w:rPr>
                <w:rFonts w:hint="eastAsia" w:ascii="宋体" w:hAnsi="宋体" w:cs="宋体"/>
                <w:color w:val="auto"/>
                <w:kern w:val="1"/>
                <w:szCs w:val="21"/>
                <w:highlight w:val="none"/>
              </w:rPr>
            </w:pPr>
          </w:p>
        </w:tc>
      </w:tr>
      <w:tr w14:paraId="53D4D403">
        <w:tblPrEx>
          <w:tblCellMar>
            <w:top w:w="0" w:type="dxa"/>
            <w:left w:w="108" w:type="dxa"/>
            <w:bottom w:w="0" w:type="dxa"/>
            <w:right w:w="108" w:type="dxa"/>
          </w:tblCellMar>
        </w:tblPrEx>
        <w:trPr>
          <w:trHeight w:val="1289" w:hRule="exact"/>
        </w:trPr>
        <w:tc>
          <w:tcPr>
            <w:tcW w:w="1574" w:type="dxa"/>
            <w:tcBorders>
              <w:top w:val="single" w:color="000000" w:sz="6" w:space="0"/>
              <w:left w:val="single" w:color="000000" w:sz="12" w:space="0"/>
              <w:bottom w:val="single" w:color="000000" w:sz="6" w:space="0"/>
              <w:right w:val="single" w:color="000000" w:sz="6" w:space="0"/>
            </w:tcBorders>
            <w:vAlign w:val="center"/>
          </w:tcPr>
          <w:p w14:paraId="3F22199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8089" w:type="dxa"/>
            <w:gridSpan w:val="8"/>
            <w:tcBorders>
              <w:top w:val="single" w:color="000000" w:sz="6" w:space="0"/>
              <w:left w:val="single" w:color="000000" w:sz="6" w:space="0"/>
              <w:bottom w:val="single" w:color="000000" w:sz="6" w:space="0"/>
              <w:right w:val="single" w:color="000000" w:sz="12" w:space="0"/>
            </w:tcBorders>
            <w:vAlign w:val="center"/>
          </w:tcPr>
          <w:p w14:paraId="31F5ED4B">
            <w:pPr>
              <w:spacing w:line="360" w:lineRule="auto"/>
              <w:jc w:val="center"/>
              <w:rPr>
                <w:rFonts w:hint="eastAsia" w:ascii="宋体" w:hAnsi="宋体" w:cs="宋体"/>
                <w:color w:val="auto"/>
                <w:kern w:val="1"/>
                <w:szCs w:val="21"/>
                <w:highlight w:val="none"/>
              </w:rPr>
            </w:pPr>
          </w:p>
        </w:tc>
      </w:tr>
    </w:tbl>
    <w:p w14:paraId="1BFE80F3">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6114AF80">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1、项目负责人、技术负责人、质量负责人、设计负责人应附本简历表，其余人员无需本表。</w:t>
      </w:r>
    </w:p>
    <w:p w14:paraId="78A229A9">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w:t>
      </w:r>
      <w:r>
        <w:rPr>
          <w:rFonts w:hint="eastAsia" w:ascii="宋体" w:hAnsi="宋体" w:cs="宋体"/>
          <w:color w:val="auto"/>
          <w:kern w:val="1"/>
          <w:sz w:val="18"/>
          <w:szCs w:val="18"/>
          <w:highlight w:val="none"/>
        </w:rPr>
        <w:t>定标因素</w:t>
      </w:r>
      <w:r>
        <w:rPr>
          <w:rFonts w:hint="eastAsia" w:ascii="宋体" w:hAnsi="宋体" w:cs="宋体"/>
          <w:color w:val="auto"/>
          <w:kern w:val="1"/>
          <w:sz w:val="18"/>
          <w:szCs w:val="18"/>
          <w:highlight w:val="none"/>
          <w:lang w:val="zh-CN"/>
        </w:rPr>
        <w:t>》“</w:t>
      </w:r>
      <w:r>
        <w:rPr>
          <w:rFonts w:hint="eastAsia" w:ascii="宋体" w:hAnsi="宋体" w:cs="宋体"/>
          <w:color w:val="auto"/>
          <w:kern w:val="1"/>
          <w:sz w:val="18"/>
          <w:szCs w:val="18"/>
          <w:highlight w:val="none"/>
        </w:rPr>
        <w:t>团队因素</w:t>
      </w:r>
      <w:r>
        <w:rPr>
          <w:rFonts w:hint="eastAsia" w:ascii="宋体" w:hAnsi="宋体" w:cs="宋体"/>
          <w:color w:val="auto"/>
          <w:kern w:val="1"/>
          <w:sz w:val="18"/>
          <w:szCs w:val="18"/>
          <w:highlight w:val="none"/>
          <w:lang w:val="zh-CN"/>
        </w:rPr>
        <w:t>”要求在本表后附对应的相关证明材料。</w:t>
      </w:r>
    </w:p>
    <w:p w14:paraId="5B1D8B73">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6E7138A0">
      <w:pPr>
        <w:pStyle w:val="21"/>
        <w:spacing w:line="360" w:lineRule="auto"/>
        <w:rPr>
          <w:color w:val="auto"/>
          <w:highlight w:val="none"/>
        </w:rPr>
      </w:pPr>
    </w:p>
    <w:p w14:paraId="5F9F92FB">
      <w:pPr>
        <w:tabs>
          <w:tab w:val="left" w:pos="7655"/>
        </w:tabs>
        <w:wordWrap w:val="0"/>
        <w:spacing w:line="360" w:lineRule="auto"/>
        <w:ind w:right="861"/>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投标人：         (盖章) </w:t>
      </w:r>
    </w:p>
    <w:p w14:paraId="11D9B595">
      <w:pPr>
        <w:tabs>
          <w:tab w:val="left" w:pos="7655"/>
        </w:tabs>
        <w:spacing w:line="360" w:lineRule="auto"/>
        <w:ind w:right="492"/>
        <w:jc w:val="center"/>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法定代表人或</w:t>
      </w:r>
      <w:r>
        <w:rPr>
          <w:rFonts w:hint="eastAsia" w:ascii="宋体" w:hAnsi="宋体" w:cs="宋体"/>
          <w:color w:val="auto"/>
          <w:spacing w:val="18"/>
          <w:kern w:val="1"/>
          <w:szCs w:val="21"/>
          <w:highlight w:val="none"/>
        </w:rPr>
        <w:t>其委托代理人</w:t>
      </w:r>
      <w:r>
        <w:rPr>
          <w:rFonts w:hint="eastAsia" w:ascii="宋体" w:hAnsi="宋体" w:cs="宋体"/>
          <w:color w:val="auto"/>
          <w:spacing w:val="18"/>
          <w:kern w:val="1"/>
          <w:szCs w:val="21"/>
          <w:highlight w:val="none"/>
          <w:lang w:val="zh-CN"/>
        </w:rPr>
        <w:t>：       （签字或盖章）</w:t>
      </w:r>
    </w:p>
    <w:p w14:paraId="18722D7C">
      <w:pPr>
        <w:ind w:right="492" w:firstLine="5658" w:firstLineChars="2300"/>
        <w:rPr>
          <w:rFonts w:hint="eastAsia" w:ascii="宋体" w:hAnsi="宋体" w:cs="宋体"/>
          <w:color w:val="auto"/>
          <w:spacing w:val="18"/>
          <w:kern w:val="1"/>
          <w:szCs w:val="21"/>
          <w:highlight w:val="none"/>
          <w:lang w:val="zh-CN"/>
        </w:rPr>
        <w:sectPr>
          <w:pgSz w:w="11905" w:h="16838"/>
          <w:pgMar w:top="1247" w:right="1247" w:bottom="1247" w:left="1247" w:header="567" w:footer="850" w:gutter="0"/>
          <w:cols w:space="720" w:num="1"/>
          <w:docGrid w:type="lines" w:linePitch="312" w:charSpace="0"/>
        </w:sectPr>
      </w:pPr>
      <w:r>
        <w:rPr>
          <w:rFonts w:hint="eastAsia" w:ascii="宋体" w:hAnsi="宋体" w:cs="宋体"/>
          <w:color w:val="auto"/>
          <w:spacing w:val="18"/>
          <w:kern w:val="1"/>
          <w:szCs w:val="21"/>
          <w:highlight w:val="none"/>
          <w:lang w:val="zh-CN"/>
        </w:rPr>
        <w:t>日期：   年  月  日</w:t>
      </w:r>
    </w:p>
    <w:p w14:paraId="7F1EDD03">
      <w:pPr>
        <w:ind w:right="492"/>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格式五：业绩、所获奖项等内容根据招标文件《定标因素》“资信因素”要求附对应的相关证明材料，格式自拟。</w:t>
      </w:r>
    </w:p>
    <w:p w14:paraId="6DEDD0B3">
      <w:pPr>
        <w:jc w:val="right"/>
        <w:rPr>
          <w:color w:val="auto"/>
          <w:highlight w:val="none"/>
        </w:rPr>
      </w:pPr>
    </w:p>
    <w:sectPr>
      <w:pgSz w:w="11905" w:h="16838"/>
      <w:pgMar w:top="1247" w:right="1247" w:bottom="1247" w:left="1247" w:header="567"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5E19DB-FE29-49A0-AD8F-6C1F8744E776}"/>
  </w:font>
  <w:font w:name="黑体">
    <w:panose1 w:val="02010609060101010101"/>
    <w:charset w:val="86"/>
    <w:family w:val="auto"/>
    <w:pitch w:val="default"/>
    <w:sig w:usb0="800002BF" w:usb1="38CF7CFA" w:usb2="00000016" w:usb3="00000000" w:csb0="00040001" w:csb1="00000000"/>
    <w:embedRegular r:id="rId2" w:fontKey="{905EF5E0-9851-4ECF-A000-CBAB487B88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77029A7-FF51-4D33-A861-2F96C9FBF15A}"/>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94E96193-11C8-4AD9-9691-8109711228D3}"/>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E0BE699A-E9EF-4B04-8B96-06E69EB4F833}"/>
  </w:font>
  <w:font w:name="PMingLiU">
    <w:altName w:val="PMingLiU-ExtB"/>
    <w:panose1 w:val="02020500000000000000"/>
    <w:charset w:val="88"/>
    <w:family w:val="roman"/>
    <w:pitch w:val="default"/>
    <w:sig w:usb0="00000000" w:usb1="00000000" w:usb2="00000016" w:usb3="00000000" w:csb0="00100001" w:csb1="00000000"/>
    <w:embedRegular r:id="rId6" w:fontKey="{46F6298C-3B1A-4A11-949C-E5F429F5A72F}"/>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CFEE9">
    <w:pPr>
      <w:pStyle w:val="2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3396DC"/>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r0BzY2wEAAMADAAAOAAAAAAAAAAEA&#10;IAAAAB4BAABkcnMvZTJvRG9jLnhtbFBLBQYAAAAABgAGAFkBAABrBQAAAAA=&#10;">
              <v:fill on="f" focussize="0,0"/>
              <v:stroke on="f"/>
              <v:imagedata o:title=""/>
              <o:lock v:ext="edit" aspectratio="f"/>
              <v:textbox inset="0mm,0mm,0mm,0mm" style="mso-fit-shape-to-text:t;">
                <w:txbxContent>
                  <w:p w14:paraId="5E3396DC"/>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F4CD">
    <w:pPr>
      <w:spacing w:line="196" w:lineRule="auto"/>
      <w:jc w:val="center"/>
      <w:rPr>
        <w:rFonts w:eastAsia="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9C517F">
                          <w:pPr>
                            <w:pStyle w:val="26"/>
                          </w:pPr>
                          <w:r>
                            <w:fldChar w:fldCharType="begin"/>
                          </w:r>
                          <w:r>
                            <w:instrText xml:space="preserve"> PAGE  \* MERGEFORMAT </w:instrText>
                          </w:r>
                          <w:r>
                            <w:fldChar w:fldCharType="separate"/>
                          </w:r>
                          <w:r>
                            <w:t>51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JEELILaAQAAwgMAAA4AAAAAAAAAAQAg&#10;AAAAHgEAAGRycy9lMm9Eb2MueG1sUEsFBgAAAAAGAAYAWQEAAGoFAAAAAA==&#10;">
              <v:fill on="f" focussize="0,0"/>
              <v:stroke on="f"/>
              <v:imagedata o:title=""/>
              <o:lock v:ext="edit" aspectratio="f"/>
              <v:textbox inset="0mm,0mm,0mm,0mm" style="mso-fit-shape-to-text:t;">
                <w:txbxContent>
                  <w:p w14:paraId="2A9C517F">
                    <w:pPr>
                      <w:pStyle w:val="2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A296">
    <w:pPr>
      <w:pStyle w:val="26"/>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4D3131">
                          <w:pPr>
                            <w:pStyle w:val="26"/>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VTyBuUBAADPAwAADgAAAGRycy9lMm9Eb2MueG1srVNBrtMwEN0jcQfL&#10;e5q0SK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m5jR2JywN/PL92+XHr8vPr2xZ&#10;Pl8lhXqPFSXeeUqNwysYaG9mP5IzER/aYNOfKDGKk77nq75qiEymS+vVel1SSFJsPhB+cX/dB4xv&#10;FFiWjJoHGmDWVZzeYRxT55RUzcGtNiYP0bi/HIQ5elTegul2YjJ2nKw47IeJ3h6aM7Gjd0FVOwhf&#10;OOtpK2ru6BFwZt46Ej0t0GyE2djPhnCSLtY8cjaar+O4aEcf9KEj3GWmgv7lMVLfmU5qY6xNMqQD&#10;zTkLMu1kWqQ/zznr/h1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ZVTyBuUBAADPAwAA&#10;DgAAAAAAAAABACAAAAAeAQAAZHJzL2Uyb0RvYy54bWxQSwUGAAAAAAYABgBZAQAAdQUAAAAA&#10;">
              <v:fill on="f" focussize="0,0"/>
              <v:stroke on="f"/>
              <v:imagedata o:title=""/>
              <o:lock v:ext="edit" aspectratio="f"/>
              <v:textbox inset="0mm,0mm,0mm,0mm" style="mso-fit-shape-to-text:t;">
                <w:txbxContent>
                  <w:p w14:paraId="134D3131">
                    <w:pPr>
                      <w:pStyle w:val="2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638B">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91</w:t>
    </w:r>
    <w:r>
      <w:fldChar w:fldCharType="end"/>
    </w:r>
  </w:p>
  <w:p w14:paraId="4CB3093E">
    <w:pPr>
      <w:spacing w:line="400" w:lineRule="exact"/>
    </w:pPr>
  </w:p>
  <w:p w14:paraId="286ACA5A"/>
  <w:p w14:paraId="47807154"/>
  <w:p w14:paraId="609FDEDC"/>
  <w:p w14:paraId="0152FAEF"/>
  <w:p w14:paraId="65C8099E"/>
  <w:p w14:paraId="453DFA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D23A">
    <w:pPr>
      <w:pStyle w:val="26"/>
    </w:pPr>
    <w:r>
      <mc:AlternateContent>
        <mc:Choice Requires="wps">
          <w:drawing>
            <wp:anchor distT="0" distB="0" distL="114300" distR="114300" simplePos="0" relativeHeight="251660288" behindDoc="0" locked="0" layoutInCell="1" allowOverlap="1">
              <wp:simplePos x="0" y="0"/>
              <wp:positionH relativeFrom="margin">
                <wp:posOffset>2512695</wp:posOffset>
              </wp:positionH>
              <wp:positionV relativeFrom="paragraph">
                <wp:posOffset>-38735</wp:posOffset>
              </wp:positionV>
              <wp:extent cx="210820" cy="167005"/>
              <wp:effectExtent l="0" t="0" r="0" b="0"/>
              <wp:wrapNone/>
              <wp:docPr id="3" name="文本框 4"/>
              <wp:cNvGraphicFramePr/>
              <a:graphic xmlns:a="http://schemas.openxmlformats.org/drawingml/2006/main">
                <a:graphicData uri="http://schemas.microsoft.com/office/word/2010/wordprocessingShape">
                  <wps:wsp>
                    <wps:cNvSpPr txBox="1"/>
                    <wps:spPr>
                      <a:xfrm>
                        <a:off x="0" y="0"/>
                        <a:ext cx="210820" cy="167005"/>
                      </a:xfrm>
                      <a:prstGeom prst="rect">
                        <a:avLst/>
                      </a:prstGeom>
                      <a:noFill/>
                      <a:ln w="15875">
                        <a:noFill/>
                      </a:ln>
                      <a:effectLst/>
                    </wps:spPr>
                    <wps:txbx>
                      <w:txbxContent>
                        <w:p w14:paraId="43CAA68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square" lIns="0" tIns="0" rIns="0" bIns="0"/>
                  </wps:wsp>
                </a:graphicData>
              </a:graphic>
            </wp:anchor>
          </w:drawing>
        </mc:Choice>
        <mc:Fallback>
          <w:pict>
            <v:shape id="文本框 4" o:spid="_x0000_s1026" o:spt="202" type="#_x0000_t202" style="position:absolute;left:0pt;margin-left:197.85pt;margin-top:-3.05pt;height:13.15pt;width:16.6pt;mso-position-horizontal-relative:margin;z-index:251660288;mso-width-relative:page;mso-height-relative:page;" filled="f" stroked="f" coordsize="21600,21600" o:gfxdata="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VIcKdkAAAAJAQAADwAAAAAAAAABACAAAAAiAAAAZHJz&#10;L2Rvd25yZXYueG1sUEsBAhQAFAAAAAgAh07iQDMbIb7KAQAAiwMAAA4AAAAAAAAAAQAgAAAAKAEA&#10;AGRycy9lMm9Eb2MueG1sUEsFBgAAAAAGAAYAWQEAAGQFAAAAAA==&#10;">
              <v:fill on="f" focussize="0,0"/>
              <v:stroke on="f" weight="1.25pt"/>
              <v:imagedata o:title=""/>
              <o:lock v:ext="edit" aspectratio="f"/>
              <v:textbox inset="0mm,0mm,0mm,0mm">
                <w:txbxContent>
                  <w:p w14:paraId="43CAA68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0CC6">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FA9666">
                          <w:pPr>
                            <w:pStyle w:val="26"/>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ZZL+W5AEAAM8DAAAO&#10;AAAAAAAAAAEAIAAAAB4BAABkcnMvZTJvRG9jLnhtbFBLBQYAAAAABgAGAFkBAAB0BQAAAAA=&#10;">
              <v:fill on="f" focussize="0,0"/>
              <v:stroke on="f"/>
              <v:imagedata o:title=""/>
              <o:lock v:ext="edit" aspectratio="f"/>
              <v:textbox inset="0mm,0mm,0mm,0mm" style="mso-fit-shape-to-text:t;">
                <w:txbxContent>
                  <w:p w14:paraId="46FA9666">
                    <w:pPr>
                      <w:pStyle w:val="2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5A58">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B46E4A">
                          <w:pPr>
                            <w:pStyle w:val="26"/>
                          </w:pPr>
                          <w:r>
                            <w:fldChar w:fldCharType="begin"/>
                          </w:r>
                          <w:r>
                            <w:instrText xml:space="preserve"> PAGE  \* MERGEFORMAT </w:instrText>
                          </w:r>
                          <w:r>
                            <w:fldChar w:fldCharType="separate"/>
                          </w:r>
                          <w:r>
                            <w:t>32</w:t>
                          </w:r>
                          <w:r>
                            <w:fldChar w:fldCharType="end"/>
                          </w:r>
                        </w:p>
                      </w:txbxContent>
                    </wps:txbx>
                    <wps:bodyPr vert="horz" wrap="none" lIns="0" tIns="0" rIns="0" bIns="0" anchor="t" anchorCtr="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Xl88t5AEAAM8DAAAO&#10;AAAAAAAAAAEAIAAAAB4BAABkcnMvZTJvRG9jLnhtbFBLBQYAAAAABgAGAFkBAAB0BQAAAAA=&#10;">
              <v:fill on="f" focussize="0,0"/>
              <v:stroke on="f"/>
              <v:imagedata o:title=""/>
              <o:lock v:ext="edit" aspectratio="f"/>
              <v:textbox inset="0mm,0mm,0mm,0mm" style="mso-fit-shape-to-text:t;">
                <w:txbxContent>
                  <w:p w14:paraId="7FB46E4A">
                    <w:pPr>
                      <w:pStyle w:val="2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F7A4">
    <w:pPr>
      <w:pStyle w:val="26"/>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D8AA3B">
                          <w:pPr>
                            <w:pStyle w:val="26"/>
                          </w:pPr>
                          <w:r>
                            <w:fldChar w:fldCharType="begin"/>
                          </w:r>
                          <w:r>
                            <w:instrText xml:space="preserve"> PAGE  \* MERGEFORMAT </w:instrText>
                          </w:r>
                          <w:r>
                            <w:fldChar w:fldCharType="separate"/>
                          </w:r>
                          <w:r>
                            <w:t>33</w:t>
                          </w:r>
                          <w:r>
                            <w:fldChar w:fldCharType="end"/>
                          </w:r>
                        </w:p>
                      </w:txbxContent>
                    </wps:txbx>
                    <wps:bodyPr vert="horz" wrap="none" lIns="0" tIns="0" rIns="0" bIns="0" anchor="t" anchorCtr="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B/QqBU5AEAAM8DAAAO&#10;AAAAAAAAAAEAIAAAAB4BAABkcnMvZTJvRG9jLnhtbFBLBQYAAAAABgAGAFkBAAB0BQAAAAA=&#10;">
              <v:fill on="f" focussize="0,0"/>
              <v:stroke on="f"/>
              <v:imagedata o:title=""/>
              <o:lock v:ext="edit" aspectratio="f"/>
              <v:textbox inset="0mm,0mm,0mm,0mm" style="mso-fit-shape-to-text:t;">
                <w:txbxContent>
                  <w:p w14:paraId="32D8AA3B">
                    <w:pPr>
                      <w:pStyle w:val="2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D1517">
    <w:pPr>
      <w:pStyle w:val="26"/>
      <w:framePr w:wrap="around" w:vAnchor="text" w:hAnchor="margin" w:xAlign="outside" w:y="1"/>
      <w:rPr>
        <w:rStyle w:val="45"/>
      </w:rPr>
    </w:pPr>
    <w:r>
      <w:fldChar w:fldCharType="begin"/>
    </w:r>
    <w:r>
      <w:rPr>
        <w:rStyle w:val="45"/>
      </w:rPr>
      <w:instrText xml:space="preserve">PAGE  </w:instrText>
    </w:r>
    <w:r>
      <w:fldChar w:fldCharType="separate"/>
    </w:r>
    <w:r>
      <w:rPr>
        <w:rStyle w:val="45"/>
        <w:rFonts w:hint="eastAsia"/>
      </w:rPr>
      <w:t>一</w:t>
    </w:r>
    <w:r>
      <w:rPr>
        <w:rStyle w:val="45"/>
      </w:rPr>
      <w:t>–2</w:t>
    </w:r>
    <w:r>
      <w:fldChar w:fldCharType="end"/>
    </w:r>
  </w:p>
  <w:p w14:paraId="6E1CDB5F">
    <w:pPr>
      <w:pStyle w:val="26"/>
      <w:ind w:right="360" w:firstLine="360"/>
      <w:jc w:val="center"/>
    </w:pPr>
    <w:r>
      <w:rPr>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DD1D">
    <w:pPr>
      <w:pStyle w:val="2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53E5C3">
                          <w:pPr>
                            <w:pStyle w:val="26"/>
                          </w:pPr>
                          <w:r>
                            <w:fldChar w:fldCharType="begin"/>
                          </w:r>
                          <w:r>
                            <w:instrText xml:space="preserve"> PAGE  \* MERGEFORMAT </w:instrText>
                          </w:r>
                          <w:r>
                            <w:fldChar w:fldCharType="separate"/>
                          </w:r>
                          <w:r>
                            <w:t>37</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OyYsjIAQAAngMAAA4AAAAAAAAAAQAgAAAAHgEAAGRycy9lMm9Eb2Mu&#10;eG1sUEsFBgAAAAAGAAYAWQEAAFgFAAAAAA==&#10;">
              <v:fill on="f" focussize="0,0"/>
              <v:stroke on="f"/>
              <v:imagedata o:title=""/>
              <o:lock v:ext="edit" aspectratio="f"/>
              <v:textbox inset="0mm,0mm,0mm,0mm" style="mso-fit-shape-to-text:t;">
                <w:txbxContent>
                  <w:p w14:paraId="5253E5C3">
                    <w:pPr>
                      <w:pStyle w:val="2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2147">
    <w:pPr>
      <w:pStyle w:val="26"/>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C5D7D1">
                          <w:pPr>
                            <w:pStyle w:val="26"/>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2z3ufeUBAADPAwAA&#10;DgAAAAAAAAABACAAAAAeAQAAZHJzL2Uyb0RvYy54bWxQSwUGAAAAAAYABgBZAQAAdQUAAAAA&#10;">
              <v:fill on="f" focussize="0,0"/>
              <v:stroke on="f"/>
              <v:imagedata o:title=""/>
              <o:lock v:ext="edit" aspectratio="f"/>
              <v:textbox inset="0mm,0mm,0mm,0mm" style="mso-fit-shape-to-text:t;">
                <w:txbxContent>
                  <w:p w14:paraId="50C5D7D1">
                    <w:pPr>
                      <w:pStyle w:val="2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32E7">
    <w:pPr>
      <w:pStyle w:val="27"/>
      <w:pBdr>
        <w:bottom w:val="none" w:color="auto" w:sz="0" w:space="0"/>
      </w:pBdr>
      <w:rPr>
        <w:szCs w:val="24"/>
      </w:rPr>
    </w:pPr>
    <w:r>
      <w:rPr>
        <w:b/>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444500</wp:posOffset>
              </wp:positionV>
              <wp:extent cx="6153150" cy="0"/>
              <wp:effectExtent l="0" t="5080" r="0" b="4445"/>
              <wp:wrapNone/>
              <wp:docPr id="2" name="Line 1"/>
              <wp:cNvGraphicFramePr/>
              <a:graphic xmlns:a="http://schemas.openxmlformats.org/drawingml/2006/main">
                <a:graphicData uri="http://schemas.microsoft.com/office/word/2010/wordprocessingShape">
                  <wps:wsp>
                    <wps:cNvCnPr/>
                    <wps:spPr>
                      <a:xfrm>
                        <a:off x="0" y="0"/>
                        <a:ext cx="6153150" cy="0"/>
                      </a:xfrm>
                      <a:prstGeom prst="line">
                        <a:avLst/>
                      </a:prstGeom>
                      <a:ln w="3175" cap="flat" cmpd="sng">
                        <a:solidFill>
                          <a:srgbClr val="FFFFFF"/>
                        </a:solidFill>
                        <a:prstDash val="solid"/>
                        <a:headEnd type="none" w="med" len="med"/>
                        <a:tailEnd type="none" w="med" len="med"/>
                      </a:ln>
                      <a:effectLst/>
                    </wps:spPr>
                    <wps:bodyPr/>
                  </wps:wsp>
                </a:graphicData>
              </a:graphic>
            </wp:anchor>
          </w:drawing>
        </mc:Choice>
        <mc:Fallback>
          <w:pict>
            <v:line id="Line 1" o:spid="_x0000_s1026" o:spt="20" style="position:absolute;left:0pt;margin-left:-1.35pt;margin-top:35pt;height:0pt;width:484.5pt;z-index:251659264;mso-width-relative:page;mso-height-relative:page;" filled="f" stroked="t" coordsize="21600,21600" o:gfxdata="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8p8ftcAAAAIAQAADwAAAAAAAAAB&#10;ACAAAAAiAAAAZHJzL2Rvd25yZXYueG1sUEsBAhQAFAAAAAgAh07iQJjcN4jYAQAA2wMAAA4AAAAA&#10;AAAAAQAgAAAAJgEAAGRycy9lMm9Eb2MueG1sUEsFBgAAAAAGAAYAWQEAAHAFAAAAAA==&#10;">
              <v:fill on="f" focussize="0,0"/>
              <v:stroke weight="0.25pt" color="#FFFFFF"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42C0">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DE22B">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AEF10">
    <w:pPr>
      <w:pStyle w:val="27"/>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F4C48">
    <w:pPr>
      <w:pStyle w:val="27"/>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2BFE6">
    <w:pPr>
      <w:pStyle w:val="17"/>
      <w:tabs>
        <w:tab w:val="left" w:pos="3240"/>
      </w:tabs>
      <w:kinsoku w:val="0"/>
      <w:overflowPunct w:val="0"/>
      <w:spacing w:line="14" w:lineRule="auto"/>
      <w:rPr>
        <w:sz w:val="20"/>
      </w:rPr>
    </w:pPr>
    <w:r>
      <w:rPr>
        <w:rFonts w:hint="eastAsia"/>
        <w:sz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FB54">
    <w:pPr>
      <w:pStyle w:val="17"/>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475AF"/>
    <w:multiLevelType w:val="singleLevel"/>
    <w:tmpl w:val="BC0475AF"/>
    <w:lvl w:ilvl="0" w:tentative="0">
      <w:start w:val="2"/>
      <w:numFmt w:val="decimal"/>
      <w:suff w:val="nothing"/>
      <w:lvlText w:val="%1、"/>
      <w:lvlJc w:val="left"/>
    </w:lvl>
  </w:abstractNum>
  <w:abstractNum w:abstractNumId="1">
    <w:nsid w:val="02765031"/>
    <w:multiLevelType w:val="singleLevel"/>
    <w:tmpl w:val="02765031"/>
    <w:lvl w:ilvl="0" w:tentative="0">
      <w:start w:val="5"/>
      <w:numFmt w:val="chineseCounting"/>
      <w:suff w:val="space"/>
      <w:lvlText w:val="第%1章"/>
      <w:lvlJc w:val="left"/>
      <w:rPr>
        <w:rFonts w:hint="eastAsia"/>
      </w:rPr>
    </w:lvl>
  </w:abstractNum>
  <w:abstractNum w:abstractNumId="2">
    <w:nsid w:val="33575336"/>
    <w:multiLevelType w:val="multilevel"/>
    <w:tmpl w:val="33575336"/>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DF538E"/>
    <w:multiLevelType w:val="singleLevel"/>
    <w:tmpl w:val="5ADF538E"/>
    <w:lvl w:ilvl="0" w:tentative="0">
      <w:start w:val="2"/>
      <w:numFmt w:val="decimal"/>
      <w:suff w:val="nothing"/>
      <w:lvlText w:val="%1、"/>
      <w:lvlJc w:val="left"/>
    </w:lvl>
  </w:abstractNum>
  <w:abstractNum w:abstractNumId="4">
    <w:nsid w:val="5DA30922"/>
    <w:multiLevelType w:val="multilevel"/>
    <w:tmpl w:val="5DA30922"/>
    <w:lvl w:ilvl="0" w:tentative="0">
      <w:start w:val="1"/>
      <w:numFmt w:val="decimal"/>
      <w:pStyle w:val="149"/>
      <w:suff w:val="nothing"/>
      <w:lvlText w:val="%1."/>
      <w:lvlJc w:val="left"/>
      <w:pPr>
        <w:ind w:left="0" w:firstLine="0"/>
      </w:pPr>
      <w:rPr>
        <w:rFonts w:hint="eastAsia"/>
      </w:rPr>
    </w:lvl>
    <w:lvl w:ilvl="1" w:tentative="0">
      <w:start w:val="1"/>
      <w:numFmt w:val="lowerLetter"/>
      <w:lvlText w:val="%2)"/>
      <w:lvlJc w:val="left"/>
      <w:pPr>
        <w:ind w:left="1396" w:hanging="420"/>
      </w:pPr>
    </w:lvl>
    <w:lvl w:ilvl="2" w:tentative="0">
      <w:start w:val="1"/>
      <w:numFmt w:val="lowerRoman"/>
      <w:lvlText w:val="%3."/>
      <w:lvlJc w:val="right"/>
      <w:pPr>
        <w:ind w:left="1816" w:hanging="420"/>
      </w:pPr>
    </w:lvl>
    <w:lvl w:ilvl="3" w:tentative="0">
      <w:start w:val="1"/>
      <w:numFmt w:val="decimal"/>
      <w:lvlText w:val="%4."/>
      <w:lvlJc w:val="left"/>
      <w:pPr>
        <w:ind w:left="2236" w:hanging="420"/>
      </w:pPr>
    </w:lvl>
    <w:lvl w:ilvl="4" w:tentative="0">
      <w:start w:val="1"/>
      <w:numFmt w:val="lowerLetter"/>
      <w:lvlText w:val="%5)"/>
      <w:lvlJc w:val="left"/>
      <w:pPr>
        <w:ind w:left="2656" w:hanging="420"/>
      </w:pPr>
    </w:lvl>
    <w:lvl w:ilvl="5" w:tentative="0">
      <w:start w:val="1"/>
      <w:numFmt w:val="lowerRoman"/>
      <w:lvlText w:val="%6."/>
      <w:lvlJc w:val="right"/>
      <w:pPr>
        <w:ind w:left="3076" w:hanging="420"/>
      </w:pPr>
    </w:lvl>
    <w:lvl w:ilvl="6" w:tentative="0">
      <w:start w:val="1"/>
      <w:numFmt w:val="decimal"/>
      <w:lvlText w:val="%7."/>
      <w:lvlJc w:val="left"/>
      <w:pPr>
        <w:ind w:left="3496" w:hanging="420"/>
      </w:pPr>
    </w:lvl>
    <w:lvl w:ilvl="7" w:tentative="0">
      <w:start w:val="1"/>
      <w:numFmt w:val="lowerLetter"/>
      <w:lvlText w:val="%8)"/>
      <w:lvlJc w:val="left"/>
      <w:pPr>
        <w:ind w:left="3916" w:hanging="420"/>
      </w:pPr>
    </w:lvl>
    <w:lvl w:ilvl="8" w:tentative="0">
      <w:start w:val="1"/>
      <w:numFmt w:val="lowerRoman"/>
      <w:lvlText w:val="%9."/>
      <w:lvlJc w:val="right"/>
      <w:pPr>
        <w:ind w:left="4336" w:hanging="420"/>
      </w:pPr>
    </w:lvl>
  </w:abstractNum>
  <w:abstractNum w:abstractNumId="5">
    <w:nsid w:val="681EA369"/>
    <w:multiLevelType w:val="singleLevel"/>
    <w:tmpl w:val="681EA369"/>
    <w:lvl w:ilvl="0" w:tentative="0">
      <w:start w:val="1"/>
      <w:numFmt w:val="decimal"/>
      <w:suff w:val="nothing"/>
      <w:lvlText w:val="（%1）"/>
      <w:lvlJc w:val="left"/>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trackRevisions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N2MwODUyZDU0ZGQ0YzFkMzgyNjk1MmU3MTAxNTEifQ=="/>
    <w:docVar w:name="KSO_WPS_MARK_KEY" w:val="99b8e195-afb8-448f-a34b-6379a25cffbc"/>
  </w:docVars>
  <w:rsids>
    <w:rsidRoot w:val="001B48A2"/>
    <w:rsid w:val="00012EE0"/>
    <w:rsid w:val="00013DB5"/>
    <w:rsid w:val="000152E4"/>
    <w:rsid w:val="000160D7"/>
    <w:rsid w:val="0002220C"/>
    <w:rsid w:val="00024969"/>
    <w:rsid w:val="000271AB"/>
    <w:rsid w:val="00044B19"/>
    <w:rsid w:val="00071602"/>
    <w:rsid w:val="000761A2"/>
    <w:rsid w:val="00087B78"/>
    <w:rsid w:val="000901C3"/>
    <w:rsid w:val="000B038F"/>
    <w:rsid w:val="000B0E92"/>
    <w:rsid w:val="000B1D48"/>
    <w:rsid w:val="000C090E"/>
    <w:rsid w:val="000C5303"/>
    <w:rsid w:val="000E3D9D"/>
    <w:rsid w:val="000F1147"/>
    <w:rsid w:val="0010101A"/>
    <w:rsid w:val="0010670D"/>
    <w:rsid w:val="00117780"/>
    <w:rsid w:val="001236C0"/>
    <w:rsid w:val="0012412C"/>
    <w:rsid w:val="001327B6"/>
    <w:rsid w:val="001335AA"/>
    <w:rsid w:val="0013550B"/>
    <w:rsid w:val="00151BDF"/>
    <w:rsid w:val="0016688C"/>
    <w:rsid w:val="00171079"/>
    <w:rsid w:val="0018323F"/>
    <w:rsid w:val="001837F8"/>
    <w:rsid w:val="001A06CF"/>
    <w:rsid w:val="001A33B7"/>
    <w:rsid w:val="001B48A2"/>
    <w:rsid w:val="001B744A"/>
    <w:rsid w:val="001C18F9"/>
    <w:rsid w:val="001C5CEC"/>
    <w:rsid w:val="001C6574"/>
    <w:rsid w:val="001D7A92"/>
    <w:rsid w:val="001F750D"/>
    <w:rsid w:val="00201084"/>
    <w:rsid w:val="00202BB5"/>
    <w:rsid w:val="00213D50"/>
    <w:rsid w:val="00215E8C"/>
    <w:rsid w:val="00230BB6"/>
    <w:rsid w:val="00232D77"/>
    <w:rsid w:val="0023453F"/>
    <w:rsid w:val="002363A3"/>
    <w:rsid w:val="0024409C"/>
    <w:rsid w:val="00250010"/>
    <w:rsid w:val="00250723"/>
    <w:rsid w:val="0025714C"/>
    <w:rsid w:val="00270B2F"/>
    <w:rsid w:val="00280BE6"/>
    <w:rsid w:val="00293878"/>
    <w:rsid w:val="002A2D33"/>
    <w:rsid w:val="002B18CA"/>
    <w:rsid w:val="002B1AB8"/>
    <w:rsid w:val="002B2A46"/>
    <w:rsid w:val="002B3188"/>
    <w:rsid w:val="002B5F2A"/>
    <w:rsid w:val="002B6261"/>
    <w:rsid w:val="002C3FC0"/>
    <w:rsid w:val="002D3ED3"/>
    <w:rsid w:val="002D60F7"/>
    <w:rsid w:val="002E156A"/>
    <w:rsid w:val="002E3D3E"/>
    <w:rsid w:val="002F17BB"/>
    <w:rsid w:val="00335F1C"/>
    <w:rsid w:val="00346EE2"/>
    <w:rsid w:val="0035011E"/>
    <w:rsid w:val="0035182F"/>
    <w:rsid w:val="0035200B"/>
    <w:rsid w:val="00353A44"/>
    <w:rsid w:val="0035480B"/>
    <w:rsid w:val="00364984"/>
    <w:rsid w:val="003817DA"/>
    <w:rsid w:val="0038283D"/>
    <w:rsid w:val="0038515D"/>
    <w:rsid w:val="003A24B9"/>
    <w:rsid w:val="003A672E"/>
    <w:rsid w:val="003B442A"/>
    <w:rsid w:val="003C1203"/>
    <w:rsid w:val="003C49D6"/>
    <w:rsid w:val="003C65FD"/>
    <w:rsid w:val="003D1D5F"/>
    <w:rsid w:val="003E050E"/>
    <w:rsid w:val="003E12D4"/>
    <w:rsid w:val="003F09E5"/>
    <w:rsid w:val="003F2853"/>
    <w:rsid w:val="00410BBF"/>
    <w:rsid w:val="00414F62"/>
    <w:rsid w:val="004268C5"/>
    <w:rsid w:val="0043276A"/>
    <w:rsid w:val="00435406"/>
    <w:rsid w:val="00437909"/>
    <w:rsid w:val="00454C9A"/>
    <w:rsid w:val="00455952"/>
    <w:rsid w:val="00456E82"/>
    <w:rsid w:val="00477482"/>
    <w:rsid w:val="004854B7"/>
    <w:rsid w:val="004916A4"/>
    <w:rsid w:val="004A3D01"/>
    <w:rsid w:val="004B2A96"/>
    <w:rsid w:val="004B3517"/>
    <w:rsid w:val="004B7070"/>
    <w:rsid w:val="004D4112"/>
    <w:rsid w:val="004F16F8"/>
    <w:rsid w:val="004F3D88"/>
    <w:rsid w:val="00501124"/>
    <w:rsid w:val="00503092"/>
    <w:rsid w:val="00503983"/>
    <w:rsid w:val="00507AA7"/>
    <w:rsid w:val="005135C5"/>
    <w:rsid w:val="00516736"/>
    <w:rsid w:val="00516CD4"/>
    <w:rsid w:val="005302AF"/>
    <w:rsid w:val="00532D3F"/>
    <w:rsid w:val="0053444B"/>
    <w:rsid w:val="00534F15"/>
    <w:rsid w:val="00535FA2"/>
    <w:rsid w:val="00551DEA"/>
    <w:rsid w:val="00552709"/>
    <w:rsid w:val="00553840"/>
    <w:rsid w:val="005560DB"/>
    <w:rsid w:val="00567334"/>
    <w:rsid w:val="00567E7E"/>
    <w:rsid w:val="005866C3"/>
    <w:rsid w:val="00594380"/>
    <w:rsid w:val="00595BB4"/>
    <w:rsid w:val="005A3E0A"/>
    <w:rsid w:val="005B4E64"/>
    <w:rsid w:val="005D25F1"/>
    <w:rsid w:val="005D4AE2"/>
    <w:rsid w:val="005D6DC2"/>
    <w:rsid w:val="005E1BA6"/>
    <w:rsid w:val="005E1CB9"/>
    <w:rsid w:val="005E1E06"/>
    <w:rsid w:val="005E32EC"/>
    <w:rsid w:val="005E6BF5"/>
    <w:rsid w:val="005E769F"/>
    <w:rsid w:val="00612C7A"/>
    <w:rsid w:val="006265A7"/>
    <w:rsid w:val="0062687B"/>
    <w:rsid w:val="006332E2"/>
    <w:rsid w:val="00634436"/>
    <w:rsid w:val="00642AE5"/>
    <w:rsid w:val="00646BE2"/>
    <w:rsid w:val="00646EF8"/>
    <w:rsid w:val="006542EF"/>
    <w:rsid w:val="00671EA7"/>
    <w:rsid w:val="00673143"/>
    <w:rsid w:val="006855C8"/>
    <w:rsid w:val="006867D4"/>
    <w:rsid w:val="00691A5B"/>
    <w:rsid w:val="006A10FC"/>
    <w:rsid w:val="006A76B0"/>
    <w:rsid w:val="006C704B"/>
    <w:rsid w:val="006C74A8"/>
    <w:rsid w:val="006D6FB9"/>
    <w:rsid w:val="006D7D84"/>
    <w:rsid w:val="006E602B"/>
    <w:rsid w:val="006F0093"/>
    <w:rsid w:val="006F3455"/>
    <w:rsid w:val="00701D5F"/>
    <w:rsid w:val="007034C8"/>
    <w:rsid w:val="007114B9"/>
    <w:rsid w:val="00712869"/>
    <w:rsid w:val="007322C5"/>
    <w:rsid w:val="00741545"/>
    <w:rsid w:val="0074318C"/>
    <w:rsid w:val="0074426A"/>
    <w:rsid w:val="007559AB"/>
    <w:rsid w:val="007646F2"/>
    <w:rsid w:val="00781FF5"/>
    <w:rsid w:val="00793F23"/>
    <w:rsid w:val="00795061"/>
    <w:rsid w:val="007A3D55"/>
    <w:rsid w:val="007B0A6C"/>
    <w:rsid w:val="007C3973"/>
    <w:rsid w:val="007C481F"/>
    <w:rsid w:val="007D09E8"/>
    <w:rsid w:val="007F10DF"/>
    <w:rsid w:val="00801AA4"/>
    <w:rsid w:val="0080322D"/>
    <w:rsid w:val="00803A79"/>
    <w:rsid w:val="00806158"/>
    <w:rsid w:val="00807595"/>
    <w:rsid w:val="00822091"/>
    <w:rsid w:val="008220E4"/>
    <w:rsid w:val="008231FA"/>
    <w:rsid w:val="00827EF1"/>
    <w:rsid w:val="008341C0"/>
    <w:rsid w:val="00835A0E"/>
    <w:rsid w:val="00837178"/>
    <w:rsid w:val="00840729"/>
    <w:rsid w:val="00841543"/>
    <w:rsid w:val="00842FA6"/>
    <w:rsid w:val="00843D56"/>
    <w:rsid w:val="008457F6"/>
    <w:rsid w:val="0085717B"/>
    <w:rsid w:val="00860E87"/>
    <w:rsid w:val="008634CB"/>
    <w:rsid w:val="00892064"/>
    <w:rsid w:val="008967C0"/>
    <w:rsid w:val="008B084C"/>
    <w:rsid w:val="008B0A43"/>
    <w:rsid w:val="008B4A57"/>
    <w:rsid w:val="008D6904"/>
    <w:rsid w:val="008F5559"/>
    <w:rsid w:val="009049BD"/>
    <w:rsid w:val="00904C89"/>
    <w:rsid w:val="009070B6"/>
    <w:rsid w:val="00914BC6"/>
    <w:rsid w:val="009166D6"/>
    <w:rsid w:val="009171D3"/>
    <w:rsid w:val="00923EC8"/>
    <w:rsid w:val="00932EF3"/>
    <w:rsid w:val="00933DAA"/>
    <w:rsid w:val="00934032"/>
    <w:rsid w:val="0094456C"/>
    <w:rsid w:val="00946A37"/>
    <w:rsid w:val="00952BDC"/>
    <w:rsid w:val="00954DD9"/>
    <w:rsid w:val="00961CDF"/>
    <w:rsid w:val="009740A9"/>
    <w:rsid w:val="009769F8"/>
    <w:rsid w:val="00981E7C"/>
    <w:rsid w:val="00983C6E"/>
    <w:rsid w:val="00995696"/>
    <w:rsid w:val="00996AF8"/>
    <w:rsid w:val="009A166A"/>
    <w:rsid w:val="009A6A67"/>
    <w:rsid w:val="009A6CEF"/>
    <w:rsid w:val="009B0C2E"/>
    <w:rsid w:val="009D1FF6"/>
    <w:rsid w:val="009D2B27"/>
    <w:rsid w:val="009D573D"/>
    <w:rsid w:val="009F3A29"/>
    <w:rsid w:val="00A00032"/>
    <w:rsid w:val="00A06545"/>
    <w:rsid w:val="00A10712"/>
    <w:rsid w:val="00A1504A"/>
    <w:rsid w:val="00A314E8"/>
    <w:rsid w:val="00A41C4F"/>
    <w:rsid w:val="00A55A5E"/>
    <w:rsid w:val="00A601CA"/>
    <w:rsid w:val="00A60E85"/>
    <w:rsid w:val="00A60F52"/>
    <w:rsid w:val="00A66E23"/>
    <w:rsid w:val="00A700CC"/>
    <w:rsid w:val="00A73516"/>
    <w:rsid w:val="00A742B5"/>
    <w:rsid w:val="00A767C3"/>
    <w:rsid w:val="00A8127F"/>
    <w:rsid w:val="00A91DBB"/>
    <w:rsid w:val="00A96587"/>
    <w:rsid w:val="00AA5D58"/>
    <w:rsid w:val="00AA79D4"/>
    <w:rsid w:val="00AC0CAB"/>
    <w:rsid w:val="00AD0588"/>
    <w:rsid w:val="00AD115F"/>
    <w:rsid w:val="00AE7467"/>
    <w:rsid w:val="00AF10FC"/>
    <w:rsid w:val="00B02D65"/>
    <w:rsid w:val="00B03A99"/>
    <w:rsid w:val="00B07B8F"/>
    <w:rsid w:val="00B07C38"/>
    <w:rsid w:val="00B13E9C"/>
    <w:rsid w:val="00B1776C"/>
    <w:rsid w:val="00B22701"/>
    <w:rsid w:val="00B30530"/>
    <w:rsid w:val="00B36A31"/>
    <w:rsid w:val="00B43BF3"/>
    <w:rsid w:val="00B46083"/>
    <w:rsid w:val="00B63037"/>
    <w:rsid w:val="00B66AA3"/>
    <w:rsid w:val="00B71AA4"/>
    <w:rsid w:val="00B819E3"/>
    <w:rsid w:val="00B87118"/>
    <w:rsid w:val="00B93016"/>
    <w:rsid w:val="00BA520E"/>
    <w:rsid w:val="00BB35C9"/>
    <w:rsid w:val="00BB44BA"/>
    <w:rsid w:val="00BB56BC"/>
    <w:rsid w:val="00BB7D1C"/>
    <w:rsid w:val="00BD4DAF"/>
    <w:rsid w:val="00BD6B8D"/>
    <w:rsid w:val="00BE3376"/>
    <w:rsid w:val="00BE4651"/>
    <w:rsid w:val="00BE7140"/>
    <w:rsid w:val="00BF0C1D"/>
    <w:rsid w:val="00C0458A"/>
    <w:rsid w:val="00C04840"/>
    <w:rsid w:val="00C10C59"/>
    <w:rsid w:val="00C12269"/>
    <w:rsid w:val="00C2468C"/>
    <w:rsid w:val="00C26916"/>
    <w:rsid w:val="00C43566"/>
    <w:rsid w:val="00C51A05"/>
    <w:rsid w:val="00C55D5B"/>
    <w:rsid w:val="00C56598"/>
    <w:rsid w:val="00C57314"/>
    <w:rsid w:val="00C66274"/>
    <w:rsid w:val="00C7037E"/>
    <w:rsid w:val="00C72639"/>
    <w:rsid w:val="00C74860"/>
    <w:rsid w:val="00C76293"/>
    <w:rsid w:val="00C765F8"/>
    <w:rsid w:val="00C87A87"/>
    <w:rsid w:val="00C944C9"/>
    <w:rsid w:val="00CA74A1"/>
    <w:rsid w:val="00CA74DE"/>
    <w:rsid w:val="00CB66A9"/>
    <w:rsid w:val="00CB6A30"/>
    <w:rsid w:val="00CC0BB7"/>
    <w:rsid w:val="00CC2AC0"/>
    <w:rsid w:val="00CC54E5"/>
    <w:rsid w:val="00CD44F1"/>
    <w:rsid w:val="00CD4636"/>
    <w:rsid w:val="00CE02FE"/>
    <w:rsid w:val="00CE2F59"/>
    <w:rsid w:val="00CE6961"/>
    <w:rsid w:val="00CE79AC"/>
    <w:rsid w:val="00D061F9"/>
    <w:rsid w:val="00D06760"/>
    <w:rsid w:val="00D14365"/>
    <w:rsid w:val="00D22AC3"/>
    <w:rsid w:val="00D22DDF"/>
    <w:rsid w:val="00D353FC"/>
    <w:rsid w:val="00D3768C"/>
    <w:rsid w:val="00D41F33"/>
    <w:rsid w:val="00D5100F"/>
    <w:rsid w:val="00D51C6C"/>
    <w:rsid w:val="00D5224C"/>
    <w:rsid w:val="00D67675"/>
    <w:rsid w:val="00D72AB5"/>
    <w:rsid w:val="00D74F4A"/>
    <w:rsid w:val="00D80858"/>
    <w:rsid w:val="00D96E3A"/>
    <w:rsid w:val="00DA0E3D"/>
    <w:rsid w:val="00DA6204"/>
    <w:rsid w:val="00DB0674"/>
    <w:rsid w:val="00DB07E2"/>
    <w:rsid w:val="00DB47B6"/>
    <w:rsid w:val="00DD15F9"/>
    <w:rsid w:val="00DD1AB0"/>
    <w:rsid w:val="00DD2164"/>
    <w:rsid w:val="00DD573D"/>
    <w:rsid w:val="00DD6F81"/>
    <w:rsid w:val="00DE311B"/>
    <w:rsid w:val="00DF031B"/>
    <w:rsid w:val="00DF210A"/>
    <w:rsid w:val="00DF4034"/>
    <w:rsid w:val="00DF6BEF"/>
    <w:rsid w:val="00E11DBA"/>
    <w:rsid w:val="00E17150"/>
    <w:rsid w:val="00E17B6F"/>
    <w:rsid w:val="00E17CE1"/>
    <w:rsid w:val="00E324A2"/>
    <w:rsid w:val="00E3320E"/>
    <w:rsid w:val="00E42084"/>
    <w:rsid w:val="00E509A5"/>
    <w:rsid w:val="00E57796"/>
    <w:rsid w:val="00E60E14"/>
    <w:rsid w:val="00E75C3B"/>
    <w:rsid w:val="00E86FB2"/>
    <w:rsid w:val="00E876BF"/>
    <w:rsid w:val="00EA1EC0"/>
    <w:rsid w:val="00EA373F"/>
    <w:rsid w:val="00EA4F5C"/>
    <w:rsid w:val="00EB2260"/>
    <w:rsid w:val="00EB2617"/>
    <w:rsid w:val="00EB3E05"/>
    <w:rsid w:val="00EB602E"/>
    <w:rsid w:val="00EC17EC"/>
    <w:rsid w:val="00EC467A"/>
    <w:rsid w:val="00ED4594"/>
    <w:rsid w:val="00ED4F29"/>
    <w:rsid w:val="00EE2BB0"/>
    <w:rsid w:val="00EF08FA"/>
    <w:rsid w:val="00F0145D"/>
    <w:rsid w:val="00F01EAF"/>
    <w:rsid w:val="00F02F3D"/>
    <w:rsid w:val="00F05D58"/>
    <w:rsid w:val="00F07977"/>
    <w:rsid w:val="00F13986"/>
    <w:rsid w:val="00F4167D"/>
    <w:rsid w:val="00F42EB5"/>
    <w:rsid w:val="00F45214"/>
    <w:rsid w:val="00F47660"/>
    <w:rsid w:val="00F53BB7"/>
    <w:rsid w:val="00F5553A"/>
    <w:rsid w:val="00F57E7D"/>
    <w:rsid w:val="00F601C4"/>
    <w:rsid w:val="00F64375"/>
    <w:rsid w:val="00F649A9"/>
    <w:rsid w:val="00F673F7"/>
    <w:rsid w:val="00F72AA6"/>
    <w:rsid w:val="00F72BD3"/>
    <w:rsid w:val="00F74E2A"/>
    <w:rsid w:val="00F7523F"/>
    <w:rsid w:val="00F76916"/>
    <w:rsid w:val="00F76FD5"/>
    <w:rsid w:val="00F8155B"/>
    <w:rsid w:val="00F96374"/>
    <w:rsid w:val="00F96604"/>
    <w:rsid w:val="00FA1DF2"/>
    <w:rsid w:val="00FA25D3"/>
    <w:rsid w:val="00FB2ED6"/>
    <w:rsid w:val="00FB4AAD"/>
    <w:rsid w:val="00FB55E2"/>
    <w:rsid w:val="00FB5DF1"/>
    <w:rsid w:val="00FD23E2"/>
    <w:rsid w:val="00FE077A"/>
    <w:rsid w:val="00FE540E"/>
    <w:rsid w:val="00FF5F60"/>
    <w:rsid w:val="00FF763A"/>
    <w:rsid w:val="013127AC"/>
    <w:rsid w:val="01656D39"/>
    <w:rsid w:val="022772C2"/>
    <w:rsid w:val="0227760A"/>
    <w:rsid w:val="026C7132"/>
    <w:rsid w:val="02917663"/>
    <w:rsid w:val="02D01BDD"/>
    <w:rsid w:val="02FE2F18"/>
    <w:rsid w:val="03FF7C49"/>
    <w:rsid w:val="04336329"/>
    <w:rsid w:val="04B130BE"/>
    <w:rsid w:val="04F6345F"/>
    <w:rsid w:val="051D7183"/>
    <w:rsid w:val="056965FD"/>
    <w:rsid w:val="05BA3B35"/>
    <w:rsid w:val="05C50C80"/>
    <w:rsid w:val="05D34A55"/>
    <w:rsid w:val="05E40DE8"/>
    <w:rsid w:val="06426CC0"/>
    <w:rsid w:val="066147E9"/>
    <w:rsid w:val="06765B76"/>
    <w:rsid w:val="06773F78"/>
    <w:rsid w:val="06794EC3"/>
    <w:rsid w:val="06B90A66"/>
    <w:rsid w:val="06BD37DF"/>
    <w:rsid w:val="07664431"/>
    <w:rsid w:val="07944264"/>
    <w:rsid w:val="07A759FD"/>
    <w:rsid w:val="07E92D8B"/>
    <w:rsid w:val="08187180"/>
    <w:rsid w:val="0827305D"/>
    <w:rsid w:val="0835488D"/>
    <w:rsid w:val="08357C7C"/>
    <w:rsid w:val="084B2140"/>
    <w:rsid w:val="084F5179"/>
    <w:rsid w:val="087D4053"/>
    <w:rsid w:val="08926BA6"/>
    <w:rsid w:val="089B038B"/>
    <w:rsid w:val="08EE5E65"/>
    <w:rsid w:val="08EF2ECA"/>
    <w:rsid w:val="090F5BDA"/>
    <w:rsid w:val="095F1D0D"/>
    <w:rsid w:val="09AC2F63"/>
    <w:rsid w:val="09E62544"/>
    <w:rsid w:val="0A757465"/>
    <w:rsid w:val="0A8E0442"/>
    <w:rsid w:val="0AD124A0"/>
    <w:rsid w:val="0AE70586"/>
    <w:rsid w:val="0B1D5864"/>
    <w:rsid w:val="0B272584"/>
    <w:rsid w:val="0B394F09"/>
    <w:rsid w:val="0B745622"/>
    <w:rsid w:val="0B905E70"/>
    <w:rsid w:val="0BB14038"/>
    <w:rsid w:val="0BC2372F"/>
    <w:rsid w:val="0BC90BBB"/>
    <w:rsid w:val="0BD57B01"/>
    <w:rsid w:val="0BE01BB0"/>
    <w:rsid w:val="0C0559D6"/>
    <w:rsid w:val="0C5D255A"/>
    <w:rsid w:val="0C6D188D"/>
    <w:rsid w:val="0CCC6D98"/>
    <w:rsid w:val="0D0D3006"/>
    <w:rsid w:val="0D243AB2"/>
    <w:rsid w:val="0D290962"/>
    <w:rsid w:val="0D2D07BF"/>
    <w:rsid w:val="0D4F25F4"/>
    <w:rsid w:val="0D621AE8"/>
    <w:rsid w:val="0D621DD1"/>
    <w:rsid w:val="0D9740F2"/>
    <w:rsid w:val="0DA16E1E"/>
    <w:rsid w:val="0DBE038E"/>
    <w:rsid w:val="0DFC7AA3"/>
    <w:rsid w:val="0E1B2FC6"/>
    <w:rsid w:val="0E517E8F"/>
    <w:rsid w:val="0E850AF5"/>
    <w:rsid w:val="0E87566C"/>
    <w:rsid w:val="0EB3626A"/>
    <w:rsid w:val="0EE01D03"/>
    <w:rsid w:val="0EEF6D6E"/>
    <w:rsid w:val="0EF826A4"/>
    <w:rsid w:val="0F930948"/>
    <w:rsid w:val="0FDF10B3"/>
    <w:rsid w:val="0FEA0D7A"/>
    <w:rsid w:val="106D6964"/>
    <w:rsid w:val="10EE036C"/>
    <w:rsid w:val="10F353C1"/>
    <w:rsid w:val="11130523"/>
    <w:rsid w:val="111927C8"/>
    <w:rsid w:val="118F65E6"/>
    <w:rsid w:val="11935711"/>
    <w:rsid w:val="12072152"/>
    <w:rsid w:val="121264EB"/>
    <w:rsid w:val="12141F8A"/>
    <w:rsid w:val="127C5E7D"/>
    <w:rsid w:val="127E0B34"/>
    <w:rsid w:val="12826EDE"/>
    <w:rsid w:val="12BA70F9"/>
    <w:rsid w:val="12CD7478"/>
    <w:rsid w:val="12D87739"/>
    <w:rsid w:val="13046B16"/>
    <w:rsid w:val="131B5B81"/>
    <w:rsid w:val="13294B42"/>
    <w:rsid w:val="133B640A"/>
    <w:rsid w:val="1374519C"/>
    <w:rsid w:val="13946135"/>
    <w:rsid w:val="13B76C3E"/>
    <w:rsid w:val="13C379B5"/>
    <w:rsid w:val="14901E1A"/>
    <w:rsid w:val="14C224A3"/>
    <w:rsid w:val="15017ABC"/>
    <w:rsid w:val="151C6A50"/>
    <w:rsid w:val="15696A13"/>
    <w:rsid w:val="15BB0D33"/>
    <w:rsid w:val="15FB38DC"/>
    <w:rsid w:val="1604578A"/>
    <w:rsid w:val="16203D34"/>
    <w:rsid w:val="16591EC8"/>
    <w:rsid w:val="165D0C40"/>
    <w:rsid w:val="165D7FAC"/>
    <w:rsid w:val="167A6206"/>
    <w:rsid w:val="169550E8"/>
    <w:rsid w:val="169C1F73"/>
    <w:rsid w:val="16C46DBF"/>
    <w:rsid w:val="17144CFE"/>
    <w:rsid w:val="173E6699"/>
    <w:rsid w:val="174D1BE4"/>
    <w:rsid w:val="17825FF3"/>
    <w:rsid w:val="1819257A"/>
    <w:rsid w:val="18232599"/>
    <w:rsid w:val="182903C4"/>
    <w:rsid w:val="187A0CA8"/>
    <w:rsid w:val="18D43265"/>
    <w:rsid w:val="19027536"/>
    <w:rsid w:val="192C2F68"/>
    <w:rsid w:val="19415C4B"/>
    <w:rsid w:val="19555BA5"/>
    <w:rsid w:val="199800D3"/>
    <w:rsid w:val="19E33973"/>
    <w:rsid w:val="19FE1BA0"/>
    <w:rsid w:val="1A1C1BC8"/>
    <w:rsid w:val="1A522093"/>
    <w:rsid w:val="1B216C7F"/>
    <w:rsid w:val="1B3D4A71"/>
    <w:rsid w:val="1BF353D3"/>
    <w:rsid w:val="1C004A8F"/>
    <w:rsid w:val="1C16688D"/>
    <w:rsid w:val="1C25270E"/>
    <w:rsid w:val="1C7B66ED"/>
    <w:rsid w:val="1CD9325D"/>
    <w:rsid w:val="1CEC5B6E"/>
    <w:rsid w:val="1D0C5A51"/>
    <w:rsid w:val="1D117377"/>
    <w:rsid w:val="1D143AE3"/>
    <w:rsid w:val="1D1E3601"/>
    <w:rsid w:val="1D313C7F"/>
    <w:rsid w:val="1D4330A6"/>
    <w:rsid w:val="1D5A49F2"/>
    <w:rsid w:val="1D707A2B"/>
    <w:rsid w:val="1DBD01B4"/>
    <w:rsid w:val="1DC60054"/>
    <w:rsid w:val="1DC74FF5"/>
    <w:rsid w:val="1DDE4B7D"/>
    <w:rsid w:val="1DE01033"/>
    <w:rsid w:val="1E565A49"/>
    <w:rsid w:val="1E6E4CAD"/>
    <w:rsid w:val="1E895EDE"/>
    <w:rsid w:val="1E997BD0"/>
    <w:rsid w:val="1EBD5920"/>
    <w:rsid w:val="1F0E55F1"/>
    <w:rsid w:val="1F2064E9"/>
    <w:rsid w:val="1F256FEF"/>
    <w:rsid w:val="1F91077D"/>
    <w:rsid w:val="1FE05080"/>
    <w:rsid w:val="2020085A"/>
    <w:rsid w:val="20683BE1"/>
    <w:rsid w:val="207A0F1C"/>
    <w:rsid w:val="20A0258E"/>
    <w:rsid w:val="20B417C5"/>
    <w:rsid w:val="20D212C7"/>
    <w:rsid w:val="210963B5"/>
    <w:rsid w:val="21407217"/>
    <w:rsid w:val="2168013C"/>
    <w:rsid w:val="219F1022"/>
    <w:rsid w:val="21BD61A2"/>
    <w:rsid w:val="22415B78"/>
    <w:rsid w:val="22CA1839"/>
    <w:rsid w:val="22D94153"/>
    <w:rsid w:val="22DF0BC8"/>
    <w:rsid w:val="22F85D13"/>
    <w:rsid w:val="231066F8"/>
    <w:rsid w:val="2325478B"/>
    <w:rsid w:val="23287C2F"/>
    <w:rsid w:val="23414FDB"/>
    <w:rsid w:val="23AA1BF9"/>
    <w:rsid w:val="23CB3027"/>
    <w:rsid w:val="24661428"/>
    <w:rsid w:val="246D4B14"/>
    <w:rsid w:val="248E78C3"/>
    <w:rsid w:val="24A55FFB"/>
    <w:rsid w:val="24C55F02"/>
    <w:rsid w:val="24D95496"/>
    <w:rsid w:val="24FA2FE8"/>
    <w:rsid w:val="254000DA"/>
    <w:rsid w:val="2589789C"/>
    <w:rsid w:val="25B06611"/>
    <w:rsid w:val="26672070"/>
    <w:rsid w:val="269A49DA"/>
    <w:rsid w:val="26A43DE2"/>
    <w:rsid w:val="26AE41AD"/>
    <w:rsid w:val="27003CC4"/>
    <w:rsid w:val="27383119"/>
    <w:rsid w:val="275B068A"/>
    <w:rsid w:val="27D06A1D"/>
    <w:rsid w:val="27F31DF1"/>
    <w:rsid w:val="286C0309"/>
    <w:rsid w:val="286D68F1"/>
    <w:rsid w:val="2891460D"/>
    <w:rsid w:val="28D218CE"/>
    <w:rsid w:val="28E63F9D"/>
    <w:rsid w:val="29947EDF"/>
    <w:rsid w:val="29B0155A"/>
    <w:rsid w:val="2A1B6CFA"/>
    <w:rsid w:val="2A2E7604"/>
    <w:rsid w:val="2A4F3ED8"/>
    <w:rsid w:val="2A505068"/>
    <w:rsid w:val="2A525817"/>
    <w:rsid w:val="2A5A6556"/>
    <w:rsid w:val="2A705E19"/>
    <w:rsid w:val="2A753218"/>
    <w:rsid w:val="2AC013AA"/>
    <w:rsid w:val="2AC56865"/>
    <w:rsid w:val="2AE74CB2"/>
    <w:rsid w:val="2B3B7027"/>
    <w:rsid w:val="2BBB0C26"/>
    <w:rsid w:val="2BD65C9A"/>
    <w:rsid w:val="2C020D2C"/>
    <w:rsid w:val="2C1B0E3F"/>
    <w:rsid w:val="2C291D7E"/>
    <w:rsid w:val="2D2056EC"/>
    <w:rsid w:val="2D221D56"/>
    <w:rsid w:val="2D226D69"/>
    <w:rsid w:val="2D262BA0"/>
    <w:rsid w:val="2D650BB7"/>
    <w:rsid w:val="2D6812F4"/>
    <w:rsid w:val="2D72787A"/>
    <w:rsid w:val="2D9A64AE"/>
    <w:rsid w:val="2DBB66BC"/>
    <w:rsid w:val="2DCB7786"/>
    <w:rsid w:val="2DE04210"/>
    <w:rsid w:val="2DF41E4A"/>
    <w:rsid w:val="2E153A05"/>
    <w:rsid w:val="2E203B68"/>
    <w:rsid w:val="2F016F0F"/>
    <w:rsid w:val="2F6B2D48"/>
    <w:rsid w:val="2F716073"/>
    <w:rsid w:val="2F854E58"/>
    <w:rsid w:val="2FA04DC7"/>
    <w:rsid w:val="2FBA0461"/>
    <w:rsid w:val="2FF43D8C"/>
    <w:rsid w:val="30364B49"/>
    <w:rsid w:val="30E262DA"/>
    <w:rsid w:val="31013580"/>
    <w:rsid w:val="313C5CDD"/>
    <w:rsid w:val="315D6D6B"/>
    <w:rsid w:val="316D0593"/>
    <w:rsid w:val="31861392"/>
    <w:rsid w:val="31E62D12"/>
    <w:rsid w:val="32087A69"/>
    <w:rsid w:val="3274583A"/>
    <w:rsid w:val="3281224F"/>
    <w:rsid w:val="329511EE"/>
    <w:rsid w:val="32A551AE"/>
    <w:rsid w:val="32EA6E10"/>
    <w:rsid w:val="32FB3611"/>
    <w:rsid w:val="3302378B"/>
    <w:rsid w:val="334F1DAE"/>
    <w:rsid w:val="338D73BE"/>
    <w:rsid w:val="33C7267B"/>
    <w:rsid w:val="33D628DE"/>
    <w:rsid w:val="33D6343E"/>
    <w:rsid w:val="33E9447A"/>
    <w:rsid w:val="3408055E"/>
    <w:rsid w:val="34113BD4"/>
    <w:rsid w:val="346440B1"/>
    <w:rsid w:val="34737952"/>
    <w:rsid w:val="349072D0"/>
    <w:rsid w:val="34967895"/>
    <w:rsid w:val="34D9697F"/>
    <w:rsid w:val="34FC75C8"/>
    <w:rsid w:val="35431A3E"/>
    <w:rsid w:val="3593220B"/>
    <w:rsid w:val="359978AF"/>
    <w:rsid w:val="35A70A2B"/>
    <w:rsid w:val="35C3631F"/>
    <w:rsid w:val="35EA3A52"/>
    <w:rsid w:val="35EB53A8"/>
    <w:rsid w:val="35F10195"/>
    <w:rsid w:val="363555D0"/>
    <w:rsid w:val="364014C6"/>
    <w:rsid w:val="36A007CA"/>
    <w:rsid w:val="36D7109D"/>
    <w:rsid w:val="36DF57F4"/>
    <w:rsid w:val="371D38DB"/>
    <w:rsid w:val="37292F04"/>
    <w:rsid w:val="37312657"/>
    <w:rsid w:val="3734232A"/>
    <w:rsid w:val="376E6BF4"/>
    <w:rsid w:val="37711201"/>
    <w:rsid w:val="378A6CF2"/>
    <w:rsid w:val="37A10C4D"/>
    <w:rsid w:val="37AA0081"/>
    <w:rsid w:val="37AF1F8D"/>
    <w:rsid w:val="37FA13AE"/>
    <w:rsid w:val="382734B8"/>
    <w:rsid w:val="3874658A"/>
    <w:rsid w:val="38C37BFE"/>
    <w:rsid w:val="38CF552F"/>
    <w:rsid w:val="38D371C3"/>
    <w:rsid w:val="39653E2D"/>
    <w:rsid w:val="39A04730"/>
    <w:rsid w:val="39DC7D6B"/>
    <w:rsid w:val="39E24013"/>
    <w:rsid w:val="3A394BB0"/>
    <w:rsid w:val="3A3A4CB5"/>
    <w:rsid w:val="3A61376F"/>
    <w:rsid w:val="3A7E7669"/>
    <w:rsid w:val="3A932E83"/>
    <w:rsid w:val="3AB67611"/>
    <w:rsid w:val="3ADD3A4A"/>
    <w:rsid w:val="3AE710BD"/>
    <w:rsid w:val="3AF84E44"/>
    <w:rsid w:val="3B011F4A"/>
    <w:rsid w:val="3B274F4E"/>
    <w:rsid w:val="3B3E639B"/>
    <w:rsid w:val="3B444219"/>
    <w:rsid w:val="3B983169"/>
    <w:rsid w:val="3BB0325D"/>
    <w:rsid w:val="3BD24954"/>
    <w:rsid w:val="3BD24E0F"/>
    <w:rsid w:val="3BE41159"/>
    <w:rsid w:val="3C1312DE"/>
    <w:rsid w:val="3C486D23"/>
    <w:rsid w:val="3C4B3D37"/>
    <w:rsid w:val="3C5970EE"/>
    <w:rsid w:val="3C6843F5"/>
    <w:rsid w:val="3C831881"/>
    <w:rsid w:val="3CA513FD"/>
    <w:rsid w:val="3CB420F3"/>
    <w:rsid w:val="3CEB13EF"/>
    <w:rsid w:val="3CF93D3D"/>
    <w:rsid w:val="3CFA34DB"/>
    <w:rsid w:val="3D34241A"/>
    <w:rsid w:val="3D3C6319"/>
    <w:rsid w:val="3D4B5CC7"/>
    <w:rsid w:val="3D6737CF"/>
    <w:rsid w:val="3D8631B6"/>
    <w:rsid w:val="3D8872F3"/>
    <w:rsid w:val="3DA9164D"/>
    <w:rsid w:val="3DC80E9B"/>
    <w:rsid w:val="3DC90104"/>
    <w:rsid w:val="3DD31825"/>
    <w:rsid w:val="3DF43F30"/>
    <w:rsid w:val="3E15389D"/>
    <w:rsid w:val="3E2437C2"/>
    <w:rsid w:val="3EB33799"/>
    <w:rsid w:val="3EB732C9"/>
    <w:rsid w:val="3EC8588E"/>
    <w:rsid w:val="3F2B21F5"/>
    <w:rsid w:val="3F986DE5"/>
    <w:rsid w:val="3FD21C52"/>
    <w:rsid w:val="3FDC6741"/>
    <w:rsid w:val="40016210"/>
    <w:rsid w:val="4013221A"/>
    <w:rsid w:val="4025697C"/>
    <w:rsid w:val="40330901"/>
    <w:rsid w:val="40501202"/>
    <w:rsid w:val="405763D1"/>
    <w:rsid w:val="405B3577"/>
    <w:rsid w:val="406F2F19"/>
    <w:rsid w:val="40FA02C1"/>
    <w:rsid w:val="40FB0A9B"/>
    <w:rsid w:val="4176317A"/>
    <w:rsid w:val="41905D8D"/>
    <w:rsid w:val="41D00045"/>
    <w:rsid w:val="423D3025"/>
    <w:rsid w:val="42520303"/>
    <w:rsid w:val="426D07F2"/>
    <w:rsid w:val="427C5B2B"/>
    <w:rsid w:val="42AF126D"/>
    <w:rsid w:val="42DD73AB"/>
    <w:rsid w:val="42EF5ED6"/>
    <w:rsid w:val="43BC0FE5"/>
    <w:rsid w:val="43C502C4"/>
    <w:rsid w:val="43ED74FF"/>
    <w:rsid w:val="43F33DE5"/>
    <w:rsid w:val="441B5933"/>
    <w:rsid w:val="442B686D"/>
    <w:rsid w:val="447B1936"/>
    <w:rsid w:val="44A7099B"/>
    <w:rsid w:val="44B94A2D"/>
    <w:rsid w:val="44BA15F0"/>
    <w:rsid w:val="44ED272F"/>
    <w:rsid w:val="455434DE"/>
    <w:rsid w:val="45622D3C"/>
    <w:rsid w:val="460C7B52"/>
    <w:rsid w:val="46103D9F"/>
    <w:rsid w:val="466B74B2"/>
    <w:rsid w:val="46A50C77"/>
    <w:rsid w:val="46BB72A9"/>
    <w:rsid w:val="46C82FA2"/>
    <w:rsid w:val="47014D9C"/>
    <w:rsid w:val="47D761EA"/>
    <w:rsid w:val="47EE4D3A"/>
    <w:rsid w:val="47F66F19"/>
    <w:rsid w:val="47FE3FA9"/>
    <w:rsid w:val="48AE11D0"/>
    <w:rsid w:val="48C52312"/>
    <w:rsid w:val="48D6000B"/>
    <w:rsid w:val="49145A66"/>
    <w:rsid w:val="491C24D6"/>
    <w:rsid w:val="4956357C"/>
    <w:rsid w:val="495652F9"/>
    <w:rsid w:val="495912EE"/>
    <w:rsid w:val="49865F45"/>
    <w:rsid w:val="499C1303"/>
    <w:rsid w:val="499D7B9B"/>
    <w:rsid w:val="499E0A6D"/>
    <w:rsid w:val="49B572D9"/>
    <w:rsid w:val="49B74E34"/>
    <w:rsid w:val="49D22700"/>
    <w:rsid w:val="4A200F72"/>
    <w:rsid w:val="4A2C5D01"/>
    <w:rsid w:val="4A434D46"/>
    <w:rsid w:val="4A96366D"/>
    <w:rsid w:val="4A991227"/>
    <w:rsid w:val="4AA85A47"/>
    <w:rsid w:val="4AC66E81"/>
    <w:rsid w:val="4AD644B4"/>
    <w:rsid w:val="4AFC3314"/>
    <w:rsid w:val="4B011504"/>
    <w:rsid w:val="4B48673D"/>
    <w:rsid w:val="4B856D85"/>
    <w:rsid w:val="4B8B22B0"/>
    <w:rsid w:val="4B9B1334"/>
    <w:rsid w:val="4BA75256"/>
    <w:rsid w:val="4BAD2384"/>
    <w:rsid w:val="4C186703"/>
    <w:rsid w:val="4C202766"/>
    <w:rsid w:val="4C282364"/>
    <w:rsid w:val="4C9E2A98"/>
    <w:rsid w:val="4CDB1B9B"/>
    <w:rsid w:val="4CE511D4"/>
    <w:rsid w:val="4D1A1780"/>
    <w:rsid w:val="4D324E49"/>
    <w:rsid w:val="4D454910"/>
    <w:rsid w:val="4DB52C4D"/>
    <w:rsid w:val="4DE668D8"/>
    <w:rsid w:val="4DED46E4"/>
    <w:rsid w:val="4DFD36D0"/>
    <w:rsid w:val="4E185E82"/>
    <w:rsid w:val="4E2320CC"/>
    <w:rsid w:val="4E51270D"/>
    <w:rsid w:val="4E910898"/>
    <w:rsid w:val="4E9214CD"/>
    <w:rsid w:val="4EBA104D"/>
    <w:rsid w:val="4F2945FB"/>
    <w:rsid w:val="4F8763A9"/>
    <w:rsid w:val="4FC150B9"/>
    <w:rsid w:val="4FED4628"/>
    <w:rsid w:val="50882241"/>
    <w:rsid w:val="508E74C5"/>
    <w:rsid w:val="50925C2A"/>
    <w:rsid w:val="50E53B54"/>
    <w:rsid w:val="50F55B9D"/>
    <w:rsid w:val="50F70086"/>
    <w:rsid w:val="51001985"/>
    <w:rsid w:val="513465E2"/>
    <w:rsid w:val="51435470"/>
    <w:rsid w:val="514D3885"/>
    <w:rsid w:val="51A0666A"/>
    <w:rsid w:val="51A9336E"/>
    <w:rsid w:val="51B05FB9"/>
    <w:rsid w:val="51CF01BC"/>
    <w:rsid w:val="51EE6435"/>
    <w:rsid w:val="52346A85"/>
    <w:rsid w:val="524E6C44"/>
    <w:rsid w:val="52716C12"/>
    <w:rsid w:val="52A21428"/>
    <w:rsid w:val="52F77906"/>
    <w:rsid w:val="5339717B"/>
    <w:rsid w:val="533D7905"/>
    <w:rsid w:val="534A02FA"/>
    <w:rsid w:val="538625DD"/>
    <w:rsid w:val="53916747"/>
    <w:rsid w:val="53AC65A8"/>
    <w:rsid w:val="54181DF5"/>
    <w:rsid w:val="54215965"/>
    <w:rsid w:val="54697679"/>
    <w:rsid w:val="54705AAB"/>
    <w:rsid w:val="547F56B9"/>
    <w:rsid w:val="54AA12E8"/>
    <w:rsid w:val="54DA3B93"/>
    <w:rsid w:val="54DF75D5"/>
    <w:rsid w:val="54E6758A"/>
    <w:rsid w:val="54F63B72"/>
    <w:rsid w:val="55B74F08"/>
    <w:rsid w:val="55E13E4F"/>
    <w:rsid w:val="55F52488"/>
    <w:rsid w:val="5618591B"/>
    <w:rsid w:val="561F00C7"/>
    <w:rsid w:val="562D3B44"/>
    <w:rsid w:val="562F16E6"/>
    <w:rsid w:val="56F30DBC"/>
    <w:rsid w:val="57063DED"/>
    <w:rsid w:val="57370A2E"/>
    <w:rsid w:val="577C67F4"/>
    <w:rsid w:val="5783467C"/>
    <w:rsid w:val="580E10E1"/>
    <w:rsid w:val="58126D30"/>
    <w:rsid w:val="581E07F5"/>
    <w:rsid w:val="583C6195"/>
    <w:rsid w:val="58682148"/>
    <w:rsid w:val="58756EC4"/>
    <w:rsid w:val="58C77100"/>
    <w:rsid w:val="58CC4B10"/>
    <w:rsid w:val="58EA3611"/>
    <w:rsid w:val="58F4557B"/>
    <w:rsid w:val="59062526"/>
    <w:rsid w:val="59073DA3"/>
    <w:rsid w:val="591C626B"/>
    <w:rsid w:val="59605E6B"/>
    <w:rsid w:val="59C4141F"/>
    <w:rsid w:val="59EC546A"/>
    <w:rsid w:val="5A1E14E4"/>
    <w:rsid w:val="5A5203DA"/>
    <w:rsid w:val="5B1F534A"/>
    <w:rsid w:val="5B3C538E"/>
    <w:rsid w:val="5B3C6463"/>
    <w:rsid w:val="5B4312C5"/>
    <w:rsid w:val="5B6471FF"/>
    <w:rsid w:val="5B693D6B"/>
    <w:rsid w:val="5C133668"/>
    <w:rsid w:val="5CAB3DCB"/>
    <w:rsid w:val="5CDC274D"/>
    <w:rsid w:val="5CE27FD6"/>
    <w:rsid w:val="5D02303C"/>
    <w:rsid w:val="5D7E0325"/>
    <w:rsid w:val="5DC96364"/>
    <w:rsid w:val="5DD67D6A"/>
    <w:rsid w:val="5DE213F8"/>
    <w:rsid w:val="5E156E3A"/>
    <w:rsid w:val="5E5119FF"/>
    <w:rsid w:val="5E8961D2"/>
    <w:rsid w:val="5E925392"/>
    <w:rsid w:val="5EBC057F"/>
    <w:rsid w:val="5EF43E59"/>
    <w:rsid w:val="5F3D2E2B"/>
    <w:rsid w:val="5F3E7104"/>
    <w:rsid w:val="5F7F1BB1"/>
    <w:rsid w:val="5F817A6B"/>
    <w:rsid w:val="5FAF565A"/>
    <w:rsid w:val="5FE0071B"/>
    <w:rsid w:val="60007483"/>
    <w:rsid w:val="60306875"/>
    <w:rsid w:val="6058455B"/>
    <w:rsid w:val="60772E6B"/>
    <w:rsid w:val="60787167"/>
    <w:rsid w:val="608F2185"/>
    <w:rsid w:val="60C77377"/>
    <w:rsid w:val="60C9619F"/>
    <w:rsid w:val="60FB70EE"/>
    <w:rsid w:val="61487F91"/>
    <w:rsid w:val="61AB735D"/>
    <w:rsid w:val="61C06FD4"/>
    <w:rsid w:val="61EF768E"/>
    <w:rsid w:val="61F211A7"/>
    <w:rsid w:val="61F4032C"/>
    <w:rsid w:val="61FE765F"/>
    <w:rsid w:val="620A2E7C"/>
    <w:rsid w:val="621256DB"/>
    <w:rsid w:val="621D64BA"/>
    <w:rsid w:val="62437189"/>
    <w:rsid w:val="62A212A2"/>
    <w:rsid w:val="62AA0BE3"/>
    <w:rsid w:val="62AD6577"/>
    <w:rsid w:val="62C51434"/>
    <w:rsid w:val="62DC4402"/>
    <w:rsid w:val="62DD4363"/>
    <w:rsid w:val="62E96722"/>
    <w:rsid w:val="63083E81"/>
    <w:rsid w:val="633928B2"/>
    <w:rsid w:val="63473EC0"/>
    <w:rsid w:val="637350B6"/>
    <w:rsid w:val="637F2D8D"/>
    <w:rsid w:val="638F44EA"/>
    <w:rsid w:val="63D41841"/>
    <w:rsid w:val="64722C0D"/>
    <w:rsid w:val="64A23B17"/>
    <w:rsid w:val="64BC1A22"/>
    <w:rsid w:val="650E4F3B"/>
    <w:rsid w:val="65183920"/>
    <w:rsid w:val="6530788B"/>
    <w:rsid w:val="653C2B25"/>
    <w:rsid w:val="659D32EB"/>
    <w:rsid w:val="65C965F9"/>
    <w:rsid w:val="6625515E"/>
    <w:rsid w:val="662B4DDF"/>
    <w:rsid w:val="665F74AA"/>
    <w:rsid w:val="66C43615"/>
    <w:rsid w:val="66DD1446"/>
    <w:rsid w:val="674770E8"/>
    <w:rsid w:val="67903754"/>
    <w:rsid w:val="679631B0"/>
    <w:rsid w:val="67D66EC2"/>
    <w:rsid w:val="67EC3B3F"/>
    <w:rsid w:val="67ED710E"/>
    <w:rsid w:val="681E3BD0"/>
    <w:rsid w:val="68793329"/>
    <w:rsid w:val="69354577"/>
    <w:rsid w:val="69514D98"/>
    <w:rsid w:val="695A688E"/>
    <w:rsid w:val="69D451CC"/>
    <w:rsid w:val="69F718A2"/>
    <w:rsid w:val="6A032A44"/>
    <w:rsid w:val="6A3718D3"/>
    <w:rsid w:val="6A4F0C56"/>
    <w:rsid w:val="6A6354B8"/>
    <w:rsid w:val="6AFB490E"/>
    <w:rsid w:val="6AFC355C"/>
    <w:rsid w:val="6B2244F1"/>
    <w:rsid w:val="6B235F68"/>
    <w:rsid w:val="6B477D67"/>
    <w:rsid w:val="6BB363BA"/>
    <w:rsid w:val="6BCD3880"/>
    <w:rsid w:val="6BE41455"/>
    <w:rsid w:val="6C285298"/>
    <w:rsid w:val="6C427557"/>
    <w:rsid w:val="6C506AE9"/>
    <w:rsid w:val="6D1A1733"/>
    <w:rsid w:val="6D2B07C1"/>
    <w:rsid w:val="6D334FE4"/>
    <w:rsid w:val="6DBD557A"/>
    <w:rsid w:val="6DC23115"/>
    <w:rsid w:val="6DE868E7"/>
    <w:rsid w:val="6E3A5F5B"/>
    <w:rsid w:val="6E41156A"/>
    <w:rsid w:val="6E7148A2"/>
    <w:rsid w:val="6E9271DA"/>
    <w:rsid w:val="6E936D7B"/>
    <w:rsid w:val="6EFA6CE5"/>
    <w:rsid w:val="6F166029"/>
    <w:rsid w:val="6F2505DF"/>
    <w:rsid w:val="6F400D84"/>
    <w:rsid w:val="6F69510A"/>
    <w:rsid w:val="6F6A26DF"/>
    <w:rsid w:val="6FBF777B"/>
    <w:rsid w:val="6FCB60CC"/>
    <w:rsid w:val="702A61D7"/>
    <w:rsid w:val="703C4332"/>
    <w:rsid w:val="708425C0"/>
    <w:rsid w:val="70BD6CF4"/>
    <w:rsid w:val="70C055EA"/>
    <w:rsid w:val="70C06D15"/>
    <w:rsid w:val="71151EFF"/>
    <w:rsid w:val="712B3AB0"/>
    <w:rsid w:val="714205EC"/>
    <w:rsid w:val="71554798"/>
    <w:rsid w:val="71690E5D"/>
    <w:rsid w:val="71932BEA"/>
    <w:rsid w:val="71A8012B"/>
    <w:rsid w:val="71C75F76"/>
    <w:rsid w:val="72611747"/>
    <w:rsid w:val="72BC07FA"/>
    <w:rsid w:val="72CB3DE4"/>
    <w:rsid w:val="7328116E"/>
    <w:rsid w:val="73310A7E"/>
    <w:rsid w:val="736E3571"/>
    <w:rsid w:val="73770529"/>
    <w:rsid w:val="73871097"/>
    <w:rsid w:val="738A4646"/>
    <w:rsid w:val="73B91755"/>
    <w:rsid w:val="73F86818"/>
    <w:rsid w:val="744B128D"/>
    <w:rsid w:val="74782C0B"/>
    <w:rsid w:val="74BD763D"/>
    <w:rsid w:val="74C40761"/>
    <w:rsid w:val="74CD3FDC"/>
    <w:rsid w:val="751032B2"/>
    <w:rsid w:val="75167E37"/>
    <w:rsid w:val="752B07EE"/>
    <w:rsid w:val="75355FA6"/>
    <w:rsid w:val="753B6EFF"/>
    <w:rsid w:val="755A02A7"/>
    <w:rsid w:val="756F6773"/>
    <w:rsid w:val="75837342"/>
    <w:rsid w:val="759806E4"/>
    <w:rsid w:val="75A70BAD"/>
    <w:rsid w:val="75D2326D"/>
    <w:rsid w:val="75D63070"/>
    <w:rsid w:val="75D67ED8"/>
    <w:rsid w:val="76046164"/>
    <w:rsid w:val="7607731C"/>
    <w:rsid w:val="765B430A"/>
    <w:rsid w:val="766269B3"/>
    <w:rsid w:val="76CD56AB"/>
    <w:rsid w:val="77110920"/>
    <w:rsid w:val="77613082"/>
    <w:rsid w:val="77657850"/>
    <w:rsid w:val="77725A31"/>
    <w:rsid w:val="77B41A50"/>
    <w:rsid w:val="78281DF2"/>
    <w:rsid w:val="782F3E39"/>
    <w:rsid w:val="7867168E"/>
    <w:rsid w:val="7867455D"/>
    <w:rsid w:val="7872306D"/>
    <w:rsid w:val="78A551F0"/>
    <w:rsid w:val="78B72750"/>
    <w:rsid w:val="7937265D"/>
    <w:rsid w:val="79377EAD"/>
    <w:rsid w:val="79B40743"/>
    <w:rsid w:val="79D10D9C"/>
    <w:rsid w:val="79DB1543"/>
    <w:rsid w:val="79F67195"/>
    <w:rsid w:val="7A1444A3"/>
    <w:rsid w:val="7A205D81"/>
    <w:rsid w:val="7A5E6328"/>
    <w:rsid w:val="7A6F6183"/>
    <w:rsid w:val="7A886645"/>
    <w:rsid w:val="7A9A311E"/>
    <w:rsid w:val="7AB14FD3"/>
    <w:rsid w:val="7B052E58"/>
    <w:rsid w:val="7B1348CB"/>
    <w:rsid w:val="7B256D9B"/>
    <w:rsid w:val="7BA467F4"/>
    <w:rsid w:val="7BDC3C70"/>
    <w:rsid w:val="7C530B9B"/>
    <w:rsid w:val="7CDC13FD"/>
    <w:rsid w:val="7CDD416F"/>
    <w:rsid w:val="7D0F532E"/>
    <w:rsid w:val="7D8B0709"/>
    <w:rsid w:val="7DDD48CA"/>
    <w:rsid w:val="7E3506EF"/>
    <w:rsid w:val="7E5275C6"/>
    <w:rsid w:val="7EDC291C"/>
    <w:rsid w:val="7EF615D7"/>
    <w:rsid w:val="7F0411E1"/>
    <w:rsid w:val="7F757601"/>
    <w:rsid w:val="7F850220"/>
    <w:rsid w:val="7FA76AC5"/>
    <w:rsid w:val="7FAD73F4"/>
    <w:rsid w:val="7FE1001C"/>
    <w:rsid w:val="7FEF0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55"/>
    <w:qFormat/>
    <w:uiPriority w:val="0"/>
    <w:pPr>
      <w:keepNext/>
      <w:keepLines/>
      <w:spacing w:before="260" w:after="260" w:line="415" w:lineRule="auto"/>
      <w:ind w:firstLine="137" w:firstLineChars="49"/>
      <w:outlineLvl w:val="2"/>
    </w:pPr>
    <w:rPr>
      <w:rFonts w:ascii="黑体" w:hAnsi="黑体" w:eastAsia="黑体"/>
      <w:bCs/>
      <w:sz w:val="28"/>
      <w:szCs w:val="28"/>
    </w:rPr>
  </w:style>
  <w:style w:type="paragraph" w:styleId="5">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7"/>
    <w:link w:val="57"/>
    <w:qFormat/>
    <w:uiPriority w:val="0"/>
    <w:pPr>
      <w:spacing w:beforeLines="50" w:afterLines="50" w:line="240" w:lineRule="exact"/>
      <w:ind w:left="284" w:hanging="284"/>
      <w:jc w:val="center"/>
      <w:outlineLvl w:val="4"/>
    </w:pPr>
    <w:rPr>
      <w:color w:val="000000"/>
      <w:sz w:val="24"/>
      <w:szCs w:val="24"/>
    </w:rPr>
  </w:style>
  <w:style w:type="paragraph" w:styleId="8">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9">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0">
    <w:name w:val="heading 8"/>
    <w:basedOn w:val="1"/>
    <w:next w:val="1"/>
    <w:link w:val="6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1">
    <w:name w:val="heading 9"/>
    <w:basedOn w:val="1"/>
    <w:next w:val="1"/>
    <w:link w:val="6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7">
    <w:name w:val="Normal Indent1"/>
    <w:basedOn w:val="1"/>
    <w:qFormat/>
    <w:uiPriority w:val="0"/>
    <w:pPr>
      <w:ind w:firstLine="420" w:firstLineChars="200"/>
    </w:pPr>
    <w:rPr>
      <w:szCs w:val="24"/>
    </w:rPr>
  </w:style>
  <w:style w:type="paragraph" w:styleId="12">
    <w:name w:val="toc 7"/>
    <w:basedOn w:val="1"/>
    <w:next w:val="1"/>
    <w:qFormat/>
    <w:uiPriority w:val="39"/>
    <w:pPr>
      <w:ind w:left="1260"/>
      <w:jc w:val="left"/>
    </w:pPr>
    <w:rPr>
      <w:sz w:val="18"/>
      <w:szCs w:val="18"/>
    </w:rPr>
  </w:style>
  <w:style w:type="paragraph" w:styleId="13">
    <w:name w:val="Normal Indent"/>
    <w:basedOn w:val="1"/>
    <w:next w:val="1"/>
    <w:qFormat/>
    <w:uiPriority w:val="0"/>
    <w:pPr>
      <w:ind w:firstLine="420"/>
    </w:pPr>
    <w:rPr>
      <w:szCs w:val="20"/>
    </w:rPr>
  </w:style>
  <w:style w:type="paragraph" w:styleId="14">
    <w:name w:val="Document Map"/>
    <w:basedOn w:val="1"/>
    <w:link w:val="62"/>
    <w:qFormat/>
    <w:uiPriority w:val="0"/>
    <w:rPr>
      <w:rFonts w:ascii="宋体"/>
      <w:sz w:val="18"/>
      <w:szCs w:val="18"/>
    </w:rPr>
  </w:style>
  <w:style w:type="paragraph" w:styleId="15">
    <w:name w:val="annotation text"/>
    <w:basedOn w:val="1"/>
    <w:link w:val="63"/>
    <w:qFormat/>
    <w:uiPriority w:val="99"/>
    <w:pPr>
      <w:jc w:val="left"/>
    </w:pPr>
    <w:rPr>
      <w:szCs w:val="24"/>
    </w:rPr>
  </w:style>
  <w:style w:type="paragraph" w:styleId="16">
    <w:name w:val="Body Text 3"/>
    <w:basedOn w:val="1"/>
    <w:qFormat/>
    <w:uiPriority w:val="0"/>
    <w:rPr>
      <w:rFonts w:ascii="宋体" w:hAnsi="Calibri"/>
      <w:sz w:val="24"/>
      <w:szCs w:val="20"/>
    </w:rPr>
  </w:style>
  <w:style w:type="paragraph" w:styleId="17">
    <w:name w:val="Body Text"/>
    <w:basedOn w:val="1"/>
    <w:next w:val="1"/>
    <w:link w:val="52"/>
    <w:unhideWhenUsed/>
    <w:qFormat/>
    <w:uiPriority w:val="99"/>
    <w:pPr>
      <w:spacing w:after="120"/>
    </w:pPr>
  </w:style>
  <w:style w:type="paragraph" w:styleId="18">
    <w:name w:val="Body Text Indent"/>
    <w:basedOn w:val="1"/>
    <w:qFormat/>
    <w:uiPriority w:val="0"/>
    <w:pPr>
      <w:ind w:left="420" w:leftChars="200"/>
    </w:pPr>
    <w:rPr>
      <w:kern w:val="0"/>
      <w:sz w:val="20"/>
      <w:szCs w:val="24"/>
    </w:rPr>
  </w:style>
  <w:style w:type="paragraph" w:styleId="19">
    <w:name w:val="toc 5"/>
    <w:basedOn w:val="1"/>
    <w:next w:val="1"/>
    <w:qFormat/>
    <w:uiPriority w:val="39"/>
    <w:pPr>
      <w:ind w:left="840"/>
      <w:jc w:val="left"/>
    </w:pPr>
    <w:rPr>
      <w:sz w:val="18"/>
      <w:szCs w:val="18"/>
    </w:rPr>
  </w:style>
  <w:style w:type="paragraph" w:styleId="20">
    <w:name w:val="toc 3"/>
    <w:basedOn w:val="1"/>
    <w:next w:val="1"/>
    <w:qFormat/>
    <w:uiPriority w:val="39"/>
    <w:pPr>
      <w:ind w:left="420"/>
      <w:jc w:val="left"/>
    </w:pPr>
    <w:rPr>
      <w:iCs/>
      <w:sz w:val="20"/>
      <w:szCs w:val="20"/>
    </w:rPr>
  </w:style>
  <w:style w:type="paragraph" w:styleId="21">
    <w:name w:val="Plain Text"/>
    <w:basedOn w:val="1"/>
    <w:next w:val="1"/>
    <w:link w:val="64"/>
    <w:qFormat/>
    <w:uiPriority w:val="0"/>
    <w:rPr>
      <w:rFonts w:ascii="宋体" w:hAnsi="Courier New"/>
      <w:szCs w:val="20"/>
    </w:rPr>
  </w:style>
  <w:style w:type="paragraph" w:styleId="22">
    <w:name w:val="toc 8"/>
    <w:basedOn w:val="1"/>
    <w:next w:val="1"/>
    <w:qFormat/>
    <w:uiPriority w:val="39"/>
    <w:pPr>
      <w:ind w:left="1470"/>
      <w:jc w:val="left"/>
    </w:pPr>
    <w:rPr>
      <w:sz w:val="18"/>
      <w:szCs w:val="18"/>
    </w:rPr>
  </w:style>
  <w:style w:type="paragraph" w:styleId="23">
    <w:name w:val="Date"/>
    <w:basedOn w:val="1"/>
    <w:next w:val="1"/>
    <w:link w:val="65"/>
    <w:qFormat/>
    <w:uiPriority w:val="0"/>
    <w:pPr>
      <w:ind w:left="100" w:leftChars="2500"/>
    </w:pPr>
    <w:rPr>
      <w:rFonts w:ascii="Calibri" w:hAnsi="Calibri"/>
      <w:kern w:val="0"/>
      <w:sz w:val="20"/>
      <w:szCs w:val="24"/>
    </w:rPr>
  </w:style>
  <w:style w:type="paragraph" w:styleId="24">
    <w:name w:val="endnote text"/>
    <w:basedOn w:val="1"/>
    <w:link w:val="66"/>
    <w:qFormat/>
    <w:uiPriority w:val="0"/>
    <w:pPr>
      <w:snapToGrid w:val="0"/>
      <w:jc w:val="left"/>
    </w:pPr>
    <w:rPr>
      <w:szCs w:val="20"/>
    </w:rPr>
  </w:style>
  <w:style w:type="paragraph" w:styleId="25">
    <w:name w:val="Balloon Text"/>
    <w:basedOn w:val="1"/>
    <w:link w:val="67"/>
    <w:qFormat/>
    <w:uiPriority w:val="0"/>
    <w:rPr>
      <w:sz w:val="18"/>
      <w:szCs w:val="18"/>
    </w:rPr>
  </w:style>
  <w:style w:type="paragraph" w:styleId="26">
    <w:name w:val="footer"/>
    <w:basedOn w:val="1"/>
    <w:link w:val="68"/>
    <w:qFormat/>
    <w:uiPriority w:val="99"/>
    <w:pPr>
      <w:tabs>
        <w:tab w:val="center" w:pos="4153"/>
        <w:tab w:val="right" w:pos="8306"/>
      </w:tabs>
      <w:snapToGrid w:val="0"/>
      <w:jc w:val="left"/>
    </w:pPr>
    <w:rPr>
      <w:sz w:val="18"/>
      <w:szCs w:val="18"/>
    </w:rPr>
  </w:style>
  <w:style w:type="paragraph" w:styleId="27">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b/>
      <w:bCs/>
      <w:caps/>
      <w:sz w:val="20"/>
      <w:szCs w:val="20"/>
    </w:rPr>
  </w:style>
  <w:style w:type="paragraph" w:styleId="29">
    <w:name w:val="toc 4"/>
    <w:basedOn w:val="1"/>
    <w:next w:val="1"/>
    <w:qFormat/>
    <w:uiPriority w:val="39"/>
    <w:pPr>
      <w:ind w:left="630"/>
      <w:jc w:val="left"/>
    </w:pPr>
    <w:rPr>
      <w:sz w:val="18"/>
      <w:szCs w:val="18"/>
    </w:rPr>
  </w:style>
  <w:style w:type="paragraph" w:styleId="30">
    <w:name w:val="footnote text"/>
    <w:basedOn w:val="1"/>
    <w:link w:val="70"/>
    <w:qFormat/>
    <w:uiPriority w:val="0"/>
    <w:pPr>
      <w:snapToGrid w:val="0"/>
      <w:jc w:val="left"/>
    </w:pPr>
    <w:rPr>
      <w:sz w:val="18"/>
      <w:szCs w:val="20"/>
    </w:rPr>
  </w:style>
  <w:style w:type="paragraph" w:styleId="31">
    <w:name w:val="toc 6"/>
    <w:basedOn w:val="1"/>
    <w:next w:val="1"/>
    <w:qFormat/>
    <w:uiPriority w:val="39"/>
    <w:pPr>
      <w:ind w:left="1050"/>
      <w:jc w:val="left"/>
    </w:pPr>
    <w:rPr>
      <w:sz w:val="18"/>
      <w:szCs w:val="18"/>
    </w:rPr>
  </w:style>
  <w:style w:type="paragraph" w:styleId="32">
    <w:name w:val="toc 2"/>
    <w:basedOn w:val="1"/>
    <w:next w:val="1"/>
    <w:qFormat/>
    <w:uiPriority w:val="39"/>
    <w:pPr>
      <w:ind w:left="210"/>
      <w:jc w:val="left"/>
    </w:pPr>
    <w:rPr>
      <w:smallCaps/>
      <w:sz w:val="20"/>
      <w:szCs w:val="20"/>
    </w:rPr>
  </w:style>
  <w:style w:type="paragraph" w:styleId="33">
    <w:name w:val="toc 9"/>
    <w:basedOn w:val="1"/>
    <w:next w:val="1"/>
    <w:qFormat/>
    <w:uiPriority w:val="39"/>
    <w:pPr>
      <w:ind w:left="1680"/>
      <w:jc w:val="left"/>
    </w:pPr>
    <w:rPr>
      <w:sz w:val="18"/>
      <w:szCs w:val="18"/>
    </w:rPr>
  </w:style>
  <w:style w:type="paragraph" w:styleId="34">
    <w:name w:val="Body Text 2"/>
    <w:basedOn w:val="1"/>
    <w:link w:val="71"/>
    <w:unhideWhenUsed/>
    <w:qFormat/>
    <w:uiPriority w:val="99"/>
    <w:rPr>
      <w:rFonts w:ascii="宋体"/>
      <w:sz w:val="24"/>
      <w:szCs w:val="24"/>
      <w:u w:val="single"/>
    </w:rPr>
  </w:style>
  <w:style w:type="paragraph" w:styleId="3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6">
    <w:name w:val="Title"/>
    <w:basedOn w:val="1"/>
    <w:link w:val="7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5"/>
    <w:next w:val="15"/>
    <w:link w:val="73"/>
    <w:qFormat/>
    <w:uiPriority w:val="0"/>
    <w:rPr>
      <w:b/>
      <w:bCs/>
    </w:rPr>
  </w:style>
  <w:style w:type="paragraph" w:styleId="38">
    <w:name w:val="Body Text First Indent"/>
    <w:basedOn w:val="17"/>
    <w:link w:val="74"/>
    <w:unhideWhenUsed/>
    <w:qFormat/>
    <w:uiPriority w:val="99"/>
    <w:pPr>
      <w:ind w:firstLine="420" w:firstLineChars="100"/>
    </w:pPr>
    <w:rPr>
      <w:szCs w:val="24"/>
    </w:rPr>
  </w:style>
  <w:style w:type="paragraph" w:styleId="39">
    <w:name w:val="Body Text First Indent 2"/>
    <w:basedOn w:val="18"/>
    <w:qFormat/>
    <w:uiPriority w:val="0"/>
    <w:pPr>
      <w:ind w:firstLine="420" w:firstLineChars="200"/>
    </w:pPr>
    <w:rPr>
      <w:kern w:val="2"/>
      <w:sz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endnote reference"/>
    <w:qFormat/>
    <w:uiPriority w:val="0"/>
    <w:rPr>
      <w:vertAlign w:val="superscript"/>
    </w:rPr>
  </w:style>
  <w:style w:type="character" w:styleId="45">
    <w:name w:val="page number"/>
    <w:qFormat/>
    <w:uiPriority w:val="0"/>
  </w:style>
  <w:style w:type="character" w:styleId="46">
    <w:name w:val="FollowedHyperlink"/>
    <w:qFormat/>
    <w:uiPriority w:val="0"/>
    <w:rPr>
      <w:color w:val="000000"/>
      <w:u w:val="none"/>
    </w:rPr>
  </w:style>
  <w:style w:type="character" w:styleId="47">
    <w:name w:val="Emphasis"/>
    <w:qFormat/>
    <w:uiPriority w:val="0"/>
    <w:rPr>
      <w:color w:val="CC0000"/>
    </w:rPr>
  </w:style>
  <w:style w:type="character" w:styleId="48">
    <w:name w:val="Hyperlink"/>
    <w:qFormat/>
    <w:uiPriority w:val="99"/>
    <w:rPr>
      <w:color w:val="000000"/>
      <w:u w:val="none"/>
    </w:rPr>
  </w:style>
  <w:style w:type="character" w:styleId="49">
    <w:name w:val="annotation reference"/>
    <w:qFormat/>
    <w:uiPriority w:val="99"/>
    <w:rPr>
      <w:sz w:val="21"/>
      <w:szCs w:val="21"/>
    </w:rPr>
  </w:style>
  <w:style w:type="character" w:styleId="50">
    <w:name w:val="HTML Cite"/>
    <w:unhideWhenUsed/>
    <w:qFormat/>
    <w:uiPriority w:val="99"/>
    <w:rPr>
      <w:sz w:val="24"/>
      <w:szCs w:val="24"/>
    </w:rPr>
  </w:style>
  <w:style w:type="character" w:styleId="51">
    <w:name w:val="footnote reference"/>
    <w:qFormat/>
    <w:uiPriority w:val="0"/>
    <w:rPr>
      <w:vertAlign w:val="superscript"/>
    </w:rPr>
  </w:style>
  <w:style w:type="character" w:customStyle="1" w:styleId="52">
    <w:name w:val="正文文本 字符1"/>
    <w:link w:val="17"/>
    <w:qFormat/>
    <w:uiPriority w:val="99"/>
    <w:rPr>
      <w:kern w:val="2"/>
      <w:sz w:val="21"/>
      <w:szCs w:val="22"/>
    </w:rPr>
  </w:style>
  <w:style w:type="character" w:customStyle="1" w:styleId="53">
    <w:name w:val="标题 1 字符"/>
    <w:link w:val="2"/>
    <w:qFormat/>
    <w:uiPriority w:val="0"/>
    <w:rPr>
      <w:rFonts w:ascii="Times New Roman" w:hAnsi="Times New Roman" w:eastAsia="宋体"/>
      <w:b/>
      <w:bCs/>
      <w:kern w:val="44"/>
      <w:sz w:val="44"/>
      <w:szCs w:val="44"/>
    </w:rPr>
  </w:style>
  <w:style w:type="character" w:customStyle="1" w:styleId="54">
    <w:name w:val="标题 2 字符"/>
    <w:link w:val="3"/>
    <w:qFormat/>
    <w:uiPriority w:val="0"/>
    <w:rPr>
      <w:rFonts w:ascii="Arial" w:hAnsi="Arial" w:eastAsia="黑体"/>
      <w:b/>
      <w:bCs/>
      <w:kern w:val="2"/>
      <w:sz w:val="32"/>
      <w:szCs w:val="32"/>
    </w:rPr>
  </w:style>
  <w:style w:type="character" w:customStyle="1" w:styleId="55">
    <w:name w:val="标题 3 字符"/>
    <w:link w:val="4"/>
    <w:qFormat/>
    <w:uiPriority w:val="0"/>
    <w:rPr>
      <w:rFonts w:ascii="黑体" w:hAnsi="黑体" w:eastAsia="黑体"/>
      <w:bCs/>
      <w:kern w:val="2"/>
      <w:sz w:val="28"/>
      <w:szCs w:val="28"/>
    </w:rPr>
  </w:style>
  <w:style w:type="character" w:customStyle="1" w:styleId="56">
    <w:name w:val="标题 4 字符"/>
    <w:link w:val="5"/>
    <w:qFormat/>
    <w:uiPriority w:val="0"/>
    <w:rPr>
      <w:rFonts w:ascii="Arial" w:hAnsi="Arial" w:eastAsia="黑体"/>
      <w:b/>
      <w:bCs/>
      <w:kern w:val="2"/>
      <w:sz w:val="28"/>
      <w:szCs w:val="28"/>
    </w:rPr>
  </w:style>
  <w:style w:type="character" w:customStyle="1" w:styleId="57">
    <w:name w:val="标题 5 字符"/>
    <w:link w:val="6"/>
    <w:qFormat/>
    <w:uiPriority w:val="0"/>
    <w:rPr>
      <w:rFonts w:ascii="Times New Roman" w:hAnsi="Times New Roman" w:eastAsia="宋体"/>
      <w:color w:val="000000"/>
      <w:kern w:val="2"/>
      <w:sz w:val="24"/>
      <w:szCs w:val="24"/>
    </w:rPr>
  </w:style>
  <w:style w:type="character" w:customStyle="1" w:styleId="58">
    <w:name w:val="标题 6 字符"/>
    <w:link w:val="8"/>
    <w:qFormat/>
    <w:uiPriority w:val="0"/>
    <w:rPr>
      <w:rFonts w:ascii="Arial" w:hAnsi="Arial" w:eastAsia="黑体"/>
      <w:b/>
      <w:bCs/>
      <w:sz w:val="24"/>
      <w:szCs w:val="24"/>
    </w:rPr>
  </w:style>
  <w:style w:type="character" w:customStyle="1" w:styleId="59">
    <w:name w:val="标题 7 字符"/>
    <w:link w:val="9"/>
    <w:qFormat/>
    <w:uiPriority w:val="0"/>
    <w:rPr>
      <w:rFonts w:ascii="Times New Roman" w:hAnsi="Times New Roman" w:eastAsia="宋体"/>
      <w:b/>
      <w:bCs/>
      <w:sz w:val="24"/>
      <w:szCs w:val="24"/>
    </w:rPr>
  </w:style>
  <w:style w:type="character" w:customStyle="1" w:styleId="60">
    <w:name w:val="标题 8 字符"/>
    <w:link w:val="10"/>
    <w:qFormat/>
    <w:uiPriority w:val="0"/>
    <w:rPr>
      <w:rFonts w:ascii="Arial" w:hAnsi="Arial" w:eastAsia="黑体"/>
      <w:sz w:val="24"/>
      <w:szCs w:val="24"/>
    </w:rPr>
  </w:style>
  <w:style w:type="character" w:customStyle="1" w:styleId="61">
    <w:name w:val="标题 9 字符"/>
    <w:link w:val="11"/>
    <w:qFormat/>
    <w:uiPriority w:val="0"/>
    <w:rPr>
      <w:rFonts w:ascii="Arial" w:hAnsi="Arial" w:eastAsia="黑体"/>
      <w:sz w:val="21"/>
      <w:szCs w:val="21"/>
    </w:rPr>
  </w:style>
  <w:style w:type="character" w:customStyle="1" w:styleId="62">
    <w:name w:val="文档结构图 字符"/>
    <w:link w:val="14"/>
    <w:qFormat/>
    <w:uiPriority w:val="0"/>
    <w:rPr>
      <w:rFonts w:ascii="宋体"/>
      <w:kern w:val="2"/>
      <w:sz w:val="18"/>
      <w:szCs w:val="18"/>
    </w:rPr>
  </w:style>
  <w:style w:type="character" w:customStyle="1" w:styleId="63">
    <w:name w:val="批注文字 字符"/>
    <w:link w:val="15"/>
    <w:qFormat/>
    <w:uiPriority w:val="99"/>
    <w:rPr>
      <w:rFonts w:eastAsia="宋体"/>
      <w:kern w:val="2"/>
      <w:sz w:val="21"/>
      <w:szCs w:val="24"/>
    </w:rPr>
  </w:style>
  <w:style w:type="character" w:customStyle="1" w:styleId="64">
    <w:name w:val="纯文本 字符"/>
    <w:link w:val="21"/>
    <w:qFormat/>
    <w:uiPriority w:val="0"/>
    <w:rPr>
      <w:rFonts w:ascii="宋体" w:hAnsi="Courier New" w:eastAsia="宋体"/>
      <w:kern w:val="2"/>
      <w:sz w:val="21"/>
    </w:rPr>
  </w:style>
  <w:style w:type="character" w:customStyle="1" w:styleId="65">
    <w:name w:val="日期 字符"/>
    <w:link w:val="23"/>
    <w:qFormat/>
    <w:uiPriority w:val="0"/>
    <w:rPr>
      <w:rFonts w:ascii="Calibri" w:hAnsi="Calibri" w:eastAsia="宋体"/>
      <w:szCs w:val="24"/>
    </w:rPr>
  </w:style>
  <w:style w:type="character" w:customStyle="1" w:styleId="66">
    <w:name w:val="尾注文本 字符"/>
    <w:link w:val="24"/>
    <w:qFormat/>
    <w:uiPriority w:val="0"/>
    <w:rPr>
      <w:rFonts w:ascii="Times New Roman" w:hAnsi="Times New Roman" w:eastAsia="宋体"/>
      <w:kern w:val="2"/>
      <w:sz w:val="21"/>
    </w:rPr>
  </w:style>
  <w:style w:type="character" w:customStyle="1" w:styleId="67">
    <w:name w:val="批注框文本 字符"/>
    <w:link w:val="25"/>
    <w:qFormat/>
    <w:uiPriority w:val="0"/>
    <w:rPr>
      <w:rFonts w:eastAsia="宋体"/>
      <w:kern w:val="2"/>
      <w:sz w:val="18"/>
      <w:szCs w:val="18"/>
    </w:rPr>
  </w:style>
  <w:style w:type="character" w:customStyle="1" w:styleId="68">
    <w:name w:val="页脚 字符"/>
    <w:link w:val="26"/>
    <w:qFormat/>
    <w:uiPriority w:val="99"/>
    <w:rPr>
      <w:rFonts w:eastAsia="宋体"/>
      <w:kern w:val="2"/>
      <w:sz w:val="18"/>
      <w:szCs w:val="18"/>
    </w:rPr>
  </w:style>
  <w:style w:type="character" w:customStyle="1" w:styleId="69">
    <w:name w:val="页眉 字符"/>
    <w:link w:val="27"/>
    <w:qFormat/>
    <w:uiPriority w:val="0"/>
    <w:rPr>
      <w:rFonts w:eastAsia="宋体"/>
      <w:kern w:val="2"/>
      <w:sz w:val="18"/>
      <w:szCs w:val="18"/>
    </w:rPr>
  </w:style>
  <w:style w:type="character" w:customStyle="1" w:styleId="70">
    <w:name w:val="脚注文本 字符"/>
    <w:link w:val="30"/>
    <w:qFormat/>
    <w:uiPriority w:val="0"/>
    <w:rPr>
      <w:rFonts w:ascii="Times New Roman" w:hAnsi="Times New Roman" w:eastAsia="宋体"/>
      <w:kern w:val="2"/>
      <w:sz w:val="18"/>
    </w:rPr>
  </w:style>
  <w:style w:type="character" w:customStyle="1" w:styleId="71">
    <w:name w:val="正文文本 2 字符"/>
    <w:link w:val="34"/>
    <w:qFormat/>
    <w:uiPriority w:val="99"/>
    <w:rPr>
      <w:rFonts w:ascii="宋体" w:hAnsi="Times New Roman" w:eastAsia="宋体"/>
      <w:kern w:val="2"/>
      <w:sz w:val="24"/>
      <w:szCs w:val="24"/>
      <w:u w:val="single"/>
    </w:rPr>
  </w:style>
  <w:style w:type="character" w:customStyle="1" w:styleId="72">
    <w:name w:val="标题 字符"/>
    <w:link w:val="36"/>
    <w:qFormat/>
    <w:uiPriority w:val="0"/>
    <w:rPr>
      <w:rFonts w:ascii="Arial" w:hAnsi="Arial" w:eastAsia="宋体"/>
      <w:b/>
      <w:sz w:val="32"/>
    </w:rPr>
  </w:style>
  <w:style w:type="character" w:customStyle="1" w:styleId="73">
    <w:name w:val="批注主题 字符"/>
    <w:link w:val="37"/>
    <w:qFormat/>
    <w:uiPriority w:val="0"/>
    <w:rPr>
      <w:rFonts w:eastAsia="宋体"/>
      <w:b/>
      <w:bCs/>
      <w:kern w:val="2"/>
      <w:sz w:val="21"/>
      <w:szCs w:val="24"/>
    </w:rPr>
  </w:style>
  <w:style w:type="character" w:customStyle="1" w:styleId="74">
    <w:name w:val="正文文本首行缩进 字符1"/>
    <w:link w:val="38"/>
    <w:qFormat/>
    <w:uiPriority w:val="99"/>
  </w:style>
  <w:style w:type="character" w:customStyle="1" w:styleId="75">
    <w:name w:val="Char Char11"/>
    <w:qFormat/>
    <w:uiPriority w:val="0"/>
    <w:rPr>
      <w:rFonts w:ascii="Times New Roman" w:hAnsi="Times New Roman" w:eastAsia="宋体" w:cs="Times New Roman"/>
      <w:szCs w:val="24"/>
    </w:rPr>
  </w:style>
  <w:style w:type="character" w:customStyle="1" w:styleId="76">
    <w:name w:val="批注框文本 字符1"/>
    <w:semiHidden/>
    <w:qFormat/>
    <w:uiPriority w:val="99"/>
    <w:rPr>
      <w:kern w:val="2"/>
      <w:sz w:val="18"/>
      <w:szCs w:val="18"/>
    </w:rPr>
  </w:style>
  <w:style w:type="character" w:customStyle="1" w:styleId="77">
    <w:name w:val="正文文本首行缩进 字符2"/>
    <w:semiHidden/>
    <w:qFormat/>
    <w:uiPriority w:val="99"/>
  </w:style>
  <w:style w:type="character" w:customStyle="1" w:styleId="78">
    <w:name w:val="正文文本首行缩进 字符"/>
    <w:link w:val="79"/>
    <w:qFormat/>
    <w:uiPriority w:val="99"/>
    <w:rPr>
      <w:rFonts w:eastAsia="宋体"/>
      <w:kern w:val="2"/>
      <w:sz w:val="21"/>
      <w:szCs w:val="24"/>
    </w:rPr>
  </w:style>
  <w:style w:type="paragraph" w:customStyle="1" w:styleId="79">
    <w:name w:val="_Style 87"/>
    <w:basedOn w:val="1"/>
    <w:next w:val="38"/>
    <w:link w:val="78"/>
    <w:unhideWhenUsed/>
    <w:qFormat/>
    <w:uiPriority w:val="99"/>
    <w:pPr>
      <w:ind w:firstLine="420" w:firstLineChars="100"/>
    </w:pPr>
    <w:rPr>
      <w:szCs w:val="24"/>
    </w:rPr>
  </w:style>
  <w:style w:type="character" w:customStyle="1" w:styleId="80">
    <w:name w:val="font21"/>
    <w:qFormat/>
    <w:uiPriority w:val="0"/>
    <w:rPr>
      <w:rFonts w:hint="eastAsia" w:ascii="宋体" w:hAnsi="宋体" w:eastAsia="宋体" w:cs="宋体"/>
      <w:b/>
      <w:bCs/>
      <w:color w:val="000000"/>
      <w:sz w:val="24"/>
      <w:szCs w:val="24"/>
      <w:u w:val="single"/>
    </w:rPr>
  </w:style>
  <w:style w:type="character" w:customStyle="1" w:styleId="81">
    <w:name w:val="Char Char12"/>
    <w:qFormat/>
    <w:uiPriority w:val="0"/>
    <w:rPr>
      <w:rFonts w:ascii="Arial" w:hAnsi="Arial" w:eastAsia="黑体" w:cs="Times New Roman"/>
      <w:b/>
      <w:bCs/>
      <w:sz w:val="32"/>
      <w:szCs w:val="32"/>
    </w:rPr>
  </w:style>
  <w:style w:type="character" w:customStyle="1" w:styleId="82">
    <w:name w:val="hover37"/>
    <w:qFormat/>
    <w:uiPriority w:val="0"/>
  </w:style>
  <w:style w:type="character" w:customStyle="1" w:styleId="83">
    <w:name w:val="批注主题 Char Char"/>
    <w:link w:val="84"/>
    <w:qFormat/>
    <w:uiPriority w:val="0"/>
    <w:rPr>
      <w:rFonts w:eastAsia="宋体"/>
      <w:b/>
      <w:bCs/>
      <w:kern w:val="2"/>
      <w:sz w:val="21"/>
      <w:szCs w:val="24"/>
    </w:rPr>
  </w:style>
  <w:style w:type="paragraph" w:customStyle="1" w:styleId="84">
    <w:name w:val="批注主题1"/>
    <w:basedOn w:val="15"/>
    <w:next w:val="15"/>
    <w:link w:val="83"/>
    <w:qFormat/>
    <w:uiPriority w:val="0"/>
    <w:pPr>
      <w:jc w:val="both"/>
    </w:pPr>
    <w:rPr>
      <w:b/>
      <w:bCs/>
    </w:rPr>
  </w:style>
  <w:style w:type="character" w:customStyle="1" w:styleId="85">
    <w:name w:val="fontstyle01"/>
    <w:qFormat/>
    <w:uiPriority w:val="0"/>
    <w:rPr>
      <w:rFonts w:ascii="宋体" w:hAnsi="宋体" w:eastAsia="宋体" w:cs="宋体"/>
      <w:color w:val="000000"/>
      <w:sz w:val="24"/>
      <w:szCs w:val="24"/>
    </w:rPr>
  </w:style>
  <w:style w:type="character" w:customStyle="1" w:styleId="86">
    <w:name w:val="正文首行缩进 Char"/>
    <w:link w:val="87"/>
    <w:qFormat/>
    <w:uiPriority w:val="0"/>
  </w:style>
  <w:style w:type="paragraph" w:customStyle="1" w:styleId="87">
    <w:name w:val="正文首行缩进1"/>
    <w:basedOn w:val="1"/>
    <w:link w:val="86"/>
    <w:qFormat/>
    <w:uiPriority w:val="0"/>
    <w:pPr>
      <w:spacing w:line="312" w:lineRule="auto"/>
      <w:ind w:firstLine="420"/>
    </w:pPr>
    <w:rPr>
      <w:szCs w:val="24"/>
    </w:rPr>
  </w:style>
  <w:style w:type="character" w:customStyle="1" w:styleId="88">
    <w:name w:val="times"/>
    <w:qFormat/>
    <w:uiPriority w:val="0"/>
    <w:rPr>
      <w:color w:val="CDCDCD"/>
      <w:bdr w:val="single" w:color="CDCDCD" w:sz="6" w:space="0"/>
      <w:shd w:val="clear" w:color="auto" w:fill="EFEFEF"/>
    </w:rPr>
  </w:style>
  <w:style w:type="character" w:customStyle="1" w:styleId="89">
    <w:name w:val="Char Char13"/>
    <w:qFormat/>
    <w:uiPriority w:val="0"/>
    <w:rPr>
      <w:rFonts w:ascii="Times New Roman" w:hAnsi="Times New Roman" w:eastAsia="宋体" w:cs="Times New Roman"/>
      <w:b/>
      <w:bCs/>
      <w:kern w:val="44"/>
      <w:sz w:val="44"/>
      <w:szCs w:val="44"/>
    </w:rPr>
  </w:style>
  <w:style w:type="character" w:customStyle="1" w:styleId="90">
    <w:name w:val="font41"/>
    <w:qFormat/>
    <w:uiPriority w:val="0"/>
    <w:rPr>
      <w:rFonts w:hint="eastAsia" w:ascii="宋体" w:hAnsi="宋体" w:eastAsia="宋体" w:cs="宋体"/>
      <w:color w:val="000000"/>
      <w:sz w:val="21"/>
      <w:szCs w:val="21"/>
      <w:u w:val="none"/>
      <w:vertAlign w:val="superscript"/>
    </w:rPr>
  </w:style>
  <w:style w:type="character" w:customStyle="1" w:styleId="91">
    <w:name w:val="批注主题 字符1"/>
    <w:semiHidden/>
    <w:qFormat/>
    <w:uiPriority w:val="99"/>
    <w:rPr>
      <w:b/>
      <w:bCs/>
      <w:kern w:val="2"/>
      <w:sz w:val="21"/>
      <w:szCs w:val="22"/>
    </w:rPr>
  </w:style>
  <w:style w:type="character" w:customStyle="1" w:styleId="92">
    <w:name w:val="font01"/>
    <w:qFormat/>
    <w:uiPriority w:val="0"/>
    <w:rPr>
      <w:rFonts w:hint="eastAsia" w:ascii="宋体" w:hAnsi="宋体" w:eastAsia="宋体" w:cs="宋体"/>
      <w:b/>
      <w:bCs/>
      <w:color w:val="000000"/>
      <w:sz w:val="24"/>
      <w:szCs w:val="24"/>
      <w:u w:val="none"/>
    </w:rPr>
  </w:style>
  <w:style w:type="character" w:customStyle="1" w:styleId="93">
    <w:name w:val="批注引用1"/>
    <w:qFormat/>
    <w:uiPriority w:val="0"/>
    <w:rPr>
      <w:sz w:val="21"/>
      <w:szCs w:val="21"/>
    </w:rPr>
  </w:style>
  <w:style w:type="character" w:customStyle="1" w:styleId="94">
    <w:name w:val="批注文字 字符1"/>
    <w:semiHidden/>
    <w:qFormat/>
    <w:uiPriority w:val="99"/>
    <w:rPr>
      <w:kern w:val="2"/>
      <w:sz w:val="21"/>
      <w:szCs w:val="22"/>
    </w:rPr>
  </w:style>
  <w:style w:type="character" w:customStyle="1" w:styleId="95">
    <w:name w:val="纯文本 Char1"/>
    <w:link w:val="96"/>
    <w:qFormat/>
    <w:uiPriority w:val="0"/>
    <w:rPr>
      <w:rFonts w:ascii="宋体" w:hAnsi="Courier New" w:eastAsia="宋体"/>
      <w:kern w:val="2"/>
      <w:sz w:val="21"/>
    </w:rPr>
  </w:style>
  <w:style w:type="paragraph" w:customStyle="1" w:styleId="96">
    <w:name w:val="纯文本1"/>
    <w:basedOn w:val="1"/>
    <w:link w:val="95"/>
    <w:qFormat/>
    <w:uiPriority w:val="0"/>
    <w:rPr>
      <w:rFonts w:ascii="宋体" w:hAnsi="Courier New"/>
      <w:szCs w:val="20"/>
    </w:rPr>
  </w:style>
  <w:style w:type="character" w:customStyle="1" w:styleId="97">
    <w:name w:val="文档结构图 Char Char"/>
    <w:link w:val="98"/>
    <w:qFormat/>
    <w:uiPriority w:val="0"/>
    <w:rPr>
      <w:rFonts w:eastAsia="宋体"/>
      <w:kern w:val="2"/>
      <w:sz w:val="21"/>
      <w:szCs w:val="24"/>
      <w:shd w:val="clear" w:color="auto" w:fill="000080"/>
    </w:rPr>
  </w:style>
  <w:style w:type="paragraph" w:customStyle="1" w:styleId="98">
    <w:name w:val="文档结构图1"/>
    <w:basedOn w:val="1"/>
    <w:link w:val="97"/>
    <w:qFormat/>
    <w:uiPriority w:val="0"/>
    <w:pPr>
      <w:shd w:val="clear" w:color="auto" w:fill="000080"/>
    </w:pPr>
    <w:rPr>
      <w:szCs w:val="24"/>
    </w:rPr>
  </w:style>
  <w:style w:type="character" w:customStyle="1" w:styleId="99">
    <w:name w:val="times1"/>
    <w:qFormat/>
    <w:uiPriority w:val="0"/>
    <w:rPr>
      <w:color w:val="3399FF"/>
      <w:bdr w:val="single" w:color="D1EDF8" w:sz="6" w:space="0"/>
      <w:shd w:val="clear" w:color="auto" w:fill="EAF9FF"/>
    </w:rPr>
  </w:style>
  <w:style w:type="character" w:customStyle="1" w:styleId="100">
    <w:name w:val="username"/>
    <w:qFormat/>
    <w:uiPriority w:val="0"/>
  </w:style>
  <w:style w:type="character" w:customStyle="1" w:styleId="101">
    <w:name w:val="font161"/>
    <w:qFormat/>
    <w:uiPriority w:val="0"/>
    <w:rPr>
      <w:b/>
      <w:bCs/>
      <w:sz w:val="32"/>
      <w:szCs w:val="32"/>
    </w:rPr>
  </w:style>
  <w:style w:type="character" w:customStyle="1" w:styleId="102">
    <w:name w:val="msoins"/>
    <w:qFormat/>
    <w:uiPriority w:val="0"/>
  </w:style>
  <w:style w:type="character" w:customStyle="1" w:styleId="103">
    <w:name w:val="正文文本 字符"/>
    <w:qFormat/>
    <w:uiPriority w:val="0"/>
    <w:rPr>
      <w:rFonts w:eastAsia="宋体"/>
      <w:kern w:val="2"/>
      <w:sz w:val="21"/>
      <w:szCs w:val="24"/>
      <w:lang w:val="en-US" w:eastAsia="zh-CN"/>
    </w:rPr>
  </w:style>
  <w:style w:type="character" w:customStyle="1" w:styleId="104">
    <w:name w:val="文档结构图 字符1"/>
    <w:semiHidden/>
    <w:qFormat/>
    <w:uiPriority w:val="99"/>
    <w:rPr>
      <w:rFonts w:ascii="宋体" w:eastAsia="宋体"/>
      <w:kern w:val="2"/>
      <w:sz w:val="18"/>
      <w:szCs w:val="18"/>
    </w:rPr>
  </w:style>
  <w:style w:type="character" w:customStyle="1" w:styleId="105">
    <w:name w:val="hover36"/>
    <w:qFormat/>
    <w:uiPriority w:val="0"/>
  </w:style>
  <w:style w:type="character" w:customStyle="1" w:styleId="106">
    <w:name w:val="标题 3 Char1"/>
    <w:qFormat/>
    <w:uiPriority w:val="0"/>
    <w:rPr>
      <w:rFonts w:ascii="黑体" w:hAnsi="宋体" w:eastAsia="黑体"/>
      <w:bCs/>
      <w:kern w:val="2"/>
      <w:sz w:val="28"/>
      <w:szCs w:val="28"/>
      <w:lang w:val="en-US" w:eastAsia="zh-CN"/>
    </w:rPr>
  </w:style>
  <w:style w:type="character" w:customStyle="1" w:styleId="107">
    <w:name w:val="页脚 字符1"/>
    <w:semiHidden/>
    <w:qFormat/>
    <w:uiPriority w:val="99"/>
    <w:rPr>
      <w:kern w:val="2"/>
      <w:sz w:val="18"/>
      <w:szCs w:val="18"/>
    </w:rPr>
  </w:style>
  <w:style w:type="character" w:customStyle="1" w:styleId="108">
    <w:name w:val="页码1"/>
    <w:qFormat/>
    <w:uiPriority w:val="0"/>
  </w:style>
  <w:style w:type="character" w:customStyle="1" w:styleId="109">
    <w:name w:val="页眉 字符1"/>
    <w:semiHidden/>
    <w:qFormat/>
    <w:uiPriority w:val="99"/>
    <w:rPr>
      <w:kern w:val="2"/>
      <w:sz w:val="18"/>
      <w:szCs w:val="18"/>
    </w:rPr>
  </w:style>
  <w:style w:type="character" w:customStyle="1" w:styleId="110">
    <w:name w:val="15"/>
    <w:qFormat/>
    <w:uiPriority w:val="0"/>
    <w:rPr>
      <w:rFonts w:hint="default" w:ascii="Times New Roman" w:hAnsi="Times New Roman" w:cs="Times New Roman"/>
      <w:sz w:val="21"/>
      <w:szCs w:val="21"/>
    </w:rPr>
  </w:style>
  <w:style w:type="character" w:customStyle="1" w:styleId="111">
    <w:name w:val="title22"/>
    <w:qFormat/>
    <w:uiPriority w:val="0"/>
  </w:style>
  <w:style w:type="character" w:customStyle="1" w:styleId="112">
    <w:name w:val="font31"/>
    <w:qFormat/>
    <w:uiPriority w:val="0"/>
    <w:rPr>
      <w:rFonts w:hint="eastAsia" w:ascii="宋体" w:hAnsi="宋体" w:eastAsia="宋体" w:cs="宋体"/>
      <w:b/>
      <w:bCs/>
      <w:color w:val="000000"/>
      <w:sz w:val="21"/>
      <w:szCs w:val="21"/>
      <w:u w:val="none"/>
    </w:rPr>
  </w:style>
  <w:style w:type="character" w:customStyle="1" w:styleId="113">
    <w:name w:val="font51"/>
    <w:qFormat/>
    <w:uiPriority w:val="0"/>
    <w:rPr>
      <w:rFonts w:hint="eastAsia" w:ascii="宋体" w:hAnsi="宋体" w:eastAsia="宋体" w:cs="宋体"/>
      <w:color w:val="000000"/>
      <w:sz w:val="21"/>
      <w:szCs w:val="21"/>
      <w:u w:val="none"/>
      <w:vertAlign w:val="superscript"/>
    </w:rPr>
  </w:style>
  <w:style w:type="paragraph" w:customStyle="1" w:styleId="114">
    <w:name w:val="索引 11"/>
    <w:basedOn w:val="1"/>
    <w:next w:val="1"/>
    <w:qFormat/>
    <w:uiPriority w:val="0"/>
    <w:pPr>
      <w:spacing w:line="220" w:lineRule="exact"/>
      <w:jc w:val="center"/>
    </w:pPr>
    <w:rPr>
      <w:rFonts w:ascii="仿宋_GB2312" w:eastAsia="仿宋_GB2312"/>
      <w:szCs w:val="21"/>
    </w:rPr>
  </w:style>
  <w:style w:type="paragraph" w:customStyle="1" w:styleId="115">
    <w:name w:val="修订1"/>
    <w:qFormat/>
    <w:uiPriority w:val="0"/>
    <w:rPr>
      <w:rFonts w:ascii="Times New Roman" w:hAnsi="Times New Roman" w:eastAsia="宋体" w:cs="Times New Roman"/>
      <w:kern w:val="2"/>
      <w:sz w:val="21"/>
      <w:szCs w:val="24"/>
      <w:lang w:val="en-US" w:eastAsia="zh-CN" w:bidi="ar-SA"/>
    </w:rPr>
  </w:style>
  <w:style w:type="paragraph" w:customStyle="1" w:styleId="116">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117">
    <w:name w:val="表头"/>
    <w:basedOn w:val="1"/>
    <w:qFormat/>
    <w:uiPriority w:val="0"/>
    <w:pPr>
      <w:spacing w:line="360" w:lineRule="auto"/>
      <w:jc w:val="center"/>
    </w:pPr>
    <w:rPr>
      <w:rFonts w:ascii="黑体" w:eastAsia="黑体"/>
      <w:kern w:val="0"/>
      <w:sz w:val="24"/>
      <w:szCs w:val="20"/>
    </w:rPr>
  </w:style>
  <w:style w:type="paragraph" w:customStyle="1" w:styleId="118">
    <w:name w:val="表格"/>
    <w:basedOn w:val="1"/>
    <w:qFormat/>
    <w:uiPriority w:val="0"/>
    <w:pPr>
      <w:jc w:val="center"/>
      <w:textAlignment w:val="center"/>
    </w:pPr>
    <w:rPr>
      <w:rFonts w:ascii="华文细黑" w:hAnsi="华文细黑"/>
      <w:kern w:val="0"/>
      <w:szCs w:val="20"/>
    </w:rPr>
  </w:style>
  <w:style w:type="paragraph" w:customStyle="1" w:styleId="119">
    <w:name w:val="正文文本缩进 21"/>
    <w:basedOn w:val="1"/>
    <w:qFormat/>
    <w:uiPriority w:val="0"/>
    <w:pPr>
      <w:spacing w:line="400" w:lineRule="exact"/>
      <w:ind w:left="425"/>
    </w:pPr>
    <w:rPr>
      <w:color w:val="000000"/>
      <w:sz w:val="24"/>
      <w:szCs w:val="20"/>
    </w:rPr>
  </w:style>
  <w:style w:type="paragraph" w:customStyle="1" w:styleId="120">
    <w:name w:val="表格文字"/>
    <w:basedOn w:val="1"/>
    <w:qFormat/>
    <w:uiPriority w:val="0"/>
    <w:pPr>
      <w:adjustRightInd w:val="0"/>
      <w:spacing w:line="420" w:lineRule="atLeast"/>
      <w:jc w:val="left"/>
      <w:textAlignment w:val="baseline"/>
    </w:pPr>
    <w:rPr>
      <w:kern w:val="0"/>
      <w:szCs w:val="20"/>
    </w:rPr>
  </w:style>
  <w:style w:type="paragraph" w:customStyle="1" w:styleId="12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2">
    <w:name w:val="样式1"/>
    <w:basedOn w:val="1"/>
    <w:next w:val="5"/>
    <w:qFormat/>
    <w:uiPriority w:val="0"/>
    <w:pPr>
      <w:spacing w:line="360" w:lineRule="auto"/>
      <w:ind w:firstLine="420" w:firstLineChars="200"/>
    </w:pPr>
    <w:rPr>
      <w:rFonts w:ascii="宋体" w:hAnsi="宋体"/>
      <w:szCs w:val="21"/>
    </w:rPr>
  </w:style>
  <w:style w:type="paragraph" w:customStyle="1" w:styleId="123">
    <w:name w:val="文字"/>
    <w:basedOn w:val="1"/>
    <w:qFormat/>
    <w:uiPriority w:val="0"/>
    <w:pPr>
      <w:spacing w:line="360" w:lineRule="auto"/>
      <w:ind w:firstLine="200" w:firstLineChars="200"/>
    </w:pPr>
    <w:rPr>
      <w:sz w:val="24"/>
      <w:szCs w:val="24"/>
    </w:rPr>
  </w:style>
  <w:style w:type="paragraph" w:customStyle="1" w:styleId="124">
    <w:name w:val="封二"/>
    <w:basedOn w:val="116"/>
    <w:next w:val="116"/>
    <w:qFormat/>
    <w:uiPriority w:val="0"/>
    <w:pPr>
      <w:ind w:firstLine="0" w:firstLineChars="0"/>
      <w:jc w:val="center"/>
    </w:pPr>
    <w:rPr>
      <w:rFonts w:eastAsia="黑体"/>
      <w:b/>
      <w:sz w:val="36"/>
      <w:szCs w:val="36"/>
    </w:rPr>
  </w:style>
  <w:style w:type="paragraph" w:customStyle="1" w:styleId="125">
    <w:name w:val="发文落款"/>
    <w:basedOn w:val="126"/>
    <w:qFormat/>
    <w:uiPriority w:val="0"/>
    <w:pPr>
      <w:ind w:left="4094" w:right="607" w:firstLine="0"/>
      <w:jc w:val="center"/>
    </w:pPr>
  </w:style>
  <w:style w:type="paragraph" w:customStyle="1" w:styleId="1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7">
    <w:name w:val="p0"/>
    <w:basedOn w:val="1"/>
    <w:qFormat/>
    <w:uiPriority w:val="0"/>
    <w:pPr>
      <w:widowControl/>
    </w:pPr>
    <w:rPr>
      <w:kern w:val="0"/>
      <w:szCs w:val="21"/>
    </w:rPr>
  </w:style>
  <w:style w:type="paragraph" w:customStyle="1" w:styleId="128">
    <w:name w:val="Char Char Char Char"/>
    <w:basedOn w:val="1"/>
    <w:qFormat/>
    <w:uiPriority w:val="0"/>
    <w:pPr>
      <w:spacing w:afterLines="50" w:line="520" w:lineRule="exact"/>
      <w:jc w:val="center"/>
    </w:pPr>
    <w:rPr>
      <w:szCs w:val="24"/>
    </w:rPr>
  </w:style>
  <w:style w:type="paragraph" w:customStyle="1" w:styleId="129">
    <w:name w:val="_Style 102"/>
    <w:qFormat/>
    <w:uiPriority w:val="0"/>
    <w:rPr>
      <w:rFonts w:ascii="Times New Roman" w:hAnsi="Times New Roman" w:eastAsia="宋体" w:cs="Times New Roman"/>
      <w:kern w:val="2"/>
      <w:sz w:val="21"/>
      <w:szCs w:val="24"/>
      <w:lang w:val="en-US" w:eastAsia="zh-CN" w:bidi="ar-SA"/>
    </w:rPr>
  </w:style>
  <w:style w:type="paragraph" w:styleId="130">
    <w:name w:val="List Paragraph"/>
    <w:basedOn w:val="1"/>
    <w:qFormat/>
    <w:uiPriority w:val="0"/>
    <w:pPr>
      <w:ind w:firstLine="420" w:firstLineChars="200"/>
    </w:pPr>
    <w:rPr>
      <w:rFonts w:ascii="Calibri" w:hAnsi="Calibri"/>
    </w:rPr>
  </w:style>
  <w:style w:type="paragraph" w:customStyle="1" w:styleId="131">
    <w:name w:val="正文文本 21"/>
    <w:basedOn w:val="1"/>
    <w:qFormat/>
    <w:uiPriority w:val="0"/>
    <w:rPr>
      <w:rFonts w:ascii="宋体" w:hAnsi="宋体"/>
      <w:szCs w:val="24"/>
      <w:u w:val="single"/>
    </w:rPr>
  </w:style>
  <w:style w:type="paragraph" w:customStyle="1" w:styleId="132">
    <w:name w:val="Char Char Char1 Char Char Char Char Char Char Char Char Char Char Char Char Char"/>
    <w:basedOn w:val="98"/>
    <w:qFormat/>
    <w:uiPriority w:val="0"/>
    <w:rPr>
      <w:rFonts w:ascii="Tahoma" w:hAnsi="Tahoma"/>
      <w:sz w:val="24"/>
    </w:rPr>
  </w:style>
  <w:style w:type="paragraph" w:customStyle="1" w:styleId="133">
    <w:name w:val="封四"/>
    <w:basedOn w:val="116"/>
    <w:next w:val="116"/>
    <w:qFormat/>
    <w:uiPriority w:val="0"/>
    <w:pPr>
      <w:jc w:val="left"/>
    </w:pPr>
    <w:rPr>
      <w:rFonts w:eastAsia="等线"/>
      <w:sz w:val="30"/>
      <w:szCs w:val="30"/>
    </w:rPr>
  </w:style>
  <w:style w:type="paragraph" w:customStyle="1" w:styleId="13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5">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36">
    <w:name w:val="列出段落1"/>
    <w:basedOn w:val="1"/>
    <w:qFormat/>
    <w:uiPriority w:val="0"/>
    <w:pPr>
      <w:ind w:firstLine="420" w:firstLineChars="200"/>
    </w:pPr>
    <w:rPr>
      <w:szCs w:val="21"/>
    </w:rPr>
  </w:style>
  <w:style w:type="paragraph" w:customStyle="1" w:styleId="137">
    <w:name w:val="Char Char Char Char1"/>
    <w:basedOn w:val="1"/>
    <w:qFormat/>
    <w:uiPriority w:val="0"/>
    <w:pPr>
      <w:ind w:left="567" w:hanging="279"/>
    </w:pPr>
    <w:rPr>
      <w:sz w:val="24"/>
      <w:szCs w:val="24"/>
    </w:rPr>
  </w:style>
  <w:style w:type="paragraph" w:styleId="13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默认段落字体 Para Char"/>
    <w:basedOn w:val="1"/>
    <w:qFormat/>
    <w:uiPriority w:val="0"/>
    <w:rPr>
      <w:b/>
      <w:sz w:val="24"/>
      <w:szCs w:val="24"/>
    </w:rPr>
  </w:style>
  <w:style w:type="paragraph" w:customStyle="1" w:styleId="14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1">
    <w:name w:val="1"/>
    <w:basedOn w:val="1"/>
    <w:qFormat/>
    <w:uiPriority w:val="0"/>
    <w:rPr>
      <w:szCs w:val="24"/>
    </w:rPr>
  </w:style>
  <w:style w:type="paragraph" w:customStyle="1" w:styleId="142">
    <w:name w:val="正文(仿)首缩"/>
    <w:basedOn w:val="1"/>
    <w:qFormat/>
    <w:uiPriority w:val="0"/>
    <w:pPr>
      <w:tabs>
        <w:tab w:val="left" w:pos="1108"/>
      </w:tabs>
      <w:ind w:left="554"/>
    </w:pPr>
    <w:rPr>
      <w:szCs w:val="28"/>
    </w:rPr>
  </w:style>
  <w:style w:type="paragraph" w:customStyle="1" w:styleId="143">
    <w:name w:val="正题"/>
    <w:basedOn w:val="116"/>
    <w:next w:val="116"/>
    <w:qFormat/>
    <w:uiPriority w:val="0"/>
    <w:pPr>
      <w:ind w:firstLine="0" w:firstLineChars="0"/>
      <w:jc w:val="center"/>
    </w:pPr>
    <w:rPr>
      <w:rFonts w:eastAsia="黑体"/>
      <w:b/>
      <w:sz w:val="36"/>
      <w:szCs w:val="36"/>
    </w:rPr>
  </w:style>
  <w:style w:type="paragraph" w:customStyle="1" w:styleId="144">
    <w:name w:val="List Paragraph1"/>
    <w:basedOn w:val="1"/>
    <w:qFormat/>
    <w:uiPriority w:val="0"/>
    <w:pPr>
      <w:ind w:firstLine="420" w:firstLineChars="200"/>
    </w:pPr>
    <w:rPr>
      <w:szCs w:val="24"/>
    </w:rPr>
  </w:style>
  <w:style w:type="paragraph" w:customStyle="1" w:styleId="145">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customStyle="1" w:styleId="146">
    <w:name w:val="正文文本缩进1"/>
    <w:basedOn w:val="1"/>
    <w:qFormat/>
    <w:uiPriority w:val="0"/>
    <w:pPr>
      <w:spacing w:after="120"/>
      <w:ind w:left="420" w:leftChars="200"/>
    </w:pPr>
    <w:rPr>
      <w:szCs w:val="24"/>
    </w:rPr>
  </w:style>
  <w:style w:type="paragraph" w:customStyle="1" w:styleId="147">
    <w:name w:val="公文抬头"/>
    <w:basedOn w:val="7"/>
    <w:qFormat/>
    <w:uiPriority w:val="0"/>
    <w:pPr>
      <w:ind w:firstLine="0" w:firstLineChars="0"/>
    </w:pPr>
    <w:rPr>
      <w:rFonts w:ascii="仿宋_GB2312" w:eastAsia="仿宋_GB2312"/>
      <w:sz w:val="30"/>
    </w:rPr>
  </w:style>
  <w:style w:type="paragraph" w:customStyle="1" w:styleId="148">
    <w:name w:val="封一"/>
    <w:basedOn w:val="116"/>
    <w:next w:val="116"/>
    <w:qFormat/>
    <w:uiPriority w:val="0"/>
    <w:pPr>
      <w:ind w:firstLine="0" w:firstLineChars="0"/>
      <w:jc w:val="center"/>
    </w:pPr>
    <w:rPr>
      <w:rFonts w:eastAsia="黑体"/>
      <w:b/>
      <w:sz w:val="84"/>
      <w:szCs w:val="84"/>
    </w:rPr>
  </w:style>
  <w:style w:type="paragraph" w:customStyle="1" w:styleId="149">
    <w:name w:val="Char"/>
    <w:basedOn w:val="1"/>
    <w:qFormat/>
    <w:uiPriority w:val="0"/>
    <w:pPr>
      <w:numPr>
        <w:ilvl w:val="0"/>
        <w:numId w:val="1"/>
      </w:numPr>
    </w:pPr>
    <w:rPr>
      <w:sz w:val="24"/>
      <w:szCs w:val="24"/>
    </w:rPr>
  </w:style>
  <w:style w:type="paragraph" w:customStyle="1" w:styleId="150">
    <w:name w:val="Char1"/>
    <w:basedOn w:val="1"/>
    <w:qFormat/>
    <w:uiPriority w:val="0"/>
    <w:pPr>
      <w:tabs>
        <w:tab w:val="left" w:pos="360"/>
      </w:tabs>
    </w:pPr>
    <w:rPr>
      <w:sz w:val="24"/>
      <w:szCs w:val="24"/>
    </w:rPr>
  </w:style>
  <w:style w:type="paragraph" w:customStyle="1" w:styleId="151">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52">
    <w:name w:val="Char Char Char1 Char"/>
    <w:basedOn w:val="98"/>
    <w:qFormat/>
    <w:uiPriority w:val="0"/>
    <w:rPr>
      <w:rFonts w:ascii="Tahoma" w:hAnsi="Tahoma"/>
      <w:sz w:val="24"/>
    </w:rPr>
  </w:style>
  <w:style w:type="paragraph" w:customStyle="1" w:styleId="153">
    <w:name w:val="样式 四号 行距: 1.5 倍行距"/>
    <w:basedOn w:val="1"/>
    <w:qFormat/>
    <w:uiPriority w:val="0"/>
    <w:pPr>
      <w:spacing w:line="360" w:lineRule="auto"/>
      <w:ind w:firstLine="560" w:firstLineChars="200"/>
    </w:pPr>
    <w:rPr>
      <w:rFonts w:cs="宋体"/>
      <w:sz w:val="24"/>
      <w:szCs w:val="20"/>
    </w:rPr>
  </w:style>
  <w:style w:type="paragraph" w:customStyle="1" w:styleId="154">
    <w:name w:val="修订2"/>
    <w:qFormat/>
    <w:uiPriority w:val="0"/>
    <w:rPr>
      <w:rFonts w:ascii="Times New Roman" w:hAnsi="Times New Roman" w:eastAsia="宋体" w:cs="Times New Roman"/>
      <w:kern w:val="2"/>
      <w:sz w:val="21"/>
      <w:szCs w:val="24"/>
      <w:lang w:val="en-US" w:eastAsia="zh-CN" w:bidi="ar-SA"/>
    </w:rPr>
  </w:style>
  <w:style w:type="paragraph" w:customStyle="1" w:styleId="155">
    <w:name w:val="Char Char Char Char Char Char1 Char"/>
    <w:basedOn w:val="1"/>
    <w:qFormat/>
    <w:uiPriority w:val="0"/>
    <w:pPr>
      <w:widowControl/>
      <w:spacing w:after="160" w:line="240" w:lineRule="exact"/>
      <w:jc w:val="left"/>
    </w:pPr>
    <w:rPr>
      <w:rFonts w:eastAsia="仿宋_GB2312"/>
      <w:sz w:val="32"/>
      <w:szCs w:val="24"/>
    </w:rPr>
  </w:style>
  <w:style w:type="paragraph" w:customStyle="1" w:styleId="156">
    <w:name w:val="章节三"/>
    <w:basedOn w:val="116"/>
    <w:next w:val="116"/>
    <w:qFormat/>
    <w:uiPriority w:val="0"/>
    <w:pPr>
      <w:spacing w:beforeLines="50" w:afterLines="50"/>
      <w:jc w:val="left"/>
      <w:outlineLvl w:val="2"/>
    </w:pPr>
    <w:rPr>
      <w:rFonts w:ascii="黑体" w:hAnsi="宋体" w:eastAsia="黑体"/>
      <w:b/>
      <w:snapToGrid w:val="0"/>
    </w:rPr>
  </w:style>
  <w:style w:type="paragraph" w:customStyle="1" w:styleId="157">
    <w:name w:val="正文文本缩进 31"/>
    <w:basedOn w:val="1"/>
    <w:qFormat/>
    <w:uiPriority w:val="0"/>
    <w:pPr>
      <w:spacing w:after="120"/>
      <w:ind w:left="420" w:leftChars="200"/>
    </w:pPr>
    <w:rPr>
      <w:sz w:val="16"/>
      <w:szCs w:val="16"/>
    </w:rPr>
  </w:style>
  <w:style w:type="paragraph" w:customStyle="1" w:styleId="158">
    <w:name w:val="列出段落2"/>
    <w:basedOn w:val="1"/>
    <w:qFormat/>
    <w:uiPriority w:val="0"/>
    <w:pPr>
      <w:ind w:firstLine="420" w:firstLineChars="200"/>
    </w:pPr>
    <w:rPr>
      <w:szCs w:val="21"/>
    </w:rPr>
  </w:style>
  <w:style w:type="paragraph" w:customStyle="1" w:styleId="159">
    <w:name w:val="日期1"/>
    <w:basedOn w:val="1"/>
    <w:next w:val="1"/>
    <w:qFormat/>
    <w:uiPriority w:val="0"/>
    <w:rPr>
      <w:sz w:val="24"/>
      <w:szCs w:val="20"/>
    </w:rPr>
  </w:style>
  <w:style w:type="paragraph" w:customStyle="1" w:styleId="160">
    <w:name w:val="样式2"/>
    <w:basedOn w:val="4"/>
    <w:qFormat/>
    <w:uiPriority w:val="0"/>
    <w:rPr>
      <w:i/>
    </w:rPr>
  </w:style>
  <w:style w:type="paragraph" w:customStyle="1" w:styleId="161">
    <w:name w:val="Char2"/>
    <w:basedOn w:val="1"/>
    <w:qFormat/>
    <w:uiPriority w:val="0"/>
    <w:pPr>
      <w:ind w:left="567" w:hanging="279"/>
    </w:pPr>
    <w:rPr>
      <w:sz w:val="24"/>
      <w:szCs w:val="24"/>
    </w:rPr>
  </w:style>
  <w:style w:type="paragraph" w:customStyle="1" w:styleId="162">
    <w:name w:val="文二"/>
    <w:basedOn w:val="1"/>
    <w:qFormat/>
    <w:uiPriority w:val="0"/>
    <w:pPr>
      <w:jc w:val="left"/>
    </w:pPr>
    <w:rPr>
      <w:rFonts w:ascii="宋体" w:hAnsi="宋体"/>
      <w:szCs w:val="21"/>
    </w:rPr>
  </w:style>
  <w:style w:type="paragraph" w:customStyle="1" w:styleId="163">
    <w:name w:val="段落正文"/>
    <w:basedOn w:val="1"/>
    <w:qFormat/>
    <w:uiPriority w:val="0"/>
    <w:pPr>
      <w:spacing w:line="300" w:lineRule="auto"/>
      <w:ind w:firstLine="482" w:firstLineChars="200"/>
    </w:pPr>
    <w:rPr>
      <w:sz w:val="24"/>
      <w:szCs w:val="24"/>
    </w:rPr>
  </w:style>
  <w:style w:type="paragraph" w:customStyle="1" w:styleId="164">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65">
    <w:name w:val="a1"/>
    <w:basedOn w:val="1"/>
    <w:qFormat/>
    <w:uiPriority w:val="0"/>
    <w:pPr>
      <w:widowControl/>
      <w:tabs>
        <w:tab w:val="left" w:pos="936"/>
        <w:tab w:val="right" w:pos="7416"/>
      </w:tabs>
      <w:overflowPunct w:val="0"/>
      <w:autoSpaceDE w:val="0"/>
      <w:autoSpaceDN w:val="0"/>
      <w:adjustRightInd w:val="0"/>
      <w:textAlignment w:val="baseline"/>
    </w:pPr>
    <w:rPr>
      <w:kern w:val="0"/>
      <w:sz w:val="20"/>
      <w:szCs w:val="20"/>
      <w:lang w:eastAsia="en-US"/>
    </w:rPr>
  </w:style>
  <w:style w:type="paragraph" w:customStyle="1" w:styleId="166">
    <w:name w:val="Table Paragraph"/>
    <w:basedOn w:val="1"/>
    <w:unhideWhenUsed/>
    <w:qFormat/>
    <w:uiPriority w:val="1"/>
    <w:rPr>
      <w:rFonts w:hint="eastAsia"/>
      <w:sz w:val="24"/>
      <w:szCs w:val="24"/>
    </w:rPr>
  </w:style>
  <w:style w:type="paragraph" w:customStyle="1" w:styleId="16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8">
    <w:name w:val="正文文本 31"/>
    <w:basedOn w:val="1"/>
    <w:qFormat/>
    <w:uiPriority w:val="0"/>
    <w:rPr>
      <w:rFonts w:ascii="宋体"/>
      <w:sz w:val="24"/>
      <w:szCs w:val="20"/>
    </w:rPr>
  </w:style>
  <w:style w:type="paragraph" w:customStyle="1" w:styleId="169">
    <w:name w:val="公文标题"/>
    <w:basedOn w:val="4"/>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170">
    <w:name w:val="_Style 53"/>
    <w:basedOn w:val="1"/>
    <w:next w:val="130"/>
    <w:qFormat/>
    <w:uiPriority w:val="34"/>
    <w:pPr>
      <w:ind w:firstLine="420" w:firstLineChars="200"/>
    </w:pPr>
  </w:style>
  <w:style w:type="paragraph" w:customStyle="1" w:styleId="171">
    <w:name w:val="_Style 3"/>
    <w:basedOn w:val="1"/>
    <w:qFormat/>
    <w:uiPriority w:val="0"/>
    <w:pPr>
      <w:ind w:firstLine="420" w:firstLineChars="200"/>
    </w:pPr>
  </w:style>
  <w:style w:type="paragraph" w:customStyle="1" w:styleId="172">
    <w:name w:val="_Style 166"/>
    <w:unhideWhenUsed/>
    <w:qFormat/>
    <w:uiPriority w:val="99"/>
    <w:rPr>
      <w:rFonts w:ascii="Times New Roman" w:hAnsi="Times New Roman" w:eastAsia="宋体" w:cs="Times New Roman"/>
      <w:kern w:val="2"/>
      <w:sz w:val="21"/>
      <w:szCs w:val="22"/>
      <w:lang w:val="en-US" w:eastAsia="zh-CN" w:bidi="ar-SA"/>
    </w:rPr>
  </w:style>
  <w:style w:type="paragraph" w:customStyle="1" w:styleId="173">
    <w:name w:val="样式 宋体 行距: 1.5 倍行距"/>
    <w:basedOn w:val="1"/>
    <w:qFormat/>
    <w:uiPriority w:val="0"/>
    <w:pPr>
      <w:jc w:val="center"/>
    </w:pPr>
    <w:rPr>
      <w:b/>
    </w:rPr>
  </w:style>
  <w:style w:type="paragraph" w:customStyle="1" w:styleId="174">
    <w:name w:val="_Style 173"/>
    <w:unhideWhenUsed/>
    <w:qFormat/>
    <w:uiPriority w:val="99"/>
    <w:rPr>
      <w:rFonts w:ascii="Times New Roman" w:hAnsi="Times New Roman" w:eastAsia="宋体" w:cs="Times New Roman"/>
      <w:kern w:val="2"/>
      <w:sz w:val="21"/>
      <w:szCs w:val="22"/>
      <w:lang w:val="en-US" w:eastAsia="zh-CN" w:bidi="ar-SA"/>
    </w:rPr>
  </w:style>
  <w:style w:type="character" w:customStyle="1" w:styleId="175">
    <w:name w:val="font11"/>
    <w:qFormat/>
    <w:uiPriority w:val="0"/>
    <w:rPr>
      <w:rFonts w:hint="eastAsia" w:ascii="宋体" w:hAnsi="宋体" w:eastAsia="宋体" w:cs="宋体"/>
      <w:color w:val="000000"/>
      <w:sz w:val="20"/>
      <w:szCs w:val="20"/>
    </w:rPr>
  </w:style>
  <w:style w:type="paragraph" w:customStyle="1" w:styleId="176">
    <w:name w:val="表"/>
    <w:basedOn w:val="1"/>
    <w:autoRedefine/>
    <w:qFormat/>
    <w:uiPriority w:val="0"/>
    <w:pPr>
      <w:spacing w:line="300" w:lineRule="auto"/>
      <w:jc w:val="center"/>
    </w:pPr>
    <w:rPr>
      <w:szCs w:val="20"/>
    </w:rPr>
  </w:style>
  <w:style w:type="paragraph" w:customStyle="1" w:styleId="177">
    <w:name w:val="Revision"/>
    <w:hidden/>
    <w:unhideWhenUsed/>
    <w:qFormat/>
    <w:uiPriority w:val="99"/>
    <w:rPr>
      <w:rFonts w:ascii="Times New Roman" w:hAnsi="Times New Roman" w:eastAsia="宋体" w:cs="Times New Roman"/>
      <w:kern w:val="2"/>
      <w:sz w:val="21"/>
      <w:szCs w:val="22"/>
      <w:lang w:val="en-US" w:eastAsia="zh-CN" w:bidi="ar-SA"/>
    </w:rPr>
  </w:style>
  <w:style w:type="paragraph" w:customStyle="1" w:styleId="178">
    <w:name w:val="index 1"/>
    <w:basedOn w:val="1"/>
    <w:next w:val="1"/>
    <w:qFormat/>
    <w:uiPriority w:val="0"/>
    <w:pPr>
      <w:spacing w:line="220" w:lineRule="exact"/>
      <w:jc w:val="center"/>
    </w:pPr>
    <w:rPr>
      <w:rFonts w:ascii="仿宋_GB2312" w:hAnsi="Times New Roman"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8553</Words>
  <Characters>9091</Characters>
  <Lines>223</Lines>
  <Paragraphs>62</Paragraphs>
  <TotalTime>0</TotalTime>
  <ScaleCrop>false</ScaleCrop>
  <LinksUpToDate>false</LinksUpToDate>
  <CharactersWithSpaces>9207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2024-05-06T02:54:00Z</dcterms:created>
  <dc:creator>admin</dc:creator>
  <cp:lastModifiedBy>GX</cp:lastModifiedBy>
  <cp:lastPrinted>2024-05-10T01:53:00Z</cp:lastPrinted>
  <dcterms:modified xsi:type="dcterms:W3CDTF">2025-08-01T03:41:23Z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8451D394E829412EB9B12AFC8E896DC5_13</vt:lpwstr>
  </property>
  <property fmtid="{D5CDD505-2E9C-101B-9397-08002B2CF9AE}" pid="4" name="KSOTemplateDocerSaveRecord">
    <vt:lpwstr>eyJoZGlkIjoiZDQ4YjIzNjU3ZGM0NGY2YzQyOWEyN2ZmOWRlNzhhOTgiLCJ1c2VySWQiOiIyOTgwMTM1NDkifQ==</vt:lpwstr>
  </property>
</Properties>
</file>