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143AA">
      <w:pPr>
        <w:widowControl/>
        <w:spacing w:line="360" w:lineRule="auto"/>
        <w:jc w:val="left"/>
        <w:rPr>
          <w:rFonts w:hint="eastAsia" w:ascii="仿宋" w:hAnsi="仿宋" w:eastAsia="仿宋" w:cs="仿宋"/>
          <w:color w:val="auto"/>
          <w:sz w:val="32"/>
          <w:szCs w:val="32"/>
          <w:highlight w:val="none"/>
        </w:rPr>
      </w:pPr>
      <w:bookmarkStart w:id="603" w:name="_GoBack"/>
      <w:r>
        <w:rPr>
          <w:rFonts w:hint="eastAsia" w:ascii="仿宋" w:hAnsi="仿宋" w:eastAsia="仿宋" w:cs="仿宋"/>
          <w:color w:val="auto"/>
          <w:sz w:val="32"/>
          <w:szCs w:val="32"/>
          <w:highlight w:val="none"/>
        </w:rPr>
        <w:t>SF-2019-0204</w:t>
      </w:r>
    </w:p>
    <w:p w14:paraId="597D8881">
      <w:pPr>
        <w:autoSpaceDE w:val="0"/>
        <w:autoSpaceDN w:val="0"/>
        <w:adjustRightInd w:val="0"/>
        <w:spacing w:line="640" w:lineRule="exact"/>
        <w:ind w:firstLine="5920" w:firstLineChars="1850"/>
        <w:jc w:val="left"/>
        <w:rPr>
          <w:rFonts w:hint="eastAsia" w:ascii="仿宋" w:hAnsi="仿宋" w:eastAsia="仿宋" w:cs="仿宋"/>
          <w:color w:val="auto"/>
          <w:kern w:val="0"/>
          <w:sz w:val="32"/>
          <w:szCs w:val="32"/>
          <w:highlight w:val="none"/>
          <w:u w:val="single"/>
        </w:rPr>
      </w:pPr>
      <w:r>
        <w:rPr>
          <w:rFonts w:hint="eastAsia" w:ascii="仿宋" w:hAnsi="仿宋" w:eastAsia="仿宋" w:cs="仿宋"/>
          <w:color w:val="auto"/>
          <w:kern w:val="0"/>
          <w:sz w:val="32"/>
          <w:szCs w:val="32"/>
          <w:highlight w:val="none"/>
        </w:rPr>
        <w:t>项目编码：</w:t>
      </w:r>
    </w:p>
    <w:p w14:paraId="3FEA9C19">
      <w:pPr>
        <w:autoSpaceDE w:val="0"/>
        <w:autoSpaceDN w:val="0"/>
        <w:adjustRightInd w:val="0"/>
        <w:spacing w:line="640" w:lineRule="exact"/>
        <w:ind w:firstLine="5920" w:firstLineChars="185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工程编码：</w:t>
      </w:r>
    </w:p>
    <w:p w14:paraId="26733FC1">
      <w:pPr>
        <w:autoSpaceDE w:val="0"/>
        <w:autoSpaceDN w:val="0"/>
        <w:adjustRightInd w:val="0"/>
        <w:spacing w:line="640" w:lineRule="exact"/>
        <w:ind w:firstLine="5920" w:firstLineChars="185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合同编号：</w:t>
      </w:r>
    </w:p>
    <w:p w14:paraId="2E618C55">
      <w:pPr>
        <w:tabs>
          <w:tab w:val="left" w:pos="3900"/>
          <w:tab w:val="right" w:pos="10245"/>
        </w:tabs>
        <w:wordWrap w:val="0"/>
        <w:spacing w:line="360" w:lineRule="auto"/>
        <w:jc w:val="left"/>
        <w:rPr>
          <w:rFonts w:hint="eastAsia" w:ascii="仿宋" w:hAnsi="仿宋" w:eastAsia="仿宋" w:cs="仿宋"/>
          <w:color w:val="auto"/>
          <w:sz w:val="32"/>
          <w:szCs w:val="32"/>
          <w:highlight w:val="none"/>
          <w:u w:val="single"/>
        </w:rPr>
      </w:pPr>
    </w:p>
    <w:p w14:paraId="6F515BB6">
      <w:pPr>
        <w:spacing w:line="360" w:lineRule="auto"/>
        <w:jc w:val="right"/>
        <w:rPr>
          <w:rFonts w:hint="eastAsia" w:ascii="仿宋" w:hAnsi="仿宋" w:eastAsia="仿宋" w:cs="仿宋"/>
          <w:color w:val="auto"/>
          <w:sz w:val="32"/>
          <w:szCs w:val="32"/>
          <w:highlight w:val="none"/>
          <w:u w:val="single"/>
        </w:rPr>
      </w:pPr>
    </w:p>
    <w:p w14:paraId="1F385639">
      <w:pPr>
        <w:spacing w:line="360" w:lineRule="auto"/>
        <w:jc w:val="center"/>
        <w:rPr>
          <w:rFonts w:hint="eastAsia" w:ascii="仿宋" w:hAnsi="仿宋" w:eastAsia="仿宋" w:cs="仿宋"/>
          <w:b/>
          <w:bCs/>
          <w:color w:val="auto"/>
          <w:spacing w:val="-40"/>
          <w:kern w:val="0"/>
          <w:sz w:val="52"/>
          <w:szCs w:val="52"/>
          <w:highlight w:val="none"/>
        </w:rPr>
      </w:pPr>
      <w:r>
        <w:rPr>
          <w:rFonts w:hint="eastAsia" w:ascii="仿宋" w:hAnsi="仿宋" w:eastAsia="仿宋" w:cs="仿宋"/>
          <w:b/>
          <w:bCs/>
          <w:color w:val="auto"/>
          <w:spacing w:val="-40"/>
          <w:kern w:val="0"/>
          <w:sz w:val="52"/>
          <w:szCs w:val="52"/>
          <w:highlight w:val="none"/>
        </w:rPr>
        <w:t>广 州 市 建 设 工 程 施 工 合 同</w:t>
      </w:r>
    </w:p>
    <w:p w14:paraId="4F507AFC">
      <w:pPr>
        <w:tabs>
          <w:tab w:val="left" w:pos="1380"/>
        </w:tabs>
        <w:spacing w:line="360" w:lineRule="auto"/>
        <w:rPr>
          <w:rFonts w:hint="eastAsia" w:ascii="仿宋" w:hAnsi="仿宋" w:eastAsia="仿宋" w:cs="仿宋"/>
          <w:color w:val="auto"/>
          <w:sz w:val="32"/>
          <w:szCs w:val="32"/>
          <w:highlight w:val="none"/>
        </w:rPr>
      </w:pPr>
    </w:p>
    <w:p w14:paraId="5D8AEAD0">
      <w:pPr>
        <w:tabs>
          <w:tab w:val="left" w:pos="1380"/>
        </w:tabs>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ab/>
      </w:r>
    </w:p>
    <w:p w14:paraId="355F2287">
      <w:pPr>
        <w:spacing w:line="640" w:lineRule="exact"/>
        <w:ind w:firstLine="1699" w:firstLineChars="531"/>
        <w:rPr>
          <w:rFonts w:hint="eastAsia" w:ascii="仿宋" w:hAnsi="仿宋" w:eastAsia="仿宋" w:cs="仿宋"/>
          <w:color w:val="auto"/>
          <w:sz w:val="32"/>
          <w:szCs w:val="32"/>
          <w:highlight w:val="none"/>
          <w:u w:val="single"/>
        </w:rPr>
      </w:pPr>
    </w:p>
    <w:p w14:paraId="1DBC5D47">
      <w:pPr>
        <w:spacing w:before="240" w:beforeLines="100" w:after="120" w:afterLines="50" w:line="360" w:lineRule="auto"/>
        <w:ind w:left="3196" w:leftChars="760" w:right="605" w:rightChars="288" w:hanging="1600" w:hangingChars="500"/>
        <w:jc w:val="left"/>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工程名称：</w:t>
      </w:r>
      <w:r>
        <w:rPr>
          <w:rFonts w:hint="eastAsia" w:ascii="仿宋" w:hAnsi="仿宋" w:eastAsia="仿宋" w:cs="仿宋"/>
          <w:color w:val="auto"/>
          <w:sz w:val="32"/>
          <w:szCs w:val="32"/>
          <w:highlight w:val="none"/>
          <w:u w:val="single"/>
          <w:lang w:eastAsia="zh-CN"/>
        </w:rPr>
        <w:t xml:space="preserve"> 宁西街太和三路建设工程施工总承包</w:t>
      </w:r>
    </w:p>
    <w:p w14:paraId="5E53242A">
      <w:pPr>
        <w:spacing w:before="240" w:beforeLines="100" w:after="120" w:afterLines="50" w:line="360" w:lineRule="auto"/>
        <w:ind w:left="3196" w:leftChars="760" w:right="605" w:rightChars="288" w:hanging="1600" w:hangingChars="5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工程地点：</w:t>
      </w:r>
      <w:r>
        <w:rPr>
          <w:rFonts w:hint="eastAsia" w:ascii="仿宋" w:hAnsi="仿宋" w:eastAsia="仿宋" w:cs="仿宋"/>
          <w:color w:val="auto"/>
          <w:sz w:val="32"/>
          <w:szCs w:val="32"/>
          <w:highlight w:val="none"/>
          <w:u w:val="single"/>
        </w:rPr>
        <w:t>广州市增城区宁西街</w:t>
      </w:r>
      <w:r>
        <w:rPr>
          <w:rFonts w:hint="eastAsia" w:ascii="仿宋" w:hAnsi="仿宋" w:eastAsia="仿宋" w:cs="仿宋"/>
          <w:color w:val="auto"/>
          <w:sz w:val="32"/>
          <w:szCs w:val="32"/>
          <w:highlight w:val="none"/>
          <w:u w:val="single"/>
          <w:lang w:val="en-US" w:eastAsia="zh-CN"/>
        </w:rPr>
        <w:t xml:space="preserve"> </w:t>
      </w:r>
    </w:p>
    <w:p w14:paraId="369F4204">
      <w:pPr>
        <w:spacing w:before="240" w:beforeLines="100" w:after="120" w:afterLines="50" w:line="360" w:lineRule="auto"/>
        <w:ind w:left="3196" w:leftChars="760" w:right="605" w:rightChars="288" w:hanging="1600" w:hangingChars="500"/>
        <w:rPr>
          <w:rFonts w:hint="eastAsia" w:ascii="宋体" w:hAnsi="宋体" w:eastAsia="仿宋" w:cs="仿宋"/>
          <w:color w:val="auto"/>
          <w:sz w:val="32"/>
          <w:szCs w:val="32"/>
          <w:highlight w:val="none"/>
          <w:u w:val="single"/>
        </w:rPr>
      </w:pPr>
      <w:r>
        <w:rPr>
          <w:rFonts w:hint="eastAsia" w:ascii="仿宋" w:hAnsi="仿宋" w:eastAsia="仿宋" w:cs="仿宋"/>
          <w:color w:val="auto"/>
          <w:sz w:val="32"/>
          <w:szCs w:val="32"/>
          <w:highlight w:val="none"/>
        </w:rPr>
        <w:t>发 包 人：</w:t>
      </w:r>
      <w:r>
        <w:rPr>
          <w:rFonts w:hint="eastAsia" w:ascii="仿宋" w:hAnsi="仿宋" w:eastAsia="仿宋" w:cs="仿宋"/>
          <w:color w:val="auto"/>
          <w:sz w:val="32"/>
          <w:szCs w:val="32"/>
          <w:highlight w:val="none"/>
          <w:u w:val="single"/>
        </w:rPr>
        <w:t xml:space="preserve">广州市增城区人民政府宁西街道办事处 </w:t>
      </w:r>
    </w:p>
    <w:p w14:paraId="16B4565E">
      <w:pPr>
        <w:spacing w:before="240" w:beforeLines="100" w:after="120" w:afterLines="50" w:line="360" w:lineRule="auto"/>
        <w:ind w:left="3196" w:leftChars="760" w:right="605" w:rightChars="288" w:hanging="1600" w:hangingChars="5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承 包 人：</w:t>
      </w:r>
      <w:r>
        <w:rPr>
          <w:rFonts w:hint="eastAsia" w:ascii="仿宋" w:hAnsi="仿宋" w:eastAsia="仿宋" w:cs="仿宋"/>
          <w:color w:val="auto"/>
          <w:sz w:val="32"/>
          <w:szCs w:val="32"/>
          <w:highlight w:val="none"/>
          <w:u w:val="single"/>
          <w:lang w:eastAsia="zh-CN"/>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1F620F7E">
      <w:pPr>
        <w:spacing w:before="240" w:beforeLines="100" w:after="120" w:afterLines="50" w:line="360" w:lineRule="auto"/>
        <w:ind w:left="3196" w:leftChars="760" w:right="605" w:rightChars="288" w:hanging="1600" w:hangingChars="5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签订日期：</w:t>
      </w:r>
      <w:r>
        <w:rPr>
          <w:rFonts w:hint="eastAsia" w:ascii="仿宋" w:hAnsi="仿宋" w:eastAsia="仿宋" w:cs="仿宋"/>
          <w:color w:val="auto"/>
          <w:sz w:val="32"/>
          <w:szCs w:val="32"/>
          <w:highlight w:val="none"/>
          <w:u w:val="single"/>
        </w:rPr>
        <w:t xml:space="preserve">      年    月    日               </w:t>
      </w:r>
    </w:p>
    <w:p w14:paraId="0FF92939">
      <w:pPr>
        <w:spacing w:before="240" w:beforeLines="100" w:after="120" w:afterLines="50" w:line="360" w:lineRule="auto"/>
        <w:ind w:left="3196" w:leftChars="760" w:right="605" w:rightChars="288" w:hanging="1600" w:hangingChars="5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签订地点：</w:t>
      </w:r>
      <w:r>
        <w:rPr>
          <w:rFonts w:hint="eastAsia" w:ascii="仿宋" w:hAnsi="仿宋" w:eastAsia="仿宋" w:cs="仿宋"/>
          <w:color w:val="auto"/>
          <w:sz w:val="32"/>
          <w:szCs w:val="32"/>
          <w:highlight w:val="none"/>
          <w:u w:val="single"/>
        </w:rPr>
        <w:t xml:space="preserve">广州市增城区                      </w:t>
      </w:r>
    </w:p>
    <w:p w14:paraId="64AF1804">
      <w:pPr>
        <w:spacing w:line="360" w:lineRule="auto"/>
        <w:ind w:firstLine="900" w:firstLineChars="300"/>
        <w:rPr>
          <w:rFonts w:hint="eastAsia" w:ascii="仿宋" w:hAnsi="仿宋" w:eastAsia="仿宋" w:cs="仿宋"/>
          <w:color w:val="auto"/>
          <w:sz w:val="30"/>
          <w:szCs w:val="30"/>
          <w:highlight w:val="none"/>
          <w:u w:val="single"/>
        </w:rPr>
      </w:pPr>
    </w:p>
    <w:p w14:paraId="2C394704">
      <w:pPr>
        <w:pStyle w:val="2"/>
        <w:rPr>
          <w:color w:val="auto"/>
          <w:highlight w:val="none"/>
        </w:rPr>
      </w:pPr>
    </w:p>
    <w:p w14:paraId="2C663E12">
      <w:pPr>
        <w:spacing w:line="240" w:lineRule="atLeast"/>
        <w:jc w:val="center"/>
        <w:rPr>
          <w:rFonts w:hint="eastAsia" w:ascii="仿宋" w:hAnsi="仿宋" w:eastAsia="仿宋" w:cs="仿宋"/>
          <w:b/>
          <w:bCs/>
          <w:color w:val="auto"/>
          <w:spacing w:val="50"/>
          <w:sz w:val="32"/>
          <w:szCs w:val="32"/>
          <w:highlight w:val="none"/>
        </w:rPr>
      </w:pPr>
      <w:r>
        <w:rPr>
          <w:rFonts w:hint="eastAsia" w:ascii="仿宋" w:hAnsi="仿宋" w:eastAsia="仿宋" w:cs="仿宋"/>
          <w:b/>
          <w:bCs/>
          <w:color w:val="auto"/>
          <w:spacing w:val="50"/>
          <w:sz w:val="32"/>
          <w:szCs w:val="32"/>
          <w:highlight w:val="none"/>
        </w:rPr>
        <w:t>广州市住房和城乡建设局</w:t>
      </w:r>
    </w:p>
    <w:p w14:paraId="6967F54E">
      <w:pPr>
        <w:spacing w:line="240" w:lineRule="atLeast"/>
        <w:jc w:val="center"/>
        <w:rPr>
          <w:rFonts w:hint="eastAsia" w:ascii="仿宋" w:hAnsi="仿宋" w:eastAsia="仿宋" w:cs="仿宋"/>
          <w:b/>
          <w:bCs/>
          <w:color w:val="auto"/>
          <w:spacing w:val="20"/>
          <w:sz w:val="32"/>
          <w:szCs w:val="32"/>
          <w:highlight w:val="none"/>
        </w:rPr>
      </w:pPr>
      <w:r>
        <w:rPr>
          <w:rFonts w:hint="eastAsia" w:ascii="仿宋" w:hAnsi="仿宋" w:eastAsia="仿宋" w:cs="仿宋"/>
          <w:b/>
          <w:bCs/>
          <w:color w:val="auto"/>
          <w:spacing w:val="20"/>
          <w:sz w:val="32"/>
          <w:szCs w:val="32"/>
          <w:highlight w:val="none"/>
        </w:rPr>
        <w:t xml:space="preserve">                            制定</w:t>
      </w:r>
    </w:p>
    <w:p w14:paraId="543A9716">
      <w:pPr>
        <w:spacing w:line="240" w:lineRule="atLeast"/>
        <w:ind w:firstLine="2836" w:firstLineChars="607"/>
        <w:rPr>
          <w:rFonts w:hint="eastAsia" w:ascii="仿宋" w:hAnsi="仿宋" w:eastAsia="仿宋" w:cs="仿宋"/>
          <w:b/>
          <w:bCs/>
          <w:color w:val="auto"/>
          <w:spacing w:val="73"/>
          <w:sz w:val="32"/>
          <w:szCs w:val="32"/>
          <w:highlight w:val="none"/>
        </w:rPr>
      </w:pPr>
      <w:r>
        <w:rPr>
          <w:rFonts w:hint="eastAsia" w:ascii="仿宋" w:hAnsi="仿宋" w:eastAsia="仿宋" w:cs="仿宋"/>
          <w:b/>
          <w:bCs/>
          <w:color w:val="auto"/>
          <w:spacing w:val="73"/>
          <w:sz w:val="32"/>
          <w:szCs w:val="32"/>
          <w:highlight w:val="none"/>
        </w:rPr>
        <w:t>广州市市场监督管理局</w:t>
      </w:r>
    </w:p>
    <w:p w14:paraId="66C31A74">
      <w:pPr>
        <w:spacing w:line="240" w:lineRule="atLeast"/>
        <w:jc w:val="center"/>
        <w:rPr>
          <w:rFonts w:hint="eastAsia" w:ascii="仿宋" w:hAnsi="仿宋" w:eastAsia="仿宋" w:cs="仿宋"/>
          <w:color w:val="auto"/>
          <w:sz w:val="32"/>
          <w:szCs w:val="32"/>
          <w:highlight w:val="none"/>
          <w:u w:val="single"/>
        </w:rPr>
      </w:pPr>
    </w:p>
    <w:p w14:paraId="65DAD0D2">
      <w:pPr>
        <w:widowControl/>
        <w:spacing w:line="360" w:lineRule="auto"/>
        <w:jc w:val="left"/>
        <w:rPr>
          <w:rFonts w:hint="eastAsia" w:ascii="仿宋" w:hAnsi="仿宋" w:eastAsia="仿宋" w:cs="仿宋"/>
          <w:b/>
          <w:bCs/>
          <w:color w:val="auto"/>
          <w:spacing w:val="80"/>
          <w:kern w:val="0"/>
          <w:sz w:val="36"/>
          <w:szCs w:val="36"/>
          <w:highlight w:val="none"/>
        </w:rPr>
        <w:sectPr>
          <w:footerReference r:id="rId3" w:type="default"/>
          <w:endnotePr>
            <w:numFmt w:val="decimal"/>
          </w:endnotePr>
          <w:pgSz w:w="11906" w:h="16838"/>
          <w:pgMar w:top="851" w:right="924" w:bottom="851" w:left="737" w:header="0" w:footer="0" w:gutter="0"/>
          <w:pgNumType w:start="1"/>
          <w:cols w:space="720" w:num="1"/>
        </w:sectPr>
      </w:pPr>
    </w:p>
    <w:p w14:paraId="1689EBB9">
      <w:pPr>
        <w:spacing w:before="120" w:after="120" w:line="360" w:lineRule="auto"/>
        <w:jc w:val="center"/>
        <w:rPr>
          <w:rFonts w:hint="eastAsia" w:ascii="仿宋" w:hAnsi="仿宋" w:eastAsia="仿宋" w:cs="仿宋"/>
          <w:b/>
          <w:bCs/>
          <w:color w:val="auto"/>
          <w:kern w:val="0"/>
          <w:sz w:val="44"/>
          <w:szCs w:val="44"/>
          <w:highlight w:val="none"/>
        </w:rPr>
      </w:pPr>
      <w:bookmarkStart w:id="0" w:name="_Toc18985701"/>
      <w:bookmarkStart w:id="1" w:name="_Toc18985535"/>
      <w:bookmarkStart w:id="2" w:name="_Toc18985581"/>
      <w:bookmarkStart w:id="3" w:name="_Toc18984943"/>
      <w:r>
        <w:rPr>
          <w:rFonts w:hint="eastAsia" w:ascii="仿宋" w:hAnsi="仿宋" w:eastAsia="仿宋" w:cs="仿宋"/>
          <w:b/>
          <w:bCs/>
          <w:caps/>
          <w:color w:val="auto"/>
          <w:sz w:val="36"/>
          <w:szCs w:val="36"/>
          <w:highlight w:val="none"/>
        </w:rPr>
        <w:t>目   录</w:t>
      </w:r>
    </w:p>
    <w:p w14:paraId="4424CD1B">
      <w:pPr>
        <w:pStyle w:val="9"/>
        <w:tabs>
          <w:tab w:val="right" w:leader="dot" w:pos="10204"/>
        </w:tabs>
        <w:rPr>
          <w:color w:val="auto"/>
          <w:highlight w:val="none"/>
        </w:rPr>
      </w:pPr>
      <w:r>
        <w:rPr>
          <w:rFonts w:hint="eastAsia" w:ascii="仿宋" w:hAnsi="仿宋" w:cs="仿宋"/>
          <w:color w:val="auto"/>
          <w:highlight w:val="none"/>
        </w:rPr>
        <w:fldChar w:fldCharType="begin"/>
      </w:r>
      <w:r>
        <w:rPr>
          <w:rFonts w:hint="eastAsia" w:ascii="仿宋" w:hAnsi="仿宋" w:cs="仿宋"/>
          <w:color w:val="auto"/>
          <w:highlight w:val="none"/>
        </w:rPr>
        <w:instrText xml:space="preserve"> TOC \o "1-3" \h \z \u </w:instrText>
      </w:r>
      <w:r>
        <w:rPr>
          <w:rFonts w:hint="eastAsia" w:ascii="仿宋" w:hAnsi="仿宋" w:cs="仿宋"/>
          <w:color w:val="auto"/>
          <w:highlight w:val="none"/>
        </w:rPr>
        <w:fldChar w:fldCharType="separate"/>
      </w:r>
      <w:r>
        <w:rPr>
          <w:color w:val="auto"/>
          <w:highlight w:val="none"/>
        </w:rPr>
        <w:fldChar w:fldCharType="begin"/>
      </w:r>
      <w:r>
        <w:rPr>
          <w:color w:val="auto"/>
          <w:highlight w:val="none"/>
        </w:rPr>
        <w:instrText xml:space="preserve"> HYPERLINK \l "_Toc8777" </w:instrText>
      </w:r>
      <w:r>
        <w:rPr>
          <w:color w:val="auto"/>
          <w:highlight w:val="none"/>
        </w:rPr>
        <w:fldChar w:fldCharType="separate"/>
      </w:r>
      <w:r>
        <w:rPr>
          <w:rFonts w:hint="eastAsia" w:ascii="仿宋" w:hAnsi="仿宋" w:cs="仿宋"/>
          <w:color w:val="auto"/>
          <w:szCs w:val="36"/>
          <w:highlight w:val="none"/>
        </w:rPr>
        <w:t>第一部分  协  议  书</w:t>
      </w:r>
      <w:r>
        <w:rPr>
          <w:color w:val="auto"/>
          <w:highlight w:val="none"/>
        </w:rPr>
        <w:tab/>
      </w:r>
      <w:r>
        <w:rPr>
          <w:color w:val="auto"/>
          <w:highlight w:val="none"/>
        </w:rPr>
        <w:fldChar w:fldCharType="begin"/>
      </w:r>
      <w:r>
        <w:rPr>
          <w:color w:val="auto"/>
          <w:highlight w:val="none"/>
        </w:rPr>
        <w:instrText xml:space="preserve"> PAGEREF _Toc8777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2DD67CA">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"_Toc2041" </w:instrText>
      </w:r>
      <w:r>
        <w:rPr>
          <w:color w:val="auto"/>
          <w:highlight w:val="none"/>
        </w:rPr>
        <w:fldChar w:fldCharType="separate"/>
      </w:r>
      <w:r>
        <w:rPr>
          <w:rFonts w:hint="eastAsia" w:ascii="仿宋" w:hAnsi="仿宋" w:cs="仿宋"/>
          <w:b/>
          <w:bCs/>
          <w:color w:val="auto"/>
          <w:szCs w:val="24"/>
          <w:highlight w:val="none"/>
        </w:rPr>
        <w:t>一、工程概况</w:t>
      </w:r>
      <w:r>
        <w:rPr>
          <w:b/>
          <w:bCs/>
          <w:color w:val="auto"/>
          <w:highlight w:val="none"/>
        </w:rPr>
        <w:tab/>
      </w:r>
      <w:r>
        <w:rPr>
          <w:b/>
          <w:bCs/>
          <w:color w:val="auto"/>
          <w:highlight w:val="none"/>
        </w:rPr>
        <w:fldChar w:fldCharType="begin"/>
      </w:r>
      <w:r>
        <w:rPr>
          <w:b/>
          <w:bCs/>
          <w:color w:val="auto"/>
          <w:highlight w:val="none"/>
        </w:rPr>
        <w:instrText xml:space="preserve"> PAGEREF _Toc2041 \h </w:instrText>
      </w:r>
      <w:r>
        <w:rPr>
          <w:b/>
          <w:bCs/>
          <w:color w:val="auto"/>
          <w:highlight w:val="none"/>
        </w:rPr>
        <w:fldChar w:fldCharType="separate"/>
      </w:r>
      <w:r>
        <w:rPr>
          <w:b/>
          <w:bCs/>
          <w:color w:val="auto"/>
          <w:highlight w:val="none"/>
        </w:rPr>
        <w:t>1</w:t>
      </w:r>
      <w:r>
        <w:rPr>
          <w:b/>
          <w:bCs/>
          <w:color w:val="auto"/>
          <w:highlight w:val="none"/>
        </w:rPr>
        <w:fldChar w:fldCharType="end"/>
      </w:r>
      <w:r>
        <w:rPr>
          <w:b/>
          <w:bCs/>
          <w:color w:val="auto"/>
          <w:highlight w:val="none"/>
        </w:rPr>
        <w:fldChar w:fldCharType="end"/>
      </w:r>
    </w:p>
    <w:p w14:paraId="12E38834">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"_Toc14656" </w:instrText>
      </w:r>
      <w:r>
        <w:rPr>
          <w:color w:val="auto"/>
          <w:highlight w:val="none"/>
        </w:rPr>
        <w:fldChar w:fldCharType="separate"/>
      </w:r>
      <w:r>
        <w:rPr>
          <w:rFonts w:hint="eastAsia" w:ascii="仿宋" w:hAnsi="仿宋" w:cs="仿宋"/>
          <w:b/>
          <w:bCs/>
          <w:color w:val="auto"/>
          <w:szCs w:val="24"/>
          <w:highlight w:val="none"/>
        </w:rPr>
        <w:t>二、工程内容与承包范围</w:t>
      </w:r>
      <w:r>
        <w:rPr>
          <w:b/>
          <w:bCs/>
          <w:color w:val="auto"/>
          <w:highlight w:val="none"/>
        </w:rPr>
        <w:tab/>
      </w:r>
      <w:r>
        <w:rPr>
          <w:b/>
          <w:bCs/>
          <w:color w:val="auto"/>
          <w:highlight w:val="none"/>
        </w:rPr>
        <w:fldChar w:fldCharType="begin"/>
      </w:r>
      <w:r>
        <w:rPr>
          <w:b/>
          <w:bCs/>
          <w:color w:val="auto"/>
          <w:highlight w:val="none"/>
        </w:rPr>
        <w:instrText xml:space="preserve"> PAGEREF _Toc14656 \h </w:instrText>
      </w:r>
      <w:r>
        <w:rPr>
          <w:b/>
          <w:bCs/>
          <w:color w:val="auto"/>
          <w:highlight w:val="none"/>
        </w:rPr>
        <w:fldChar w:fldCharType="separate"/>
      </w:r>
      <w:r>
        <w:rPr>
          <w:b/>
          <w:bCs/>
          <w:color w:val="auto"/>
          <w:highlight w:val="none"/>
        </w:rPr>
        <w:t>1</w:t>
      </w:r>
      <w:r>
        <w:rPr>
          <w:b/>
          <w:bCs/>
          <w:color w:val="auto"/>
          <w:highlight w:val="none"/>
        </w:rPr>
        <w:fldChar w:fldCharType="end"/>
      </w:r>
      <w:r>
        <w:rPr>
          <w:b/>
          <w:bCs/>
          <w:color w:val="auto"/>
          <w:highlight w:val="none"/>
        </w:rPr>
        <w:fldChar w:fldCharType="end"/>
      </w:r>
    </w:p>
    <w:p w14:paraId="3DECE1DF">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"_Toc28179" </w:instrText>
      </w:r>
      <w:r>
        <w:rPr>
          <w:color w:val="auto"/>
          <w:highlight w:val="none"/>
        </w:rPr>
        <w:fldChar w:fldCharType="separate"/>
      </w:r>
      <w:r>
        <w:rPr>
          <w:rFonts w:hint="eastAsia" w:ascii="仿宋" w:hAnsi="仿宋" w:cs="仿宋"/>
          <w:b/>
          <w:bCs/>
          <w:color w:val="auto"/>
          <w:szCs w:val="24"/>
          <w:highlight w:val="none"/>
        </w:rPr>
        <w:t>三、合同工期</w:t>
      </w:r>
      <w:r>
        <w:rPr>
          <w:b/>
          <w:bCs/>
          <w:color w:val="auto"/>
          <w:highlight w:val="none"/>
        </w:rPr>
        <w:tab/>
      </w:r>
      <w:r>
        <w:rPr>
          <w:b/>
          <w:bCs/>
          <w:color w:val="auto"/>
          <w:highlight w:val="none"/>
        </w:rPr>
        <w:fldChar w:fldCharType="begin"/>
      </w:r>
      <w:r>
        <w:rPr>
          <w:b/>
          <w:bCs/>
          <w:color w:val="auto"/>
          <w:highlight w:val="none"/>
        </w:rPr>
        <w:instrText xml:space="preserve"> PAGEREF _Toc28179 \h </w:instrText>
      </w:r>
      <w:r>
        <w:rPr>
          <w:b/>
          <w:bCs/>
          <w:color w:val="auto"/>
          <w:highlight w:val="none"/>
        </w:rPr>
        <w:fldChar w:fldCharType="separate"/>
      </w:r>
      <w:r>
        <w:rPr>
          <w:b/>
          <w:bCs/>
          <w:color w:val="auto"/>
          <w:highlight w:val="none"/>
        </w:rPr>
        <w:t>2</w:t>
      </w:r>
      <w:r>
        <w:rPr>
          <w:b/>
          <w:bCs/>
          <w:color w:val="auto"/>
          <w:highlight w:val="none"/>
        </w:rPr>
        <w:fldChar w:fldCharType="end"/>
      </w:r>
      <w:r>
        <w:rPr>
          <w:b/>
          <w:bCs/>
          <w:color w:val="auto"/>
          <w:highlight w:val="none"/>
        </w:rPr>
        <w:fldChar w:fldCharType="end"/>
      </w:r>
    </w:p>
    <w:p w14:paraId="43A1FD94">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"_Toc26259" </w:instrText>
      </w:r>
      <w:r>
        <w:rPr>
          <w:color w:val="auto"/>
          <w:highlight w:val="none"/>
        </w:rPr>
        <w:fldChar w:fldCharType="separate"/>
      </w:r>
      <w:r>
        <w:rPr>
          <w:rFonts w:hint="eastAsia" w:ascii="仿宋" w:hAnsi="仿宋" w:cs="仿宋"/>
          <w:b/>
          <w:bCs/>
          <w:color w:val="auto"/>
          <w:szCs w:val="24"/>
          <w:highlight w:val="none"/>
        </w:rPr>
        <w:t>★四、质量标准</w:t>
      </w:r>
      <w:r>
        <w:rPr>
          <w:b/>
          <w:bCs/>
          <w:color w:val="auto"/>
          <w:highlight w:val="none"/>
        </w:rPr>
        <w:tab/>
      </w:r>
      <w:r>
        <w:rPr>
          <w:b/>
          <w:bCs/>
          <w:color w:val="auto"/>
          <w:highlight w:val="none"/>
        </w:rPr>
        <w:fldChar w:fldCharType="begin"/>
      </w:r>
      <w:r>
        <w:rPr>
          <w:b/>
          <w:bCs/>
          <w:color w:val="auto"/>
          <w:highlight w:val="none"/>
        </w:rPr>
        <w:instrText xml:space="preserve"> PAGEREF _Toc26259 \h </w:instrText>
      </w:r>
      <w:r>
        <w:rPr>
          <w:b/>
          <w:bCs/>
          <w:color w:val="auto"/>
          <w:highlight w:val="none"/>
        </w:rPr>
        <w:fldChar w:fldCharType="separate"/>
      </w:r>
      <w:r>
        <w:rPr>
          <w:b/>
          <w:bCs/>
          <w:color w:val="auto"/>
          <w:highlight w:val="none"/>
        </w:rPr>
        <w:t>2</w:t>
      </w:r>
      <w:r>
        <w:rPr>
          <w:b/>
          <w:bCs/>
          <w:color w:val="auto"/>
          <w:highlight w:val="none"/>
        </w:rPr>
        <w:fldChar w:fldCharType="end"/>
      </w:r>
      <w:r>
        <w:rPr>
          <w:b/>
          <w:bCs/>
          <w:color w:val="auto"/>
          <w:highlight w:val="none"/>
        </w:rPr>
        <w:fldChar w:fldCharType="end"/>
      </w:r>
    </w:p>
    <w:p w14:paraId="388A013D">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"_Toc9561" </w:instrText>
      </w:r>
      <w:r>
        <w:rPr>
          <w:color w:val="auto"/>
          <w:highlight w:val="none"/>
        </w:rPr>
        <w:fldChar w:fldCharType="separate"/>
      </w:r>
      <w:r>
        <w:rPr>
          <w:rFonts w:hint="eastAsia" w:ascii="仿宋" w:hAnsi="仿宋" w:cs="仿宋"/>
          <w:b/>
          <w:bCs/>
          <w:color w:val="auto"/>
          <w:szCs w:val="24"/>
          <w:highlight w:val="none"/>
        </w:rPr>
        <w:t>五、合同价款</w:t>
      </w:r>
      <w:r>
        <w:rPr>
          <w:b/>
          <w:bCs/>
          <w:color w:val="auto"/>
          <w:highlight w:val="none"/>
        </w:rPr>
        <w:tab/>
      </w:r>
      <w:r>
        <w:rPr>
          <w:b/>
          <w:bCs/>
          <w:color w:val="auto"/>
          <w:highlight w:val="none"/>
        </w:rPr>
        <w:fldChar w:fldCharType="begin"/>
      </w:r>
      <w:r>
        <w:rPr>
          <w:b/>
          <w:bCs/>
          <w:color w:val="auto"/>
          <w:highlight w:val="none"/>
        </w:rPr>
        <w:instrText xml:space="preserve"> PAGEREF _Toc9561 \h </w:instrText>
      </w:r>
      <w:r>
        <w:rPr>
          <w:b/>
          <w:bCs/>
          <w:color w:val="auto"/>
          <w:highlight w:val="none"/>
        </w:rPr>
        <w:fldChar w:fldCharType="separate"/>
      </w:r>
      <w:r>
        <w:rPr>
          <w:b/>
          <w:bCs/>
          <w:color w:val="auto"/>
          <w:highlight w:val="none"/>
        </w:rPr>
        <w:t>2</w:t>
      </w:r>
      <w:r>
        <w:rPr>
          <w:b/>
          <w:bCs/>
          <w:color w:val="auto"/>
          <w:highlight w:val="none"/>
        </w:rPr>
        <w:fldChar w:fldCharType="end"/>
      </w:r>
      <w:r>
        <w:rPr>
          <w:b/>
          <w:bCs/>
          <w:color w:val="auto"/>
          <w:highlight w:val="none"/>
        </w:rPr>
        <w:fldChar w:fldCharType="end"/>
      </w:r>
    </w:p>
    <w:p w14:paraId="215E5F46">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"_Toc26797" </w:instrText>
      </w:r>
      <w:r>
        <w:rPr>
          <w:color w:val="auto"/>
          <w:highlight w:val="none"/>
        </w:rPr>
        <w:fldChar w:fldCharType="separate"/>
      </w:r>
      <w:r>
        <w:rPr>
          <w:rFonts w:hint="eastAsia" w:ascii="仿宋" w:hAnsi="仿宋" w:cs="仿宋"/>
          <w:b/>
          <w:bCs/>
          <w:color w:val="auto"/>
          <w:szCs w:val="24"/>
          <w:highlight w:val="none"/>
        </w:rPr>
        <w:t>★六、</w:t>
      </w:r>
      <w:r>
        <w:rPr>
          <w:rFonts w:hint="eastAsia" w:ascii="仿宋" w:hAnsi="仿宋" w:cs="仿宋"/>
          <w:b/>
          <w:bCs/>
          <w:color w:val="auto"/>
          <w:kern w:val="0"/>
          <w:szCs w:val="24"/>
          <w:highlight w:val="none"/>
        </w:rPr>
        <w:t>工人工资支付分账</w:t>
      </w:r>
      <w:r>
        <w:rPr>
          <w:b/>
          <w:bCs/>
          <w:color w:val="auto"/>
          <w:highlight w:val="none"/>
        </w:rPr>
        <w:tab/>
      </w:r>
      <w:r>
        <w:rPr>
          <w:b/>
          <w:bCs/>
          <w:color w:val="auto"/>
          <w:highlight w:val="none"/>
        </w:rPr>
        <w:fldChar w:fldCharType="begin"/>
      </w:r>
      <w:r>
        <w:rPr>
          <w:b/>
          <w:bCs/>
          <w:color w:val="auto"/>
          <w:highlight w:val="none"/>
        </w:rPr>
        <w:instrText xml:space="preserve"> PAGEREF _Toc26797 \h </w:instrText>
      </w:r>
      <w:r>
        <w:rPr>
          <w:b/>
          <w:bCs/>
          <w:color w:val="auto"/>
          <w:highlight w:val="none"/>
        </w:rPr>
        <w:fldChar w:fldCharType="separate"/>
      </w:r>
      <w:r>
        <w:rPr>
          <w:b/>
          <w:bCs/>
          <w:color w:val="auto"/>
          <w:highlight w:val="none"/>
        </w:rPr>
        <w:t>3</w:t>
      </w:r>
      <w:r>
        <w:rPr>
          <w:b/>
          <w:bCs/>
          <w:color w:val="auto"/>
          <w:highlight w:val="none"/>
        </w:rPr>
        <w:fldChar w:fldCharType="end"/>
      </w:r>
      <w:r>
        <w:rPr>
          <w:b/>
          <w:bCs/>
          <w:color w:val="auto"/>
          <w:highlight w:val="none"/>
        </w:rPr>
        <w:fldChar w:fldCharType="end"/>
      </w:r>
    </w:p>
    <w:p w14:paraId="3C79B94D">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"_Toc30319" </w:instrText>
      </w:r>
      <w:r>
        <w:rPr>
          <w:color w:val="auto"/>
          <w:highlight w:val="none"/>
        </w:rPr>
        <w:fldChar w:fldCharType="separate"/>
      </w:r>
      <w:r>
        <w:rPr>
          <w:rFonts w:hint="eastAsia" w:ascii="仿宋" w:hAnsi="仿宋" w:cs="仿宋"/>
          <w:b/>
          <w:bCs/>
          <w:color w:val="auto"/>
          <w:szCs w:val="24"/>
          <w:highlight w:val="none"/>
        </w:rPr>
        <w:t>七、组成合同的文件</w:t>
      </w:r>
      <w:r>
        <w:rPr>
          <w:b/>
          <w:bCs/>
          <w:color w:val="auto"/>
          <w:highlight w:val="none"/>
        </w:rPr>
        <w:tab/>
      </w:r>
      <w:r>
        <w:rPr>
          <w:b/>
          <w:bCs/>
          <w:color w:val="auto"/>
          <w:highlight w:val="none"/>
        </w:rPr>
        <w:fldChar w:fldCharType="begin"/>
      </w:r>
      <w:r>
        <w:rPr>
          <w:b/>
          <w:bCs/>
          <w:color w:val="auto"/>
          <w:highlight w:val="none"/>
        </w:rPr>
        <w:instrText xml:space="preserve"> PAGEREF _Toc30319 \h </w:instrText>
      </w:r>
      <w:r>
        <w:rPr>
          <w:b/>
          <w:bCs/>
          <w:color w:val="auto"/>
          <w:highlight w:val="none"/>
        </w:rPr>
        <w:fldChar w:fldCharType="separate"/>
      </w:r>
      <w:r>
        <w:rPr>
          <w:b/>
          <w:bCs/>
          <w:color w:val="auto"/>
          <w:highlight w:val="none"/>
        </w:rPr>
        <w:t>3</w:t>
      </w:r>
      <w:r>
        <w:rPr>
          <w:b/>
          <w:bCs/>
          <w:color w:val="auto"/>
          <w:highlight w:val="none"/>
        </w:rPr>
        <w:fldChar w:fldCharType="end"/>
      </w:r>
      <w:r>
        <w:rPr>
          <w:b/>
          <w:bCs/>
          <w:color w:val="auto"/>
          <w:highlight w:val="none"/>
        </w:rPr>
        <w:fldChar w:fldCharType="end"/>
      </w:r>
    </w:p>
    <w:p w14:paraId="24C693A5">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"_Toc477" </w:instrText>
      </w:r>
      <w:r>
        <w:rPr>
          <w:color w:val="auto"/>
          <w:highlight w:val="none"/>
        </w:rPr>
        <w:fldChar w:fldCharType="separate"/>
      </w:r>
      <w:r>
        <w:rPr>
          <w:rFonts w:hint="eastAsia" w:ascii="仿宋" w:hAnsi="仿宋" w:cs="仿宋"/>
          <w:b/>
          <w:bCs/>
          <w:color w:val="auto"/>
          <w:szCs w:val="24"/>
          <w:highlight w:val="none"/>
        </w:rPr>
        <w:t>八、词语含义</w:t>
      </w:r>
      <w:r>
        <w:rPr>
          <w:b/>
          <w:bCs/>
          <w:color w:val="auto"/>
          <w:highlight w:val="none"/>
        </w:rPr>
        <w:tab/>
      </w:r>
      <w:r>
        <w:rPr>
          <w:b/>
          <w:bCs/>
          <w:color w:val="auto"/>
          <w:highlight w:val="none"/>
        </w:rPr>
        <w:fldChar w:fldCharType="begin"/>
      </w:r>
      <w:r>
        <w:rPr>
          <w:b/>
          <w:bCs/>
          <w:color w:val="auto"/>
          <w:highlight w:val="none"/>
        </w:rPr>
        <w:instrText xml:space="preserve"> PAGEREF _Toc477 \h </w:instrText>
      </w:r>
      <w:r>
        <w:rPr>
          <w:b/>
          <w:bCs/>
          <w:color w:val="auto"/>
          <w:highlight w:val="none"/>
        </w:rPr>
        <w:fldChar w:fldCharType="separate"/>
      </w:r>
      <w:r>
        <w:rPr>
          <w:b/>
          <w:bCs/>
          <w:color w:val="auto"/>
          <w:highlight w:val="none"/>
        </w:rPr>
        <w:t>3</w:t>
      </w:r>
      <w:r>
        <w:rPr>
          <w:b/>
          <w:bCs/>
          <w:color w:val="auto"/>
          <w:highlight w:val="none"/>
        </w:rPr>
        <w:fldChar w:fldCharType="end"/>
      </w:r>
      <w:r>
        <w:rPr>
          <w:b/>
          <w:bCs/>
          <w:color w:val="auto"/>
          <w:highlight w:val="none"/>
        </w:rPr>
        <w:fldChar w:fldCharType="end"/>
      </w:r>
    </w:p>
    <w:p w14:paraId="711ADE28">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"_Toc19874" </w:instrText>
      </w:r>
      <w:r>
        <w:rPr>
          <w:color w:val="auto"/>
          <w:highlight w:val="none"/>
        </w:rPr>
        <w:fldChar w:fldCharType="separate"/>
      </w:r>
      <w:r>
        <w:rPr>
          <w:rFonts w:hint="eastAsia" w:ascii="仿宋" w:hAnsi="仿宋" w:cs="仿宋"/>
          <w:b/>
          <w:bCs/>
          <w:color w:val="auto"/>
          <w:szCs w:val="24"/>
          <w:highlight w:val="none"/>
        </w:rPr>
        <w:t>九、承包人承诺</w:t>
      </w:r>
      <w:r>
        <w:rPr>
          <w:b/>
          <w:bCs/>
          <w:color w:val="auto"/>
          <w:highlight w:val="none"/>
        </w:rPr>
        <w:tab/>
      </w:r>
      <w:r>
        <w:rPr>
          <w:b/>
          <w:bCs/>
          <w:color w:val="auto"/>
          <w:highlight w:val="none"/>
        </w:rPr>
        <w:fldChar w:fldCharType="begin"/>
      </w:r>
      <w:r>
        <w:rPr>
          <w:b/>
          <w:bCs/>
          <w:color w:val="auto"/>
          <w:highlight w:val="none"/>
        </w:rPr>
        <w:instrText xml:space="preserve"> PAGEREF _Toc19874 \h </w:instrText>
      </w:r>
      <w:r>
        <w:rPr>
          <w:b/>
          <w:bCs/>
          <w:color w:val="auto"/>
          <w:highlight w:val="none"/>
        </w:rPr>
        <w:fldChar w:fldCharType="separate"/>
      </w:r>
      <w:r>
        <w:rPr>
          <w:b/>
          <w:bCs/>
          <w:color w:val="auto"/>
          <w:highlight w:val="none"/>
        </w:rPr>
        <w:t>3</w:t>
      </w:r>
      <w:r>
        <w:rPr>
          <w:b/>
          <w:bCs/>
          <w:color w:val="auto"/>
          <w:highlight w:val="none"/>
        </w:rPr>
        <w:fldChar w:fldCharType="end"/>
      </w:r>
      <w:r>
        <w:rPr>
          <w:b/>
          <w:bCs/>
          <w:color w:val="auto"/>
          <w:highlight w:val="none"/>
        </w:rPr>
        <w:fldChar w:fldCharType="end"/>
      </w:r>
    </w:p>
    <w:p w14:paraId="2EC98DBB">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"_Toc15253" </w:instrText>
      </w:r>
      <w:r>
        <w:rPr>
          <w:color w:val="auto"/>
          <w:highlight w:val="none"/>
        </w:rPr>
        <w:fldChar w:fldCharType="separate"/>
      </w:r>
      <w:r>
        <w:rPr>
          <w:rFonts w:hint="eastAsia" w:ascii="仿宋" w:hAnsi="仿宋" w:cs="仿宋"/>
          <w:b/>
          <w:bCs/>
          <w:color w:val="auto"/>
          <w:szCs w:val="24"/>
          <w:highlight w:val="none"/>
        </w:rPr>
        <w:t>十、发包人承诺</w:t>
      </w:r>
      <w:r>
        <w:rPr>
          <w:b/>
          <w:bCs/>
          <w:color w:val="auto"/>
          <w:highlight w:val="none"/>
        </w:rPr>
        <w:tab/>
      </w:r>
      <w:r>
        <w:rPr>
          <w:b/>
          <w:bCs/>
          <w:color w:val="auto"/>
          <w:highlight w:val="none"/>
        </w:rPr>
        <w:fldChar w:fldCharType="begin"/>
      </w:r>
      <w:r>
        <w:rPr>
          <w:b/>
          <w:bCs/>
          <w:color w:val="auto"/>
          <w:highlight w:val="none"/>
        </w:rPr>
        <w:instrText xml:space="preserve"> PAGEREF _Toc15253 \h </w:instrText>
      </w:r>
      <w:r>
        <w:rPr>
          <w:b/>
          <w:bCs/>
          <w:color w:val="auto"/>
          <w:highlight w:val="none"/>
        </w:rPr>
        <w:fldChar w:fldCharType="separate"/>
      </w:r>
      <w:r>
        <w:rPr>
          <w:b/>
          <w:bCs/>
          <w:color w:val="auto"/>
          <w:highlight w:val="none"/>
        </w:rPr>
        <w:t>3</w:t>
      </w:r>
      <w:r>
        <w:rPr>
          <w:b/>
          <w:bCs/>
          <w:color w:val="auto"/>
          <w:highlight w:val="none"/>
        </w:rPr>
        <w:fldChar w:fldCharType="end"/>
      </w:r>
      <w:r>
        <w:rPr>
          <w:b/>
          <w:bCs/>
          <w:color w:val="auto"/>
          <w:highlight w:val="none"/>
        </w:rPr>
        <w:fldChar w:fldCharType="end"/>
      </w:r>
    </w:p>
    <w:p w14:paraId="054F19AD">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"_Toc27564" </w:instrText>
      </w:r>
      <w:r>
        <w:rPr>
          <w:color w:val="auto"/>
          <w:highlight w:val="none"/>
        </w:rPr>
        <w:fldChar w:fldCharType="separate"/>
      </w:r>
      <w:r>
        <w:rPr>
          <w:rFonts w:hint="eastAsia" w:ascii="仿宋" w:hAnsi="仿宋" w:cs="仿宋"/>
          <w:b/>
          <w:bCs/>
          <w:color w:val="auto"/>
          <w:szCs w:val="24"/>
          <w:highlight w:val="none"/>
        </w:rPr>
        <w:t>十一、合同生效</w:t>
      </w:r>
      <w:r>
        <w:rPr>
          <w:b/>
          <w:bCs/>
          <w:color w:val="auto"/>
          <w:highlight w:val="none"/>
        </w:rPr>
        <w:tab/>
      </w:r>
      <w:r>
        <w:rPr>
          <w:b/>
          <w:bCs/>
          <w:color w:val="auto"/>
          <w:highlight w:val="none"/>
        </w:rPr>
        <w:fldChar w:fldCharType="begin"/>
      </w:r>
      <w:r>
        <w:rPr>
          <w:b/>
          <w:bCs/>
          <w:color w:val="auto"/>
          <w:highlight w:val="none"/>
        </w:rPr>
        <w:instrText xml:space="preserve"> PAGEREF _Toc27564 \h </w:instrText>
      </w:r>
      <w:r>
        <w:rPr>
          <w:b/>
          <w:bCs/>
          <w:color w:val="auto"/>
          <w:highlight w:val="none"/>
        </w:rPr>
        <w:fldChar w:fldCharType="separate"/>
      </w:r>
      <w:r>
        <w:rPr>
          <w:b/>
          <w:bCs/>
          <w:color w:val="auto"/>
          <w:highlight w:val="none"/>
        </w:rPr>
        <w:t>3</w:t>
      </w:r>
      <w:r>
        <w:rPr>
          <w:b/>
          <w:bCs/>
          <w:color w:val="auto"/>
          <w:highlight w:val="none"/>
        </w:rPr>
        <w:fldChar w:fldCharType="end"/>
      </w:r>
      <w:r>
        <w:rPr>
          <w:b/>
          <w:bCs/>
          <w:color w:val="auto"/>
          <w:highlight w:val="none"/>
        </w:rPr>
        <w:fldChar w:fldCharType="end"/>
      </w:r>
    </w:p>
    <w:p w14:paraId="4698B40D">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"_Toc25733" </w:instrText>
      </w:r>
      <w:r>
        <w:rPr>
          <w:color w:val="auto"/>
          <w:highlight w:val="none"/>
        </w:rPr>
        <w:fldChar w:fldCharType="separate"/>
      </w:r>
      <w:r>
        <w:rPr>
          <w:rFonts w:hint="eastAsia" w:ascii="仿宋" w:hAnsi="仿宋" w:cs="仿宋"/>
          <w:b/>
          <w:bCs/>
          <w:color w:val="auto"/>
          <w:szCs w:val="24"/>
          <w:highlight w:val="none"/>
        </w:rPr>
        <w:t>十二、合同份数</w:t>
      </w:r>
      <w:r>
        <w:rPr>
          <w:b/>
          <w:bCs/>
          <w:color w:val="auto"/>
          <w:highlight w:val="none"/>
        </w:rPr>
        <w:tab/>
      </w:r>
      <w:r>
        <w:rPr>
          <w:b/>
          <w:bCs/>
          <w:color w:val="auto"/>
          <w:highlight w:val="none"/>
        </w:rPr>
        <w:fldChar w:fldCharType="begin"/>
      </w:r>
      <w:r>
        <w:rPr>
          <w:b/>
          <w:bCs/>
          <w:color w:val="auto"/>
          <w:highlight w:val="none"/>
        </w:rPr>
        <w:instrText xml:space="preserve"> PAGEREF _Toc25733 \h </w:instrText>
      </w:r>
      <w:r>
        <w:rPr>
          <w:b/>
          <w:bCs/>
          <w:color w:val="auto"/>
          <w:highlight w:val="none"/>
        </w:rPr>
        <w:fldChar w:fldCharType="separate"/>
      </w:r>
      <w:r>
        <w:rPr>
          <w:b/>
          <w:bCs/>
          <w:color w:val="auto"/>
          <w:highlight w:val="none"/>
        </w:rPr>
        <w:t>4</w:t>
      </w:r>
      <w:r>
        <w:rPr>
          <w:b/>
          <w:bCs/>
          <w:color w:val="auto"/>
          <w:highlight w:val="none"/>
        </w:rPr>
        <w:fldChar w:fldCharType="end"/>
      </w:r>
      <w:r>
        <w:rPr>
          <w:b/>
          <w:bCs/>
          <w:color w:val="auto"/>
          <w:highlight w:val="none"/>
        </w:rPr>
        <w:fldChar w:fldCharType="end"/>
      </w:r>
    </w:p>
    <w:p w14:paraId="6B402505">
      <w:pPr>
        <w:pStyle w:val="9"/>
        <w:tabs>
          <w:tab w:val="right" w:leader="dot" w:pos="10204"/>
        </w:tabs>
        <w:rPr>
          <w:color w:val="auto"/>
          <w:highlight w:val="none"/>
        </w:rPr>
      </w:pPr>
      <w:r>
        <w:rPr>
          <w:color w:val="auto"/>
          <w:highlight w:val="none"/>
        </w:rPr>
        <w:fldChar w:fldCharType="begin"/>
      </w:r>
      <w:r>
        <w:rPr>
          <w:color w:val="auto"/>
          <w:highlight w:val="none"/>
        </w:rPr>
        <w:instrText xml:space="preserve"> HYPERLINK \l "_Toc14802" </w:instrText>
      </w:r>
      <w:r>
        <w:rPr>
          <w:color w:val="auto"/>
          <w:highlight w:val="none"/>
        </w:rPr>
        <w:fldChar w:fldCharType="separate"/>
      </w:r>
      <w:r>
        <w:rPr>
          <w:rFonts w:hint="eastAsia" w:ascii="仿宋" w:hAnsi="仿宋" w:cs="仿宋"/>
          <w:color w:val="auto"/>
          <w:szCs w:val="36"/>
          <w:highlight w:val="none"/>
        </w:rPr>
        <w:t>第二部分  通用条款</w:t>
      </w:r>
      <w:r>
        <w:rPr>
          <w:color w:val="auto"/>
          <w:highlight w:val="none"/>
        </w:rPr>
        <w:tab/>
      </w:r>
      <w:r>
        <w:rPr>
          <w:color w:val="auto"/>
          <w:highlight w:val="none"/>
        </w:rPr>
        <w:fldChar w:fldCharType="begin"/>
      </w:r>
      <w:r>
        <w:rPr>
          <w:color w:val="auto"/>
          <w:highlight w:val="none"/>
        </w:rPr>
        <w:instrText xml:space="preserve"> PAGEREF _Toc14802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6D929E7">
      <w:pPr>
        <w:pStyle w:val="9"/>
        <w:tabs>
          <w:tab w:val="right" w:leader="dot" w:pos="10204"/>
        </w:tabs>
        <w:rPr>
          <w:color w:val="auto"/>
          <w:highlight w:val="none"/>
        </w:rPr>
      </w:pPr>
      <w:r>
        <w:rPr>
          <w:color w:val="auto"/>
          <w:highlight w:val="none"/>
        </w:rPr>
        <w:fldChar w:fldCharType="begin"/>
      </w:r>
      <w:r>
        <w:rPr>
          <w:color w:val="auto"/>
          <w:highlight w:val="none"/>
        </w:rPr>
        <w:instrText xml:space="preserve"> HYPERLINK \l "_Toc13674" </w:instrText>
      </w:r>
      <w:r>
        <w:rPr>
          <w:color w:val="auto"/>
          <w:highlight w:val="none"/>
        </w:rPr>
        <w:fldChar w:fldCharType="separate"/>
      </w:r>
      <w:r>
        <w:rPr>
          <w:rFonts w:hint="eastAsia" w:ascii="仿宋" w:hAnsi="仿宋" w:cs="仿宋"/>
          <w:color w:val="auto"/>
          <w:kern w:val="0"/>
          <w:szCs w:val="36"/>
          <w:highlight w:val="none"/>
        </w:rPr>
        <w:t>第三部分专用条款</w:t>
      </w:r>
      <w:r>
        <w:rPr>
          <w:color w:val="auto"/>
          <w:highlight w:val="none"/>
        </w:rPr>
        <w:tab/>
      </w:r>
      <w:r>
        <w:rPr>
          <w:color w:val="auto"/>
          <w:highlight w:val="none"/>
        </w:rPr>
        <w:fldChar w:fldCharType="begin"/>
      </w:r>
      <w:r>
        <w:rPr>
          <w:color w:val="auto"/>
          <w:highlight w:val="none"/>
        </w:rPr>
        <w:instrText xml:space="preserve"> PAGEREF _Toc13674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24294AC7">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"_Toc21156" </w:instrText>
      </w:r>
      <w:r>
        <w:rPr>
          <w:color w:val="auto"/>
          <w:highlight w:val="none"/>
        </w:rPr>
        <w:fldChar w:fldCharType="separate"/>
      </w:r>
      <w:r>
        <w:rPr>
          <w:rFonts w:ascii="仿宋" w:hAnsi="仿宋" w:cs="仿宋"/>
          <w:b/>
          <w:bCs/>
          <w:color w:val="auto"/>
          <w:kern w:val="0"/>
          <w:szCs w:val="24"/>
          <w:highlight w:val="none"/>
        </w:rPr>
        <w:t>1</w:t>
      </w:r>
      <w:r>
        <w:rPr>
          <w:rFonts w:hint="eastAsia" w:ascii="仿宋" w:hAnsi="仿宋" w:cs="仿宋"/>
          <w:b/>
          <w:bCs/>
          <w:color w:val="auto"/>
          <w:kern w:val="0"/>
          <w:szCs w:val="24"/>
          <w:highlight w:val="none"/>
        </w:rPr>
        <w:t>．定义</w:t>
      </w:r>
      <w:r>
        <w:rPr>
          <w:b/>
          <w:bCs/>
          <w:color w:val="auto"/>
          <w:highlight w:val="none"/>
        </w:rPr>
        <w:tab/>
      </w:r>
      <w:r>
        <w:rPr>
          <w:b/>
          <w:bCs/>
          <w:color w:val="auto"/>
          <w:highlight w:val="none"/>
        </w:rPr>
        <w:fldChar w:fldCharType="begin"/>
      </w:r>
      <w:r>
        <w:rPr>
          <w:b/>
          <w:bCs/>
          <w:color w:val="auto"/>
          <w:highlight w:val="none"/>
        </w:rPr>
        <w:instrText xml:space="preserve"> PAGEREF _Toc21156 \h </w:instrText>
      </w:r>
      <w:r>
        <w:rPr>
          <w:b/>
          <w:bCs/>
          <w:color w:val="auto"/>
          <w:highlight w:val="none"/>
        </w:rPr>
        <w:fldChar w:fldCharType="separate"/>
      </w:r>
      <w:r>
        <w:rPr>
          <w:b/>
          <w:bCs/>
          <w:color w:val="auto"/>
          <w:highlight w:val="none"/>
        </w:rPr>
        <w:t>98</w:t>
      </w:r>
      <w:r>
        <w:rPr>
          <w:b/>
          <w:bCs/>
          <w:color w:val="auto"/>
          <w:highlight w:val="none"/>
        </w:rPr>
        <w:fldChar w:fldCharType="end"/>
      </w:r>
      <w:r>
        <w:rPr>
          <w:b/>
          <w:bCs/>
          <w:color w:val="auto"/>
          <w:highlight w:val="none"/>
        </w:rPr>
        <w:fldChar w:fldCharType="end"/>
      </w:r>
    </w:p>
    <w:p w14:paraId="5F266F2F">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"_Toc16693" </w:instrText>
      </w:r>
      <w:r>
        <w:rPr>
          <w:color w:val="auto"/>
          <w:highlight w:val="none"/>
        </w:rPr>
        <w:fldChar w:fldCharType="separate"/>
      </w:r>
      <w:r>
        <w:rPr>
          <w:rFonts w:ascii="仿宋" w:hAnsi="仿宋" w:cs="仿宋"/>
          <w:b/>
          <w:bCs/>
          <w:color w:val="auto"/>
          <w:kern w:val="0"/>
          <w:szCs w:val="24"/>
          <w:highlight w:val="none"/>
        </w:rPr>
        <w:t>2</w:t>
      </w:r>
      <w:r>
        <w:rPr>
          <w:rFonts w:hint="eastAsia" w:ascii="仿宋" w:hAnsi="仿宋" w:cs="仿宋"/>
          <w:b/>
          <w:bCs/>
          <w:color w:val="auto"/>
          <w:kern w:val="0"/>
          <w:szCs w:val="24"/>
          <w:highlight w:val="none"/>
        </w:rPr>
        <w:t>．合同文件及解释</w:t>
      </w:r>
      <w:r>
        <w:rPr>
          <w:b/>
          <w:bCs/>
          <w:color w:val="auto"/>
          <w:highlight w:val="none"/>
        </w:rPr>
        <w:tab/>
      </w:r>
      <w:r>
        <w:rPr>
          <w:b/>
          <w:bCs/>
          <w:color w:val="auto"/>
          <w:highlight w:val="none"/>
        </w:rPr>
        <w:fldChar w:fldCharType="begin"/>
      </w:r>
      <w:r>
        <w:rPr>
          <w:b/>
          <w:bCs/>
          <w:color w:val="auto"/>
          <w:highlight w:val="none"/>
        </w:rPr>
        <w:instrText xml:space="preserve"> PAGEREF _Toc16693 \h </w:instrText>
      </w:r>
      <w:r>
        <w:rPr>
          <w:b/>
          <w:bCs/>
          <w:color w:val="auto"/>
          <w:highlight w:val="none"/>
        </w:rPr>
        <w:fldChar w:fldCharType="separate"/>
      </w:r>
      <w:r>
        <w:rPr>
          <w:b/>
          <w:bCs/>
          <w:color w:val="auto"/>
          <w:highlight w:val="none"/>
        </w:rPr>
        <w:t>99</w:t>
      </w:r>
      <w:r>
        <w:rPr>
          <w:b/>
          <w:bCs/>
          <w:color w:val="auto"/>
          <w:highlight w:val="none"/>
        </w:rPr>
        <w:fldChar w:fldCharType="end"/>
      </w:r>
      <w:r>
        <w:rPr>
          <w:b/>
          <w:bCs/>
          <w:color w:val="auto"/>
          <w:highlight w:val="none"/>
        </w:rPr>
        <w:fldChar w:fldCharType="end"/>
      </w:r>
    </w:p>
    <w:p w14:paraId="6084556F">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"_Toc16886" </w:instrText>
      </w:r>
      <w:r>
        <w:rPr>
          <w:color w:val="auto"/>
          <w:highlight w:val="none"/>
        </w:rPr>
        <w:fldChar w:fldCharType="separate"/>
      </w:r>
      <w:r>
        <w:rPr>
          <w:rFonts w:ascii="仿宋" w:hAnsi="仿宋" w:cs="仿宋"/>
          <w:b/>
          <w:bCs/>
          <w:color w:val="auto"/>
          <w:kern w:val="0"/>
          <w:szCs w:val="24"/>
          <w:highlight w:val="none"/>
        </w:rPr>
        <w:t>4</w:t>
      </w:r>
      <w:r>
        <w:rPr>
          <w:rFonts w:hint="eastAsia" w:ascii="仿宋" w:hAnsi="仿宋" w:cs="仿宋"/>
          <w:b/>
          <w:bCs/>
          <w:color w:val="auto"/>
          <w:kern w:val="0"/>
          <w:szCs w:val="24"/>
          <w:highlight w:val="none"/>
        </w:rPr>
        <w:t>．语言及适用的法律、标准与规范</w:t>
      </w:r>
      <w:r>
        <w:rPr>
          <w:b/>
          <w:bCs/>
          <w:color w:val="auto"/>
          <w:highlight w:val="none"/>
        </w:rPr>
        <w:tab/>
      </w:r>
      <w:r>
        <w:rPr>
          <w:b/>
          <w:bCs/>
          <w:color w:val="auto"/>
          <w:highlight w:val="none"/>
        </w:rPr>
        <w:fldChar w:fldCharType="begin"/>
      </w:r>
      <w:r>
        <w:rPr>
          <w:b/>
          <w:bCs/>
          <w:color w:val="auto"/>
          <w:highlight w:val="none"/>
        </w:rPr>
        <w:instrText xml:space="preserve"> PAGEREF _Toc16886 \h </w:instrText>
      </w:r>
      <w:r>
        <w:rPr>
          <w:b/>
          <w:bCs/>
          <w:color w:val="auto"/>
          <w:highlight w:val="none"/>
        </w:rPr>
        <w:fldChar w:fldCharType="separate"/>
      </w:r>
      <w:r>
        <w:rPr>
          <w:b/>
          <w:bCs/>
          <w:color w:val="auto"/>
          <w:highlight w:val="none"/>
        </w:rPr>
        <w:t>99</w:t>
      </w:r>
      <w:r>
        <w:rPr>
          <w:b/>
          <w:bCs/>
          <w:color w:val="auto"/>
          <w:highlight w:val="none"/>
        </w:rPr>
        <w:fldChar w:fldCharType="end"/>
      </w:r>
      <w:r>
        <w:rPr>
          <w:b/>
          <w:bCs/>
          <w:color w:val="auto"/>
          <w:highlight w:val="none"/>
        </w:rPr>
        <w:fldChar w:fldCharType="end"/>
      </w:r>
    </w:p>
    <w:p w14:paraId="4FCE6ABA">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"_Toc15553" </w:instrText>
      </w:r>
      <w:r>
        <w:rPr>
          <w:color w:val="auto"/>
          <w:highlight w:val="none"/>
        </w:rPr>
        <w:fldChar w:fldCharType="separate"/>
      </w:r>
      <w:r>
        <w:rPr>
          <w:rFonts w:ascii="仿宋" w:hAnsi="仿宋" w:cs="仿宋"/>
          <w:b/>
          <w:bCs/>
          <w:color w:val="auto"/>
          <w:kern w:val="0"/>
          <w:szCs w:val="24"/>
          <w:highlight w:val="none"/>
        </w:rPr>
        <w:t xml:space="preserve">5. </w:t>
      </w:r>
      <w:r>
        <w:rPr>
          <w:rFonts w:hint="eastAsia" w:ascii="仿宋" w:hAnsi="仿宋" w:cs="仿宋"/>
          <w:b/>
          <w:bCs/>
          <w:color w:val="auto"/>
          <w:kern w:val="0"/>
          <w:szCs w:val="24"/>
          <w:highlight w:val="none"/>
        </w:rPr>
        <w:t>施工设计图纸</w:t>
      </w:r>
      <w:r>
        <w:rPr>
          <w:b/>
          <w:bCs/>
          <w:color w:val="auto"/>
          <w:highlight w:val="none"/>
        </w:rPr>
        <w:tab/>
      </w:r>
      <w:r>
        <w:rPr>
          <w:b/>
          <w:bCs/>
          <w:color w:val="auto"/>
          <w:highlight w:val="none"/>
        </w:rPr>
        <w:fldChar w:fldCharType="begin"/>
      </w:r>
      <w:r>
        <w:rPr>
          <w:b/>
          <w:bCs/>
          <w:color w:val="auto"/>
          <w:highlight w:val="none"/>
        </w:rPr>
        <w:instrText xml:space="preserve"> PAGEREF _Toc15553 \h </w:instrText>
      </w:r>
      <w:r>
        <w:rPr>
          <w:b/>
          <w:bCs/>
          <w:color w:val="auto"/>
          <w:highlight w:val="none"/>
        </w:rPr>
        <w:fldChar w:fldCharType="separate"/>
      </w:r>
      <w:r>
        <w:rPr>
          <w:b/>
          <w:bCs/>
          <w:color w:val="auto"/>
          <w:highlight w:val="none"/>
        </w:rPr>
        <w:t>99</w:t>
      </w:r>
      <w:r>
        <w:rPr>
          <w:b/>
          <w:bCs/>
          <w:color w:val="auto"/>
          <w:highlight w:val="none"/>
        </w:rPr>
        <w:fldChar w:fldCharType="end"/>
      </w:r>
      <w:r>
        <w:rPr>
          <w:b/>
          <w:bCs/>
          <w:color w:val="auto"/>
          <w:highlight w:val="none"/>
        </w:rPr>
        <w:fldChar w:fldCharType="end"/>
      </w:r>
    </w:p>
    <w:p w14:paraId="3CE12E86">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"_Toc28134" </w:instrText>
      </w:r>
      <w:r>
        <w:rPr>
          <w:color w:val="auto"/>
          <w:highlight w:val="none"/>
        </w:rPr>
        <w:fldChar w:fldCharType="separate"/>
      </w:r>
      <w:r>
        <w:rPr>
          <w:rFonts w:ascii="仿宋" w:hAnsi="仿宋" w:cs="仿宋"/>
          <w:b/>
          <w:bCs/>
          <w:color w:val="auto"/>
          <w:kern w:val="0"/>
          <w:szCs w:val="24"/>
          <w:highlight w:val="none"/>
        </w:rPr>
        <w:t xml:space="preserve">6. </w:t>
      </w:r>
      <w:r>
        <w:rPr>
          <w:rFonts w:hint="eastAsia" w:ascii="仿宋" w:hAnsi="仿宋" w:cs="仿宋"/>
          <w:b/>
          <w:bCs/>
          <w:color w:val="auto"/>
          <w:kern w:val="0"/>
          <w:szCs w:val="24"/>
          <w:highlight w:val="none"/>
        </w:rPr>
        <w:t>通信联络</w:t>
      </w:r>
      <w:r>
        <w:rPr>
          <w:b/>
          <w:bCs/>
          <w:color w:val="auto"/>
          <w:highlight w:val="none"/>
        </w:rPr>
        <w:tab/>
      </w:r>
      <w:r>
        <w:rPr>
          <w:b/>
          <w:bCs/>
          <w:color w:val="auto"/>
          <w:highlight w:val="none"/>
        </w:rPr>
        <w:fldChar w:fldCharType="begin"/>
      </w:r>
      <w:r>
        <w:rPr>
          <w:b/>
          <w:bCs/>
          <w:color w:val="auto"/>
          <w:highlight w:val="none"/>
        </w:rPr>
        <w:instrText xml:space="preserve"> PAGEREF _Toc28134 \h </w:instrText>
      </w:r>
      <w:r>
        <w:rPr>
          <w:b/>
          <w:bCs/>
          <w:color w:val="auto"/>
          <w:highlight w:val="none"/>
        </w:rPr>
        <w:fldChar w:fldCharType="separate"/>
      </w:r>
      <w:r>
        <w:rPr>
          <w:b/>
          <w:bCs/>
          <w:color w:val="auto"/>
          <w:highlight w:val="none"/>
        </w:rPr>
        <w:t>100</w:t>
      </w:r>
      <w:r>
        <w:rPr>
          <w:b/>
          <w:bCs/>
          <w:color w:val="auto"/>
          <w:highlight w:val="none"/>
        </w:rPr>
        <w:fldChar w:fldCharType="end"/>
      </w:r>
      <w:r>
        <w:rPr>
          <w:b/>
          <w:bCs/>
          <w:color w:val="auto"/>
          <w:highlight w:val="none"/>
        </w:rPr>
        <w:fldChar w:fldCharType="end"/>
      </w:r>
    </w:p>
    <w:p w14:paraId="25C29310">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"_Toc27610" </w:instrText>
      </w:r>
      <w:r>
        <w:rPr>
          <w:color w:val="auto"/>
          <w:highlight w:val="none"/>
        </w:rPr>
        <w:fldChar w:fldCharType="separate"/>
      </w:r>
      <w:r>
        <w:rPr>
          <w:rFonts w:ascii="仿宋" w:hAnsi="仿宋" w:cs="仿宋"/>
          <w:b/>
          <w:bCs/>
          <w:color w:val="auto"/>
          <w:kern w:val="0"/>
          <w:szCs w:val="24"/>
          <w:highlight w:val="none"/>
        </w:rPr>
        <w:t xml:space="preserve">7. </w:t>
      </w:r>
      <w:r>
        <w:rPr>
          <w:rFonts w:hint="eastAsia" w:ascii="仿宋" w:hAnsi="仿宋" w:cs="仿宋"/>
          <w:b/>
          <w:bCs/>
          <w:color w:val="auto"/>
          <w:kern w:val="0"/>
          <w:szCs w:val="24"/>
          <w:highlight w:val="none"/>
        </w:rPr>
        <w:t>工程分包</w:t>
      </w:r>
      <w:r>
        <w:rPr>
          <w:b/>
          <w:bCs/>
          <w:color w:val="auto"/>
          <w:highlight w:val="none"/>
        </w:rPr>
        <w:tab/>
      </w:r>
      <w:r>
        <w:rPr>
          <w:b/>
          <w:bCs/>
          <w:color w:val="auto"/>
          <w:highlight w:val="none"/>
        </w:rPr>
        <w:fldChar w:fldCharType="begin"/>
      </w:r>
      <w:r>
        <w:rPr>
          <w:b/>
          <w:bCs/>
          <w:color w:val="auto"/>
          <w:highlight w:val="none"/>
        </w:rPr>
        <w:instrText xml:space="preserve"> PAGEREF _Toc27610 \h </w:instrText>
      </w:r>
      <w:r>
        <w:rPr>
          <w:b/>
          <w:bCs/>
          <w:color w:val="auto"/>
          <w:highlight w:val="none"/>
        </w:rPr>
        <w:fldChar w:fldCharType="separate"/>
      </w:r>
      <w:r>
        <w:rPr>
          <w:b/>
          <w:bCs/>
          <w:color w:val="auto"/>
          <w:highlight w:val="none"/>
        </w:rPr>
        <w:t>100</w:t>
      </w:r>
      <w:r>
        <w:rPr>
          <w:b/>
          <w:bCs/>
          <w:color w:val="auto"/>
          <w:highlight w:val="none"/>
        </w:rPr>
        <w:fldChar w:fldCharType="end"/>
      </w:r>
      <w:r>
        <w:rPr>
          <w:b/>
          <w:bCs/>
          <w:color w:val="auto"/>
          <w:highlight w:val="none"/>
        </w:rPr>
        <w:fldChar w:fldCharType="end"/>
      </w:r>
    </w:p>
    <w:p w14:paraId="3490921F">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"_Toc7175" </w:instrText>
      </w:r>
      <w:r>
        <w:rPr>
          <w:color w:val="auto"/>
          <w:highlight w:val="none"/>
        </w:rPr>
        <w:fldChar w:fldCharType="separate"/>
      </w:r>
      <w:r>
        <w:rPr>
          <w:rFonts w:ascii="仿宋" w:hAnsi="仿宋" w:cs="仿宋"/>
          <w:b/>
          <w:bCs/>
          <w:color w:val="auto"/>
          <w:kern w:val="0"/>
          <w:szCs w:val="24"/>
          <w:highlight w:val="none"/>
        </w:rPr>
        <w:t xml:space="preserve">13. </w:t>
      </w:r>
      <w:r>
        <w:rPr>
          <w:rFonts w:hint="eastAsia" w:ascii="仿宋" w:hAnsi="仿宋" w:cs="仿宋"/>
          <w:b/>
          <w:bCs/>
          <w:color w:val="auto"/>
          <w:kern w:val="0"/>
          <w:szCs w:val="24"/>
          <w:highlight w:val="none"/>
        </w:rPr>
        <w:t>交通运输</w:t>
      </w:r>
      <w:r>
        <w:rPr>
          <w:b/>
          <w:bCs/>
          <w:color w:val="auto"/>
          <w:highlight w:val="none"/>
        </w:rPr>
        <w:tab/>
      </w:r>
      <w:r>
        <w:rPr>
          <w:b/>
          <w:bCs/>
          <w:color w:val="auto"/>
          <w:highlight w:val="none"/>
        </w:rPr>
        <w:fldChar w:fldCharType="begin"/>
      </w:r>
      <w:r>
        <w:rPr>
          <w:b/>
          <w:bCs/>
          <w:color w:val="auto"/>
          <w:highlight w:val="none"/>
        </w:rPr>
        <w:instrText xml:space="preserve"> PAGEREF _Toc7175 \h </w:instrText>
      </w:r>
      <w:r>
        <w:rPr>
          <w:b/>
          <w:bCs/>
          <w:color w:val="auto"/>
          <w:highlight w:val="none"/>
        </w:rPr>
        <w:fldChar w:fldCharType="separate"/>
      </w:r>
      <w:r>
        <w:rPr>
          <w:b/>
          <w:bCs/>
          <w:color w:val="auto"/>
          <w:highlight w:val="none"/>
        </w:rPr>
        <w:t>102</w:t>
      </w:r>
      <w:r>
        <w:rPr>
          <w:b/>
          <w:bCs/>
          <w:color w:val="auto"/>
          <w:highlight w:val="none"/>
        </w:rPr>
        <w:fldChar w:fldCharType="end"/>
      </w:r>
      <w:r>
        <w:rPr>
          <w:b/>
          <w:bCs/>
          <w:color w:val="auto"/>
          <w:highlight w:val="none"/>
        </w:rPr>
        <w:fldChar w:fldCharType="end"/>
      </w:r>
    </w:p>
    <w:p w14:paraId="294289C7">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"_Toc13008" </w:instrText>
      </w:r>
      <w:r>
        <w:rPr>
          <w:color w:val="auto"/>
          <w:highlight w:val="none"/>
        </w:rPr>
        <w:fldChar w:fldCharType="separate"/>
      </w:r>
      <w:r>
        <w:rPr>
          <w:rFonts w:ascii="仿宋" w:hAnsi="仿宋" w:cs="仿宋"/>
          <w:b/>
          <w:bCs/>
          <w:color w:val="auto"/>
          <w:kern w:val="0"/>
          <w:szCs w:val="24"/>
          <w:highlight w:val="none"/>
        </w:rPr>
        <w:t xml:space="preserve">14. </w:t>
      </w:r>
      <w:r>
        <w:rPr>
          <w:rFonts w:hint="eastAsia" w:ascii="仿宋" w:hAnsi="仿宋" w:cs="仿宋"/>
          <w:b/>
          <w:bCs/>
          <w:color w:val="auto"/>
          <w:kern w:val="0"/>
          <w:szCs w:val="24"/>
          <w:highlight w:val="none"/>
        </w:rPr>
        <w:t>专项批准事件的签认</w:t>
      </w:r>
      <w:r>
        <w:rPr>
          <w:b/>
          <w:bCs/>
          <w:color w:val="auto"/>
          <w:highlight w:val="none"/>
        </w:rPr>
        <w:tab/>
      </w:r>
      <w:r>
        <w:rPr>
          <w:b/>
          <w:bCs/>
          <w:color w:val="auto"/>
          <w:highlight w:val="none"/>
        </w:rPr>
        <w:fldChar w:fldCharType="begin"/>
      </w:r>
      <w:r>
        <w:rPr>
          <w:b/>
          <w:bCs/>
          <w:color w:val="auto"/>
          <w:highlight w:val="none"/>
        </w:rPr>
        <w:instrText xml:space="preserve"> PAGEREF _Toc13008 \h </w:instrText>
      </w:r>
      <w:r>
        <w:rPr>
          <w:b/>
          <w:bCs/>
          <w:color w:val="auto"/>
          <w:highlight w:val="none"/>
        </w:rPr>
        <w:fldChar w:fldCharType="separate"/>
      </w:r>
      <w:r>
        <w:rPr>
          <w:b/>
          <w:bCs/>
          <w:color w:val="auto"/>
          <w:highlight w:val="none"/>
        </w:rPr>
        <w:t>102</w:t>
      </w:r>
      <w:r>
        <w:rPr>
          <w:b/>
          <w:bCs/>
          <w:color w:val="auto"/>
          <w:highlight w:val="none"/>
        </w:rPr>
        <w:fldChar w:fldCharType="end"/>
      </w:r>
      <w:r>
        <w:rPr>
          <w:b/>
          <w:bCs/>
          <w:color w:val="auto"/>
          <w:highlight w:val="none"/>
        </w:rPr>
        <w:fldChar w:fldCharType="end"/>
      </w:r>
    </w:p>
    <w:p w14:paraId="78AC5AF3">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"_Toc18487" </w:instrText>
      </w:r>
      <w:r>
        <w:rPr>
          <w:color w:val="auto"/>
          <w:highlight w:val="none"/>
        </w:rPr>
        <w:fldChar w:fldCharType="separate"/>
      </w:r>
      <w:r>
        <w:rPr>
          <w:rFonts w:ascii="仿宋" w:hAnsi="仿宋" w:cs="仿宋"/>
          <w:b/>
          <w:bCs/>
          <w:color w:val="auto"/>
          <w:kern w:val="0"/>
          <w:szCs w:val="24"/>
          <w:highlight w:val="none"/>
        </w:rPr>
        <w:t xml:space="preserve">19. </w:t>
      </w:r>
      <w:r>
        <w:rPr>
          <w:rFonts w:hint="eastAsia" w:ascii="仿宋" w:hAnsi="仿宋" w:cs="仿宋"/>
          <w:b/>
          <w:bCs/>
          <w:color w:val="auto"/>
          <w:kern w:val="0"/>
          <w:szCs w:val="24"/>
          <w:highlight w:val="none"/>
        </w:rPr>
        <w:t>发包人</w:t>
      </w:r>
      <w:r>
        <w:rPr>
          <w:b/>
          <w:bCs/>
          <w:color w:val="auto"/>
          <w:highlight w:val="none"/>
        </w:rPr>
        <w:tab/>
      </w:r>
      <w:r>
        <w:rPr>
          <w:b/>
          <w:bCs/>
          <w:color w:val="auto"/>
          <w:highlight w:val="none"/>
        </w:rPr>
        <w:fldChar w:fldCharType="begin"/>
      </w:r>
      <w:r>
        <w:rPr>
          <w:b/>
          <w:bCs/>
          <w:color w:val="auto"/>
          <w:highlight w:val="none"/>
        </w:rPr>
        <w:instrText xml:space="preserve"> PAGEREF _Toc18487 \h </w:instrText>
      </w:r>
      <w:r>
        <w:rPr>
          <w:b/>
          <w:bCs/>
          <w:color w:val="auto"/>
          <w:highlight w:val="none"/>
        </w:rPr>
        <w:fldChar w:fldCharType="separate"/>
      </w:r>
      <w:r>
        <w:rPr>
          <w:b/>
          <w:bCs/>
          <w:color w:val="auto"/>
          <w:highlight w:val="none"/>
        </w:rPr>
        <w:t>102</w:t>
      </w:r>
      <w:r>
        <w:rPr>
          <w:b/>
          <w:bCs/>
          <w:color w:val="auto"/>
          <w:highlight w:val="none"/>
        </w:rPr>
        <w:fldChar w:fldCharType="end"/>
      </w:r>
      <w:r>
        <w:rPr>
          <w:b/>
          <w:bCs/>
          <w:color w:val="auto"/>
          <w:highlight w:val="none"/>
        </w:rPr>
        <w:fldChar w:fldCharType="end"/>
      </w:r>
    </w:p>
    <w:p w14:paraId="072A1D4F">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"_Toc19379" </w:instrText>
      </w:r>
      <w:r>
        <w:rPr>
          <w:color w:val="auto"/>
          <w:highlight w:val="none"/>
        </w:rPr>
        <w:fldChar w:fldCharType="separate"/>
      </w:r>
      <w:r>
        <w:rPr>
          <w:rFonts w:ascii="仿宋" w:hAnsi="仿宋" w:cs="仿宋"/>
          <w:b/>
          <w:bCs/>
          <w:color w:val="auto"/>
          <w:kern w:val="0"/>
          <w:szCs w:val="24"/>
          <w:highlight w:val="none"/>
        </w:rPr>
        <w:t xml:space="preserve">20. </w:t>
      </w:r>
      <w:r>
        <w:rPr>
          <w:rFonts w:hint="eastAsia" w:ascii="仿宋" w:hAnsi="仿宋" w:cs="仿宋"/>
          <w:b/>
          <w:bCs/>
          <w:color w:val="auto"/>
          <w:kern w:val="0"/>
          <w:szCs w:val="24"/>
          <w:highlight w:val="none"/>
        </w:rPr>
        <w:t>承包人</w:t>
      </w:r>
      <w:r>
        <w:rPr>
          <w:b/>
          <w:bCs/>
          <w:color w:val="auto"/>
          <w:highlight w:val="none"/>
        </w:rPr>
        <w:tab/>
      </w:r>
      <w:r>
        <w:rPr>
          <w:b/>
          <w:bCs/>
          <w:color w:val="auto"/>
          <w:highlight w:val="none"/>
        </w:rPr>
        <w:fldChar w:fldCharType="begin"/>
      </w:r>
      <w:r>
        <w:rPr>
          <w:b/>
          <w:bCs/>
          <w:color w:val="auto"/>
          <w:highlight w:val="none"/>
        </w:rPr>
        <w:instrText xml:space="preserve"> PAGEREF _Toc19379 \h </w:instrText>
      </w:r>
      <w:r>
        <w:rPr>
          <w:b/>
          <w:bCs/>
          <w:color w:val="auto"/>
          <w:highlight w:val="none"/>
        </w:rPr>
        <w:fldChar w:fldCharType="separate"/>
      </w:r>
      <w:r>
        <w:rPr>
          <w:b/>
          <w:bCs/>
          <w:color w:val="auto"/>
          <w:highlight w:val="none"/>
        </w:rPr>
        <w:t>104</w:t>
      </w:r>
      <w:r>
        <w:rPr>
          <w:b/>
          <w:bCs/>
          <w:color w:val="auto"/>
          <w:highlight w:val="none"/>
        </w:rPr>
        <w:fldChar w:fldCharType="end"/>
      </w:r>
      <w:r>
        <w:rPr>
          <w:b/>
          <w:bCs/>
          <w:color w:val="auto"/>
          <w:highlight w:val="none"/>
        </w:rPr>
        <w:fldChar w:fldCharType="end"/>
      </w:r>
    </w:p>
    <w:p w14:paraId="75B30B14">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"_Toc17243" </w:instrText>
      </w:r>
      <w:r>
        <w:rPr>
          <w:color w:val="auto"/>
          <w:highlight w:val="none"/>
        </w:rPr>
        <w:fldChar w:fldCharType="separate"/>
      </w:r>
      <w:r>
        <w:rPr>
          <w:rFonts w:ascii="仿宋" w:hAnsi="仿宋" w:cs="仿宋"/>
          <w:b/>
          <w:bCs/>
          <w:color w:val="auto"/>
          <w:kern w:val="0"/>
          <w:szCs w:val="24"/>
          <w:highlight w:val="none"/>
        </w:rPr>
        <w:t xml:space="preserve">21. </w:t>
      </w:r>
      <w:r>
        <w:rPr>
          <w:rFonts w:hint="eastAsia" w:ascii="仿宋" w:hAnsi="仿宋" w:cs="仿宋"/>
          <w:b/>
          <w:bCs/>
          <w:color w:val="auto"/>
          <w:kern w:val="0"/>
          <w:szCs w:val="24"/>
          <w:highlight w:val="none"/>
        </w:rPr>
        <w:t>现场管理人员任命和更换</w:t>
      </w:r>
      <w:r>
        <w:rPr>
          <w:b/>
          <w:bCs/>
          <w:color w:val="auto"/>
          <w:highlight w:val="none"/>
        </w:rPr>
        <w:tab/>
      </w:r>
      <w:r>
        <w:rPr>
          <w:b/>
          <w:bCs/>
          <w:color w:val="auto"/>
          <w:highlight w:val="none"/>
        </w:rPr>
        <w:fldChar w:fldCharType="begin"/>
      </w:r>
      <w:r>
        <w:rPr>
          <w:b/>
          <w:bCs/>
          <w:color w:val="auto"/>
          <w:highlight w:val="none"/>
        </w:rPr>
        <w:instrText xml:space="preserve"> PAGEREF _Toc17243 \h </w:instrText>
      </w:r>
      <w:r>
        <w:rPr>
          <w:b/>
          <w:bCs/>
          <w:color w:val="auto"/>
          <w:highlight w:val="none"/>
        </w:rPr>
        <w:fldChar w:fldCharType="separate"/>
      </w:r>
      <w:r>
        <w:rPr>
          <w:b/>
          <w:bCs/>
          <w:color w:val="auto"/>
          <w:highlight w:val="none"/>
        </w:rPr>
        <w:t>107</w:t>
      </w:r>
      <w:r>
        <w:rPr>
          <w:b/>
          <w:bCs/>
          <w:color w:val="auto"/>
          <w:highlight w:val="none"/>
        </w:rPr>
        <w:fldChar w:fldCharType="end"/>
      </w:r>
      <w:r>
        <w:rPr>
          <w:b/>
          <w:bCs/>
          <w:color w:val="auto"/>
          <w:highlight w:val="none"/>
        </w:rPr>
        <w:fldChar w:fldCharType="end"/>
      </w:r>
    </w:p>
    <w:p w14:paraId="70BD04FC">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"_Toc11904" </w:instrText>
      </w:r>
      <w:r>
        <w:rPr>
          <w:color w:val="auto"/>
          <w:highlight w:val="none"/>
        </w:rPr>
        <w:fldChar w:fldCharType="separate"/>
      </w:r>
      <w:r>
        <w:rPr>
          <w:rFonts w:ascii="仿宋" w:hAnsi="仿宋" w:cs="仿宋"/>
          <w:b/>
          <w:bCs/>
          <w:color w:val="auto"/>
          <w:kern w:val="0"/>
          <w:szCs w:val="24"/>
          <w:highlight w:val="none"/>
        </w:rPr>
        <w:t xml:space="preserve">22. </w:t>
      </w:r>
      <w:r>
        <w:rPr>
          <w:rFonts w:hint="eastAsia" w:ascii="仿宋" w:hAnsi="仿宋" w:cs="仿宋"/>
          <w:b/>
          <w:bCs/>
          <w:color w:val="auto"/>
          <w:kern w:val="0"/>
          <w:szCs w:val="24"/>
          <w:highlight w:val="none"/>
        </w:rPr>
        <w:t>发包人代表</w:t>
      </w:r>
      <w:r>
        <w:rPr>
          <w:b/>
          <w:bCs/>
          <w:color w:val="auto"/>
          <w:highlight w:val="none"/>
        </w:rPr>
        <w:tab/>
      </w:r>
      <w:r>
        <w:rPr>
          <w:b/>
          <w:bCs/>
          <w:color w:val="auto"/>
          <w:highlight w:val="none"/>
        </w:rPr>
        <w:fldChar w:fldCharType="begin"/>
      </w:r>
      <w:r>
        <w:rPr>
          <w:b/>
          <w:bCs/>
          <w:color w:val="auto"/>
          <w:highlight w:val="none"/>
        </w:rPr>
        <w:instrText xml:space="preserve"> PAGEREF _Toc11904 \h </w:instrText>
      </w:r>
      <w:r>
        <w:rPr>
          <w:b/>
          <w:bCs/>
          <w:color w:val="auto"/>
          <w:highlight w:val="none"/>
        </w:rPr>
        <w:fldChar w:fldCharType="separate"/>
      </w:r>
      <w:r>
        <w:rPr>
          <w:b/>
          <w:bCs/>
          <w:color w:val="auto"/>
          <w:highlight w:val="none"/>
        </w:rPr>
        <w:t>108</w:t>
      </w:r>
      <w:r>
        <w:rPr>
          <w:b/>
          <w:bCs/>
          <w:color w:val="auto"/>
          <w:highlight w:val="none"/>
        </w:rPr>
        <w:fldChar w:fldCharType="end"/>
      </w:r>
      <w:r>
        <w:rPr>
          <w:b/>
          <w:bCs/>
          <w:color w:val="auto"/>
          <w:highlight w:val="none"/>
        </w:rPr>
        <w:fldChar w:fldCharType="end"/>
      </w:r>
    </w:p>
    <w:p w14:paraId="1E75282B">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"_Toc11622" </w:instrText>
      </w:r>
      <w:r>
        <w:rPr>
          <w:color w:val="auto"/>
          <w:highlight w:val="none"/>
        </w:rPr>
        <w:fldChar w:fldCharType="separate"/>
      </w:r>
      <w:r>
        <w:rPr>
          <w:rFonts w:ascii="仿宋" w:hAnsi="仿宋" w:cs="仿宋"/>
          <w:b/>
          <w:bCs/>
          <w:color w:val="auto"/>
          <w:kern w:val="0"/>
          <w:szCs w:val="24"/>
          <w:highlight w:val="none"/>
        </w:rPr>
        <w:t xml:space="preserve">23. </w:t>
      </w:r>
      <w:r>
        <w:rPr>
          <w:rFonts w:hint="eastAsia" w:ascii="仿宋" w:hAnsi="仿宋" w:cs="仿宋"/>
          <w:b/>
          <w:bCs/>
          <w:color w:val="auto"/>
          <w:kern w:val="0"/>
          <w:szCs w:val="24"/>
          <w:highlight w:val="none"/>
        </w:rPr>
        <w:t>监理工程师</w:t>
      </w:r>
      <w:r>
        <w:rPr>
          <w:b/>
          <w:bCs/>
          <w:color w:val="auto"/>
          <w:highlight w:val="none"/>
        </w:rPr>
        <w:tab/>
      </w:r>
      <w:r>
        <w:rPr>
          <w:b/>
          <w:bCs/>
          <w:color w:val="auto"/>
          <w:highlight w:val="none"/>
        </w:rPr>
        <w:fldChar w:fldCharType="begin"/>
      </w:r>
      <w:r>
        <w:rPr>
          <w:b/>
          <w:bCs/>
          <w:color w:val="auto"/>
          <w:highlight w:val="none"/>
        </w:rPr>
        <w:instrText xml:space="preserve"> PAGEREF _Toc11622 \h </w:instrText>
      </w:r>
      <w:r>
        <w:rPr>
          <w:b/>
          <w:bCs/>
          <w:color w:val="auto"/>
          <w:highlight w:val="none"/>
        </w:rPr>
        <w:fldChar w:fldCharType="separate"/>
      </w:r>
      <w:r>
        <w:rPr>
          <w:b/>
          <w:bCs/>
          <w:color w:val="auto"/>
          <w:highlight w:val="none"/>
        </w:rPr>
        <w:t>108</w:t>
      </w:r>
      <w:r>
        <w:rPr>
          <w:b/>
          <w:bCs/>
          <w:color w:val="auto"/>
          <w:highlight w:val="none"/>
        </w:rPr>
        <w:fldChar w:fldCharType="end"/>
      </w:r>
      <w:r>
        <w:rPr>
          <w:b/>
          <w:bCs/>
          <w:color w:val="auto"/>
          <w:highlight w:val="none"/>
        </w:rPr>
        <w:fldChar w:fldCharType="end"/>
      </w:r>
    </w:p>
    <w:p w14:paraId="0F92AD66">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"_Toc2977" </w:instrText>
      </w:r>
      <w:r>
        <w:rPr>
          <w:color w:val="auto"/>
          <w:highlight w:val="none"/>
        </w:rPr>
        <w:fldChar w:fldCharType="separate"/>
      </w:r>
      <w:r>
        <w:rPr>
          <w:rFonts w:ascii="仿宋" w:hAnsi="仿宋" w:cs="仿宋"/>
          <w:b/>
          <w:bCs/>
          <w:color w:val="auto"/>
          <w:kern w:val="0"/>
          <w:szCs w:val="24"/>
          <w:highlight w:val="none"/>
        </w:rPr>
        <w:t xml:space="preserve">24. </w:t>
      </w:r>
      <w:r>
        <w:rPr>
          <w:rFonts w:hint="eastAsia" w:ascii="仿宋" w:hAnsi="仿宋" w:cs="仿宋"/>
          <w:b/>
          <w:bCs/>
          <w:color w:val="auto"/>
          <w:kern w:val="0"/>
          <w:szCs w:val="24"/>
          <w:highlight w:val="none"/>
        </w:rPr>
        <w:t>造价工程师</w:t>
      </w:r>
      <w:r>
        <w:rPr>
          <w:b/>
          <w:bCs/>
          <w:color w:val="auto"/>
          <w:highlight w:val="none"/>
        </w:rPr>
        <w:tab/>
      </w:r>
      <w:r>
        <w:rPr>
          <w:b/>
          <w:bCs/>
          <w:color w:val="auto"/>
          <w:highlight w:val="none"/>
        </w:rPr>
        <w:fldChar w:fldCharType="begin"/>
      </w:r>
      <w:r>
        <w:rPr>
          <w:b/>
          <w:bCs/>
          <w:color w:val="auto"/>
          <w:highlight w:val="none"/>
        </w:rPr>
        <w:instrText xml:space="preserve"> PAGEREF _Toc2977 \h </w:instrText>
      </w:r>
      <w:r>
        <w:rPr>
          <w:b/>
          <w:bCs/>
          <w:color w:val="auto"/>
          <w:highlight w:val="none"/>
        </w:rPr>
        <w:fldChar w:fldCharType="separate"/>
      </w:r>
      <w:r>
        <w:rPr>
          <w:b/>
          <w:bCs/>
          <w:color w:val="auto"/>
          <w:highlight w:val="none"/>
        </w:rPr>
        <w:t>109</w:t>
      </w:r>
      <w:r>
        <w:rPr>
          <w:b/>
          <w:bCs/>
          <w:color w:val="auto"/>
          <w:highlight w:val="none"/>
        </w:rPr>
        <w:fldChar w:fldCharType="end"/>
      </w:r>
      <w:r>
        <w:rPr>
          <w:b/>
          <w:bCs/>
          <w:color w:val="auto"/>
          <w:highlight w:val="none"/>
        </w:rPr>
        <w:fldChar w:fldCharType="end"/>
      </w:r>
    </w:p>
    <w:p w14:paraId="0912E93E">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"_Toc19546" </w:instrText>
      </w:r>
      <w:r>
        <w:rPr>
          <w:color w:val="auto"/>
          <w:highlight w:val="none"/>
        </w:rPr>
        <w:fldChar w:fldCharType="separate"/>
      </w:r>
      <w:r>
        <w:rPr>
          <w:rFonts w:ascii="仿宋" w:hAnsi="仿宋" w:cs="仿宋"/>
          <w:b/>
          <w:bCs/>
          <w:color w:val="auto"/>
          <w:kern w:val="0"/>
          <w:szCs w:val="24"/>
          <w:highlight w:val="none"/>
        </w:rPr>
        <w:t xml:space="preserve">25. </w:t>
      </w:r>
      <w:r>
        <w:rPr>
          <w:rFonts w:hint="eastAsia" w:ascii="仿宋" w:hAnsi="仿宋" w:cs="仿宋"/>
          <w:b/>
          <w:bCs/>
          <w:color w:val="auto"/>
          <w:kern w:val="0"/>
          <w:szCs w:val="24"/>
          <w:highlight w:val="none"/>
        </w:rPr>
        <w:t>承包人代表</w:t>
      </w:r>
      <w:r>
        <w:rPr>
          <w:b/>
          <w:bCs/>
          <w:color w:val="auto"/>
          <w:highlight w:val="none"/>
        </w:rPr>
        <w:tab/>
      </w:r>
      <w:r>
        <w:rPr>
          <w:b/>
          <w:bCs/>
          <w:color w:val="auto"/>
          <w:highlight w:val="none"/>
        </w:rPr>
        <w:fldChar w:fldCharType="begin"/>
      </w:r>
      <w:r>
        <w:rPr>
          <w:b/>
          <w:bCs/>
          <w:color w:val="auto"/>
          <w:highlight w:val="none"/>
        </w:rPr>
        <w:instrText xml:space="preserve"> PAGEREF _Toc19546 \h </w:instrText>
      </w:r>
      <w:r>
        <w:rPr>
          <w:b/>
          <w:bCs/>
          <w:color w:val="auto"/>
          <w:highlight w:val="none"/>
        </w:rPr>
        <w:fldChar w:fldCharType="separate"/>
      </w:r>
      <w:r>
        <w:rPr>
          <w:b/>
          <w:bCs/>
          <w:color w:val="auto"/>
          <w:highlight w:val="none"/>
        </w:rPr>
        <w:t>109</w:t>
      </w:r>
      <w:r>
        <w:rPr>
          <w:b/>
          <w:bCs/>
          <w:color w:val="auto"/>
          <w:highlight w:val="none"/>
        </w:rPr>
        <w:fldChar w:fldCharType="end"/>
      </w:r>
      <w:r>
        <w:rPr>
          <w:b/>
          <w:bCs/>
          <w:color w:val="auto"/>
          <w:highlight w:val="none"/>
        </w:rPr>
        <w:fldChar w:fldCharType="end"/>
      </w:r>
    </w:p>
    <w:p w14:paraId="358A9211">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"_Toc29541" </w:instrText>
      </w:r>
      <w:r>
        <w:rPr>
          <w:color w:val="auto"/>
          <w:highlight w:val="none"/>
        </w:rPr>
        <w:fldChar w:fldCharType="separate"/>
      </w:r>
      <w:r>
        <w:rPr>
          <w:rFonts w:ascii="仿宋" w:hAnsi="仿宋" w:cs="仿宋"/>
          <w:b/>
          <w:bCs/>
          <w:color w:val="auto"/>
          <w:kern w:val="0"/>
          <w:szCs w:val="24"/>
          <w:highlight w:val="none"/>
        </w:rPr>
        <w:t xml:space="preserve">26. </w:t>
      </w:r>
      <w:r>
        <w:rPr>
          <w:rFonts w:hint="eastAsia" w:ascii="仿宋" w:hAnsi="仿宋" w:cs="仿宋"/>
          <w:b/>
          <w:bCs/>
          <w:color w:val="auto"/>
          <w:kern w:val="0"/>
          <w:szCs w:val="24"/>
          <w:highlight w:val="none"/>
        </w:rPr>
        <w:t>指定分包人</w:t>
      </w:r>
      <w:r>
        <w:rPr>
          <w:b/>
          <w:bCs/>
          <w:color w:val="auto"/>
          <w:highlight w:val="none"/>
        </w:rPr>
        <w:tab/>
      </w:r>
      <w:r>
        <w:rPr>
          <w:b/>
          <w:bCs/>
          <w:color w:val="auto"/>
          <w:highlight w:val="none"/>
        </w:rPr>
        <w:fldChar w:fldCharType="begin"/>
      </w:r>
      <w:r>
        <w:rPr>
          <w:b/>
          <w:bCs/>
          <w:color w:val="auto"/>
          <w:highlight w:val="none"/>
        </w:rPr>
        <w:instrText xml:space="preserve"> PAGEREF _Toc29541 \h </w:instrText>
      </w:r>
      <w:r>
        <w:rPr>
          <w:b/>
          <w:bCs/>
          <w:color w:val="auto"/>
          <w:highlight w:val="none"/>
        </w:rPr>
        <w:fldChar w:fldCharType="separate"/>
      </w:r>
      <w:r>
        <w:rPr>
          <w:b/>
          <w:bCs/>
          <w:color w:val="auto"/>
          <w:highlight w:val="none"/>
        </w:rPr>
        <w:t>109</w:t>
      </w:r>
      <w:r>
        <w:rPr>
          <w:b/>
          <w:bCs/>
          <w:color w:val="auto"/>
          <w:highlight w:val="none"/>
        </w:rPr>
        <w:fldChar w:fldCharType="end"/>
      </w:r>
      <w:r>
        <w:rPr>
          <w:b/>
          <w:bCs/>
          <w:color w:val="auto"/>
          <w:highlight w:val="none"/>
        </w:rPr>
        <w:fldChar w:fldCharType="end"/>
      </w:r>
    </w:p>
    <w:p w14:paraId="201265E7">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"_Toc4174" </w:instrText>
      </w:r>
      <w:r>
        <w:rPr>
          <w:color w:val="auto"/>
          <w:highlight w:val="none"/>
        </w:rPr>
        <w:fldChar w:fldCharType="separate"/>
      </w:r>
      <w:r>
        <w:rPr>
          <w:rFonts w:ascii="仿宋" w:hAnsi="仿宋" w:cs="仿宋"/>
          <w:b/>
          <w:bCs/>
          <w:color w:val="auto"/>
          <w:kern w:val="0"/>
          <w:szCs w:val="24"/>
          <w:highlight w:val="none"/>
        </w:rPr>
        <w:t xml:space="preserve">28. </w:t>
      </w:r>
      <w:r>
        <w:rPr>
          <w:rFonts w:hint="eastAsia" w:ascii="仿宋" w:hAnsi="仿宋" w:cs="仿宋"/>
          <w:b/>
          <w:bCs/>
          <w:color w:val="auto"/>
          <w:kern w:val="0"/>
          <w:szCs w:val="24"/>
          <w:highlight w:val="none"/>
        </w:rPr>
        <w:t>工程担保</w:t>
      </w:r>
      <w:r>
        <w:rPr>
          <w:b/>
          <w:bCs/>
          <w:color w:val="auto"/>
          <w:highlight w:val="none"/>
        </w:rPr>
        <w:tab/>
      </w:r>
      <w:r>
        <w:rPr>
          <w:b/>
          <w:bCs/>
          <w:color w:val="auto"/>
          <w:highlight w:val="none"/>
        </w:rPr>
        <w:fldChar w:fldCharType="begin"/>
      </w:r>
      <w:r>
        <w:rPr>
          <w:b/>
          <w:bCs/>
          <w:color w:val="auto"/>
          <w:highlight w:val="none"/>
        </w:rPr>
        <w:instrText xml:space="preserve"> PAGEREF _Toc4174 \h </w:instrText>
      </w:r>
      <w:r>
        <w:rPr>
          <w:b/>
          <w:bCs/>
          <w:color w:val="auto"/>
          <w:highlight w:val="none"/>
        </w:rPr>
        <w:fldChar w:fldCharType="separate"/>
      </w:r>
      <w:r>
        <w:rPr>
          <w:b/>
          <w:bCs/>
          <w:color w:val="auto"/>
          <w:highlight w:val="none"/>
        </w:rPr>
        <w:t>109</w:t>
      </w:r>
      <w:r>
        <w:rPr>
          <w:b/>
          <w:bCs/>
          <w:color w:val="auto"/>
          <w:highlight w:val="none"/>
        </w:rPr>
        <w:fldChar w:fldCharType="end"/>
      </w:r>
      <w:r>
        <w:rPr>
          <w:b/>
          <w:bCs/>
          <w:color w:val="auto"/>
          <w:highlight w:val="none"/>
        </w:rPr>
        <w:fldChar w:fldCharType="end"/>
      </w:r>
    </w:p>
    <w:p w14:paraId="7CDC0C95">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"_Toc23143" </w:instrText>
      </w:r>
      <w:r>
        <w:rPr>
          <w:color w:val="auto"/>
          <w:highlight w:val="none"/>
        </w:rPr>
        <w:fldChar w:fldCharType="separate"/>
      </w:r>
      <w:r>
        <w:rPr>
          <w:rFonts w:ascii="仿宋" w:hAnsi="仿宋" w:cs="仿宋"/>
          <w:b/>
          <w:bCs/>
          <w:color w:val="auto"/>
          <w:kern w:val="0"/>
          <w:szCs w:val="24"/>
          <w:highlight w:val="none"/>
        </w:rPr>
        <w:t xml:space="preserve">32. </w:t>
      </w:r>
      <w:r>
        <w:rPr>
          <w:rFonts w:hint="eastAsia" w:ascii="仿宋" w:hAnsi="仿宋" w:cs="仿宋"/>
          <w:b/>
          <w:bCs/>
          <w:color w:val="auto"/>
          <w:kern w:val="0"/>
          <w:szCs w:val="24"/>
          <w:highlight w:val="none"/>
        </w:rPr>
        <w:t>保险</w:t>
      </w:r>
      <w:r>
        <w:rPr>
          <w:b/>
          <w:bCs/>
          <w:color w:val="auto"/>
          <w:highlight w:val="none"/>
        </w:rPr>
        <w:tab/>
      </w:r>
      <w:r>
        <w:rPr>
          <w:b/>
          <w:bCs/>
          <w:color w:val="auto"/>
          <w:highlight w:val="none"/>
        </w:rPr>
        <w:fldChar w:fldCharType="begin"/>
      </w:r>
      <w:r>
        <w:rPr>
          <w:b/>
          <w:bCs/>
          <w:color w:val="auto"/>
          <w:highlight w:val="none"/>
        </w:rPr>
        <w:instrText xml:space="preserve"> PAGEREF _Toc23143 \h </w:instrText>
      </w:r>
      <w:r>
        <w:rPr>
          <w:b/>
          <w:bCs/>
          <w:color w:val="auto"/>
          <w:highlight w:val="none"/>
        </w:rPr>
        <w:fldChar w:fldCharType="separate"/>
      </w:r>
      <w:r>
        <w:rPr>
          <w:b/>
          <w:bCs/>
          <w:color w:val="auto"/>
          <w:highlight w:val="none"/>
        </w:rPr>
        <w:t>110</w:t>
      </w:r>
      <w:r>
        <w:rPr>
          <w:b/>
          <w:bCs/>
          <w:color w:val="auto"/>
          <w:highlight w:val="none"/>
        </w:rPr>
        <w:fldChar w:fldCharType="end"/>
      </w:r>
      <w:r>
        <w:rPr>
          <w:b/>
          <w:bCs/>
          <w:color w:val="auto"/>
          <w:highlight w:val="none"/>
        </w:rPr>
        <w:fldChar w:fldCharType="end"/>
      </w:r>
    </w:p>
    <w:p w14:paraId="20DB9CC7">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"_Toc21708" </w:instrText>
      </w:r>
      <w:r>
        <w:rPr>
          <w:color w:val="auto"/>
          <w:highlight w:val="none"/>
        </w:rPr>
        <w:fldChar w:fldCharType="separate"/>
      </w:r>
      <w:r>
        <w:rPr>
          <w:rFonts w:ascii="仿宋" w:hAnsi="仿宋" w:cs="仿宋"/>
          <w:b/>
          <w:bCs/>
          <w:color w:val="auto"/>
          <w:kern w:val="0"/>
          <w:szCs w:val="24"/>
          <w:highlight w:val="none"/>
        </w:rPr>
        <w:t xml:space="preserve">33. </w:t>
      </w:r>
      <w:r>
        <w:rPr>
          <w:rFonts w:hint="eastAsia" w:ascii="仿宋" w:hAnsi="仿宋" w:cs="仿宋"/>
          <w:b/>
          <w:bCs/>
          <w:color w:val="auto"/>
          <w:kern w:val="0"/>
          <w:szCs w:val="24"/>
          <w:highlight w:val="none"/>
        </w:rPr>
        <w:t>进度计划和报告</w:t>
      </w:r>
      <w:r>
        <w:rPr>
          <w:b/>
          <w:bCs/>
          <w:color w:val="auto"/>
          <w:highlight w:val="none"/>
        </w:rPr>
        <w:tab/>
      </w:r>
      <w:r>
        <w:rPr>
          <w:b/>
          <w:bCs/>
          <w:color w:val="auto"/>
          <w:highlight w:val="none"/>
        </w:rPr>
        <w:fldChar w:fldCharType="begin"/>
      </w:r>
      <w:r>
        <w:rPr>
          <w:b/>
          <w:bCs/>
          <w:color w:val="auto"/>
          <w:highlight w:val="none"/>
        </w:rPr>
        <w:instrText xml:space="preserve"> PAGEREF _Toc21708 \h </w:instrText>
      </w:r>
      <w:r>
        <w:rPr>
          <w:b/>
          <w:bCs/>
          <w:color w:val="auto"/>
          <w:highlight w:val="none"/>
        </w:rPr>
        <w:fldChar w:fldCharType="separate"/>
      </w:r>
      <w:r>
        <w:rPr>
          <w:b/>
          <w:bCs/>
          <w:color w:val="auto"/>
          <w:highlight w:val="none"/>
        </w:rPr>
        <w:t>110</w:t>
      </w:r>
      <w:r>
        <w:rPr>
          <w:b/>
          <w:bCs/>
          <w:color w:val="auto"/>
          <w:highlight w:val="none"/>
        </w:rPr>
        <w:fldChar w:fldCharType="end"/>
      </w:r>
      <w:r>
        <w:rPr>
          <w:b/>
          <w:bCs/>
          <w:color w:val="auto"/>
          <w:highlight w:val="none"/>
        </w:rPr>
        <w:fldChar w:fldCharType="end"/>
      </w:r>
    </w:p>
    <w:p w14:paraId="241A4075">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"_Toc27131" </w:instrText>
      </w:r>
      <w:r>
        <w:rPr>
          <w:color w:val="auto"/>
          <w:highlight w:val="none"/>
        </w:rPr>
        <w:fldChar w:fldCharType="separate"/>
      </w:r>
      <w:r>
        <w:rPr>
          <w:rFonts w:ascii="仿宋" w:hAnsi="仿宋" w:cs="仿宋"/>
          <w:b/>
          <w:bCs/>
          <w:color w:val="auto"/>
          <w:kern w:val="0"/>
          <w:szCs w:val="24"/>
          <w:highlight w:val="none"/>
        </w:rPr>
        <w:t xml:space="preserve">34. </w:t>
      </w:r>
      <w:r>
        <w:rPr>
          <w:rFonts w:hint="eastAsia" w:ascii="仿宋" w:hAnsi="仿宋" w:cs="仿宋"/>
          <w:b/>
          <w:bCs/>
          <w:color w:val="auto"/>
          <w:kern w:val="0"/>
          <w:szCs w:val="24"/>
          <w:highlight w:val="none"/>
        </w:rPr>
        <w:t>开工</w:t>
      </w:r>
      <w:r>
        <w:rPr>
          <w:b/>
          <w:bCs/>
          <w:color w:val="auto"/>
          <w:highlight w:val="none"/>
        </w:rPr>
        <w:tab/>
      </w:r>
      <w:r>
        <w:rPr>
          <w:b/>
          <w:bCs/>
          <w:color w:val="auto"/>
          <w:highlight w:val="none"/>
        </w:rPr>
        <w:fldChar w:fldCharType="begin"/>
      </w:r>
      <w:r>
        <w:rPr>
          <w:b/>
          <w:bCs/>
          <w:color w:val="auto"/>
          <w:highlight w:val="none"/>
        </w:rPr>
        <w:instrText xml:space="preserve"> PAGEREF _Toc27131 \h </w:instrText>
      </w:r>
      <w:r>
        <w:rPr>
          <w:b/>
          <w:bCs/>
          <w:color w:val="auto"/>
          <w:highlight w:val="none"/>
        </w:rPr>
        <w:fldChar w:fldCharType="separate"/>
      </w:r>
      <w:r>
        <w:rPr>
          <w:b/>
          <w:bCs/>
          <w:color w:val="auto"/>
          <w:highlight w:val="none"/>
        </w:rPr>
        <w:t>112</w:t>
      </w:r>
      <w:r>
        <w:rPr>
          <w:b/>
          <w:bCs/>
          <w:color w:val="auto"/>
          <w:highlight w:val="none"/>
        </w:rPr>
        <w:fldChar w:fldCharType="end"/>
      </w:r>
      <w:r>
        <w:rPr>
          <w:b/>
          <w:bCs/>
          <w:color w:val="auto"/>
          <w:highlight w:val="none"/>
        </w:rPr>
        <w:fldChar w:fldCharType="end"/>
      </w:r>
    </w:p>
    <w:p w14:paraId="1E278AE5">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"_Toc12806" </w:instrText>
      </w:r>
      <w:r>
        <w:rPr>
          <w:color w:val="auto"/>
          <w:highlight w:val="none"/>
        </w:rPr>
        <w:fldChar w:fldCharType="separate"/>
      </w:r>
      <w:r>
        <w:rPr>
          <w:rFonts w:ascii="仿宋" w:hAnsi="仿宋" w:cs="仿宋"/>
          <w:b/>
          <w:bCs/>
          <w:color w:val="auto"/>
          <w:kern w:val="0"/>
          <w:szCs w:val="24"/>
          <w:highlight w:val="none"/>
        </w:rPr>
        <w:t>35.</w:t>
      </w:r>
      <w:r>
        <w:rPr>
          <w:rFonts w:hint="eastAsia" w:ascii="仿宋" w:hAnsi="仿宋" w:cs="仿宋"/>
          <w:b/>
          <w:bCs/>
          <w:color w:val="auto"/>
          <w:kern w:val="0"/>
          <w:szCs w:val="24"/>
          <w:highlight w:val="none"/>
        </w:rPr>
        <w:t>暂停施工和复工</w:t>
      </w:r>
      <w:r>
        <w:rPr>
          <w:b/>
          <w:bCs/>
          <w:color w:val="auto"/>
          <w:highlight w:val="none"/>
        </w:rPr>
        <w:tab/>
      </w:r>
      <w:r>
        <w:rPr>
          <w:b/>
          <w:bCs/>
          <w:color w:val="auto"/>
          <w:highlight w:val="none"/>
        </w:rPr>
        <w:fldChar w:fldCharType="begin"/>
      </w:r>
      <w:r>
        <w:rPr>
          <w:b/>
          <w:bCs/>
          <w:color w:val="auto"/>
          <w:highlight w:val="none"/>
        </w:rPr>
        <w:instrText xml:space="preserve"> PAGEREF _Toc12806 \h </w:instrText>
      </w:r>
      <w:r>
        <w:rPr>
          <w:b/>
          <w:bCs/>
          <w:color w:val="auto"/>
          <w:highlight w:val="none"/>
        </w:rPr>
        <w:fldChar w:fldCharType="separate"/>
      </w:r>
      <w:r>
        <w:rPr>
          <w:b/>
          <w:bCs/>
          <w:color w:val="auto"/>
          <w:highlight w:val="none"/>
        </w:rPr>
        <w:t>112</w:t>
      </w:r>
      <w:r>
        <w:rPr>
          <w:b/>
          <w:bCs/>
          <w:color w:val="auto"/>
          <w:highlight w:val="none"/>
        </w:rPr>
        <w:fldChar w:fldCharType="end"/>
      </w:r>
      <w:r>
        <w:rPr>
          <w:b/>
          <w:bCs/>
          <w:color w:val="auto"/>
          <w:highlight w:val="none"/>
        </w:rPr>
        <w:fldChar w:fldCharType="end"/>
      </w:r>
    </w:p>
    <w:p w14:paraId="6E08241E">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"_Toc17680" </w:instrText>
      </w:r>
      <w:r>
        <w:rPr>
          <w:color w:val="auto"/>
          <w:highlight w:val="none"/>
        </w:rPr>
        <w:fldChar w:fldCharType="separate"/>
      </w:r>
      <w:r>
        <w:rPr>
          <w:rFonts w:ascii="仿宋" w:hAnsi="仿宋" w:cs="仿宋"/>
          <w:b/>
          <w:bCs/>
          <w:color w:val="auto"/>
          <w:kern w:val="0"/>
          <w:szCs w:val="24"/>
          <w:highlight w:val="none"/>
        </w:rPr>
        <w:t xml:space="preserve">36. </w:t>
      </w:r>
      <w:r>
        <w:rPr>
          <w:rFonts w:hint="eastAsia" w:ascii="仿宋" w:hAnsi="仿宋" w:cs="仿宋"/>
          <w:b/>
          <w:bCs/>
          <w:color w:val="auto"/>
          <w:kern w:val="0"/>
          <w:szCs w:val="24"/>
          <w:highlight w:val="none"/>
        </w:rPr>
        <w:t>工期及工期延误</w:t>
      </w:r>
      <w:r>
        <w:rPr>
          <w:b/>
          <w:bCs/>
          <w:color w:val="auto"/>
          <w:highlight w:val="none"/>
        </w:rPr>
        <w:tab/>
      </w:r>
      <w:r>
        <w:rPr>
          <w:b/>
          <w:bCs/>
          <w:color w:val="auto"/>
          <w:highlight w:val="none"/>
        </w:rPr>
        <w:fldChar w:fldCharType="begin"/>
      </w:r>
      <w:r>
        <w:rPr>
          <w:b/>
          <w:bCs/>
          <w:color w:val="auto"/>
          <w:highlight w:val="none"/>
        </w:rPr>
        <w:instrText xml:space="preserve"> PAGEREF _Toc17680 \h </w:instrText>
      </w:r>
      <w:r>
        <w:rPr>
          <w:b/>
          <w:bCs/>
          <w:color w:val="auto"/>
          <w:highlight w:val="none"/>
        </w:rPr>
        <w:fldChar w:fldCharType="separate"/>
      </w:r>
      <w:r>
        <w:rPr>
          <w:b/>
          <w:bCs/>
          <w:color w:val="auto"/>
          <w:highlight w:val="none"/>
        </w:rPr>
        <w:t>113</w:t>
      </w:r>
      <w:r>
        <w:rPr>
          <w:b/>
          <w:bCs/>
          <w:color w:val="auto"/>
          <w:highlight w:val="none"/>
        </w:rPr>
        <w:fldChar w:fldCharType="end"/>
      </w:r>
      <w:r>
        <w:rPr>
          <w:b/>
          <w:bCs/>
          <w:color w:val="auto"/>
          <w:highlight w:val="none"/>
        </w:rPr>
        <w:fldChar w:fldCharType="end"/>
      </w:r>
    </w:p>
    <w:p w14:paraId="495E8431">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"_Toc1191" </w:instrText>
      </w:r>
      <w:r>
        <w:rPr>
          <w:color w:val="auto"/>
          <w:highlight w:val="none"/>
        </w:rPr>
        <w:fldChar w:fldCharType="separate"/>
      </w:r>
      <w:r>
        <w:rPr>
          <w:rFonts w:ascii="仿宋" w:hAnsi="仿宋" w:cs="仿宋"/>
          <w:b/>
          <w:bCs/>
          <w:color w:val="auto"/>
          <w:kern w:val="0"/>
          <w:szCs w:val="24"/>
          <w:highlight w:val="none"/>
        </w:rPr>
        <w:t xml:space="preserve">38. </w:t>
      </w:r>
      <w:r>
        <w:rPr>
          <w:rFonts w:hint="eastAsia" w:ascii="仿宋" w:hAnsi="仿宋" w:cs="仿宋"/>
          <w:b/>
          <w:bCs/>
          <w:color w:val="auto"/>
          <w:kern w:val="0"/>
          <w:szCs w:val="24"/>
          <w:highlight w:val="none"/>
        </w:rPr>
        <w:t>竣工日期</w:t>
      </w:r>
      <w:r>
        <w:rPr>
          <w:b/>
          <w:bCs/>
          <w:color w:val="auto"/>
          <w:highlight w:val="none"/>
        </w:rPr>
        <w:tab/>
      </w:r>
      <w:r>
        <w:rPr>
          <w:b/>
          <w:bCs/>
          <w:color w:val="auto"/>
          <w:highlight w:val="none"/>
        </w:rPr>
        <w:fldChar w:fldCharType="begin"/>
      </w:r>
      <w:r>
        <w:rPr>
          <w:b/>
          <w:bCs/>
          <w:color w:val="auto"/>
          <w:highlight w:val="none"/>
        </w:rPr>
        <w:instrText xml:space="preserve"> PAGEREF _Toc1191 \h </w:instrText>
      </w:r>
      <w:r>
        <w:rPr>
          <w:b/>
          <w:bCs/>
          <w:color w:val="auto"/>
          <w:highlight w:val="none"/>
        </w:rPr>
        <w:fldChar w:fldCharType="separate"/>
      </w:r>
      <w:r>
        <w:rPr>
          <w:b/>
          <w:bCs/>
          <w:color w:val="auto"/>
          <w:highlight w:val="none"/>
        </w:rPr>
        <w:t>114</w:t>
      </w:r>
      <w:r>
        <w:rPr>
          <w:b/>
          <w:bCs/>
          <w:color w:val="auto"/>
          <w:highlight w:val="none"/>
        </w:rPr>
        <w:fldChar w:fldCharType="end"/>
      </w:r>
      <w:r>
        <w:rPr>
          <w:b/>
          <w:bCs/>
          <w:color w:val="auto"/>
          <w:highlight w:val="none"/>
        </w:rPr>
        <w:fldChar w:fldCharType="end"/>
      </w:r>
    </w:p>
    <w:p w14:paraId="4A0217DA">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"_Toc27952"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42. </w:t>
      </w:r>
      <w:r>
        <w:rPr>
          <w:rFonts w:hint="eastAsia" w:ascii="仿宋" w:hAnsi="仿宋" w:cs="仿宋"/>
          <w:b/>
          <w:bCs/>
          <w:color w:val="auto"/>
          <w:kern w:val="0"/>
          <w:szCs w:val="24"/>
          <w:highlight w:val="none"/>
        </w:rPr>
        <w:t>质量标准、目标</w:t>
      </w:r>
      <w:r>
        <w:rPr>
          <w:b/>
          <w:bCs/>
          <w:color w:val="auto"/>
          <w:highlight w:val="none"/>
        </w:rPr>
        <w:tab/>
      </w:r>
      <w:r>
        <w:rPr>
          <w:b/>
          <w:bCs/>
          <w:color w:val="auto"/>
          <w:highlight w:val="none"/>
        </w:rPr>
        <w:fldChar w:fldCharType="begin"/>
      </w:r>
      <w:r>
        <w:rPr>
          <w:b/>
          <w:bCs/>
          <w:color w:val="auto"/>
          <w:highlight w:val="none"/>
        </w:rPr>
        <w:instrText xml:space="preserve"> PAGEREF _Toc27952 \h </w:instrText>
      </w:r>
      <w:r>
        <w:rPr>
          <w:b/>
          <w:bCs/>
          <w:color w:val="auto"/>
          <w:highlight w:val="none"/>
        </w:rPr>
        <w:fldChar w:fldCharType="separate"/>
      </w:r>
      <w:r>
        <w:rPr>
          <w:b/>
          <w:bCs/>
          <w:color w:val="auto"/>
          <w:highlight w:val="none"/>
        </w:rPr>
        <w:t>114</w:t>
      </w:r>
      <w:r>
        <w:rPr>
          <w:b/>
          <w:bCs/>
          <w:color w:val="auto"/>
          <w:highlight w:val="none"/>
        </w:rPr>
        <w:fldChar w:fldCharType="end"/>
      </w:r>
      <w:r>
        <w:rPr>
          <w:b/>
          <w:bCs/>
          <w:color w:val="auto"/>
          <w:highlight w:val="none"/>
        </w:rPr>
        <w:fldChar w:fldCharType="end"/>
      </w:r>
    </w:p>
    <w:p w14:paraId="4D59EE0C">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"_Toc18775"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45. </w:t>
      </w:r>
      <w:r>
        <w:rPr>
          <w:rFonts w:hint="eastAsia" w:ascii="仿宋" w:hAnsi="仿宋" w:cs="仿宋"/>
          <w:b/>
          <w:bCs/>
          <w:color w:val="auto"/>
          <w:kern w:val="0"/>
          <w:szCs w:val="24"/>
          <w:highlight w:val="none"/>
        </w:rPr>
        <w:t>绿色施工安全防护</w:t>
      </w:r>
      <w:r>
        <w:rPr>
          <w:b/>
          <w:bCs/>
          <w:color w:val="auto"/>
          <w:highlight w:val="none"/>
        </w:rPr>
        <w:tab/>
      </w:r>
      <w:r>
        <w:rPr>
          <w:b/>
          <w:bCs/>
          <w:color w:val="auto"/>
          <w:highlight w:val="none"/>
        </w:rPr>
        <w:fldChar w:fldCharType="begin"/>
      </w:r>
      <w:r>
        <w:rPr>
          <w:b/>
          <w:bCs/>
          <w:color w:val="auto"/>
          <w:highlight w:val="none"/>
        </w:rPr>
        <w:instrText xml:space="preserve"> PAGEREF _Toc18775 \h </w:instrText>
      </w:r>
      <w:r>
        <w:rPr>
          <w:b/>
          <w:bCs/>
          <w:color w:val="auto"/>
          <w:highlight w:val="none"/>
        </w:rPr>
        <w:fldChar w:fldCharType="separate"/>
      </w:r>
      <w:r>
        <w:rPr>
          <w:b/>
          <w:bCs/>
          <w:color w:val="auto"/>
          <w:highlight w:val="none"/>
        </w:rPr>
        <w:t>116</w:t>
      </w:r>
      <w:r>
        <w:rPr>
          <w:b/>
          <w:bCs/>
          <w:color w:val="auto"/>
          <w:highlight w:val="none"/>
        </w:rPr>
        <w:fldChar w:fldCharType="end"/>
      </w:r>
      <w:r>
        <w:rPr>
          <w:b/>
          <w:bCs/>
          <w:color w:val="auto"/>
          <w:highlight w:val="none"/>
        </w:rPr>
        <w:fldChar w:fldCharType="end"/>
      </w:r>
    </w:p>
    <w:p w14:paraId="0E0E12C3">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"_Toc4235" </w:instrText>
      </w:r>
      <w:r>
        <w:rPr>
          <w:color w:val="auto"/>
          <w:highlight w:val="none"/>
        </w:rPr>
        <w:fldChar w:fldCharType="separate"/>
      </w:r>
      <w:r>
        <w:rPr>
          <w:rFonts w:ascii="仿宋" w:hAnsi="仿宋" w:cs="仿宋"/>
          <w:b/>
          <w:bCs/>
          <w:color w:val="auto"/>
          <w:kern w:val="0"/>
          <w:szCs w:val="24"/>
          <w:highlight w:val="none"/>
        </w:rPr>
        <w:t xml:space="preserve">46. </w:t>
      </w:r>
      <w:r>
        <w:rPr>
          <w:rFonts w:hint="eastAsia" w:ascii="仿宋" w:hAnsi="仿宋" w:cs="仿宋"/>
          <w:b/>
          <w:bCs/>
          <w:color w:val="auto"/>
          <w:kern w:val="0"/>
          <w:szCs w:val="24"/>
          <w:highlight w:val="none"/>
        </w:rPr>
        <w:t>测量放线</w:t>
      </w:r>
      <w:r>
        <w:rPr>
          <w:b/>
          <w:bCs/>
          <w:color w:val="auto"/>
          <w:highlight w:val="none"/>
        </w:rPr>
        <w:tab/>
      </w:r>
      <w:r>
        <w:rPr>
          <w:b/>
          <w:bCs/>
          <w:color w:val="auto"/>
          <w:highlight w:val="none"/>
        </w:rPr>
        <w:fldChar w:fldCharType="begin"/>
      </w:r>
      <w:r>
        <w:rPr>
          <w:b/>
          <w:bCs/>
          <w:color w:val="auto"/>
          <w:highlight w:val="none"/>
        </w:rPr>
        <w:instrText xml:space="preserve"> PAGEREF _Toc4235 \h </w:instrText>
      </w:r>
      <w:r>
        <w:rPr>
          <w:b/>
          <w:bCs/>
          <w:color w:val="auto"/>
          <w:highlight w:val="none"/>
        </w:rPr>
        <w:fldChar w:fldCharType="separate"/>
      </w:r>
      <w:r>
        <w:rPr>
          <w:b/>
          <w:bCs/>
          <w:color w:val="auto"/>
          <w:highlight w:val="none"/>
        </w:rPr>
        <w:t>117</w:t>
      </w:r>
      <w:r>
        <w:rPr>
          <w:b/>
          <w:bCs/>
          <w:color w:val="auto"/>
          <w:highlight w:val="none"/>
        </w:rPr>
        <w:fldChar w:fldCharType="end"/>
      </w:r>
      <w:r>
        <w:rPr>
          <w:b/>
          <w:bCs/>
          <w:color w:val="auto"/>
          <w:highlight w:val="none"/>
        </w:rPr>
        <w:fldChar w:fldCharType="end"/>
      </w:r>
    </w:p>
    <w:p w14:paraId="4CF2727E">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"_Toc4389" </w:instrText>
      </w:r>
      <w:r>
        <w:rPr>
          <w:color w:val="auto"/>
          <w:highlight w:val="none"/>
        </w:rPr>
        <w:fldChar w:fldCharType="separate"/>
      </w:r>
      <w:r>
        <w:rPr>
          <w:rFonts w:ascii="仿宋" w:hAnsi="仿宋" w:cs="仿宋"/>
          <w:b/>
          <w:bCs/>
          <w:color w:val="auto"/>
          <w:kern w:val="0"/>
          <w:szCs w:val="24"/>
          <w:highlight w:val="none"/>
        </w:rPr>
        <w:t>48.</w:t>
      </w:r>
      <w:r>
        <w:rPr>
          <w:rFonts w:hint="eastAsia" w:ascii="仿宋" w:hAnsi="仿宋" w:cs="仿宋"/>
          <w:b/>
          <w:bCs/>
          <w:color w:val="auto"/>
          <w:kern w:val="0"/>
          <w:szCs w:val="24"/>
          <w:highlight w:val="none"/>
        </w:rPr>
        <w:t>发包人供应材料和工程设备</w:t>
      </w:r>
      <w:r>
        <w:rPr>
          <w:b/>
          <w:bCs/>
          <w:color w:val="auto"/>
          <w:highlight w:val="none"/>
        </w:rPr>
        <w:tab/>
      </w:r>
      <w:r>
        <w:rPr>
          <w:b/>
          <w:bCs/>
          <w:color w:val="auto"/>
          <w:highlight w:val="none"/>
        </w:rPr>
        <w:fldChar w:fldCharType="begin"/>
      </w:r>
      <w:r>
        <w:rPr>
          <w:b/>
          <w:bCs/>
          <w:color w:val="auto"/>
          <w:highlight w:val="none"/>
        </w:rPr>
        <w:instrText xml:space="preserve"> PAGEREF _Toc4389 \h </w:instrText>
      </w:r>
      <w:r>
        <w:rPr>
          <w:b/>
          <w:bCs/>
          <w:color w:val="auto"/>
          <w:highlight w:val="none"/>
        </w:rPr>
        <w:fldChar w:fldCharType="separate"/>
      </w:r>
      <w:r>
        <w:rPr>
          <w:b/>
          <w:bCs/>
          <w:color w:val="auto"/>
          <w:highlight w:val="none"/>
        </w:rPr>
        <w:t>117</w:t>
      </w:r>
      <w:r>
        <w:rPr>
          <w:b/>
          <w:bCs/>
          <w:color w:val="auto"/>
          <w:highlight w:val="none"/>
        </w:rPr>
        <w:fldChar w:fldCharType="end"/>
      </w:r>
      <w:r>
        <w:rPr>
          <w:b/>
          <w:bCs/>
          <w:color w:val="auto"/>
          <w:highlight w:val="none"/>
        </w:rPr>
        <w:fldChar w:fldCharType="end"/>
      </w:r>
    </w:p>
    <w:p w14:paraId="0C1F39B2">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"_Toc4387" </w:instrText>
      </w:r>
      <w:r>
        <w:rPr>
          <w:color w:val="auto"/>
          <w:highlight w:val="none"/>
        </w:rPr>
        <w:fldChar w:fldCharType="separate"/>
      </w:r>
      <w:r>
        <w:rPr>
          <w:rFonts w:ascii="仿宋" w:hAnsi="仿宋" w:cs="仿宋"/>
          <w:b/>
          <w:bCs/>
          <w:color w:val="auto"/>
          <w:kern w:val="0"/>
          <w:szCs w:val="24"/>
          <w:highlight w:val="none"/>
        </w:rPr>
        <w:t xml:space="preserve">49. </w:t>
      </w:r>
      <w:r>
        <w:rPr>
          <w:rFonts w:hint="eastAsia" w:ascii="仿宋" w:hAnsi="仿宋" w:cs="仿宋"/>
          <w:b/>
          <w:bCs/>
          <w:color w:val="auto"/>
          <w:kern w:val="0"/>
          <w:szCs w:val="24"/>
          <w:highlight w:val="none"/>
        </w:rPr>
        <w:t>承包人采购材料和工程设备</w:t>
      </w:r>
      <w:r>
        <w:rPr>
          <w:b/>
          <w:bCs/>
          <w:color w:val="auto"/>
          <w:highlight w:val="none"/>
        </w:rPr>
        <w:tab/>
      </w:r>
      <w:r>
        <w:rPr>
          <w:b/>
          <w:bCs/>
          <w:color w:val="auto"/>
          <w:highlight w:val="none"/>
        </w:rPr>
        <w:fldChar w:fldCharType="begin"/>
      </w:r>
      <w:r>
        <w:rPr>
          <w:b/>
          <w:bCs/>
          <w:color w:val="auto"/>
          <w:highlight w:val="none"/>
        </w:rPr>
        <w:instrText xml:space="preserve"> PAGEREF _Toc4387 \h </w:instrText>
      </w:r>
      <w:r>
        <w:rPr>
          <w:b/>
          <w:bCs/>
          <w:color w:val="auto"/>
          <w:highlight w:val="none"/>
        </w:rPr>
        <w:fldChar w:fldCharType="separate"/>
      </w:r>
      <w:r>
        <w:rPr>
          <w:b/>
          <w:bCs/>
          <w:color w:val="auto"/>
          <w:highlight w:val="none"/>
        </w:rPr>
        <w:t>117</w:t>
      </w:r>
      <w:r>
        <w:rPr>
          <w:b/>
          <w:bCs/>
          <w:color w:val="auto"/>
          <w:highlight w:val="none"/>
        </w:rPr>
        <w:fldChar w:fldCharType="end"/>
      </w:r>
      <w:r>
        <w:rPr>
          <w:b/>
          <w:bCs/>
          <w:color w:val="auto"/>
          <w:highlight w:val="none"/>
        </w:rPr>
        <w:fldChar w:fldCharType="end"/>
      </w:r>
    </w:p>
    <w:p w14:paraId="24F5270D">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"_Toc15987" </w:instrText>
      </w:r>
      <w:r>
        <w:rPr>
          <w:color w:val="auto"/>
          <w:highlight w:val="none"/>
        </w:rPr>
        <w:fldChar w:fldCharType="separate"/>
      </w:r>
      <w:r>
        <w:rPr>
          <w:rFonts w:ascii="仿宋" w:hAnsi="仿宋" w:cs="仿宋"/>
          <w:b/>
          <w:bCs/>
          <w:color w:val="auto"/>
          <w:kern w:val="0"/>
          <w:szCs w:val="24"/>
          <w:highlight w:val="none"/>
        </w:rPr>
        <w:t xml:space="preserve">50. </w:t>
      </w:r>
      <w:r>
        <w:rPr>
          <w:rFonts w:hint="eastAsia" w:ascii="仿宋" w:hAnsi="仿宋" w:cs="仿宋"/>
          <w:b/>
          <w:bCs/>
          <w:color w:val="auto"/>
          <w:kern w:val="0"/>
          <w:szCs w:val="24"/>
          <w:highlight w:val="none"/>
        </w:rPr>
        <w:t>材料和工程设备的检验试验</w:t>
      </w:r>
      <w:r>
        <w:rPr>
          <w:b/>
          <w:bCs/>
          <w:color w:val="auto"/>
          <w:highlight w:val="none"/>
        </w:rPr>
        <w:tab/>
      </w:r>
      <w:r>
        <w:rPr>
          <w:b/>
          <w:bCs/>
          <w:color w:val="auto"/>
          <w:highlight w:val="none"/>
        </w:rPr>
        <w:fldChar w:fldCharType="begin"/>
      </w:r>
      <w:r>
        <w:rPr>
          <w:b/>
          <w:bCs/>
          <w:color w:val="auto"/>
          <w:highlight w:val="none"/>
        </w:rPr>
        <w:instrText xml:space="preserve"> PAGEREF _Toc15987 \h </w:instrText>
      </w:r>
      <w:r>
        <w:rPr>
          <w:b/>
          <w:bCs/>
          <w:color w:val="auto"/>
          <w:highlight w:val="none"/>
        </w:rPr>
        <w:fldChar w:fldCharType="separate"/>
      </w:r>
      <w:r>
        <w:rPr>
          <w:b/>
          <w:bCs/>
          <w:color w:val="auto"/>
          <w:highlight w:val="none"/>
        </w:rPr>
        <w:t>120</w:t>
      </w:r>
      <w:r>
        <w:rPr>
          <w:b/>
          <w:bCs/>
          <w:color w:val="auto"/>
          <w:highlight w:val="none"/>
        </w:rPr>
        <w:fldChar w:fldCharType="end"/>
      </w:r>
      <w:r>
        <w:rPr>
          <w:b/>
          <w:bCs/>
          <w:color w:val="auto"/>
          <w:highlight w:val="none"/>
        </w:rPr>
        <w:fldChar w:fldCharType="end"/>
      </w:r>
    </w:p>
    <w:p w14:paraId="6BE7D8D7">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"_Toc22169" </w:instrText>
      </w:r>
      <w:r>
        <w:rPr>
          <w:color w:val="auto"/>
          <w:highlight w:val="none"/>
        </w:rPr>
        <w:fldChar w:fldCharType="separate"/>
      </w:r>
      <w:r>
        <w:rPr>
          <w:rFonts w:ascii="仿宋" w:hAnsi="仿宋" w:cs="仿宋"/>
          <w:b/>
          <w:bCs/>
          <w:color w:val="auto"/>
          <w:kern w:val="0"/>
          <w:szCs w:val="24"/>
          <w:highlight w:val="none"/>
        </w:rPr>
        <w:t xml:space="preserve">51. </w:t>
      </w:r>
      <w:r>
        <w:rPr>
          <w:rFonts w:hint="eastAsia" w:ascii="仿宋" w:hAnsi="仿宋" w:cs="仿宋"/>
          <w:b/>
          <w:bCs/>
          <w:color w:val="auto"/>
          <w:kern w:val="0"/>
          <w:szCs w:val="24"/>
          <w:highlight w:val="none"/>
        </w:rPr>
        <w:t>施工设备和临时设施</w:t>
      </w:r>
      <w:r>
        <w:rPr>
          <w:b/>
          <w:bCs/>
          <w:color w:val="auto"/>
          <w:highlight w:val="none"/>
        </w:rPr>
        <w:tab/>
      </w:r>
      <w:r>
        <w:rPr>
          <w:b/>
          <w:bCs/>
          <w:color w:val="auto"/>
          <w:highlight w:val="none"/>
        </w:rPr>
        <w:fldChar w:fldCharType="begin"/>
      </w:r>
      <w:r>
        <w:rPr>
          <w:b/>
          <w:bCs/>
          <w:color w:val="auto"/>
          <w:highlight w:val="none"/>
        </w:rPr>
        <w:instrText xml:space="preserve"> PAGEREF _Toc22169 \h </w:instrText>
      </w:r>
      <w:r>
        <w:rPr>
          <w:b/>
          <w:bCs/>
          <w:color w:val="auto"/>
          <w:highlight w:val="none"/>
        </w:rPr>
        <w:fldChar w:fldCharType="separate"/>
      </w:r>
      <w:r>
        <w:rPr>
          <w:b/>
          <w:bCs/>
          <w:color w:val="auto"/>
          <w:highlight w:val="none"/>
        </w:rPr>
        <w:t>120</w:t>
      </w:r>
      <w:r>
        <w:rPr>
          <w:b/>
          <w:bCs/>
          <w:color w:val="auto"/>
          <w:highlight w:val="none"/>
        </w:rPr>
        <w:fldChar w:fldCharType="end"/>
      </w:r>
      <w:r>
        <w:rPr>
          <w:b/>
          <w:bCs/>
          <w:color w:val="auto"/>
          <w:highlight w:val="none"/>
        </w:rPr>
        <w:fldChar w:fldCharType="end"/>
      </w:r>
    </w:p>
    <w:p w14:paraId="38769602">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"_Toc30234" </w:instrText>
      </w:r>
      <w:r>
        <w:rPr>
          <w:color w:val="auto"/>
          <w:highlight w:val="none"/>
        </w:rPr>
        <w:fldChar w:fldCharType="separate"/>
      </w:r>
      <w:r>
        <w:rPr>
          <w:rFonts w:ascii="仿宋" w:hAnsi="仿宋" w:cs="仿宋"/>
          <w:b/>
          <w:bCs/>
          <w:color w:val="auto"/>
          <w:kern w:val="0"/>
          <w:szCs w:val="24"/>
          <w:highlight w:val="none"/>
        </w:rPr>
        <w:t xml:space="preserve">53. </w:t>
      </w:r>
      <w:r>
        <w:rPr>
          <w:rFonts w:hint="eastAsia" w:ascii="仿宋" w:hAnsi="仿宋" w:cs="仿宋"/>
          <w:b/>
          <w:bCs/>
          <w:color w:val="auto"/>
          <w:kern w:val="0"/>
          <w:szCs w:val="24"/>
          <w:highlight w:val="none"/>
        </w:rPr>
        <w:t>隐蔽工程和中间验收</w:t>
      </w:r>
      <w:r>
        <w:rPr>
          <w:b/>
          <w:bCs/>
          <w:color w:val="auto"/>
          <w:highlight w:val="none"/>
        </w:rPr>
        <w:tab/>
      </w:r>
      <w:r>
        <w:rPr>
          <w:b/>
          <w:bCs/>
          <w:color w:val="auto"/>
          <w:highlight w:val="none"/>
        </w:rPr>
        <w:fldChar w:fldCharType="begin"/>
      </w:r>
      <w:r>
        <w:rPr>
          <w:b/>
          <w:bCs/>
          <w:color w:val="auto"/>
          <w:highlight w:val="none"/>
        </w:rPr>
        <w:instrText xml:space="preserve"> PAGEREF _Toc30234 \h </w:instrText>
      </w:r>
      <w:r>
        <w:rPr>
          <w:b/>
          <w:bCs/>
          <w:color w:val="auto"/>
          <w:highlight w:val="none"/>
        </w:rPr>
        <w:fldChar w:fldCharType="separate"/>
      </w:r>
      <w:r>
        <w:rPr>
          <w:b/>
          <w:bCs/>
          <w:color w:val="auto"/>
          <w:highlight w:val="none"/>
        </w:rPr>
        <w:t>121</w:t>
      </w:r>
      <w:r>
        <w:rPr>
          <w:b/>
          <w:bCs/>
          <w:color w:val="auto"/>
          <w:highlight w:val="none"/>
        </w:rPr>
        <w:fldChar w:fldCharType="end"/>
      </w:r>
      <w:r>
        <w:rPr>
          <w:b/>
          <w:bCs/>
          <w:color w:val="auto"/>
          <w:highlight w:val="none"/>
        </w:rPr>
        <w:fldChar w:fldCharType="end"/>
      </w:r>
    </w:p>
    <w:p w14:paraId="3865A5C4">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"_Toc18220" </w:instrText>
      </w:r>
      <w:r>
        <w:rPr>
          <w:color w:val="auto"/>
          <w:highlight w:val="none"/>
        </w:rPr>
        <w:fldChar w:fldCharType="separate"/>
      </w:r>
      <w:r>
        <w:rPr>
          <w:rFonts w:ascii="仿宋" w:hAnsi="仿宋" w:cs="仿宋"/>
          <w:b/>
          <w:bCs/>
          <w:color w:val="auto"/>
          <w:kern w:val="0"/>
          <w:szCs w:val="24"/>
          <w:highlight w:val="none"/>
        </w:rPr>
        <w:t xml:space="preserve">55. </w:t>
      </w:r>
      <w:r>
        <w:rPr>
          <w:rFonts w:hint="eastAsia" w:ascii="仿宋" w:hAnsi="仿宋" w:cs="仿宋"/>
          <w:b/>
          <w:bCs/>
          <w:color w:val="auto"/>
          <w:kern w:val="0"/>
          <w:szCs w:val="24"/>
          <w:highlight w:val="none"/>
        </w:rPr>
        <w:t>工程试车</w:t>
      </w:r>
      <w:r>
        <w:rPr>
          <w:b/>
          <w:bCs/>
          <w:color w:val="auto"/>
          <w:highlight w:val="none"/>
        </w:rPr>
        <w:tab/>
      </w:r>
      <w:r>
        <w:rPr>
          <w:b/>
          <w:bCs/>
          <w:color w:val="auto"/>
          <w:highlight w:val="none"/>
        </w:rPr>
        <w:fldChar w:fldCharType="begin"/>
      </w:r>
      <w:r>
        <w:rPr>
          <w:b/>
          <w:bCs/>
          <w:color w:val="auto"/>
          <w:highlight w:val="none"/>
        </w:rPr>
        <w:instrText xml:space="preserve"> PAGEREF _Toc18220 \h </w:instrText>
      </w:r>
      <w:r>
        <w:rPr>
          <w:b/>
          <w:bCs/>
          <w:color w:val="auto"/>
          <w:highlight w:val="none"/>
        </w:rPr>
        <w:fldChar w:fldCharType="separate"/>
      </w:r>
      <w:r>
        <w:rPr>
          <w:b/>
          <w:bCs/>
          <w:color w:val="auto"/>
          <w:highlight w:val="none"/>
        </w:rPr>
        <w:t>121</w:t>
      </w:r>
      <w:r>
        <w:rPr>
          <w:b/>
          <w:bCs/>
          <w:color w:val="auto"/>
          <w:highlight w:val="none"/>
        </w:rPr>
        <w:fldChar w:fldCharType="end"/>
      </w:r>
      <w:r>
        <w:rPr>
          <w:b/>
          <w:bCs/>
          <w:color w:val="auto"/>
          <w:highlight w:val="none"/>
        </w:rPr>
        <w:fldChar w:fldCharType="end"/>
      </w:r>
    </w:p>
    <w:p w14:paraId="2E951E48">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"_Toc20195" </w:instrText>
      </w:r>
      <w:r>
        <w:rPr>
          <w:color w:val="auto"/>
          <w:highlight w:val="none"/>
        </w:rPr>
        <w:fldChar w:fldCharType="separate"/>
      </w:r>
      <w:r>
        <w:rPr>
          <w:rFonts w:ascii="仿宋" w:hAnsi="仿宋" w:cs="仿宋"/>
          <w:b/>
          <w:bCs/>
          <w:color w:val="auto"/>
          <w:kern w:val="0"/>
          <w:szCs w:val="24"/>
          <w:highlight w:val="none"/>
        </w:rPr>
        <w:t xml:space="preserve">56. </w:t>
      </w:r>
      <w:r>
        <w:rPr>
          <w:rFonts w:hint="eastAsia" w:ascii="仿宋" w:hAnsi="仿宋" w:cs="仿宋"/>
          <w:b/>
          <w:bCs/>
          <w:color w:val="auto"/>
          <w:kern w:val="0"/>
          <w:szCs w:val="24"/>
          <w:highlight w:val="none"/>
        </w:rPr>
        <w:t>工程变更</w:t>
      </w:r>
      <w:r>
        <w:rPr>
          <w:b/>
          <w:bCs/>
          <w:color w:val="auto"/>
          <w:highlight w:val="none"/>
        </w:rPr>
        <w:tab/>
      </w:r>
      <w:r>
        <w:rPr>
          <w:b/>
          <w:bCs/>
          <w:color w:val="auto"/>
          <w:highlight w:val="none"/>
        </w:rPr>
        <w:fldChar w:fldCharType="begin"/>
      </w:r>
      <w:r>
        <w:rPr>
          <w:b/>
          <w:bCs/>
          <w:color w:val="auto"/>
          <w:highlight w:val="none"/>
        </w:rPr>
        <w:instrText xml:space="preserve"> PAGEREF _Toc20195 \h </w:instrText>
      </w:r>
      <w:r>
        <w:rPr>
          <w:b/>
          <w:bCs/>
          <w:color w:val="auto"/>
          <w:highlight w:val="none"/>
        </w:rPr>
        <w:fldChar w:fldCharType="separate"/>
      </w:r>
      <w:r>
        <w:rPr>
          <w:b/>
          <w:bCs/>
          <w:color w:val="auto"/>
          <w:highlight w:val="none"/>
        </w:rPr>
        <w:t>121</w:t>
      </w:r>
      <w:r>
        <w:rPr>
          <w:b/>
          <w:bCs/>
          <w:color w:val="auto"/>
          <w:highlight w:val="none"/>
        </w:rPr>
        <w:fldChar w:fldCharType="end"/>
      </w:r>
      <w:r>
        <w:rPr>
          <w:b/>
          <w:bCs/>
          <w:color w:val="auto"/>
          <w:highlight w:val="none"/>
        </w:rPr>
        <w:fldChar w:fldCharType="end"/>
      </w:r>
    </w:p>
    <w:p w14:paraId="29B76DF9">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"_Toc27113"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58. </w:t>
      </w:r>
      <w:r>
        <w:rPr>
          <w:rFonts w:hint="eastAsia" w:ascii="仿宋" w:hAnsi="仿宋" w:cs="仿宋"/>
          <w:b/>
          <w:bCs/>
          <w:color w:val="auto"/>
          <w:kern w:val="0"/>
          <w:szCs w:val="24"/>
          <w:highlight w:val="none"/>
        </w:rPr>
        <w:t>竣工验收</w:t>
      </w:r>
      <w:r>
        <w:rPr>
          <w:b/>
          <w:bCs/>
          <w:color w:val="auto"/>
          <w:highlight w:val="none"/>
        </w:rPr>
        <w:tab/>
      </w:r>
      <w:r>
        <w:rPr>
          <w:b/>
          <w:bCs/>
          <w:color w:val="auto"/>
          <w:highlight w:val="none"/>
        </w:rPr>
        <w:fldChar w:fldCharType="begin"/>
      </w:r>
      <w:r>
        <w:rPr>
          <w:b/>
          <w:bCs/>
          <w:color w:val="auto"/>
          <w:highlight w:val="none"/>
        </w:rPr>
        <w:instrText xml:space="preserve"> PAGEREF _Toc27113 \h </w:instrText>
      </w:r>
      <w:r>
        <w:rPr>
          <w:b/>
          <w:bCs/>
          <w:color w:val="auto"/>
          <w:highlight w:val="none"/>
        </w:rPr>
        <w:fldChar w:fldCharType="separate"/>
      </w:r>
      <w:r>
        <w:rPr>
          <w:b/>
          <w:bCs/>
          <w:color w:val="auto"/>
          <w:highlight w:val="none"/>
        </w:rPr>
        <w:t>123</w:t>
      </w:r>
      <w:r>
        <w:rPr>
          <w:b/>
          <w:bCs/>
          <w:color w:val="auto"/>
          <w:highlight w:val="none"/>
        </w:rPr>
        <w:fldChar w:fldCharType="end"/>
      </w:r>
      <w:r>
        <w:rPr>
          <w:b/>
          <w:bCs/>
          <w:color w:val="auto"/>
          <w:highlight w:val="none"/>
        </w:rPr>
        <w:fldChar w:fldCharType="end"/>
      </w:r>
    </w:p>
    <w:p w14:paraId="7D02BDAC">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"_Toc22917" </w:instrText>
      </w:r>
      <w:r>
        <w:rPr>
          <w:color w:val="auto"/>
          <w:highlight w:val="none"/>
        </w:rPr>
        <w:fldChar w:fldCharType="separate"/>
      </w:r>
      <w:r>
        <w:rPr>
          <w:rFonts w:ascii="仿宋" w:hAnsi="仿宋" w:cs="仿宋"/>
          <w:b/>
          <w:bCs/>
          <w:color w:val="auto"/>
          <w:kern w:val="0"/>
          <w:szCs w:val="24"/>
          <w:highlight w:val="none"/>
        </w:rPr>
        <w:t xml:space="preserve">59. </w:t>
      </w:r>
      <w:r>
        <w:rPr>
          <w:rFonts w:hint="eastAsia" w:ascii="仿宋" w:hAnsi="仿宋" w:cs="仿宋"/>
          <w:b/>
          <w:bCs/>
          <w:color w:val="auto"/>
          <w:kern w:val="0"/>
          <w:szCs w:val="24"/>
          <w:highlight w:val="none"/>
        </w:rPr>
        <w:t>缺陷责任与质量保修</w:t>
      </w:r>
      <w:r>
        <w:rPr>
          <w:b/>
          <w:bCs/>
          <w:color w:val="auto"/>
          <w:highlight w:val="none"/>
        </w:rPr>
        <w:tab/>
      </w:r>
      <w:r>
        <w:rPr>
          <w:b/>
          <w:bCs/>
          <w:color w:val="auto"/>
          <w:highlight w:val="none"/>
        </w:rPr>
        <w:fldChar w:fldCharType="begin"/>
      </w:r>
      <w:r>
        <w:rPr>
          <w:b/>
          <w:bCs/>
          <w:color w:val="auto"/>
          <w:highlight w:val="none"/>
        </w:rPr>
        <w:instrText xml:space="preserve"> PAGEREF _Toc22917 \h </w:instrText>
      </w:r>
      <w:r>
        <w:rPr>
          <w:b/>
          <w:bCs/>
          <w:color w:val="auto"/>
          <w:highlight w:val="none"/>
        </w:rPr>
        <w:fldChar w:fldCharType="separate"/>
      </w:r>
      <w:r>
        <w:rPr>
          <w:b/>
          <w:bCs/>
          <w:color w:val="auto"/>
          <w:highlight w:val="none"/>
        </w:rPr>
        <w:t>124</w:t>
      </w:r>
      <w:r>
        <w:rPr>
          <w:b/>
          <w:bCs/>
          <w:color w:val="auto"/>
          <w:highlight w:val="none"/>
        </w:rPr>
        <w:fldChar w:fldCharType="end"/>
      </w:r>
      <w:r>
        <w:rPr>
          <w:b/>
          <w:bCs/>
          <w:color w:val="auto"/>
          <w:highlight w:val="none"/>
        </w:rPr>
        <w:fldChar w:fldCharType="end"/>
      </w:r>
    </w:p>
    <w:p w14:paraId="6D3375FA">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"_Toc796" </w:instrText>
      </w:r>
      <w:r>
        <w:rPr>
          <w:color w:val="auto"/>
          <w:highlight w:val="none"/>
        </w:rPr>
        <w:fldChar w:fldCharType="separate"/>
      </w:r>
      <w:r>
        <w:rPr>
          <w:rFonts w:ascii="仿宋" w:hAnsi="仿宋" w:cs="仿宋"/>
          <w:b/>
          <w:bCs/>
          <w:color w:val="auto"/>
          <w:kern w:val="0"/>
          <w:szCs w:val="24"/>
          <w:highlight w:val="none"/>
        </w:rPr>
        <w:t xml:space="preserve">61. </w:t>
      </w:r>
      <w:r>
        <w:rPr>
          <w:rFonts w:hint="eastAsia" w:ascii="仿宋" w:hAnsi="仿宋" w:cs="仿宋"/>
          <w:b/>
          <w:bCs/>
          <w:color w:val="auto"/>
          <w:kern w:val="0"/>
          <w:szCs w:val="24"/>
          <w:highlight w:val="none"/>
        </w:rPr>
        <w:t>工程量</w:t>
      </w:r>
      <w:r>
        <w:rPr>
          <w:b/>
          <w:bCs/>
          <w:color w:val="auto"/>
          <w:highlight w:val="none"/>
        </w:rPr>
        <w:tab/>
      </w:r>
      <w:r>
        <w:rPr>
          <w:b/>
          <w:bCs/>
          <w:color w:val="auto"/>
          <w:highlight w:val="none"/>
        </w:rPr>
        <w:fldChar w:fldCharType="begin"/>
      </w:r>
      <w:r>
        <w:rPr>
          <w:b/>
          <w:bCs/>
          <w:color w:val="auto"/>
          <w:highlight w:val="none"/>
        </w:rPr>
        <w:instrText xml:space="preserve"> PAGEREF _Toc796 \h </w:instrText>
      </w:r>
      <w:r>
        <w:rPr>
          <w:b/>
          <w:bCs/>
          <w:color w:val="auto"/>
          <w:highlight w:val="none"/>
        </w:rPr>
        <w:fldChar w:fldCharType="separate"/>
      </w:r>
      <w:r>
        <w:rPr>
          <w:b/>
          <w:bCs/>
          <w:color w:val="auto"/>
          <w:highlight w:val="none"/>
        </w:rPr>
        <w:t>124</w:t>
      </w:r>
      <w:r>
        <w:rPr>
          <w:b/>
          <w:bCs/>
          <w:color w:val="auto"/>
          <w:highlight w:val="none"/>
        </w:rPr>
        <w:fldChar w:fldCharType="end"/>
      </w:r>
      <w:r>
        <w:rPr>
          <w:b/>
          <w:bCs/>
          <w:color w:val="auto"/>
          <w:highlight w:val="none"/>
        </w:rPr>
        <w:fldChar w:fldCharType="end"/>
      </w:r>
    </w:p>
    <w:p w14:paraId="6A41F9D2">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"_Toc11714"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63. </w:t>
      </w:r>
      <w:r>
        <w:rPr>
          <w:rFonts w:hint="eastAsia" w:ascii="仿宋" w:hAnsi="仿宋" w:cs="仿宋"/>
          <w:b/>
          <w:bCs/>
          <w:color w:val="auto"/>
          <w:kern w:val="0"/>
          <w:szCs w:val="24"/>
          <w:highlight w:val="none"/>
        </w:rPr>
        <w:t>暂列金额</w:t>
      </w:r>
      <w:r>
        <w:rPr>
          <w:b/>
          <w:bCs/>
          <w:color w:val="auto"/>
          <w:highlight w:val="none"/>
        </w:rPr>
        <w:tab/>
      </w:r>
      <w:r>
        <w:rPr>
          <w:b/>
          <w:bCs/>
          <w:color w:val="auto"/>
          <w:highlight w:val="none"/>
        </w:rPr>
        <w:fldChar w:fldCharType="begin"/>
      </w:r>
      <w:r>
        <w:rPr>
          <w:b/>
          <w:bCs/>
          <w:color w:val="auto"/>
          <w:highlight w:val="none"/>
        </w:rPr>
        <w:instrText xml:space="preserve"> PAGEREF _Toc11714 \h </w:instrText>
      </w:r>
      <w:r>
        <w:rPr>
          <w:b/>
          <w:bCs/>
          <w:color w:val="auto"/>
          <w:highlight w:val="none"/>
        </w:rPr>
        <w:fldChar w:fldCharType="separate"/>
      </w:r>
      <w:r>
        <w:rPr>
          <w:b/>
          <w:bCs/>
          <w:color w:val="auto"/>
          <w:highlight w:val="none"/>
        </w:rPr>
        <w:t>124</w:t>
      </w:r>
      <w:r>
        <w:rPr>
          <w:b/>
          <w:bCs/>
          <w:color w:val="auto"/>
          <w:highlight w:val="none"/>
        </w:rPr>
        <w:fldChar w:fldCharType="end"/>
      </w:r>
      <w:r>
        <w:rPr>
          <w:b/>
          <w:bCs/>
          <w:color w:val="auto"/>
          <w:highlight w:val="none"/>
        </w:rPr>
        <w:fldChar w:fldCharType="end"/>
      </w:r>
    </w:p>
    <w:p w14:paraId="0019CCD4">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"_Toc17792"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65. </w:t>
      </w:r>
      <w:r>
        <w:rPr>
          <w:rFonts w:hint="eastAsia" w:ascii="仿宋" w:hAnsi="仿宋" w:cs="仿宋"/>
          <w:b/>
          <w:bCs/>
          <w:color w:val="auto"/>
          <w:kern w:val="0"/>
          <w:szCs w:val="24"/>
          <w:highlight w:val="none"/>
        </w:rPr>
        <w:t>暂估价</w:t>
      </w:r>
      <w:r>
        <w:rPr>
          <w:b/>
          <w:bCs/>
          <w:color w:val="auto"/>
          <w:highlight w:val="none"/>
        </w:rPr>
        <w:tab/>
      </w:r>
      <w:r>
        <w:rPr>
          <w:b/>
          <w:bCs/>
          <w:color w:val="auto"/>
          <w:highlight w:val="none"/>
        </w:rPr>
        <w:fldChar w:fldCharType="begin"/>
      </w:r>
      <w:r>
        <w:rPr>
          <w:b/>
          <w:bCs/>
          <w:color w:val="auto"/>
          <w:highlight w:val="none"/>
        </w:rPr>
        <w:instrText xml:space="preserve"> PAGEREF _Toc17792 \h </w:instrText>
      </w:r>
      <w:r>
        <w:rPr>
          <w:b/>
          <w:bCs/>
          <w:color w:val="auto"/>
          <w:highlight w:val="none"/>
        </w:rPr>
        <w:fldChar w:fldCharType="separate"/>
      </w:r>
      <w:r>
        <w:rPr>
          <w:b/>
          <w:bCs/>
          <w:color w:val="auto"/>
          <w:highlight w:val="none"/>
        </w:rPr>
        <w:t>124</w:t>
      </w:r>
      <w:r>
        <w:rPr>
          <w:b/>
          <w:bCs/>
          <w:color w:val="auto"/>
          <w:highlight w:val="none"/>
        </w:rPr>
        <w:fldChar w:fldCharType="end"/>
      </w:r>
      <w:r>
        <w:rPr>
          <w:b/>
          <w:bCs/>
          <w:color w:val="auto"/>
          <w:highlight w:val="none"/>
        </w:rPr>
        <w:fldChar w:fldCharType="end"/>
      </w:r>
    </w:p>
    <w:p w14:paraId="78D384D4">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"_Toc19813"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66. </w:t>
      </w:r>
      <w:r>
        <w:rPr>
          <w:rFonts w:hint="eastAsia" w:ascii="仿宋" w:hAnsi="仿宋" w:cs="仿宋"/>
          <w:b/>
          <w:bCs/>
          <w:color w:val="auto"/>
          <w:kern w:val="0"/>
          <w:szCs w:val="24"/>
          <w:highlight w:val="none"/>
        </w:rPr>
        <w:t>提前竣工奖与误期赔偿费</w:t>
      </w:r>
      <w:r>
        <w:rPr>
          <w:b/>
          <w:bCs/>
          <w:color w:val="auto"/>
          <w:highlight w:val="none"/>
        </w:rPr>
        <w:tab/>
      </w:r>
      <w:r>
        <w:rPr>
          <w:b/>
          <w:bCs/>
          <w:color w:val="auto"/>
          <w:highlight w:val="none"/>
        </w:rPr>
        <w:fldChar w:fldCharType="begin"/>
      </w:r>
      <w:r>
        <w:rPr>
          <w:b/>
          <w:bCs/>
          <w:color w:val="auto"/>
          <w:highlight w:val="none"/>
        </w:rPr>
        <w:instrText xml:space="preserve"> PAGEREF _Toc19813 \h </w:instrText>
      </w:r>
      <w:r>
        <w:rPr>
          <w:b/>
          <w:bCs/>
          <w:color w:val="auto"/>
          <w:highlight w:val="none"/>
        </w:rPr>
        <w:fldChar w:fldCharType="separate"/>
      </w:r>
      <w:r>
        <w:rPr>
          <w:b/>
          <w:bCs/>
          <w:color w:val="auto"/>
          <w:highlight w:val="none"/>
        </w:rPr>
        <w:t>125</w:t>
      </w:r>
      <w:r>
        <w:rPr>
          <w:b/>
          <w:bCs/>
          <w:color w:val="auto"/>
          <w:highlight w:val="none"/>
        </w:rPr>
        <w:fldChar w:fldCharType="end"/>
      </w:r>
      <w:r>
        <w:rPr>
          <w:b/>
          <w:bCs/>
          <w:color w:val="auto"/>
          <w:highlight w:val="none"/>
        </w:rPr>
        <w:fldChar w:fldCharType="end"/>
      </w:r>
    </w:p>
    <w:p w14:paraId="659BB279">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"_Toc17862"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67. </w:t>
      </w:r>
      <w:r>
        <w:rPr>
          <w:rFonts w:hint="eastAsia" w:ascii="仿宋" w:hAnsi="仿宋" w:cs="仿宋"/>
          <w:b/>
          <w:bCs/>
          <w:color w:val="auto"/>
          <w:kern w:val="0"/>
          <w:szCs w:val="24"/>
          <w:highlight w:val="none"/>
        </w:rPr>
        <w:t>工程优质费、工程建设标准费用</w:t>
      </w:r>
      <w:r>
        <w:rPr>
          <w:b/>
          <w:bCs/>
          <w:color w:val="auto"/>
          <w:highlight w:val="none"/>
        </w:rPr>
        <w:tab/>
      </w:r>
      <w:r>
        <w:rPr>
          <w:b/>
          <w:bCs/>
          <w:color w:val="auto"/>
          <w:highlight w:val="none"/>
        </w:rPr>
        <w:fldChar w:fldCharType="begin"/>
      </w:r>
      <w:r>
        <w:rPr>
          <w:b/>
          <w:bCs/>
          <w:color w:val="auto"/>
          <w:highlight w:val="none"/>
        </w:rPr>
        <w:instrText xml:space="preserve"> PAGEREF _Toc17862 \h </w:instrText>
      </w:r>
      <w:r>
        <w:rPr>
          <w:b/>
          <w:bCs/>
          <w:color w:val="auto"/>
          <w:highlight w:val="none"/>
        </w:rPr>
        <w:fldChar w:fldCharType="separate"/>
      </w:r>
      <w:r>
        <w:rPr>
          <w:b/>
          <w:bCs/>
          <w:color w:val="auto"/>
          <w:highlight w:val="none"/>
        </w:rPr>
        <w:t>125</w:t>
      </w:r>
      <w:r>
        <w:rPr>
          <w:b/>
          <w:bCs/>
          <w:color w:val="auto"/>
          <w:highlight w:val="none"/>
        </w:rPr>
        <w:fldChar w:fldCharType="end"/>
      </w:r>
      <w:r>
        <w:rPr>
          <w:b/>
          <w:bCs/>
          <w:color w:val="auto"/>
          <w:highlight w:val="none"/>
        </w:rPr>
        <w:fldChar w:fldCharType="end"/>
      </w:r>
    </w:p>
    <w:p w14:paraId="211AC45E">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"_Toc29737"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68. </w:t>
      </w:r>
      <w:r>
        <w:rPr>
          <w:rFonts w:hint="eastAsia" w:ascii="仿宋" w:hAnsi="仿宋" w:cs="仿宋"/>
          <w:b/>
          <w:bCs/>
          <w:color w:val="auto"/>
          <w:kern w:val="0"/>
          <w:szCs w:val="24"/>
          <w:highlight w:val="none"/>
        </w:rPr>
        <w:t>合同价款的约定与调整</w:t>
      </w:r>
      <w:r>
        <w:rPr>
          <w:b/>
          <w:bCs/>
          <w:color w:val="auto"/>
          <w:highlight w:val="none"/>
        </w:rPr>
        <w:tab/>
      </w:r>
      <w:r>
        <w:rPr>
          <w:b/>
          <w:bCs/>
          <w:color w:val="auto"/>
          <w:highlight w:val="none"/>
        </w:rPr>
        <w:fldChar w:fldCharType="begin"/>
      </w:r>
      <w:r>
        <w:rPr>
          <w:b/>
          <w:bCs/>
          <w:color w:val="auto"/>
          <w:highlight w:val="none"/>
        </w:rPr>
        <w:instrText xml:space="preserve"> PAGEREF _Toc29737 \h </w:instrText>
      </w:r>
      <w:r>
        <w:rPr>
          <w:b/>
          <w:bCs/>
          <w:color w:val="auto"/>
          <w:highlight w:val="none"/>
        </w:rPr>
        <w:fldChar w:fldCharType="separate"/>
      </w:r>
      <w:r>
        <w:rPr>
          <w:b/>
          <w:bCs/>
          <w:color w:val="auto"/>
          <w:highlight w:val="none"/>
        </w:rPr>
        <w:t>125</w:t>
      </w:r>
      <w:r>
        <w:rPr>
          <w:b/>
          <w:bCs/>
          <w:color w:val="auto"/>
          <w:highlight w:val="none"/>
        </w:rPr>
        <w:fldChar w:fldCharType="end"/>
      </w:r>
      <w:r>
        <w:rPr>
          <w:b/>
          <w:bCs/>
          <w:color w:val="auto"/>
          <w:highlight w:val="none"/>
        </w:rPr>
        <w:fldChar w:fldCharType="end"/>
      </w:r>
    </w:p>
    <w:p w14:paraId="1AEC2005">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"_Toc2911" </w:instrText>
      </w:r>
      <w:r>
        <w:rPr>
          <w:color w:val="auto"/>
          <w:highlight w:val="none"/>
        </w:rPr>
        <w:fldChar w:fldCharType="separate"/>
      </w:r>
      <w:r>
        <w:rPr>
          <w:rFonts w:ascii="仿宋" w:hAnsi="仿宋" w:cs="仿宋"/>
          <w:b/>
          <w:bCs/>
          <w:color w:val="auto"/>
          <w:kern w:val="0"/>
          <w:szCs w:val="24"/>
          <w:highlight w:val="none"/>
        </w:rPr>
        <w:t xml:space="preserve">73. </w:t>
      </w:r>
      <w:r>
        <w:rPr>
          <w:rFonts w:hint="eastAsia" w:ascii="仿宋" w:hAnsi="仿宋" w:cs="仿宋"/>
          <w:b/>
          <w:bCs/>
          <w:color w:val="auto"/>
          <w:kern w:val="0"/>
          <w:szCs w:val="24"/>
          <w:highlight w:val="none"/>
        </w:rPr>
        <w:t>工程量偏差事件</w:t>
      </w:r>
      <w:r>
        <w:rPr>
          <w:b/>
          <w:bCs/>
          <w:color w:val="auto"/>
          <w:highlight w:val="none"/>
        </w:rPr>
        <w:tab/>
      </w:r>
      <w:r>
        <w:rPr>
          <w:b/>
          <w:bCs/>
          <w:color w:val="auto"/>
          <w:highlight w:val="none"/>
        </w:rPr>
        <w:fldChar w:fldCharType="begin"/>
      </w:r>
      <w:r>
        <w:rPr>
          <w:b/>
          <w:bCs/>
          <w:color w:val="auto"/>
          <w:highlight w:val="none"/>
        </w:rPr>
        <w:instrText xml:space="preserve"> PAGEREF _Toc2911 \h </w:instrText>
      </w:r>
      <w:r>
        <w:rPr>
          <w:b/>
          <w:bCs/>
          <w:color w:val="auto"/>
          <w:highlight w:val="none"/>
        </w:rPr>
        <w:fldChar w:fldCharType="separate"/>
      </w:r>
      <w:r>
        <w:rPr>
          <w:b/>
          <w:bCs/>
          <w:color w:val="auto"/>
          <w:highlight w:val="none"/>
        </w:rPr>
        <w:t>130</w:t>
      </w:r>
      <w:r>
        <w:rPr>
          <w:b/>
          <w:bCs/>
          <w:color w:val="auto"/>
          <w:highlight w:val="none"/>
        </w:rPr>
        <w:fldChar w:fldCharType="end"/>
      </w:r>
      <w:r>
        <w:rPr>
          <w:b/>
          <w:bCs/>
          <w:color w:val="auto"/>
          <w:highlight w:val="none"/>
        </w:rPr>
        <w:fldChar w:fldCharType="end"/>
      </w:r>
    </w:p>
    <w:p w14:paraId="6F95196F">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"_Toc25550" </w:instrText>
      </w:r>
      <w:r>
        <w:rPr>
          <w:color w:val="auto"/>
          <w:highlight w:val="none"/>
        </w:rPr>
        <w:fldChar w:fldCharType="separate"/>
      </w:r>
      <w:r>
        <w:rPr>
          <w:rFonts w:ascii="仿宋" w:hAnsi="仿宋" w:cs="仿宋"/>
          <w:b/>
          <w:bCs/>
          <w:color w:val="auto"/>
          <w:kern w:val="0"/>
          <w:szCs w:val="24"/>
          <w:highlight w:val="none"/>
        </w:rPr>
        <w:t xml:space="preserve">75. </w:t>
      </w:r>
      <w:r>
        <w:rPr>
          <w:rFonts w:hint="eastAsia" w:ascii="仿宋" w:hAnsi="仿宋" w:cs="仿宋"/>
          <w:b/>
          <w:bCs/>
          <w:color w:val="auto"/>
          <w:kern w:val="0"/>
          <w:szCs w:val="24"/>
          <w:highlight w:val="none"/>
        </w:rPr>
        <w:t>现场签证事件</w:t>
      </w:r>
      <w:r>
        <w:rPr>
          <w:b/>
          <w:bCs/>
          <w:color w:val="auto"/>
          <w:highlight w:val="none"/>
        </w:rPr>
        <w:tab/>
      </w:r>
      <w:r>
        <w:rPr>
          <w:b/>
          <w:bCs/>
          <w:color w:val="auto"/>
          <w:highlight w:val="none"/>
        </w:rPr>
        <w:fldChar w:fldCharType="begin"/>
      </w:r>
      <w:r>
        <w:rPr>
          <w:b/>
          <w:bCs/>
          <w:color w:val="auto"/>
          <w:highlight w:val="none"/>
        </w:rPr>
        <w:instrText xml:space="preserve"> PAGEREF _Toc25550 \h </w:instrText>
      </w:r>
      <w:r>
        <w:rPr>
          <w:b/>
          <w:bCs/>
          <w:color w:val="auto"/>
          <w:highlight w:val="none"/>
        </w:rPr>
        <w:fldChar w:fldCharType="separate"/>
      </w:r>
      <w:r>
        <w:rPr>
          <w:b/>
          <w:bCs/>
          <w:color w:val="auto"/>
          <w:highlight w:val="none"/>
        </w:rPr>
        <w:t>131</w:t>
      </w:r>
      <w:r>
        <w:rPr>
          <w:b/>
          <w:bCs/>
          <w:color w:val="auto"/>
          <w:highlight w:val="none"/>
        </w:rPr>
        <w:fldChar w:fldCharType="end"/>
      </w:r>
      <w:r>
        <w:rPr>
          <w:b/>
          <w:bCs/>
          <w:color w:val="auto"/>
          <w:highlight w:val="none"/>
        </w:rPr>
        <w:fldChar w:fldCharType="end"/>
      </w:r>
    </w:p>
    <w:p w14:paraId="45FDAB50">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"_Toc12478"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76. </w:t>
      </w:r>
      <w:r>
        <w:rPr>
          <w:rFonts w:hint="eastAsia" w:ascii="仿宋" w:hAnsi="仿宋" w:cs="仿宋"/>
          <w:b/>
          <w:bCs/>
          <w:color w:val="auto"/>
          <w:kern w:val="0"/>
          <w:szCs w:val="24"/>
          <w:highlight w:val="none"/>
        </w:rPr>
        <w:t>物价涨落事件</w:t>
      </w:r>
      <w:r>
        <w:rPr>
          <w:b/>
          <w:bCs/>
          <w:color w:val="auto"/>
          <w:highlight w:val="none"/>
        </w:rPr>
        <w:tab/>
      </w:r>
      <w:r>
        <w:rPr>
          <w:b/>
          <w:bCs/>
          <w:color w:val="auto"/>
          <w:highlight w:val="none"/>
        </w:rPr>
        <w:fldChar w:fldCharType="begin"/>
      </w:r>
      <w:r>
        <w:rPr>
          <w:b/>
          <w:bCs/>
          <w:color w:val="auto"/>
          <w:highlight w:val="none"/>
        </w:rPr>
        <w:instrText xml:space="preserve"> PAGEREF _Toc12478 \h </w:instrText>
      </w:r>
      <w:r>
        <w:rPr>
          <w:b/>
          <w:bCs/>
          <w:color w:val="auto"/>
          <w:highlight w:val="none"/>
        </w:rPr>
        <w:fldChar w:fldCharType="separate"/>
      </w:r>
      <w:r>
        <w:rPr>
          <w:b/>
          <w:bCs/>
          <w:color w:val="auto"/>
          <w:highlight w:val="none"/>
        </w:rPr>
        <w:t>131</w:t>
      </w:r>
      <w:r>
        <w:rPr>
          <w:b/>
          <w:bCs/>
          <w:color w:val="auto"/>
          <w:highlight w:val="none"/>
        </w:rPr>
        <w:fldChar w:fldCharType="end"/>
      </w:r>
      <w:r>
        <w:rPr>
          <w:b/>
          <w:bCs/>
          <w:color w:val="auto"/>
          <w:highlight w:val="none"/>
        </w:rPr>
        <w:fldChar w:fldCharType="end"/>
      </w:r>
    </w:p>
    <w:p w14:paraId="2FA1FCCC">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"_Toc30186" </w:instrText>
      </w:r>
      <w:r>
        <w:rPr>
          <w:color w:val="auto"/>
          <w:highlight w:val="none"/>
        </w:rPr>
        <w:fldChar w:fldCharType="separate"/>
      </w:r>
      <w:r>
        <w:rPr>
          <w:rFonts w:ascii="仿宋" w:hAnsi="仿宋" w:cs="仿宋"/>
          <w:b/>
          <w:bCs/>
          <w:color w:val="auto"/>
          <w:kern w:val="0"/>
          <w:szCs w:val="24"/>
          <w:highlight w:val="none"/>
        </w:rPr>
        <w:t xml:space="preserve">78. </w:t>
      </w:r>
      <w:r>
        <w:rPr>
          <w:rFonts w:hint="eastAsia" w:ascii="仿宋" w:hAnsi="仿宋" w:cs="仿宋"/>
          <w:b/>
          <w:bCs/>
          <w:color w:val="auto"/>
          <w:kern w:val="0"/>
          <w:szCs w:val="24"/>
          <w:highlight w:val="none"/>
        </w:rPr>
        <w:t>支付事项</w:t>
      </w:r>
      <w:r>
        <w:rPr>
          <w:b/>
          <w:bCs/>
          <w:color w:val="auto"/>
          <w:highlight w:val="none"/>
        </w:rPr>
        <w:tab/>
      </w:r>
      <w:r>
        <w:rPr>
          <w:b/>
          <w:bCs/>
          <w:color w:val="auto"/>
          <w:highlight w:val="none"/>
        </w:rPr>
        <w:fldChar w:fldCharType="begin"/>
      </w:r>
      <w:r>
        <w:rPr>
          <w:b/>
          <w:bCs/>
          <w:color w:val="auto"/>
          <w:highlight w:val="none"/>
        </w:rPr>
        <w:instrText xml:space="preserve"> PAGEREF _Toc30186 \h </w:instrText>
      </w:r>
      <w:r>
        <w:rPr>
          <w:b/>
          <w:bCs/>
          <w:color w:val="auto"/>
          <w:highlight w:val="none"/>
        </w:rPr>
        <w:fldChar w:fldCharType="separate"/>
      </w:r>
      <w:r>
        <w:rPr>
          <w:b/>
          <w:bCs/>
          <w:color w:val="auto"/>
          <w:highlight w:val="none"/>
        </w:rPr>
        <w:t>133</w:t>
      </w:r>
      <w:r>
        <w:rPr>
          <w:b/>
          <w:bCs/>
          <w:color w:val="auto"/>
          <w:highlight w:val="none"/>
        </w:rPr>
        <w:fldChar w:fldCharType="end"/>
      </w:r>
      <w:r>
        <w:rPr>
          <w:b/>
          <w:bCs/>
          <w:color w:val="auto"/>
          <w:highlight w:val="none"/>
        </w:rPr>
        <w:fldChar w:fldCharType="end"/>
      </w:r>
    </w:p>
    <w:p w14:paraId="746BE4B0">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"_Toc22112"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79. </w:t>
      </w:r>
      <w:r>
        <w:rPr>
          <w:rFonts w:hint="eastAsia" w:ascii="仿宋" w:hAnsi="仿宋" w:cs="仿宋"/>
          <w:b/>
          <w:bCs/>
          <w:color w:val="auto"/>
          <w:kern w:val="0"/>
          <w:szCs w:val="24"/>
          <w:highlight w:val="none"/>
        </w:rPr>
        <w:t>预付款</w:t>
      </w:r>
      <w:r>
        <w:rPr>
          <w:b/>
          <w:bCs/>
          <w:color w:val="auto"/>
          <w:highlight w:val="none"/>
        </w:rPr>
        <w:tab/>
      </w:r>
      <w:r>
        <w:rPr>
          <w:b/>
          <w:bCs/>
          <w:color w:val="auto"/>
          <w:highlight w:val="none"/>
        </w:rPr>
        <w:fldChar w:fldCharType="begin"/>
      </w:r>
      <w:r>
        <w:rPr>
          <w:b/>
          <w:bCs/>
          <w:color w:val="auto"/>
          <w:highlight w:val="none"/>
        </w:rPr>
        <w:instrText xml:space="preserve"> PAGEREF _Toc22112 \h </w:instrText>
      </w:r>
      <w:r>
        <w:rPr>
          <w:b/>
          <w:bCs/>
          <w:color w:val="auto"/>
          <w:highlight w:val="none"/>
        </w:rPr>
        <w:fldChar w:fldCharType="separate"/>
      </w:r>
      <w:r>
        <w:rPr>
          <w:b/>
          <w:bCs/>
          <w:color w:val="auto"/>
          <w:highlight w:val="none"/>
        </w:rPr>
        <w:t>133</w:t>
      </w:r>
      <w:r>
        <w:rPr>
          <w:b/>
          <w:bCs/>
          <w:color w:val="auto"/>
          <w:highlight w:val="none"/>
        </w:rPr>
        <w:fldChar w:fldCharType="end"/>
      </w:r>
      <w:r>
        <w:rPr>
          <w:b/>
          <w:bCs/>
          <w:color w:val="auto"/>
          <w:highlight w:val="none"/>
        </w:rPr>
        <w:fldChar w:fldCharType="end"/>
      </w:r>
    </w:p>
    <w:p w14:paraId="6A31382F">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"_Toc18747"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80. </w:t>
      </w:r>
      <w:r>
        <w:rPr>
          <w:rFonts w:hint="eastAsia" w:ascii="仿宋" w:hAnsi="仿宋" w:cs="仿宋"/>
          <w:b/>
          <w:bCs/>
          <w:color w:val="auto"/>
          <w:kern w:val="0"/>
          <w:szCs w:val="24"/>
          <w:highlight w:val="none"/>
        </w:rPr>
        <w:t>绿色施工安全防护费</w:t>
      </w:r>
      <w:r>
        <w:rPr>
          <w:b/>
          <w:bCs/>
          <w:color w:val="auto"/>
          <w:highlight w:val="none"/>
        </w:rPr>
        <w:tab/>
      </w:r>
      <w:r>
        <w:rPr>
          <w:b/>
          <w:bCs/>
          <w:color w:val="auto"/>
          <w:highlight w:val="none"/>
        </w:rPr>
        <w:fldChar w:fldCharType="begin"/>
      </w:r>
      <w:r>
        <w:rPr>
          <w:b/>
          <w:bCs/>
          <w:color w:val="auto"/>
          <w:highlight w:val="none"/>
        </w:rPr>
        <w:instrText xml:space="preserve"> PAGEREF _Toc18747 \h </w:instrText>
      </w:r>
      <w:r>
        <w:rPr>
          <w:b/>
          <w:bCs/>
          <w:color w:val="auto"/>
          <w:highlight w:val="none"/>
        </w:rPr>
        <w:fldChar w:fldCharType="separate"/>
      </w:r>
      <w:r>
        <w:rPr>
          <w:b/>
          <w:bCs/>
          <w:color w:val="auto"/>
          <w:highlight w:val="none"/>
        </w:rPr>
        <w:t>133</w:t>
      </w:r>
      <w:r>
        <w:rPr>
          <w:b/>
          <w:bCs/>
          <w:color w:val="auto"/>
          <w:highlight w:val="none"/>
        </w:rPr>
        <w:fldChar w:fldCharType="end"/>
      </w:r>
      <w:r>
        <w:rPr>
          <w:b/>
          <w:bCs/>
          <w:color w:val="auto"/>
          <w:highlight w:val="none"/>
        </w:rPr>
        <w:fldChar w:fldCharType="end"/>
      </w:r>
    </w:p>
    <w:p w14:paraId="7D4553D6">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"_Toc1888"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81. </w:t>
      </w:r>
      <w:r>
        <w:rPr>
          <w:rFonts w:hint="eastAsia" w:ascii="仿宋" w:hAnsi="仿宋" w:cs="仿宋"/>
          <w:b/>
          <w:bCs/>
          <w:color w:val="auto"/>
          <w:kern w:val="0"/>
          <w:szCs w:val="24"/>
          <w:highlight w:val="none"/>
        </w:rPr>
        <w:t>进度款</w:t>
      </w:r>
      <w:r>
        <w:rPr>
          <w:b/>
          <w:bCs/>
          <w:color w:val="auto"/>
          <w:highlight w:val="none"/>
        </w:rPr>
        <w:tab/>
      </w:r>
      <w:r>
        <w:rPr>
          <w:b/>
          <w:bCs/>
          <w:color w:val="auto"/>
          <w:highlight w:val="none"/>
        </w:rPr>
        <w:fldChar w:fldCharType="begin"/>
      </w:r>
      <w:r>
        <w:rPr>
          <w:b/>
          <w:bCs/>
          <w:color w:val="auto"/>
          <w:highlight w:val="none"/>
        </w:rPr>
        <w:instrText xml:space="preserve"> PAGEREF _Toc1888 \h </w:instrText>
      </w:r>
      <w:r>
        <w:rPr>
          <w:b/>
          <w:bCs/>
          <w:color w:val="auto"/>
          <w:highlight w:val="none"/>
        </w:rPr>
        <w:fldChar w:fldCharType="separate"/>
      </w:r>
      <w:r>
        <w:rPr>
          <w:b/>
          <w:bCs/>
          <w:color w:val="auto"/>
          <w:highlight w:val="none"/>
        </w:rPr>
        <w:t>136</w:t>
      </w:r>
      <w:r>
        <w:rPr>
          <w:b/>
          <w:bCs/>
          <w:color w:val="auto"/>
          <w:highlight w:val="none"/>
        </w:rPr>
        <w:fldChar w:fldCharType="end"/>
      </w:r>
      <w:r>
        <w:rPr>
          <w:b/>
          <w:bCs/>
          <w:color w:val="auto"/>
          <w:highlight w:val="none"/>
        </w:rPr>
        <w:fldChar w:fldCharType="end"/>
      </w:r>
    </w:p>
    <w:p w14:paraId="67AE471B">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"_Toc20097" </w:instrText>
      </w:r>
      <w:r>
        <w:rPr>
          <w:color w:val="auto"/>
          <w:highlight w:val="none"/>
        </w:rPr>
        <w:fldChar w:fldCharType="separate"/>
      </w:r>
      <w:r>
        <w:rPr>
          <w:rFonts w:ascii="仿宋" w:hAnsi="仿宋" w:cs="仿宋"/>
          <w:b/>
          <w:bCs/>
          <w:color w:val="auto"/>
          <w:kern w:val="0"/>
          <w:szCs w:val="24"/>
          <w:highlight w:val="none"/>
        </w:rPr>
        <w:t xml:space="preserve">82. </w:t>
      </w:r>
      <w:r>
        <w:rPr>
          <w:rFonts w:hint="eastAsia" w:ascii="仿宋" w:hAnsi="仿宋" w:cs="仿宋"/>
          <w:b/>
          <w:bCs/>
          <w:color w:val="auto"/>
          <w:kern w:val="0"/>
          <w:szCs w:val="24"/>
          <w:highlight w:val="none"/>
        </w:rPr>
        <w:t>竣工结算</w:t>
      </w:r>
      <w:r>
        <w:rPr>
          <w:b/>
          <w:bCs/>
          <w:color w:val="auto"/>
          <w:highlight w:val="none"/>
        </w:rPr>
        <w:tab/>
      </w:r>
      <w:r>
        <w:rPr>
          <w:b/>
          <w:bCs/>
          <w:color w:val="auto"/>
          <w:highlight w:val="none"/>
        </w:rPr>
        <w:fldChar w:fldCharType="begin"/>
      </w:r>
      <w:r>
        <w:rPr>
          <w:b/>
          <w:bCs/>
          <w:color w:val="auto"/>
          <w:highlight w:val="none"/>
        </w:rPr>
        <w:instrText xml:space="preserve"> PAGEREF _Toc20097 \h </w:instrText>
      </w:r>
      <w:r>
        <w:rPr>
          <w:b/>
          <w:bCs/>
          <w:color w:val="auto"/>
          <w:highlight w:val="none"/>
        </w:rPr>
        <w:fldChar w:fldCharType="separate"/>
      </w:r>
      <w:r>
        <w:rPr>
          <w:b/>
          <w:bCs/>
          <w:color w:val="auto"/>
          <w:highlight w:val="none"/>
        </w:rPr>
        <w:t>138</w:t>
      </w:r>
      <w:r>
        <w:rPr>
          <w:b/>
          <w:bCs/>
          <w:color w:val="auto"/>
          <w:highlight w:val="none"/>
        </w:rPr>
        <w:fldChar w:fldCharType="end"/>
      </w:r>
      <w:r>
        <w:rPr>
          <w:b/>
          <w:bCs/>
          <w:color w:val="auto"/>
          <w:highlight w:val="none"/>
        </w:rPr>
        <w:fldChar w:fldCharType="end"/>
      </w:r>
    </w:p>
    <w:p w14:paraId="23EAB525">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"_Toc25442"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83. </w:t>
      </w:r>
      <w:r>
        <w:rPr>
          <w:rFonts w:hint="eastAsia" w:ascii="仿宋" w:hAnsi="仿宋" w:cs="仿宋"/>
          <w:b/>
          <w:bCs/>
          <w:color w:val="auto"/>
          <w:kern w:val="0"/>
          <w:szCs w:val="24"/>
          <w:highlight w:val="none"/>
        </w:rPr>
        <w:t>结算款</w:t>
      </w:r>
      <w:r>
        <w:rPr>
          <w:b/>
          <w:bCs/>
          <w:color w:val="auto"/>
          <w:highlight w:val="none"/>
        </w:rPr>
        <w:tab/>
      </w:r>
      <w:r>
        <w:rPr>
          <w:b/>
          <w:bCs/>
          <w:color w:val="auto"/>
          <w:highlight w:val="none"/>
        </w:rPr>
        <w:fldChar w:fldCharType="begin"/>
      </w:r>
      <w:r>
        <w:rPr>
          <w:b/>
          <w:bCs/>
          <w:color w:val="auto"/>
          <w:highlight w:val="none"/>
        </w:rPr>
        <w:instrText xml:space="preserve"> PAGEREF _Toc25442 \h </w:instrText>
      </w:r>
      <w:r>
        <w:rPr>
          <w:b/>
          <w:bCs/>
          <w:color w:val="auto"/>
          <w:highlight w:val="none"/>
        </w:rPr>
        <w:fldChar w:fldCharType="separate"/>
      </w:r>
      <w:r>
        <w:rPr>
          <w:b/>
          <w:bCs/>
          <w:color w:val="auto"/>
          <w:highlight w:val="none"/>
        </w:rPr>
        <w:t>141</w:t>
      </w:r>
      <w:r>
        <w:rPr>
          <w:b/>
          <w:bCs/>
          <w:color w:val="auto"/>
          <w:highlight w:val="none"/>
        </w:rPr>
        <w:fldChar w:fldCharType="end"/>
      </w:r>
      <w:r>
        <w:rPr>
          <w:b/>
          <w:bCs/>
          <w:color w:val="auto"/>
          <w:highlight w:val="none"/>
        </w:rPr>
        <w:fldChar w:fldCharType="end"/>
      </w:r>
    </w:p>
    <w:p w14:paraId="7E341A37">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"_Toc22822" </w:instrText>
      </w:r>
      <w:r>
        <w:rPr>
          <w:color w:val="auto"/>
          <w:highlight w:val="none"/>
        </w:rPr>
        <w:fldChar w:fldCharType="separate"/>
      </w:r>
      <w:r>
        <w:rPr>
          <w:rFonts w:hint="eastAsia" w:ascii="仿宋" w:hAnsi="仿宋" w:cs="仿宋"/>
          <w:b/>
          <w:bCs/>
          <w:color w:val="auto"/>
          <w:kern w:val="0"/>
          <w:szCs w:val="24"/>
          <w:highlight w:val="none"/>
        </w:rPr>
        <w:t>★</w:t>
      </w:r>
      <w:r>
        <w:rPr>
          <w:rFonts w:ascii="仿宋" w:hAnsi="仿宋" w:cs="仿宋"/>
          <w:b/>
          <w:bCs/>
          <w:color w:val="auto"/>
          <w:kern w:val="0"/>
          <w:szCs w:val="24"/>
          <w:highlight w:val="none"/>
        </w:rPr>
        <w:t xml:space="preserve">84. </w:t>
      </w:r>
      <w:r>
        <w:rPr>
          <w:rFonts w:hint="eastAsia" w:ascii="仿宋" w:hAnsi="仿宋" w:cs="仿宋"/>
          <w:b/>
          <w:bCs/>
          <w:color w:val="auto"/>
          <w:kern w:val="0"/>
          <w:szCs w:val="24"/>
          <w:highlight w:val="none"/>
        </w:rPr>
        <w:t>质量保证金</w:t>
      </w:r>
      <w:r>
        <w:rPr>
          <w:b/>
          <w:bCs/>
          <w:color w:val="auto"/>
          <w:highlight w:val="none"/>
        </w:rPr>
        <w:tab/>
      </w:r>
      <w:r>
        <w:rPr>
          <w:b/>
          <w:bCs/>
          <w:color w:val="auto"/>
          <w:highlight w:val="none"/>
        </w:rPr>
        <w:fldChar w:fldCharType="begin"/>
      </w:r>
      <w:r>
        <w:rPr>
          <w:b/>
          <w:bCs/>
          <w:color w:val="auto"/>
          <w:highlight w:val="none"/>
        </w:rPr>
        <w:instrText xml:space="preserve"> PAGEREF _Toc22822 \h </w:instrText>
      </w:r>
      <w:r>
        <w:rPr>
          <w:b/>
          <w:bCs/>
          <w:color w:val="auto"/>
          <w:highlight w:val="none"/>
        </w:rPr>
        <w:fldChar w:fldCharType="separate"/>
      </w:r>
      <w:r>
        <w:rPr>
          <w:b/>
          <w:bCs/>
          <w:color w:val="auto"/>
          <w:highlight w:val="none"/>
        </w:rPr>
        <w:t>141</w:t>
      </w:r>
      <w:r>
        <w:rPr>
          <w:b/>
          <w:bCs/>
          <w:color w:val="auto"/>
          <w:highlight w:val="none"/>
        </w:rPr>
        <w:fldChar w:fldCharType="end"/>
      </w:r>
      <w:r>
        <w:rPr>
          <w:b/>
          <w:bCs/>
          <w:color w:val="auto"/>
          <w:highlight w:val="none"/>
        </w:rPr>
        <w:fldChar w:fldCharType="end"/>
      </w:r>
    </w:p>
    <w:p w14:paraId="2FDE9EA7">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"_Toc16660" </w:instrText>
      </w:r>
      <w:r>
        <w:rPr>
          <w:color w:val="auto"/>
          <w:highlight w:val="none"/>
        </w:rPr>
        <w:fldChar w:fldCharType="separate"/>
      </w:r>
      <w:r>
        <w:rPr>
          <w:rFonts w:ascii="仿宋" w:hAnsi="仿宋" w:cs="仿宋"/>
          <w:b/>
          <w:bCs/>
          <w:color w:val="auto"/>
          <w:kern w:val="0"/>
          <w:szCs w:val="24"/>
          <w:highlight w:val="none"/>
        </w:rPr>
        <w:t xml:space="preserve">85. </w:t>
      </w:r>
      <w:r>
        <w:rPr>
          <w:rFonts w:hint="eastAsia" w:ascii="仿宋" w:hAnsi="仿宋" w:cs="仿宋"/>
          <w:b/>
          <w:bCs/>
          <w:color w:val="auto"/>
          <w:kern w:val="0"/>
          <w:szCs w:val="24"/>
          <w:highlight w:val="none"/>
        </w:rPr>
        <w:t>最终清算款</w:t>
      </w:r>
      <w:r>
        <w:rPr>
          <w:b/>
          <w:bCs/>
          <w:color w:val="auto"/>
          <w:highlight w:val="none"/>
        </w:rPr>
        <w:tab/>
      </w:r>
      <w:r>
        <w:rPr>
          <w:b/>
          <w:bCs/>
          <w:color w:val="auto"/>
          <w:highlight w:val="none"/>
        </w:rPr>
        <w:fldChar w:fldCharType="begin"/>
      </w:r>
      <w:r>
        <w:rPr>
          <w:b/>
          <w:bCs/>
          <w:color w:val="auto"/>
          <w:highlight w:val="none"/>
        </w:rPr>
        <w:instrText xml:space="preserve"> PAGEREF _Toc16660 \h </w:instrText>
      </w:r>
      <w:r>
        <w:rPr>
          <w:b/>
          <w:bCs/>
          <w:color w:val="auto"/>
          <w:highlight w:val="none"/>
        </w:rPr>
        <w:fldChar w:fldCharType="separate"/>
      </w:r>
      <w:r>
        <w:rPr>
          <w:b/>
          <w:bCs/>
          <w:color w:val="auto"/>
          <w:highlight w:val="none"/>
        </w:rPr>
        <w:t>141</w:t>
      </w:r>
      <w:r>
        <w:rPr>
          <w:b/>
          <w:bCs/>
          <w:color w:val="auto"/>
          <w:highlight w:val="none"/>
        </w:rPr>
        <w:fldChar w:fldCharType="end"/>
      </w:r>
      <w:r>
        <w:rPr>
          <w:b/>
          <w:bCs/>
          <w:color w:val="auto"/>
          <w:highlight w:val="none"/>
        </w:rPr>
        <w:fldChar w:fldCharType="end"/>
      </w:r>
    </w:p>
    <w:p w14:paraId="0A792B16">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"_Toc14919" </w:instrText>
      </w:r>
      <w:r>
        <w:rPr>
          <w:color w:val="auto"/>
          <w:highlight w:val="none"/>
        </w:rPr>
        <w:fldChar w:fldCharType="separate"/>
      </w:r>
      <w:r>
        <w:rPr>
          <w:rFonts w:ascii="仿宋" w:hAnsi="仿宋" w:cs="仿宋"/>
          <w:b/>
          <w:bCs/>
          <w:color w:val="auto"/>
          <w:kern w:val="0"/>
          <w:szCs w:val="24"/>
          <w:highlight w:val="none"/>
        </w:rPr>
        <w:t xml:space="preserve">86. </w:t>
      </w:r>
      <w:r>
        <w:rPr>
          <w:rFonts w:hint="eastAsia" w:ascii="仿宋" w:hAnsi="仿宋" w:cs="仿宋"/>
          <w:b/>
          <w:bCs/>
          <w:color w:val="auto"/>
          <w:kern w:val="0"/>
          <w:szCs w:val="24"/>
          <w:highlight w:val="none"/>
        </w:rPr>
        <w:t>合同争议</w:t>
      </w:r>
      <w:r>
        <w:rPr>
          <w:b/>
          <w:bCs/>
          <w:color w:val="auto"/>
          <w:highlight w:val="none"/>
        </w:rPr>
        <w:tab/>
      </w:r>
      <w:r>
        <w:rPr>
          <w:b/>
          <w:bCs/>
          <w:color w:val="auto"/>
          <w:highlight w:val="none"/>
        </w:rPr>
        <w:fldChar w:fldCharType="begin"/>
      </w:r>
      <w:r>
        <w:rPr>
          <w:b/>
          <w:bCs/>
          <w:color w:val="auto"/>
          <w:highlight w:val="none"/>
        </w:rPr>
        <w:instrText xml:space="preserve"> PAGEREF _Toc14919 \h </w:instrText>
      </w:r>
      <w:r>
        <w:rPr>
          <w:b/>
          <w:bCs/>
          <w:color w:val="auto"/>
          <w:highlight w:val="none"/>
        </w:rPr>
        <w:fldChar w:fldCharType="separate"/>
      </w:r>
      <w:r>
        <w:rPr>
          <w:b/>
          <w:bCs/>
          <w:color w:val="auto"/>
          <w:highlight w:val="none"/>
        </w:rPr>
        <w:t>142</w:t>
      </w:r>
      <w:r>
        <w:rPr>
          <w:b/>
          <w:bCs/>
          <w:color w:val="auto"/>
          <w:highlight w:val="none"/>
        </w:rPr>
        <w:fldChar w:fldCharType="end"/>
      </w:r>
      <w:r>
        <w:rPr>
          <w:b/>
          <w:bCs/>
          <w:color w:val="auto"/>
          <w:highlight w:val="none"/>
        </w:rPr>
        <w:fldChar w:fldCharType="end"/>
      </w:r>
    </w:p>
    <w:p w14:paraId="6576AA3B">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"_Toc21925" </w:instrText>
      </w:r>
      <w:r>
        <w:rPr>
          <w:color w:val="auto"/>
          <w:highlight w:val="none"/>
        </w:rPr>
        <w:fldChar w:fldCharType="separate"/>
      </w:r>
      <w:r>
        <w:rPr>
          <w:rFonts w:ascii="仿宋" w:hAnsi="仿宋" w:cs="仿宋"/>
          <w:b/>
          <w:bCs/>
          <w:color w:val="auto"/>
          <w:kern w:val="0"/>
          <w:szCs w:val="24"/>
          <w:highlight w:val="none"/>
        </w:rPr>
        <w:t xml:space="preserve">87. </w:t>
      </w:r>
      <w:r>
        <w:rPr>
          <w:rFonts w:hint="eastAsia" w:ascii="仿宋" w:hAnsi="仿宋" w:cs="仿宋"/>
          <w:b/>
          <w:bCs/>
          <w:color w:val="auto"/>
          <w:kern w:val="0"/>
          <w:szCs w:val="24"/>
          <w:highlight w:val="none"/>
        </w:rPr>
        <w:t>合同解除</w:t>
      </w:r>
      <w:r>
        <w:rPr>
          <w:b/>
          <w:bCs/>
          <w:color w:val="auto"/>
          <w:highlight w:val="none"/>
        </w:rPr>
        <w:tab/>
      </w:r>
      <w:r>
        <w:rPr>
          <w:b/>
          <w:bCs/>
          <w:color w:val="auto"/>
          <w:highlight w:val="none"/>
        </w:rPr>
        <w:fldChar w:fldCharType="begin"/>
      </w:r>
      <w:r>
        <w:rPr>
          <w:b/>
          <w:bCs/>
          <w:color w:val="auto"/>
          <w:highlight w:val="none"/>
        </w:rPr>
        <w:instrText xml:space="preserve"> PAGEREF _Toc21925 \h </w:instrText>
      </w:r>
      <w:r>
        <w:rPr>
          <w:b/>
          <w:bCs/>
          <w:color w:val="auto"/>
          <w:highlight w:val="none"/>
        </w:rPr>
        <w:fldChar w:fldCharType="separate"/>
      </w:r>
      <w:r>
        <w:rPr>
          <w:b/>
          <w:bCs/>
          <w:color w:val="auto"/>
          <w:highlight w:val="none"/>
        </w:rPr>
        <w:t>142</w:t>
      </w:r>
      <w:r>
        <w:rPr>
          <w:b/>
          <w:bCs/>
          <w:color w:val="auto"/>
          <w:highlight w:val="none"/>
        </w:rPr>
        <w:fldChar w:fldCharType="end"/>
      </w:r>
      <w:r>
        <w:rPr>
          <w:b/>
          <w:bCs/>
          <w:color w:val="auto"/>
          <w:highlight w:val="none"/>
        </w:rPr>
        <w:fldChar w:fldCharType="end"/>
      </w:r>
    </w:p>
    <w:p w14:paraId="146D7EF7">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"_Toc24790" </w:instrText>
      </w:r>
      <w:r>
        <w:rPr>
          <w:color w:val="auto"/>
          <w:highlight w:val="none"/>
        </w:rPr>
        <w:fldChar w:fldCharType="separate"/>
      </w:r>
      <w:r>
        <w:rPr>
          <w:rFonts w:hint="eastAsia" w:ascii="仿宋" w:hAnsi="仿宋" w:cs="仿宋"/>
          <w:b/>
          <w:bCs/>
          <w:color w:val="auto"/>
          <w:kern w:val="0"/>
          <w:szCs w:val="24"/>
          <w:highlight w:val="none"/>
        </w:rPr>
        <w:t>★90. 承包人的违约责任</w:t>
      </w:r>
      <w:r>
        <w:rPr>
          <w:b/>
          <w:bCs/>
          <w:color w:val="auto"/>
          <w:highlight w:val="none"/>
        </w:rPr>
        <w:tab/>
      </w:r>
      <w:r>
        <w:rPr>
          <w:b/>
          <w:bCs/>
          <w:color w:val="auto"/>
          <w:highlight w:val="none"/>
        </w:rPr>
        <w:fldChar w:fldCharType="begin"/>
      </w:r>
      <w:r>
        <w:rPr>
          <w:b/>
          <w:bCs/>
          <w:color w:val="auto"/>
          <w:highlight w:val="none"/>
        </w:rPr>
        <w:instrText xml:space="preserve"> PAGEREF _Toc24790 \h </w:instrText>
      </w:r>
      <w:r>
        <w:rPr>
          <w:b/>
          <w:bCs/>
          <w:color w:val="auto"/>
          <w:highlight w:val="none"/>
        </w:rPr>
        <w:fldChar w:fldCharType="separate"/>
      </w:r>
      <w:r>
        <w:rPr>
          <w:b/>
          <w:bCs/>
          <w:color w:val="auto"/>
          <w:highlight w:val="none"/>
        </w:rPr>
        <w:t>143</w:t>
      </w:r>
      <w:r>
        <w:rPr>
          <w:b/>
          <w:bCs/>
          <w:color w:val="auto"/>
          <w:highlight w:val="none"/>
        </w:rPr>
        <w:fldChar w:fldCharType="end"/>
      </w:r>
      <w:r>
        <w:rPr>
          <w:b/>
          <w:bCs/>
          <w:color w:val="auto"/>
          <w:highlight w:val="none"/>
        </w:rPr>
        <w:fldChar w:fldCharType="end"/>
      </w:r>
    </w:p>
    <w:p w14:paraId="47AC81ED">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"_Toc4305" </w:instrText>
      </w:r>
      <w:r>
        <w:rPr>
          <w:color w:val="auto"/>
          <w:highlight w:val="none"/>
        </w:rPr>
        <w:fldChar w:fldCharType="separate"/>
      </w:r>
      <w:r>
        <w:rPr>
          <w:rFonts w:hint="eastAsia" w:ascii="仿宋" w:hAnsi="仿宋" w:cs="仿宋"/>
          <w:b/>
          <w:bCs/>
          <w:color w:val="auto"/>
          <w:kern w:val="0"/>
          <w:szCs w:val="24"/>
          <w:highlight w:val="none"/>
        </w:rPr>
        <w:t>★91. 发包人的违约责任</w:t>
      </w:r>
      <w:r>
        <w:rPr>
          <w:b/>
          <w:bCs/>
          <w:color w:val="auto"/>
          <w:highlight w:val="none"/>
        </w:rPr>
        <w:tab/>
      </w:r>
      <w:r>
        <w:rPr>
          <w:b/>
          <w:bCs/>
          <w:color w:val="auto"/>
          <w:highlight w:val="none"/>
        </w:rPr>
        <w:fldChar w:fldCharType="begin"/>
      </w:r>
      <w:r>
        <w:rPr>
          <w:b/>
          <w:bCs/>
          <w:color w:val="auto"/>
          <w:highlight w:val="none"/>
        </w:rPr>
        <w:instrText xml:space="preserve"> PAGEREF _Toc4305 \h </w:instrText>
      </w:r>
      <w:r>
        <w:rPr>
          <w:b/>
          <w:bCs/>
          <w:color w:val="auto"/>
          <w:highlight w:val="none"/>
        </w:rPr>
        <w:fldChar w:fldCharType="separate"/>
      </w:r>
      <w:r>
        <w:rPr>
          <w:b/>
          <w:bCs/>
          <w:color w:val="auto"/>
          <w:highlight w:val="none"/>
        </w:rPr>
        <w:t>149</w:t>
      </w:r>
      <w:r>
        <w:rPr>
          <w:b/>
          <w:bCs/>
          <w:color w:val="auto"/>
          <w:highlight w:val="none"/>
        </w:rPr>
        <w:fldChar w:fldCharType="end"/>
      </w:r>
      <w:r>
        <w:rPr>
          <w:b/>
          <w:bCs/>
          <w:color w:val="auto"/>
          <w:highlight w:val="none"/>
        </w:rPr>
        <w:fldChar w:fldCharType="end"/>
      </w:r>
    </w:p>
    <w:p w14:paraId="400143C7">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"_Toc4073" </w:instrText>
      </w:r>
      <w:r>
        <w:rPr>
          <w:color w:val="auto"/>
          <w:highlight w:val="none"/>
        </w:rPr>
        <w:fldChar w:fldCharType="separate"/>
      </w:r>
      <w:r>
        <w:rPr>
          <w:rFonts w:ascii="仿宋" w:hAnsi="仿宋" w:cs="仿宋"/>
          <w:b/>
          <w:bCs/>
          <w:color w:val="auto"/>
          <w:kern w:val="0"/>
          <w:szCs w:val="24"/>
          <w:highlight w:val="none"/>
        </w:rPr>
        <w:t xml:space="preserve">94. </w:t>
      </w:r>
      <w:r>
        <w:rPr>
          <w:rFonts w:hint="eastAsia" w:ascii="仿宋" w:hAnsi="仿宋" w:cs="仿宋"/>
          <w:b/>
          <w:bCs/>
          <w:color w:val="auto"/>
          <w:kern w:val="0"/>
          <w:szCs w:val="24"/>
          <w:highlight w:val="none"/>
        </w:rPr>
        <w:t>保密要求</w:t>
      </w:r>
      <w:r>
        <w:rPr>
          <w:b/>
          <w:bCs/>
          <w:color w:val="auto"/>
          <w:highlight w:val="none"/>
        </w:rPr>
        <w:tab/>
      </w:r>
      <w:r>
        <w:rPr>
          <w:b/>
          <w:bCs/>
          <w:color w:val="auto"/>
          <w:highlight w:val="none"/>
        </w:rPr>
        <w:fldChar w:fldCharType="begin"/>
      </w:r>
      <w:r>
        <w:rPr>
          <w:b/>
          <w:bCs/>
          <w:color w:val="auto"/>
          <w:highlight w:val="none"/>
        </w:rPr>
        <w:instrText xml:space="preserve"> PAGEREF _Toc4073 \h </w:instrText>
      </w:r>
      <w:r>
        <w:rPr>
          <w:b/>
          <w:bCs/>
          <w:color w:val="auto"/>
          <w:highlight w:val="none"/>
        </w:rPr>
        <w:fldChar w:fldCharType="separate"/>
      </w:r>
      <w:r>
        <w:rPr>
          <w:b/>
          <w:bCs/>
          <w:color w:val="auto"/>
          <w:highlight w:val="none"/>
        </w:rPr>
        <w:t>149</w:t>
      </w:r>
      <w:r>
        <w:rPr>
          <w:b/>
          <w:bCs/>
          <w:color w:val="auto"/>
          <w:highlight w:val="none"/>
        </w:rPr>
        <w:fldChar w:fldCharType="end"/>
      </w:r>
      <w:r>
        <w:rPr>
          <w:b/>
          <w:bCs/>
          <w:color w:val="auto"/>
          <w:highlight w:val="none"/>
        </w:rPr>
        <w:fldChar w:fldCharType="end"/>
      </w:r>
    </w:p>
    <w:p w14:paraId="0B920B9A">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"_Toc6775" </w:instrText>
      </w:r>
      <w:r>
        <w:rPr>
          <w:color w:val="auto"/>
          <w:highlight w:val="none"/>
        </w:rPr>
        <w:fldChar w:fldCharType="separate"/>
      </w:r>
      <w:r>
        <w:rPr>
          <w:rFonts w:ascii="仿宋" w:hAnsi="仿宋" w:cs="仿宋"/>
          <w:b/>
          <w:bCs/>
          <w:color w:val="auto"/>
          <w:kern w:val="0"/>
          <w:szCs w:val="24"/>
          <w:highlight w:val="none"/>
        </w:rPr>
        <w:t>99.补充条款</w:t>
      </w:r>
      <w:r>
        <w:rPr>
          <w:b/>
          <w:bCs/>
          <w:color w:val="auto"/>
          <w:highlight w:val="none"/>
        </w:rPr>
        <w:tab/>
      </w:r>
      <w:r>
        <w:rPr>
          <w:b/>
          <w:bCs/>
          <w:color w:val="auto"/>
          <w:highlight w:val="none"/>
        </w:rPr>
        <w:fldChar w:fldCharType="begin"/>
      </w:r>
      <w:r>
        <w:rPr>
          <w:b/>
          <w:bCs/>
          <w:color w:val="auto"/>
          <w:highlight w:val="none"/>
        </w:rPr>
        <w:instrText xml:space="preserve"> PAGEREF _Toc6775 \h </w:instrText>
      </w:r>
      <w:r>
        <w:rPr>
          <w:b/>
          <w:bCs/>
          <w:color w:val="auto"/>
          <w:highlight w:val="none"/>
        </w:rPr>
        <w:fldChar w:fldCharType="separate"/>
      </w:r>
      <w:r>
        <w:rPr>
          <w:b/>
          <w:bCs/>
          <w:color w:val="auto"/>
          <w:highlight w:val="none"/>
        </w:rPr>
        <w:t>149</w:t>
      </w:r>
      <w:r>
        <w:rPr>
          <w:b/>
          <w:bCs/>
          <w:color w:val="auto"/>
          <w:highlight w:val="none"/>
        </w:rPr>
        <w:fldChar w:fldCharType="end"/>
      </w:r>
      <w:r>
        <w:rPr>
          <w:b/>
          <w:bCs/>
          <w:color w:val="auto"/>
          <w:highlight w:val="none"/>
        </w:rPr>
        <w:fldChar w:fldCharType="end"/>
      </w:r>
    </w:p>
    <w:p w14:paraId="7CD3D268">
      <w:pPr>
        <w:pStyle w:val="9"/>
        <w:tabs>
          <w:tab w:val="right" w:leader="dot" w:pos="10204"/>
        </w:tabs>
        <w:rPr>
          <w:color w:val="auto"/>
          <w:highlight w:val="none"/>
        </w:rPr>
      </w:pPr>
      <w:r>
        <w:rPr>
          <w:color w:val="auto"/>
          <w:highlight w:val="none"/>
        </w:rPr>
        <w:fldChar w:fldCharType="begin"/>
      </w:r>
      <w:r>
        <w:rPr>
          <w:color w:val="auto"/>
          <w:highlight w:val="none"/>
        </w:rPr>
        <w:instrText xml:space="preserve"> HYPERLINK \l "_Toc1145" </w:instrText>
      </w:r>
      <w:r>
        <w:rPr>
          <w:color w:val="auto"/>
          <w:highlight w:val="none"/>
        </w:rPr>
        <w:fldChar w:fldCharType="separate"/>
      </w:r>
      <w:r>
        <w:rPr>
          <w:rFonts w:hint="eastAsia" w:ascii="仿宋" w:hAnsi="仿宋" w:cs="仿宋"/>
          <w:color w:val="auto"/>
          <w:kern w:val="0"/>
          <w:szCs w:val="36"/>
          <w:highlight w:val="none"/>
        </w:rPr>
        <w:t>第四部分  附件与格式</w:t>
      </w:r>
      <w:r>
        <w:rPr>
          <w:color w:val="auto"/>
          <w:highlight w:val="none"/>
        </w:rPr>
        <w:tab/>
      </w:r>
      <w:r>
        <w:rPr>
          <w:color w:val="auto"/>
          <w:highlight w:val="none"/>
        </w:rPr>
        <w:fldChar w:fldCharType="begin"/>
      </w:r>
      <w:r>
        <w:rPr>
          <w:color w:val="auto"/>
          <w:highlight w:val="none"/>
        </w:rPr>
        <w:instrText xml:space="preserve"> PAGEREF _Toc1145 \h </w:instrText>
      </w:r>
      <w:r>
        <w:rPr>
          <w:color w:val="auto"/>
          <w:highlight w:val="none"/>
        </w:rPr>
        <w:fldChar w:fldCharType="separate"/>
      </w:r>
      <w:r>
        <w:rPr>
          <w:color w:val="auto"/>
          <w:highlight w:val="none"/>
        </w:rPr>
        <w:t>151</w:t>
      </w:r>
      <w:r>
        <w:rPr>
          <w:color w:val="auto"/>
          <w:highlight w:val="none"/>
        </w:rPr>
        <w:fldChar w:fldCharType="end"/>
      </w:r>
      <w:r>
        <w:rPr>
          <w:color w:val="auto"/>
          <w:highlight w:val="none"/>
        </w:rPr>
        <w:fldChar w:fldCharType="end"/>
      </w:r>
    </w:p>
    <w:p w14:paraId="653BDA36">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"_Toc1504" </w:instrText>
      </w:r>
      <w:r>
        <w:rPr>
          <w:color w:val="auto"/>
          <w:highlight w:val="none"/>
        </w:rPr>
        <w:fldChar w:fldCharType="separate"/>
      </w:r>
      <w:r>
        <w:rPr>
          <w:rFonts w:hint="eastAsia" w:ascii="仿宋" w:hAnsi="仿宋" w:cs="仿宋"/>
          <w:b/>
          <w:bCs/>
          <w:color w:val="auto"/>
          <w:szCs w:val="24"/>
          <w:highlight w:val="none"/>
        </w:rPr>
        <w:t>附件一</w:t>
      </w:r>
      <w:r>
        <w:rPr>
          <w:b/>
          <w:bCs/>
          <w:color w:val="auto"/>
          <w:highlight w:val="none"/>
        </w:rPr>
        <w:tab/>
      </w:r>
      <w:r>
        <w:rPr>
          <w:b/>
          <w:bCs/>
          <w:color w:val="auto"/>
          <w:highlight w:val="none"/>
        </w:rPr>
        <w:fldChar w:fldCharType="begin"/>
      </w:r>
      <w:r>
        <w:rPr>
          <w:b/>
          <w:bCs/>
          <w:color w:val="auto"/>
          <w:highlight w:val="none"/>
        </w:rPr>
        <w:instrText xml:space="preserve"> PAGEREF _Toc1504 \h </w:instrText>
      </w:r>
      <w:r>
        <w:rPr>
          <w:b/>
          <w:bCs/>
          <w:color w:val="auto"/>
          <w:highlight w:val="none"/>
        </w:rPr>
        <w:fldChar w:fldCharType="separate"/>
      </w:r>
      <w:r>
        <w:rPr>
          <w:b/>
          <w:bCs/>
          <w:color w:val="auto"/>
          <w:highlight w:val="none"/>
        </w:rPr>
        <w:t>151</w:t>
      </w:r>
      <w:r>
        <w:rPr>
          <w:b/>
          <w:bCs/>
          <w:color w:val="auto"/>
          <w:highlight w:val="none"/>
        </w:rPr>
        <w:fldChar w:fldCharType="end"/>
      </w:r>
      <w:r>
        <w:rPr>
          <w:b/>
          <w:bCs/>
          <w:color w:val="auto"/>
          <w:highlight w:val="none"/>
        </w:rPr>
        <w:fldChar w:fldCharType="end"/>
      </w:r>
    </w:p>
    <w:p w14:paraId="442F4254">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"_Toc28185" </w:instrText>
      </w:r>
      <w:r>
        <w:rPr>
          <w:color w:val="auto"/>
          <w:highlight w:val="none"/>
        </w:rPr>
        <w:fldChar w:fldCharType="separate"/>
      </w:r>
      <w:r>
        <w:rPr>
          <w:rFonts w:hint="eastAsia" w:ascii="仿宋" w:hAnsi="仿宋" w:cs="仿宋"/>
          <w:b/>
          <w:bCs/>
          <w:color w:val="auto"/>
          <w:szCs w:val="24"/>
          <w:highlight w:val="none"/>
        </w:rPr>
        <w:t>附件二</w:t>
      </w:r>
      <w:r>
        <w:rPr>
          <w:b/>
          <w:bCs/>
          <w:color w:val="auto"/>
          <w:highlight w:val="none"/>
        </w:rPr>
        <w:tab/>
      </w:r>
      <w:r>
        <w:rPr>
          <w:b/>
          <w:bCs/>
          <w:color w:val="auto"/>
          <w:highlight w:val="none"/>
        </w:rPr>
        <w:fldChar w:fldCharType="begin"/>
      </w:r>
      <w:r>
        <w:rPr>
          <w:b/>
          <w:bCs/>
          <w:color w:val="auto"/>
          <w:highlight w:val="none"/>
        </w:rPr>
        <w:instrText xml:space="preserve"> PAGEREF _Toc28185 \h </w:instrText>
      </w:r>
      <w:r>
        <w:rPr>
          <w:b/>
          <w:bCs/>
          <w:color w:val="auto"/>
          <w:highlight w:val="none"/>
        </w:rPr>
        <w:fldChar w:fldCharType="separate"/>
      </w:r>
      <w:r>
        <w:rPr>
          <w:b/>
          <w:bCs/>
          <w:color w:val="auto"/>
          <w:highlight w:val="none"/>
        </w:rPr>
        <w:t>153</w:t>
      </w:r>
      <w:r>
        <w:rPr>
          <w:b/>
          <w:bCs/>
          <w:color w:val="auto"/>
          <w:highlight w:val="none"/>
        </w:rPr>
        <w:fldChar w:fldCharType="end"/>
      </w:r>
      <w:r>
        <w:rPr>
          <w:b/>
          <w:bCs/>
          <w:color w:val="auto"/>
          <w:highlight w:val="none"/>
        </w:rPr>
        <w:fldChar w:fldCharType="end"/>
      </w:r>
    </w:p>
    <w:p w14:paraId="64105BE4">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"_Toc12305" </w:instrText>
      </w:r>
      <w:r>
        <w:rPr>
          <w:color w:val="auto"/>
          <w:highlight w:val="none"/>
        </w:rPr>
        <w:fldChar w:fldCharType="separate"/>
      </w:r>
      <w:r>
        <w:rPr>
          <w:rFonts w:hint="eastAsia" w:ascii="仿宋" w:hAnsi="仿宋" w:cs="仿宋"/>
          <w:b/>
          <w:bCs/>
          <w:color w:val="auto"/>
          <w:kern w:val="0"/>
          <w:szCs w:val="24"/>
          <w:highlight w:val="none"/>
        </w:rPr>
        <w:t>格式</w:t>
      </w:r>
      <w:r>
        <w:rPr>
          <w:rFonts w:ascii="仿宋" w:hAnsi="仿宋" w:cs="仿宋"/>
          <w:b/>
          <w:bCs/>
          <w:color w:val="auto"/>
          <w:kern w:val="0"/>
          <w:szCs w:val="24"/>
          <w:highlight w:val="none"/>
        </w:rPr>
        <w:t>1</w:t>
      </w:r>
      <w:r>
        <w:rPr>
          <w:b/>
          <w:bCs/>
          <w:color w:val="auto"/>
          <w:highlight w:val="none"/>
        </w:rPr>
        <w:tab/>
      </w:r>
      <w:r>
        <w:rPr>
          <w:b/>
          <w:bCs/>
          <w:color w:val="auto"/>
          <w:highlight w:val="none"/>
        </w:rPr>
        <w:fldChar w:fldCharType="begin"/>
      </w:r>
      <w:r>
        <w:rPr>
          <w:b/>
          <w:bCs/>
          <w:color w:val="auto"/>
          <w:highlight w:val="none"/>
        </w:rPr>
        <w:instrText xml:space="preserve"> PAGEREF _Toc12305 \h </w:instrText>
      </w:r>
      <w:r>
        <w:rPr>
          <w:b/>
          <w:bCs/>
          <w:color w:val="auto"/>
          <w:highlight w:val="none"/>
        </w:rPr>
        <w:fldChar w:fldCharType="separate"/>
      </w:r>
      <w:r>
        <w:rPr>
          <w:b/>
          <w:bCs/>
          <w:color w:val="auto"/>
          <w:highlight w:val="none"/>
        </w:rPr>
        <w:t>155</w:t>
      </w:r>
      <w:r>
        <w:rPr>
          <w:b/>
          <w:bCs/>
          <w:color w:val="auto"/>
          <w:highlight w:val="none"/>
        </w:rPr>
        <w:fldChar w:fldCharType="end"/>
      </w:r>
      <w:r>
        <w:rPr>
          <w:b/>
          <w:bCs/>
          <w:color w:val="auto"/>
          <w:highlight w:val="none"/>
        </w:rPr>
        <w:fldChar w:fldCharType="end"/>
      </w:r>
    </w:p>
    <w:p w14:paraId="62A22FB0">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"_Toc31346" </w:instrText>
      </w:r>
      <w:r>
        <w:rPr>
          <w:color w:val="auto"/>
          <w:highlight w:val="none"/>
        </w:rPr>
        <w:fldChar w:fldCharType="separate"/>
      </w:r>
      <w:r>
        <w:rPr>
          <w:rFonts w:hint="eastAsia" w:ascii="仿宋" w:hAnsi="仿宋" w:cs="仿宋"/>
          <w:b/>
          <w:bCs/>
          <w:color w:val="auto"/>
          <w:kern w:val="0"/>
          <w:szCs w:val="24"/>
          <w:highlight w:val="none"/>
        </w:rPr>
        <w:t>格式2</w:t>
      </w:r>
      <w:r>
        <w:rPr>
          <w:b/>
          <w:bCs/>
          <w:color w:val="auto"/>
          <w:highlight w:val="none"/>
        </w:rPr>
        <w:tab/>
      </w:r>
      <w:r>
        <w:rPr>
          <w:b/>
          <w:bCs/>
          <w:color w:val="auto"/>
          <w:highlight w:val="none"/>
        </w:rPr>
        <w:fldChar w:fldCharType="begin"/>
      </w:r>
      <w:r>
        <w:rPr>
          <w:b/>
          <w:bCs/>
          <w:color w:val="auto"/>
          <w:highlight w:val="none"/>
        </w:rPr>
        <w:instrText xml:space="preserve"> PAGEREF _Toc31346 \h </w:instrText>
      </w:r>
      <w:r>
        <w:rPr>
          <w:b/>
          <w:bCs/>
          <w:color w:val="auto"/>
          <w:highlight w:val="none"/>
        </w:rPr>
        <w:fldChar w:fldCharType="separate"/>
      </w:r>
      <w:r>
        <w:rPr>
          <w:b/>
          <w:bCs/>
          <w:color w:val="auto"/>
          <w:highlight w:val="none"/>
        </w:rPr>
        <w:t>156</w:t>
      </w:r>
      <w:r>
        <w:rPr>
          <w:b/>
          <w:bCs/>
          <w:color w:val="auto"/>
          <w:highlight w:val="none"/>
        </w:rPr>
        <w:fldChar w:fldCharType="end"/>
      </w:r>
      <w:r>
        <w:rPr>
          <w:b/>
          <w:bCs/>
          <w:color w:val="auto"/>
          <w:highlight w:val="none"/>
        </w:rPr>
        <w:fldChar w:fldCharType="end"/>
      </w:r>
    </w:p>
    <w:p w14:paraId="030C686E">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"_Toc10723" </w:instrText>
      </w:r>
      <w:r>
        <w:rPr>
          <w:color w:val="auto"/>
          <w:highlight w:val="none"/>
        </w:rPr>
        <w:fldChar w:fldCharType="separate"/>
      </w:r>
      <w:r>
        <w:rPr>
          <w:rFonts w:hint="eastAsia" w:ascii="仿宋" w:hAnsi="仿宋" w:cs="仿宋"/>
          <w:b/>
          <w:bCs/>
          <w:color w:val="auto"/>
          <w:kern w:val="0"/>
          <w:szCs w:val="24"/>
          <w:highlight w:val="none"/>
        </w:rPr>
        <w:t>格式3</w:t>
      </w:r>
      <w:r>
        <w:rPr>
          <w:b/>
          <w:bCs/>
          <w:color w:val="auto"/>
          <w:highlight w:val="none"/>
        </w:rPr>
        <w:tab/>
      </w:r>
      <w:r>
        <w:rPr>
          <w:b/>
          <w:bCs/>
          <w:color w:val="auto"/>
          <w:highlight w:val="none"/>
        </w:rPr>
        <w:fldChar w:fldCharType="begin"/>
      </w:r>
      <w:r>
        <w:rPr>
          <w:b/>
          <w:bCs/>
          <w:color w:val="auto"/>
          <w:highlight w:val="none"/>
        </w:rPr>
        <w:instrText xml:space="preserve"> PAGEREF _Toc10723 \h </w:instrText>
      </w:r>
      <w:r>
        <w:rPr>
          <w:b/>
          <w:bCs/>
          <w:color w:val="auto"/>
          <w:highlight w:val="none"/>
        </w:rPr>
        <w:fldChar w:fldCharType="separate"/>
      </w:r>
      <w:r>
        <w:rPr>
          <w:b/>
          <w:bCs/>
          <w:color w:val="auto"/>
          <w:highlight w:val="none"/>
        </w:rPr>
        <w:t>157</w:t>
      </w:r>
      <w:r>
        <w:rPr>
          <w:b/>
          <w:bCs/>
          <w:color w:val="auto"/>
          <w:highlight w:val="none"/>
        </w:rPr>
        <w:fldChar w:fldCharType="end"/>
      </w:r>
      <w:r>
        <w:rPr>
          <w:b/>
          <w:bCs/>
          <w:color w:val="auto"/>
          <w:highlight w:val="none"/>
        </w:rPr>
        <w:fldChar w:fldCharType="end"/>
      </w:r>
    </w:p>
    <w:p w14:paraId="0E0EF03F">
      <w:pPr>
        <w:pStyle w:val="11"/>
        <w:tabs>
          <w:tab w:val="right" w:leader="dot" w:pos="10204"/>
        </w:tabs>
        <w:rPr>
          <w:b/>
          <w:bCs/>
          <w:color w:val="auto"/>
          <w:highlight w:val="none"/>
        </w:rPr>
      </w:pPr>
      <w:r>
        <w:rPr>
          <w:color w:val="auto"/>
          <w:highlight w:val="none"/>
        </w:rPr>
        <w:fldChar w:fldCharType="begin"/>
      </w:r>
      <w:r>
        <w:rPr>
          <w:color w:val="auto"/>
          <w:highlight w:val="none"/>
        </w:rPr>
        <w:instrText xml:space="preserve"> HYPERLINK \l "_Toc29059" </w:instrText>
      </w:r>
      <w:r>
        <w:rPr>
          <w:color w:val="auto"/>
          <w:highlight w:val="none"/>
        </w:rPr>
        <w:fldChar w:fldCharType="separate"/>
      </w:r>
      <w:r>
        <w:rPr>
          <w:rFonts w:hint="eastAsia" w:ascii="仿宋" w:hAnsi="仿宋" w:cs="仿宋"/>
          <w:b/>
          <w:bCs/>
          <w:color w:val="auto"/>
          <w:kern w:val="0"/>
          <w:szCs w:val="24"/>
          <w:highlight w:val="none"/>
        </w:rPr>
        <w:t>格式4</w:t>
      </w:r>
      <w:r>
        <w:rPr>
          <w:b/>
          <w:bCs/>
          <w:color w:val="auto"/>
          <w:highlight w:val="none"/>
        </w:rPr>
        <w:tab/>
      </w:r>
      <w:r>
        <w:rPr>
          <w:b/>
          <w:bCs/>
          <w:color w:val="auto"/>
          <w:highlight w:val="none"/>
        </w:rPr>
        <w:fldChar w:fldCharType="begin"/>
      </w:r>
      <w:r>
        <w:rPr>
          <w:b/>
          <w:bCs/>
          <w:color w:val="auto"/>
          <w:highlight w:val="none"/>
        </w:rPr>
        <w:instrText xml:space="preserve"> PAGEREF _Toc29059 \h </w:instrText>
      </w:r>
      <w:r>
        <w:rPr>
          <w:b/>
          <w:bCs/>
          <w:color w:val="auto"/>
          <w:highlight w:val="none"/>
        </w:rPr>
        <w:fldChar w:fldCharType="separate"/>
      </w:r>
      <w:r>
        <w:rPr>
          <w:b/>
          <w:bCs/>
          <w:color w:val="auto"/>
          <w:highlight w:val="none"/>
        </w:rPr>
        <w:t>158</w:t>
      </w:r>
      <w:r>
        <w:rPr>
          <w:b/>
          <w:bCs/>
          <w:color w:val="auto"/>
          <w:highlight w:val="none"/>
        </w:rPr>
        <w:fldChar w:fldCharType="end"/>
      </w:r>
      <w:r>
        <w:rPr>
          <w:b/>
          <w:bCs/>
          <w:color w:val="auto"/>
          <w:highlight w:val="none"/>
        </w:rPr>
        <w:fldChar w:fldCharType="end"/>
      </w:r>
    </w:p>
    <w:p w14:paraId="6E2361C6">
      <w:pPr>
        <w:spacing w:line="360" w:lineRule="auto"/>
        <w:rPr>
          <w:rFonts w:hint="eastAsia" w:ascii="仿宋" w:hAnsi="仿宋" w:eastAsia="仿宋" w:cs="仿宋"/>
          <w:color w:val="auto"/>
          <w:sz w:val="36"/>
          <w:szCs w:val="36"/>
          <w:highlight w:val="none"/>
        </w:rPr>
      </w:pPr>
      <w:r>
        <w:rPr>
          <w:rFonts w:hint="eastAsia" w:ascii="仿宋" w:hAnsi="仿宋" w:eastAsia="仿宋" w:cs="仿宋"/>
          <w:b/>
          <w:bCs/>
          <w:color w:val="auto"/>
          <w:szCs w:val="21"/>
          <w:highlight w:val="none"/>
        </w:rPr>
        <w:fldChar w:fldCharType="end"/>
      </w:r>
      <w:bookmarkStart w:id="4" w:name="_Toc266892751"/>
      <w:r>
        <w:rPr>
          <w:rFonts w:hint="eastAsia" w:ascii="仿宋" w:hAnsi="仿宋" w:eastAsia="仿宋" w:cs="仿宋"/>
          <w:color w:val="auto"/>
          <w:kern w:val="0"/>
          <w:sz w:val="36"/>
          <w:szCs w:val="36"/>
          <w:highlight w:val="none"/>
        </w:rPr>
        <w:br w:type="page"/>
      </w:r>
    </w:p>
    <w:p w14:paraId="5E6AE54F">
      <w:pPr>
        <w:keepNext/>
        <w:keepLines/>
        <w:tabs>
          <w:tab w:val="left" w:pos="432"/>
        </w:tabs>
        <w:spacing w:line="500" w:lineRule="exact"/>
        <w:jc w:val="center"/>
        <w:rPr>
          <w:rFonts w:hint="eastAsia" w:ascii="仿宋" w:hAnsi="仿宋" w:eastAsia="仿宋" w:cs="仿宋"/>
          <w:b/>
          <w:bCs/>
          <w:color w:val="auto"/>
          <w:kern w:val="44"/>
          <w:sz w:val="36"/>
          <w:szCs w:val="36"/>
          <w:highlight w:val="none"/>
          <w:lang w:val="zh-CN"/>
        </w:rPr>
      </w:pPr>
      <w:bookmarkStart w:id="5" w:name="_Toc59113223"/>
      <w:bookmarkStart w:id="6" w:name="_Toc59633382"/>
      <w:bookmarkStart w:id="7" w:name="_Toc4366"/>
      <w:bookmarkStart w:id="8" w:name="_Toc59616272"/>
      <w:r>
        <w:rPr>
          <w:rFonts w:hint="eastAsia" w:ascii="仿宋" w:hAnsi="仿宋" w:eastAsia="仿宋" w:cs="仿宋"/>
          <w:b/>
          <w:bCs/>
          <w:color w:val="auto"/>
          <w:kern w:val="44"/>
          <w:sz w:val="36"/>
          <w:szCs w:val="36"/>
          <w:highlight w:val="none"/>
          <w:lang w:val="zh-CN"/>
        </w:rPr>
        <w:t>总说明</w:t>
      </w:r>
      <w:bookmarkEnd w:id="5"/>
      <w:bookmarkEnd w:id="6"/>
      <w:bookmarkEnd w:id="7"/>
      <w:bookmarkEnd w:id="8"/>
    </w:p>
    <w:p w14:paraId="45EBF59E">
      <w:pPr>
        <w:spacing w:line="360" w:lineRule="auto"/>
        <w:rPr>
          <w:rFonts w:hint="eastAsia" w:ascii="仿宋" w:hAnsi="仿宋" w:eastAsia="仿宋" w:cs="仿宋"/>
          <w:color w:val="auto"/>
          <w:sz w:val="24"/>
          <w:szCs w:val="21"/>
          <w:highlight w:val="none"/>
          <w:lang w:val="zh-CN"/>
        </w:rPr>
      </w:pPr>
    </w:p>
    <w:p w14:paraId="083A9A26">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指导建设工程施工合同当事人的签约行为，维护合同当事人的合法权益，依据《中华人民共和国民法典》《中华人民共和国建筑法》《中华人民共和国招标投标法》以及相关法律法规，参照《建设工程施工合同（示范文本）》（</w:t>
      </w:r>
      <w:r>
        <w:rPr>
          <w:rFonts w:ascii="仿宋" w:hAnsi="仿宋" w:eastAsia="仿宋" w:cs="仿宋"/>
          <w:color w:val="auto"/>
          <w:sz w:val="24"/>
          <w:szCs w:val="24"/>
          <w:highlight w:val="none"/>
        </w:rPr>
        <w:t>GF—2017—0201</w:t>
      </w:r>
      <w:r>
        <w:rPr>
          <w:rFonts w:hint="eastAsia" w:ascii="仿宋" w:hAnsi="仿宋" w:eastAsia="仿宋" w:cs="仿宋"/>
          <w:color w:val="auto"/>
          <w:sz w:val="24"/>
          <w:szCs w:val="24"/>
          <w:highlight w:val="none"/>
        </w:rPr>
        <w:t>）、《广东省建设工程标准施工合同（</w:t>
      </w:r>
      <w:r>
        <w:rPr>
          <w:rFonts w:ascii="仿宋" w:hAnsi="仿宋" w:eastAsia="仿宋" w:cs="仿宋"/>
          <w:color w:val="auto"/>
          <w:sz w:val="24"/>
          <w:szCs w:val="24"/>
          <w:highlight w:val="none"/>
        </w:rPr>
        <w:t>2009</w:t>
      </w:r>
      <w:r>
        <w:rPr>
          <w:rFonts w:hint="eastAsia" w:ascii="仿宋" w:hAnsi="仿宋" w:eastAsia="仿宋" w:cs="仿宋"/>
          <w:color w:val="auto"/>
          <w:sz w:val="24"/>
          <w:szCs w:val="24"/>
          <w:highlight w:val="none"/>
        </w:rPr>
        <w:t>年版）》等合同范本，广州市住房和城乡建设局、广州市市场监督管理局联合制定了合同示范文本《广州市建设工程施工合同》（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）。为了便于合同当事人使用《广州市建设工程施工合同》（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），现就有关问题说明如下：</w:t>
      </w:r>
    </w:p>
    <w:p w14:paraId="4B385EEC">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一、项目业主首要责任制</w:t>
      </w:r>
    </w:p>
    <w:p w14:paraId="4C9E69A3">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74476D40">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）的组成</w:t>
      </w:r>
    </w:p>
    <w:p w14:paraId="733724B0">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）由协议书、通用条款和专用条款三部分组成。</w:t>
      </w:r>
    </w:p>
    <w:p w14:paraId="25875845">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（一）协议书</w:t>
      </w:r>
    </w:p>
    <w:p w14:paraId="54520AEF">
      <w:pPr>
        <w:spacing w:line="500" w:lineRule="exact"/>
        <w:ind w:left="147" w:leftChars="7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）协议书集中约定了合同当事人基本的合同权利义务。</w:t>
      </w:r>
    </w:p>
    <w:p w14:paraId="6A7A51AE">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（二）通用条款</w:t>
      </w:r>
    </w:p>
    <w:p w14:paraId="719C7EC3">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通用条款是合同当事人根据《中华人民共和国民法典》《中华人民共和国建筑法》等法律法规的规定，就工程施工的实施及相关事项，对合同当事人的权利义务作出的原则性约定。</w:t>
      </w:r>
    </w:p>
    <w:p w14:paraId="1BB7F707">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通用条款既考虑了现行法律法规对工程发承包计价的有关要求，也考虑了工程施工管理的特殊需要。</w:t>
      </w:r>
    </w:p>
    <w:p w14:paraId="7B8C8881">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（三）专用条款</w:t>
      </w:r>
    </w:p>
    <w:p w14:paraId="595DA935">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79314944">
      <w:pPr>
        <w:spacing w:line="500" w:lineRule="exact"/>
        <w:ind w:right="25" w:rightChars="12"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专用条款的编号应与相应的通用条款的编号一致；</w:t>
      </w:r>
    </w:p>
    <w:p w14:paraId="72D4AEEF">
      <w:pPr>
        <w:spacing w:line="500" w:lineRule="exact"/>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合同当事人可以通过对专用条款的修改，满足具体工程的特殊要求，避免直接修改通用条款；</w:t>
      </w:r>
    </w:p>
    <w:p w14:paraId="64480321">
      <w:pPr>
        <w:spacing w:line="500" w:lineRule="exact"/>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在专用条款中有横道线的地方，合同当事人可针对相应的通用条款进行细化、完善、补充、修改或另行约定；如无细化、完善、补充、修改或另行约定，则填写“无”或划“</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p>
    <w:p w14:paraId="39ACF004">
      <w:pPr>
        <w:spacing w:line="50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三、《广州市建设工程施工合同》（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）的适用范围</w:t>
      </w:r>
    </w:p>
    <w:p w14:paraId="3A8099ED">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）适用于广州市行政区域内建设工程的新建、扩建、改建、装修、修缮等施工项目的合同订立。其中，通用条款中带</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）的内容，约定双方具体的权利义务。</w:t>
      </w:r>
    </w:p>
    <w:p w14:paraId="729DF615">
      <w:pPr>
        <w:spacing w:line="500" w:lineRule="exact"/>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四、其他事项</w:t>
      </w:r>
    </w:p>
    <w:p w14:paraId="30F66D6E">
      <w:pPr>
        <w:spacing w:line="500" w:lineRule="exact"/>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）专用条款中的“预付款”“进度款”“竣工结算”条款，在签订合同时优先选择本合同中已列的支付条件、支付方式，如选择“其它方式”或“另作约定”形式的，需以合同附件的形式予以说明原因。</w:t>
      </w:r>
    </w:p>
    <w:p w14:paraId="78D0DAB7">
      <w:pPr>
        <w:widowControl/>
        <w:spacing w:beforeAutospacing="1" w:afterAutospacing="1" w:line="360" w:lineRule="auto"/>
        <w:jc w:val="left"/>
        <w:rPr>
          <w:rFonts w:hint="eastAsia" w:ascii="仿宋" w:hAnsi="仿宋" w:eastAsia="仿宋" w:cs="仿宋"/>
          <w:color w:val="auto"/>
          <w:kern w:val="0"/>
          <w:sz w:val="36"/>
          <w:szCs w:val="36"/>
          <w:highlight w:val="none"/>
        </w:rPr>
        <w:sectPr>
          <w:footerReference r:id="rId5" w:type="first"/>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14:paraId="7F63A2CD">
      <w:pPr>
        <w:widowControl/>
        <w:spacing w:line="360" w:lineRule="auto"/>
        <w:jc w:val="left"/>
        <w:rPr>
          <w:rFonts w:hint="eastAsia" w:ascii="仿宋" w:hAnsi="仿宋" w:eastAsia="仿宋" w:cs="仿宋"/>
          <w:color w:val="auto"/>
          <w:sz w:val="36"/>
          <w:szCs w:val="36"/>
          <w:highlight w:val="none"/>
        </w:rPr>
      </w:pPr>
    </w:p>
    <w:bookmarkEnd w:id="0"/>
    <w:bookmarkEnd w:id="1"/>
    <w:bookmarkEnd w:id="2"/>
    <w:bookmarkEnd w:id="3"/>
    <w:bookmarkEnd w:id="4"/>
    <w:p w14:paraId="2C698A49">
      <w:pPr>
        <w:spacing w:line="360" w:lineRule="auto"/>
        <w:jc w:val="center"/>
        <w:outlineLvl w:val="0"/>
        <w:rPr>
          <w:rFonts w:hint="eastAsia" w:ascii="仿宋" w:hAnsi="仿宋" w:eastAsia="仿宋" w:cs="仿宋"/>
          <w:b/>
          <w:bCs/>
          <w:color w:val="auto"/>
          <w:sz w:val="36"/>
          <w:szCs w:val="36"/>
          <w:highlight w:val="none"/>
        </w:rPr>
      </w:pPr>
      <w:bookmarkStart w:id="9" w:name="_Toc469383967"/>
      <w:bookmarkStart w:id="10" w:name="_Toc5863"/>
      <w:bookmarkStart w:id="11" w:name="_Toc8777"/>
      <w:r>
        <w:rPr>
          <w:rFonts w:hint="eastAsia" w:ascii="仿宋" w:hAnsi="仿宋" w:eastAsia="仿宋" w:cs="仿宋"/>
          <w:b/>
          <w:bCs/>
          <w:color w:val="auto"/>
          <w:sz w:val="36"/>
          <w:szCs w:val="36"/>
          <w:highlight w:val="none"/>
        </w:rPr>
        <w:t>第一部分  协  议  书</w:t>
      </w:r>
      <w:bookmarkEnd w:id="9"/>
      <w:bookmarkEnd w:id="10"/>
      <w:bookmarkEnd w:id="11"/>
    </w:p>
    <w:p w14:paraId="67EAD714">
      <w:pPr>
        <w:spacing w:line="360" w:lineRule="auto"/>
        <w:jc w:val="center"/>
        <w:rPr>
          <w:rFonts w:hint="eastAsia" w:ascii="仿宋" w:hAnsi="仿宋" w:eastAsia="仿宋" w:cs="仿宋"/>
          <w:color w:val="auto"/>
          <w:sz w:val="36"/>
          <w:szCs w:val="36"/>
          <w:highlight w:val="none"/>
        </w:rPr>
      </w:pPr>
    </w:p>
    <w:p w14:paraId="3749FBD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1"/>
          <w:highlight w:val="none"/>
          <w:u w:val="single"/>
        </w:rPr>
        <w:t>广州市增城区人民政府宁西街道办事处</w:t>
      </w:r>
    </w:p>
    <w:p w14:paraId="2C4E942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承包人：（全称）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p>
    <w:p w14:paraId="5D96BFC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依照《中华人民共和国民法典》《中华人民共和国建筑法》及其他有关法律法规，遵循平等、自愿、公平和诚实信用的原则，双方就合同工程施工有关事项达成一致意见，订立本合同。</w:t>
      </w:r>
    </w:p>
    <w:p w14:paraId="7B495D02">
      <w:pPr>
        <w:spacing w:line="360" w:lineRule="auto"/>
        <w:outlineLvl w:val="1"/>
        <w:rPr>
          <w:rFonts w:hint="eastAsia" w:ascii="仿宋" w:hAnsi="仿宋" w:eastAsia="仿宋" w:cs="仿宋"/>
          <w:b/>
          <w:bCs/>
          <w:color w:val="auto"/>
          <w:sz w:val="24"/>
          <w:szCs w:val="24"/>
          <w:highlight w:val="none"/>
        </w:rPr>
      </w:pPr>
      <w:bookmarkStart w:id="12" w:name="_Toc7295"/>
      <w:bookmarkStart w:id="13" w:name="_Toc469383968"/>
      <w:bookmarkStart w:id="14" w:name="_Toc266892752"/>
      <w:bookmarkStart w:id="15" w:name="_Toc2041"/>
      <w:r>
        <w:rPr>
          <w:rFonts w:hint="eastAsia" w:ascii="仿宋" w:hAnsi="仿宋" w:eastAsia="仿宋" w:cs="仿宋"/>
          <w:b/>
          <w:bCs/>
          <w:color w:val="auto"/>
          <w:sz w:val="24"/>
          <w:szCs w:val="24"/>
          <w:highlight w:val="none"/>
        </w:rPr>
        <w:t>一、工程概况</w:t>
      </w:r>
      <w:bookmarkEnd w:id="12"/>
      <w:bookmarkEnd w:id="13"/>
      <w:bookmarkEnd w:id="14"/>
      <w:bookmarkEnd w:id="15"/>
    </w:p>
    <w:p w14:paraId="48821CBF">
      <w:pPr>
        <w:spacing w:line="360" w:lineRule="auto"/>
        <w:ind w:firstLine="480" w:firstLineChars="200"/>
        <w:rPr>
          <w:rFonts w:hint="default" w:ascii="仿宋" w:hAnsi="仿宋" w:eastAsia="仿宋" w:cs="仿宋"/>
          <w:color w:val="auto"/>
          <w:szCs w:val="21"/>
          <w:highlight w:val="none"/>
          <w:u w:val="single"/>
          <w:lang w:val="en-US" w:eastAsia="zh-CN"/>
        </w:rPr>
      </w:pPr>
      <w:r>
        <w:rPr>
          <w:rFonts w:hint="eastAsia" w:ascii="仿宋" w:hAnsi="仿宋" w:eastAsia="仿宋" w:cs="仿宋"/>
          <w:color w:val="auto"/>
          <w:sz w:val="24"/>
          <w:szCs w:val="24"/>
          <w:highlight w:val="none"/>
        </w:rPr>
        <w:t>立项批文编号或广东省企业基本建设投资项目备案证备案项目编号：</w:t>
      </w:r>
      <w:r>
        <w:rPr>
          <w:rFonts w:hint="eastAsia" w:ascii="仿宋" w:hAnsi="仿宋" w:eastAsia="仿宋" w:cs="仿宋"/>
          <w:color w:val="auto"/>
          <w:sz w:val="24"/>
          <w:szCs w:val="24"/>
          <w:highlight w:val="none"/>
          <w:u w:val="single"/>
        </w:rPr>
        <w:t>2311-440118-04-01-922563</w:t>
      </w:r>
    </w:p>
    <w:p w14:paraId="4295B184">
      <w:pPr>
        <w:spacing w:line="360" w:lineRule="auto"/>
        <w:ind w:firstLine="465"/>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lang w:eastAsia="zh-CN"/>
        </w:rPr>
        <w:t xml:space="preserve"> 宁西街太和三路建设工程施工总承包</w:t>
      </w:r>
    </w:p>
    <w:p w14:paraId="03C7DE89">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合同类型：</w:t>
      </w:r>
      <w:r>
        <w:rPr>
          <w:rFonts w:hint="eastAsia" w:ascii="MS Mincho" w:hAnsi="MS Mincho" w:eastAsia="MS Mincho" w:cs="MS Mincho"/>
          <w:color w:val="auto"/>
          <w:sz w:val="24"/>
          <w:szCs w:val="24"/>
          <w:highlight w:val="none"/>
        </w:rPr>
        <w:t>☑</w:t>
      </w:r>
      <w:r>
        <w:rPr>
          <w:rFonts w:hint="eastAsia" w:ascii="仿宋" w:hAnsi="仿宋" w:eastAsia="仿宋" w:cs="仿宋"/>
          <w:color w:val="auto"/>
          <w:sz w:val="24"/>
          <w:szCs w:val="24"/>
          <w:highlight w:val="none"/>
        </w:rPr>
        <w:t>总承包施工合同□专业分包施工合同□其它：</w:t>
      </w:r>
    </w:p>
    <w:p w14:paraId="5F2498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工程规模：</w:t>
      </w:r>
      <w:bookmarkStart w:id="16" w:name="_Hlk59630716"/>
      <w:bookmarkStart w:id="17" w:name="OLE_LINK3"/>
      <w:r>
        <w:rPr>
          <w:rFonts w:hint="eastAsia" w:ascii="仿宋" w:hAnsi="仿宋" w:eastAsia="仿宋" w:cs="仿宋"/>
          <w:color w:val="auto"/>
          <w:sz w:val="24"/>
          <w:szCs w:val="24"/>
          <w:highlight w:val="none"/>
          <w:u w:val="single"/>
        </w:rPr>
        <w:t>本项目位于增城区宁西街工业园，道路起点接现状工业一路，终点接太和三路（二期），长度约0.56km，规划红线宽度30米，双向四车道，道路等级城市次干路，设计时速为40km/h，工程内容主要包括:道路工程、给排水工程、交通工程、照明工程、绿化工程、管线综合工程、电力管沟工程等。（具体内容以招标文件、工程量清单、施工图纸及有关资料为准）。</w:t>
      </w:r>
      <w:bookmarkEnd w:id="16"/>
      <w:bookmarkEnd w:id="17"/>
    </w:p>
    <w:p w14:paraId="0FE026FD">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结构形式：</w:t>
      </w:r>
      <w:r>
        <w:rPr>
          <w:rFonts w:hint="eastAsia" w:ascii="仿宋" w:hAnsi="仿宋" w:eastAsia="仿宋" w:cs="仿宋"/>
          <w:color w:val="auto"/>
          <w:sz w:val="24"/>
          <w:szCs w:val="24"/>
          <w:highlight w:val="none"/>
          <w:u w:val="single"/>
        </w:rPr>
        <w:t xml:space="preserve">       /                  </w:t>
      </w:r>
    </w:p>
    <w:p w14:paraId="25448191">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资金来源：</w:t>
      </w:r>
      <w:r>
        <w:rPr>
          <w:rFonts w:hint="eastAsia" w:ascii="仿宋" w:hAnsi="仿宋" w:eastAsia="仿宋" w:cs="仿宋"/>
          <w:color w:val="auto"/>
          <w:sz w:val="24"/>
          <w:szCs w:val="24"/>
          <w:highlight w:val="none"/>
          <w:u w:val="single"/>
        </w:rPr>
        <w:t>国有资金。</w:t>
      </w:r>
    </w:p>
    <w:p w14:paraId="502B605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14:paraId="2B1C643E">
      <w:pPr>
        <w:spacing w:line="360" w:lineRule="auto"/>
        <w:outlineLvl w:val="1"/>
        <w:rPr>
          <w:rFonts w:hint="eastAsia" w:ascii="仿宋" w:hAnsi="仿宋" w:eastAsia="仿宋" w:cs="仿宋"/>
          <w:b/>
          <w:bCs/>
          <w:color w:val="auto"/>
          <w:sz w:val="24"/>
          <w:szCs w:val="24"/>
          <w:highlight w:val="none"/>
        </w:rPr>
      </w:pPr>
      <w:bookmarkStart w:id="18" w:name="_Toc266892753"/>
      <w:bookmarkStart w:id="19" w:name="_Toc12031"/>
      <w:bookmarkStart w:id="20" w:name="_Toc14656"/>
      <w:bookmarkStart w:id="21" w:name="_Toc469383969"/>
      <w:r>
        <w:rPr>
          <w:rFonts w:hint="eastAsia" w:ascii="仿宋" w:hAnsi="仿宋" w:eastAsia="仿宋" w:cs="仿宋"/>
          <w:b/>
          <w:bCs/>
          <w:color w:val="auto"/>
          <w:sz w:val="24"/>
          <w:szCs w:val="24"/>
          <w:highlight w:val="none"/>
        </w:rPr>
        <w:t>二、工程内容与承包范围</w:t>
      </w:r>
      <w:bookmarkEnd w:id="18"/>
      <w:bookmarkEnd w:id="19"/>
      <w:bookmarkEnd w:id="20"/>
      <w:bookmarkEnd w:id="21"/>
    </w:p>
    <w:p w14:paraId="7B3E688D">
      <w:pPr>
        <w:spacing w:line="360" w:lineRule="auto"/>
        <w:ind w:firstLine="480" w:firstLineChars="200"/>
        <w:rPr>
          <w:rFonts w:hint="eastAsia" w:ascii="仿宋" w:hAnsi="仿宋" w:eastAsia="仿宋" w:cs="仿宋"/>
          <w:b w:val="0"/>
          <w:bCs w:val="0"/>
          <w:color w:val="auto"/>
          <w:sz w:val="24"/>
          <w:szCs w:val="24"/>
          <w:highlight w:val="none"/>
          <w:u w:val="single"/>
        </w:rPr>
      </w:pPr>
      <w:r>
        <w:rPr>
          <w:rFonts w:hint="eastAsia" w:ascii="仿宋" w:hAnsi="仿宋" w:eastAsia="仿宋" w:cs="仿宋"/>
          <w:color w:val="auto"/>
          <w:sz w:val="24"/>
          <w:szCs w:val="24"/>
          <w:highlight w:val="none"/>
        </w:rPr>
        <w:t>工程内容与承包范围：本项目位于增城区宁西街工业园，道路起点接现状工业一路，终点接太和三路（二期），长度约0.56km，规划红线宽度30米，双向四车道，道路等级城市次干路，设计时速为40km/h，工程内容主要包括:道路工程、给排水工程、交通工程、照明工程、绿化工程、管线综合工程、电力管沟工程等。</w:t>
      </w:r>
      <w:r>
        <w:rPr>
          <w:rFonts w:hint="eastAsia" w:ascii="仿宋" w:hAnsi="仿宋" w:eastAsia="仿宋" w:cs="仿宋"/>
          <w:b w:val="0"/>
          <w:bCs w:val="0"/>
          <w:color w:val="auto"/>
          <w:sz w:val="24"/>
          <w:szCs w:val="24"/>
          <w:highlight w:val="none"/>
          <w:u w:val="single"/>
        </w:rPr>
        <w:t>本工程包括但不限于以下承包范围：承包人按发包人提供的招标文件、工程量清单、招标答疑文件、全套施工图设计、设计说明及补充说明；具体以工程量清单、施工图纸为准。</w:t>
      </w:r>
    </w:p>
    <w:p w14:paraId="243DD4BF">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承包方式：</w:t>
      </w:r>
      <w:r>
        <w:rPr>
          <w:rFonts w:hint="eastAsia" w:ascii="仿宋" w:hAnsi="仿宋" w:eastAsia="仿宋" w:cs="仿宋"/>
          <w:color w:val="auto"/>
          <w:sz w:val="24"/>
          <w:szCs w:val="24"/>
          <w:highlight w:val="none"/>
          <w:u w:val="single"/>
        </w:rPr>
        <w:t>承包人根据招标文件、招标图纸、有关资料及说明，按招标文件工程量清单进行报价，按包工、包材料、包工期、包质量、包安全生产、包文明施工、包各系统调试及联合调试、包竣工图编制、包招标范围内工程竣工验收通过、包移交、包结算、包保修的组织实施工作和资料整理等以及总承包管理、现场整体组织和配合服务。合同价款根据投标文件及施工合同约定的计价方式进行计价和结算。</w:t>
      </w:r>
    </w:p>
    <w:p w14:paraId="73177009">
      <w:pPr>
        <w:spacing w:line="360" w:lineRule="auto"/>
        <w:ind w:firstLine="482" w:firstLineChars="200"/>
        <w:rPr>
          <w:b/>
          <w:bCs/>
          <w:color w:val="auto"/>
          <w:highlight w:val="none"/>
        </w:rPr>
      </w:pPr>
      <w:r>
        <w:rPr>
          <w:rFonts w:hint="eastAsia" w:ascii="仿宋" w:hAnsi="仿宋" w:eastAsia="仿宋" w:cs="仿宋"/>
          <w:b/>
          <w:bCs/>
          <w:color w:val="auto"/>
          <w:sz w:val="24"/>
          <w:szCs w:val="24"/>
          <w:highlight w:val="none"/>
          <w:u w:val="single"/>
        </w:rPr>
        <w:t>根据本项目规划实施的具体情况，如遇该项目的投资规模、结构形式、项目名称或者造价等发生调整，也可能会新增或减少，甚至取消部分单项工程，承包人已充分理解此风险并无条件接受，不得据此向发包人索赔，且投标下浮率固定不变。</w:t>
      </w:r>
    </w:p>
    <w:p w14:paraId="65320280">
      <w:pPr>
        <w:spacing w:line="360" w:lineRule="auto"/>
        <w:outlineLvl w:val="1"/>
        <w:rPr>
          <w:rFonts w:hint="eastAsia" w:ascii="仿宋" w:hAnsi="仿宋" w:eastAsia="仿宋" w:cs="仿宋"/>
          <w:b/>
          <w:bCs/>
          <w:color w:val="auto"/>
          <w:sz w:val="24"/>
          <w:szCs w:val="24"/>
          <w:highlight w:val="none"/>
        </w:rPr>
      </w:pPr>
      <w:bookmarkStart w:id="22" w:name="_Toc469383970"/>
      <w:bookmarkStart w:id="23" w:name="_Toc28179"/>
      <w:bookmarkStart w:id="24" w:name="_Toc5014"/>
      <w:bookmarkStart w:id="25" w:name="_Toc266892754"/>
      <w:r>
        <w:rPr>
          <w:rFonts w:hint="eastAsia" w:ascii="仿宋" w:hAnsi="仿宋" w:eastAsia="仿宋" w:cs="仿宋"/>
          <w:b/>
          <w:bCs/>
          <w:color w:val="auto"/>
          <w:sz w:val="24"/>
          <w:szCs w:val="24"/>
          <w:highlight w:val="none"/>
        </w:rPr>
        <w:t>三、合同工期</w:t>
      </w:r>
      <w:bookmarkEnd w:id="22"/>
      <w:bookmarkEnd w:id="23"/>
      <w:bookmarkEnd w:id="24"/>
      <w:bookmarkEnd w:id="25"/>
    </w:p>
    <w:p w14:paraId="4A96E4CE">
      <w:pPr>
        <w:spacing w:line="360" w:lineRule="auto"/>
        <w:ind w:left="1200" w:hanging="1200" w:hanging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工程合同工期总日历天数：</w:t>
      </w:r>
      <w:r>
        <w:rPr>
          <w:rFonts w:hint="eastAsia" w:ascii="仿宋" w:hAnsi="仿宋" w:eastAsia="仿宋" w:cs="仿宋"/>
          <w:color w:val="auto"/>
          <w:sz w:val="24"/>
          <w:szCs w:val="24"/>
          <w:highlight w:val="none"/>
          <w:u w:val="single"/>
        </w:rPr>
        <w:t xml:space="preserve"> 180 </w:t>
      </w:r>
      <w:r>
        <w:rPr>
          <w:rFonts w:hint="eastAsia" w:ascii="仿宋" w:hAnsi="仿宋" w:eastAsia="仿宋" w:cs="仿宋"/>
          <w:color w:val="auto"/>
          <w:sz w:val="24"/>
          <w:szCs w:val="24"/>
          <w:highlight w:val="none"/>
        </w:rPr>
        <w:t>天。</w:t>
      </w:r>
    </w:p>
    <w:p w14:paraId="19D499C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暂定从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日开始施工，至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日竣工完成，具体开工日期以现场具备施工条件后，</w:t>
      </w:r>
      <w:r>
        <w:rPr>
          <w:rFonts w:hint="eastAsia" w:ascii="仿宋" w:hAnsi="仿宋" w:eastAsia="仿宋" w:cs="仿宋"/>
          <w:color w:val="auto"/>
          <w:sz w:val="24"/>
          <w:szCs w:val="24"/>
          <w:highlight w:val="none"/>
          <w:u w:val="single"/>
        </w:rPr>
        <w:t xml:space="preserve"> 总监理工程师 </w:t>
      </w:r>
      <w:r>
        <w:rPr>
          <w:rFonts w:hint="eastAsia" w:ascii="仿宋" w:hAnsi="仿宋" w:eastAsia="仿宋" w:cs="仿宋"/>
          <w:color w:val="auto"/>
          <w:sz w:val="24"/>
          <w:szCs w:val="24"/>
          <w:highlight w:val="none"/>
        </w:rPr>
        <w:t>签发的开工令日期为准。工期总日历天数与根据前述计划开竣工日期计算的工期天数不一致的，以工期总日历天数为准。</w:t>
      </w:r>
    </w:p>
    <w:p w14:paraId="0C1CA3E4">
      <w:pPr>
        <w:spacing w:line="360" w:lineRule="auto"/>
        <w:ind w:firstLine="480" w:firstLineChars="200"/>
        <w:rPr>
          <w:rFonts w:hint="eastAsia" w:ascii="仿宋" w:hAnsi="仿宋" w:eastAsia="宋体" w:cs="仿宋"/>
          <w:color w:val="auto"/>
          <w:sz w:val="24"/>
          <w:szCs w:val="24"/>
          <w:highlight w:val="none"/>
        </w:rPr>
      </w:pPr>
      <w:r>
        <w:rPr>
          <w:rFonts w:hint="eastAsia" w:ascii="仿宋" w:hAnsi="仿宋" w:eastAsia="仿宋" w:cs="Times New Roman"/>
          <w:color w:val="auto"/>
          <w:sz w:val="24"/>
          <w:szCs w:val="24"/>
          <w:highlight w:val="none"/>
        </w:rPr>
        <w:t>发包人根据工程实施情况，有权对本合同工程工期（包括关键节点工期和竣工日期）进行适当且合理的调整，承包人应采取有效措施保证竣工日期，不得延误，除本合同另有约定外并不得要求另行增加费用。</w:t>
      </w:r>
    </w:p>
    <w:p w14:paraId="41C81C92">
      <w:pPr>
        <w:spacing w:line="360" w:lineRule="auto"/>
        <w:outlineLvl w:val="1"/>
        <w:rPr>
          <w:rFonts w:hint="eastAsia" w:ascii="仿宋" w:hAnsi="仿宋" w:eastAsia="仿宋" w:cs="仿宋"/>
          <w:b/>
          <w:bCs/>
          <w:color w:val="auto"/>
          <w:sz w:val="24"/>
          <w:szCs w:val="24"/>
          <w:highlight w:val="none"/>
        </w:rPr>
      </w:pPr>
      <w:bookmarkStart w:id="26" w:name="_Toc266892755"/>
      <w:bookmarkStart w:id="27" w:name="_Toc26259"/>
      <w:bookmarkStart w:id="28" w:name="_Toc16319"/>
      <w:bookmarkStart w:id="29" w:name="_Toc469383971"/>
      <w:r>
        <w:rPr>
          <w:rFonts w:hint="eastAsia" w:ascii="仿宋" w:hAnsi="仿宋" w:eastAsia="仿宋" w:cs="仿宋"/>
          <w:b/>
          <w:bCs/>
          <w:color w:val="auto"/>
          <w:sz w:val="24"/>
          <w:szCs w:val="24"/>
          <w:highlight w:val="none"/>
        </w:rPr>
        <w:t>★四、质量标准</w:t>
      </w:r>
      <w:bookmarkEnd w:id="26"/>
      <w:bookmarkEnd w:id="27"/>
      <w:bookmarkEnd w:id="28"/>
      <w:bookmarkEnd w:id="29"/>
    </w:p>
    <w:p w14:paraId="34FCF677">
      <w:pPr>
        <w:spacing w:line="360" w:lineRule="auto"/>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工程质量标准：</w:t>
      </w:r>
    </w:p>
    <w:p w14:paraId="6787FC82">
      <w:pPr>
        <w:spacing w:line="360" w:lineRule="auto"/>
        <w:ind w:left="479" w:leftChars="228" w:firstLine="43" w:firstLineChars="18"/>
        <w:rPr>
          <w:rFonts w:hint="eastAsia" w:ascii="仿宋" w:hAnsi="仿宋" w:eastAsia="仿宋" w:cs="仿宋"/>
          <w:color w:val="auto"/>
          <w:sz w:val="24"/>
          <w:szCs w:val="24"/>
          <w:highlight w:val="none"/>
        </w:rPr>
      </w:pPr>
      <w:r>
        <w:rPr>
          <w:rFonts w:hint="eastAsia" w:ascii="MS Mincho" w:hAnsi="MS Mincho" w:eastAsia="MS Mincho" w:cs="MS Mincho"/>
          <w:color w:val="auto"/>
          <w:sz w:val="24"/>
          <w:szCs w:val="24"/>
          <w:highlight w:val="none"/>
        </w:rPr>
        <w:t>☑</w:t>
      </w:r>
      <w:r>
        <w:rPr>
          <w:rFonts w:hint="eastAsia" w:ascii="仿宋" w:hAnsi="仿宋" w:eastAsia="仿宋" w:cs="仿宋"/>
          <w:color w:val="auto"/>
          <w:sz w:val="24"/>
          <w:szCs w:val="24"/>
          <w:highlight w:val="none"/>
        </w:rPr>
        <w:t xml:space="preserve"> 确保符合国家、省、市</w:t>
      </w:r>
      <w:r>
        <w:rPr>
          <w:rFonts w:hint="eastAsia" w:ascii="仿宋" w:hAnsi="仿宋" w:eastAsia="仿宋" w:cs="仿宋"/>
          <w:color w:val="auto"/>
          <w:sz w:val="24"/>
          <w:szCs w:val="24"/>
          <w:highlight w:val="none"/>
          <w:u w:val="single"/>
        </w:rPr>
        <w:t>现行规范</w:t>
      </w:r>
      <w:r>
        <w:rPr>
          <w:rFonts w:hint="eastAsia" w:ascii="仿宋" w:hAnsi="仿宋" w:eastAsia="仿宋" w:cs="仿宋"/>
          <w:color w:val="auto"/>
          <w:sz w:val="24"/>
          <w:szCs w:val="24"/>
          <w:highlight w:val="none"/>
        </w:rPr>
        <w:t>质量验收标准，并达到合格。</w:t>
      </w:r>
    </w:p>
    <w:p w14:paraId="66EEF9CA">
      <w:pPr>
        <w:spacing w:line="360" w:lineRule="auto"/>
        <w:ind w:left="479" w:leftChars="228" w:firstLine="43" w:firstLineChars="1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以及符合优质工程质量验收标准。</w:t>
      </w:r>
    </w:p>
    <w:p w14:paraId="78F1B02B">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创优目标：无</w:t>
      </w:r>
    </w:p>
    <w:p w14:paraId="6B00502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市级工程优质奖</w:t>
      </w:r>
      <w:r>
        <w:rPr>
          <w:rFonts w:hint="eastAsia" w:ascii="仿宋" w:hAnsi="仿宋" w:eastAsia="仿宋" w:cs="仿宋"/>
          <w:color w:val="auto"/>
          <w:kern w:val="0"/>
          <w:sz w:val="24"/>
          <w:szCs w:val="24"/>
          <w:highlight w:val="none"/>
        </w:rPr>
        <w:t>；</w:t>
      </w:r>
    </w:p>
    <w:p w14:paraId="060F4BED">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省级工程优质奖</w:t>
      </w:r>
      <w:r>
        <w:rPr>
          <w:rFonts w:hint="eastAsia" w:ascii="仿宋" w:hAnsi="仿宋" w:eastAsia="仿宋" w:cs="仿宋"/>
          <w:color w:val="auto"/>
          <w:kern w:val="0"/>
          <w:sz w:val="24"/>
          <w:szCs w:val="24"/>
          <w:highlight w:val="none"/>
        </w:rPr>
        <w:t>；</w:t>
      </w:r>
    </w:p>
    <w:p w14:paraId="13E0644B">
      <w:pPr>
        <w:spacing w:line="360" w:lineRule="auto"/>
        <w:ind w:firstLine="480" w:firstLineChars="200"/>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□国家级工程优质奖；</w:t>
      </w:r>
    </w:p>
    <w:p w14:paraId="227456A2">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□其它</w:t>
      </w:r>
    </w:p>
    <w:p w14:paraId="642C3FF8">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创文明工地目标：无</w:t>
      </w:r>
    </w:p>
    <w:p w14:paraId="109EF300">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市级安全文明绿色施工样板工地</w:t>
      </w:r>
      <w:r>
        <w:rPr>
          <w:rFonts w:hint="eastAsia" w:ascii="仿宋" w:hAnsi="仿宋" w:eastAsia="仿宋" w:cs="仿宋"/>
          <w:color w:val="auto"/>
          <w:kern w:val="0"/>
          <w:sz w:val="24"/>
          <w:szCs w:val="24"/>
          <w:highlight w:val="none"/>
        </w:rPr>
        <w:t>；</w:t>
      </w:r>
    </w:p>
    <w:p w14:paraId="3CDCFBAD">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省级安全文明示范工地；</w:t>
      </w:r>
    </w:p>
    <w:p w14:paraId="04AFE9ED">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w:t>
      </w:r>
    </w:p>
    <w:p w14:paraId="6BADE6E9">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□广州市建筑业绿色施工示范工程；</w:t>
      </w:r>
    </w:p>
    <w:p w14:paraId="0980733B">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□广东省建筑业绿色施工示范工程；</w:t>
      </w:r>
    </w:p>
    <w:p w14:paraId="1FD1583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□全国建筑业绿色施工示范工程；</w:t>
      </w:r>
    </w:p>
    <w:p w14:paraId="3D319E74">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□其它</w:t>
      </w:r>
    </w:p>
    <w:p w14:paraId="3398A0A2">
      <w:pPr>
        <w:spacing w:line="360" w:lineRule="auto"/>
        <w:outlineLvl w:val="1"/>
        <w:rPr>
          <w:rFonts w:hint="eastAsia" w:ascii="仿宋" w:hAnsi="仿宋" w:eastAsia="仿宋" w:cs="仿宋"/>
          <w:b/>
          <w:bCs/>
          <w:color w:val="auto"/>
          <w:sz w:val="24"/>
          <w:szCs w:val="24"/>
          <w:highlight w:val="none"/>
        </w:rPr>
      </w:pPr>
      <w:bookmarkStart w:id="30" w:name="_Toc469383972"/>
      <w:bookmarkStart w:id="31" w:name="_Toc25319"/>
      <w:bookmarkStart w:id="32" w:name="_Toc266892756"/>
      <w:bookmarkStart w:id="33" w:name="_Toc9561"/>
      <w:r>
        <w:rPr>
          <w:rFonts w:hint="eastAsia" w:ascii="仿宋" w:hAnsi="仿宋" w:eastAsia="仿宋" w:cs="仿宋"/>
          <w:b/>
          <w:bCs/>
          <w:color w:val="auto"/>
          <w:sz w:val="24"/>
          <w:szCs w:val="24"/>
          <w:highlight w:val="none"/>
        </w:rPr>
        <w:t>五、合同价款</w:t>
      </w:r>
      <w:bookmarkEnd w:id="30"/>
      <w:bookmarkEnd w:id="31"/>
      <w:bookmarkEnd w:id="32"/>
      <w:bookmarkEnd w:id="33"/>
    </w:p>
    <w:p w14:paraId="01572E30">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含税合同总价（大写）：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089397EB">
      <w:pPr>
        <w:spacing w:line="360" w:lineRule="auto"/>
        <w:ind w:firstLine="1960" w:firstLineChars="8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2137D9DB">
      <w:pPr>
        <w:autoSpaceDE w:val="0"/>
        <w:autoSpaceDN w:val="0"/>
        <w:adjustRightInd w:val="0"/>
        <w:spacing w:line="360" w:lineRule="auto"/>
        <w:ind w:firstLine="1560" w:firstLineChars="6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其中：暂列金额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76AD7079">
      <w:pPr>
        <w:spacing w:line="360" w:lineRule="auto"/>
        <w:ind w:firstLine="2400" w:firstLineChars="10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绿色施工安全文明施工措施费用</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元。</w:t>
      </w:r>
    </w:p>
    <w:p w14:paraId="76C0C6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项目单价：</w:t>
      </w: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详见承包人的投标报价书（招标工程）；</w:t>
      </w:r>
    </w:p>
    <w:p w14:paraId="5C80C53B">
      <w:pPr>
        <w:spacing w:line="360" w:lineRule="auto"/>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详见经确认的工程量清单报价单或施工图预算书（非招标工程）。</w:t>
      </w:r>
    </w:p>
    <w:p w14:paraId="531B4A84">
      <w:pPr>
        <w:spacing w:line="360" w:lineRule="auto"/>
        <w:outlineLvl w:val="1"/>
        <w:rPr>
          <w:rFonts w:hint="eastAsia" w:ascii="仿宋" w:hAnsi="仿宋" w:eastAsia="仿宋" w:cs="仿宋"/>
          <w:b/>
          <w:bCs/>
          <w:color w:val="auto"/>
          <w:kern w:val="0"/>
          <w:sz w:val="24"/>
          <w:szCs w:val="24"/>
          <w:highlight w:val="none"/>
        </w:rPr>
      </w:pPr>
      <w:bookmarkStart w:id="34" w:name="_Toc26797"/>
      <w:r>
        <w:rPr>
          <w:rFonts w:hint="eastAsia" w:ascii="仿宋" w:hAnsi="仿宋" w:eastAsia="仿宋" w:cs="仿宋"/>
          <w:b/>
          <w:bCs/>
          <w:color w:val="auto"/>
          <w:sz w:val="24"/>
          <w:szCs w:val="24"/>
          <w:highlight w:val="none"/>
        </w:rPr>
        <w:t>★六、</w:t>
      </w:r>
      <w:r>
        <w:rPr>
          <w:rFonts w:hint="eastAsia" w:ascii="仿宋" w:hAnsi="仿宋" w:eastAsia="仿宋" w:cs="仿宋"/>
          <w:b/>
          <w:bCs/>
          <w:color w:val="auto"/>
          <w:kern w:val="0"/>
          <w:sz w:val="24"/>
          <w:szCs w:val="24"/>
          <w:highlight w:val="none"/>
        </w:rPr>
        <w:t>工人工资支付分账</w:t>
      </w:r>
      <w:bookmarkEnd w:id="34"/>
    </w:p>
    <w:p w14:paraId="59067AE0">
      <w:pPr>
        <w:spacing w:line="360" w:lineRule="auto"/>
        <w:ind w:firstLine="480" w:firstLineChars="200"/>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工人工资款支付专用账户开设的约定内容：</w:t>
      </w:r>
      <w:r>
        <w:rPr>
          <w:rFonts w:hint="eastAsia" w:ascii="仿宋" w:hAnsi="仿宋" w:eastAsia="仿宋" w:cs="仿宋"/>
          <w:color w:val="auto"/>
          <w:kern w:val="0"/>
          <w:sz w:val="24"/>
          <w:szCs w:val="24"/>
          <w:highlight w:val="none"/>
          <w:u w:val="single"/>
        </w:rPr>
        <w:t>承包人必须按照《关于印发《广州市建设领域施工企业工人工资支付保证金管理办法》的通知 （穗人社规字〔2023〕1 号）》要求，按照要求提供工人工资支付保证金专户或开户银行出具的工人工资支付保证金专用账户存款凭证等证明材料。承包人必须按照《广州市建设领域工人工资支付分账管理实施细则》（穗建规字〔2020〕37号）的规定，选择商业银行开立工人工资支付专用账户，在用工之日起15日内为每个工人办理工人工资个人账户，保证按时足额支付工人工资。承包人应对依法分包的专业承包和劳务分包企业实施统一管理，严格按国家、省、市关于农民工工资实施总承包单位代发制度的相关规定代发分包单位工人工资。</w:t>
      </w:r>
    </w:p>
    <w:p w14:paraId="68A4C3CE">
      <w:pPr>
        <w:spacing w:line="360" w:lineRule="auto"/>
        <w:ind w:firstLine="4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工人工资款支付专用账户开户银行（如有）：</w:t>
      </w:r>
      <w:r>
        <w:rPr>
          <w:rFonts w:hint="eastAsia" w:ascii="仿宋" w:hAnsi="仿宋" w:eastAsia="仿宋" w:cs="仿宋"/>
          <w:color w:val="auto"/>
          <w:kern w:val="0"/>
          <w:sz w:val="24"/>
          <w:szCs w:val="24"/>
          <w:highlight w:val="none"/>
          <w:u w:val="single"/>
        </w:rPr>
        <w:t xml:space="preserve">               </w:t>
      </w:r>
    </w:p>
    <w:p w14:paraId="13F8AD46">
      <w:pPr>
        <w:spacing w:line="360" w:lineRule="auto"/>
        <w:ind w:firstLine="4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工人工资款支付专用账户（如有）：</w:t>
      </w:r>
      <w:r>
        <w:rPr>
          <w:rFonts w:hint="eastAsia" w:ascii="仿宋" w:hAnsi="仿宋" w:eastAsia="仿宋" w:cs="仿宋"/>
          <w:color w:val="auto"/>
          <w:kern w:val="0"/>
          <w:sz w:val="24"/>
          <w:szCs w:val="24"/>
          <w:highlight w:val="none"/>
          <w:u w:val="single"/>
        </w:rPr>
        <w:t xml:space="preserve">              </w:t>
      </w:r>
    </w:p>
    <w:p w14:paraId="461C1E70">
      <w:pPr>
        <w:spacing w:line="360" w:lineRule="auto"/>
        <w:ind w:left="479" w:leftChars="228" w:firstLine="12" w:firstLineChars="5"/>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工程款中的工人工资款比例：</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%，《中标通知书》中单列的人工费金额除以中标金额计算</w:t>
      </w:r>
      <w:r>
        <w:rPr>
          <w:rFonts w:hint="eastAsia" w:ascii="仿宋" w:hAnsi="仿宋" w:eastAsia="仿宋" w:cs="仿宋"/>
          <w:color w:val="auto"/>
          <w:kern w:val="0"/>
          <w:sz w:val="24"/>
          <w:szCs w:val="24"/>
          <w:highlight w:val="none"/>
        </w:rPr>
        <w:t>，其中：每一期工程进度款中的工人工资款比例：</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%，《中标通知书》中单列的人工费金额除以中标金额计算</w:t>
      </w:r>
      <w:r>
        <w:rPr>
          <w:rFonts w:hint="eastAsia" w:ascii="仿宋" w:hAnsi="仿宋" w:eastAsia="仿宋" w:cs="仿宋"/>
          <w:color w:val="auto"/>
          <w:kern w:val="0"/>
          <w:sz w:val="24"/>
          <w:szCs w:val="24"/>
          <w:highlight w:val="none"/>
        </w:rPr>
        <w:t>。</w:t>
      </w:r>
    </w:p>
    <w:p w14:paraId="3FC87785">
      <w:pPr>
        <w:spacing w:line="360" w:lineRule="auto"/>
        <w:ind w:firstLine="1200" w:firstLineChars="5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工人工资支付周期：</w:t>
      </w:r>
      <w:r>
        <w:rPr>
          <w:rFonts w:hint="eastAsia" w:ascii="仿宋" w:hAnsi="仿宋" w:eastAsia="仿宋" w:cs="仿宋"/>
          <w:color w:val="auto"/>
          <w:kern w:val="0"/>
          <w:sz w:val="24"/>
          <w:szCs w:val="24"/>
          <w:highlight w:val="none"/>
          <w:u w:val="single"/>
        </w:rPr>
        <w:t>当月支付</w:t>
      </w:r>
      <w:r>
        <w:rPr>
          <w:rFonts w:hint="eastAsia" w:ascii="仿宋" w:hAnsi="仿宋" w:eastAsia="仿宋" w:cs="仿宋"/>
          <w:color w:val="auto"/>
          <w:kern w:val="0"/>
          <w:sz w:val="24"/>
          <w:szCs w:val="24"/>
          <w:highlight w:val="none"/>
        </w:rPr>
        <w:t>。</w:t>
      </w:r>
    </w:p>
    <w:p w14:paraId="089DF213">
      <w:pPr>
        <w:spacing w:line="360" w:lineRule="auto"/>
        <w:ind w:firstLine="46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承包人已确认上述约定工程款中的工人工资款比例能满足本工程项目的工人工资支付。</w:t>
      </w:r>
    </w:p>
    <w:p w14:paraId="2E5C84B1">
      <w:pPr>
        <w:spacing w:line="360" w:lineRule="auto"/>
        <w:outlineLvl w:val="1"/>
        <w:rPr>
          <w:rFonts w:hint="eastAsia" w:ascii="仿宋" w:hAnsi="仿宋" w:eastAsia="仿宋" w:cs="仿宋"/>
          <w:color w:val="auto"/>
          <w:sz w:val="24"/>
          <w:szCs w:val="24"/>
          <w:highlight w:val="none"/>
        </w:rPr>
      </w:pPr>
      <w:bookmarkStart w:id="35" w:name="_Toc8755"/>
      <w:bookmarkStart w:id="36" w:name="_Toc266892757"/>
      <w:bookmarkStart w:id="37" w:name="_Toc469383973"/>
      <w:bookmarkStart w:id="38" w:name="_Toc30319"/>
      <w:r>
        <w:rPr>
          <w:rFonts w:hint="eastAsia" w:ascii="仿宋" w:hAnsi="仿宋" w:eastAsia="仿宋" w:cs="仿宋"/>
          <w:b/>
          <w:bCs/>
          <w:color w:val="auto"/>
          <w:sz w:val="24"/>
          <w:szCs w:val="24"/>
          <w:highlight w:val="none"/>
        </w:rPr>
        <w:t>七、组成合同的文件</w:t>
      </w:r>
      <w:bookmarkEnd w:id="35"/>
      <w:bookmarkEnd w:id="36"/>
      <w:bookmarkEnd w:id="37"/>
      <w:bookmarkEnd w:id="38"/>
    </w:p>
    <w:p w14:paraId="2E5B4036">
      <w:pPr>
        <w:tabs>
          <w:tab w:val="left" w:pos="126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组成本合同的文件及其优先解释顺序与本合同第二部分《通用条款》第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款赋予的规定一致。</w:t>
      </w:r>
    </w:p>
    <w:p w14:paraId="7DBB1D26">
      <w:pPr>
        <w:spacing w:line="360" w:lineRule="auto"/>
        <w:ind w:firstLine="480" w:firstLineChars="200"/>
        <w:rPr>
          <w:rFonts w:ascii="Calibri" w:hAnsi="Calibri" w:eastAsia="仿宋" w:cs="Calibri"/>
          <w:color w:val="auto"/>
          <w:sz w:val="24"/>
          <w:szCs w:val="21"/>
          <w:highlight w:val="none"/>
        </w:rPr>
      </w:pPr>
      <w:bookmarkStart w:id="39" w:name="_Hlk59663513"/>
      <w:r>
        <w:rPr>
          <w:rFonts w:hint="eastAsia" w:ascii="Calibri" w:hAnsi="Calibri" w:eastAsia="仿宋" w:cs="Calibri"/>
          <w:color w:val="auto"/>
          <w:sz w:val="24"/>
          <w:szCs w:val="21"/>
          <w:highlight w:val="none"/>
        </w:rPr>
        <w:t>本合同《合同通用条款》约定的内容与《合同专用条款》约定的内容相冲突时，以《合同专用条款》所约定的内容为准。本合同《合同通用条款》和《合同专用条款》约定的内容与双方共同签署的本合同补充或修正文件所约定的内容相冲突时，以双方共同签署的本合同补充或修正文件所约定的内容为准。</w:t>
      </w:r>
    </w:p>
    <w:bookmarkEnd w:id="39"/>
    <w:p w14:paraId="0E5A2A3A">
      <w:pPr>
        <w:spacing w:line="360" w:lineRule="auto"/>
        <w:outlineLvl w:val="1"/>
        <w:rPr>
          <w:rFonts w:hint="eastAsia" w:ascii="仿宋" w:hAnsi="仿宋" w:eastAsia="仿宋" w:cs="仿宋"/>
          <w:b/>
          <w:bCs/>
          <w:color w:val="auto"/>
          <w:sz w:val="24"/>
          <w:szCs w:val="24"/>
          <w:highlight w:val="none"/>
        </w:rPr>
      </w:pPr>
      <w:bookmarkStart w:id="40" w:name="_Toc19190"/>
      <w:bookmarkStart w:id="41" w:name="_Toc469383974"/>
      <w:bookmarkStart w:id="42" w:name="_Toc477"/>
      <w:bookmarkStart w:id="43" w:name="_Toc266892758"/>
      <w:r>
        <w:rPr>
          <w:rFonts w:hint="eastAsia" w:ascii="仿宋" w:hAnsi="仿宋" w:eastAsia="仿宋" w:cs="仿宋"/>
          <w:b/>
          <w:bCs/>
          <w:color w:val="auto"/>
          <w:sz w:val="24"/>
          <w:szCs w:val="24"/>
          <w:highlight w:val="none"/>
        </w:rPr>
        <w:t>八、词语含义</w:t>
      </w:r>
      <w:bookmarkEnd w:id="40"/>
      <w:bookmarkEnd w:id="41"/>
      <w:bookmarkEnd w:id="42"/>
      <w:bookmarkEnd w:id="43"/>
    </w:p>
    <w:p w14:paraId="3412AA7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本协议书中有关词语含义与本合同第二部分《通用条款》第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条赋予它们的定义相同。</w:t>
      </w:r>
    </w:p>
    <w:p w14:paraId="4B2193CE">
      <w:pPr>
        <w:spacing w:line="360" w:lineRule="auto"/>
        <w:outlineLvl w:val="1"/>
        <w:rPr>
          <w:rFonts w:hint="eastAsia" w:ascii="仿宋" w:hAnsi="仿宋" w:eastAsia="仿宋" w:cs="仿宋"/>
          <w:b/>
          <w:bCs/>
          <w:color w:val="auto"/>
          <w:sz w:val="24"/>
          <w:szCs w:val="24"/>
          <w:highlight w:val="none"/>
        </w:rPr>
      </w:pPr>
      <w:bookmarkStart w:id="44" w:name="_Toc469383975"/>
      <w:bookmarkStart w:id="45" w:name="_Toc14828"/>
      <w:bookmarkStart w:id="46" w:name="_Toc19874"/>
      <w:bookmarkStart w:id="47" w:name="_Toc266892759"/>
      <w:r>
        <w:rPr>
          <w:rFonts w:hint="eastAsia" w:ascii="仿宋" w:hAnsi="仿宋" w:eastAsia="仿宋" w:cs="仿宋"/>
          <w:b/>
          <w:bCs/>
          <w:color w:val="auto"/>
          <w:sz w:val="24"/>
          <w:szCs w:val="24"/>
          <w:highlight w:val="none"/>
        </w:rPr>
        <w:t>九、承包人承诺</w:t>
      </w:r>
      <w:bookmarkEnd w:id="44"/>
      <w:bookmarkEnd w:id="45"/>
      <w:bookmarkEnd w:id="46"/>
      <w:bookmarkEnd w:id="47"/>
    </w:p>
    <w:p w14:paraId="62302F1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承包人向发包人承诺已阅读、理解并接受本合同所有条款，按照本合同约定实施、完成并保修合同工程，履行本合同所约定的全部义务。</w:t>
      </w:r>
    </w:p>
    <w:p w14:paraId="6D8C26E0">
      <w:pPr>
        <w:spacing w:line="360" w:lineRule="auto"/>
        <w:outlineLvl w:val="1"/>
        <w:rPr>
          <w:rFonts w:hint="eastAsia" w:ascii="仿宋" w:hAnsi="仿宋" w:eastAsia="仿宋" w:cs="仿宋"/>
          <w:b/>
          <w:bCs/>
          <w:color w:val="auto"/>
          <w:sz w:val="24"/>
          <w:szCs w:val="24"/>
          <w:highlight w:val="none"/>
        </w:rPr>
      </w:pPr>
      <w:bookmarkStart w:id="48" w:name="_Toc6588"/>
      <w:bookmarkStart w:id="49" w:name="_Toc15253"/>
      <w:bookmarkStart w:id="50" w:name="_Toc266892760"/>
      <w:bookmarkStart w:id="51" w:name="_Toc469383976"/>
      <w:r>
        <w:rPr>
          <w:rFonts w:hint="eastAsia" w:ascii="仿宋" w:hAnsi="仿宋" w:eastAsia="仿宋" w:cs="仿宋"/>
          <w:b/>
          <w:bCs/>
          <w:color w:val="auto"/>
          <w:sz w:val="24"/>
          <w:szCs w:val="24"/>
          <w:highlight w:val="none"/>
        </w:rPr>
        <w:t>十、发包人承诺</w:t>
      </w:r>
      <w:bookmarkEnd w:id="48"/>
      <w:bookmarkEnd w:id="49"/>
      <w:bookmarkEnd w:id="50"/>
      <w:bookmarkEnd w:id="51"/>
    </w:p>
    <w:p w14:paraId="34BC5A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发包人向承包人承诺已阅读、理解并接受本合同所有条款，按照本合同约定的时限和方法支付工程款及其他应当支付的款项，履行本合同所约定的全部义务。</w:t>
      </w:r>
      <w:bookmarkStart w:id="52" w:name="_Toc469383977"/>
      <w:bookmarkStart w:id="53" w:name="_Toc266892761"/>
    </w:p>
    <w:p w14:paraId="38DC8BD3">
      <w:pPr>
        <w:spacing w:line="360" w:lineRule="auto"/>
        <w:outlineLvl w:val="1"/>
        <w:rPr>
          <w:rFonts w:hint="eastAsia" w:ascii="仿宋" w:hAnsi="仿宋" w:eastAsia="仿宋" w:cs="仿宋"/>
          <w:b/>
          <w:bCs/>
          <w:color w:val="auto"/>
          <w:sz w:val="24"/>
          <w:szCs w:val="24"/>
          <w:highlight w:val="none"/>
        </w:rPr>
      </w:pPr>
      <w:bookmarkStart w:id="54" w:name="_Toc27564"/>
      <w:r>
        <w:rPr>
          <w:rFonts w:hint="eastAsia" w:ascii="仿宋" w:hAnsi="仿宋" w:eastAsia="仿宋" w:cs="仿宋"/>
          <w:b/>
          <w:bCs/>
          <w:color w:val="auto"/>
          <w:sz w:val="24"/>
          <w:szCs w:val="24"/>
          <w:highlight w:val="none"/>
        </w:rPr>
        <w:t>十一、合同生效</w:t>
      </w:r>
      <w:bookmarkEnd w:id="52"/>
      <w:bookmarkEnd w:id="53"/>
      <w:bookmarkEnd w:id="54"/>
    </w:p>
    <w:p w14:paraId="7FECF3D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05294C8">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本合同订立地点：</w:t>
      </w:r>
      <w:bookmarkStart w:id="55" w:name="_Hlk59663706"/>
      <w:r>
        <w:rPr>
          <w:rFonts w:hint="eastAsia" w:ascii="仿宋" w:hAnsi="仿宋" w:eastAsia="仿宋" w:cs="仿宋"/>
          <w:color w:val="auto"/>
          <w:sz w:val="24"/>
          <w:szCs w:val="24"/>
          <w:highlight w:val="none"/>
          <w:u w:val="single"/>
        </w:rPr>
        <w:t>广州市增城区人民政府宁西街道办事处</w:t>
      </w:r>
      <w:bookmarkEnd w:id="55"/>
    </w:p>
    <w:p w14:paraId="3B22A03D">
      <w:pPr>
        <w:spacing w:line="360" w:lineRule="auto"/>
        <w:outlineLvl w:val="1"/>
        <w:rPr>
          <w:rFonts w:hint="eastAsia" w:ascii="仿宋" w:hAnsi="仿宋" w:eastAsia="仿宋" w:cs="仿宋"/>
          <w:color w:val="auto"/>
          <w:sz w:val="24"/>
          <w:szCs w:val="24"/>
          <w:highlight w:val="none"/>
          <w:u w:val="single"/>
        </w:rPr>
      </w:pPr>
      <w:bookmarkStart w:id="56" w:name="_Toc25733"/>
      <w:r>
        <w:rPr>
          <w:rFonts w:hint="eastAsia" w:ascii="仿宋" w:hAnsi="仿宋" w:eastAsia="仿宋" w:cs="仿宋"/>
          <w:b/>
          <w:bCs/>
          <w:color w:val="auto"/>
          <w:sz w:val="24"/>
          <w:szCs w:val="24"/>
          <w:highlight w:val="none"/>
        </w:rPr>
        <w:t>十二、合同份数</w:t>
      </w:r>
      <w:bookmarkEnd w:id="56"/>
    </w:p>
    <w:p w14:paraId="3A6A06FF">
      <w:pPr>
        <w:spacing w:line="360" w:lineRule="auto"/>
        <w:ind w:left="525"/>
        <w:rPr>
          <w:rFonts w:ascii="仿宋_GB2312" w:hAnsi="Calibri" w:eastAsia="仿宋_GB2312" w:cs="Calibri"/>
          <w:color w:val="auto"/>
          <w:sz w:val="32"/>
          <w:szCs w:val="32"/>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捌</w:t>
      </w:r>
      <w:r>
        <w:rPr>
          <w:rFonts w:hint="eastAsia" w:ascii="仿宋" w:hAnsi="仿宋" w:eastAsia="仿宋" w:cs="仿宋"/>
          <w:color w:val="auto"/>
          <w:sz w:val="24"/>
          <w:szCs w:val="24"/>
          <w:highlight w:val="none"/>
        </w:rPr>
        <w:t>份，具有同等法律效力，其中甲方执</w:t>
      </w:r>
      <w:r>
        <w:rPr>
          <w:rFonts w:hint="eastAsia" w:ascii="仿宋" w:hAnsi="仿宋" w:eastAsia="仿宋" w:cs="仿宋"/>
          <w:color w:val="auto"/>
          <w:sz w:val="24"/>
          <w:szCs w:val="24"/>
          <w:highlight w:val="none"/>
          <w:u w:val="single"/>
        </w:rPr>
        <w:t>肆</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肆</w:t>
      </w:r>
      <w:r>
        <w:rPr>
          <w:rFonts w:hint="eastAsia" w:ascii="仿宋" w:hAnsi="仿宋" w:eastAsia="仿宋" w:cs="仿宋"/>
          <w:color w:val="auto"/>
          <w:sz w:val="24"/>
          <w:szCs w:val="24"/>
          <w:highlight w:val="none"/>
        </w:rPr>
        <w:t>份。</w:t>
      </w:r>
    </w:p>
    <w:p w14:paraId="109B3F61">
      <w:pPr>
        <w:spacing w:line="360" w:lineRule="auto"/>
        <w:ind w:firstLine="523" w:firstLineChars="2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合同双方当事人约定本合同自双方签字、盖章后生效。</w:t>
      </w:r>
    </w:p>
    <w:p w14:paraId="2EDB1E71">
      <w:pPr>
        <w:spacing w:line="360" w:lineRule="auto"/>
        <w:jc w:val="center"/>
        <w:rPr>
          <w:rFonts w:hint="eastAsia" w:ascii="仿宋" w:hAnsi="仿宋" w:eastAsia="仿宋" w:cs="仿宋"/>
          <w:color w:val="auto"/>
          <w:sz w:val="24"/>
          <w:szCs w:val="24"/>
          <w:highlight w:val="none"/>
        </w:rPr>
      </w:pPr>
      <w:bookmarkStart w:id="57" w:name="_Hlk59442599"/>
      <w:r>
        <w:rPr>
          <w:rFonts w:hint="eastAsia" w:ascii="仿宋" w:hAnsi="仿宋" w:eastAsia="仿宋" w:cs="仿宋"/>
          <w:color w:val="auto"/>
          <w:sz w:val="24"/>
          <w:szCs w:val="24"/>
          <w:highlight w:val="none"/>
        </w:rPr>
        <w:t>（以下无正文）</w:t>
      </w:r>
    </w:p>
    <w:p w14:paraId="72B840EA">
      <w:pPr>
        <w:pStyle w:val="2"/>
        <w:rPr>
          <w:rFonts w:hint="eastAsia" w:ascii="仿宋" w:hAnsi="仿宋" w:eastAsia="仿宋" w:cs="仿宋"/>
          <w:color w:val="auto"/>
          <w:sz w:val="24"/>
          <w:szCs w:val="24"/>
          <w:highlight w:val="none"/>
        </w:rPr>
      </w:pPr>
    </w:p>
    <w:p w14:paraId="0EFAA46D">
      <w:pPr>
        <w:rPr>
          <w:rFonts w:hint="eastAsia" w:ascii="仿宋" w:hAnsi="仿宋" w:eastAsia="仿宋" w:cs="仿宋"/>
          <w:color w:val="auto"/>
          <w:sz w:val="24"/>
          <w:szCs w:val="24"/>
          <w:highlight w:val="none"/>
        </w:rPr>
      </w:pPr>
    </w:p>
    <w:p w14:paraId="23ED6F5C">
      <w:pPr>
        <w:pStyle w:val="2"/>
        <w:rPr>
          <w:rFonts w:hint="eastAsia" w:ascii="仿宋" w:hAnsi="仿宋" w:eastAsia="仿宋" w:cs="仿宋"/>
          <w:color w:val="auto"/>
          <w:sz w:val="24"/>
          <w:szCs w:val="24"/>
          <w:highlight w:val="none"/>
        </w:rPr>
      </w:pPr>
    </w:p>
    <w:p w14:paraId="19A18904">
      <w:pPr>
        <w:rPr>
          <w:rFonts w:hint="eastAsia" w:ascii="仿宋" w:hAnsi="仿宋" w:eastAsia="仿宋" w:cs="仿宋"/>
          <w:color w:val="auto"/>
          <w:sz w:val="24"/>
          <w:szCs w:val="24"/>
          <w:highlight w:val="none"/>
        </w:rPr>
      </w:pPr>
    </w:p>
    <w:p w14:paraId="1610BEF3">
      <w:pPr>
        <w:pStyle w:val="2"/>
        <w:rPr>
          <w:rFonts w:hint="eastAsia" w:ascii="仿宋" w:hAnsi="仿宋" w:eastAsia="仿宋" w:cs="仿宋"/>
          <w:color w:val="auto"/>
          <w:sz w:val="24"/>
          <w:szCs w:val="24"/>
          <w:highlight w:val="none"/>
        </w:rPr>
      </w:pPr>
    </w:p>
    <w:p w14:paraId="33312347">
      <w:pPr>
        <w:rPr>
          <w:rFonts w:hint="eastAsia" w:ascii="仿宋" w:hAnsi="仿宋" w:eastAsia="仿宋" w:cs="仿宋"/>
          <w:color w:val="auto"/>
          <w:sz w:val="24"/>
          <w:szCs w:val="24"/>
          <w:highlight w:val="none"/>
        </w:rPr>
      </w:pPr>
    </w:p>
    <w:p w14:paraId="4485D969">
      <w:pPr>
        <w:rPr>
          <w:rFonts w:hint="eastAsia"/>
          <w:color w:val="auto"/>
          <w:highlight w:val="none"/>
        </w:rPr>
      </w:pPr>
    </w:p>
    <w:bookmarkEnd w:id="57"/>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3"/>
        <w:gridCol w:w="5131"/>
      </w:tblGrid>
      <w:tr w14:paraId="70FF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073" w:type="dxa"/>
            <w:tcBorders>
              <w:top w:val="nil"/>
              <w:left w:val="nil"/>
              <w:bottom w:val="nil"/>
              <w:right w:val="nil"/>
            </w:tcBorders>
            <w:shd w:val="clear" w:color="auto" w:fill="auto"/>
            <w:vAlign w:val="center"/>
          </w:tcPr>
          <w:p w14:paraId="272BA35A">
            <w:pPr>
              <w:rPr>
                <w:rFonts w:hint="eastAsia" w:ascii="仿宋" w:hAnsi="仿宋" w:eastAsia="仿宋" w:cs="仿宋"/>
                <w:color w:val="auto"/>
                <w:sz w:val="24"/>
                <w:szCs w:val="24"/>
                <w:highlight w:val="none"/>
              </w:rPr>
            </w:pPr>
            <w:bookmarkStart w:id="58" w:name="_Hlk59442577"/>
            <w:r>
              <w:rPr>
                <w:rFonts w:hint="eastAsia" w:ascii="仿宋" w:hAnsi="仿宋" w:eastAsia="仿宋" w:cs="仿宋"/>
                <w:color w:val="auto"/>
                <w:sz w:val="24"/>
                <w:szCs w:val="24"/>
                <w:highlight w:val="none"/>
              </w:rPr>
              <w:t>发包人：（盖章）广州市增城区人民政府宁西街道办事处</w:t>
            </w:r>
          </w:p>
        </w:tc>
        <w:tc>
          <w:tcPr>
            <w:tcW w:w="5131" w:type="dxa"/>
            <w:tcBorders>
              <w:top w:val="nil"/>
              <w:left w:val="nil"/>
              <w:bottom w:val="nil"/>
              <w:right w:val="nil"/>
            </w:tcBorders>
            <w:shd w:val="clear" w:color="auto" w:fill="auto"/>
            <w:vAlign w:val="center"/>
          </w:tcPr>
          <w:p w14:paraId="5026866A">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承包人：（盖章）</w:t>
            </w:r>
            <w:r>
              <w:rPr>
                <w:rFonts w:hint="eastAsia" w:ascii="仿宋" w:hAnsi="仿宋" w:eastAsia="仿宋" w:cs="仿宋"/>
                <w:color w:val="auto"/>
                <w:sz w:val="24"/>
                <w:szCs w:val="24"/>
                <w:highlight w:val="none"/>
                <w:lang w:eastAsia="zh-CN"/>
              </w:rPr>
              <w:t xml:space="preserve"> </w:t>
            </w:r>
          </w:p>
        </w:tc>
      </w:tr>
      <w:tr w14:paraId="6AB5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73" w:type="dxa"/>
            <w:tcBorders>
              <w:top w:val="nil"/>
              <w:left w:val="nil"/>
              <w:bottom w:val="nil"/>
              <w:right w:val="nil"/>
            </w:tcBorders>
            <w:shd w:val="clear" w:color="auto" w:fill="auto"/>
            <w:vAlign w:val="center"/>
          </w:tcPr>
          <w:p w14:paraId="14AD86D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tc>
        <w:tc>
          <w:tcPr>
            <w:tcW w:w="5131" w:type="dxa"/>
            <w:tcBorders>
              <w:top w:val="nil"/>
              <w:left w:val="nil"/>
              <w:bottom w:val="nil"/>
              <w:right w:val="nil"/>
            </w:tcBorders>
            <w:shd w:val="clear" w:color="auto" w:fill="auto"/>
            <w:vAlign w:val="center"/>
          </w:tcPr>
          <w:p w14:paraId="601A442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tc>
      </w:tr>
      <w:tr w14:paraId="3AB7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73" w:type="dxa"/>
            <w:tcBorders>
              <w:top w:val="nil"/>
              <w:left w:val="nil"/>
              <w:bottom w:val="nil"/>
              <w:right w:val="nil"/>
            </w:tcBorders>
            <w:shd w:val="clear" w:color="auto" w:fill="auto"/>
            <w:vAlign w:val="center"/>
          </w:tcPr>
          <w:p w14:paraId="5BB5988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5131" w:type="dxa"/>
            <w:tcBorders>
              <w:top w:val="nil"/>
              <w:left w:val="nil"/>
              <w:bottom w:val="nil"/>
              <w:right w:val="nil"/>
            </w:tcBorders>
            <w:shd w:val="clear" w:color="auto" w:fill="auto"/>
            <w:vAlign w:val="center"/>
          </w:tcPr>
          <w:p w14:paraId="60A87C5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r>
      <w:tr w14:paraId="5735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73" w:type="dxa"/>
            <w:tcBorders>
              <w:top w:val="nil"/>
              <w:left w:val="nil"/>
              <w:bottom w:val="nil"/>
              <w:right w:val="nil"/>
            </w:tcBorders>
            <w:shd w:val="clear" w:color="auto" w:fill="auto"/>
            <w:vAlign w:val="center"/>
          </w:tcPr>
          <w:p w14:paraId="2FA99E9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5131" w:type="dxa"/>
            <w:tcBorders>
              <w:top w:val="nil"/>
              <w:left w:val="nil"/>
              <w:bottom w:val="nil"/>
              <w:right w:val="nil"/>
            </w:tcBorders>
            <w:shd w:val="clear" w:color="auto" w:fill="auto"/>
            <w:vAlign w:val="center"/>
          </w:tcPr>
          <w:p w14:paraId="193667B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r>
      <w:tr w14:paraId="2A24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73" w:type="dxa"/>
            <w:tcBorders>
              <w:top w:val="nil"/>
              <w:left w:val="nil"/>
              <w:bottom w:val="nil"/>
              <w:right w:val="nil"/>
            </w:tcBorders>
            <w:shd w:val="clear" w:color="auto" w:fill="auto"/>
            <w:vAlign w:val="center"/>
          </w:tcPr>
          <w:p w14:paraId="4278C19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5131" w:type="dxa"/>
            <w:tcBorders>
              <w:top w:val="nil"/>
              <w:left w:val="nil"/>
              <w:bottom w:val="nil"/>
              <w:right w:val="nil"/>
            </w:tcBorders>
            <w:shd w:val="clear" w:color="auto" w:fill="auto"/>
            <w:vAlign w:val="center"/>
          </w:tcPr>
          <w:p w14:paraId="2DA83C7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4309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73" w:type="dxa"/>
            <w:tcBorders>
              <w:top w:val="nil"/>
              <w:left w:val="nil"/>
              <w:bottom w:val="nil"/>
              <w:right w:val="nil"/>
            </w:tcBorders>
            <w:shd w:val="clear" w:color="auto" w:fill="auto"/>
            <w:vAlign w:val="center"/>
          </w:tcPr>
          <w:p w14:paraId="500EA73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5131" w:type="dxa"/>
            <w:tcBorders>
              <w:top w:val="nil"/>
              <w:left w:val="nil"/>
              <w:bottom w:val="nil"/>
              <w:right w:val="nil"/>
            </w:tcBorders>
            <w:shd w:val="clear" w:color="auto" w:fill="auto"/>
            <w:vAlign w:val="center"/>
          </w:tcPr>
          <w:p w14:paraId="5D312FF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14:paraId="6F25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73" w:type="dxa"/>
            <w:tcBorders>
              <w:top w:val="nil"/>
              <w:left w:val="nil"/>
              <w:bottom w:val="nil"/>
              <w:right w:val="nil"/>
            </w:tcBorders>
            <w:shd w:val="clear" w:color="auto" w:fill="auto"/>
            <w:vAlign w:val="center"/>
          </w:tcPr>
          <w:p w14:paraId="684ED40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5131" w:type="dxa"/>
            <w:tcBorders>
              <w:top w:val="nil"/>
              <w:left w:val="nil"/>
              <w:bottom w:val="nil"/>
              <w:right w:val="nil"/>
            </w:tcBorders>
            <w:shd w:val="clear" w:color="auto" w:fill="auto"/>
            <w:vAlign w:val="center"/>
          </w:tcPr>
          <w:p w14:paraId="332A0C4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3525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73" w:type="dxa"/>
            <w:tcBorders>
              <w:top w:val="nil"/>
              <w:left w:val="nil"/>
              <w:bottom w:val="nil"/>
              <w:right w:val="nil"/>
            </w:tcBorders>
            <w:shd w:val="clear" w:color="auto" w:fill="auto"/>
            <w:vAlign w:val="center"/>
          </w:tcPr>
          <w:p w14:paraId="1D4B48C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5131" w:type="dxa"/>
            <w:tcBorders>
              <w:top w:val="nil"/>
              <w:left w:val="nil"/>
              <w:bottom w:val="nil"/>
              <w:right w:val="nil"/>
            </w:tcBorders>
            <w:shd w:val="clear" w:color="auto" w:fill="auto"/>
            <w:vAlign w:val="center"/>
          </w:tcPr>
          <w:p w14:paraId="6C34802A">
            <w:pPr>
              <w:tabs>
                <w:tab w:val="left" w:pos="525"/>
                <w:tab w:val="left" w:pos="1155"/>
                <w:tab w:val="left" w:pos="609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r>
      <w:tr w14:paraId="6556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73" w:type="dxa"/>
            <w:tcBorders>
              <w:top w:val="nil"/>
              <w:left w:val="nil"/>
              <w:bottom w:val="nil"/>
              <w:right w:val="nil"/>
            </w:tcBorders>
            <w:shd w:val="clear" w:color="auto" w:fill="auto"/>
            <w:vAlign w:val="center"/>
          </w:tcPr>
          <w:p w14:paraId="0506EAA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5131" w:type="dxa"/>
            <w:tcBorders>
              <w:top w:val="nil"/>
              <w:left w:val="nil"/>
              <w:bottom w:val="nil"/>
              <w:right w:val="nil"/>
            </w:tcBorders>
            <w:shd w:val="clear" w:color="auto" w:fill="auto"/>
            <w:vAlign w:val="center"/>
          </w:tcPr>
          <w:p w14:paraId="7566018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r>
      <w:tr w14:paraId="6F50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73" w:type="dxa"/>
            <w:tcBorders>
              <w:top w:val="nil"/>
              <w:left w:val="nil"/>
              <w:bottom w:val="nil"/>
              <w:right w:val="nil"/>
            </w:tcBorders>
            <w:shd w:val="clear" w:color="auto" w:fill="auto"/>
            <w:vAlign w:val="center"/>
          </w:tcPr>
          <w:p w14:paraId="45FD022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5131" w:type="dxa"/>
            <w:tcBorders>
              <w:top w:val="nil"/>
              <w:left w:val="nil"/>
              <w:bottom w:val="nil"/>
              <w:right w:val="nil"/>
            </w:tcBorders>
            <w:shd w:val="clear" w:color="auto" w:fill="auto"/>
            <w:vAlign w:val="center"/>
          </w:tcPr>
          <w:p w14:paraId="164850D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r>
      <w:bookmarkEnd w:id="58"/>
    </w:tbl>
    <w:p w14:paraId="0E14AE23">
      <w:pPr>
        <w:spacing w:line="360" w:lineRule="auto"/>
        <w:jc w:val="center"/>
        <w:outlineLvl w:val="0"/>
        <w:rPr>
          <w:rFonts w:hint="eastAsia" w:ascii="仿宋" w:hAnsi="仿宋" w:eastAsia="仿宋" w:cs="仿宋"/>
          <w:b/>
          <w:bCs/>
          <w:color w:val="auto"/>
          <w:sz w:val="36"/>
          <w:szCs w:val="36"/>
          <w:highlight w:val="none"/>
        </w:rPr>
        <w:sectPr>
          <w:footerReference r:id="rId7" w:type="first"/>
          <w:footerReference r:id="rId6" w:type="default"/>
          <w:endnotePr>
            <w:numFmt w:val="decimal"/>
          </w:endnotePr>
          <w:pgSz w:w="11906" w:h="16838"/>
          <w:pgMar w:top="1191" w:right="851" w:bottom="794" w:left="851" w:header="0" w:footer="0" w:gutter="0"/>
          <w:pgNumType w:start="1"/>
          <w:cols w:space="720" w:num="1"/>
          <w:titlePg/>
          <w:docGrid w:linePitch="286" w:charSpace="0"/>
        </w:sectPr>
      </w:pPr>
      <w:bookmarkStart w:id="59" w:name="_Toc469383978"/>
      <w:bookmarkStart w:id="60" w:name="_Toc31461"/>
      <w:r>
        <w:rPr>
          <w:rFonts w:hint="eastAsia" w:ascii="仿宋" w:hAnsi="仿宋" w:eastAsia="仿宋" w:cs="仿宋"/>
          <w:b/>
          <w:bCs/>
          <w:color w:val="auto"/>
          <w:sz w:val="36"/>
          <w:szCs w:val="36"/>
          <w:highlight w:val="none"/>
        </w:rPr>
        <w:br w:type="page"/>
      </w:r>
      <w:bookmarkEnd w:id="59"/>
      <w:bookmarkEnd w:id="60"/>
      <w:bookmarkStart w:id="61" w:name="_Toc469384081"/>
      <w:bookmarkStart w:id="62" w:name="_Toc28745"/>
    </w:p>
    <w:p w14:paraId="4A692E2F">
      <w:pPr>
        <w:spacing w:line="360" w:lineRule="auto"/>
        <w:jc w:val="center"/>
        <w:outlineLvl w:val="0"/>
        <w:rPr>
          <w:rFonts w:hint="eastAsia" w:ascii="仿宋" w:hAnsi="仿宋" w:eastAsia="仿宋" w:cs="仿宋"/>
          <w:b/>
          <w:bCs/>
          <w:color w:val="auto"/>
          <w:sz w:val="36"/>
          <w:szCs w:val="36"/>
          <w:highlight w:val="none"/>
        </w:rPr>
      </w:pPr>
      <w:bookmarkStart w:id="63" w:name="_Toc14802"/>
      <w:r>
        <w:rPr>
          <w:rFonts w:hint="eastAsia" w:ascii="仿宋" w:hAnsi="仿宋" w:eastAsia="仿宋" w:cs="仿宋"/>
          <w:b/>
          <w:bCs/>
          <w:color w:val="auto"/>
          <w:sz w:val="36"/>
          <w:szCs w:val="36"/>
          <w:highlight w:val="none"/>
        </w:rPr>
        <w:t>第二部分  通用条款</w:t>
      </w:r>
      <w:bookmarkEnd w:id="63"/>
    </w:p>
    <w:p w14:paraId="401DA720">
      <w:pPr>
        <w:pStyle w:val="2"/>
        <w:adjustRightInd w:val="0"/>
        <w:snapToGrid w:val="0"/>
        <w:rPr>
          <w:rFonts w:hint="eastAsia" w:hAnsi="宋体" w:cs="Times New Roman"/>
          <w:color w:val="auto"/>
          <w:sz w:val="32"/>
          <w:szCs w:val="32"/>
          <w:highlight w:val="none"/>
        </w:rPr>
      </w:pPr>
    </w:p>
    <w:p w14:paraId="4CA15F99">
      <w:pPr>
        <w:pStyle w:val="2"/>
        <w:adjustRightInd w:val="0"/>
        <w:snapToGrid w:val="0"/>
        <w:jc w:val="center"/>
        <w:outlineLvl w:val="1"/>
        <w:rPr>
          <w:rFonts w:hint="eastAsia" w:hAnsi="宋体" w:cs="Times New Roman"/>
          <w:b/>
          <w:bCs/>
          <w:color w:val="auto"/>
          <w:sz w:val="32"/>
          <w:szCs w:val="32"/>
          <w:highlight w:val="none"/>
        </w:rPr>
      </w:pPr>
      <w:bookmarkStart w:id="64" w:name="_Toc469383979"/>
      <w:bookmarkStart w:id="65" w:name="_Toc10447"/>
      <w:bookmarkStart w:id="66" w:name="_Toc10624819"/>
      <w:r>
        <w:rPr>
          <w:rFonts w:hint="eastAsia" w:hAnsi="宋体"/>
          <w:b/>
          <w:bCs/>
          <w:color w:val="auto"/>
          <w:sz w:val="32"/>
          <w:szCs w:val="32"/>
          <w:highlight w:val="none"/>
        </w:rPr>
        <w:t>一、总</w:t>
      </w:r>
      <w:r>
        <w:rPr>
          <w:rFonts w:hAnsi="宋体"/>
          <w:b/>
          <w:bCs/>
          <w:color w:val="auto"/>
          <w:sz w:val="32"/>
          <w:szCs w:val="32"/>
          <w:highlight w:val="none"/>
        </w:rPr>
        <w:t xml:space="preserve">  </w:t>
      </w:r>
      <w:r>
        <w:rPr>
          <w:rFonts w:hint="eastAsia" w:hAnsi="宋体"/>
          <w:b/>
          <w:bCs/>
          <w:color w:val="auto"/>
          <w:sz w:val="32"/>
          <w:szCs w:val="32"/>
          <w:highlight w:val="none"/>
        </w:rPr>
        <w:t>则</w:t>
      </w:r>
      <w:bookmarkEnd w:id="64"/>
      <w:bookmarkEnd w:id="65"/>
      <w:bookmarkEnd w:id="66"/>
    </w:p>
    <w:p w14:paraId="65DD5CC7">
      <w:pPr>
        <w:pStyle w:val="2"/>
        <w:adjustRightInd w:val="0"/>
        <w:snapToGrid w:val="0"/>
        <w:rPr>
          <w:rFonts w:hint="eastAsia" w:hAnsi="宋体" w:cs="Times New Roman"/>
          <w:b/>
          <w:bCs/>
          <w:color w:val="auto"/>
          <w:sz w:val="32"/>
          <w:szCs w:val="32"/>
          <w:highlight w:val="none"/>
        </w:rPr>
      </w:pPr>
    </w:p>
    <w:p w14:paraId="783D2338">
      <w:pPr>
        <w:pStyle w:val="2"/>
        <w:tabs>
          <w:tab w:val="left" w:pos="900"/>
          <w:tab w:val="left" w:pos="1080"/>
        </w:tabs>
        <w:spacing w:before="120" w:beforeLines="50" w:after="120" w:afterLines="50"/>
        <w:outlineLvl w:val="2"/>
        <w:rPr>
          <w:rFonts w:hint="eastAsia" w:ascii="仿宋" w:hAnsi="仿宋" w:eastAsia="仿宋" w:cs="Times New Roman"/>
          <w:b/>
          <w:bCs/>
          <w:color w:val="auto"/>
          <w:sz w:val="24"/>
          <w:szCs w:val="24"/>
          <w:highlight w:val="none"/>
        </w:rPr>
      </w:pPr>
      <w:bookmarkStart w:id="67" w:name="_Toc17370"/>
      <w:bookmarkStart w:id="68" w:name="_Toc469383980"/>
      <w:bookmarkStart w:id="69" w:name="_Toc10624820"/>
      <w:r>
        <w:rPr>
          <w:rFonts w:ascii="仿宋" w:hAnsi="仿宋" w:eastAsia="仿宋" w:cs="仿宋"/>
          <w:b/>
          <w:bCs/>
          <w:color w:val="auto"/>
          <w:sz w:val="24"/>
          <w:szCs w:val="24"/>
          <w:highlight w:val="none"/>
        </w:rPr>
        <w:t xml:space="preserve">1  </w:t>
      </w:r>
      <w:r>
        <w:rPr>
          <w:rFonts w:hint="eastAsia" w:ascii="仿宋" w:hAnsi="仿宋" w:eastAsia="仿宋" w:cs="仿宋"/>
          <w:b/>
          <w:bCs/>
          <w:color w:val="auto"/>
          <w:sz w:val="24"/>
          <w:szCs w:val="24"/>
          <w:highlight w:val="none"/>
        </w:rPr>
        <w:t>定义</w:t>
      </w:r>
      <w:bookmarkEnd w:id="67"/>
      <w:bookmarkEnd w:id="68"/>
      <w:bookmarkEnd w:id="69"/>
    </w:p>
    <w:p w14:paraId="5C7D0EE2">
      <w:pPr>
        <w:pStyle w:val="2"/>
        <w:tabs>
          <w:tab w:val="left" w:pos="900"/>
          <w:tab w:val="left" w:pos="1980"/>
        </w:tabs>
        <w:adjustRightIn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下列词语或措辞，除非特别说明，在本合同中均具有以下赋予的含义：</w:t>
      </w:r>
    </w:p>
    <w:p w14:paraId="44B0D18A">
      <w:pPr>
        <w:pStyle w:val="2"/>
        <w:tabs>
          <w:tab w:val="left" w:pos="1260"/>
          <w:tab w:val="left" w:pos="2160"/>
        </w:tabs>
        <w:adjustRightInd w:val="0"/>
        <w:spacing w:before="120" w:beforeLines="50"/>
        <w:ind w:left="1470" w:leftChars="686" w:hanging="29" w:hangingChars="12"/>
        <w:rPr>
          <w:rFonts w:hint="eastAsia"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合同：</w:t>
      </w:r>
      <w:r>
        <w:rPr>
          <w:rFonts w:hint="eastAsia" w:ascii="仿宋" w:hAnsi="仿宋" w:eastAsia="仿宋" w:cs="仿宋"/>
          <w:color w:val="auto"/>
          <w:sz w:val="24"/>
          <w:szCs w:val="24"/>
          <w:highlight w:val="none"/>
        </w:rPr>
        <w:t>指合同双方当事人为实施、完成并保修合同工程所订立的合同文件。合同文件由第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款所列的文件组成。</w:t>
      </w:r>
    </w:p>
    <w:p w14:paraId="4E636204">
      <w:pPr>
        <w:pStyle w:val="2"/>
        <w:tabs>
          <w:tab w:val="left" w:pos="2160"/>
          <w:tab w:val="left" w:pos="2520"/>
        </w:tabs>
        <w:adjustRightInd w:val="0"/>
        <w:spacing w:before="192" w:beforeLines="80"/>
        <w:ind w:left="1469" w:leftChars="685" w:hanging="31" w:hangingChars="13"/>
        <w:rPr>
          <w:rFonts w:hint="eastAsia"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协议书：</w:t>
      </w:r>
      <w:r>
        <w:rPr>
          <w:rFonts w:hint="eastAsia" w:ascii="仿宋" w:hAnsi="仿宋" w:eastAsia="仿宋" w:cs="仿宋"/>
          <w:color w:val="auto"/>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天内签订。</w:t>
      </w:r>
    </w:p>
    <w:p w14:paraId="55B406D9">
      <w:pPr>
        <w:pStyle w:val="2"/>
        <w:tabs>
          <w:tab w:val="left" w:pos="2160"/>
        </w:tabs>
        <w:adjustRightInd w:val="0"/>
        <w:spacing w:before="192" w:beforeLines="80"/>
        <w:ind w:left="1468" w:leftChars="699"/>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通用条款：</w:t>
      </w:r>
      <w:r>
        <w:rPr>
          <w:rFonts w:hint="eastAsia" w:ascii="仿宋" w:hAnsi="仿宋" w:eastAsia="仿宋" w:cs="仿宋"/>
          <w:color w:val="auto"/>
          <w:sz w:val="24"/>
          <w:szCs w:val="24"/>
          <w:highlight w:val="none"/>
        </w:rPr>
        <w:t>指根据法律、法规和规章的规定以及建设工程施工的需要所订立的，通用于建设工程施工的条款。</w:t>
      </w:r>
    </w:p>
    <w:p w14:paraId="76779309">
      <w:pPr>
        <w:pStyle w:val="2"/>
        <w:tabs>
          <w:tab w:val="left" w:pos="2160"/>
          <w:tab w:val="left" w:pos="2520"/>
        </w:tabs>
        <w:adjustRightInd w:val="0"/>
        <w:spacing w:before="192" w:beforeLines="80"/>
        <w:ind w:left="1574" w:leftChars="743" w:hanging="14" w:hangingChars="6"/>
        <w:jc w:val="left"/>
        <w:rPr>
          <w:rFonts w:hint="eastAsia"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专用条款：</w:t>
      </w:r>
      <w:r>
        <w:rPr>
          <w:rFonts w:hint="eastAsia" w:ascii="仿宋" w:hAnsi="仿宋" w:eastAsia="仿宋" w:cs="仿宋"/>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6450C929">
      <w:pPr>
        <w:pStyle w:val="2"/>
        <w:tabs>
          <w:tab w:val="left" w:pos="2160"/>
        </w:tabs>
        <w:adjustRightInd w:val="0"/>
        <w:spacing w:before="192" w:beforeLines="80"/>
        <w:ind w:firstLine="1581" w:firstLineChars="656"/>
        <w:rPr>
          <w:rFonts w:hint="eastAsia"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中标通知书：</w:t>
      </w:r>
      <w:r>
        <w:rPr>
          <w:rFonts w:hint="eastAsia" w:ascii="仿宋" w:hAnsi="仿宋" w:eastAsia="仿宋" w:cs="仿宋"/>
          <w:color w:val="auto"/>
          <w:sz w:val="24"/>
          <w:szCs w:val="24"/>
          <w:highlight w:val="none"/>
        </w:rPr>
        <w:t>指发包人正式接受中标人投标文件的书面文件。</w:t>
      </w:r>
    </w:p>
    <w:p w14:paraId="0A4224B5">
      <w:pPr>
        <w:pStyle w:val="2"/>
        <w:tabs>
          <w:tab w:val="left" w:pos="2160"/>
        </w:tabs>
        <w:adjustRightInd w:val="0"/>
        <w:spacing w:before="192" w:beforeLines="80"/>
        <w:ind w:left="1575" w:leftChars="750"/>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承包人投标文件：</w:t>
      </w:r>
      <w:r>
        <w:rPr>
          <w:rFonts w:hint="eastAsia" w:ascii="仿宋" w:hAnsi="仿宋" w:eastAsia="仿宋" w:cs="仿宋"/>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14:paraId="2686DC11">
      <w:pPr>
        <w:pStyle w:val="2"/>
        <w:tabs>
          <w:tab w:val="left" w:pos="2160"/>
          <w:tab w:val="left" w:pos="2520"/>
        </w:tabs>
        <w:adjustRightInd w:val="0"/>
        <w:spacing w:before="192" w:beforeLines="80"/>
        <w:ind w:left="1618" w:leftChars="770"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标准、规范及有关技术文件：</w:t>
      </w:r>
      <w:r>
        <w:rPr>
          <w:rFonts w:hint="eastAsia" w:ascii="仿宋" w:hAnsi="仿宋" w:eastAsia="仿宋" w:cs="仿宋"/>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14:paraId="1EB54761">
      <w:pPr>
        <w:pStyle w:val="2"/>
        <w:tabs>
          <w:tab w:val="left" w:pos="2160"/>
          <w:tab w:val="left" w:pos="2520"/>
        </w:tabs>
        <w:adjustRightInd w:val="0"/>
        <w:spacing w:before="192" w:beforeLines="80"/>
        <w:ind w:left="1618" w:leftChars="770"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施工设计图纸：</w:t>
      </w:r>
      <w:r>
        <w:rPr>
          <w:rFonts w:hint="eastAsia" w:ascii="仿宋" w:hAnsi="仿宋" w:eastAsia="仿宋" w:cs="仿宋"/>
          <w:color w:val="auto"/>
          <w:sz w:val="24"/>
          <w:szCs w:val="24"/>
          <w:highlight w:val="none"/>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color w:val="auto"/>
          <w:kern w:val="0"/>
          <w:sz w:val="30"/>
          <w:szCs w:val="30"/>
          <w:highlight w:val="none"/>
        </w:rPr>
        <w:t>、</w:t>
      </w:r>
      <w:r>
        <w:rPr>
          <w:rFonts w:hint="eastAsia" w:ascii="仿宋" w:hAnsi="仿宋" w:eastAsia="仿宋" w:cs="仿宋"/>
          <w:color w:val="auto"/>
          <w:sz w:val="24"/>
          <w:szCs w:val="24"/>
          <w:highlight w:val="none"/>
        </w:rPr>
        <w:t>施工图纸、模型（包括任何补充和修改的施工图纸、配套说明和有关资料）。图纸应当按照法律规定审查合格。</w:t>
      </w:r>
    </w:p>
    <w:p w14:paraId="2B80077E">
      <w:pPr>
        <w:pStyle w:val="2"/>
        <w:tabs>
          <w:tab w:val="left" w:pos="2160"/>
        </w:tabs>
        <w:adjustRightInd w:val="0"/>
        <w:spacing w:before="192" w:beforeLines="80"/>
        <w:ind w:left="1575" w:leftChars="750"/>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  </w:t>
      </w:r>
      <w:r>
        <w:rPr>
          <w:rFonts w:hint="eastAsia" w:ascii="仿宋" w:hAnsi="仿宋" w:eastAsia="仿宋" w:cs="仿宋"/>
          <w:b/>
          <w:bCs/>
          <w:color w:val="auto"/>
          <w:sz w:val="24"/>
          <w:szCs w:val="24"/>
          <w:highlight w:val="none"/>
        </w:rPr>
        <w:t>工程量清单：</w:t>
      </w:r>
      <w:r>
        <w:rPr>
          <w:rFonts w:hint="eastAsia" w:ascii="仿宋" w:hAnsi="仿宋" w:eastAsia="仿宋" w:cs="仿宋"/>
          <w:color w:val="auto"/>
          <w:sz w:val="24"/>
          <w:szCs w:val="24"/>
          <w:highlight w:val="none"/>
        </w:rPr>
        <w:t>指构成合同文件组成部分的，由发包人在招标文件中提供的，合同工程分部分项工程项目、措施项目、其他项目、规费项目和税金项目的名称和相应数量等的明细清单。</w:t>
      </w:r>
    </w:p>
    <w:p w14:paraId="69AC298A">
      <w:pPr>
        <w:pStyle w:val="2"/>
        <w:tabs>
          <w:tab w:val="left" w:pos="2160"/>
        </w:tabs>
        <w:adjustRightInd w:val="0"/>
        <w:spacing w:before="192" w:beforeLines="80"/>
        <w:ind w:left="1618" w:leftChars="770"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1.10  </w:t>
      </w:r>
      <w:r>
        <w:rPr>
          <w:rFonts w:hint="eastAsia" w:ascii="仿宋" w:hAnsi="仿宋" w:eastAsia="仿宋" w:cs="仿宋"/>
          <w:b/>
          <w:bCs/>
          <w:color w:val="auto"/>
          <w:sz w:val="24"/>
          <w:szCs w:val="24"/>
          <w:highlight w:val="none"/>
        </w:rPr>
        <w:t>发包人：</w:t>
      </w:r>
      <w:r>
        <w:rPr>
          <w:rFonts w:hint="eastAsia" w:ascii="仿宋" w:hAnsi="仿宋" w:eastAsia="仿宋" w:cs="仿宋"/>
          <w:color w:val="auto"/>
          <w:sz w:val="24"/>
          <w:szCs w:val="24"/>
          <w:highlight w:val="none"/>
        </w:rPr>
        <w:t>指在协议书中约定，具有工程发包主体资格和支付工程款能力的当事人，以及取得该当事人资格的合法继承人。</w:t>
      </w:r>
    </w:p>
    <w:p w14:paraId="0CC278E4">
      <w:pPr>
        <w:pStyle w:val="2"/>
        <w:tabs>
          <w:tab w:val="left" w:pos="1980"/>
        </w:tabs>
        <w:adjustRightInd w:val="0"/>
        <w:spacing w:before="192" w:beforeLines="80"/>
        <w:ind w:left="1573" w:leftChars="749"/>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1.11  </w:t>
      </w:r>
      <w:r>
        <w:rPr>
          <w:rFonts w:hint="eastAsia" w:ascii="仿宋" w:hAnsi="仿宋" w:eastAsia="仿宋" w:cs="仿宋"/>
          <w:b/>
          <w:bCs/>
          <w:color w:val="auto"/>
          <w:sz w:val="24"/>
          <w:szCs w:val="24"/>
          <w:highlight w:val="none"/>
        </w:rPr>
        <w:t>承包人：</w:t>
      </w:r>
      <w:r>
        <w:rPr>
          <w:rFonts w:hint="eastAsia" w:ascii="仿宋" w:hAnsi="仿宋" w:eastAsia="仿宋" w:cs="仿宋"/>
          <w:color w:val="auto"/>
          <w:sz w:val="24"/>
          <w:szCs w:val="24"/>
          <w:highlight w:val="none"/>
        </w:rPr>
        <w:t>指在协议书中约定，被发包人接受且具有工程施工承包主体资格的当事人，以及取得该当事人资格的合法继承人。</w:t>
      </w:r>
    </w:p>
    <w:p w14:paraId="1BA46992">
      <w:pPr>
        <w:pStyle w:val="2"/>
        <w:tabs>
          <w:tab w:val="left" w:pos="1980"/>
        </w:tabs>
        <w:spacing w:before="192" w:beforeLines="80"/>
        <w:ind w:left="1575" w:leftChars="75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1.12  </w:t>
      </w:r>
      <w:r>
        <w:rPr>
          <w:rFonts w:hint="eastAsia" w:ascii="仿宋" w:hAnsi="仿宋" w:eastAsia="仿宋" w:cs="仿宋"/>
          <w:b/>
          <w:bCs/>
          <w:color w:val="auto"/>
          <w:sz w:val="24"/>
          <w:szCs w:val="24"/>
          <w:highlight w:val="none"/>
        </w:rPr>
        <w:t>分包人：</w:t>
      </w:r>
      <w:r>
        <w:rPr>
          <w:rFonts w:hint="eastAsia" w:ascii="仿宋" w:hAnsi="仿宋" w:eastAsia="仿宋" w:cs="仿宋"/>
          <w:color w:val="auto"/>
          <w:sz w:val="24"/>
          <w:szCs w:val="24"/>
          <w:highlight w:val="none"/>
        </w:rPr>
        <w:t>指被发包人接受且具有相应资格，并与承包人签订了分包合同，依法分包合同工程某一部分的当事人，以及取得该当事人资格的合法继承人。</w:t>
      </w:r>
    </w:p>
    <w:p w14:paraId="0D72B5FF">
      <w:pPr>
        <w:pStyle w:val="2"/>
        <w:tabs>
          <w:tab w:val="left" w:pos="1980"/>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1.13  </w:t>
      </w:r>
      <w:r>
        <w:rPr>
          <w:rFonts w:hint="eastAsia" w:ascii="仿宋" w:hAnsi="仿宋" w:eastAsia="仿宋" w:cs="仿宋"/>
          <w:b/>
          <w:bCs/>
          <w:color w:val="auto"/>
          <w:sz w:val="24"/>
          <w:szCs w:val="24"/>
          <w:highlight w:val="none"/>
        </w:rPr>
        <w:t>第三方：</w:t>
      </w:r>
      <w:r>
        <w:rPr>
          <w:rFonts w:hint="eastAsia" w:ascii="仿宋" w:hAnsi="仿宋" w:eastAsia="仿宋" w:cs="仿宋"/>
          <w:color w:val="auto"/>
          <w:sz w:val="24"/>
          <w:szCs w:val="24"/>
          <w:highlight w:val="none"/>
        </w:rPr>
        <w:t>除合同双方当事人（含双方雇员及代表其工作的人员）以外的任何他人或组织。</w:t>
      </w:r>
    </w:p>
    <w:p w14:paraId="04BCB4B5">
      <w:pPr>
        <w:pStyle w:val="2"/>
        <w:tabs>
          <w:tab w:val="left" w:pos="1980"/>
          <w:tab w:val="left" w:pos="2160"/>
        </w:tabs>
        <w:spacing w:before="192" w:beforeLines="80"/>
        <w:ind w:left="1618" w:leftChars="770"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1.14  </w:t>
      </w:r>
      <w:r>
        <w:rPr>
          <w:rFonts w:hint="eastAsia" w:ascii="仿宋" w:hAnsi="仿宋" w:eastAsia="仿宋" w:cs="仿宋"/>
          <w:b/>
          <w:bCs/>
          <w:color w:val="auto"/>
          <w:sz w:val="24"/>
          <w:szCs w:val="24"/>
          <w:highlight w:val="none"/>
        </w:rPr>
        <w:t>设计人：</w:t>
      </w:r>
      <w:r>
        <w:rPr>
          <w:rFonts w:hint="eastAsia" w:ascii="仿宋" w:hAnsi="仿宋" w:eastAsia="仿宋" w:cs="仿宋"/>
          <w:color w:val="auto"/>
          <w:sz w:val="24"/>
          <w:szCs w:val="24"/>
          <w:highlight w:val="none"/>
        </w:rPr>
        <w:t>指受发包人委托的，负责合同工程的工程设计专业技术且具有相应工程设计资质的当事人，以及取得该当事人资格的合法继承人。</w:t>
      </w:r>
    </w:p>
    <w:p w14:paraId="566D38A7">
      <w:pPr>
        <w:pStyle w:val="2"/>
        <w:tabs>
          <w:tab w:val="left" w:pos="1980"/>
          <w:tab w:val="left" w:pos="2160"/>
        </w:tabs>
        <w:spacing w:before="192" w:beforeLines="80"/>
        <w:ind w:left="1618" w:leftChars="770"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1.15  </w:t>
      </w:r>
      <w:r>
        <w:rPr>
          <w:rFonts w:hint="eastAsia" w:ascii="仿宋" w:hAnsi="仿宋" w:eastAsia="仿宋" w:cs="仿宋"/>
          <w:b/>
          <w:bCs/>
          <w:color w:val="auto"/>
          <w:sz w:val="24"/>
          <w:szCs w:val="24"/>
          <w:highlight w:val="none"/>
        </w:rPr>
        <w:t>监理人：</w:t>
      </w:r>
      <w:r>
        <w:rPr>
          <w:rFonts w:hint="eastAsia" w:ascii="仿宋" w:hAnsi="仿宋" w:eastAsia="仿宋" w:cs="仿宋"/>
          <w:color w:val="auto"/>
          <w:sz w:val="24"/>
          <w:szCs w:val="24"/>
          <w:highlight w:val="none"/>
        </w:rPr>
        <w:t>指受发包人委托的，负责合同工程的工程监理专业技术且具有相应工程监理资质的当事人，以及取得该当事人资格的合法继承人。</w:t>
      </w:r>
    </w:p>
    <w:p w14:paraId="372341A6">
      <w:pPr>
        <w:pStyle w:val="2"/>
        <w:tabs>
          <w:tab w:val="left" w:pos="1980"/>
          <w:tab w:val="left" w:pos="2160"/>
        </w:tabs>
        <w:spacing w:before="192" w:beforeLines="80"/>
        <w:ind w:left="1618" w:leftChars="770"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1.16  </w:t>
      </w:r>
      <w:r>
        <w:rPr>
          <w:rFonts w:hint="eastAsia" w:ascii="仿宋" w:hAnsi="仿宋" w:eastAsia="仿宋" w:cs="仿宋"/>
          <w:b/>
          <w:bCs/>
          <w:color w:val="auto"/>
          <w:sz w:val="24"/>
          <w:szCs w:val="24"/>
          <w:highlight w:val="none"/>
        </w:rPr>
        <w:t>工程造价咨询人：</w:t>
      </w:r>
      <w:r>
        <w:rPr>
          <w:rFonts w:hint="eastAsia" w:ascii="仿宋" w:hAnsi="仿宋" w:eastAsia="仿宋" w:cs="仿宋"/>
          <w:color w:val="auto"/>
          <w:sz w:val="24"/>
          <w:szCs w:val="24"/>
          <w:highlight w:val="none"/>
        </w:rPr>
        <w:t>指受发包人委托的，负责合同工程的工程造价专业技术且具有相应工程造价咨询资质的当事人，以及取得该当事人资格的合法继承人。</w:t>
      </w:r>
    </w:p>
    <w:p w14:paraId="5E9A551E">
      <w:pPr>
        <w:pStyle w:val="2"/>
        <w:tabs>
          <w:tab w:val="left" w:pos="1980"/>
          <w:tab w:val="left" w:pos="2160"/>
          <w:tab w:val="left" w:pos="252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1.17  </w:t>
      </w:r>
      <w:r>
        <w:rPr>
          <w:rFonts w:hint="eastAsia" w:ascii="仿宋" w:hAnsi="仿宋" w:eastAsia="仿宋" w:cs="仿宋"/>
          <w:b/>
          <w:bCs/>
          <w:color w:val="auto"/>
          <w:sz w:val="24"/>
          <w:szCs w:val="24"/>
          <w:highlight w:val="none"/>
        </w:rPr>
        <w:t>工程造价管理机构：</w:t>
      </w:r>
      <w:r>
        <w:rPr>
          <w:rFonts w:hint="eastAsia" w:ascii="仿宋" w:hAnsi="仿宋" w:eastAsia="仿宋" w:cs="仿宋"/>
          <w:color w:val="auto"/>
          <w:sz w:val="24"/>
          <w:szCs w:val="24"/>
          <w:highlight w:val="none"/>
        </w:rPr>
        <w:t>指国务院有关部门、县级以上人民政府建设行政主管部门或受其委托的工程造价管理机构。</w:t>
      </w:r>
    </w:p>
    <w:p w14:paraId="61C05B9A">
      <w:pPr>
        <w:pStyle w:val="2"/>
        <w:tabs>
          <w:tab w:val="left" w:pos="1980"/>
          <w:tab w:val="left" w:pos="2160"/>
          <w:tab w:val="left" w:pos="2520"/>
        </w:tabs>
        <w:spacing w:before="192" w:beforeLines="80"/>
        <w:ind w:left="1618" w:leftChars="770"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1.18  </w:t>
      </w:r>
      <w:r>
        <w:rPr>
          <w:rFonts w:hint="eastAsia" w:ascii="仿宋" w:hAnsi="仿宋" w:eastAsia="仿宋" w:cs="仿宋"/>
          <w:b/>
          <w:bCs/>
          <w:color w:val="auto"/>
          <w:sz w:val="24"/>
          <w:szCs w:val="24"/>
          <w:highlight w:val="none"/>
        </w:rPr>
        <w:t>发包人代表：</w:t>
      </w:r>
      <w:r>
        <w:rPr>
          <w:rFonts w:hint="eastAsia" w:ascii="仿宋" w:hAnsi="仿宋" w:eastAsia="仿宋" w:cs="仿宋"/>
          <w:color w:val="auto"/>
          <w:sz w:val="24"/>
          <w:szCs w:val="24"/>
          <w:highlight w:val="none"/>
        </w:rPr>
        <w:t>指发包人指定的，履行本合同的全权代表。发包人代表由发包人依据第</w:t>
      </w:r>
      <w:r>
        <w:rPr>
          <w:rFonts w:ascii="仿宋" w:hAnsi="仿宋" w:eastAsia="仿宋" w:cs="仿宋"/>
          <w:color w:val="auto"/>
          <w:sz w:val="24"/>
          <w:szCs w:val="24"/>
          <w:highlight w:val="none"/>
        </w:rPr>
        <w:t>22.1</w:t>
      </w:r>
      <w:r>
        <w:rPr>
          <w:rFonts w:hint="eastAsia" w:ascii="仿宋" w:hAnsi="仿宋" w:eastAsia="仿宋" w:cs="仿宋"/>
          <w:color w:val="auto"/>
          <w:sz w:val="24"/>
          <w:szCs w:val="24"/>
          <w:highlight w:val="none"/>
        </w:rPr>
        <w:t>款规定任命并书面通知承包人。</w:t>
      </w:r>
    </w:p>
    <w:p w14:paraId="2B871EE1">
      <w:pPr>
        <w:pStyle w:val="2"/>
        <w:tabs>
          <w:tab w:val="left" w:pos="1260"/>
          <w:tab w:val="left" w:pos="1980"/>
          <w:tab w:val="left" w:pos="2160"/>
        </w:tabs>
        <w:spacing w:before="192" w:beforeLines="80"/>
        <w:ind w:left="1618" w:leftChars="770"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1.19  </w:t>
      </w:r>
      <w:r>
        <w:rPr>
          <w:rFonts w:hint="eastAsia" w:ascii="仿宋" w:hAnsi="仿宋" w:eastAsia="仿宋" w:cs="仿宋"/>
          <w:b/>
          <w:bCs/>
          <w:color w:val="auto"/>
          <w:sz w:val="24"/>
          <w:szCs w:val="24"/>
          <w:highlight w:val="none"/>
        </w:rPr>
        <w:t>监理工程师：</w:t>
      </w:r>
      <w:r>
        <w:rPr>
          <w:rFonts w:hint="eastAsia" w:ascii="仿宋" w:hAnsi="仿宋" w:eastAsia="仿宋" w:cs="仿宋"/>
          <w:color w:val="auto"/>
          <w:sz w:val="24"/>
          <w:szCs w:val="24"/>
          <w:highlight w:val="none"/>
        </w:rPr>
        <w:t>指监理人委派常驻施工现场负责合同工程的工程监理专业技术的专业人员。监理工程师由监理人提名，经发包人依据第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款规定任命并书面通知承包人。</w:t>
      </w:r>
    </w:p>
    <w:p w14:paraId="79B861D8">
      <w:pPr>
        <w:pStyle w:val="2"/>
        <w:tabs>
          <w:tab w:val="left" w:pos="1980"/>
          <w:tab w:val="left" w:pos="2160"/>
        </w:tabs>
        <w:spacing w:before="192" w:beforeLines="80"/>
        <w:ind w:left="1618" w:leftChars="770"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1.20  </w:t>
      </w:r>
      <w:r>
        <w:rPr>
          <w:rFonts w:hint="eastAsia" w:ascii="仿宋" w:hAnsi="仿宋" w:eastAsia="仿宋" w:cs="仿宋"/>
          <w:b/>
          <w:bCs/>
          <w:color w:val="auto"/>
          <w:sz w:val="24"/>
          <w:szCs w:val="24"/>
          <w:highlight w:val="none"/>
        </w:rPr>
        <w:t>造价工程师：</w:t>
      </w:r>
      <w:r>
        <w:rPr>
          <w:rFonts w:hint="eastAsia" w:ascii="仿宋" w:hAnsi="仿宋" w:eastAsia="仿宋" w:cs="仿宋"/>
          <w:color w:val="auto"/>
          <w:sz w:val="24"/>
          <w:szCs w:val="24"/>
          <w:highlight w:val="none"/>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款规定任命并书面通知承包人。</w:t>
      </w:r>
    </w:p>
    <w:p w14:paraId="318E9FF1">
      <w:pPr>
        <w:pStyle w:val="2"/>
        <w:tabs>
          <w:tab w:val="left" w:pos="1620"/>
          <w:tab w:val="left" w:pos="1980"/>
        </w:tabs>
        <w:spacing w:before="192" w:beforeLines="80"/>
        <w:ind w:left="1620" w:leftChars="771"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1.21  </w:t>
      </w:r>
      <w:r>
        <w:rPr>
          <w:rFonts w:hint="eastAsia" w:ascii="仿宋" w:hAnsi="仿宋" w:eastAsia="仿宋" w:cs="仿宋"/>
          <w:b/>
          <w:bCs/>
          <w:color w:val="auto"/>
          <w:sz w:val="24"/>
          <w:szCs w:val="24"/>
          <w:highlight w:val="none"/>
        </w:rPr>
        <w:t>承包人代表：</w:t>
      </w:r>
      <w:r>
        <w:rPr>
          <w:rFonts w:hint="eastAsia" w:ascii="仿宋" w:hAnsi="仿宋" w:eastAsia="仿宋" w:cs="仿宋"/>
          <w:color w:val="auto"/>
          <w:sz w:val="24"/>
          <w:szCs w:val="24"/>
          <w:highlight w:val="none"/>
        </w:rPr>
        <w:t>指承包人指定的，履行本合同和负责合同工程施工现场管理的全权代表。承包人代表由承包人依据第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款规定任命并书面通知发包人。</w:t>
      </w:r>
    </w:p>
    <w:p w14:paraId="479ABFC9">
      <w:pPr>
        <w:pStyle w:val="2"/>
        <w:tabs>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1.22  </w:t>
      </w:r>
      <w:r>
        <w:rPr>
          <w:rFonts w:hint="eastAsia" w:ascii="仿宋" w:hAnsi="仿宋" w:eastAsia="仿宋" w:cs="仿宋"/>
          <w:b/>
          <w:bCs/>
          <w:color w:val="auto"/>
          <w:sz w:val="24"/>
          <w:szCs w:val="24"/>
          <w:highlight w:val="none"/>
        </w:rPr>
        <w:t>合同工期：</w:t>
      </w:r>
      <w:r>
        <w:rPr>
          <w:rFonts w:hint="eastAsia" w:ascii="仿宋" w:hAnsi="仿宋" w:eastAsia="仿宋" w:cs="仿宋"/>
          <w:color w:val="auto"/>
          <w:sz w:val="24"/>
          <w:szCs w:val="24"/>
          <w:highlight w:val="none"/>
        </w:rPr>
        <w:t>指合同双方当事人在协议书中约定，按照总日历天数（包括法定节假日）计算的从开始实施到完成合同工程的天数。</w:t>
      </w:r>
    </w:p>
    <w:p w14:paraId="16BC56B1">
      <w:pPr>
        <w:pStyle w:val="2"/>
        <w:tabs>
          <w:tab w:val="left" w:pos="2160"/>
        </w:tabs>
        <w:spacing w:before="192" w:beforeLines="80"/>
        <w:ind w:left="1620" w:leftChars="771"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1.23  </w:t>
      </w:r>
      <w:r>
        <w:rPr>
          <w:rFonts w:hint="eastAsia" w:ascii="仿宋" w:hAnsi="仿宋" w:eastAsia="仿宋" w:cs="仿宋"/>
          <w:b/>
          <w:bCs/>
          <w:color w:val="auto"/>
          <w:sz w:val="24"/>
          <w:szCs w:val="24"/>
          <w:highlight w:val="none"/>
        </w:rPr>
        <w:t>开工日期：</w:t>
      </w:r>
      <w:r>
        <w:rPr>
          <w:rFonts w:hint="eastAsia" w:ascii="仿宋" w:hAnsi="仿宋" w:eastAsia="仿宋" w:cs="仿宋"/>
          <w:color w:val="auto"/>
          <w:sz w:val="24"/>
          <w:szCs w:val="24"/>
          <w:highlight w:val="none"/>
        </w:rPr>
        <w:t>指根据第</w:t>
      </w:r>
      <w:r>
        <w:rPr>
          <w:rFonts w:ascii="仿宋" w:hAnsi="仿宋" w:eastAsia="仿宋" w:cs="仿宋"/>
          <w:color w:val="auto"/>
          <w:sz w:val="24"/>
          <w:szCs w:val="24"/>
          <w:highlight w:val="none"/>
        </w:rPr>
        <w:t>34</w:t>
      </w:r>
      <w:r>
        <w:rPr>
          <w:rFonts w:hint="eastAsia" w:ascii="仿宋" w:hAnsi="仿宋" w:eastAsia="仿宋" w:cs="仿宋"/>
          <w:color w:val="auto"/>
          <w:sz w:val="24"/>
          <w:szCs w:val="24"/>
          <w:highlight w:val="none"/>
        </w:rPr>
        <w:t>条规定，监理工程师在开工令中写明的、承包人按照合同约定最迟在该日期开工的日期。</w:t>
      </w:r>
    </w:p>
    <w:p w14:paraId="52568184">
      <w:pPr>
        <w:pStyle w:val="2"/>
        <w:tabs>
          <w:tab w:val="left" w:pos="198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1.24  </w:t>
      </w:r>
      <w:r>
        <w:rPr>
          <w:rFonts w:hint="eastAsia" w:ascii="仿宋" w:hAnsi="仿宋" w:eastAsia="仿宋" w:cs="仿宋"/>
          <w:b/>
          <w:bCs/>
          <w:color w:val="auto"/>
          <w:sz w:val="24"/>
          <w:szCs w:val="24"/>
          <w:highlight w:val="none"/>
        </w:rPr>
        <w:t>计划竣工日期：</w:t>
      </w:r>
      <w:r>
        <w:rPr>
          <w:rFonts w:hint="eastAsia" w:ascii="仿宋" w:hAnsi="仿宋" w:eastAsia="仿宋" w:cs="仿宋"/>
          <w:color w:val="auto"/>
          <w:sz w:val="24"/>
          <w:szCs w:val="24"/>
          <w:highlight w:val="none"/>
        </w:rPr>
        <w:t>指自开工日期起根据合同约定要求承包人完成合同工程并竣工的全部时间（包括根据第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款规定所做的调整）。</w:t>
      </w:r>
    </w:p>
    <w:p w14:paraId="5BB38E27">
      <w:pPr>
        <w:pStyle w:val="2"/>
        <w:tabs>
          <w:tab w:val="left" w:pos="1980"/>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1.25  </w:t>
      </w:r>
      <w:r>
        <w:rPr>
          <w:rFonts w:hint="eastAsia" w:ascii="仿宋" w:hAnsi="仿宋" w:eastAsia="仿宋" w:cs="仿宋"/>
          <w:b/>
          <w:bCs/>
          <w:color w:val="auto"/>
          <w:sz w:val="24"/>
          <w:szCs w:val="24"/>
          <w:highlight w:val="none"/>
        </w:rPr>
        <w:t>实际竣工日期：</w:t>
      </w:r>
      <w:r>
        <w:rPr>
          <w:rFonts w:hint="eastAsia" w:ascii="仿宋" w:hAnsi="仿宋" w:eastAsia="仿宋" w:cs="仿宋"/>
          <w:color w:val="auto"/>
          <w:sz w:val="24"/>
          <w:szCs w:val="24"/>
          <w:highlight w:val="none"/>
        </w:rPr>
        <w:t>指承包人实际完成合同工程或某单位工程后，由发包人按照第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条规定组织竣工验收、接收工程并颁发工程接收证书的日期。实际竣工日期，按照第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w:t>
      </w:r>
    </w:p>
    <w:p w14:paraId="126148E9">
      <w:pPr>
        <w:pStyle w:val="2"/>
        <w:tabs>
          <w:tab w:val="left" w:pos="1980"/>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1.26  </w:t>
      </w:r>
      <w:r>
        <w:rPr>
          <w:rFonts w:hint="eastAsia" w:ascii="仿宋" w:hAnsi="仿宋" w:eastAsia="仿宋" w:cs="仿宋"/>
          <w:b/>
          <w:bCs/>
          <w:color w:val="auto"/>
          <w:sz w:val="24"/>
          <w:szCs w:val="24"/>
          <w:highlight w:val="none"/>
        </w:rPr>
        <w:t>缺陷责任期：</w:t>
      </w:r>
      <w:r>
        <w:rPr>
          <w:rFonts w:hint="eastAsia" w:ascii="仿宋" w:hAnsi="仿宋" w:eastAsia="仿宋" w:cs="仿宋"/>
          <w:color w:val="auto"/>
          <w:sz w:val="24"/>
          <w:szCs w:val="24"/>
          <w:highlight w:val="none"/>
        </w:rPr>
        <w:t>指履行第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款规定的缺陷责任的期限。具体期限在专用条款中约定，包括第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款规定的延长期限。</w:t>
      </w:r>
    </w:p>
    <w:p w14:paraId="3936C4D9">
      <w:pPr>
        <w:pStyle w:val="2"/>
        <w:tabs>
          <w:tab w:val="left" w:pos="1980"/>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1.27  </w:t>
      </w:r>
      <w:r>
        <w:rPr>
          <w:rFonts w:hint="eastAsia" w:ascii="仿宋" w:hAnsi="仿宋" w:eastAsia="仿宋" w:cs="仿宋"/>
          <w:b/>
          <w:bCs/>
          <w:color w:val="auto"/>
          <w:sz w:val="24"/>
          <w:szCs w:val="24"/>
          <w:highlight w:val="none"/>
        </w:rPr>
        <w:t>基准日期：</w:t>
      </w:r>
      <w:r>
        <w:rPr>
          <w:rFonts w:hint="eastAsia" w:ascii="仿宋" w:hAnsi="仿宋" w:eastAsia="仿宋" w:cs="仿宋"/>
          <w:color w:val="auto"/>
          <w:sz w:val="24"/>
          <w:szCs w:val="24"/>
          <w:highlight w:val="none"/>
        </w:rPr>
        <w:t>指招标工程递交投标文件截止日期前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天的日期；非招标工程订立合同前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w:t>
      </w:r>
    </w:p>
    <w:p w14:paraId="052A8723">
      <w:pPr>
        <w:pStyle w:val="2"/>
        <w:tabs>
          <w:tab w:val="left" w:pos="2160"/>
        </w:tabs>
        <w:spacing w:before="192" w:beforeLines="80"/>
        <w:ind w:left="1573" w:leftChars="749"/>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1.28  </w:t>
      </w:r>
      <w:r>
        <w:rPr>
          <w:rFonts w:hint="eastAsia" w:ascii="仿宋" w:hAnsi="仿宋" w:eastAsia="仿宋" w:cs="仿宋"/>
          <w:b/>
          <w:bCs/>
          <w:color w:val="auto"/>
          <w:sz w:val="24"/>
          <w:szCs w:val="24"/>
          <w:highlight w:val="none"/>
        </w:rPr>
        <w:t>小时或天：</w:t>
      </w:r>
      <w:r>
        <w:rPr>
          <w:rFonts w:hint="eastAsia" w:ascii="仿宋" w:hAnsi="仿宋" w:eastAsia="仿宋" w:cs="仿宋"/>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auto"/>
          <w:sz w:val="24"/>
          <w:szCs w:val="24"/>
          <w:highlight w:val="none"/>
        </w:rPr>
        <w:t>24:00</w:t>
      </w:r>
      <w:r>
        <w:rPr>
          <w:rFonts w:hint="eastAsia" w:ascii="仿宋" w:hAnsi="仿宋" w:eastAsia="仿宋" w:cs="仿宋"/>
          <w:color w:val="auto"/>
          <w:sz w:val="24"/>
          <w:szCs w:val="24"/>
          <w:highlight w:val="none"/>
        </w:rPr>
        <w:t>（即次日零点）。</w:t>
      </w:r>
    </w:p>
    <w:p w14:paraId="4B8EF612">
      <w:pPr>
        <w:pStyle w:val="2"/>
        <w:tabs>
          <w:tab w:val="left" w:pos="900"/>
          <w:tab w:val="left" w:pos="2160"/>
        </w:tabs>
        <w:spacing w:before="192" w:beforeLines="80"/>
        <w:ind w:left="1576" w:leftChars="750"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1.29  </w:t>
      </w:r>
      <w:r>
        <w:rPr>
          <w:rFonts w:hint="eastAsia" w:ascii="仿宋" w:hAnsi="仿宋" w:eastAsia="仿宋" w:cs="仿宋"/>
          <w:b/>
          <w:bCs/>
          <w:color w:val="auto"/>
          <w:sz w:val="24"/>
          <w:szCs w:val="24"/>
          <w:highlight w:val="none"/>
        </w:rPr>
        <w:t>中标价格：</w:t>
      </w:r>
      <w:r>
        <w:rPr>
          <w:rFonts w:hint="eastAsia" w:ascii="仿宋" w:hAnsi="仿宋" w:eastAsia="仿宋" w:cs="仿宋"/>
          <w:color w:val="auto"/>
          <w:sz w:val="24"/>
          <w:szCs w:val="24"/>
          <w:highlight w:val="none"/>
        </w:rPr>
        <w:t>指中标通知书中列明的，发包人接受中标人（承包人）实施、完成并保修合同工程的价格。</w:t>
      </w:r>
    </w:p>
    <w:p w14:paraId="4682FEC2">
      <w:pPr>
        <w:pStyle w:val="2"/>
        <w:tabs>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1.30  </w:t>
      </w:r>
      <w:r>
        <w:rPr>
          <w:rFonts w:hint="eastAsia" w:ascii="仿宋" w:hAnsi="仿宋" w:eastAsia="仿宋" w:cs="仿宋"/>
          <w:b/>
          <w:bCs/>
          <w:color w:val="auto"/>
          <w:sz w:val="24"/>
          <w:szCs w:val="24"/>
          <w:highlight w:val="none"/>
        </w:rPr>
        <w:t>合同价款：</w:t>
      </w:r>
      <w:r>
        <w:rPr>
          <w:rFonts w:hint="eastAsia" w:ascii="仿宋" w:hAnsi="仿宋" w:eastAsia="仿宋" w:cs="仿宋"/>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款规定合同价款调整事件确定。</w:t>
      </w:r>
    </w:p>
    <w:p w14:paraId="2A7439BC">
      <w:pPr>
        <w:pStyle w:val="2"/>
        <w:tabs>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1.31  </w:t>
      </w:r>
      <w:r>
        <w:rPr>
          <w:rFonts w:hint="eastAsia" w:ascii="仿宋" w:hAnsi="仿宋" w:eastAsia="仿宋" w:cs="仿宋"/>
          <w:b/>
          <w:bCs/>
          <w:color w:val="auto"/>
          <w:sz w:val="24"/>
          <w:szCs w:val="24"/>
          <w:highlight w:val="none"/>
        </w:rPr>
        <w:t>费用：</w:t>
      </w:r>
      <w:r>
        <w:rPr>
          <w:rFonts w:hint="eastAsia" w:ascii="仿宋" w:hAnsi="仿宋" w:eastAsia="仿宋" w:cs="仿宋"/>
          <w:color w:val="auto"/>
          <w:sz w:val="24"/>
          <w:szCs w:val="24"/>
          <w:highlight w:val="none"/>
        </w:rPr>
        <w:t>指为履行合同所发生或将发生的所有合理开支，包括管理费和其他合理分摊的开支，但不包括利润。</w:t>
      </w:r>
    </w:p>
    <w:p w14:paraId="47D7B24B">
      <w:pPr>
        <w:pStyle w:val="2"/>
        <w:tabs>
          <w:tab w:val="left" w:pos="1980"/>
          <w:tab w:val="left" w:pos="2160"/>
        </w:tabs>
        <w:spacing w:before="240" w:beforeLines="100"/>
        <w:ind w:left="1620" w:leftChars="771"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1.32  </w:t>
      </w:r>
      <w:r>
        <w:rPr>
          <w:rFonts w:hint="eastAsia" w:ascii="仿宋" w:hAnsi="仿宋" w:eastAsia="仿宋" w:cs="仿宋"/>
          <w:b/>
          <w:bCs/>
          <w:color w:val="auto"/>
          <w:sz w:val="24"/>
          <w:szCs w:val="24"/>
          <w:highlight w:val="none"/>
        </w:rPr>
        <w:t>分部分项工程费：</w:t>
      </w:r>
      <w:r>
        <w:rPr>
          <w:rFonts w:hint="eastAsia" w:ascii="仿宋" w:hAnsi="仿宋" w:eastAsia="仿宋" w:cs="仿宋"/>
          <w:color w:val="auto"/>
          <w:sz w:val="24"/>
          <w:szCs w:val="24"/>
          <w:highlight w:val="none"/>
        </w:rPr>
        <w:t>指为实施、完成并保修永久工程，发生于工程实体项目所需的人工费、材料费、机械使用费、管理费、利润和风险费用。</w:t>
      </w:r>
    </w:p>
    <w:p w14:paraId="38DFCEA6">
      <w:pPr>
        <w:pStyle w:val="2"/>
        <w:tabs>
          <w:tab w:val="left" w:pos="2160"/>
        </w:tabs>
        <w:spacing w:before="240" w:beforeLines="100"/>
        <w:ind w:left="1618" w:leftChars="770"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1.33  </w:t>
      </w:r>
      <w:r>
        <w:rPr>
          <w:rFonts w:hint="eastAsia" w:ascii="仿宋" w:hAnsi="仿宋" w:eastAsia="仿宋" w:cs="仿宋"/>
          <w:b/>
          <w:bCs/>
          <w:color w:val="auto"/>
          <w:sz w:val="24"/>
          <w:szCs w:val="24"/>
          <w:highlight w:val="none"/>
        </w:rPr>
        <w:t>措施项目费：</w:t>
      </w:r>
      <w:r>
        <w:rPr>
          <w:rFonts w:hint="eastAsia" w:ascii="仿宋" w:hAnsi="仿宋" w:eastAsia="仿宋" w:cs="仿宋"/>
          <w:color w:val="auto"/>
          <w:sz w:val="24"/>
          <w:szCs w:val="24"/>
          <w:highlight w:val="none"/>
        </w:rPr>
        <w:t>指为实施、完成并保修合同工程，发生于合同工程施工准备和施工过程中的技术、生活、安全、环境保护等方面的非工程实体项目费用。</w:t>
      </w:r>
    </w:p>
    <w:p w14:paraId="7D078341">
      <w:pPr>
        <w:pStyle w:val="2"/>
        <w:tabs>
          <w:tab w:val="left" w:pos="2160"/>
        </w:tabs>
        <w:spacing w:before="240" w:beforeLines="100"/>
        <w:ind w:left="1620" w:leftChars="771"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1.34  </w:t>
      </w:r>
      <w:r>
        <w:rPr>
          <w:rFonts w:hint="eastAsia" w:ascii="仿宋" w:hAnsi="仿宋" w:eastAsia="仿宋" w:cs="仿宋"/>
          <w:b/>
          <w:bCs/>
          <w:color w:val="auto"/>
          <w:sz w:val="24"/>
          <w:szCs w:val="24"/>
          <w:highlight w:val="none"/>
        </w:rPr>
        <w:t>工程款：</w:t>
      </w:r>
      <w:r>
        <w:rPr>
          <w:rFonts w:hint="eastAsia" w:ascii="仿宋" w:hAnsi="仿宋" w:eastAsia="仿宋" w:cs="仿宋"/>
          <w:color w:val="auto"/>
          <w:sz w:val="24"/>
          <w:szCs w:val="24"/>
          <w:highlight w:val="none"/>
        </w:rPr>
        <w:t>指为实施、完成并保修合同工程，发包人支付或应当支付给承包人的各种价款，包括进度款、结算款等。</w:t>
      </w:r>
    </w:p>
    <w:p w14:paraId="2443435C">
      <w:pPr>
        <w:pStyle w:val="2"/>
        <w:tabs>
          <w:tab w:val="left" w:pos="2160"/>
        </w:tabs>
        <w:spacing w:before="240" w:beforeLines="100"/>
        <w:ind w:left="1576" w:leftChars="750"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1.35  </w:t>
      </w:r>
      <w:r>
        <w:rPr>
          <w:rFonts w:hint="eastAsia" w:ascii="仿宋" w:hAnsi="仿宋" w:eastAsia="仿宋" w:cs="仿宋"/>
          <w:b/>
          <w:bCs/>
          <w:color w:val="auto"/>
          <w:sz w:val="24"/>
          <w:szCs w:val="24"/>
          <w:highlight w:val="none"/>
        </w:rPr>
        <w:t>暂列金额：</w:t>
      </w:r>
      <w:r>
        <w:rPr>
          <w:rFonts w:hint="eastAsia" w:ascii="仿宋" w:hAnsi="仿宋" w:eastAsia="仿宋" w:cs="仿宋"/>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437BE5E1">
      <w:pPr>
        <w:pStyle w:val="2"/>
        <w:tabs>
          <w:tab w:val="left" w:pos="2160"/>
        </w:tabs>
        <w:spacing w:before="240" w:beforeLines="100"/>
        <w:ind w:left="1576" w:leftChars="750"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1.36  </w:t>
      </w:r>
      <w:r>
        <w:rPr>
          <w:rFonts w:hint="eastAsia" w:ascii="仿宋" w:hAnsi="仿宋" w:eastAsia="仿宋" w:cs="仿宋"/>
          <w:b/>
          <w:bCs/>
          <w:color w:val="auto"/>
          <w:sz w:val="24"/>
          <w:szCs w:val="24"/>
          <w:highlight w:val="none"/>
        </w:rPr>
        <w:t>暂估价：</w:t>
      </w:r>
      <w:r>
        <w:rPr>
          <w:rFonts w:hint="eastAsia" w:ascii="仿宋" w:hAnsi="仿宋" w:eastAsia="仿宋" w:cs="仿宋"/>
          <w:color w:val="auto"/>
          <w:sz w:val="24"/>
          <w:szCs w:val="24"/>
          <w:highlight w:val="none"/>
        </w:rPr>
        <w:t>指发包人在工程量清单中提供的用于支付必然发生但暂时不能确定价格的材料、工程设备以及专业工程的金额。</w:t>
      </w:r>
    </w:p>
    <w:p w14:paraId="032ED131">
      <w:pPr>
        <w:pStyle w:val="2"/>
        <w:tabs>
          <w:tab w:val="left" w:pos="2160"/>
        </w:tabs>
        <w:spacing w:before="240" w:beforeLines="100"/>
        <w:ind w:left="1620" w:leftChars="771"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1.37  </w:t>
      </w:r>
      <w:r>
        <w:rPr>
          <w:rFonts w:hint="eastAsia" w:ascii="仿宋" w:hAnsi="仿宋" w:eastAsia="仿宋" w:cs="仿宋"/>
          <w:b/>
          <w:bCs/>
          <w:color w:val="auto"/>
          <w:sz w:val="24"/>
          <w:szCs w:val="24"/>
          <w:highlight w:val="none"/>
        </w:rPr>
        <w:t>计日工：</w:t>
      </w:r>
      <w:r>
        <w:rPr>
          <w:rFonts w:hint="eastAsia" w:ascii="仿宋" w:hAnsi="仿宋" w:eastAsia="仿宋" w:cs="仿宋"/>
          <w:color w:val="auto"/>
          <w:sz w:val="24"/>
          <w:szCs w:val="24"/>
          <w:highlight w:val="none"/>
        </w:rPr>
        <w:t>指在施工过程中，承包人完成发包人提出的施工设计图纸以外的零星项目或工作，按照合同中约定计价付款的一种计价方式。</w:t>
      </w:r>
    </w:p>
    <w:p w14:paraId="361C0038">
      <w:pPr>
        <w:pStyle w:val="2"/>
        <w:tabs>
          <w:tab w:val="left" w:pos="2160"/>
        </w:tabs>
        <w:spacing w:before="240" w:beforeLines="100"/>
        <w:ind w:left="1576" w:leftChars="750"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1.38  </w:t>
      </w:r>
      <w:r>
        <w:rPr>
          <w:rFonts w:hint="eastAsia" w:ascii="仿宋" w:hAnsi="仿宋" w:eastAsia="仿宋" w:cs="仿宋"/>
          <w:b/>
          <w:bCs/>
          <w:color w:val="auto"/>
          <w:sz w:val="24"/>
          <w:szCs w:val="24"/>
          <w:highlight w:val="none"/>
        </w:rPr>
        <w:t>质量保证金：</w:t>
      </w:r>
      <w:r>
        <w:rPr>
          <w:rFonts w:hint="eastAsia" w:ascii="仿宋" w:hAnsi="仿宋" w:eastAsia="仿宋" w:cs="仿宋"/>
          <w:color w:val="auto"/>
          <w:sz w:val="24"/>
          <w:szCs w:val="24"/>
          <w:highlight w:val="none"/>
        </w:rPr>
        <w:t>指按照第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条约定用于保证在缺陷责任期内履行缺陷修复义务的金额。</w:t>
      </w:r>
    </w:p>
    <w:p w14:paraId="6B413FC2">
      <w:pPr>
        <w:pStyle w:val="2"/>
        <w:tabs>
          <w:tab w:val="left" w:pos="2160"/>
        </w:tabs>
        <w:spacing w:before="240" w:beforeLines="100"/>
        <w:ind w:left="1576"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1.39  </w:t>
      </w:r>
      <w:r>
        <w:rPr>
          <w:rFonts w:hint="eastAsia" w:ascii="仿宋" w:hAnsi="仿宋" w:eastAsia="仿宋" w:cs="仿宋"/>
          <w:b/>
          <w:bCs/>
          <w:color w:val="auto"/>
          <w:sz w:val="24"/>
          <w:szCs w:val="24"/>
          <w:highlight w:val="none"/>
        </w:rPr>
        <w:t>合同工程：</w:t>
      </w:r>
      <w:r>
        <w:rPr>
          <w:rFonts w:hint="eastAsia" w:ascii="仿宋" w:hAnsi="仿宋" w:eastAsia="仿宋" w:cs="仿宋"/>
          <w:color w:val="auto"/>
          <w:sz w:val="24"/>
          <w:szCs w:val="24"/>
          <w:highlight w:val="none"/>
        </w:rPr>
        <w:t>指合同双方当事人在协议书中约定的承包范围内的工程，包括永久工程和（或）临时工程。</w:t>
      </w:r>
    </w:p>
    <w:p w14:paraId="4137D709">
      <w:pPr>
        <w:pStyle w:val="2"/>
        <w:tabs>
          <w:tab w:val="left" w:pos="2160"/>
        </w:tabs>
        <w:spacing w:before="192" w:beforeLines="80"/>
        <w:ind w:left="1576"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1.40  </w:t>
      </w:r>
      <w:r>
        <w:rPr>
          <w:rFonts w:hint="eastAsia" w:ascii="仿宋" w:hAnsi="仿宋" w:eastAsia="仿宋" w:cs="仿宋"/>
          <w:b/>
          <w:bCs/>
          <w:color w:val="auto"/>
          <w:sz w:val="24"/>
          <w:szCs w:val="24"/>
          <w:highlight w:val="none"/>
        </w:rPr>
        <w:t>永久工程：</w:t>
      </w:r>
      <w:r>
        <w:rPr>
          <w:rFonts w:hint="eastAsia" w:ascii="仿宋" w:hAnsi="仿宋" w:eastAsia="仿宋" w:cs="仿宋"/>
          <w:color w:val="auto"/>
          <w:sz w:val="24"/>
          <w:szCs w:val="24"/>
          <w:highlight w:val="none"/>
        </w:rPr>
        <w:t>指按照合同约定承包人应当实施、完成并移交给发包人的永久性工程，包括工程设备。</w:t>
      </w:r>
    </w:p>
    <w:p w14:paraId="16413AEE">
      <w:pPr>
        <w:pStyle w:val="2"/>
        <w:tabs>
          <w:tab w:val="left" w:pos="2160"/>
        </w:tabs>
        <w:spacing w:before="192" w:beforeLines="80"/>
        <w:ind w:left="1576"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1.41  </w:t>
      </w:r>
      <w:r>
        <w:rPr>
          <w:rFonts w:hint="eastAsia" w:ascii="仿宋" w:hAnsi="仿宋" w:eastAsia="仿宋" w:cs="仿宋"/>
          <w:b/>
          <w:bCs/>
          <w:color w:val="auto"/>
          <w:sz w:val="24"/>
          <w:szCs w:val="24"/>
          <w:highlight w:val="none"/>
        </w:rPr>
        <w:t>临时工程：</w:t>
      </w:r>
      <w:r>
        <w:rPr>
          <w:rFonts w:hint="eastAsia" w:ascii="仿宋" w:hAnsi="仿宋" w:eastAsia="仿宋" w:cs="仿宋"/>
          <w:color w:val="auto"/>
          <w:sz w:val="24"/>
          <w:szCs w:val="24"/>
          <w:highlight w:val="none"/>
        </w:rPr>
        <w:t>指实施、完成并保修永久工程过程中所需要的各类临时性工程，不包括施工设备。</w:t>
      </w:r>
    </w:p>
    <w:p w14:paraId="5F7E7AF3">
      <w:pPr>
        <w:pStyle w:val="2"/>
        <w:tabs>
          <w:tab w:val="left" w:pos="2160"/>
        </w:tabs>
        <w:spacing w:before="192" w:beforeLines="80"/>
        <w:ind w:left="1576"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1.42  </w:t>
      </w:r>
      <w:r>
        <w:rPr>
          <w:rFonts w:hint="eastAsia" w:ascii="仿宋" w:hAnsi="仿宋" w:eastAsia="仿宋" w:cs="仿宋"/>
          <w:b/>
          <w:bCs/>
          <w:color w:val="auto"/>
          <w:sz w:val="24"/>
          <w:szCs w:val="24"/>
          <w:highlight w:val="none"/>
        </w:rPr>
        <w:t>分包工程：</w:t>
      </w:r>
      <w:r>
        <w:rPr>
          <w:rFonts w:hint="eastAsia" w:ascii="仿宋" w:hAnsi="仿宋" w:eastAsia="仿宋" w:cs="仿宋"/>
          <w:color w:val="auto"/>
          <w:sz w:val="24"/>
          <w:szCs w:val="24"/>
          <w:highlight w:val="none"/>
        </w:rPr>
        <w:t>指合同工程中，由具有相应分包资质的分包人实施、完成的非主体结构（除钢结构外）的专业性工程。</w:t>
      </w:r>
    </w:p>
    <w:p w14:paraId="123FA8DA">
      <w:pPr>
        <w:pStyle w:val="2"/>
        <w:tabs>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1.43  </w:t>
      </w:r>
      <w:r>
        <w:rPr>
          <w:rFonts w:hint="eastAsia" w:ascii="仿宋" w:hAnsi="仿宋" w:eastAsia="仿宋" w:cs="仿宋"/>
          <w:b/>
          <w:bCs/>
          <w:color w:val="auto"/>
          <w:sz w:val="24"/>
          <w:szCs w:val="24"/>
          <w:highlight w:val="none"/>
        </w:rPr>
        <w:t>单位工程：</w:t>
      </w:r>
      <w:r>
        <w:rPr>
          <w:rFonts w:hint="eastAsia" w:ascii="仿宋" w:hAnsi="仿宋" w:eastAsia="仿宋" w:cs="仿宋"/>
          <w:color w:val="auto"/>
          <w:sz w:val="24"/>
          <w:szCs w:val="24"/>
          <w:highlight w:val="none"/>
        </w:rPr>
        <w:t>指具有独立的设计文件，竣工后可以独立发挥生产能力和效益的永久工程。组成合同工程的单位工程名称、内容和范围等应在专用条款中明确。</w:t>
      </w:r>
    </w:p>
    <w:p w14:paraId="2F3D6E3D">
      <w:pPr>
        <w:pStyle w:val="2"/>
        <w:tabs>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1.44  </w:t>
      </w:r>
      <w:r>
        <w:rPr>
          <w:rFonts w:hint="eastAsia" w:ascii="仿宋" w:hAnsi="仿宋" w:eastAsia="仿宋" w:cs="仿宋"/>
          <w:b/>
          <w:bCs/>
          <w:color w:val="auto"/>
          <w:sz w:val="24"/>
          <w:szCs w:val="24"/>
          <w:highlight w:val="none"/>
        </w:rPr>
        <w:t>施工场地（或工地</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、现场）：</w:t>
      </w:r>
      <w:r>
        <w:rPr>
          <w:rFonts w:hint="eastAsia" w:ascii="仿宋" w:hAnsi="仿宋" w:eastAsia="仿宋" w:cs="仿宋"/>
          <w:color w:val="auto"/>
          <w:sz w:val="24"/>
          <w:szCs w:val="24"/>
          <w:highlight w:val="none"/>
        </w:rPr>
        <w:t>指由发包人提供的用于合同工程施工的场所，以及发包人在合同中具体指定的供施工使用的其他任何场所。</w:t>
      </w:r>
    </w:p>
    <w:p w14:paraId="62BAF918">
      <w:pPr>
        <w:pStyle w:val="2"/>
        <w:tabs>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1.45  </w:t>
      </w:r>
      <w:r>
        <w:rPr>
          <w:rFonts w:hint="eastAsia" w:ascii="仿宋" w:hAnsi="仿宋" w:eastAsia="仿宋" w:cs="仿宋"/>
          <w:b/>
          <w:bCs/>
          <w:color w:val="auto"/>
          <w:sz w:val="24"/>
          <w:szCs w:val="24"/>
          <w:highlight w:val="none"/>
        </w:rPr>
        <w:t>工程设备：</w:t>
      </w:r>
      <w:r>
        <w:rPr>
          <w:rFonts w:hint="eastAsia" w:ascii="仿宋" w:hAnsi="仿宋" w:eastAsia="仿宋" w:cs="仿宋"/>
          <w:color w:val="auto"/>
          <w:sz w:val="24"/>
          <w:szCs w:val="24"/>
          <w:highlight w:val="none"/>
        </w:rPr>
        <w:t>指构成或计划构成永久工程一部分的机电设备、金属结构设备、仪器装置及其他类似的设备和装置。</w:t>
      </w:r>
    </w:p>
    <w:p w14:paraId="39F2ECE1">
      <w:pPr>
        <w:pStyle w:val="2"/>
        <w:tabs>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1.46  </w:t>
      </w:r>
      <w:r>
        <w:rPr>
          <w:rFonts w:hint="eastAsia" w:ascii="仿宋" w:hAnsi="仿宋" w:eastAsia="仿宋" w:cs="仿宋"/>
          <w:b/>
          <w:bCs/>
          <w:color w:val="auto"/>
          <w:sz w:val="24"/>
          <w:szCs w:val="24"/>
          <w:highlight w:val="none"/>
        </w:rPr>
        <w:t>施工设备：</w:t>
      </w:r>
      <w:r>
        <w:rPr>
          <w:rFonts w:hint="eastAsia" w:ascii="仿宋" w:hAnsi="仿宋" w:eastAsia="仿宋" w:cs="仿宋"/>
          <w:color w:val="auto"/>
          <w:sz w:val="24"/>
          <w:szCs w:val="24"/>
          <w:highlight w:val="none"/>
        </w:rPr>
        <w:t>指承包人临时带入现场用于合同工程施工的仪器、机械、运输工具或其他物品，但不包括用于或安装在合同工程中的工程设备。</w:t>
      </w:r>
    </w:p>
    <w:p w14:paraId="37764171">
      <w:pPr>
        <w:pStyle w:val="2"/>
        <w:tabs>
          <w:tab w:val="left" w:pos="2160"/>
        </w:tabs>
        <w:spacing w:before="192" w:beforeLines="80"/>
        <w:ind w:left="1576" w:leftChars="750" w:hanging="1"/>
        <w:jc w:val="left"/>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1.47  </w:t>
      </w:r>
      <w:r>
        <w:rPr>
          <w:rFonts w:hint="eastAsia" w:ascii="仿宋" w:hAnsi="仿宋" w:eastAsia="仿宋" w:cs="仿宋"/>
          <w:b/>
          <w:bCs/>
          <w:color w:val="auto"/>
          <w:sz w:val="24"/>
          <w:szCs w:val="24"/>
          <w:highlight w:val="none"/>
        </w:rPr>
        <w:t>工程变更：</w:t>
      </w:r>
      <w:r>
        <w:rPr>
          <w:rFonts w:hint="eastAsia" w:ascii="仿宋" w:hAnsi="仿宋" w:eastAsia="仿宋" w:cs="仿宋"/>
          <w:color w:val="auto"/>
          <w:sz w:val="24"/>
          <w:szCs w:val="24"/>
          <w:highlight w:val="none"/>
        </w:rPr>
        <w:t>指经发包人批准的，由监理工程师根据第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条规定发出指令的工程任何变更。</w:t>
      </w:r>
    </w:p>
    <w:p w14:paraId="4EB94D63">
      <w:pPr>
        <w:pStyle w:val="2"/>
        <w:tabs>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1.48  </w:t>
      </w:r>
      <w:r>
        <w:rPr>
          <w:rFonts w:hint="eastAsia" w:ascii="仿宋" w:hAnsi="仿宋" w:eastAsia="仿宋" w:cs="仿宋"/>
          <w:b/>
          <w:bCs/>
          <w:color w:val="auto"/>
          <w:sz w:val="24"/>
          <w:szCs w:val="24"/>
          <w:highlight w:val="none"/>
        </w:rPr>
        <w:t>索赔：</w:t>
      </w:r>
      <w:r>
        <w:rPr>
          <w:rFonts w:hint="eastAsia" w:ascii="仿宋" w:hAnsi="仿宋" w:eastAsia="仿宋" w:cs="仿宋"/>
          <w:color w:val="auto"/>
          <w:sz w:val="24"/>
          <w:szCs w:val="24"/>
          <w:highlight w:val="none"/>
        </w:rPr>
        <w:t>指合同履行期间，对于非自己的过错而应由对方当事人承担责任的情况所造成的损失，并根据第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条规定向对方当事人提出费用补偿和（或）工期顺延的要求。</w:t>
      </w:r>
    </w:p>
    <w:p w14:paraId="35DAB7CA">
      <w:pPr>
        <w:pStyle w:val="2"/>
        <w:tabs>
          <w:tab w:val="left" w:pos="2160"/>
        </w:tabs>
        <w:spacing w:before="192" w:beforeLines="80"/>
        <w:ind w:left="1575" w:leftChars="750" w:firstLine="104" w:firstLineChars="43"/>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1.49  </w:t>
      </w:r>
      <w:r>
        <w:rPr>
          <w:rFonts w:hint="eastAsia" w:ascii="仿宋" w:hAnsi="仿宋" w:eastAsia="仿宋" w:cs="仿宋"/>
          <w:b/>
          <w:bCs/>
          <w:color w:val="auto"/>
          <w:sz w:val="24"/>
          <w:szCs w:val="24"/>
          <w:highlight w:val="none"/>
        </w:rPr>
        <w:t>现场签证：</w:t>
      </w:r>
      <w:r>
        <w:rPr>
          <w:rFonts w:hint="eastAsia" w:ascii="仿宋" w:hAnsi="仿宋" w:eastAsia="仿宋" w:cs="仿宋"/>
          <w:color w:val="auto"/>
          <w:sz w:val="24"/>
          <w:szCs w:val="24"/>
          <w:highlight w:val="none"/>
        </w:rPr>
        <w:t>指合同双方当事人按照第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款约定的指定人选根据第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条规定就施工过程中涉及的责任事件所作的签认证明。</w:t>
      </w:r>
    </w:p>
    <w:p w14:paraId="22C99EA5">
      <w:pPr>
        <w:pStyle w:val="2"/>
        <w:tabs>
          <w:tab w:val="left" w:pos="2160"/>
        </w:tabs>
        <w:spacing w:before="192" w:beforeLines="80"/>
        <w:ind w:firstLine="1581" w:firstLineChars="656"/>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1.50  </w:t>
      </w:r>
      <w:r>
        <w:rPr>
          <w:rFonts w:hint="eastAsia" w:ascii="仿宋" w:hAnsi="仿宋" w:eastAsia="仿宋" w:cs="仿宋"/>
          <w:b/>
          <w:bCs/>
          <w:color w:val="auto"/>
          <w:sz w:val="24"/>
          <w:szCs w:val="24"/>
          <w:highlight w:val="none"/>
        </w:rPr>
        <w:t>不可抗力：</w:t>
      </w:r>
      <w:r>
        <w:rPr>
          <w:rFonts w:hint="eastAsia" w:ascii="仿宋" w:hAnsi="仿宋" w:eastAsia="仿宋" w:cs="仿宋"/>
          <w:color w:val="auto"/>
          <w:sz w:val="24"/>
          <w:szCs w:val="24"/>
          <w:highlight w:val="none"/>
        </w:rPr>
        <w:t>指不能预见、不能避免并不能克服的客观情况。</w:t>
      </w:r>
    </w:p>
    <w:p w14:paraId="2BD7E6C0">
      <w:pPr>
        <w:pStyle w:val="2"/>
        <w:tabs>
          <w:tab w:val="left" w:pos="2160"/>
        </w:tabs>
        <w:spacing w:before="192" w:beforeLines="80"/>
        <w:ind w:left="1576"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1.51  </w:t>
      </w:r>
      <w:r>
        <w:rPr>
          <w:rFonts w:hint="eastAsia" w:ascii="仿宋" w:hAnsi="仿宋" w:eastAsia="仿宋" w:cs="仿宋"/>
          <w:b/>
          <w:bCs/>
          <w:color w:val="auto"/>
          <w:sz w:val="24"/>
          <w:szCs w:val="24"/>
          <w:highlight w:val="none"/>
        </w:rPr>
        <w:t>竣工验收：</w:t>
      </w:r>
      <w:r>
        <w:rPr>
          <w:rFonts w:hint="eastAsia" w:ascii="仿宋" w:hAnsi="仿宋" w:eastAsia="仿宋" w:cs="仿宋"/>
          <w:color w:val="auto"/>
          <w:sz w:val="24"/>
          <w:szCs w:val="24"/>
          <w:highlight w:val="none"/>
        </w:rPr>
        <w:t>指承包人完成了全部合同工作后，发包人按照合同要求进行的验收。</w:t>
      </w:r>
    </w:p>
    <w:p w14:paraId="14BC202E">
      <w:pPr>
        <w:pStyle w:val="2"/>
        <w:tabs>
          <w:tab w:val="left" w:pos="2160"/>
        </w:tabs>
        <w:spacing w:before="192" w:beforeLines="80"/>
        <w:ind w:left="1576"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1.52  </w:t>
      </w:r>
      <w:r>
        <w:rPr>
          <w:rFonts w:hint="eastAsia" w:ascii="仿宋" w:hAnsi="仿宋" w:eastAsia="仿宋" w:cs="仿宋"/>
          <w:b/>
          <w:bCs/>
          <w:color w:val="auto"/>
          <w:sz w:val="24"/>
          <w:szCs w:val="24"/>
          <w:highlight w:val="none"/>
        </w:rPr>
        <w:t>国家验收：</w:t>
      </w:r>
      <w:r>
        <w:rPr>
          <w:rFonts w:hint="eastAsia" w:ascii="仿宋" w:hAnsi="仿宋" w:eastAsia="仿宋" w:cs="仿宋"/>
          <w:color w:val="auto"/>
          <w:sz w:val="24"/>
          <w:szCs w:val="24"/>
          <w:highlight w:val="none"/>
        </w:rPr>
        <w:t>指政府部门根据法律和政策等有关规定，针对发包人全面组织实施的整个工程正式交付投运前的验收。</w:t>
      </w:r>
    </w:p>
    <w:p w14:paraId="102B42AE">
      <w:pPr>
        <w:pStyle w:val="2"/>
        <w:tabs>
          <w:tab w:val="left" w:pos="2160"/>
        </w:tabs>
        <w:spacing w:before="192" w:beforeLines="80"/>
        <w:ind w:left="1620" w:leftChars="771" w:hanging="1"/>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1.53  </w:t>
      </w:r>
      <w:r>
        <w:rPr>
          <w:rFonts w:hint="eastAsia" w:ascii="仿宋" w:hAnsi="仿宋" w:eastAsia="仿宋" w:cs="仿宋"/>
          <w:b/>
          <w:bCs/>
          <w:color w:val="auto"/>
          <w:sz w:val="24"/>
          <w:szCs w:val="24"/>
          <w:highlight w:val="none"/>
        </w:rPr>
        <w:t>书面形式：</w:t>
      </w:r>
      <w:r>
        <w:rPr>
          <w:rFonts w:hint="eastAsia" w:ascii="仿宋" w:hAnsi="仿宋" w:eastAsia="仿宋" w:cs="仿宋"/>
          <w:color w:val="auto"/>
          <w:sz w:val="24"/>
          <w:szCs w:val="24"/>
          <w:highlight w:val="none"/>
        </w:rPr>
        <w:t>指合同文件、信函、电报、电传、传真、电子数据交换文件、电子邮件等可以有形地表现所载内容的形式。合同双方当事人可在专用条款中注明所采用的书面形式。</w:t>
      </w:r>
    </w:p>
    <w:p w14:paraId="66A9C900">
      <w:pPr>
        <w:pStyle w:val="2"/>
        <w:tabs>
          <w:tab w:val="left" w:pos="2160"/>
        </w:tabs>
        <w:spacing w:before="192" w:beforeLines="80"/>
        <w:ind w:firstLine="1581" w:firstLineChars="656"/>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1.54  </w:t>
      </w:r>
      <w:r>
        <w:rPr>
          <w:rFonts w:hint="eastAsia" w:ascii="仿宋" w:hAnsi="仿宋" w:eastAsia="仿宋" w:cs="仿宋"/>
          <w:b/>
          <w:bCs/>
          <w:color w:val="auto"/>
          <w:sz w:val="24"/>
          <w:szCs w:val="24"/>
          <w:highlight w:val="none"/>
        </w:rPr>
        <w:t>国家：</w:t>
      </w:r>
      <w:r>
        <w:rPr>
          <w:rFonts w:hint="eastAsia" w:ascii="仿宋" w:hAnsi="仿宋" w:eastAsia="仿宋" w:cs="仿宋"/>
          <w:color w:val="auto"/>
          <w:sz w:val="24"/>
          <w:szCs w:val="24"/>
          <w:highlight w:val="none"/>
        </w:rPr>
        <w:t>指中华人民共和国。</w:t>
      </w:r>
    </w:p>
    <w:p w14:paraId="1A910342">
      <w:pPr>
        <w:tabs>
          <w:tab w:val="left" w:pos="162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4836B0ED">
      <w:pPr>
        <w:pStyle w:val="3"/>
        <w:tabs>
          <w:tab w:val="left" w:pos="420"/>
          <w:tab w:val="clear" w:pos="360"/>
        </w:tabs>
        <w:ind w:left="720"/>
        <w:rPr>
          <w:rFonts w:hint="eastAsia" w:ascii="仿宋" w:hAnsi="仿宋" w:eastAsia="仿宋"/>
          <w:bCs w:val="0"/>
          <w:color w:val="auto"/>
          <w:sz w:val="24"/>
          <w:szCs w:val="24"/>
          <w:highlight w:val="none"/>
        </w:rPr>
      </w:pPr>
      <w:bookmarkStart w:id="70" w:name="_Toc469383981"/>
      <w:bookmarkStart w:id="71" w:name="_Toc23721"/>
      <w:bookmarkStart w:id="72" w:name="_Toc10624821"/>
      <w:r>
        <w:rPr>
          <w:rFonts w:ascii="仿宋" w:hAnsi="仿宋" w:eastAsia="仿宋" w:cs="仿宋"/>
          <w:bCs w:val="0"/>
          <w:color w:val="auto"/>
          <w:sz w:val="24"/>
          <w:szCs w:val="24"/>
          <w:highlight w:val="none"/>
        </w:rPr>
        <w:t xml:space="preserve">2  </w:t>
      </w:r>
      <w:r>
        <w:rPr>
          <w:rFonts w:hint="eastAsia" w:ascii="仿宋" w:hAnsi="仿宋" w:eastAsia="仿宋" w:cs="仿宋"/>
          <w:bCs w:val="0"/>
          <w:color w:val="auto"/>
          <w:sz w:val="24"/>
          <w:szCs w:val="24"/>
          <w:highlight w:val="none"/>
        </w:rPr>
        <w:t>合同文件及解释</w:t>
      </w:r>
      <w:bookmarkEnd w:id="70"/>
      <w:bookmarkEnd w:id="71"/>
      <w:bookmarkEnd w:id="72"/>
    </w:p>
    <w:p w14:paraId="752E458B">
      <w:pPr>
        <w:pStyle w:val="2"/>
        <w:tabs>
          <w:tab w:val="left" w:pos="1202"/>
        </w:tabs>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2.1                                                                                 </w:t>
      </w:r>
    </w:p>
    <w:p w14:paraId="0B2ED059">
      <w:pPr>
        <w:pStyle w:val="2"/>
        <w:tabs>
          <w:tab w:val="left" w:pos="1202"/>
          <w:tab w:val="left" w:pos="1620"/>
          <w:tab w:val="left" w:pos="1800"/>
          <w:tab w:val="left" w:pos="2160"/>
        </w:tabs>
        <w:ind w:firstLine="1390" w:firstLineChars="695"/>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60" name="文本框 160"/>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14:paraId="27422E76">
                            <w:pPr>
                              <w:rPr>
                                <w:rFonts w:hint="eastAsia"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upright="1"/>
                    </wps:wsp>
                  </a:graphicData>
                </a:graphic>
              </wp:anchor>
            </w:drawing>
          </mc:Choice>
          <mc:Fallback>
            <w:pict>
              <v:shape id="_x0000_s1026"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ZYi2vVAAAACAEAAA8AAAAAAAAAAQAgAAAAIgAAAGRycy9kb3ducmV2LnhtbFBL&#10;AQIUABQAAAAIAIdO4kA1UsuPwAEAAHoDAAAOAAAAAAAAAAEAIAAAACQBAABkcnMvZTJvRG9jLnht&#10;bFBLBQYAAAAABgAGAFkBAABWBQAAAAA=&#10;">
                <v:fill on="t" focussize="0,0"/>
                <v:stroke on="f"/>
                <v:imagedata o:title=""/>
                <o:lock v:ext="edit" aspectratio="f"/>
                <v:textbox>
                  <w:txbxContent>
                    <w:p w14:paraId="27422E76">
                      <w:pPr>
                        <w:rPr>
                          <w:rFonts w:hint="eastAsia"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本合同条款的标题和旁注不构成合同的组成部分。</w:t>
      </w:r>
    </w:p>
    <w:p w14:paraId="1DFB9AB6">
      <w:pPr>
        <w:pStyle w:val="2"/>
        <w:tabs>
          <w:tab w:val="left" w:pos="1202"/>
        </w:tabs>
        <w:rPr>
          <w:rFonts w:hint="eastAsia"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2.2  </w:t>
      </w:r>
      <w:r>
        <w:rPr>
          <w:rFonts w:ascii="仿宋" w:hAnsi="仿宋" w:eastAsia="仿宋" w:cs="仿宋"/>
          <w:b/>
          <w:bCs/>
          <w:color w:val="auto"/>
          <w:sz w:val="24"/>
          <w:szCs w:val="24"/>
          <w:highlight w:val="none"/>
          <w:u w:val="dotted"/>
        </w:rPr>
        <w:t xml:space="preserve">                                                                             </w:t>
      </w:r>
    </w:p>
    <w:p w14:paraId="586AEA51">
      <w:pPr>
        <w:pStyle w:val="2"/>
        <w:tabs>
          <w:tab w:val="left" w:pos="1320"/>
        </w:tabs>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14:paraId="7E3BD8D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upright="1"/>
                    </wps:wsp>
                  </a:graphicData>
                </a:graphic>
              </wp:anchor>
            </w:drawing>
          </mc:Choice>
          <mc:Fallback>
            <w:pict>
              <v:shape id="_x0000_s1026"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EBU71gAA&#10;AAkBAAAPAAAAAAAAAAEAIAAAACIAAABkcnMvZG93bnJldi54bWxQSwECFAAUAAAACACHTuJA5VV/&#10;o64BAABRAwAADgAAAAAAAAABACAAAAAlAQAAZHJzL2Uyb0RvYy54bWxQSwUGAAAAAAYABgBZAQAA&#10;RQUAAAAA&#10;">
                <v:fill on="f" focussize="0,0"/>
                <v:stroke on="f"/>
                <v:imagedata o:title=""/>
                <o:lock v:ext="edit" aspectratio="f"/>
                <v:textbox>
                  <w:txbxContent>
                    <w:p w14:paraId="7E3BD8D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auto"/>
          <w:sz w:val="24"/>
          <w:szCs w:val="24"/>
          <w:highlight w:val="none"/>
        </w:rPr>
        <w:t>下列组成本合同的文件是一个合同整体，彼此应当能相互解释，互为说明。当出现相互矛盾时，组成本合同文件的优先解释顺序如下：</w:t>
      </w:r>
    </w:p>
    <w:p w14:paraId="18AC1A18">
      <w:pPr>
        <w:pStyle w:val="2"/>
        <w:numPr>
          <w:ilvl w:val="0"/>
          <w:numId w:val="1"/>
        </w:numPr>
        <w:ind w:firstLine="540"/>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履行本合同的相关补充协议（含工程洽商记录、会议纪要、工程变更、现场签</w:t>
      </w:r>
    </w:p>
    <w:p w14:paraId="1D71B714">
      <w:pPr>
        <w:pStyle w:val="2"/>
        <w:ind w:left="1620"/>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证等修正文件）；</w:t>
      </w:r>
    </w:p>
    <w:p w14:paraId="2E894220">
      <w:pPr>
        <w:pStyle w:val="2"/>
        <w:numPr>
          <w:ilvl w:val="0"/>
          <w:numId w:val="1"/>
        </w:numPr>
        <w:tabs>
          <w:tab w:val="left" w:pos="1620"/>
        </w:tabs>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协议书；</w:t>
      </w:r>
    </w:p>
    <w:p w14:paraId="62BA8084">
      <w:pPr>
        <w:pStyle w:val="2"/>
        <w:numPr>
          <w:ilvl w:val="0"/>
          <w:numId w:val="1"/>
        </w:numPr>
        <w:ind w:firstLine="5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中标通知书（适用于招标工程）；</w:t>
      </w:r>
    </w:p>
    <w:p w14:paraId="27E13F51">
      <w:pPr>
        <w:pStyle w:val="2"/>
        <w:numPr>
          <w:ilvl w:val="0"/>
          <w:numId w:val="1"/>
        </w:numPr>
        <w:tabs>
          <w:tab w:val="left" w:pos="1620"/>
        </w:tabs>
        <w:ind w:left="1620" w:leftChars="771"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承包人投标文件及其附件（含评标期间的澄清文件和补充资料）（适用于招标工程）；确认的工程量清单报价单或施工图预算书（适用于非招标工程）；</w:t>
      </w:r>
    </w:p>
    <w:p w14:paraId="0746C778">
      <w:pPr>
        <w:pStyle w:val="2"/>
        <w:numPr>
          <w:ilvl w:val="0"/>
          <w:numId w:val="1"/>
        </w:numPr>
        <w:ind w:firstLine="5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w:t>
      </w:r>
    </w:p>
    <w:p w14:paraId="415EED2F">
      <w:pPr>
        <w:pStyle w:val="2"/>
        <w:numPr>
          <w:ilvl w:val="0"/>
          <w:numId w:val="1"/>
        </w:numPr>
        <w:ind w:firstLine="5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通用条款；</w:t>
      </w:r>
    </w:p>
    <w:p w14:paraId="71BDEC74">
      <w:pPr>
        <w:pStyle w:val="2"/>
        <w:numPr>
          <w:ilvl w:val="0"/>
          <w:numId w:val="1"/>
        </w:numPr>
        <w:ind w:firstLine="5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标准、规范及有关技术文件；</w:t>
      </w:r>
    </w:p>
    <w:p w14:paraId="1E2509D1">
      <w:pPr>
        <w:pStyle w:val="2"/>
        <w:numPr>
          <w:ilvl w:val="0"/>
          <w:numId w:val="1"/>
        </w:numPr>
        <w:ind w:left="1077" w:firstLine="5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施工设计图纸；</w:t>
      </w:r>
    </w:p>
    <w:p w14:paraId="0DF64B27">
      <w:pPr>
        <w:pStyle w:val="2"/>
        <w:numPr>
          <w:ilvl w:val="0"/>
          <w:numId w:val="1"/>
        </w:numPr>
        <w:ind w:left="1077" w:firstLine="5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招标文件（包括补充、修改、澄清的文件、招标图纸、答疑纪要、工程量清单</w:t>
      </w:r>
    </w:p>
    <w:p w14:paraId="3CADE1CC">
      <w:pPr>
        <w:pStyle w:val="2"/>
        <w:ind w:left="1617"/>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及总说明等）；</w:t>
      </w:r>
    </w:p>
    <w:p w14:paraId="75BC25A6">
      <w:pPr>
        <w:pStyle w:val="2"/>
        <w:numPr>
          <w:ilvl w:val="0"/>
          <w:numId w:val="1"/>
        </w:numPr>
        <w:ind w:left="1077" w:firstLine="5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专用条款约定的其他文件。</w:t>
      </w:r>
    </w:p>
    <w:p w14:paraId="4DFD49A4">
      <w:pPr>
        <w:ind w:left="1197" w:leftChars="570"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w:t>
      </w:r>
    </w:p>
    <w:p w14:paraId="08FEE7A2">
      <w:pPr>
        <w:ind w:left="1197" w:leftChars="570" w:firstLine="240" w:firstLineChars="1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内容的文件，应以最新签署的为准。</w:t>
      </w:r>
    </w:p>
    <w:p w14:paraId="3608D72B">
      <w:pPr>
        <w:pStyle w:val="2"/>
        <w:tabs>
          <w:tab w:val="left" w:pos="540"/>
          <w:tab w:val="left" w:pos="1202"/>
        </w:tabs>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  </w:t>
      </w:r>
      <w:r>
        <w:rPr>
          <w:rFonts w:ascii="仿宋" w:hAnsi="仿宋" w:eastAsia="仿宋" w:cs="仿宋"/>
          <w:b/>
          <w:bCs/>
          <w:color w:val="auto"/>
          <w:sz w:val="24"/>
          <w:szCs w:val="24"/>
          <w:highlight w:val="none"/>
          <w:u w:val="dotted"/>
        </w:rPr>
        <w:t xml:space="preserve">                                                                                                        </w:t>
      </w:r>
    </w:p>
    <w:p w14:paraId="0C3351A2">
      <w:pPr>
        <w:pStyle w:val="2"/>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2B046B0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upright="1"/>
                    </wps:wsp>
                  </a:graphicData>
                </a:graphic>
              </wp:anchor>
            </w:drawing>
          </mc:Choice>
          <mc:Fallback>
            <w:pict>
              <v:shape id="_x0000_s1026"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qTZUc1QAA&#10;AAgBAAAPAAAAAAAAAAEAIAAAACIAAABkcnMvZG93bnJldi54bWxQSwECFAAUAAAACACHTuJA7WYY&#10;ga8BAABRAwAADgAAAAAAAAABACAAAAAkAQAAZHJzL2Uyb0RvYy54bWxQSwUGAAAAAAYABgBZAQAA&#10;RQUAAAAA&#10;">
                <v:fill on="f" focussize="0,0"/>
                <v:stroke on="f"/>
                <v:imagedata o:title=""/>
                <o:lock v:ext="edit" aspectratio="f"/>
                <v:textbox>
                  <w:txbxContent>
                    <w:p w14:paraId="2B046B0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auto"/>
          <w:sz w:val="24"/>
          <w:szCs w:val="24"/>
          <w:highlight w:val="none"/>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款规定职权作出解释。如合同任何一方当事人不同意监理工程师或造价工程师作出的解释，按照第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27CF727E">
      <w:pPr>
        <w:spacing w:line="360" w:lineRule="auto"/>
        <w:jc w:val="left"/>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C681FEB">
      <w:pPr>
        <w:pStyle w:val="3"/>
        <w:tabs>
          <w:tab w:val="left" w:pos="420"/>
          <w:tab w:val="clear" w:pos="360"/>
        </w:tabs>
        <w:ind w:left="720" w:firstLine="0"/>
        <w:rPr>
          <w:rFonts w:hint="eastAsia" w:ascii="仿宋" w:hAnsi="仿宋" w:eastAsia="仿宋"/>
          <w:bCs w:val="0"/>
          <w:color w:val="auto"/>
          <w:sz w:val="24"/>
          <w:szCs w:val="24"/>
          <w:highlight w:val="none"/>
        </w:rPr>
      </w:pPr>
      <w:bookmarkStart w:id="73" w:name="_Toc10624822"/>
      <w:bookmarkStart w:id="74" w:name="_Toc469383982"/>
      <w:bookmarkStart w:id="75" w:name="_Toc11930"/>
      <w:r>
        <w:rPr>
          <w:rFonts w:ascii="仿宋" w:hAnsi="仿宋" w:eastAsia="仿宋" w:cs="仿宋"/>
          <w:bCs w:val="0"/>
          <w:color w:val="auto"/>
          <w:sz w:val="24"/>
          <w:szCs w:val="24"/>
          <w:highlight w:val="none"/>
        </w:rPr>
        <w:t xml:space="preserve">3  </w:t>
      </w:r>
      <w:r>
        <w:rPr>
          <w:rFonts w:hint="eastAsia" w:ascii="仿宋" w:hAnsi="仿宋" w:eastAsia="仿宋" w:cs="仿宋"/>
          <w:bCs w:val="0"/>
          <w:color w:val="auto"/>
          <w:sz w:val="24"/>
          <w:szCs w:val="24"/>
          <w:highlight w:val="none"/>
        </w:rPr>
        <w:t>阅读、理解与接受</w:t>
      </w:r>
      <w:bookmarkEnd w:id="73"/>
      <w:bookmarkEnd w:id="74"/>
      <w:bookmarkEnd w:id="75"/>
    </w:p>
    <w:p w14:paraId="219D538A">
      <w:pPr>
        <w:tabs>
          <w:tab w:val="left" w:pos="1260"/>
        </w:tabs>
        <w:spacing w:before="240" w:beforeLines="100"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 </w:t>
      </w:r>
    </w:p>
    <w:p w14:paraId="2B9A8E74">
      <w:pPr>
        <w:pStyle w:val="2"/>
        <w:tabs>
          <w:tab w:val="left" w:pos="540"/>
          <w:tab w:val="left" w:pos="1202"/>
        </w:tabs>
        <w:ind w:left="1440" w:leftChars="685" w:hanging="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0609E26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upright="1"/>
                    </wps:wsp>
                  </a:graphicData>
                </a:graphic>
              </wp:anchor>
            </w:drawing>
          </mc:Choice>
          <mc:Fallback>
            <w:pict>
              <v:shape id="_x0000_s1026"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pNlRzVAAAA&#10;CAEAAA8AAAAAAAAAAQAgAAAAIgAAAGRycy9kb3ducmV2LnhtbFBLAQIUABQAAAAIAIdO4kDSUO2P&#10;rgEAAFEDAAAOAAAAAAAAAAEAIAAAACQBAABkcnMvZTJvRG9jLnhtbFBLBQYAAAAABgAGAFkBAABE&#10;BQAAAAA=&#10;">
                <v:fill on="f" focussize="0,0"/>
                <v:stroke on="f"/>
                <v:imagedata o:title=""/>
                <o:lock v:ext="edit" aspectratio="f"/>
                <v:textbox>
                  <w:txbxContent>
                    <w:p w14:paraId="0609E26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auto"/>
          <w:sz w:val="24"/>
          <w:szCs w:val="24"/>
          <w:highlight w:val="none"/>
        </w:rPr>
        <w:t>合同双方当事人应认真阅读和理解本合同的全部内容。除合同双方当事人同意修改外，本合同一旦订立，视为合同双方当事人已全面接受本合同的所有条款。</w:t>
      </w:r>
    </w:p>
    <w:p w14:paraId="6357D041">
      <w:pPr>
        <w:pStyle w:val="2"/>
        <w:tabs>
          <w:tab w:val="left" w:pos="2160"/>
        </w:tabs>
        <w:spacing w:before="192" w:beforeLines="80"/>
        <w:ind w:left="1350" w:hanging="1350" w:hangingChars="675"/>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14:paraId="30256DD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upright="1"/>
                    </wps:wsp>
                  </a:graphicData>
                </a:graphic>
              </wp:anchor>
            </w:drawing>
          </mc:Choice>
          <mc:Fallback>
            <w:pict>
              <v:shape id="_x0000_s102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eVDtgA&#10;AAAKAQAADwAAAAAAAAABACAAAAAiAAAAZHJzL2Rvd25yZXYueG1sUEsBAhQAFAAAAAgAh07iQFVU&#10;TI6tAQAAUQMAAA4AAAAAAAAAAQAgAAAAJwEAAGRycy9lMm9Eb2MueG1sUEsFBgAAAAAGAAYAWQEA&#10;AEYFAAAAAA==&#10;">
                <v:fill on="f" focussize="0,0"/>
                <v:stroke on="f"/>
                <v:imagedata o:title=""/>
                <o:lock v:ext="edit" aspectratio="f"/>
                <v:textbox>
                  <w:txbxContent>
                    <w:p w14:paraId="30256DD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auto"/>
          <w:sz w:val="24"/>
          <w:szCs w:val="24"/>
          <w:highlight w:val="none"/>
        </w:rPr>
        <w:t xml:space="preserve">3.2  </w:t>
      </w:r>
      <w:r>
        <w:rPr>
          <w:rFonts w:ascii="仿宋" w:hAnsi="仿宋" w:eastAsia="仿宋" w:cs="仿宋"/>
          <w:b/>
          <w:bCs/>
          <w:color w:val="auto"/>
          <w:sz w:val="24"/>
          <w:szCs w:val="24"/>
          <w:highlight w:val="none"/>
          <w:u w:val="dotted"/>
        </w:rPr>
        <w:t xml:space="preserve">                                                                               </w:t>
      </w:r>
    </w:p>
    <w:p w14:paraId="3ADD3ED5">
      <w:pPr>
        <w:pStyle w:val="2"/>
        <w:tabs>
          <w:tab w:val="left" w:pos="2160"/>
        </w:tabs>
        <w:spacing w:before="192" w:beforeLines="80"/>
        <w:ind w:left="1618" w:leftChars="741" w:hanging="62" w:hangingChars="2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54C03676">
      <w:pPr>
        <w:pStyle w:val="2"/>
        <w:adjustRightInd w:val="0"/>
        <w:snapToGrid w:val="0"/>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CF638D6">
      <w:pPr>
        <w:pStyle w:val="3"/>
        <w:tabs>
          <w:tab w:val="left" w:pos="420"/>
          <w:tab w:val="clear" w:pos="360"/>
        </w:tabs>
        <w:ind w:left="720" w:firstLine="0"/>
        <w:rPr>
          <w:rFonts w:hint="eastAsia" w:ascii="仿宋" w:hAnsi="仿宋" w:eastAsia="仿宋"/>
          <w:bCs w:val="0"/>
          <w:color w:val="auto"/>
          <w:sz w:val="24"/>
          <w:szCs w:val="24"/>
          <w:highlight w:val="none"/>
        </w:rPr>
      </w:pPr>
      <w:bookmarkStart w:id="76" w:name="_Toc10624823"/>
      <w:bookmarkStart w:id="77" w:name="_Toc469383983"/>
      <w:bookmarkStart w:id="78" w:name="_Toc5406"/>
      <w:r>
        <w:rPr>
          <w:rFonts w:ascii="仿宋" w:hAnsi="仿宋" w:eastAsia="仿宋" w:cs="仿宋"/>
          <w:bCs w:val="0"/>
          <w:color w:val="auto"/>
          <w:sz w:val="24"/>
          <w:szCs w:val="24"/>
          <w:highlight w:val="none"/>
        </w:rPr>
        <w:t xml:space="preserve">4  </w:t>
      </w:r>
      <w:r>
        <w:rPr>
          <w:rFonts w:hint="eastAsia" w:ascii="仿宋" w:hAnsi="仿宋" w:eastAsia="仿宋" w:cs="仿宋"/>
          <w:bCs w:val="0"/>
          <w:color w:val="auto"/>
          <w:sz w:val="24"/>
          <w:szCs w:val="24"/>
          <w:highlight w:val="none"/>
        </w:rPr>
        <w:t>语言及适用的法律、标准与规范</w:t>
      </w:r>
      <w:bookmarkEnd w:id="76"/>
      <w:bookmarkEnd w:id="77"/>
      <w:bookmarkEnd w:id="78"/>
    </w:p>
    <w:p w14:paraId="3CEF6021">
      <w:pPr>
        <w:tabs>
          <w:tab w:val="left" w:pos="1320"/>
        </w:tabs>
        <w:spacing w:line="360" w:lineRule="auto"/>
        <w:ind w:right="-15" w:rightChars="-7"/>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                         </w:t>
      </w:r>
    </w:p>
    <w:p w14:paraId="4647AB87">
      <w:pPr>
        <w:tabs>
          <w:tab w:val="left" w:pos="1620"/>
        </w:tabs>
        <w:spacing w:line="360" w:lineRule="auto"/>
        <w:ind w:left="2156" w:right="-7" w:hanging="2156" w:hangingChars="895"/>
        <w:rPr>
          <w:rFonts w:hint="eastAsia" w:ascii="仿宋" w:hAnsi="仿宋" w:eastAsia="仿宋" w:cs="Times New Roman"/>
          <w:color w:val="auto"/>
          <w:sz w:val="24"/>
          <w:szCs w:val="24"/>
          <w:highlight w:val="none"/>
        </w:rPr>
      </w:pPr>
      <w:r>
        <w:rPr>
          <w:rFonts w:hint="eastAsia" w:ascii="仿宋" w:hAnsi="仿宋" w:eastAsia="仿宋" w:cs="仿宋"/>
          <w:b/>
          <w:bCs/>
          <w:color w:val="auto"/>
          <w:sz w:val="24"/>
          <w:szCs w:val="24"/>
          <w:highlight w:val="none"/>
        </w:rPr>
        <w:t>语言文字</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本合同所使用的语言文字为中文（汉语）。</w:t>
      </w:r>
    </w:p>
    <w:p w14:paraId="468C3634">
      <w:pPr>
        <w:tabs>
          <w:tab w:val="left" w:pos="1620"/>
        </w:tabs>
        <w:spacing w:line="360" w:lineRule="auto"/>
        <w:ind w:left="1579" w:leftChars="752" w:firstLine="117" w:firstLineChars="4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对于必须使用外文表达的专用术语等，应附有中文注释。合同当事人在合同中使用两种以上语言时，汉语为优先解释和说明合同的语言。</w:t>
      </w:r>
    </w:p>
    <w:p w14:paraId="0C0852C5">
      <w:pPr>
        <w:tabs>
          <w:tab w:val="left" w:pos="1320"/>
        </w:tabs>
        <w:spacing w:line="360" w:lineRule="auto"/>
        <w:ind w:right="-7"/>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365BF5EE">
      <w:pPr>
        <w:pStyle w:val="10"/>
        <w:ind w:left="1617" w:leftChars="770" w:firstLine="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69402222">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upright="1"/>
                    </wps:wsp>
                  </a:graphicData>
                </a:graphic>
              </wp:anchor>
            </w:drawing>
          </mc:Choice>
          <mc:Fallback>
            <w:pict>
              <v:shape id="_x0000_s1026"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5HCaz1AAAAAgB&#10;AAAPAAAAAAAAAAEAIAAAACIAAABkcnMvZG93bnJldi54bWxQSwECFAAUAAAACACHTuJAIUMaCK0B&#10;AABSAwAADgAAAAAAAAABACAAAAAjAQAAZHJzL2Uyb0RvYy54bWxQSwUGAAAAAAYABgBZAQAAQgUA&#10;AAAA&#10;">
                <v:fill on="f" focussize="0,0"/>
                <v:stroke on="f"/>
                <v:imagedata o:title=""/>
                <o:lock v:ext="edit" aspectratio="f"/>
                <v:textbox>
                  <w:txbxContent>
                    <w:p w14:paraId="69402222">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auto"/>
          <w:highlight w:val="none"/>
        </w:rPr>
        <w:t>本合同适用的法律为中华人民共和国的现行法律、行政法规、部门规章和合同工程所在地的地方性法规、地方政府规章、行政规范性文件。</w:t>
      </w:r>
    </w:p>
    <w:p w14:paraId="00F6854E">
      <w:pPr>
        <w:tabs>
          <w:tab w:val="left" w:pos="1320"/>
        </w:tabs>
        <w:spacing w:line="360" w:lineRule="auto"/>
        <w:ind w:right="-7"/>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0C64ACA6">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14:paraId="76DF8F9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799573D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upright="1"/>
                    </wps:wsp>
                  </a:graphicData>
                </a:graphic>
              </wp:anchor>
            </w:drawing>
          </mc:Choice>
          <mc:Fallback>
            <w:pict>
              <v:shape id="_x0000_s1026"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IuO71QAA&#10;AAcBAAAPAAAAAAAAAAEAIAAAACIAAABkcnMvZG93bnJldi54bWxQSwECFAAUAAAACACHTuJApH4D&#10;ha8BAABSAwAADgAAAAAAAAABACAAAAAkAQAAZHJzL2Uyb0RvYy54bWxQSwUGAAAAAAYABgBZAQAA&#10;RQUAAAAA&#10;">
                <v:fill on="f" focussize="0,0"/>
                <v:stroke on="f"/>
                <v:imagedata o:title=""/>
                <o:lock v:ext="edit" aspectratio="f"/>
                <v:textbox>
                  <w:txbxContent>
                    <w:p w14:paraId="76DF8F9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799573D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auto"/>
          <w:sz w:val="24"/>
          <w:szCs w:val="24"/>
          <w:highlight w:val="none"/>
        </w:rPr>
        <w:t>本合同适用的标准与规范为国家、行业和广东省的标准与规范或规程，以及发包人在合同中要求使用的标准与规范。</w:t>
      </w:r>
    </w:p>
    <w:p w14:paraId="0D400F56">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auto"/>
          <w:sz w:val="24"/>
          <w:szCs w:val="24"/>
          <w:highlight w:val="none"/>
        </w:rPr>
        <w:t xml:space="preserve">   </w:t>
      </w:r>
    </w:p>
    <w:p w14:paraId="6D99099A">
      <w:p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231259B6">
      <w:pPr>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208679F">
      <w:pPr>
        <w:pStyle w:val="3"/>
        <w:tabs>
          <w:tab w:val="left" w:pos="420"/>
          <w:tab w:val="clear" w:pos="360"/>
        </w:tabs>
        <w:ind w:left="720" w:firstLine="0"/>
        <w:rPr>
          <w:rFonts w:hint="eastAsia" w:ascii="仿宋" w:hAnsi="仿宋" w:eastAsia="仿宋"/>
          <w:bCs w:val="0"/>
          <w:color w:val="auto"/>
          <w:sz w:val="24"/>
          <w:szCs w:val="24"/>
          <w:highlight w:val="none"/>
        </w:rPr>
      </w:pPr>
      <w:bookmarkStart w:id="79" w:name="_Toc469383984"/>
      <w:bookmarkStart w:id="80" w:name="_Toc30780"/>
      <w:bookmarkStart w:id="81" w:name="_Toc10624824"/>
      <w:r>
        <w:rPr>
          <w:rFonts w:ascii="仿宋" w:hAnsi="仿宋" w:eastAsia="仿宋" w:cs="仿宋"/>
          <w:bCs w:val="0"/>
          <w:color w:val="auto"/>
          <w:sz w:val="24"/>
          <w:szCs w:val="24"/>
          <w:highlight w:val="none"/>
        </w:rPr>
        <w:t xml:space="preserve">5  </w:t>
      </w:r>
      <w:r>
        <w:rPr>
          <w:rFonts w:hint="eastAsia" w:ascii="仿宋" w:hAnsi="仿宋" w:eastAsia="仿宋" w:cs="仿宋"/>
          <w:bCs w:val="0"/>
          <w:color w:val="auto"/>
          <w:sz w:val="24"/>
          <w:szCs w:val="24"/>
          <w:highlight w:val="none"/>
        </w:rPr>
        <w:t>施工设计图纸</w:t>
      </w:r>
      <w:bookmarkEnd w:id="79"/>
      <w:bookmarkEnd w:id="80"/>
      <w:bookmarkEnd w:id="81"/>
    </w:p>
    <w:p w14:paraId="677C03B2">
      <w:pPr>
        <w:pStyle w:val="2"/>
        <w:ind w:right="-238"/>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5.1 </w:t>
      </w:r>
    </w:p>
    <w:p w14:paraId="1BA6A1B4">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6E9826E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upright="1"/>
                    </wps:wsp>
                  </a:graphicData>
                </a:graphic>
              </wp:anchor>
            </w:drawing>
          </mc:Choice>
          <mc:Fallback>
            <w:pict>
              <v:shape id="_x0000_s1026"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guxZtYAAAAJ&#10;AQAADwAAAAAAAAABACAAAAAiAAAAZHJzL2Rvd25yZXYueG1sUEsBAhQAFAAAAAgAh07iQJqd5Bus&#10;AQAAUQMAAA4AAAAAAAAAAQAgAAAAJQEAAGRycy9lMm9Eb2MueG1sUEsFBgAAAAAGAAYAWQEAAEMF&#10;AAAAAA==&#10;">
                <v:fill on="f" focussize="0,0"/>
                <v:stroke on="f"/>
                <v:imagedata o:title=""/>
                <o:lock v:ext="edit" aspectratio="f"/>
                <v:textbox>
                  <w:txbxContent>
                    <w:p w14:paraId="6E9826E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auto"/>
          <w:sz w:val="24"/>
          <w:szCs w:val="24"/>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款规定处理。</w:t>
      </w:r>
      <w:r>
        <w:rPr>
          <w:rFonts w:ascii="仿宋" w:hAnsi="仿宋" w:eastAsia="仿宋" w:cs="仿宋"/>
          <w:color w:val="auto"/>
          <w:sz w:val="24"/>
          <w:szCs w:val="24"/>
          <w:highlight w:val="none"/>
        </w:rPr>
        <w:t xml:space="preserve"> </w:t>
      </w:r>
    </w:p>
    <w:p w14:paraId="6296284B">
      <w:pPr>
        <w:pStyle w:val="2"/>
        <w:ind w:right="-238"/>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5.2  </w:t>
      </w:r>
      <w:r>
        <w:rPr>
          <w:rFonts w:ascii="仿宋" w:hAnsi="仿宋" w:eastAsia="仿宋" w:cs="仿宋"/>
          <w:b/>
          <w:bCs/>
          <w:color w:val="auto"/>
          <w:sz w:val="24"/>
          <w:szCs w:val="24"/>
          <w:highlight w:val="none"/>
          <w:u w:val="dotted"/>
        </w:rPr>
        <w:t xml:space="preserve">                                                                              </w:t>
      </w:r>
    </w:p>
    <w:p w14:paraId="35949E09">
      <w:pPr>
        <w:pStyle w:val="10"/>
        <w:tabs>
          <w:tab w:val="left" w:pos="4970"/>
        </w:tabs>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14:paraId="67260D60">
                            <w:pPr>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upright="1"/>
                    </wps:wsp>
                  </a:graphicData>
                </a:graphic>
              </wp:anchor>
            </w:drawing>
          </mc:Choice>
          <mc:Fallback>
            <w:pict>
              <v:shape id="_x0000_s1026"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Ir7djUAAAACAEA&#10;AA8AAAAAAAAAAQAgAAAAIgAAAGRycy9kb3ducmV2LnhtbFBLAQIUABQAAAAIAIdO4kAupN63rAEA&#10;AFEDAAAOAAAAAAAAAAEAIAAAACMBAABkcnMvZTJvRG9jLnhtbFBLBQYAAAAABgAGAFkBAABBBQAA&#10;AAA=&#10;">
                <v:fill on="f" focussize="0,0"/>
                <v:stroke on="f"/>
                <v:imagedata o:title=""/>
                <o:lock v:ext="edit" aspectratio="f"/>
                <v:textbox>
                  <w:txbxContent>
                    <w:p w14:paraId="67260D60">
                      <w:pPr>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auto"/>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217FA27A">
      <w:pPr>
        <w:tabs>
          <w:tab w:val="left" w:pos="4970"/>
        </w:tabs>
        <w:spacing w:line="360" w:lineRule="auto"/>
        <w:rPr>
          <w:rFonts w:hint="eastAsia" w:ascii="仿宋" w:hAnsi="仿宋" w:eastAsia="仿宋" w:cs="Times New Roman"/>
          <w:b/>
          <w:bCs/>
          <w:color w:val="auto"/>
          <w:sz w:val="24"/>
          <w:szCs w:val="24"/>
          <w:highlight w:val="none"/>
        </w:rPr>
      </w:pPr>
    </w:p>
    <w:p w14:paraId="3888E8AE">
      <w:pPr>
        <w:tabs>
          <w:tab w:val="left" w:pos="497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5.3  </w:t>
      </w:r>
      <w:r>
        <w:rPr>
          <w:rFonts w:ascii="仿宋" w:hAnsi="仿宋" w:eastAsia="仿宋" w:cs="仿宋"/>
          <w:b/>
          <w:bCs/>
          <w:color w:val="auto"/>
          <w:sz w:val="24"/>
          <w:szCs w:val="24"/>
          <w:highlight w:val="none"/>
          <w:u w:val="dotted"/>
        </w:rPr>
        <w:t xml:space="preserve">                                                                                                       </w:t>
      </w:r>
    </w:p>
    <w:p w14:paraId="77532430">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478AD259">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upright="1"/>
                    </wps:wsp>
                  </a:graphicData>
                </a:graphic>
              </wp:anchor>
            </w:drawing>
          </mc:Choice>
          <mc:Fallback>
            <w:pict>
              <v:shape id="_x0000_s1026"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ymcB1QAA&#10;AAgBAAAPAAAAAAAAAAEAIAAAACIAAABkcnMvZG93bnJldi54bWxQSwECFAAUAAAACACHTuJAq5rb&#10;Bq8BAABRAwAADgAAAAAAAAABACAAAAAkAQAAZHJzL2Uyb0RvYy54bWxQSwUGAAAAAAYABgBZAQAA&#10;RQUAAAAA&#10;">
                <v:fill on="f" focussize="0,0"/>
                <v:stroke on="f"/>
                <v:imagedata o:title=""/>
                <o:lock v:ext="edit" aspectratio="f"/>
                <v:textbox>
                  <w:txbxContent>
                    <w:p w14:paraId="478AD259">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auto"/>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4BA0427E">
      <w:pPr>
        <w:tabs>
          <w:tab w:val="left" w:pos="497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5.4  </w:t>
      </w:r>
      <w:r>
        <w:rPr>
          <w:rFonts w:ascii="仿宋" w:hAnsi="仿宋" w:eastAsia="仿宋" w:cs="仿宋"/>
          <w:b/>
          <w:bCs/>
          <w:color w:val="auto"/>
          <w:sz w:val="24"/>
          <w:szCs w:val="24"/>
          <w:highlight w:val="none"/>
          <w:u w:val="dotted"/>
        </w:rPr>
        <w:t xml:space="preserve">                                                                                                       </w:t>
      </w:r>
    </w:p>
    <w:p w14:paraId="5E23BBC1">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2FC8044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upright="1"/>
                    </wps:wsp>
                  </a:graphicData>
                </a:graphic>
              </wp:anchor>
            </w:drawing>
          </mc:Choice>
          <mc:Fallback>
            <w:pict>
              <v:shape id="_x0000_s1026"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ymcB1QAA&#10;AAgBAAAPAAAAAAAAAAEAIAAAACIAAABkcnMvZG93bnJldi54bWxQSwECFAAUAAAACACHTuJArG5X&#10;ja8BAABRAwAADgAAAAAAAAABACAAAAAkAQAAZHJzL2Uyb0RvYy54bWxQSwUGAAAAAAYABgBZAQAA&#10;RQUAAAAA&#10;">
                <v:fill on="f" focussize="0,0"/>
                <v:stroke on="f"/>
                <v:imagedata o:title=""/>
                <o:lock v:ext="edit" aspectratio="f"/>
                <v:textbox>
                  <w:txbxContent>
                    <w:p w14:paraId="2FC8044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auto"/>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1BE6CF1B">
      <w:pPr>
        <w:adjustRightInd w:val="0"/>
        <w:snapToGrid w:val="0"/>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  </w:t>
      </w:r>
      <w:r>
        <w:rPr>
          <w:rFonts w:ascii="仿宋" w:hAnsi="仿宋" w:eastAsia="仿宋" w:cs="仿宋"/>
          <w:b/>
          <w:bCs/>
          <w:color w:val="auto"/>
          <w:sz w:val="24"/>
          <w:szCs w:val="24"/>
          <w:highlight w:val="none"/>
          <w:u w:val="dotted"/>
        </w:rPr>
        <w:t xml:space="preserve">                                                                                                       </w:t>
      </w:r>
    </w:p>
    <w:p w14:paraId="00A3F92F">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14:paraId="6F5EB32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upright="1"/>
                    </wps:wsp>
                  </a:graphicData>
                </a:graphic>
              </wp:anchor>
            </w:drawing>
          </mc:Choice>
          <mc:Fallback>
            <w:pict>
              <v:shape id="_x0000_s1026"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KZwHVAAAA&#10;CAEAAA8AAAAAAAAAAQAgAAAAIgAAAGRycy9kb3ducmV2LnhtbFBLAQIUABQAAAAIAIdO4kB3jPs6&#10;rgEAAFEDAAAOAAAAAAAAAAEAIAAAACQBAABkcnMvZTJvRG9jLnhtbFBLBQYAAAAABgAGAFkBAABE&#10;BQAAAAA=&#10;">
                <v:fill on="f" focussize="0,0"/>
                <v:stroke on="f"/>
                <v:imagedata o:title=""/>
                <o:lock v:ext="edit" aspectratio="f"/>
                <v:textbox>
                  <w:txbxContent>
                    <w:p w14:paraId="6F5EB32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auto"/>
          <w:sz w:val="24"/>
          <w:szCs w:val="24"/>
          <w:highlight w:val="none"/>
        </w:rPr>
        <w:t>施工期间，承包人和监理工程师均应在施工现场保留一套完整的包括第</w:t>
      </w:r>
      <w:r>
        <w:rPr>
          <w:rFonts w:ascii="仿宋" w:hAnsi="仿宋" w:eastAsia="仿宋" w:cs="仿宋"/>
          <w:color w:val="auto"/>
          <w:sz w:val="24"/>
          <w:szCs w:val="24"/>
          <w:highlight w:val="none"/>
        </w:rPr>
        <w:t>5.1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5.3</w:t>
      </w:r>
      <w:r>
        <w:rPr>
          <w:rFonts w:hint="eastAsia" w:ascii="仿宋" w:hAnsi="仿宋" w:eastAsia="仿宋" w:cs="仿宋"/>
          <w:color w:val="auto"/>
          <w:sz w:val="24"/>
          <w:szCs w:val="24"/>
          <w:highlight w:val="none"/>
        </w:rPr>
        <w:t>款规定内容的施工设计图纸供实施合同工程过程需要时使用。本合同终止后，除承包人存档需要的施工设计图纸外，承包人应将全部施工设计图纸退还给发包人。</w:t>
      </w:r>
    </w:p>
    <w:p w14:paraId="2D9B204B">
      <w:pPr>
        <w:tabs>
          <w:tab w:val="left" w:pos="1620"/>
        </w:tabs>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332BB22">
      <w:pPr>
        <w:pStyle w:val="3"/>
        <w:tabs>
          <w:tab w:val="left" w:pos="420"/>
          <w:tab w:val="clear" w:pos="360"/>
        </w:tabs>
        <w:ind w:left="720" w:firstLine="0"/>
        <w:rPr>
          <w:rFonts w:hint="eastAsia" w:ascii="仿宋" w:hAnsi="仿宋" w:eastAsia="仿宋"/>
          <w:color w:val="auto"/>
          <w:sz w:val="24"/>
          <w:szCs w:val="24"/>
          <w:highlight w:val="none"/>
        </w:rPr>
      </w:pPr>
      <w:bookmarkStart w:id="82" w:name="_Toc469383985"/>
      <w:bookmarkStart w:id="83" w:name="_Toc18387"/>
      <w:bookmarkStart w:id="84" w:name="_Toc10624825"/>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通讯联络</w:t>
      </w:r>
      <w:bookmarkEnd w:id="82"/>
      <w:bookmarkEnd w:id="83"/>
      <w:bookmarkEnd w:id="84"/>
    </w:p>
    <w:p w14:paraId="3C41DD2F">
      <w:pPr>
        <w:pStyle w:val="2"/>
        <w:ind w:right="-238"/>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6.1   </w:t>
      </w:r>
    </w:p>
    <w:p w14:paraId="45CF1D64">
      <w:pPr>
        <w:tabs>
          <w:tab w:val="left" w:pos="1620"/>
        </w:tabs>
        <w:spacing w:line="360" w:lineRule="auto"/>
        <w:ind w:left="2156" w:hanging="2156" w:hangingChars="895"/>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通讯形式</w:t>
      </w: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本合同中无论何处涉及到各方之间的申请、批准、确认、同意、决定、核实、通知、</w:t>
      </w:r>
    </w:p>
    <w:p w14:paraId="35A7683C">
      <w:pPr>
        <w:tabs>
          <w:tab w:val="left" w:pos="1620"/>
        </w:tabs>
        <w:spacing w:line="360" w:lineRule="auto"/>
        <w:ind w:left="2156" w:hanging="2156" w:hangingChars="895"/>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任命、指令、要求、意见、证明、证件或表示同意、否定等的通讯（含派人面交、</w:t>
      </w:r>
    </w:p>
    <w:p w14:paraId="725696A4">
      <w:pPr>
        <w:tabs>
          <w:tab w:val="left" w:pos="1620"/>
        </w:tabs>
        <w:spacing w:line="360" w:lineRule="auto"/>
        <w:ind w:left="2148" w:hanging="2148" w:hangingChars="89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邮寄、电子传输等），均应采用书面形式，且只有在对方当事人收到后方能生效。</w:t>
      </w:r>
    </w:p>
    <w:p w14:paraId="7EDE1167">
      <w:pPr>
        <w:pStyle w:val="2"/>
        <w:ind w:right="-238"/>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  </w:t>
      </w:r>
      <w:r>
        <w:rPr>
          <w:rFonts w:ascii="仿宋" w:hAnsi="仿宋" w:eastAsia="仿宋" w:cs="仿宋"/>
          <w:b/>
          <w:bCs/>
          <w:color w:val="auto"/>
          <w:sz w:val="24"/>
          <w:szCs w:val="24"/>
          <w:highlight w:val="none"/>
          <w:u w:val="dotted"/>
        </w:rPr>
        <w:t xml:space="preserve">                                                                              </w:t>
      </w:r>
    </w:p>
    <w:p w14:paraId="284E9820">
      <w:pPr>
        <w:pStyle w:val="2"/>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2B5EADC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upright="1"/>
                    </wps:wsp>
                  </a:graphicData>
                </a:graphic>
              </wp:anchor>
            </w:drawing>
          </mc:Choice>
          <mc:Fallback>
            <w:pict>
              <v:shape id="_x0000_s1026"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fzvT69QAAAAHAQAA&#10;DwAAAAAAAAABACAAAAAiAAAAZHJzL2Rvd25yZXYueG1sUEsBAhQAFAAAAAgAh07iQD0zN1yrAQAA&#10;UQMAAA4AAAAAAAAAAQAgAAAAIwEAAGRycy9lMm9Eb2MueG1sUEsFBgAAAAAGAAYAWQEAAEAFAAAA&#10;AA==&#10;">
                <v:fill on="f" focussize="0,0"/>
                <v:stroke on="f"/>
                <v:imagedata o:title=""/>
                <o:lock v:ext="edit" aspectratio="f"/>
                <v:textbox>
                  <w:txbxContent>
                    <w:p w14:paraId="2B5EADC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auto"/>
          <w:sz w:val="24"/>
          <w:szCs w:val="24"/>
          <w:highlight w:val="none"/>
        </w:rPr>
        <w:t>合同中无论何处涉及到各方之间的通讯都不应无理扣压或拖延。合同双方当事人</w:t>
      </w:r>
    </w:p>
    <w:p w14:paraId="6A2ED944">
      <w:pPr>
        <w:pStyle w:val="2"/>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应在专用条款中约定各方通讯地址和收件人，并按照约定期限内送达指定地点和接收人。</w:t>
      </w:r>
    </w:p>
    <w:p w14:paraId="2251F726">
      <w:pPr>
        <w:pStyle w:val="2"/>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14:paraId="3D83206E">
      <w:pPr>
        <w:adjustRightInd w:val="0"/>
        <w:snapToGrid w:val="0"/>
        <w:spacing w:line="360" w:lineRule="auto"/>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A7FFB91">
      <w:pPr>
        <w:pStyle w:val="3"/>
        <w:tabs>
          <w:tab w:val="left" w:pos="420"/>
          <w:tab w:val="clear" w:pos="360"/>
        </w:tabs>
        <w:ind w:left="720" w:firstLine="0"/>
        <w:rPr>
          <w:rFonts w:hint="eastAsia" w:ascii="仿宋" w:hAnsi="仿宋" w:eastAsia="仿宋"/>
          <w:color w:val="auto"/>
          <w:sz w:val="24"/>
          <w:szCs w:val="24"/>
          <w:highlight w:val="none"/>
        </w:rPr>
      </w:pPr>
      <w:bookmarkStart w:id="85" w:name="_Toc469383986"/>
      <w:bookmarkStart w:id="86" w:name="_Toc30570"/>
      <w:bookmarkStart w:id="87" w:name="_Toc10624826"/>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工程分包</w:t>
      </w:r>
      <w:bookmarkEnd w:id="85"/>
      <w:bookmarkEnd w:id="86"/>
      <w:bookmarkEnd w:id="87"/>
    </w:p>
    <w:p w14:paraId="4AE2E130">
      <w:pPr>
        <w:pStyle w:val="2"/>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14:paraId="7D870A1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409B338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_x0000_s1026"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nQ7VdcA&#10;AAAKAQAADwAAAAAAAAABACAAAAAiAAAAZHJzL2Rvd25yZXYueG1sUEsBAhQAFAAAAAgAh07iQAXL&#10;JfWuAQAAUgMAAA4AAAAAAAAAAQAgAAAAJgEAAGRycy9lMm9Eb2MueG1sUEsFBgAAAAAGAAYAWQEA&#10;AEYFAAAAAA==&#10;">
                <v:fill on="f" focussize="0,0"/>
                <v:stroke on="f"/>
                <v:imagedata o:title=""/>
                <o:lock v:ext="edit" aspectratio="f"/>
                <v:textbox>
                  <w:txbxContent>
                    <w:p w14:paraId="7D870A1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409B338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auto"/>
          <w:sz w:val="24"/>
          <w:szCs w:val="24"/>
          <w:highlight w:val="none"/>
        </w:rPr>
        <w:t xml:space="preserve">7.1   </w:t>
      </w:r>
    </w:p>
    <w:p w14:paraId="7CE5BD69">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14:paraId="14A05038">
      <w:pPr>
        <w:pStyle w:val="2"/>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14:paraId="170F18FF">
                            <w:pPr>
                              <w:spacing w:line="240" w:lineRule="exact"/>
                              <w:rPr>
                                <w:rFonts w:hint="eastAsia" w:ascii="楷体_GB2312" w:hAnsi="宋体" w:eastAsia="楷体_GB2312" w:cs="Times New Roman"/>
                                <w:b/>
                                <w:bCs/>
                                <w:color w:val="000000"/>
                                <w:sz w:val="18"/>
                                <w:szCs w:val="18"/>
                              </w:rPr>
                            </w:pPr>
                          </w:p>
                          <w:p w14:paraId="393EBE2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371113D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upright="1"/>
                    </wps:wsp>
                  </a:graphicData>
                </a:graphic>
              </wp:anchor>
            </w:drawing>
          </mc:Choice>
          <mc:Fallback>
            <w:pict>
              <v:shape id="_x0000_s102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OLUv1wAA&#10;AAoBAAAPAAAAAAAAAAEAIAAAACIAAABkcnMvZG93bnJldi54bWxQSwECFAAUAAAACACHTuJAFPHy&#10;tq0BAABSAwAADgAAAAAAAAABACAAAAAmAQAAZHJzL2Uyb0RvYy54bWxQSwUGAAAAAAYABgBZAQAA&#10;RQUAAAAA&#10;">
                <v:fill on="f" focussize="0,0"/>
                <v:stroke on="f"/>
                <v:imagedata o:title=""/>
                <o:lock v:ext="edit" aspectratio="f"/>
                <v:textbox>
                  <w:txbxContent>
                    <w:p w14:paraId="170F18FF">
                      <w:pPr>
                        <w:spacing w:line="240" w:lineRule="exact"/>
                        <w:rPr>
                          <w:rFonts w:hint="eastAsia" w:ascii="楷体_GB2312" w:hAnsi="宋体" w:eastAsia="楷体_GB2312" w:cs="Times New Roman"/>
                          <w:b/>
                          <w:bCs/>
                          <w:color w:val="000000"/>
                          <w:sz w:val="18"/>
                          <w:szCs w:val="18"/>
                        </w:rPr>
                      </w:pPr>
                    </w:p>
                    <w:p w14:paraId="393EBE2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371113D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auto"/>
          <w:sz w:val="24"/>
          <w:szCs w:val="24"/>
          <w:highlight w:val="none"/>
        </w:rPr>
        <w:t xml:space="preserve">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65323D8C">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承包人可依法将部分工程分包给具有相应分包资质的分包人，但未经发包人同意，承包人不得将工程的任何部分或任何工作分包给第三方。下列情况则属例外：</w:t>
      </w:r>
    </w:p>
    <w:p w14:paraId="53700F75">
      <w:pPr>
        <w:pStyle w:val="2"/>
        <w:numPr>
          <w:ilvl w:val="0"/>
          <w:numId w:val="2"/>
        </w:numPr>
        <w:adjustRightInd w:val="0"/>
        <w:snapToGrid w:val="0"/>
        <w:ind w:firstLine="5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施工劳务作业分包；</w:t>
      </w:r>
    </w:p>
    <w:p w14:paraId="0D0DCF0D">
      <w:pPr>
        <w:pStyle w:val="2"/>
        <w:numPr>
          <w:ilvl w:val="0"/>
          <w:numId w:val="2"/>
        </w:numPr>
        <w:adjustRightInd w:val="0"/>
        <w:snapToGrid w:val="0"/>
        <w:ind w:firstLine="5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按照合同约定的标准购买材料和工程设备；</w:t>
      </w:r>
    </w:p>
    <w:p w14:paraId="65CCED81">
      <w:pPr>
        <w:pStyle w:val="2"/>
        <w:numPr>
          <w:ilvl w:val="0"/>
          <w:numId w:val="2"/>
        </w:numPr>
        <w:adjustRightInd w:val="0"/>
        <w:snapToGrid w:val="0"/>
        <w:ind w:left="1077" w:firstLine="53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合同中已指定的分包工程。</w:t>
      </w:r>
    </w:p>
    <w:p w14:paraId="01C04828">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7.3  </w:t>
      </w:r>
      <w:r>
        <w:rPr>
          <w:rFonts w:ascii="仿宋" w:hAnsi="仿宋" w:eastAsia="仿宋" w:cs="仿宋"/>
          <w:b/>
          <w:bCs/>
          <w:color w:val="auto"/>
          <w:sz w:val="24"/>
          <w:szCs w:val="24"/>
          <w:highlight w:val="none"/>
          <w:u w:val="dotted"/>
        </w:rPr>
        <w:t xml:space="preserve">                                                                                                        </w:t>
      </w:r>
    </w:p>
    <w:p w14:paraId="489CD549">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14:paraId="2E713A0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upright="1"/>
                    </wps:wsp>
                  </a:graphicData>
                </a:graphic>
              </wp:anchor>
            </w:drawing>
          </mc:Choice>
          <mc:Fallback>
            <w:pict>
              <v:shape id="_x0000_s1026"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JN+cNQAAAAH&#10;AQAADwAAAAAAAAABACAAAAAiAAAAZHJzL2Rvd25yZXYueG1sUEsBAhQAFAAAAAgAh07iQBGXyYmu&#10;AQAAUgMAAA4AAAAAAAAAAQAgAAAAIwEAAGRycy9lMm9Eb2MueG1sUEsFBgAAAAAGAAYAWQEAAEMF&#10;AAAAAA==&#10;">
                <v:fill on="f" focussize="0,0"/>
                <v:stroke on="f"/>
                <v:imagedata o:title=""/>
                <o:lock v:ext="edit" aspectratio="f"/>
                <v:textbox>
                  <w:txbxContent>
                    <w:p w14:paraId="2E713A0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auto"/>
          <w:sz w:val="24"/>
          <w:szCs w:val="24"/>
          <w:highlight w:val="none"/>
        </w:rPr>
        <w:t>承包人分包工程的，应与分包人签订分包合同，并在分包合同签订后的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天内向发包人和监理工程师、造价工程师各提交一份分包合同。承包人有义务禁止分包人将分包工程再次分包。</w:t>
      </w:r>
    </w:p>
    <w:p w14:paraId="43AF388C">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D8114D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upright="1"/>
                    </wps:wsp>
                  </a:graphicData>
                </a:graphic>
              </wp:anchor>
            </w:drawing>
          </mc:Choice>
          <mc:Fallback>
            <w:pict>
              <v:shape id="_x0000_s1026"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gFcj1wAA&#10;AAoBAAAPAAAAAAAAAAEAIAAAACIAAABkcnMvZG93bnJldi54bWxQSwECFAAUAAAACACHTuJAGRML&#10;6q0BAABRAwAADgAAAAAAAAABACAAAAAmAQAAZHJzL2Uyb0RvYy54bWxQSwUGAAAAAAYABgBZAQAA&#10;RQUAAAAA&#10;">
                <v:fill on="f" focussize="0,0"/>
                <v:stroke on="f"/>
                <v:imagedata o:title=""/>
                <o:lock v:ext="edit" aspectratio="f"/>
                <v:textbox>
                  <w:txbxContent>
                    <w:p w14:paraId="2D8114D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auto"/>
          <w:sz w:val="24"/>
          <w:szCs w:val="24"/>
          <w:highlight w:val="none"/>
        </w:rPr>
        <w:t xml:space="preserve">7.4  </w:t>
      </w:r>
      <w:r>
        <w:rPr>
          <w:rFonts w:ascii="仿宋" w:hAnsi="仿宋" w:eastAsia="仿宋" w:cs="仿宋"/>
          <w:b/>
          <w:bCs/>
          <w:color w:val="auto"/>
          <w:sz w:val="24"/>
          <w:szCs w:val="24"/>
          <w:highlight w:val="none"/>
          <w:u w:val="dotted"/>
        </w:rPr>
        <w:t xml:space="preserve">                                                                                                        </w:t>
      </w:r>
    </w:p>
    <w:p w14:paraId="34193A56">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14:paraId="46DFC929">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14:paraId="12351485">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C810E0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upright="1"/>
                    </wps:wsp>
                  </a:graphicData>
                </a:graphic>
              </wp:anchor>
            </w:drawing>
          </mc:Choice>
          <mc:Fallback>
            <w:pict>
              <v:shape id="_x0000_s1026"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cPty1wAA&#10;AAoBAAAPAAAAAAAAAAEAIAAAACIAAABkcnMvZG93bnJldi54bWxQSwECFAAUAAAACACHTuJA4QjZ&#10;9a0BAABRAwAADgAAAAAAAAABACAAAAAmAQAAZHJzL2Uyb0RvYy54bWxQSwUGAAAAAAYABgBZAQAA&#10;RQUAAAAA&#10;">
                <v:fill on="f" focussize="0,0"/>
                <v:stroke on="f"/>
                <v:imagedata o:title=""/>
                <o:lock v:ext="edit" aspectratio="f"/>
                <v:textbox>
                  <w:txbxContent>
                    <w:p w14:paraId="3C810E0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auto"/>
          <w:sz w:val="24"/>
          <w:szCs w:val="24"/>
          <w:highlight w:val="none"/>
        </w:rPr>
        <w:t xml:space="preserve">7.5  </w:t>
      </w:r>
      <w:r>
        <w:rPr>
          <w:rFonts w:ascii="仿宋" w:hAnsi="仿宋" w:eastAsia="仿宋" w:cs="仿宋"/>
          <w:b/>
          <w:bCs/>
          <w:color w:val="auto"/>
          <w:sz w:val="24"/>
          <w:szCs w:val="24"/>
          <w:highlight w:val="none"/>
          <w:u w:val="dotted"/>
        </w:rPr>
        <w:t xml:space="preserve">                                                                                                         </w:t>
      </w:r>
    </w:p>
    <w:p w14:paraId="1960F801">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工程分包不能免除承包人应承担的任何责任和应履行的任何义务。承包人应在分包场地派驻相应管理人员保证本合同的履行。</w:t>
      </w:r>
    </w:p>
    <w:p w14:paraId="3816EEFE">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分包人应对分包工程负责。分包人的任何违约行为或疏忽导致工程损坏、损害或给发包人造成损失的，承包人应承担连带责任。</w:t>
      </w:r>
    </w:p>
    <w:p w14:paraId="62DB5BB1">
      <w:pPr>
        <w:pStyle w:val="2"/>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14:paraId="37106EA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upright="1"/>
                    </wps:wsp>
                  </a:graphicData>
                </a:graphic>
              </wp:anchor>
            </w:drawing>
          </mc:Choice>
          <mc:Fallback>
            <w:pict>
              <v:shape id="_x0000_s1026"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hzHMrWAAAA&#10;CQEAAA8AAAAAAAAAAQAgAAAAIgAAAGRycy9kb3ducmV2LnhtbFBLAQIUABQAAAAIAIdO4kBydjVQ&#10;rQEAAFEDAAAOAAAAAAAAAAEAIAAAACUBAABkcnMvZTJvRG9jLnhtbFBLBQYAAAAABgAGAFkBAABE&#10;BQAAAAA=&#10;">
                <v:fill on="f" focussize="0,0"/>
                <v:stroke on="f"/>
                <v:imagedata o:title=""/>
                <o:lock v:ext="edit" aspectratio="f"/>
                <v:textbox>
                  <w:txbxContent>
                    <w:p w14:paraId="37106EA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auto"/>
          <w:sz w:val="24"/>
          <w:szCs w:val="24"/>
          <w:highlight w:val="none"/>
        </w:rPr>
        <w:t xml:space="preserve">7.6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45971D7">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无论何种原因，当本合同终止时，分包人与承包人签订的分包合同也随即终止。承包人应在本合同终止前向分包人支付分包人应得所有款项。</w:t>
      </w:r>
    </w:p>
    <w:p w14:paraId="46710518">
      <w:pPr>
        <w:pStyle w:val="2"/>
        <w:tabs>
          <w:tab w:val="left" w:pos="1260"/>
        </w:tabs>
        <w:adjustRightInd w:val="0"/>
        <w:snapToGrid w:val="0"/>
        <w:spacing w:before="120" w:beforeLines="5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78DD4833">
      <w:pPr>
        <w:pStyle w:val="3"/>
        <w:tabs>
          <w:tab w:val="left" w:pos="420"/>
          <w:tab w:val="clear" w:pos="360"/>
        </w:tabs>
        <w:ind w:left="720" w:firstLine="0"/>
        <w:rPr>
          <w:rFonts w:hint="eastAsia" w:ascii="仿宋" w:hAnsi="仿宋" w:eastAsia="仿宋"/>
          <w:color w:val="auto"/>
          <w:sz w:val="24"/>
          <w:szCs w:val="24"/>
          <w:highlight w:val="none"/>
        </w:rPr>
      </w:pPr>
      <w:bookmarkStart w:id="88" w:name="_Toc469383987"/>
      <w:bookmarkStart w:id="89" w:name="_Toc12795"/>
      <w:bookmarkStart w:id="90" w:name="_Toc10624827"/>
      <w:r>
        <w:rPr>
          <w:rFonts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rPr>
        <w:t>现场查勘</w:t>
      </w:r>
      <w:bookmarkEnd w:id="88"/>
      <w:bookmarkEnd w:id="89"/>
      <w:bookmarkEnd w:id="90"/>
    </w:p>
    <w:p w14:paraId="5C27CE9A">
      <w:pPr>
        <w:pStyle w:val="2"/>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734AE533">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upright="1"/>
                    </wps:wsp>
                  </a:graphicData>
                </a:graphic>
              </wp:anchor>
            </w:drawing>
          </mc:Choice>
          <mc:Fallback>
            <w:pict>
              <v:shape id="_x0000_s1026"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qBJj9gA&#10;AAAKAQAADwAAAAAAAAABACAAAAAiAAAAZHJzL2Rvd25yZXYueG1sUEsBAhQAFAAAAAgAh07iQP3H&#10;UlOtAQAAUQMAAA4AAAAAAAAAAQAgAAAAJwEAAGRycy9lMm9Eb2MueG1sUEsFBgAAAAAGAAYAWQEA&#10;AEYFAAAAAA==&#10;">
                <v:fill on="f" focussize="0,0"/>
                <v:stroke on="f"/>
                <v:imagedata o:title=""/>
                <o:lock v:ext="edit" aspectratio="f"/>
                <v:textbox>
                  <w:txbxContent>
                    <w:p w14:paraId="734AE533">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auto"/>
          <w:sz w:val="24"/>
          <w:szCs w:val="24"/>
          <w:highlight w:val="none"/>
        </w:rPr>
        <w:t xml:space="preserve">8.1                                                                                </w:t>
      </w:r>
    </w:p>
    <w:p w14:paraId="7E2DD05E">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3E9FB1F7">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8.2  </w:t>
      </w:r>
      <w:r>
        <w:rPr>
          <w:rFonts w:ascii="仿宋" w:hAnsi="仿宋" w:eastAsia="仿宋" w:cs="仿宋"/>
          <w:b/>
          <w:bCs/>
          <w:color w:val="auto"/>
          <w:sz w:val="24"/>
          <w:szCs w:val="24"/>
          <w:highlight w:val="none"/>
          <w:u w:val="dotted"/>
        </w:rPr>
        <w:t xml:space="preserve">                                                                                                        </w:t>
      </w:r>
    </w:p>
    <w:p w14:paraId="0F7B287A">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14:paraId="29F125F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upright="1"/>
                    </wps:wsp>
                  </a:graphicData>
                </a:graphic>
              </wp:anchor>
            </w:drawing>
          </mc:Choice>
          <mc:Fallback>
            <w:pict>
              <v:shape id="_x0000_s1026"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aYpR9QAAAAH&#10;AQAADwAAAAAAAAABACAAAAAiAAAAZHJzL2Rvd25yZXYueG1sUEsBAhQAFAAAAAgAh07iQNEx2B+u&#10;AQAAUQMAAA4AAAAAAAAAAQAgAAAAIwEAAGRycy9lMm9Eb2MueG1sUEsFBgAAAAAGAAYAWQEAAEMF&#10;AAAAAA==&#10;">
                <v:fill on="f" focussize="0,0"/>
                <v:stroke on="f"/>
                <v:imagedata o:title=""/>
                <o:lock v:ext="edit" aspectratio="f"/>
                <v:textbox>
                  <w:txbxContent>
                    <w:p w14:paraId="29F125F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auto"/>
          <w:sz w:val="24"/>
          <w:szCs w:val="24"/>
          <w:highlight w:val="none"/>
        </w:rPr>
        <w:t>承包人应依据发包人按照第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）点规定提供的资料和自己对现场查勘来编制投标文件，并对发包人提供上述资料的理解、推断和应用负责。</w:t>
      </w:r>
      <w:r>
        <w:rPr>
          <w:rFonts w:ascii="仿宋" w:hAnsi="仿宋" w:eastAsia="仿宋" w:cs="仿宋"/>
          <w:color w:val="auto"/>
          <w:sz w:val="24"/>
          <w:szCs w:val="24"/>
          <w:highlight w:val="none"/>
        </w:rPr>
        <w:t>因承包人未能充分查勘、了解</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情况或未能充分估计</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情况所可能产生后果的，承包人承担由此增加的费用和（或）延误的工期。</w:t>
      </w:r>
      <w:r>
        <w:rPr>
          <w:rFonts w:hint="eastAsia" w:ascii="仿宋" w:hAnsi="仿宋" w:eastAsia="仿宋" w:cs="仿宋"/>
          <w:color w:val="auto"/>
          <w:sz w:val="24"/>
          <w:szCs w:val="24"/>
          <w:highlight w:val="none"/>
        </w:rPr>
        <w:t>承包人的投标文件应被认为已经考虑了现场及其周围环境的影响，包括但不限于以下内容：</w:t>
      </w:r>
    </w:p>
    <w:p w14:paraId="02CC7856">
      <w:pPr>
        <w:pStyle w:val="2"/>
        <w:adjustRightInd w:val="0"/>
        <w:snapToGrid w:val="0"/>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）现场地质情况及地形地貌特征；</w:t>
      </w:r>
    </w:p>
    <w:p w14:paraId="79312E91">
      <w:pPr>
        <w:pStyle w:val="2"/>
        <w:adjustRightInd w:val="0"/>
        <w:snapToGrid w:val="0"/>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（2）水文和气候条件；</w:t>
      </w:r>
    </w:p>
    <w:p w14:paraId="6ED45AC6">
      <w:pPr>
        <w:pStyle w:val="2"/>
        <w:adjustRightInd w:val="0"/>
        <w:snapToGrid w:val="0"/>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（3）为实施、完成并保修合同工程所需的临时工程和措施项目；</w:t>
      </w:r>
    </w:p>
    <w:p w14:paraId="63AB56A3">
      <w:pPr>
        <w:pStyle w:val="2"/>
        <w:tabs>
          <w:tab w:val="left" w:pos="2580"/>
        </w:tabs>
        <w:adjustRightInd w:val="0"/>
        <w:snapToGrid w:val="0"/>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（4）为实施、完成并保修合同工程所需的材料采购和加工、设备的采购，及所需的施工设备、周转性材料、人员和管理等；</w:t>
      </w:r>
    </w:p>
    <w:p w14:paraId="3F279D08">
      <w:pPr>
        <w:pStyle w:val="2"/>
        <w:adjustRightInd w:val="0"/>
        <w:snapToGrid w:val="0"/>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（5）场地内外的交通情况及水、电、食宿供应条件；</w:t>
      </w:r>
    </w:p>
    <w:p w14:paraId="6DC0125F">
      <w:pPr>
        <w:pStyle w:val="2"/>
        <w:adjustRightInd w:val="0"/>
        <w:snapToGrid w:val="0"/>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（6）可能对投标报价有影响或起作用的其他情况。</w:t>
      </w:r>
    </w:p>
    <w:p w14:paraId="7C8DB7E0">
      <w:pPr>
        <w:pStyle w:val="2"/>
        <w:adjustRightInd w:val="0"/>
        <w:snapToGrid w:val="0"/>
        <w:ind w:right="-238"/>
        <w:rPr>
          <w:rFonts w:hint="eastAsia" w:ascii="仿宋" w:hAnsi="仿宋" w:eastAsia="仿宋" w:cs="Times New Roman"/>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3D405D5">
      <w:pPr>
        <w:pStyle w:val="3"/>
        <w:tabs>
          <w:tab w:val="left" w:pos="420"/>
          <w:tab w:val="clear" w:pos="360"/>
        </w:tabs>
        <w:ind w:left="720" w:firstLine="0"/>
        <w:rPr>
          <w:rFonts w:hint="eastAsia" w:ascii="仿宋" w:hAnsi="仿宋" w:eastAsia="仿宋"/>
          <w:color w:val="auto"/>
          <w:sz w:val="24"/>
          <w:szCs w:val="24"/>
          <w:highlight w:val="none"/>
        </w:rPr>
      </w:pPr>
      <w:bookmarkStart w:id="91" w:name="_Toc30969"/>
      <w:bookmarkStart w:id="92" w:name="_Toc10624828"/>
      <w:bookmarkStart w:id="93" w:name="_Toc469383988"/>
      <w:r>
        <w:rPr>
          <w:rFonts w:ascii="仿宋" w:hAnsi="仿宋" w:eastAsia="仿宋" w:cs="仿宋"/>
          <w:color w:val="auto"/>
          <w:sz w:val="24"/>
          <w:szCs w:val="24"/>
          <w:highlight w:val="none"/>
        </w:rPr>
        <w:t xml:space="preserve">9  </w:t>
      </w:r>
      <w:r>
        <w:rPr>
          <w:rFonts w:hint="eastAsia" w:ascii="仿宋" w:hAnsi="仿宋" w:eastAsia="仿宋" w:cs="仿宋"/>
          <w:color w:val="auto"/>
          <w:sz w:val="24"/>
          <w:szCs w:val="24"/>
          <w:highlight w:val="none"/>
        </w:rPr>
        <w:t>招标错失的修正</w:t>
      </w:r>
      <w:bookmarkEnd w:id="91"/>
      <w:bookmarkEnd w:id="92"/>
      <w:bookmarkEnd w:id="93"/>
    </w:p>
    <w:p w14:paraId="57F0A727">
      <w:pPr>
        <w:pStyle w:val="2"/>
        <w:adjustRightInd w:val="0"/>
        <w:snapToGrid w:val="0"/>
        <w:spacing w:before="240" w:beforeLines="10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6A0432D">
                            <w:pPr>
                              <w:pStyle w:val="2"/>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5D3DE66B">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cOqgNcA&#10;AAAJAQAADwAAAAAAAAABACAAAAAiAAAAZHJzL2Rvd25yZXYueG1sUEsBAhQAFAAAAAgAh07iQHol&#10;QbeuAQAAUQMAAA4AAAAAAAAAAQAgAAAAJgEAAGRycy9lMm9Eb2MueG1sUEsFBgAAAAAGAAYAWQEA&#10;AEYFAAAAAA==&#10;">
                <v:fill on="f" focussize="0,0"/>
                <v:stroke on="f"/>
                <v:imagedata o:title=""/>
                <o:lock v:ext="edit" aspectratio="f"/>
                <v:textbox>
                  <w:txbxContent>
                    <w:p w14:paraId="56A0432D">
                      <w:pPr>
                        <w:pStyle w:val="2"/>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5D3DE66B">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9.1  </w:t>
      </w:r>
    </w:p>
    <w:p w14:paraId="464956CA">
      <w:pPr>
        <w:pStyle w:val="2"/>
        <w:tabs>
          <w:tab w:val="left" w:pos="1980"/>
        </w:tabs>
        <w:spacing w:before="192" w:beforeLines="80"/>
        <w:ind w:left="162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发包人招标文件中的合同条款及格式，应被认为是正确的和公平的，并已包括了发包人履行本合同的全部义务，包括但不限于以下内容：</w:t>
      </w:r>
    </w:p>
    <w:p w14:paraId="06935223">
      <w:pPr>
        <w:pStyle w:val="2"/>
        <w:tabs>
          <w:tab w:val="left" w:pos="2160"/>
        </w:tabs>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）支付工程款及其他应付款项的义务；</w:t>
      </w:r>
    </w:p>
    <w:p w14:paraId="5CC2B885">
      <w:pPr>
        <w:pStyle w:val="2"/>
        <w:tabs>
          <w:tab w:val="left" w:pos="2160"/>
        </w:tabs>
        <w:ind w:left="-61" w:leftChars="-29" w:firstLine="1680" w:firstLineChars="7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）完成本合同第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款约定工作的义务；</w:t>
      </w:r>
    </w:p>
    <w:p w14:paraId="352D9BD0">
      <w:pPr>
        <w:pStyle w:val="2"/>
        <w:tabs>
          <w:tab w:val="left" w:pos="2160"/>
        </w:tabs>
        <w:ind w:left="-61" w:leftChars="-29" w:firstLine="1680" w:firstLineChars="7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）修正不正确合同条款及格式的义务；</w:t>
      </w:r>
    </w:p>
    <w:p w14:paraId="31BF37B5">
      <w:pPr>
        <w:pStyle w:val="2"/>
        <w:tabs>
          <w:tab w:val="left" w:pos="2160"/>
        </w:tabs>
        <w:ind w:left="-61" w:leftChars="-29" w:firstLine="1680" w:firstLineChars="7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）澄清并改正被认定有失公平的合同条款的义务；</w:t>
      </w:r>
    </w:p>
    <w:p w14:paraId="0FC8D6A0">
      <w:pPr>
        <w:pStyle w:val="2"/>
        <w:tabs>
          <w:tab w:val="left" w:pos="2160"/>
        </w:tabs>
        <w:ind w:left="-61" w:leftChars="-29" w:firstLine="1680" w:firstLineChars="700"/>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）协助承包人实施、完成并保修合同工程的义务。</w:t>
      </w:r>
    </w:p>
    <w:p w14:paraId="26DE709F">
      <w:pPr>
        <w:pStyle w:val="2"/>
        <w:tabs>
          <w:tab w:val="left" w:pos="2160"/>
        </w:tabs>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14:paraId="43AD645B">
                            <w:pPr>
                              <w:pStyle w:val="2"/>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6DEFBFD0">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uM7a3VAAAA&#10;CAEAAA8AAAAAAAAAAQAgAAAAIgAAAGRycy9kb3ducmV2LnhtbFBLAQIUABQAAAAIAIdO4kCu9QuI&#10;rgEAAFEDAAAOAAAAAAAAAAEAIAAAACQBAABkcnMvZTJvRG9jLnhtbFBLBQYAAAAABgAGAFkBAABE&#10;BQAAAAA=&#10;">
                <v:fill on="f" focussize="0,0"/>
                <v:stroke on="f"/>
                <v:imagedata o:title=""/>
                <o:lock v:ext="edit" aspectratio="f"/>
                <v:textbox>
                  <w:txbxContent>
                    <w:p w14:paraId="43AD645B">
                      <w:pPr>
                        <w:pStyle w:val="2"/>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6DEFBFD0">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9.2  </w:t>
      </w:r>
      <w:r>
        <w:rPr>
          <w:rFonts w:ascii="仿宋" w:hAnsi="仿宋" w:eastAsia="仿宋" w:cs="仿宋"/>
          <w:b/>
          <w:bCs/>
          <w:color w:val="auto"/>
          <w:sz w:val="24"/>
          <w:szCs w:val="24"/>
          <w:highlight w:val="none"/>
          <w:u w:val="dotted"/>
        </w:rPr>
        <w:t xml:space="preserve">                                                                               </w:t>
      </w:r>
    </w:p>
    <w:p w14:paraId="3E935BF4">
      <w:pPr>
        <w:pStyle w:val="2"/>
        <w:tabs>
          <w:tab w:val="left" w:pos="2160"/>
        </w:tabs>
        <w:ind w:left="1799" w:leftChars="828" w:hanging="60" w:hangingChars="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发包人招标文件提供的工程量清单及其招标控制价等资料，应被认为是准确的和完整的。当出现下列情形之一的，发包人应及时予以修正，并相应调整合同价款：</w:t>
      </w:r>
    </w:p>
    <w:p w14:paraId="363B7177">
      <w:pPr>
        <w:pStyle w:val="2"/>
        <w:tabs>
          <w:tab w:val="left" w:pos="2160"/>
        </w:tabs>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）施工设计图纸发生变化的；</w:t>
      </w:r>
    </w:p>
    <w:p w14:paraId="217CA332">
      <w:pPr>
        <w:pStyle w:val="2"/>
        <w:tabs>
          <w:tab w:val="left" w:pos="2160"/>
        </w:tabs>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w:t>
      </w:r>
    </w:p>
    <w:p w14:paraId="458D7B26">
      <w:pPr>
        <w:pStyle w:val="2"/>
        <w:tabs>
          <w:tab w:val="left" w:pos="216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）未按照国家、省有关计价规定编制的其它情形。</w:t>
      </w:r>
    </w:p>
    <w:p w14:paraId="5FBA2D4E">
      <w:pPr>
        <w:pStyle w:val="2"/>
        <w:tabs>
          <w:tab w:val="left" w:pos="2160"/>
        </w:tabs>
        <w:rPr>
          <w:color w:val="auto"/>
          <w:highlight w:val="none"/>
        </w:rPr>
      </w:pPr>
      <w:r>
        <w:rPr>
          <w:rFonts w:hint="eastAsia"/>
          <w:color w:val="auto"/>
          <w:highlight w:val="non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）工程量清单存在缺项、漏项的；</w:t>
      </w:r>
    </w:p>
    <w:p w14:paraId="0468F4A3">
      <w:pPr>
        <w:pStyle w:val="2"/>
        <w:adjustRightInd w:val="0"/>
        <w:snapToGrid w:val="0"/>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97DC8E3">
      <w:pPr>
        <w:pStyle w:val="3"/>
        <w:tabs>
          <w:tab w:val="left" w:pos="420"/>
          <w:tab w:val="clear" w:pos="360"/>
        </w:tabs>
        <w:ind w:left="720" w:firstLine="0"/>
        <w:rPr>
          <w:rFonts w:hint="eastAsia" w:ascii="仿宋" w:hAnsi="仿宋" w:eastAsia="仿宋"/>
          <w:color w:val="auto"/>
          <w:sz w:val="24"/>
          <w:szCs w:val="24"/>
          <w:highlight w:val="none"/>
        </w:rPr>
      </w:pPr>
      <w:bookmarkStart w:id="94" w:name="_Toc2012"/>
      <w:bookmarkStart w:id="95" w:name="_Toc469383989"/>
      <w:bookmarkStart w:id="96" w:name="_Toc10624829"/>
      <w:r>
        <w:rPr>
          <w:rFonts w:ascii="仿宋" w:hAnsi="仿宋" w:eastAsia="仿宋" w:cs="仿宋"/>
          <w:color w:val="auto"/>
          <w:sz w:val="24"/>
          <w:szCs w:val="24"/>
          <w:highlight w:val="none"/>
        </w:rPr>
        <w:t xml:space="preserve">10  </w:t>
      </w:r>
      <w:r>
        <w:rPr>
          <w:rFonts w:hint="eastAsia" w:ascii="仿宋" w:hAnsi="仿宋" w:eastAsia="仿宋" w:cs="仿宋"/>
          <w:color w:val="auto"/>
          <w:sz w:val="24"/>
          <w:szCs w:val="24"/>
          <w:highlight w:val="none"/>
        </w:rPr>
        <w:t>投标文件的完备性</w:t>
      </w:r>
      <w:bookmarkEnd w:id="94"/>
      <w:bookmarkEnd w:id="95"/>
      <w:bookmarkEnd w:id="96"/>
    </w:p>
    <w:p w14:paraId="799084BA">
      <w:pPr>
        <w:pStyle w:val="2"/>
        <w:tabs>
          <w:tab w:val="left" w:pos="1410"/>
        </w:tabs>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14:paraId="573D108A">
                            <w:pPr>
                              <w:pStyle w:val="2"/>
                              <w:tabs>
                                <w:tab w:val="left" w:pos="2160"/>
                              </w:tabs>
                              <w:spacing w:before="192" w:beforeLines="80"/>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upright="1"/>
                    </wps:wsp>
                  </a:graphicData>
                </a:graphic>
              </wp:anchor>
            </w:drawing>
          </mc:Choice>
          <mc:Fallback>
            <w:pict>
              <v:shape id="_x0000_s1026"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uPKGtYAAAAK&#10;AQAADwAAAAAAAAABACAAAAAiAAAAZHJzL2Rvd25yZXYueG1sUEsBAhQAFAAAAAgAh07iQFRwVlms&#10;AQAAUQMAAA4AAAAAAAAAAQAgAAAAJQEAAGRycy9lMm9Eb2MueG1sUEsFBgAAAAAGAAYAWQEAAEMF&#10;AAAAAA==&#10;">
                <v:fill on="f" focussize="0,0"/>
                <v:stroke on="f"/>
                <v:imagedata o:title=""/>
                <o:lock v:ext="edit" aspectratio="f"/>
                <v:textbox>
                  <w:txbxContent>
                    <w:p w14:paraId="573D108A">
                      <w:pPr>
                        <w:pStyle w:val="2"/>
                        <w:tabs>
                          <w:tab w:val="left" w:pos="2160"/>
                        </w:tabs>
                        <w:spacing w:before="192" w:beforeLines="80"/>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auto"/>
          <w:sz w:val="24"/>
          <w:szCs w:val="24"/>
          <w:highlight w:val="none"/>
        </w:rPr>
        <w:t xml:space="preserve">10.1                                      </w:t>
      </w:r>
    </w:p>
    <w:p w14:paraId="3840D2B9">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承包人投标文件中的工程量清单所填单价和合价，应被认为是正确的和完备的，并已包括了承包人履行本合同的全部义务，包括但不限于以下内容：</w:t>
      </w:r>
    </w:p>
    <w:p w14:paraId="29E0E67D">
      <w:pPr>
        <w:pStyle w:val="2"/>
        <w:adjustRightInd w:val="0"/>
        <w:snapToGrid w:val="0"/>
        <w:ind w:right="-2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）提供材料和工程设备、服务的义务及处理意外事件的义务；</w:t>
      </w:r>
      <w:r>
        <w:rPr>
          <w:rFonts w:ascii="仿宋" w:hAnsi="仿宋" w:eastAsia="仿宋" w:cs="仿宋"/>
          <w:color w:val="auto"/>
          <w:sz w:val="24"/>
          <w:szCs w:val="24"/>
          <w:highlight w:val="none"/>
        </w:rPr>
        <w:t xml:space="preserve"> </w:t>
      </w:r>
    </w:p>
    <w:p w14:paraId="33F716BD">
      <w:pPr>
        <w:pStyle w:val="2"/>
        <w:adjustRightInd w:val="0"/>
        <w:snapToGrid w:val="0"/>
        <w:ind w:right="-2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（2）实施和完成合同工程的义务；</w:t>
      </w:r>
    </w:p>
    <w:p w14:paraId="29301585">
      <w:pPr>
        <w:pStyle w:val="2"/>
        <w:adjustRightInd w:val="0"/>
        <w:snapToGrid w:val="0"/>
        <w:ind w:right="-24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（3）工程质量保修的一切义务。</w:t>
      </w:r>
    </w:p>
    <w:p w14:paraId="34B66662">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548299FD">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7337681E">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upright="1"/>
                    </wps:wsp>
                  </a:graphicData>
                </a:graphic>
              </wp:anchor>
            </w:drawing>
          </mc:Choice>
          <mc:Fallback>
            <w:pict>
              <v:shape id="_x0000_s10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7+MQ9UAAAAI&#10;AQAADwAAAAAAAAABACAAAAAiAAAAZHJzL2Rvd25yZXYueG1sUEsBAhQAFAAAAAgAh07iQF/47+Ct&#10;AQAAUQMAAA4AAAAAAAAAAQAgAAAAJAEAAGRycy9lMm9Eb2MueG1sUEsFBgAAAAAGAAYAWQEAAEMF&#10;AAAAAA==&#10;">
                <v:fill on="f" focussize="0,0"/>
                <v:stroke on="f"/>
                <v:imagedata o:title=""/>
                <o:lock v:ext="edit" aspectratio="f"/>
                <v:textbox>
                  <w:txbxContent>
                    <w:p w14:paraId="7337681E">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auto"/>
          <w:sz w:val="24"/>
          <w:szCs w:val="24"/>
          <w:highlight w:val="none"/>
        </w:rPr>
        <w:t>承包人投标文件中的工程量清单中没有填入单价或合价的清单项目，应认为该项目价款已包含在工程量清单的其他项目的单价或合价中，发包人将不另行支付。</w:t>
      </w:r>
    </w:p>
    <w:p w14:paraId="315A5754">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71D4F1E0">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14:paraId="003DDA3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upright="1"/>
                    </wps:wsp>
                  </a:graphicData>
                </a:graphic>
              </wp:anchor>
            </w:drawing>
          </mc:Choice>
          <mc:Fallback>
            <w:pict>
              <v:shape id="_x0000_s1026"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jEPVAAAA&#10;CAEAAA8AAAAAAAAAAQAgAAAAIgAAAGRycy9kb3ducmV2LnhtbFBLAQIUABQAAAAIAIdO4kBbQ/4m&#10;rgEAAFEDAAAOAAAAAAAAAAEAIAAAACQBAABkcnMvZTJvRG9jLnhtbFBLBQYAAAAABgAGAFkBAABE&#10;BQAAAAA=&#10;">
                <v:fill on="f" focussize="0,0"/>
                <v:stroke on="f"/>
                <v:imagedata o:title=""/>
                <o:lock v:ext="edit" aspectratio="f"/>
                <v:textbox>
                  <w:txbxContent>
                    <w:p w14:paraId="003DDA3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auto"/>
          <w:sz w:val="24"/>
          <w:szCs w:val="24"/>
          <w:highlight w:val="none"/>
        </w:rPr>
        <w:t>承包人投标文件中出现算术性错误，导致其实际总造价与报价总金额不一致时，合同双方当事人可按照国家、省有关规定予以修正，并相应调整合同价款。</w:t>
      </w:r>
    </w:p>
    <w:p w14:paraId="11501FB4">
      <w:pPr>
        <w:pStyle w:val="2"/>
        <w:adjustRightInd w:val="0"/>
        <w:snapToGrid w:val="0"/>
        <w:ind w:left="1626" w:leftChars="1" w:hanging="1624" w:hangingChars="674"/>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49DD03A6">
      <w:pPr>
        <w:pStyle w:val="2"/>
        <w:adjustRightInd w:val="0"/>
        <w:snapToGrid w:val="0"/>
        <w:spacing w:before="240" w:beforeLines="100" w:line="240" w:lineRule="exact"/>
        <w:ind w:firstLine="601"/>
        <w:rPr>
          <w:rFonts w:hint="eastAsia" w:ascii="仿宋" w:hAnsi="仿宋" w:eastAsia="仿宋" w:cs="Times New Roman"/>
          <w:b/>
          <w:bCs/>
          <w:color w:val="auto"/>
          <w:sz w:val="24"/>
          <w:szCs w:val="24"/>
          <w:highlight w:val="none"/>
        </w:rPr>
      </w:pPr>
    </w:p>
    <w:p w14:paraId="3EE1C72E">
      <w:pPr>
        <w:pStyle w:val="2"/>
        <w:adjustRightInd w:val="0"/>
        <w:snapToGrid w:val="0"/>
        <w:spacing w:before="240" w:beforeLines="100"/>
        <w:outlineLvl w:val="2"/>
        <w:rPr>
          <w:rFonts w:hint="eastAsia" w:ascii="仿宋" w:hAnsi="仿宋" w:eastAsia="仿宋" w:cs="Times New Roman"/>
          <w:b/>
          <w:bCs/>
          <w:color w:val="auto"/>
          <w:sz w:val="24"/>
          <w:szCs w:val="24"/>
          <w:highlight w:val="none"/>
        </w:rPr>
      </w:pPr>
      <w:bookmarkStart w:id="97" w:name="_Toc469383990"/>
      <w:bookmarkStart w:id="98" w:name="_Toc10624830"/>
      <w:bookmarkStart w:id="99" w:name="_Toc6095"/>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文物和地下障碍物</w:t>
      </w:r>
      <w:bookmarkEnd w:id="97"/>
      <w:bookmarkEnd w:id="98"/>
      <w:bookmarkEnd w:id="99"/>
    </w:p>
    <w:p w14:paraId="76A2FB50">
      <w:pPr>
        <w:pStyle w:val="2"/>
        <w:adjustRightInd w:val="0"/>
        <w:snapToGrid w:val="0"/>
        <w:rPr>
          <w:rFonts w:hint="eastAsia"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11.1  </w:t>
      </w:r>
      <w:r>
        <w:rPr>
          <w:rFonts w:ascii="仿宋" w:hAnsi="仿宋" w:eastAsia="仿宋" w:cs="仿宋"/>
          <w:color w:val="auto"/>
          <w:sz w:val="24"/>
          <w:szCs w:val="24"/>
          <w:highlight w:val="none"/>
        </w:rPr>
        <w:t xml:space="preserve">                                     </w:t>
      </w:r>
    </w:p>
    <w:p w14:paraId="65901077">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7820B7B">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upright="1"/>
                    </wps:wsp>
                  </a:graphicData>
                </a:graphic>
              </wp:anchor>
            </w:drawing>
          </mc:Choice>
          <mc:Fallback>
            <w:pict>
              <v:shape id="_x0000_s1026"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Nh7rbWAAAA&#10;CQEAAA8AAAAAAAAAAQAgAAAAIgAAAGRycy9kb3ducmV2LnhtbFBLAQIUABQAAAAIAIdO4kBuvAeR&#10;rQEAAFEDAAAOAAAAAAAAAAEAIAAAACUBAABkcnMvZTJvRG9jLnhtbFBLBQYAAAAABgAGAFkBAABE&#10;BQAAAAA=&#10;">
                <v:fill on="f" focussize="0,0"/>
                <v:stroke on="f"/>
                <v:imagedata o:title=""/>
                <o:lock v:ext="edit" aspectratio="f"/>
                <v:textbox>
                  <w:txbxContent>
                    <w:p w14:paraId="27820B7B">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auto"/>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小时内以书面形式通知监理工程师和发包人。监理工程师应在收到通知后立即指令承包人继续保护好现场，并在收到通知后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如发现文物后隐瞒不报或报告不及时，导致上述文物丢失或遭受破坏的，由责任方赔偿损失，并承担相应的法律责任。</w:t>
      </w:r>
    </w:p>
    <w:p w14:paraId="62D48E5A">
      <w:pPr>
        <w:pStyle w:val="2"/>
        <w:adjustRightInd w:val="0"/>
        <w:snapToGrid w:val="0"/>
        <w:rPr>
          <w:rFonts w:hint="eastAsia" w:ascii="仿宋" w:hAnsi="仿宋" w:eastAsia="仿宋" w:cs="Times New Roman"/>
          <w:b/>
          <w:bCs/>
          <w:color w:val="auto"/>
          <w:sz w:val="24"/>
          <w:szCs w:val="24"/>
          <w:highlight w:val="none"/>
        </w:rPr>
      </w:pPr>
    </w:p>
    <w:p w14:paraId="0F660CD5">
      <w:pPr>
        <w:pStyle w:val="2"/>
        <w:adjustRightInd w:val="0"/>
        <w:snapToGrid w:val="0"/>
        <w:spacing w:line="48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300B889">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upright="1"/>
                    </wps:wsp>
                  </a:graphicData>
                </a:graphic>
              </wp:anchor>
            </w:drawing>
          </mc:Choice>
          <mc:Fallback>
            <w:pict>
              <v:shape id="_x0000_s1026"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PZ3g2AAA&#10;AAoBAAAPAAAAAAAAAAEAIAAAACIAAABkcnMvZG93bnJldi54bWxQSwECFAAUAAAACACHTuJA2oU9&#10;PawBAABRAwAADgAAAAAAAAABACAAAAAnAQAAZHJzL2Uyb0RvYy54bWxQSwUGAAAAAAYABgBZAQAA&#10;RQUAAAAA&#10;">
                <v:fill on="f" focussize="0,0"/>
                <v:stroke on="f"/>
                <v:imagedata o:title=""/>
                <o:lock v:ext="edit" aspectratio="f"/>
                <v:textbox>
                  <w:txbxContent>
                    <w:p w14:paraId="5300B889">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auto"/>
          <w:sz w:val="24"/>
          <w:szCs w:val="24"/>
          <w:highlight w:val="none"/>
        </w:rPr>
        <w:t xml:space="preserve">11.2  </w:t>
      </w:r>
      <w:r>
        <w:rPr>
          <w:rFonts w:ascii="仿宋" w:hAnsi="仿宋" w:eastAsia="仿宋" w:cs="仿宋"/>
          <w:b/>
          <w:bCs/>
          <w:color w:val="auto"/>
          <w:sz w:val="24"/>
          <w:szCs w:val="24"/>
          <w:highlight w:val="none"/>
          <w:u w:val="dotted"/>
        </w:rPr>
        <w:t xml:space="preserve">                                                                                                       </w:t>
      </w:r>
    </w:p>
    <w:p w14:paraId="5906FDB3">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本合同已明确指出的地下障碍物（发包人招标文件提供的工程量清单有列明或提供的地质资料已明确反映的），应视为承包人在投标报价时已预见其对施工的影响，并已在合同价款中考虑。</w:t>
      </w:r>
    </w:p>
    <w:p w14:paraId="7C3FB050">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本合同未有明确指出的地下障碍物（发包人招标文件提供的工程量清单没列明或提供的地质资料不能明确反映的），在施工过程遇到时，承包人应于</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小时内以书面形式通知监理工程师和发包人，并提出处置方案。监理工程师在收到处置方案后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小时内予以确认或提出修正方案，并发出施工指令。承包人应按照监理工程师指令进行施工。发包人应承担由此增加的费用和（或）延误的工期，并向承包人支付合理利润。</w:t>
      </w:r>
    </w:p>
    <w:p w14:paraId="325BE9AB">
      <w:pPr>
        <w:pStyle w:val="2"/>
        <w:adjustRightInd w:val="0"/>
        <w:snapToGrid w:val="0"/>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B2021A9">
      <w:pPr>
        <w:pStyle w:val="2"/>
        <w:tabs>
          <w:tab w:val="left" w:pos="162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00" w:name="_Toc469383991"/>
      <w:bookmarkStart w:id="101" w:name="_Toc10624831"/>
      <w:bookmarkStart w:id="102" w:name="_Toc14741"/>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事故处理</w:t>
      </w:r>
      <w:bookmarkEnd w:id="100"/>
      <w:bookmarkEnd w:id="101"/>
      <w:bookmarkEnd w:id="102"/>
    </w:p>
    <w:p w14:paraId="6AB81062">
      <w:pPr>
        <w:pStyle w:val="2"/>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692963C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73E5B44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4E426368">
                            <w:pPr>
                              <w:rPr>
                                <w:rFonts w:ascii="Times New Roman" w:hAnsi="Times New Roman" w:cs="Times New Roman"/>
                                <w:color w:val="000000"/>
                                <w:sz w:val="18"/>
                                <w:szCs w:val="18"/>
                              </w:rPr>
                            </w:pPr>
                          </w:p>
                        </w:txbxContent>
                      </wps:txbx>
                      <wps:bodyPr upright="1"/>
                    </wps:wsp>
                  </a:graphicData>
                </a:graphic>
              </wp:anchor>
            </w:drawing>
          </mc:Choice>
          <mc:Fallback>
            <w:pict>
              <v:shape id="_x0000_s1026"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BsYf1gAA&#10;AAoBAAAPAAAAAAAAAAEAIAAAACIAAABkcnMvZG93bnJldi54bWxQSwECFAAUAAAACACHTuJAQel2&#10;/64BAABSAwAADgAAAAAAAAABACAAAAAlAQAAZHJzL2Uyb0RvYy54bWxQSwUGAAAAAAYABgBZAQAA&#10;RQUAAAAA&#10;">
                <v:fill on="f" focussize="0,0"/>
                <v:stroke on="f"/>
                <v:imagedata o:title=""/>
                <o:lock v:ext="edit" aspectratio="f"/>
                <v:textbox>
                  <w:txbxContent>
                    <w:p w14:paraId="692963C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73E5B44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4E426368">
                      <w:pPr>
                        <w:rPr>
                          <w:rFonts w:ascii="Times New Roman" w:hAnsi="Times New Roman" w:cs="Times New Roman"/>
                          <w:color w:val="000000"/>
                          <w:sz w:val="18"/>
                          <w:szCs w:val="18"/>
                        </w:rPr>
                      </w:pPr>
                    </w:p>
                  </w:txbxContent>
                </v:textbox>
              </v:shape>
            </w:pict>
          </mc:Fallback>
        </mc:AlternateContent>
      </w:r>
      <w:r>
        <w:rPr>
          <w:rFonts w:ascii="仿宋" w:hAnsi="仿宋" w:eastAsia="仿宋" w:cs="仿宋"/>
          <w:b/>
          <w:bCs/>
          <w:color w:val="auto"/>
          <w:sz w:val="24"/>
          <w:szCs w:val="24"/>
          <w:highlight w:val="none"/>
        </w:rPr>
        <w:t xml:space="preserve">12.1                   </w:t>
      </w:r>
    </w:p>
    <w:p w14:paraId="32595E16">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合同履行期间，合同工程发生质量与安全事故，承包人立即通知监理工程师和发包人。</w:t>
      </w:r>
    </w:p>
    <w:p w14:paraId="297B4DB5">
      <w:pPr>
        <w:pStyle w:val="2"/>
        <w:adjustRightInd w:val="0"/>
        <w:snapToGrid w:val="0"/>
        <w:spacing w:line="480" w:lineRule="auto"/>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0168999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upright="1"/>
                    </wps:wsp>
                  </a:graphicData>
                </a:graphic>
              </wp:anchor>
            </w:drawing>
          </mc:Choice>
          <mc:Fallback>
            <w:pict>
              <v:shape id="_x0000_s1026"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ptQK&#10;Lq4BAABSAwAADgAAAAAAAAABACAAAAAlAQAAZHJzL2Uyb0RvYy54bWxQSwUGAAAAAAYABgBZAQAA&#10;RQUAAAAA&#10;">
                <v:fill on="f" focussize="0,0"/>
                <v:stroke on="f"/>
                <v:imagedata o:title=""/>
                <o:lock v:ext="edit" aspectratio="f"/>
                <v:textbox>
                  <w:txbxContent>
                    <w:p w14:paraId="0168999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auto"/>
          <w:sz w:val="24"/>
          <w:szCs w:val="24"/>
          <w:highlight w:val="none"/>
        </w:rPr>
        <w:t xml:space="preserve">12.2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A60D8D0">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14:paraId="706AAF60">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合同双方当事人应按照国家规定时限如实上报政府有关部门，配合政府有关部门的调查和处理，由此发生的费用和（或）延误的工期由事故责任方承担。</w:t>
      </w:r>
    </w:p>
    <w:p w14:paraId="47D6F3FB">
      <w:pPr>
        <w:pStyle w:val="2"/>
        <w:adjustRightInd w:val="0"/>
        <w:snapToGrid w:val="0"/>
        <w:spacing w:line="48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16A31D4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upright="1"/>
                    </wps:wsp>
                  </a:graphicData>
                </a:graphic>
              </wp:anchor>
            </w:drawing>
          </mc:Choice>
          <mc:Fallback>
            <w:pict>
              <v:shape id="_x0000_s1026"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KJum&#10;8a4BAABSAwAADgAAAAAAAAABACAAAAAlAQAAZHJzL2Uyb0RvYy54bWxQSwUGAAAAAAYABgBZAQAA&#10;RQUAAAAA&#10;">
                <v:fill on="f" focussize="0,0"/>
                <v:stroke on="f"/>
                <v:imagedata o:title=""/>
                <o:lock v:ext="edit" aspectratio="f"/>
                <v:textbox>
                  <w:txbxContent>
                    <w:p w14:paraId="16A31D4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auto"/>
          <w:sz w:val="24"/>
          <w:szCs w:val="24"/>
          <w:highlight w:val="none"/>
        </w:rPr>
        <w:t xml:space="preserve">12.3  </w:t>
      </w:r>
      <w:r>
        <w:rPr>
          <w:rFonts w:ascii="仿宋" w:hAnsi="仿宋" w:eastAsia="仿宋" w:cs="仿宋"/>
          <w:b/>
          <w:bCs/>
          <w:color w:val="auto"/>
          <w:sz w:val="24"/>
          <w:szCs w:val="24"/>
          <w:highlight w:val="none"/>
          <w:u w:val="dotted"/>
        </w:rPr>
        <w:t xml:space="preserve">                                                                                                        </w:t>
      </w:r>
    </w:p>
    <w:p w14:paraId="1C5AB2A3">
      <w:pPr>
        <w:pStyle w:val="2"/>
        <w:tabs>
          <w:tab w:val="left" w:pos="1620"/>
        </w:tabs>
        <w:adjustRightInd w:val="0"/>
        <w:snapToGrid w:val="0"/>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合同双方当事人对事故责任有争议时，应按照政府有关部门的认定处理。</w:t>
      </w:r>
    </w:p>
    <w:p w14:paraId="5E83D182">
      <w:pPr>
        <w:pStyle w:val="2"/>
        <w:adjustRightInd w:val="0"/>
        <w:snapToGrid w:val="0"/>
        <w:spacing w:line="480" w:lineRule="auto"/>
        <w:ind w:right="-238"/>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p>
    <w:p w14:paraId="02094E35">
      <w:pPr>
        <w:pStyle w:val="2"/>
        <w:tabs>
          <w:tab w:val="left" w:pos="1620"/>
        </w:tabs>
        <w:adjustRightInd w:val="0"/>
        <w:snapToGrid w:val="0"/>
        <w:spacing w:before="240" w:beforeLines="100"/>
        <w:ind w:right="-237" w:rightChars="-113"/>
        <w:outlineLvl w:val="2"/>
        <w:rPr>
          <w:rFonts w:hint="eastAsia" w:ascii="仿宋" w:hAnsi="仿宋" w:eastAsia="仿宋" w:cs="Times New Roman"/>
          <w:b/>
          <w:bCs/>
          <w:color w:val="auto"/>
          <w:sz w:val="24"/>
          <w:szCs w:val="24"/>
          <w:highlight w:val="none"/>
        </w:rPr>
      </w:pPr>
      <w:bookmarkStart w:id="103" w:name="_Toc469383992"/>
      <w:bookmarkStart w:id="104" w:name="_Toc2325"/>
      <w:bookmarkStart w:id="105" w:name="_Toc10624832"/>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交通运输</w:t>
      </w:r>
      <w:bookmarkEnd w:id="103"/>
      <w:bookmarkEnd w:id="104"/>
      <w:bookmarkEnd w:id="105"/>
    </w:p>
    <w:p w14:paraId="3A0A02E6">
      <w:pPr>
        <w:pStyle w:val="2"/>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2B433BA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4D53DAE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2500D932">
                            <w:pPr>
                              <w:rPr>
                                <w:rFonts w:ascii="Times New Roman" w:hAnsi="Times New Roman" w:cs="Times New Roman"/>
                                <w:color w:val="0000FF"/>
                                <w:sz w:val="18"/>
                                <w:szCs w:val="18"/>
                              </w:rPr>
                            </w:pPr>
                          </w:p>
                          <w:p w14:paraId="2C992117">
                            <w:pPr>
                              <w:rPr>
                                <w:rFonts w:cs="Times New Roman"/>
                                <w:sz w:val="18"/>
                                <w:szCs w:val="18"/>
                              </w:rPr>
                            </w:pPr>
                          </w:p>
                        </w:txbxContent>
                      </wps:txbx>
                      <wps:bodyPr upright="1"/>
                    </wps:wsp>
                  </a:graphicData>
                </a:graphic>
              </wp:anchor>
            </w:drawing>
          </mc:Choice>
          <mc:Fallback>
            <w:pict>
              <v:shape id="_x0000_s1026"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BsYf1gAA&#10;AAoBAAAPAAAAAAAAAAEAIAAAACIAAABkcnMvZG93bnJldi54bWxQSwECFAAUAAAACACHTuJAsWVR&#10;G64BAABSAwAADgAAAAAAAAABACAAAAAlAQAAZHJzL2Uyb0RvYy54bWxQSwUGAAAAAAYABgBZAQAA&#10;RQUAAAAA&#10;">
                <v:fill on="f" focussize="0,0"/>
                <v:stroke on="f"/>
                <v:imagedata o:title=""/>
                <o:lock v:ext="edit" aspectratio="f"/>
                <v:textbox>
                  <w:txbxContent>
                    <w:p w14:paraId="2B433BA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4D53DAE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2500D932">
                      <w:pPr>
                        <w:rPr>
                          <w:rFonts w:ascii="Times New Roman" w:hAnsi="Times New Roman" w:cs="Times New Roman"/>
                          <w:color w:val="0000FF"/>
                          <w:sz w:val="18"/>
                          <w:szCs w:val="18"/>
                        </w:rPr>
                      </w:pPr>
                    </w:p>
                    <w:p w14:paraId="2C992117">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13.1                   </w:t>
      </w:r>
    </w:p>
    <w:p w14:paraId="2D1DFB83">
      <w:pPr>
        <w:pStyle w:val="2"/>
        <w:tabs>
          <w:tab w:val="left" w:pos="1202"/>
        </w:tabs>
        <w:adjustRightInd w:val="0"/>
        <w:snapToGrid w:val="0"/>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7246A5C8">
      <w:pPr>
        <w:pStyle w:val="2"/>
        <w:tabs>
          <w:tab w:val="left" w:pos="1202"/>
        </w:tabs>
        <w:adjustRightInd w:val="0"/>
        <w:snapToGrid w:val="0"/>
        <w:ind w:left="1619" w:leftChars="771"/>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B52D7A7">
      <w:pPr>
        <w:pStyle w:val="2"/>
        <w:tabs>
          <w:tab w:val="left" w:pos="1202"/>
        </w:tabs>
        <w:adjustRightInd w:val="0"/>
        <w:snapToGrid w:val="0"/>
        <w:ind w:left="1350" w:leftChars="1" w:hanging="1348" w:hangingChars="674"/>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14:paraId="0B55DB0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77C11460">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4537AFD8">
                            <w:pPr>
                              <w:rPr>
                                <w:rFonts w:ascii="Times New Roman" w:cs="Times New Roman"/>
                                <w:color w:val="0000FF"/>
                                <w:sz w:val="18"/>
                                <w:szCs w:val="18"/>
                              </w:rPr>
                            </w:pPr>
                          </w:p>
                          <w:p w14:paraId="0461CCCF">
                            <w:pPr>
                              <w:rPr>
                                <w:rFonts w:cs="Times New Roman"/>
                                <w:sz w:val="18"/>
                                <w:szCs w:val="18"/>
                              </w:rPr>
                            </w:pPr>
                          </w:p>
                        </w:txbxContent>
                      </wps:txbx>
                      <wps:bodyPr upright="1"/>
                    </wps:wsp>
                  </a:graphicData>
                </a:graphic>
              </wp:anchor>
            </w:drawing>
          </mc:Choice>
          <mc:Fallback>
            <w:pict>
              <v:shape id="_x0000_s1026"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J4rmdgA&#10;AAAKAQAADwAAAAAAAAABACAAAAAiAAAAZHJzL2Rvd25yZXYueG1sUEsBAhQAFAAAAAgAh07iQHeL&#10;mlitAQAAUgMAAA4AAAAAAAAAAQAgAAAAJwEAAGRycy9lMm9Eb2MueG1sUEsFBgAAAAAGAAYAWQEA&#10;AEYFAAAAAA==&#10;">
                <v:fill on="f" focussize="0,0"/>
                <v:stroke on="f"/>
                <v:imagedata o:title=""/>
                <o:lock v:ext="edit" aspectratio="f"/>
                <v:textbox>
                  <w:txbxContent>
                    <w:p w14:paraId="0B55DB0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77C11460">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4537AFD8">
                      <w:pPr>
                        <w:rPr>
                          <w:rFonts w:ascii="Times New Roman" w:cs="Times New Roman"/>
                          <w:color w:val="0000FF"/>
                          <w:sz w:val="18"/>
                          <w:szCs w:val="18"/>
                        </w:rPr>
                      </w:pPr>
                    </w:p>
                    <w:p w14:paraId="0461CCCF">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13.2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除专用条款另有约定外，承包人应负责修建、维修、养护和管理施工场地内所需的临时道路和交通设施，包括维修、养护和管理发包人提供的道路和交通设施，并承担相应费用。</w:t>
      </w:r>
    </w:p>
    <w:p w14:paraId="5427EE05">
      <w:pPr>
        <w:pStyle w:val="2"/>
        <w:tabs>
          <w:tab w:val="left" w:pos="1202"/>
        </w:tabs>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承包人修建的临时道路和交通设施应免费提供发包人使用。</w:t>
      </w:r>
    </w:p>
    <w:p w14:paraId="1AE3132E">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5227C6B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upright="1"/>
                    </wps:wsp>
                  </a:graphicData>
                </a:graphic>
              </wp:anchor>
            </w:drawing>
          </mc:Choice>
          <mc:Fallback>
            <w:pict>
              <v:shape id="_x0000_s1026"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R3iu&#10;A64BAABSAwAADgAAAAAAAAABACAAAAAlAQAAZHJzL2Uyb0RvYy54bWxQSwUGAAAAAAYABgBZAQAA&#10;RQUAAAAA&#10;">
                <v:fill on="f" focussize="0,0"/>
                <v:stroke on="f"/>
                <v:imagedata o:title=""/>
                <o:lock v:ext="edit" aspectratio="f"/>
                <v:textbox>
                  <w:txbxContent>
                    <w:p w14:paraId="5227C6B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auto"/>
          <w:sz w:val="24"/>
          <w:szCs w:val="24"/>
          <w:highlight w:val="none"/>
        </w:rPr>
        <w:t xml:space="preserve">13.3  </w:t>
      </w:r>
      <w:r>
        <w:rPr>
          <w:rFonts w:ascii="仿宋" w:hAnsi="仿宋" w:eastAsia="仿宋" w:cs="仿宋"/>
          <w:b/>
          <w:bCs/>
          <w:color w:val="auto"/>
          <w:sz w:val="24"/>
          <w:szCs w:val="24"/>
          <w:highlight w:val="none"/>
          <w:u w:val="dotted"/>
        </w:rPr>
        <w:t xml:space="preserve">                                                                                                        </w:t>
      </w:r>
    </w:p>
    <w:p w14:paraId="14638BA1">
      <w:pPr>
        <w:pStyle w:val="2"/>
        <w:tabs>
          <w:tab w:val="left" w:pos="1202"/>
        </w:tabs>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14:paraId="49F050A4">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0AE8E69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23E26B4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upright="1"/>
                    </wps:wsp>
                  </a:graphicData>
                </a:graphic>
              </wp:anchor>
            </w:drawing>
          </mc:Choice>
          <mc:Fallback>
            <w:pict>
              <v:shape id="_x0000_s102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9Iqt9cA&#10;AAAKAQAADwAAAAAAAAABACAAAAAiAAAAZHJzL2Rvd25yZXYueG1sUEsBAhQAFAAAAAgAh07iQHnX&#10;4YmuAQAAUgMAAA4AAAAAAAAAAQAgAAAAJgEAAGRycy9lMm9Eb2MueG1sUEsFBgAAAAAGAAYAWQEA&#10;AEYFAAAAAA==&#10;">
                <v:fill on="f" focussize="0,0"/>
                <v:stroke on="f"/>
                <v:imagedata o:title=""/>
                <o:lock v:ext="edit" aspectratio="f"/>
                <v:textbox>
                  <w:txbxContent>
                    <w:p w14:paraId="0AE8E69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23E26B4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auto"/>
          <w:sz w:val="24"/>
          <w:szCs w:val="24"/>
          <w:highlight w:val="none"/>
        </w:rPr>
        <w:t xml:space="preserve">13.4  </w:t>
      </w:r>
      <w:r>
        <w:rPr>
          <w:rFonts w:ascii="仿宋" w:hAnsi="仿宋" w:eastAsia="仿宋" w:cs="仿宋"/>
          <w:b/>
          <w:bCs/>
          <w:color w:val="auto"/>
          <w:sz w:val="24"/>
          <w:szCs w:val="24"/>
          <w:highlight w:val="none"/>
          <w:u w:val="dotted"/>
        </w:rPr>
        <w:t xml:space="preserve">                                                                                                        </w:t>
      </w:r>
    </w:p>
    <w:p w14:paraId="2352836A">
      <w:pPr>
        <w:pStyle w:val="2"/>
        <w:tabs>
          <w:tab w:val="left" w:pos="1202"/>
        </w:tabs>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2F883933">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14:paraId="0F6CBE5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9CF3D1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upright="1"/>
                    </wps:wsp>
                  </a:graphicData>
                </a:graphic>
              </wp:anchor>
            </w:drawing>
          </mc:Choice>
          <mc:Fallback>
            <w:pict>
              <v:shape id="_x0000_s1026"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9Iqt9cA&#10;AAAKAQAADwAAAAAAAAABACAAAAAiAAAAZHJzL2Rvd25yZXYueG1sUEsBAhQAFAAAAAgAh07iQB3s&#10;gc2uAQAAUgMAAA4AAAAAAAAAAQAgAAAAJgEAAGRycy9lMm9Eb2MueG1sUEsFBgAAAAAGAAYAWQEA&#10;AEYFAAAAAA==&#10;">
                <v:fill on="f" focussize="0,0"/>
                <v:stroke on="f"/>
                <v:imagedata o:title=""/>
                <o:lock v:ext="edit" aspectratio="f"/>
                <v:textbox>
                  <w:txbxContent>
                    <w:p w14:paraId="0F6CBE5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9CF3D1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auto"/>
          <w:sz w:val="24"/>
          <w:szCs w:val="24"/>
          <w:highlight w:val="none"/>
        </w:rPr>
        <w:t xml:space="preserve">13.5  </w:t>
      </w:r>
      <w:r>
        <w:rPr>
          <w:rFonts w:ascii="仿宋" w:hAnsi="仿宋" w:eastAsia="仿宋" w:cs="仿宋"/>
          <w:b/>
          <w:bCs/>
          <w:color w:val="auto"/>
          <w:sz w:val="24"/>
          <w:szCs w:val="24"/>
          <w:highlight w:val="none"/>
          <w:u w:val="dotted"/>
        </w:rPr>
        <w:t xml:space="preserve">                                                                                                        </w:t>
      </w:r>
    </w:p>
    <w:p w14:paraId="18071C24">
      <w:pPr>
        <w:pStyle w:val="2"/>
        <w:tabs>
          <w:tab w:val="left" w:pos="1202"/>
        </w:tabs>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因承包人运输造成施工场地内外公共道路和桥梁损坏的，由承包人承担修复损坏的全部费用和可能引起的赔偿。</w:t>
      </w:r>
    </w:p>
    <w:p w14:paraId="63CF56E9">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14:paraId="3CA69F5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5F3C7D3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upright="1"/>
                    </wps:wsp>
                  </a:graphicData>
                </a:graphic>
              </wp:anchor>
            </w:drawing>
          </mc:Choice>
          <mc:Fallback>
            <w:pict>
              <v:shape id="_x0000_s1026"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KadSdcA&#10;AAAKAQAADwAAAAAAAAABACAAAAAiAAAAZHJzL2Rvd25yZXYueG1sUEsBAhQAFAAAAAgAh07iQOVY&#10;7fSuAQAAUgMAAA4AAAAAAAAAAQAgAAAAJgEAAGRycy9lMm9Eb2MueG1sUEsFBgAAAAAGAAYAWQEA&#10;AEYFAAAAAA==&#10;">
                <v:fill on="f" focussize="0,0"/>
                <v:stroke on="f"/>
                <v:imagedata o:title=""/>
                <o:lock v:ext="edit" aspectratio="f"/>
                <v:textbox>
                  <w:txbxContent>
                    <w:p w14:paraId="3CA69F5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5F3C7D3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auto"/>
          <w:sz w:val="24"/>
          <w:szCs w:val="24"/>
          <w:highlight w:val="none"/>
        </w:rPr>
        <w:t xml:space="preserve">13.6 </w:t>
      </w:r>
      <w:r>
        <w:rPr>
          <w:rFonts w:ascii="仿宋" w:hAnsi="仿宋" w:eastAsia="仿宋" w:cs="仿宋"/>
          <w:b/>
          <w:bCs/>
          <w:color w:val="auto"/>
          <w:sz w:val="24"/>
          <w:szCs w:val="24"/>
          <w:highlight w:val="none"/>
          <w:u w:val="dotted"/>
        </w:rPr>
        <w:t xml:space="preserve">                                                                                                        </w:t>
      </w:r>
    </w:p>
    <w:p w14:paraId="24460D93">
      <w:pPr>
        <w:pStyle w:val="2"/>
        <w:tabs>
          <w:tab w:val="left" w:pos="1202"/>
        </w:tabs>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本条内容适用于水路运输和航空运输，其中“道路”包括河道、航线、船闸、机场、码头、堤防以及水路或航空运输中其他相似结构物；“车辆”包括船舶和飞机等。</w:t>
      </w:r>
    </w:p>
    <w:p w14:paraId="2E838D94">
      <w:pPr>
        <w:pStyle w:val="2"/>
        <w:tabs>
          <w:tab w:val="left" w:pos="1202"/>
        </w:tabs>
        <w:adjustRightInd w:val="0"/>
        <w:snapToGrid w:val="0"/>
        <w:spacing w:line="240" w:lineRule="exact"/>
        <w:jc w:val="left"/>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p>
    <w:p w14:paraId="07DB440E">
      <w:pPr>
        <w:pStyle w:val="2"/>
        <w:tabs>
          <w:tab w:val="left" w:pos="3818"/>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06" w:name="_Toc10624833"/>
      <w:bookmarkStart w:id="107" w:name="_Toc16138"/>
      <w:bookmarkStart w:id="108" w:name="_Toc469383993"/>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专项批准事件的签认</w:t>
      </w:r>
      <w:bookmarkEnd w:id="106"/>
      <w:bookmarkEnd w:id="107"/>
      <w:bookmarkEnd w:id="108"/>
      <w:r>
        <w:rPr>
          <w:rFonts w:ascii="仿宋" w:hAnsi="仿宋" w:eastAsia="仿宋" w:cs="Times New Roman"/>
          <w:b/>
          <w:bCs/>
          <w:color w:val="auto"/>
          <w:sz w:val="24"/>
          <w:szCs w:val="24"/>
          <w:highlight w:val="none"/>
        </w:rPr>
        <w:tab/>
      </w:r>
    </w:p>
    <w:p w14:paraId="01CE8609">
      <w:pPr>
        <w:pStyle w:val="2"/>
        <w:tabs>
          <w:tab w:val="left" w:pos="1202"/>
        </w:tabs>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1EE7E10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upright="1"/>
                    </wps:wsp>
                  </a:graphicData>
                </a:graphic>
              </wp:anchor>
            </w:drawing>
          </mc:Choice>
          <mc:Fallback>
            <w:pict>
              <v:shape id="_x0000_s1026"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xwSxjY&#10;AAAACgEAAA8AAAAAAAAAAQAgAAAAIgAAAGRycy9kb3ducmV2LnhtbFBLAQIUABQAAAAIAIdO4kBk&#10;PkmqrgEAAFEDAAAOAAAAAAAAAAEAIAAAACcBAABkcnMvZTJvRG9jLnhtbFBLBQYAAAAABgAGAFkB&#10;AABHBQAAAAA=&#10;">
                <v:fill on="f" focussize="0,0"/>
                <v:stroke on="f"/>
                <v:imagedata o:title=""/>
                <o:lock v:ext="edit" aspectratio="f"/>
                <v:textbox>
                  <w:txbxContent>
                    <w:p w14:paraId="1EE7E10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auto"/>
          <w:sz w:val="24"/>
          <w:szCs w:val="24"/>
          <w:highlight w:val="none"/>
        </w:rPr>
        <w:t xml:space="preserve">14.1      </w:t>
      </w:r>
    </w:p>
    <w:p w14:paraId="6AF8BC8B">
      <w:pPr>
        <w:pStyle w:val="2"/>
        <w:tabs>
          <w:tab w:val="left" w:pos="1202"/>
        </w:tabs>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合同履行期间，合同工程发生第</w:t>
      </w:r>
      <w:r>
        <w:rPr>
          <w:rFonts w:ascii="仿宋" w:hAnsi="仿宋" w:eastAsia="仿宋" w:cs="仿宋"/>
          <w:color w:val="auto"/>
          <w:sz w:val="24"/>
          <w:szCs w:val="24"/>
          <w:highlight w:val="none"/>
        </w:rPr>
        <w:t>23.3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24.3</w:t>
      </w:r>
      <w:r>
        <w:rPr>
          <w:rFonts w:hint="eastAsia" w:ascii="仿宋" w:hAnsi="仿宋" w:eastAsia="仿宋" w:cs="仿宋"/>
          <w:color w:val="auto"/>
          <w:sz w:val="24"/>
          <w:szCs w:val="24"/>
          <w:highlight w:val="none"/>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6365FFF5">
      <w:pPr>
        <w:pStyle w:val="2"/>
        <w:tabs>
          <w:tab w:val="left" w:pos="1202"/>
        </w:tabs>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款规定对发生的专项批准事件予以签认，并及时将发生事件的相关资料整理、归档，同时按第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款规定职权将其中一份送监理工程师和（或）造价工程师留存。</w:t>
      </w:r>
    </w:p>
    <w:p w14:paraId="5B19344B">
      <w:pPr>
        <w:pStyle w:val="2"/>
        <w:tabs>
          <w:tab w:val="left" w:pos="2160"/>
        </w:tabs>
        <w:spacing w:before="192" w:beforeLines="8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14.2  </w:t>
      </w:r>
      <w:r>
        <w:rPr>
          <w:rFonts w:ascii="仿宋" w:hAnsi="仿宋" w:eastAsia="仿宋" w:cs="仿宋"/>
          <w:b/>
          <w:bCs/>
          <w:color w:val="auto"/>
          <w:sz w:val="24"/>
          <w:szCs w:val="24"/>
          <w:highlight w:val="none"/>
          <w:u w:val="dotted"/>
        </w:rPr>
        <w:t xml:space="preserve">                                                                                 </w:t>
      </w:r>
    </w:p>
    <w:p w14:paraId="70F7F65D">
      <w:pPr>
        <w:pStyle w:val="2"/>
        <w:tabs>
          <w:tab w:val="left" w:pos="1620"/>
        </w:tabs>
        <w:ind w:left="1618" w:leftChars="770" w:hanging="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14:paraId="4BEA2F4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upright="1"/>
                    </wps:wsp>
                  </a:graphicData>
                </a:graphic>
              </wp:anchor>
            </w:drawing>
          </mc:Choice>
          <mc:Fallback>
            <w:pict>
              <v:shape id="_x0000_s1026"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mpG5i0wAAAAYB&#10;AAAPAAAAAAAAAAEAIAAAACIAAABkcnMvZG93bnJldi54bWxQSwECFAAUAAAACACHTuJAWwi8pK4B&#10;AABRAwAADgAAAAAAAAABACAAAAAiAQAAZHJzL2Uyb0RvYy54bWxQSwUGAAAAAAYABgBZAQAAQgUA&#10;AAAA&#10;">
                <v:fill on="f" focussize="0,0"/>
                <v:stroke on="f"/>
                <v:imagedata o:title=""/>
                <o:lock v:ext="edit" aspectratio="f"/>
                <v:textbox>
                  <w:txbxContent>
                    <w:p w14:paraId="4BEA2F4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73B334CF">
      <w:pPr>
        <w:pStyle w:val="2"/>
        <w:adjustRightInd w:val="0"/>
        <w:snapToGrid w:val="0"/>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CFDE01C">
      <w:pPr>
        <w:pStyle w:val="2"/>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09" w:name="_Toc469383994"/>
      <w:bookmarkStart w:id="110" w:name="_Toc9982"/>
      <w:bookmarkStart w:id="111" w:name="_Toc10624834"/>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专利技术</w:t>
      </w:r>
      <w:bookmarkEnd w:id="109"/>
      <w:bookmarkEnd w:id="110"/>
      <w:bookmarkEnd w:id="111"/>
    </w:p>
    <w:p w14:paraId="728B7633">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15.1                                                                                   </w:t>
      </w:r>
      <w:r>
        <w:rPr>
          <w:rFonts w:ascii="仿宋" w:hAnsi="仿宋" w:eastAsia="仿宋" w:cs="仿宋"/>
          <w:b/>
          <w:bCs/>
          <w:color w:val="auto"/>
          <w:sz w:val="24"/>
          <w:szCs w:val="24"/>
          <w:highlight w:val="none"/>
          <w:u w:val="dotted"/>
        </w:rPr>
        <w:t xml:space="preserve">                                                                                                </w:t>
      </w:r>
    </w:p>
    <w:p w14:paraId="6B426F2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2F6C240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upright="1"/>
                    </wps:wsp>
                  </a:graphicData>
                </a:graphic>
              </wp:anchor>
            </w:drawing>
          </mc:Choice>
          <mc:Fallback>
            <w:pict>
              <v:shape id="_x0000_s1026"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m2TpNYAAAAI&#10;AQAADwAAAAAAAAABACAAAAAiAAAAZHJzL2Rvd25yZXYueG1sUEsBAhQAFAAAAAgAh07iQCC/tN6s&#10;AQAAUQMAAA4AAAAAAAAAAQAgAAAAJQEAAGRycy9lMm9Eb2MueG1sUEsFBgAAAAAGAAYAWQEAAEMF&#10;AAAAAA==&#10;">
                <v:fill on="f" focussize="0,0"/>
                <v:stroke on="f"/>
                <v:imagedata o:title=""/>
                <o:lock v:ext="edit" aspectratio="f"/>
                <v:textbox>
                  <w:txbxContent>
                    <w:p w14:paraId="2F6C240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auto"/>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6EAFD382">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15.2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r>
        <w:rPr>
          <w:rFonts w:ascii="仿宋" w:hAnsi="仿宋" w:eastAsia="仿宋" w:cs="仿宋"/>
          <w:b/>
          <w:bCs/>
          <w:color w:val="auto"/>
          <w:sz w:val="24"/>
          <w:szCs w:val="24"/>
          <w:highlight w:val="none"/>
          <w:u w:val="dotted"/>
        </w:rPr>
        <w:t xml:space="preserve">                                                                                                </w:t>
      </w:r>
    </w:p>
    <w:p w14:paraId="6A520B0D">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12A82A9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upright="1"/>
                    </wps:wsp>
                  </a:graphicData>
                </a:graphic>
              </wp:anchor>
            </w:drawing>
          </mc:Choice>
          <mc:Fallback>
            <w:pict>
              <v:shape id="_x0000_s1026"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tk6TWAAAA&#10;CAEAAA8AAAAAAAAAAQAgAAAAIgAAAGRycy9kb3ducmV2LnhtbFBLAQIUABQAAAAIAIdO4kDnEY79&#10;rQEAAFEDAAAOAAAAAAAAAAEAIAAAACUBAABkcnMvZTJvRG9jLnhtbFBLBQYAAAAABgAGAFkBAABE&#10;BQAAAAA=&#10;">
                <v:fill on="f" focussize="0,0"/>
                <v:stroke on="f"/>
                <v:imagedata o:title=""/>
                <o:lock v:ext="edit" aspectratio="f"/>
                <v:textbox>
                  <w:txbxContent>
                    <w:p w14:paraId="12A82A9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auto"/>
          <w:sz w:val="24"/>
          <w:szCs w:val="24"/>
          <w:highlight w:val="none"/>
        </w:rPr>
        <w:t>承包人在投标文件中采用专利技术的，其发生的费用已包含在投标报价内。承包人的技术秘密和第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条规定的保密信息、资料等，发包人应严格按照第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条规定不得为合同以外的目的泄露给第三方。</w:t>
      </w:r>
    </w:p>
    <w:p w14:paraId="687ED00E">
      <w:pPr>
        <w:pStyle w:val="2"/>
        <w:tabs>
          <w:tab w:val="left" w:pos="1680"/>
        </w:tabs>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14:paraId="3CEF896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upright="1"/>
                    </wps:wsp>
                  </a:graphicData>
                </a:graphic>
              </wp:anchor>
            </w:drawing>
          </mc:Choice>
          <mc:Fallback>
            <w:pict>
              <v:shape id="_x0000_s1026"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V6GkdcA&#10;AAAKAQAADwAAAAAAAAABACAAAAAiAAAAZHJzL2Rvd25yZXYueG1sUEsBAhQAFAAAAAgAh07iQAhI&#10;0S+uAQAAUQMAAA4AAAAAAAAAAQAgAAAAJgEAAGRycy9lMm9Eb2MueG1sUEsFBgAAAAAGAAYAWQEA&#10;AEYFAAAAAA==&#10;">
                <v:fill on="f" focussize="0,0"/>
                <v:stroke on="f"/>
                <v:imagedata o:title=""/>
                <o:lock v:ext="edit" aspectratio="f"/>
                <v:textbox>
                  <w:txbxContent>
                    <w:p w14:paraId="3CEF896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auto"/>
          <w:sz w:val="24"/>
          <w:szCs w:val="24"/>
          <w:highlight w:val="none"/>
        </w:rPr>
        <w:t xml:space="preserve">15.3  </w:t>
      </w:r>
      <w:r>
        <w:rPr>
          <w:rFonts w:ascii="仿宋" w:hAnsi="仿宋" w:eastAsia="仿宋" w:cs="仿宋"/>
          <w:color w:val="auto"/>
          <w:sz w:val="24"/>
          <w:szCs w:val="24"/>
          <w:highlight w:val="none"/>
          <w:u w:val="dotted"/>
        </w:rPr>
        <w:t xml:space="preserve">                                                                                                       </w:t>
      </w:r>
    </w:p>
    <w:p w14:paraId="64009D39">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069C8261">
      <w:pPr>
        <w:pStyle w:val="2"/>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D428194">
      <w:pPr>
        <w:pStyle w:val="2"/>
        <w:adjustRightInd w:val="0"/>
        <w:snapToGrid w:val="0"/>
        <w:outlineLvl w:val="2"/>
        <w:rPr>
          <w:rFonts w:hint="eastAsia" w:ascii="仿宋" w:hAnsi="仿宋" w:eastAsia="仿宋" w:cs="Times New Roman"/>
          <w:b/>
          <w:bCs/>
          <w:color w:val="auto"/>
          <w:sz w:val="24"/>
          <w:szCs w:val="24"/>
          <w:highlight w:val="none"/>
        </w:rPr>
      </w:pPr>
      <w:bookmarkStart w:id="112" w:name="_Toc11287"/>
      <w:bookmarkStart w:id="113" w:name="_Toc469383995"/>
      <w:bookmarkStart w:id="114" w:name="_Toc10624835"/>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联合的责任</w:t>
      </w:r>
      <w:bookmarkEnd w:id="112"/>
      <w:bookmarkEnd w:id="113"/>
      <w:bookmarkEnd w:id="114"/>
    </w:p>
    <w:p w14:paraId="3B71E967">
      <w:pPr>
        <w:pStyle w:val="2"/>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14:paraId="09A8027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upright="1"/>
                    </wps:wsp>
                  </a:graphicData>
                </a:graphic>
              </wp:anchor>
            </w:drawing>
          </mc:Choice>
          <mc:Fallback>
            <w:pict>
              <v:shape id="_x0000_s1026"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axOp9cAAAAK&#10;AQAADwAAAAAAAAABACAAAAAiAAAAZHJzL2Rvd25yZXYueG1sUEsBAhQAFAAAAAgAh07iQAYFkVqr&#10;AQAAUQMAAA4AAAAAAAAAAQAgAAAAJgEAAGRycy9lMm9Eb2MueG1sUEsFBgAAAAAGAAYAWQEAAEMF&#10;AAAAAA==&#10;">
                <v:fill on="f" focussize="0,0"/>
                <v:stroke on="f"/>
                <v:imagedata o:title=""/>
                <o:lock v:ext="edit" aspectratio="f"/>
                <v:textbox>
                  <w:txbxContent>
                    <w:p w14:paraId="09A8027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auto"/>
          <w:sz w:val="24"/>
          <w:szCs w:val="24"/>
          <w:highlight w:val="none"/>
        </w:rPr>
        <w:t xml:space="preserve">16.1                     </w:t>
      </w:r>
    </w:p>
    <w:p w14:paraId="1C13D7B5">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4046F293">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39A53CE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upright="1"/>
                    </wps:wsp>
                  </a:graphicData>
                </a:graphic>
              </wp:anchor>
            </w:drawing>
          </mc:Choice>
          <mc:Fallback>
            <w:pict>
              <v:shape id="_x0000_s1026"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7HiBtgA&#10;AAAKAQAADwAAAAAAAAABACAAAAAiAAAAZHJzL2Rvd25yZXYueG1sUEsBAhQAFAAAAAgAh07iQOWz&#10;yDOtAQAAUQMAAA4AAAAAAAAAAQAgAAAAJwEAAGRycy9lMm9Eb2MueG1sUEsFBgAAAAAGAAYAWQEA&#10;AEYFAAAAAA==&#10;">
                <v:fill on="f" focussize="0,0"/>
                <v:stroke on="f"/>
                <v:imagedata o:title=""/>
                <o:lock v:ext="edit" aspectratio="f"/>
                <v:textbox>
                  <w:txbxContent>
                    <w:p w14:paraId="39A53CE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auto"/>
          <w:sz w:val="24"/>
          <w:szCs w:val="24"/>
          <w:highlight w:val="none"/>
        </w:rPr>
        <w:t xml:space="preserve">16.2  </w:t>
      </w:r>
      <w:r>
        <w:rPr>
          <w:rFonts w:ascii="仿宋" w:hAnsi="仿宋" w:eastAsia="仿宋" w:cs="仿宋"/>
          <w:b/>
          <w:bCs/>
          <w:color w:val="auto"/>
          <w:sz w:val="24"/>
          <w:szCs w:val="24"/>
          <w:highlight w:val="none"/>
          <w:u w:val="dotted"/>
        </w:rPr>
        <w:t xml:space="preserve">                                                                                                       </w:t>
      </w:r>
    </w:p>
    <w:p w14:paraId="7CD4D79A">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0C6025DC">
      <w:pPr>
        <w:tabs>
          <w:tab w:val="left" w:pos="1620"/>
        </w:tabs>
        <w:spacing w:line="240" w:lineRule="exact"/>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F992696">
      <w:pPr>
        <w:pStyle w:val="2"/>
        <w:tabs>
          <w:tab w:val="left" w:pos="105"/>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15" w:name="_Toc5792"/>
      <w:bookmarkStart w:id="116" w:name="_Toc10624836"/>
      <w:bookmarkStart w:id="117" w:name="_Toc469383996"/>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保障</w:t>
      </w:r>
      <w:bookmarkEnd w:id="115"/>
      <w:bookmarkEnd w:id="116"/>
      <w:bookmarkEnd w:id="117"/>
    </w:p>
    <w:p w14:paraId="116A3524">
      <w:pPr>
        <w:pStyle w:val="2"/>
        <w:tabs>
          <w:tab w:val="left" w:pos="1202"/>
        </w:tabs>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1F89CFC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upright="1"/>
                    </wps:wsp>
                  </a:graphicData>
                </a:graphic>
              </wp:anchor>
            </w:drawing>
          </mc:Choice>
          <mc:Fallback>
            <w:pict>
              <v:shape id="_x0000_s102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GCQ1QAA&#10;AAcBAAAPAAAAAAAAAAEAIAAAACIAAABkcnMvZG93bnJldi54bWxQSwECFAAUAAAACACHTuJAy1n8&#10;bq8BAABRAwAADgAAAAAAAAABACAAAAAkAQAAZHJzL2Uyb0RvYy54bWxQSwUGAAAAAAYABgBZAQAA&#10;RQUAAAAA&#10;">
                <v:fill on="f" focussize="0,0"/>
                <v:stroke on="f"/>
                <v:imagedata o:title=""/>
                <o:lock v:ext="edit" aspectratio="f"/>
                <v:textbox>
                  <w:txbxContent>
                    <w:p w14:paraId="1F89CFC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auto"/>
          <w:sz w:val="24"/>
          <w:szCs w:val="24"/>
          <w:highlight w:val="none"/>
        </w:rPr>
        <w:t xml:space="preserve">17.1      </w:t>
      </w:r>
    </w:p>
    <w:p w14:paraId="32856817">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42F7152B">
      <w:pPr>
        <w:pStyle w:val="2"/>
        <w:tabs>
          <w:tab w:val="left" w:pos="1202"/>
        </w:tabs>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14:paraId="3E244F6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upright="1"/>
                    </wps:wsp>
                  </a:graphicData>
                </a:graphic>
              </wp:anchor>
            </w:drawing>
          </mc:Choice>
          <mc:Fallback>
            <w:pict>
              <v:shape id="_x0000_s1026"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mB5Bn&#10;2AAAAAoBAAAPAAAAAAAAAAEAIAAAACIAAABkcnMvZG93bnJldi54bWxQSwECFAAUAAAACACHTuJA&#10;Fhy0ma8BAABRAwAADgAAAAAAAAABACAAAAAnAQAAZHJzL2Uyb0RvYy54bWxQSwUGAAAAAAYABgBZ&#10;AQAASAUAAAAA&#10;">
                <v:fill on="f" focussize="0,0"/>
                <v:stroke on="f"/>
                <v:imagedata o:title=""/>
                <o:lock v:ext="edit" aspectratio="f"/>
                <v:textbox>
                  <w:txbxContent>
                    <w:p w14:paraId="3E244F6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auto"/>
          <w:sz w:val="24"/>
          <w:szCs w:val="24"/>
          <w:highlight w:val="none"/>
        </w:rPr>
        <w:t xml:space="preserve">17.2  </w:t>
      </w:r>
      <w:r>
        <w:rPr>
          <w:rFonts w:ascii="仿宋" w:hAnsi="仿宋" w:eastAsia="仿宋" w:cs="仿宋"/>
          <w:b/>
          <w:bCs/>
          <w:color w:val="auto"/>
          <w:sz w:val="24"/>
          <w:szCs w:val="24"/>
          <w:highlight w:val="none"/>
          <w:u w:val="dotted"/>
        </w:rPr>
        <w:t xml:space="preserve">                                                                                                       </w:t>
      </w:r>
    </w:p>
    <w:p w14:paraId="1BF3F228">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承包人应保障发包人不承担因承包人移动或使用施工场地外的施工设备和临时设施所造成的损害而引起的赔偿。</w:t>
      </w:r>
    </w:p>
    <w:p w14:paraId="789DB2B5">
      <w:pPr>
        <w:pStyle w:val="2"/>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4DDC336">
      <w:pPr>
        <w:pStyle w:val="2"/>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18" w:name="_Toc469383997"/>
      <w:bookmarkStart w:id="119" w:name="_Toc6012"/>
      <w:bookmarkStart w:id="120" w:name="_Toc10624837"/>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财产</w:t>
      </w:r>
      <w:bookmarkEnd w:id="118"/>
      <w:bookmarkEnd w:id="119"/>
      <w:bookmarkEnd w:id="120"/>
    </w:p>
    <w:p w14:paraId="5A96D964">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18.1                       </w:t>
      </w:r>
    </w:p>
    <w:p w14:paraId="681EA4F2">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14:paraId="5102D15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upright="1"/>
                    </wps:wsp>
                  </a:graphicData>
                </a:graphic>
              </wp:anchor>
            </w:drawing>
          </mc:Choice>
          <mc:Fallback>
            <w:pict>
              <v:shape id="_x0000_s1026"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RSyLnVAAAA&#10;CAEAAA8AAAAAAAAAAQAgAAAAIgAAAGRycy9kb3ducmV2LnhtbFBLAQIUABQAAAAIAIdO4kBEkX1x&#10;rgEAAFEDAAAOAAAAAAAAAAEAIAAAACQBAABkcnMvZTJvRG9jLnhtbFBLBQYAAAAABgAGAFkBAABE&#10;BQAAAAA=&#10;">
                <v:fill on="f" focussize="0,0"/>
                <v:stroke on="f"/>
                <v:imagedata o:title=""/>
                <o:lock v:ext="edit" aspectratio="f"/>
                <v:textbox>
                  <w:txbxContent>
                    <w:p w14:paraId="5102D15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auto"/>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7AAACD06">
      <w:pPr>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58C5FA5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upright="1"/>
                    </wps:wsp>
                  </a:graphicData>
                </a:graphic>
              </wp:anchor>
            </w:drawing>
          </mc:Choice>
          <mc:Fallback>
            <w:pict>
              <v:shape id="_x0000_s1026"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6GjUt1wAA&#10;AAoBAAAPAAAAAAAAAAEAIAAAACIAAABkcnMvZG93bnJldi54bWxQSwECFAAUAAAACACHTuJAyzEA&#10;Qa0BAABRAwAADgAAAAAAAAABACAAAAAmAQAAZHJzL2Uyb0RvYy54bWxQSwUGAAAAAAYABgBZAQAA&#10;RQUAAAAA&#10;">
                <v:fill on="f" focussize="0,0"/>
                <v:stroke on="f"/>
                <v:imagedata o:title=""/>
                <o:lock v:ext="edit" aspectratio="f"/>
                <v:textbox>
                  <w:txbxContent>
                    <w:p w14:paraId="58C5FA5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auto"/>
          <w:sz w:val="24"/>
          <w:szCs w:val="24"/>
          <w:highlight w:val="none"/>
        </w:rPr>
        <w:t xml:space="preserve">18.2  </w:t>
      </w:r>
      <w:r>
        <w:rPr>
          <w:rFonts w:ascii="仿宋" w:hAnsi="仿宋" w:eastAsia="仿宋" w:cs="仿宋"/>
          <w:b/>
          <w:bCs/>
          <w:color w:val="auto"/>
          <w:sz w:val="24"/>
          <w:szCs w:val="24"/>
          <w:highlight w:val="none"/>
          <w:u w:val="dotted"/>
        </w:rPr>
        <w:t xml:space="preserve">                                                                                                       </w:t>
      </w:r>
    </w:p>
    <w:p w14:paraId="05885BB7">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如果发包人依据第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款规定的情形解除合同，则合同工程和临时工程，应认为是发包人的财产。</w:t>
      </w:r>
    </w:p>
    <w:p w14:paraId="5B332AC2">
      <w:pPr>
        <w:spacing w:line="48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14:paraId="57984BA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upright="1"/>
                    </wps:wsp>
                  </a:graphicData>
                </a:graphic>
              </wp:anchor>
            </w:drawing>
          </mc:Choice>
          <mc:Fallback>
            <w:pict>
              <v:shape id="_x0000_s1026"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bsBXNgA&#10;AAAKAQAADwAAAAAAAAABACAAAAAiAAAAZHJzL2Rvd25yZXYueG1sUEsBAhQAFAAAAAgAh07iQK3Q&#10;+6+tAQAAUQMAAA4AAAAAAAAAAQAgAAAAJwEAAGRycy9lMm9Eb2MueG1sUEsFBgAAAAAGAAYAWQEA&#10;AEYFAAAAAA==&#10;">
                <v:fill on="f" focussize="0,0"/>
                <v:stroke on="f"/>
                <v:imagedata o:title=""/>
                <o:lock v:ext="edit" aspectratio="f"/>
                <v:textbox>
                  <w:txbxContent>
                    <w:p w14:paraId="57984BA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auto"/>
          <w:sz w:val="24"/>
          <w:szCs w:val="24"/>
          <w:highlight w:val="none"/>
        </w:rPr>
        <w:t xml:space="preserve">18.3  </w:t>
      </w:r>
      <w:r>
        <w:rPr>
          <w:rFonts w:ascii="仿宋" w:hAnsi="仿宋" w:eastAsia="仿宋" w:cs="仿宋"/>
          <w:b/>
          <w:bCs/>
          <w:color w:val="auto"/>
          <w:sz w:val="24"/>
          <w:szCs w:val="24"/>
          <w:highlight w:val="none"/>
          <w:u w:val="dotted"/>
        </w:rPr>
        <w:t xml:space="preserve">                                                                                                       </w:t>
      </w:r>
    </w:p>
    <w:p w14:paraId="54FC45EB">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如果承包人依据第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6D13225C">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121A0309">
      <w:pPr>
        <w:spacing w:line="360" w:lineRule="auto"/>
        <w:ind w:firstLine="3839" w:firstLineChars="1195"/>
        <w:outlineLvl w:val="1"/>
        <w:rPr>
          <w:rFonts w:hint="eastAsia" w:ascii="仿宋" w:hAnsi="仿宋" w:eastAsia="仿宋" w:cs="Times New Roman"/>
          <w:b/>
          <w:bCs/>
          <w:color w:val="auto"/>
          <w:sz w:val="32"/>
          <w:szCs w:val="32"/>
          <w:highlight w:val="none"/>
        </w:rPr>
      </w:pPr>
      <w:bookmarkStart w:id="121" w:name="_Toc2481"/>
      <w:bookmarkStart w:id="122" w:name="_Toc10624838"/>
      <w:bookmarkStart w:id="123" w:name="_Toc469383998"/>
      <w:r>
        <w:rPr>
          <w:rFonts w:hint="eastAsia" w:ascii="仿宋" w:hAnsi="仿宋" w:eastAsia="仿宋" w:cs="仿宋"/>
          <w:b/>
          <w:bCs/>
          <w:color w:val="auto"/>
          <w:sz w:val="32"/>
          <w:szCs w:val="32"/>
          <w:highlight w:val="none"/>
        </w:rPr>
        <w:t>二、合同主体</w:t>
      </w:r>
      <w:bookmarkEnd w:id="121"/>
      <w:bookmarkEnd w:id="122"/>
      <w:bookmarkEnd w:id="123"/>
    </w:p>
    <w:p w14:paraId="0AF31B0F">
      <w:pPr>
        <w:pStyle w:val="3"/>
        <w:tabs>
          <w:tab w:val="left" w:pos="420"/>
          <w:tab w:val="clear" w:pos="360"/>
        </w:tabs>
        <w:ind w:left="720" w:firstLine="0"/>
        <w:rPr>
          <w:rFonts w:hint="eastAsia" w:ascii="仿宋" w:hAnsi="仿宋" w:eastAsia="仿宋"/>
          <w:color w:val="auto"/>
          <w:sz w:val="24"/>
          <w:szCs w:val="24"/>
          <w:highlight w:val="none"/>
        </w:rPr>
      </w:pPr>
      <w:bookmarkStart w:id="124" w:name="_Toc469383999"/>
      <w:bookmarkStart w:id="125" w:name="_Toc29225"/>
      <w:bookmarkStart w:id="126" w:name="_Toc10624839"/>
      <w:r>
        <w:rPr>
          <w:rFonts w:ascii="仿宋" w:hAnsi="仿宋" w:eastAsia="仿宋" w:cs="仿宋"/>
          <w:color w:val="auto"/>
          <w:sz w:val="24"/>
          <w:szCs w:val="24"/>
          <w:highlight w:val="none"/>
        </w:rPr>
        <w:t xml:space="preserve">19  </w:t>
      </w:r>
      <w:r>
        <w:rPr>
          <w:rFonts w:hint="eastAsia" w:ascii="仿宋" w:hAnsi="仿宋" w:eastAsia="仿宋" w:cs="仿宋"/>
          <w:color w:val="auto"/>
          <w:sz w:val="24"/>
          <w:szCs w:val="24"/>
          <w:highlight w:val="none"/>
        </w:rPr>
        <w:t>发包人</w:t>
      </w:r>
      <w:bookmarkEnd w:id="124"/>
      <w:bookmarkEnd w:id="125"/>
      <w:bookmarkEnd w:id="126"/>
    </w:p>
    <w:p w14:paraId="2B61B710">
      <w:pPr>
        <w:tabs>
          <w:tab w:val="left" w:pos="1620"/>
        </w:tabs>
        <w:ind w:left="-2" w:leftChars="-1" w:firstLine="1"/>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19.1                                                        </w:t>
      </w:r>
    </w:p>
    <w:p w14:paraId="5EB8A585">
      <w:pPr>
        <w:tabs>
          <w:tab w:val="left" w:pos="162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3DBF01D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_x0000_s1026"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RaKZNUAAAAH&#10;AQAADwAAAAAAAAABACAAAAAiAAAAZHJzL2Rvd25yZXYueG1sUEsBAhQAFAAAAAgAh07iQAPMetKt&#10;AQAAUQMAAA4AAAAAAAAAAQAgAAAAJAEAAGRycy9lMm9Eb2MueG1sUEsFBgAAAAAGAAYAWQEAAEMF&#10;AAAAAA==&#10;">
                <v:fill on="f" focussize="0,0"/>
                <v:stroke on="f"/>
                <v:imagedata o:title=""/>
                <o:lock v:ext="edit" aspectratio="f"/>
                <v:textbox>
                  <w:txbxContent>
                    <w:p w14:paraId="3DBF01D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6CB2CECF">
      <w:pPr>
        <w:tabs>
          <w:tab w:val="left" w:pos="1620"/>
        </w:tabs>
        <w:spacing w:line="360" w:lineRule="auto"/>
        <w:ind w:left="-2" w:leftChars="-1" w:firstLine="1"/>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19.2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22B4BFD4">
      <w:pPr>
        <w:spacing w:line="360" w:lineRule="auto"/>
        <w:ind w:left="162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48E77AD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upright="1"/>
                    </wps:wsp>
                  </a:graphicData>
                </a:graphic>
              </wp:anchor>
            </w:drawing>
          </mc:Choice>
          <mc:Fallback>
            <w:pict>
              <v:shape id="_x0000_s1026"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Fopk1QAAAAcB&#10;AAAPAAAAAAAAAAEAIAAAACIAAABkcnMvZG93bnJldi54bWxQSwECFAAUAAAACACHTuJAIDUEeqwB&#10;AABRAwAADgAAAAAAAAABACAAAAAkAQAAZHJzL2Uyb0RvYy54bWxQSwUGAAAAAAYABgBZAQAAQgUA&#10;AAAA&#10;">
                <v:fill on="f" focussize="0,0"/>
                <v:stroke on="f"/>
                <v:imagedata o:title=""/>
                <o:lock v:ext="edit" aspectratio="f"/>
                <v:textbox>
                  <w:txbxContent>
                    <w:p w14:paraId="48E77AD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auto"/>
          <w:sz w:val="24"/>
          <w:szCs w:val="24"/>
          <w:highlight w:val="none"/>
        </w:rPr>
        <w:t>发包人应按照合同约定完成下列工作，包括但不限于：</w:t>
      </w:r>
    </w:p>
    <w:p w14:paraId="0B2FFFC3">
      <w:pPr>
        <w:numPr>
          <w:ilvl w:val="0"/>
          <w:numId w:val="3"/>
        </w:numPr>
        <w:tabs>
          <w:tab w:val="left" w:pos="1080"/>
          <w:tab w:val="left" w:pos="1470"/>
          <w:tab w:val="left" w:pos="1980"/>
        </w:tabs>
        <w:spacing w:line="360" w:lineRule="auto"/>
        <w:ind w:left="1616" w:leftChars="749" w:hanging="43" w:hangingChars="1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办理土地征用、拆迁、平整施工场地等工作，使施工场地具备施工条件，并在开工后继续负责解决上述工作遗留的问题；</w:t>
      </w:r>
    </w:p>
    <w:p w14:paraId="4B7383DA">
      <w:pPr>
        <w:numPr>
          <w:ilvl w:val="0"/>
          <w:numId w:val="3"/>
        </w:numPr>
        <w:tabs>
          <w:tab w:val="left" w:pos="1080"/>
          <w:tab w:val="left" w:pos="1470"/>
          <w:tab w:val="left" w:pos="1980"/>
        </w:tabs>
        <w:spacing w:line="360" w:lineRule="auto"/>
        <w:ind w:left="1635" w:leftChars="750" w:hanging="60" w:hangingChars="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将施工所需水、电、通讯线路从施工场地外部接驳至专用条款约定的地点，</w:t>
      </w:r>
    </w:p>
    <w:p w14:paraId="29961BE3">
      <w:pPr>
        <w:tabs>
          <w:tab w:val="left" w:pos="1980"/>
        </w:tabs>
        <w:spacing w:line="360" w:lineRule="auto"/>
        <w:ind w:left="1575" w:leftChars="750" w:firstLine="43" w:firstLineChars="1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保证施工期间的需要；</w:t>
      </w:r>
    </w:p>
    <w:p w14:paraId="7EB89732">
      <w:pPr>
        <w:numPr>
          <w:ilvl w:val="0"/>
          <w:numId w:val="3"/>
        </w:numPr>
        <w:tabs>
          <w:tab w:val="left" w:pos="1080"/>
          <w:tab w:val="left" w:pos="1470"/>
          <w:tab w:val="left" w:pos="1980"/>
        </w:tabs>
        <w:spacing w:line="360" w:lineRule="auto"/>
        <w:ind w:left="1635" w:leftChars="750" w:hanging="60" w:hangingChars="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开通施工场地与城乡公共道路间的通道，满足第</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条交通运输的需要；</w:t>
      </w:r>
    </w:p>
    <w:p w14:paraId="0A8D612A">
      <w:pPr>
        <w:numPr>
          <w:ilvl w:val="0"/>
          <w:numId w:val="3"/>
        </w:numPr>
        <w:tabs>
          <w:tab w:val="left" w:pos="1080"/>
          <w:tab w:val="left" w:pos="1470"/>
          <w:tab w:val="left" w:pos="1980"/>
        </w:tabs>
        <w:spacing w:line="360" w:lineRule="auto"/>
        <w:ind w:left="1616" w:leftChars="749" w:hanging="43" w:hangingChars="1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6CD52F71">
      <w:pPr>
        <w:numPr>
          <w:ilvl w:val="0"/>
          <w:numId w:val="3"/>
        </w:numPr>
        <w:tabs>
          <w:tab w:val="left" w:pos="1080"/>
          <w:tab w:val="left" w:pos="1470"/>
          <w:tab w:val="left" w:pos="1980"/>
        </w:tabs>
        <w:spacing w:line="360" w:lineRule="auto"/>
        <w:ind w:left="1616" w:leftChars="748" w:hanging="45" w:hangingChars="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办理施工许可及其他所需证件、批准文件和办理临时用地、停水、停电、中断道路交通、爆破作业等的申请批准手续（承包人自身施工资质的证件除外）；</w:t>
      </w:r>
    </w:p>
    <w:p w14:paraId="498A022E">
      <w:pPr>
        <w:numPr>
          <w:ilvl w:val="0"/>
          <w:numId w:val="3"/>
        </w:numPr>
        <w:tabs>
          <w:tab w:val="left" w:pos="1080"/>
          <w:tab w:val="left" w:pos="1470"/>
          <w:tab w:val="left" w:pos="1980"/>
        </w:tabs>
        <w:spacing w:line="360" w:lineRule="auto"/>
        <w:ind w:left="1635" w:leftChars="750" w:hanging="60" w:hangingChars="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确定水准点与坐标控制点，组织现场交验并以书面形式移交给承包人；</w:t>
      </w:r>
    </w:p>
    <w:p w14:paraId="4E826990">
      <w:pPr>
        <w:tabs>
          <w:tab w:val="left" w:pos="1980"/>
        </w:tabs>
        <w:spacing w:line="360" w:lineRule="auto"/>
        <w:ind w:left="540" w:leftChars="257" w:firstLine="1017" w:firstLineChars="424"/>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按照专用条款约定的时间向承包人提供一式两份约定的标准与规范；</w:t>
      </w:r>
    </w:p>
    <w:p w14:paraId="7C18A4C2">
      <w:pPr>
        <w:tabs>
          <w:tab w:val="left" w:pos="1080"/>
          <w:tab w:val="left" w:pos="1980"/>
        </w:tabs>
        <w:spacing w:line="360" w:lineRule="auto"/>
        <w:ind w:left="1575"/>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rPr>
        <w:t>组织承包人和设计人进行图纸会审和设计交底；</w:t>
      </w:r>
    </w:p>
    <w:p w14:paraId="58759272">
      <w:pPr>
        <w:tabs>
          <w:tab w:val="left" w:pos="1980"/>
        </w:tabs>
        <w:spacing w:line="360" w:lineRule="auto"/>
        <w:ind w:left="15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）协调处理施工场地周围地形关系问题和做好邻近建筑物、构筑物（包括文物</w:t>
      </w:r>
    </w:p>
    <w:p w14:paraId="318015E0">
      <w:pPr>
        <w:tabs>
          <w:tab w:val="left" w:pos="1980"/>
        </w:tabs>
        <w:spacing w:line="360" w:lineRule="auto"/>
        <w:ind w:left="1575" w:leftChars="750" w:firstLine="43" w:firstLineChars="1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保护建筑）、古树名木等的保护工作；</w:t>
      </w:r>
    </w:p>
    <w:p w14:paraId="19D412E3">
      <w:pPr>
        <w:tabs>
          <w:tab w:val="left" w:pos="1980"/>
        </w:tabs>
        <w:spacing w:line="360" w:lineRule="auto"/>
        <w:ind w:left="480" w:firstLine="1140" w:firstLineChars="4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）及时接收已完工程，并按照合同约定及时支付工程款及其他各种款项。</w:t>
      </w:r>
    </w:p>
    <w:p w14:paraId="77E54024">
      <w:pPr>
        <w:pStyle w:val="7"/>
        <w:tabs>
          <w:tab w:val="left" w:pos="1980"/>
        </w:tabs>
        <w:ind w:left="1619" w:leftChars="771" w:firstLine="1" w:firstLineChars="0"/>
        <w:rPr>
          <w:rFonts w:hint="eastAsia" w:ascii="仿宋" w:hAnsi="仿宋" w:eastAsia="仿宋"/>
          <w:color w:val="auto"/>
          <w:highlight w:val="none"/>
        </w:rPr>
      </w:pPr>
      <w:r>
        <w:rPr>
          <w:rFonts w:hint="eastAsia" w:ascii="仿宋" w:hAnsi="仿宋" w:eastAsia="仿宋" w:cs="仿宋"/>
          <w:color w:val="auto"/>
          <w:highlight w:val="none"/>
        </w:rPr>
        <w:t>发包人可将其中部分工作委托给承包人办理，具体由合同双方当事人在专用条款中约定。除合同价款已包括外，由发包人承担所需费用，并向承包人支付合理利润。</w:t>
      </w:r>
    </w:p>
    <w:p w14:paraId="30DA8F54">
      <w:pPr>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4BB952DF">
      <w:pPr>
        <w:spacing w:line="360" w:lineRule="auto"/>
        <w:ind w:left="1619" w:leftChars="771" w:firstLine="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246B67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upright="1"/>
                    </wps:wsp>
                  </a:graphicData>
                </a:graphic>
              </wp:anchor>
            </w:drawing>
          </mc:Choice>
          <mc:Fallback>
            <w:pict>
              <v:shape id="_x0000_s1026"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u4hO1AAAAAcB&#10;AAAPAAAAAAAAAAEAIAAAACIAAABkcnMvZG93bnJldi54bWxQSwECFAAUAAAACACHTuJA4HajF60B&#10;AABRAwAADgAAAAAAAAABACAAAAAjAQAAZHJzL2Uyb0RvYy54bWxQSwUGAAAAAAYABgBZAQAAQgUA&#10;AAAA&#10;">
                <v:fill on="f" focussize="0,0"/>
                <v:stroke on="f"/>
                <v:imagedata o:title=""/>
                <o:lock v:ext="edit" aspectratio="f"/>
                <v:textbox>
                  <w:txbxContent>
                    <w:p w14:paraId="0246B67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auto"/>
          <w:sz w:val="24"/>
          <w:szCs w:val="24"/>
          <w:highlight w:val="none"/>
        </w:rPr>
        <w:t>发包人应按照专用条款约定的时间提供施工场地，并在确保承包人按照计划进度顺利开工的时间内给予承包人进入和使用施工场地的权利。</w:t>
      </w:r>
    </w:p>
    <w:p w14:paraId="1FAD082F">
      <w:pPr>
        <w:spacing w:line="360" w:lineRule="auto"/>
        <w:ind w:left="1619" w:leftChars="771" w:firstLine="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发包人保留其工作人员、雇员和相关执法人员进入和使用施工场地的权利。</w:t>
      </w:r>
    </w:p>
    <w:p w14:paraId="4C1FBE60">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19.4  </w:t>
      </w:r>
      <w:r>
        <w:rPr>
          <w:rFonts w:ascii="仿宋" w:hAnsi="仿宋" w:eastAsia="仿宋" w:cs="仿宋"/>
          <w:b/>
          <w:bCs/>
          <w:color w:val="auto"/>
          <w:sz w:val="24"/>
          <w:szCs w:val="24"/>
          <w:highlight w:val="none"/>
          <w:u w:val="dotted"/>
        </w:rPr>
        <w:t xml:space="preserve">                                                                                                       </w:t>
      </w:r>
    </w:p>
    <w:p w14:paraId="78D757C4">
      <w:pPr>
        <w:spacing w:line="360" w:lineRule="auto"/>
        <w:ind w:left="1619" w:leftChars="771"/>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14:paraId="52C024C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upright="1"/>
                    </wps:wsp>
                  </a:graphicData>
                </a:graphic>
              </wp:anchor>
            </w:drawing>
          </mc:Choice>
          <mc:Fallback>
            <w:pict>
              <v:shape id="_x0000_s1026"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QxO5NYA&#10;AAAJAQAADwAAAAAAAAABACAAAAAiAAAAZHJzL2Rvd25yZXYueG1sUEsBAhQAFAAAAAgAh07iQNaW&#10;6+KvAQAAUQMAAA4AAAAAAAAAAQAgAAAAJQEAAGRycy9lMm9Eb2MueG1sUEsFBgAAAAAGAAYAWQEA&#10;AEYFAAAAAA==&#10;">
                <v:fill on="f" focussize="0,0"/>
                <v:stroke on="f"/>
                <v:imagedata o:title=""/>
                <o:lock v:ext="edit" aspectratio="f"/>
                <v:textbox>
                  <w:txbxContent>
                    <w:p w14:paraId="52C024C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auto"/>
          <w:sz w:val="24"/>
          <w:szCs w:val="24"/>
          <w:highlight w:val="none"/>
        </w:rPr>
        <w:t>发包人应按照合同约定的期限和方式向承包人支付工程款及其他应支付的款项。</w:t>
      </w:r>
    </w:p>
    <w:p w14:paraId="784EF3CF">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19.5  </w:t>
      </w:r>
      <w:r>
        <w:rPr>
          <w:rFonts w:ascii="仿宋" w:hAnsi="仿宋" w:eastAsia="仿宋" w:cs="仿宋"/>
          <w:b/>
          <w:bCs/>
          <w:color w:val="auto"/>
          <w:sz w:val="24"/>
          <w:szCs w:val="24"/>
          <w:highlight w:val="none"/>
          <w:u w:val="dotted"/>
        </w:rPr>
        <w:t xml:space="preserve">                                                                                                       </w:t>
      </w:r>
    </w:p>
    <w:p w14:paraId="07EC44EA">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14:paraId="5CB2EFC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upright="1"/>
                    </wps:wsp>
                  </a:graphicData>
                </a:graphic>
              </wp:anchor>
            </w:drawing>
          </mc:Choice>
          <mc:Fallback>
            <w:pict>
              <v:shape id="_x0000_s1026"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csd5dYA&#10;AAAJAQAADwAAAAAAAAABACAAAAAiAAAAZHJzL2Rvd25yZXYueG1sUEsBAhQAFAAAAAgAh07iQJ1K&#10;OV+vAQAAUQMAAA4AAAAAAAAAAQAgAAAAJQEAAGRycy9lMm9Eb2MueG1sUEsFBgAAAAAGAAYAWQEA&#10;AEYFAAAAAA==&#10;">
                <v:fill on="f" focussize="0,0"/>
                <v:stroke on="f"/>
                <v:imagedata o:title=""/>
                <o:lock v:ext="edit" aspectratio="f"/>
                <v:textbox>
                  <w:txbxContent>
                    <w:p w14:paraId="5CB2EFC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条规定组织承包人、设计人、监理人和工程造价咨询人（如有）等进行竣工验收。</w:t>
      </w:r>
    </w:p>
    <w:p w14:paraId="0E1C6A1A">
      <w:pPr>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14:paraId="3564492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upright="1"/>
                    </wps:wsp>
                  </a:graphicData>
                </a:graphic>
              </wp:anchor>
            </w:drawing>
          </mc:Choice>
          <mc:Fallback>
            <w:pict>
              <v:shape id="_x0000_s102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zItJdcA&#10;AAAKAQAADwAAAAAAAAABACAAAAAiAAAAZHJzL2Rvd25yZXYueG1sUEsBAhQAFAAAAAgAh07iQHPk&#10;uiuuAQAAUgMAAA4AAAAAAAAAAQAgAAAAJgEAAGRycy9lMm9Eb2MueG1sUEsFBgAAAAAGAAYAWQEA&#10;AEYFAAAAAA==&#10;">
                <v:fill on="f" focussize="0,0"/>
                <v:stroke on="f"/>
                <v:imagedata o:title=""/>
                <o:lock v:ext="edit" aspectratio="f"/>
                <v:textbox>
                  <w:txbxContent>
                    <w:p w14:paraId="3564492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auto"/>
          <w:sz w:val="24"/>
          <w:szCs w:val="24"/>
          <w:highlight w:val="none"/>
        </w:rPr>
        <w:t xml:space="preserve">19.6  </w:t>
      </w:r>
      <w:r>
        <w:rPr>
          <w:rFonts w:ascii="仿宋" w:hAnsi="仿宋" w:eastAsia="仿宋" w:cs="仿宋"/>
          <w:b/>
          <w:bCs/>
          <w:color w:val="auto"/>
          <w:sz w:val="24"/>
          <w:szCs w:val="24"/>
          <w:highlight w:val="none"/>
          <w:u w:val="dotted"/>
        </w:rPr>
        <w:t xml:space="preserve">                                                                                                       </w:t>
      </w:r>
    </w:p>
    <w:p w14:paraId="731F178C">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发包人供应材料和工程设备的，发包人应按照第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条规定向承包人提供材料和工程设备。</w:t>
      </w:r>
    </w:p>
    <w:p w14:paraId="0AD7473B">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19.7  </w:t>
      </w:r>
      <w:r>
        <w:rPr>
          <w:rFonts w:ascii="仿宋" w:hAnsi="仿宋" w:eastAsia="仿宋" w:cs="仿宋"/>
          <w:b/>
          <w:bCs/>
          <w:color w:val="auto"/>
          <w:sz w:val="24"/>
          <w:szCs w:val="24"/>
          <w:highlight w:val="none"/>
          <w:u w:val="dotted"/>
        </w:rPr>
        <w:t xml:space="preserve">                                                                                                       </w:t>
      </w:r>
    </w:p>
    <w:p w14:paraId="7FD44F2A">
      <w:pPr>
        <w:spacing w:line="360" w:lineRule="auto"/>
        <w:ind w:left="1619" w:leftChars="771" w:firstLine="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7D6E147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upright="1"/>
                    </wps:wsp>
                  </a:graphicData>
                </a:graphic>
              </wp:anchor>
            </w:drawing>
          </mc:Choice>
          <mc:Fallback>
            <w:pict>
              <v:shape id="_x0000_s1026"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3Dy2tQAAAAH&#10;AQAADwAAAAAAAAABACAAAAAiAAAAZHJzL2Rvd25yZXYueG1sUEsBAhQAFAAAAAgAh07iQPsHnimu&#10;AQAAUQMAAA4AAAAAAAAAAQAgAAAAIwEAAGRycy9lMm9Eb2MueG1sUEsFBgAAAAAGAAYAWQEAAEMF&#10;AAAAAA==&#10;">
                <v:fill on="f" focussize="0,0"/>
                <v:stroke on="f"/>
                <v:imagedata o:title=""/>
                <o:lock v:ext="edit" aspectratio="f"/>
                <v:textbox>
                  <w:txbxContent>
                    <w:p w14:paraId="7D6E147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auto"/>
          <w:sz w:val="24"/>
          <w:szCs w:val="24"/>
          <w:highlight w:val="none"/>
        </w:rPr>
        <w:t>发包人未能正确完成本合同约定的全部义务，导致费用的增加和（或）延误的工期，由发包人承担；给承包人造成损失的，发包人应予赔偿。</w:t>
      </w:r>
    </w:p>
    <w:p w14:paraId="0EEDE8F6">
      <w:pPr>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80ECBA8">
      <w:pPr>
        <w:pStyle w:val="3"/>
        <w:tabs>
          <w:tab w:val="left" w:pos="420"/>
          <w:tab w:val="clear" w:pos="360"/>
        </w:tabs>
        <w:ind w:left="720" w:firstLine="0"/>
        <w:rPr>
          <w:rFonts w:hint="eastAsia" w:ascii="仿宋" w:hAnsi="仿宋" w:eastAsia="仿宋"/>
          <w:color w:val="auto"/>
          <w:sz w:val="24"/>
          <w:szCs w:val="24"/>
          <w:highlight w:val="none"/>
        </w:rPr>
      </w:pPr>
      <w:bookmarkStart w:id="127" w:name="_Toc25389"/>
      <w:bookmarkStart w:id="128" w:name="_Toc469384000"/>
      <w:bookmarkStart w:id="129" w:name="_Toc10624840"/>
      <w:r>
        <w:rPr>
          <w:rFonts w:ascii="仿宋" w:hAnsi="仿宋" w:eastAsia="仿宋" w:cs="仿宋"/>
          <w:color w:val="auto"/>
          <w:sz w:val="24"/>
          <w:szCs w:val="24"/>
          <w:highlight w:val="none"/>
        </w:rPr>
        <w:t xml:space="preserve">20  </w:t>
      </w:r>
      <w:r>
        <w:rPr>
          <w:rFonts w:hint="eastAsia" w:ascii="仿宋" w:hAnsi="仿宋" w:eastAsia="仿宋" w:cs="仿宋"/>
          <w:color w:val="auto"/>
          <w:sz w:val="24"/>
          <w:szCs w:val="24"/>
          <w:highlight w:val="none"/>
        </w:rPr>
        <w:t>承包人</w:t>
      </w:r>
      <w:bookmarkEnd w:id="127"/>
      <w:bookmarkEnd w:id="128"/>
      <w:bookmarkEnd w:id="129"/>
    </w:p>
    <w:p w14:paraId="4AA7BEE7">
      <w:pPr>
        <w:tabs>
          <w:tab w:val="left" w:pos="1620"/>
        </w:tabs>
        <w:spacing w:line="360" w:lineRule="auto"/>
        <w:ind w:left="-2" w:leftChars="-1" w:firstLine="1"/>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20.1                                                        </w:t>
      </w:r>
    </w:p>
    <w:p w14:paraId="205379B7">
      <w:pPr>
        <w:tabs>
          <w:tab w:val="left" w:pos="1620"/>
        </w:tabs>
        <w:spacing w:line="360" w:lineRule="auto"/>
        <w:ind w:left="1260" w:leftChars="60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14:paraId="3537880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_x0000_s1026"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RaKZNUAAAAH&#10;AQAADwAAAAAAAAABACAAAAAiAAAAZHJzL2Rvd25yZXYueG1sUEsBAhQAFAAAAAgAh07iQLH8qyWt&#10;AQAAUQMAAA4AAAAAAAAAAQAgAAAAJAEAAGRycy9lMm9Eb2MueG1sUEsFBgAAAAAGAAYAWQEAAEMF&#10;AAAAAA==&#10;">
                <v:fill on="f" focussize="0,0"/>
                <v:stroke on="f"/>
                <v:imagedata o:title=""/>
                <o:lock v:ext="edit" aspectratio="f"/>
                <v:textbox>
                  <w:txbxContent>
                    <w:p w14:paraId="3537880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14:paraId="3D711422">
      <w:pPr>
        <w:pStyle w:val="17"/>
        <w:spacing w:before="0" w:beforeAutospacing="0" w:after="0" w:afterAutospacing="0"/>
        <w:ind w:left="1500" w:leftChars="600" w:hanging="240" w:hangingChars="100"/>
        <w:rPr>
          <w:rFonts w:hint="eastAsia" w:ascii="仿宋" w:hAnsi="仿宋" w:cs="仿宋"/>
          <w:color w:val="auto"/>
          <w:kern w:val="2"/>
          <w:highlight w:val="none"/>
        </w:rPr>
      </w:pPr>
      <w:r>
        <w:rPr>
          <w:rFonts w:hint="eastAsia" w:ascii="仿宋" w:hAnsi="仿宋" w:cs="仿宋"/>
          <w:color w:val="auto"/>
          <w:kern w:val="2"/>
          <w:highlight w:val="none"/>
        </w:rPr>
        <w:t>承包人在本项目发包人的工程项目中存在下列行为的，将被拒绝参与发包人后续工程</w:t>
      </w:r>
    </w:p>
    <w:p w14:paraId="361E2E19">
      <w:pPr>
        <w:pStyle w:val="17"/>
        <w:spacing w:before="0" w:beforeAutospacing="0" w:after="0" w:afterAutospacing="0"/>
        <w:ind w:left="1500" w:leftChars="600" w:hanging="240" w:hangingChars="100"/>
        <w:rPr>
          <w:rFonts w:hint="eastAsia" w:ascii="仿宋" w:hAnsi="仿宋" w:cs="Times New Roman"/>
          <w:color w:val="auto"/>
          <w:kern w:val="2"/>
          <w:highlight w:val="none"/>
        </w:rPr>
      </w:pPr>
      <w:r>
        <w:rPr>
          <w:rFonts w:hint="eastAsia" w:ascii="仿宋" w:hAnsi="仿宋" w:cs="仿宋"/>
          <w:color w:val="auto"/>
          <w:kern w:val="2"/>
          <w:highlight w:val="none"/>
        </w:rPr>
        <w:t>投标。拒绝投标时限由发包人（招标人）视严重程度确定，并在专用条款中约定。</w:t>
      </w:r>
    </w:p>
    <w:p w14:paraId="3EDB5571">
      <w:pPr>
        <w:pStyle w:val="17"/>
        <w:spacing w:before="0" w:beforeAutospacing="0" w:after="0" w:afterAutospacing="0"/>
        <w:ind w:firstLine="1440" w:firstLineChars="600"/>
        <w:rPr>
          <w:rFonts w:hint="eastAsia" w:ascii="仿宋" w:hAnsi="仿宋" w:cs="Times New Roman"/>
          <w:color w:val="auto"/>
          <w:kern w:val="2"/>
          <w:highlight w:val="none"/>
        </w:rPr>
      </w:pPr>
      <w:r>
        <w:rPr>
          <w:rFonts w:ascii="仿宋" w:hAnsi="仿宋" w:cs="仿宋"/>
          <w:color w:val="auto"/>
          <w:kern w:val="2"/>
          <w:highlight w:val="none"/>
        </w:rPr>
        <w:t>1.</w:t>
      </w:r>
      <w:r>
        <w:rPr>
          <w:rFonts w:hint="eastAsia" w:ascii="仿宋" w:hAnsi="仿宋" w:cs="仿宋"/>
          <w:color w:val="auto"/>
          <w:kern w:val="2"/>
          <w:highlight w:val="none"/>
        </w:rPr>
        <w:t>将中标工程转包或者违法分包的；</w:t>
      </w:r>
    </w:p>
    <w:p w14:paraId="7F699A27">
      <w:pPr>
        <w:pStyle w:val="17"/>
        <w:spacing w:before="0" w:beforeAutospacing="0" w:after="0" w:afterAutospacing="0"/>
        <w:ind w:firstLine="1440" w:firstLineChars="600"/>
        <w:rPr>
          <w:rFonts w:hint="eastAsia" w:ascii="仿宋" w:hAnsi="仿宋" w:cs="Times New Roman"/>
          <w:color w:val="auto"/>
          <w:kern w:val="2"/>
          <w:highlight w:val="none"/>
        </w:rPr>
      </w:pPr>
      <w:r>
        <w:rPr>
          <w:rFonts w:ascii="仿宋" w:hAnsi="仿宋" w:cs="仿宋"/>
          <w:color w:val="auto"/>
          <w:kern w:val="2"/>
          <w:highlight w:val="none"/>
        </w:rPr>
        <w:t>2.</w:t>
      </w:r>
      <w:r>
        <w:rPr>
          <w:rFonts w:hint="eastAsia" w:ascii="仿宋" w:hAnsi="仿宋" w:cs="仿宋"/>
          <w:color w:val="auto"/>
          <w:kern w:val="2"/>
          <w:highlight w:val="none"/>
        </w:rPr>
        <w:t>在中标工程中不执行质量、安全生产相关规定的，造成质量或安全事故的；</w:t>
      </w:r>
    </w:p>
    <w:p w14:paraId="114BBCA9">
      <w:pPr>
        <w:pStyle w:val="17"/>
        <w:spacing w:before="0" w:beforeAutospacing="0" w:after="0" w:afterAutospacing="0"/>
        <w:ind w:firstLine="1440" w:firstLineChars="600"/>
        <w:rPr>
          <w:rFonts w:hint="eastAsia" w:ascii="仿宋" w:hAnsi="仿宋" w:cs="Times New Roman"/>
          <w:color w:val="auto"/>
          <w:kern w:val="2"/>
          <w:highlight w:val="none"/>
        </w:rPr>
      </w:pPr>
      <w:r>
        <w:rPr>
          <w:rFonts w:ascii="仿宋" w:hAnsi="仿宋" w:cs="仿宋"/>
          <w:color w:val="auto"/>
          <w:kern w:val="2"/>
          <w:highlight w:val="none"/>
        </w:rPr>
        <w:t>3.</w:t>
      </w:r>
      <w:r>
        <w:rPr>
          <w:rFonts w:hint="eastAsia" w:ascii="仿宋" w:hAnsi="仿宋" w:cs="仿宋"/>
          <w:color w:val="auto"/>
          <w:kern w:val="2"/>
          <w:highlight w:val="none"/>
        </w:rPr>
        <w:t>存在围标或串标情形的；</w:t>
      </w:r>
    </w:p>
    <w:p w14:paraId="219167DA">
      <w:pPr>
        <w:pStyle w:val="17"/>
        <w:spacing w:before="0" w:beforeAutospacing="0" w:after="0" w:afterAutospacing="0"/>
        <w:ind w:firstLine="1440" w:firstLineChars="600"/>
        <w:rPr>
          <w:rFonts w:hint="eastAsia" w:ascii="仿宋" w:hAnsi="仿宋" w:cs="Times New Roman"/>
          <w:color w:val="auto"/>
          <w:kern w:val="2"/>
          <w:highlight w:val="none"/>
        </w:rPr>
      </w:pPr>
      <w:r>
        <w:rPr>
          <w:rFonts w:ascii="仿宋" w:hAnsi="仿宋" w:cs="仿宋"/>
          <w:color w:val="auto"/>
          <w:kern w:val="2"/>
          <w:highlight w:val="none"/>
        </w:rPr>
        <w:t>4.</w:t>
      </w:r>
      <w:r>
        <w:rPr>
          <w:rFonts w:hint="eastAsia" w:ascii="仿宋" w:hAnsi="仿宋" w:cs="仿宋"/>
          <w:color w:val="auto"/>
          <w:kern w:val="2"/>
          <w:highlight w:val="none"/>
        </w:rPr>
        <w:t>存在弄虚作假骗取中标情形的；</w:t>
      </w:r>
    </w:p>
    <w:p w14:paraId="6249E278">
      <w:pPr>
        <w:pStyle w:val="17"/>
        <w:spacing w:before="0" w:beforeAutospacing="0" w:after="0" w:afterAutospacing="0"/>
        <w:ind w:firstLine="1440" w:firstLineChars="600"/>
        <w:rPr>
          <w:rFonts w:hint="eastAsia" w:ascii="仿宋" w:hAnsi="仿宋" w:cs="Times New Roman"/>
          <w:color w:val="auto"/>
          <w:kern w:val="2"/>
          <w:highlight w:val="none"/>
        </w:rPr>
      </w:pPr>
      <w:r>
        <w:rPr>
          <w:rFonts w:ascii="仿宋" w:hAnsi="仿宋" w:cs="仿宋"/>
          <w:color w:val="auto"/>
          <w:kern w:val="2"/>
          <w:highlight w:val="none"/>
        </w:rPr>
        <w:t>5.</w:t>
      </w:r>
      <w:r>
        <w:rPr>
          <w:rFonts w:hint="eastAsia" w:ascii="仿宋" w:hAnsi="仿宋" w:cs="仿宋"/>
          <w:color w:val="auto"/>
          <w:kern w:val="2"/>
          <w:highlight w:val="none"/>
        </w:rPr>
        <w:t>存在因过错行为被生效法律文书认定承担违约或侵权责任的。</w:t>
      </w:r>
    </w:p>
    <w:p w14:paraId="47821259">
      <w:pPr>
        <w:tabs>
          <w:tab w:val="left" w:pos="1620"/>
        </w:tabs>
        <w:spacing w:line="360" w:lineRule="auto"/>
        <w:ind w:left="1619" w:leftChars="771"/>
        <w:rPr>
          <w:rFonts w:hint="eastAsia" w:ascii="仿宋" w:hAnsi="仿宋" w:eastAsia="仿宋" w:cs="Times New Roman"/>
          <w:color w:val="auto"/>
          <w:sz w:val="24"/>
          <w:szCs w:val="24"/>
          <w:highlight w:val="none"/>
        </w:rPr>
      </w:pPr>
    </w:p>
    <w:p w14:paraId="6406CABA">
      <w:pPr>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20.2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39C3F13">
      <w:pPr>
        <w:tabs>
          <w:tab w:val="left" w:pos="162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14:paraId="4C96754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upright="1"/>
                    </wps:wsp>
                  </a:graphicData>
                </a:graphic>
              </wp:anchor>
            </w:drawing>
          </mc:Choice>
          <mc:Fallback>
            <w:pict>
              <v:shape id="_x0000_s1026"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in7aPUAAAA&#10;BwEAAA8AAAAAAAAAAQAgAAAAIgAAAGRycy9kb3ducmV2LnhtbFBLAQIUABQAAAAIAIdO4kBfNU1Y&#10;rwEAAFEDAAAOAAAAAAAAAAEAIAAAACMBAABkcnMvZTJvRG9jLnhtbFBLBQYAAAAABgAGAFkBAABE&#10;BQAAAAA=&#10;">
                <v:fill on="f" focussize="0,0"/>
                <v:stroke on="f"/>
                <v:imagedata o:title=""/>
                <o:lock v:ext="edit" aspectratio="f"/>
                <v:textbox>
                  <w:txbxContent>
                    <w:p w14:paraId="4C96754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auto"/>
          <w:sz w:val="24"/>
          <w:szCs w:val="24"/>
          <w:highlight w:val="none"/>
        </w:rPr>
        <w:t>承包人应按照合同约定完成下列工作，包括但不限于：</w:t>
      </w:r>
    </w:p>
    <w:p w14:paraId="4C2C9F42">
      <w:pPr>
        <w:numPr>
          <w:ilvl w:val="0"/>
          <w:numId w:val="4"/>
        </w:numPr>
        <w:tabs>
          <w:tab w:val="left" w:pos="198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按照合同约定和监理工程师的指令实施、完成并保修合同工程；</w:t>
      </w:r>
    </w:p>
    <w:p w14:paraId="66E67B6B">
      <w:pPr>
        <w:numPr>
          <w:ilvl w:val="0"/>
          <w:numId w:val="4"/>
        </w:numPr>
        <w:tabs>
          <w:tab w:val="left" w:pos="198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按照合同约定和监理工程师的要求提交工程进度报告和进度计划；</w:t>
      </w:r>
    </w:p>
    <w:p w14:paraId="3319ACE9">
      <w:pPr>
        <w:numPr>
          <w:ilvl w:val="0"/>
          <w:numId w:val="4"/>
        </w:numPr>
        <w:tabs>
          <w:tab w:val="left" w:pos="198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按照合同约定和造价工程师的要求提交支付申请和工程款报告，包括绿色施工安全防护费、进度款、结算款和调整合同价款等；</w:t>
      </w:r>
    </w:p>
    <w:p w14:paraId="7B0B35D7">
      <w:pPr>
        <w:numPr>
          <w:ilvl w:val="0"/>
          <w:numId w:val="4"/>
        </w:numPr>
        <w:tabs>
          <w:tab w:val="left" w:pos="198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负责施工场地安全保卫工作，防止因工程施工造成的人身伤害和财产损失，提供和维修非夜间施工使用的照明、围栏设施等安全标志；</w:t>
      </w:r>
    </w:p>
    <w:p w14:paraId="781D7914">
      <w:pPr>
        <w:numPr>
          <w:ilvl w:val="0"/>
          <w:numId w:val="4"/>
        </w:numPr>
        <w:tabs>
          <w:tab w:val="left" w:pos="198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14:paraId="1DBAFDC3">
      <w:pPr>
        <w:numPr>
          <w:ilvl w:val="0"/>
          <w:numId w:val="4"/>
        </w:numPr>
        <w:tabs>
          <w:tab w:val="left" w:pos="1980"/>
        </w:tabs>
        <w:spacing w:line="360" w:lineRule="auto"/>
        <w:ind w:left="1618" w:leftChars="770" w:hanging="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遵守政府部门有关施工场地交通、环境保护、施工噪声、绿色施工安全防护等的管理规定，办理有关手续，并以书面形式通知发包人，</w:t>
      </w:r>
      <w:bookmarkStart w:id="130" w:name="_Hlk195647360"/>
      <w:r>
        <w:rPr>
          <w:rFonts w:hint="eastAsia" w:ascii="仿宋" w:hAnsi="仿宋" w:eastAsia="仿宋" w:cs="仿宋"/>
          <w:color w:val="auto"/>
          <w:sz w:val="24"/>
          <w:szCs w:val="24"/>
          <w:highlight w:val="none"/>
        </w:rPr>
        <w:t>费用按政府有关部门相关文件规定由发（承）包人各自承担</w:t>
      </w:r>
      <w:bookmarkEnd w:id="130"/>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p>
    <w:p w14:paraId="29A5E14E">
      <w:pPr>
        <w:numPr>
          <w:ilvl w:val="0"/>
          <w:numId w:val="4"/>
        </w:numPr>
        <w:tabs>
          <w:tab w:val="left" w:pos="1980"/>
          <w:tab w:val="left" w:pos="2520"/>
        </w:tabs>
        <w:spacing w:line="360" w:lineRule="auto"/>
        <w:ind w:left="1618" w:leftChars="770"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5BC14167">
      <w:pPr>
        <w:numPr>
          <w:ilvl w:val="0"/>
          <w:numId w:val="4"/>
        </w:numPr>
        <w:tabs>
          <w:tab w:val="left" w:pos="1980"/>
          <w:tab w:val="left" w:pos="2520"/>
        </w:tabs>
        <w:spacing w:line="360" w:lineRule="auto"/>
        <w:ind w:left="1619" w:leftChars="771" w:firstLine="0"/>
        <w:rPr>
          <w:rFonts w:hint="eastAsia" w:ascii="仿宋" w:hAnsi="仿宋" w:eastAsia="仿宋" w:cs="Times New Roman"/>
          <w:color w:val="auto"/>
          <w:sz w:val="24"/>
          <w:szCs w:val="24"/>
          <w:highlight w:val="none"/>
        </w:rPr>
      </w:pPr>
      <w:bookmarkStart w:id="131" w:name="_Hlk199523863"/>
      <w:r>
        <w:rPr>
          <w:rFonts w:hint="eastAsia" w:ascii="仿宋" w:hAnsi="仿宋" w:eastAsia="仿宋" w:cs="仿宋"/>
          <w:color w:val="auto"/>
          <w:sz w:val="24"/>
          <w:szCs w:val="24"/>
          <w:highlight w:val="none"/>
        </w:rPr>
        <w:t>做好施工场地地下管线和邻近建筑物、构筑物（包括文物保护建筑）、古树</w:t>
      </w:r>
    </w:p>
    <w:p w14:paraId="1FF704FB">
      <w:pPr>
        <w:tabs>
          <w:tab w:val="left" w:pos="1980"/>
          <w:tab w:val="left" w:pos="2520"/>
        </w:tabs>
        <w:spacing w:line="360" w:lineRule="auto"/>
        <w:ind w:left="1138" w:leftChars="542" w:firstLine="480" w:firstLine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名木的保护工作</w:t>
      </w:r>
      <w:bookmarkEnd w:id="131"/>
      <w:r>
        <w:rPr>
          <w:rFonts w:hint="eastAsia" w:ascii="仿宋" w:hAnsi="仿宋" w:eastAsia="仿宋" w:cs="仿宋"/>
          <w:color w:val="auto"/>
          <w:sz w:val="24"/>
          <w:szCs w:val="24"/>
          <w:highlight w:val="none"/>
        </w:rPr>
        <w:t>；</w:t>
      </w:r>
    </w:p>
    <w:p w14:paraId="6286CE9F">
      <w:pPr>
        <w:numPr>
          <w:ilvl w:val="0"/>
          <w:numId w:val="4"/>
        </w:numPr>
        <w:tabs>
          <w:tab w:val="left" w:pos="1980"/>
          <w:tab w:val="left" w:pos="2520"/>
        </w:tabs>
        <w:spacing w:line="360" w:lineRule="auto"/>
        <w:ind w:left="1618" w:leftChars="770"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遵守政府部门有关环境卫生的管理规定，保证施工场地的清洁和做好交工前施工现场的清理工作，并承担因自身责任造成的损失和罚款；</w:t>
      </w:r>
    </w:p>
    <w:p w14:paraId="68B1A7DD">
      <w:pPr>
        <w:numPr>
          <w:ilvl w:val="0"/>
          <w:numId w:val="4"/>
        </w:numPr>
        <w:tabs>
          <w:tab w:val="left" w:pos="1440"/>
          <w:tab w:val="left" w:pos="198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工程完工后，应按照合同约定提交竣工验收申请报告和竣工结算文件。</w:t>
      </w:r>
    </w:p>
    <w:p w14:paraId="0281BE07">
      <w:pPr>
        <w:tabs>
          <w:tab w:val="left" w:pos="497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20.3   </w:t>
      </w:r>
      <w:r>
        <w:rPr>
          <w:rFonts w:ascii="仿宋" w:hAnsi="仿宋" w:eastAsia="仿宋" w:cs="仿宋"/>
          <w:b/>
          <w:bCs/>
          <w:color w:val="auto"/>
          <w:sz w:val="24"/>
          <w:szCs w:val="24"/>
          <w:highlight w:val="none"/>
          <w:u w:val="dotted"/>
        </w:rPr>
        <w:t xml:space="preserve">                                                                                                       </w:t>
      </w:r>
    </w:p>
    <w:p w14:paraId="4663C5DE">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7A5AEFD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upright="1"/>
                    </wps:wsp>
                  </a:graphicData>
                </a:graphic>
              </wp:anchor>
            </w:drawing>
          </mc:Choice>
          <mc:Fallback>
            <w:pict>
              <v:shape id="_x0000_s1026"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6pFl&#10;aa8BAABRAwAADgAAAAAAAAABACAAAAAkAQAAZHJzL2Uyb0RvYy54bWxQSwUGAAAAAAYABgBZAQAA&#10;RQUAAAAA&#10;">
                <v:fill on="f" focussize="0,0"/>
                <v:stroke on="f"/>
                <v:imagedata o:title=""/>
                <o:lock v:ext="edit" aspectratio="f"/>
                <v:textbox>
                  <w:txbxContent>
                    <w:p w14:paraId="7A5AEFD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auto"/>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7CAABFBF">
      <w:pPr>
        <w:tabs>
          <w:tab w:val="left" w:pos="497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20.4   </w:t>
      </w:r>
      <w:r>
        <w:rPr>
          <w:rFonts w:ascii="仿宋" w:hAnsi="仿宋" w:eastAsia="仿宋" w:cs="仿宋"/>
          <w:b/>
          <w:bCs/>
          <w:color w:val="auto"/>
          <w:sz w:val="24"/>
          <w:szCs w:val="24"/>
          <w:highlight w:val="none"/>
          <w:u w:val="dotted"/>
        </w:rPr>
        <w:t xml:space="preserve">                                                                                                      </w:t>
      </w:r>
    </w:p>
    <w:p w14:paraId="3D8AFB06">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14:paraId="1363F26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upright="1"/>
                    </wps:wsp>
                  </a:graphicData>
                </a:graphic>
              </wp:anchor>
            </w:drawing>
          </mc:Choice>
          <mc:Fallback>
            <w:pict>
              <v:shape id="_x0000_s1026"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v4EJ1gAA&#10;AAkBAAAPAAAAAAAAAAEAIAAAACIAAABkcnMvZG93bnJldi54bWxQSwECFAAUAAAACACHTuJA7/6j&#10;Na4BAABSAwAADgAAAAAAAAABACAAAAAlAQAAZHJzL2Uyb0RvYy54bWxQSwUGAAAAAAYABgBZAQAA&#10;RQUAAAAA&#10;">
                <v:fill on="f" focussize="0,0"/>
                <v:stroke on="f"/>
                <v:imagedata o:title=""/>
                <o:lock v:ext="edit" aspectratio="f"/>
                <v:textbox>
                  <w:txbxContent>
                    <w:p w14:paraId="1363F26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auto"/>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17CCD9BE">
      <w:pPr>
        <w:tabs>
          <w:tab w:val="left" w:pos="4970"/>
        </w:tabs>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20.5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28CA0938">
      <w:pPr>
        <w:pStyle w:val="10"/>
        <w:tabs>
          <w:tab w:val="left" w:pos="4970"/>
        </w:tabs>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14:paraId="3F71CAC9">
                            <w:pPr>
                              <w:spacing w:line="240" w:lineRule="exact"/>
                              <w:rPr>
                                <w:rFonts w:hint="eastAsia"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upright="1"/>
                    </wps:wsp>
                  </a:graphicData>
                </a:graphic>
              </wp:anchor>
            </w:drawing>
          </mc:Choice>
          <mc:Fallback>
            <w:pict>
              <v:shape id="_x0000_s1026"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lC3wPUAAAA&#10;CQEAAA8AAAAAAAAAAQAgAAAAIgAAAGRycy9kb3ducmV2LnhtbFBLAQIUABQAAAAIAIdO4kCwfL9g&#10;rwEAAFEDAAAOAAAAAAAAAAEAIAAAACMBAABkcnMvZTJvRG9jLnhtbFBLBQYAAAAABgAGAFkBAABE&#10;BQAAAAA=&#10;">
                <v:fill on="f" focussize="0,0"/>
                <v:stroke on="f"/>
                <v:imagedata o:title=""/>
                <o:lock v:ext="edit" aspectratio="f"/>
                <v:textbox>
                  <w:txbxContent>
                    <w:p w14:paraId="3F71CAC9">
                      <w:pPr>
                        <w:spacing w:line="240" w:lineRule="exact"/>
                        <w:rPr>
                          <w:rFonts w:hint="eastAsia"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auto"/>
          <w:highlight w:val="none"/>
        </w:rPr>
        <w:t>承包人应按照合同约定或监理工程师的指令，配合和协助下述人员在施工场地及其附近实施与合同工程有关的各项工作：</w:t>
      </w:r>
    </w:p>
    <w:p w14:paraId="69D06FD9">
      <w:pPr>
        <w:tabs>
          <w:tab w:val="left" w:pos="1980"/>
          <w:tab w:val="left" w:pos="4970"/>
        </w:tabs>
        <w:spacing w:line="360" w:lineRule="auto"/>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）发包人的工作人员；</w:t>
      </w:r>
    </w:p>
    <w:p w14:paraId="7C5FD51C">
      <w:pPr>
        <w:tabs>
          <w:tab w:val="left" w:pos="1980"/>
          <w:tab w:val="left" w:pos="4970"/>
        </w:tabs>
        <w:spacing w:line="360" w:lineRule="auto"/>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）发包人的雇员；</w:t>
      </w:r>
    </w:p>
    <w:p w14:paraId="037F87FD">
      <w:pPr>
        <w:tabs>
          <w:tab w:val="left" w:pos="1980"/>
          <w:tab w:val="left" w:pos="4970"/>
        </w:tabs>
        <w:spacing w:line="360" w:lineRule="auto"/>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）任何监督管理机构的执法人员。</w:t>
      </w:r>
    </w:p>
    <w:p w14:paraId="4E90AF47">
      <w:pPr>
        <w:pStyle w:val="7"/>
        <w:tabs>
          <w:tab w:val="left" w:pos="2520"/>
        </w:tabs>
        <w:ind w:left="1619" w:leftChars="771" w:firstLine="0" w:firstLineChars="0"/>
        <w:rPr>
          <w:rFonts w:hint="eastAsia" w:ascii="仿宋" w:hAnsi="仿宋" w:eastAsia="仿宋"/>
          <w:color w:val="auto"/>
          <w:highlight w:val="none"/>
        </w:rPr>
      </w:pPr>
      <w:r>
        <w:rPr>
          <w:rFonts w:hint="eastAsia" w:ascii="仿宋" w:hAnsi="仿宋" w:eastAsia="仿宋" w:cs="仿宋"/>
          <w:color w:val="auto"/>
          <w:highlight w:val="none"/>
        </w:rPr>
        <w:t>此类指令若增加了承包人的工作或支出，包括使用了承包人的设备、临时工程或通行道路等，则视为工程变更，按照第</w:t>
      </w:r>
      <w:r>
        <w:rPr>
          <w:rFonts w:ascii="仿宋" w:hAnsi="仿宋" w:eastAsia="仿宋" w:cs="仿宋"/>
          <w:color w:val="auto"/>
          <w:highlight w:val="none"/>
        </w:rPr>
        <w:t>72</w:t>
      </w:r>
      <w:r>
        <w:rPr>
          <w:rFonts w:hint="eastAsia" w:ascii="仿宋" w:hAnsi="仿宋" w:eastAsia="仿宋" w:cs="仿宋"/>
          <w:color w:val="auto"/>
          <w:highlight w:val="none"/>
        </w:rPr>
        <w:t>条规定调整合同价款。</w:t>
      </w:r>
    </w:p>
    <w:p w14:paraId="1FA123BE">
      <w:pPr>
        <w:tabs>
          <w:tab w:val="left" w:pos="4970"/>
        </w:tabs>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20.6  </w:t>
      </w:r>
      <w:r>
        <w:rPr>
          <w:rFonts w:ascii="仿宋" w:hAnsi="仿宋" w:eastAsia="仿宋" w:cs="仿宋"/>
          <w:b/>
          <w:bCs/>
          <w:color w:val="auto"/>
          <w:sz w:val="24"/>
          <w:szCs w:val="24"/>
          <w:highlight w:val="none"/>
          <w:u w:val="dotted"/>
        </w:rPr>
        <w:t xml:space="preserve">                                                                                                        </w:t>
      </w:r>
    </w:p>
    <w:p w14:paraId="03E4E78D">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6307FC1C">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upright="1"/>
                    </wps:wsp>
                  </a:graphicData>
                </a:graphic>
              </wp:anchor>
            </w:drawing>
          </mc:Choice>
          <mc:Fallback>
            <w:pict>
              <v:shape id="_x0000_s1026"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qTZUc1QAA&#10;AAgBAAAPAAAAAAAAAAEAIAAAACIAAABkcnMvZG93bnJldi54bWxQSwECFAAUAAAACACHTuJAXBlU&#10;O68BAABRAwAADgAAAAAAAAABACAAAAAkAQAAZHJzL2Uyb0RvYy54bWxQSwUGAAAAAAYABgBZAQAA&#10;RQUAAAAA&#10;">
                <v:fill on="f" focussize="0,0"/>
                <v:stroke on="f"/>
                <v:imagedata o:title=""/>
                <o:lock v:ext="edit" aspectratio="f"/>
                <v:textbox>
                  <w:txbxContent>
                    <w:p w14:paraId="6307FC1C">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auto"/>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7F93B02F">
      <w:pPr>
        <w:tabs>
          <w:tab w:val="left" w:pos="4970"/>
        </w:tabs>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20.7  </w:t>
      </w:r>
      <w:r>
        <w:rPr>
          <w:rFonts w:ascii="仿宋" w:hAnsi="仿宋" w:eastAsia="仿宋" w:cs="仿宋"/>
          <w:b/>
          <w:bCs/>
          <w:color w:val="auto"/>
          <w:sz w:val="24"/>
          <w:szCs w:val="24"/>
          <w:highlight w:val="none"/>
          <w:u w:val="dotted"/>
        </w:rPr>
        <w:t xml:space="preserve">                                                                                                        </w:t>
      </w:r>
    </w:p>
    <w:p w14:paraId="5FDB0278">
      <w:pPr>
        <w:tabs>
          <w:tab w:val="left" w:pos="497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4BEA11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upright="1"/>
                    </wps:wsp>
                  </a:graphicData>
                </a:graphic>
              </wp:anchor>
            </w:drawing>
          </mc:Choice>
          <mc:Fallback>
            <w:pict>
              <v:shape id="_x0000_s1026"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u4hO1AAAAAcB&#10;AAAPAAAAAAAAAAEAIAAAACIAAABkcnMvZG93bnJldi54bWxQSwECFAAUAAAACACHTuJAw4/dv60B&#10;AABRAwAADgAAAAAAAAABACAAAAAjAQAAZHJzL2Uyb0RvYy54bWxQSwUGAAAAAAYABgBZAQAAQgUA&#10;AAAA&#10;">
                <v:fill on="f" focussize="0,0"/>
                <v:stroke on="f"/>
                <v:imagedata o:title=""/>
                <o:lock v:ext="edit" aspectratio="f"/>
                <v:textbox>
                  <w:txbxContent>
                    <w:p w14:paraId="24BEA11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auto"/>
          <w:sz w:val="24"/>
          <w:szCs w:val="24"/>
          <w:highlight w:val="none"/>
        </w:rPr>
        <w:t>承包人未能正确完成本合同约定的全部义务，导致费用的增加和（或）延误的工期，由承包人承担；给发包人造成损失的，承包人应予赔偿。</w:t>
      </w:r>
    </w:p>
    <w:p w14:paraId="6FFA981F">
      <w:pPr>
        <w:pStyle w:val="2"/>
        <w:adjustRightInd w:val="0"/>
        <w:snapToGrid w:val="0"/>
        <w:spacing w:line="480" w:lineRule="auto"/>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BAAD7FE">
      <w:pPr>
        <w:pStyle w:val="2"/>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32" w:name="_Toc469384001"/>
      <w:bookmarkStart w:id="133" w:name="_Toc10624841"/>
      <w:bookmarkStart w:id="134" w:name="_Toc6600"/>
      <w:r>
        <w:rPr>
          <w:rFonts w:ascii="仿宋" w:hAnsi="仿宋" w:eastAsia="仿宋" w:cs="仿宋"/>
          <w:b/>
          <w:bCs/>
          <w:color w:val="auto"/>
          <w:sz w:val="24"/>
          <w:szCs w:val="24"/>
          <w:highlight w:val="none"/>
        </w:rPr>
        <w:t xml:space="preserve">21  </w:t>
      </w:r>
      <w:r>
        <w:rPr>
          <w:rFonts w:hint="eastAsia" w:ascii="仿宋" w:hAnsi="仿宋" w:eastAsia="仿宋" w:cs="仿宋"/>
          <w:b/>
          <w:bCs/>
          <w:color w:val="auto"/>
          <w:sz w:val="24"/>
          <w:szCs w:val="24"/>
          <w:highlight w:val="none"/>
        </w:rPr>
        <w:t>现场管理人员任命和更换</w:t>
      </w:r>
      <w:bookmarkEnd w:id="132"/>
      <w:bookmarkEnd w:id="133"/>
      <w:bookmarkEnd w:id="134"/>
    </w:p>
    <w:p w14:paraId="642D197E">
      <w:pPr>
        <w:pStyle w:val="2"/>
        <w:tabs>
          <w:tab w:val="left" w:pos="1320"/>
        </w:tabs>
        <w:adjustRightInd w:val="0"/>
        <w:snapToGrid w:val="0"/>
        <w:ind w:right="-24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21.1</w:t>
      </w:r>
    </w:p>
    <w:p w14:paraId="3137D81B">
      <w:pPr>
        <w:pStyle w:val="2"/>
        <w:adjustRightInd w:val="0"/>
        <w:snapToGrid w:val="0"/>
        <w:ind w:left="1619" w:leftChars="771" w:firstLine="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14:paraId="0B11970E">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upright="1"/>
                    </wps:wsp>
                  </a:graphicData>
                </a:graphic>
              </wp:anchor>
            </w:drawing>
          </mc:Choice>
          <mc:Fallback>
            <w:pict>
              <v:shape id="_x0000_s1026"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Tdb+dQAAAAI&#10;AQAADwAAAAAAAAABACAAAAAiAAAAZHJzL2Rvd25yZXYueG1sUEsBAhQAFAAAAAgAh07iQEh73vau&#10;AQAAUQMAAA4AAAAAAAAAAQAgAAAAIwEAAGRycy9lMm9Eb2MueG1sUEsFBgAAAAAGAAYAWQEAAEMF&#10;AAAAAA==&#10;">
                <v:fill on="f" focussize="0,0"/>
                <v:stroke on="f"/>
                <v:imagedata o:title=""/>
                <o:lock v:ext="edit" aspectratio="f"/>
                <v:textbox>
                  <w:txbxContent>
                    <w:p w14:paraId="0B11970E">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auto"/>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466A5BC6">
      <w:pPr>
        <w:pStyle w:val="2"/>
        <w:adjustRightInd w:val="0"/>
        <w:snapToGrid w:val="0"/>
        <w:ind w:left="1619" w:leftChars="771" w:firstLine="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发包人如需更换现场管理人员，应至少提前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天以书面形式通知承包人，否则该项更换无效。承包人应在收到通知后</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天内予以回复，否则视为已收到通知。后任现场管理人员应继续行使合同规定的前任现场管理人员的职权和履行相应的义务。</w:t>
      </w:r>
    </w:p>
    <w:p w14:paraId="794F9E35">
      <w:pPr>
        <w:pStyle w:val="2"/>
        <w:tabs>
          <w:tab w:val="left" w:pos="1320"/>
          <w:tab w:val="left" w:pos="1620"/>
        </w:tabs>
        <w:adjustRightInd w:val="0"/>
        <w:snapToGrid w:val="0"/>
        <w:ind w:right="-238"/>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21.2  </w:t>
      </w:r>
      <w:r>
        <w:rPr>
          <w:rFonts w:ascii="仿宋" w:hAnsi="仿宋" w:eastAsia="仿宋" w:cs="仿宋"/>
          <w:b/>
          <w:bCs/>
          <w:color w:val="auto"/>
          <w:sz w:val="24"/>
          <w:szCs w:val="24"/>
          <w:highlight w:val="none"/>
          <w:u w:val="dotted"/>
        </w:rPr>
        <w:t xml:space="preserve">                                                                             </w:t>
      </w:r>
    </w:p>
    <w:p w14:paraId="7E754AF1">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14:paraId="7803D1C2">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upright="1"/>
                    </wps:wsp>
                  </a:graphicData>
                </a:graphic>
              </wp:anchor>
            </w:drawing>
          </mc:Choice>
          <mc:Fallback>
            <w:pict>
              <v:shape id="_x0000_s102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EwJ+nWAAAA&#10;CQEAAA8AAAAAAAAAAQAgAAAAIgAAAGRycy9kb3ducmV2LnhtbFBLAQIUABQAAAAIAIdO4kDAm9dQ&#10;rQEAAFEDAAAOAAAAAAAAAAEAIAAAACUBAABkcnMvZTJvRG9jLnhtbFBLBQYAAAAABgAGAFkBAABE&#10;BQAAAAA=&#10;">
                <v:fill on="f" focussize="0,0"/>
                <v:stroke on="f"/>
                <v:imagedata o:title=""/>
                <o:lock v:ext="edit" aspectratio="f"/>
                <v:textbox>
                  <w:txbxContent>
                    <w:p w14:paraId="7803D1C2">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auto"/>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74C8EAC5">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承包人如需更换承包人代表，应取得发包人的同意和遵守建设行政主管部门的规定，并至少提前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天以书面形式通知发包人，否则该项更换无效。发包人应在收到通知后的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天内予以答复，否则视为同意。后任承包人代表应继续行使合同规定的前任承包人代表的职权和履行相应的义务。</w:t>
      </w:r>
    </w:p>
    <w:p w14:paraId="5AE38512">
      <w:pPr>
        <w:pStyle w:val="2"/>
        <w:tabs>
          <w:tab w:val="left" w:pos="1320"/>
        </w:tabs>
        <w:adjustRightInd w:val="0"/>
        <w:snapToGrid w:val="0"/>
        <w:ind w:right="-238"/>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21.3  </w:t>
      </w:r>
      <w:r>
        <w:rPr>
          <w:rFonts w:ascii="仿宋" w:hAnsi="仿宋" w:eastAsia="仿宋" w:cs="仿宋"/>
          <w:b/>
          <w:bCs/>
          <w:color w:val="auto"/>
          <w:sz w:val="24"/>
          <w:szCs w:val="24"/>
          <w:highlight w:val="none"/>
          <w:u w:val="dotted"/>
        </w:rPr>
        <w:t xml:space="preserve">                                                                                                          </w:t>
      </w:r>
    </w:p>
    <w:p w14:paraId="6574E6F8">
      <w:pPr>
        <w:pStyle w:val="2"/>
        <w:adjustRightInd w:val="0"/>
        <w:snapToGrid w:val="0"/>
        <w:ind w:left="1619" w:leftChars="771"/>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14:paraId="314B204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2A21DEE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7071ADC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upright="1"/>
                    </wps:wsp>
                  </a:graphicData>
                </a:graphic>
              </wp:anchor>
            </w:drawing>
          </mc:Choice>
          <mc:Fallback>
            <w:pict>
              <v:shape id="_x0000_s1026"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BWXI9UAAAAJ&#10;AQAADwAAAAAAAAABACAAAAAiAAAAZHJzL2Rvd25yZXYueG1sUEsBAhQAFAAAAAgAh07iQNRyuiet&#10;AQAAUgMAAA4AAAAAAAAAAQAgAAAAJAEAAGRycy9lMm9Eb2MueG1sUEsFBgAAAAAGAAYAWQEAAEMF&#10;AAAAAA==&#10;">
                <v:fill on="f" focussize="0,0"/>
                <v:stroke on="f"/>
                <v:imagedata o:title=""/>
                <o:lock v:ext="edit" aspectratio="f"/>
                <v:textbox>
                  <w:txbxContent>
                    <w:p w14:paraId="314B204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2A21DEE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7071ADC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auto"/>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天以书面形式通知承包人。未将有关文件送交承包人之前，任何此类任命或撤回均为无效。</w:t>
      </w:r>
    </w:p>
    <w:p w14:paraId="50CD935B">
      <w:pPr>
        <w:pStyle w:val="2"/>
        <w:tabs>
          <w:tab w:val="left" w:pos="1320"/>
        </w:tabs>
        <w:adjustRightInd w:val="0"/>
        <w:snapToGrid w:val="0"/>
        <w:ind w:right="-238"/>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21.4  </w:t>
      </w:r>
      <w:r>
        <w:rPr>
          <w:rFonts w:ascii="仿宋" w:hAnsi="仿宋" w:eastAsia="仿宋" w:cs="仿宋"/>
          <w:color w:val="auto"/>
          <w:sz w:val="24"/>
          <w:szCs w:val="24"/>
          <w:highlight w:val="none"/>
          <w:u w:val="dotted"/>
        </w:rPr>
        <w:t xml:space="preserve">                                                                             </w:t>
      </w:r>
    </w:p>
    <w:p w14:paraId="799AED09">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14:paraId="0C02260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upright="1"/>
                    </wps:wsp>
                  </a:graphicData>
                </a:graphic>
              </wp:anchor>
            </w:drawing>
          </mc:Choice>
          <mc:Fallback>
            <w:pict>
              <v:shape id="_x0000_s1026"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eIOGdYA&#10;AAAIAQAADwAAAAAAAAABACAAAAAiAAAAZHJzL2Rvd25yZXYueG1sUEsBAhQAFAAAAAgAh07iQJvU&#10;CoWvAQAAUQMAAA4AAAAAAAAAAQAgAAAAJQEAAGRycy9lMm9Eb2MueG1sUEsFBgAAAAAGAAYAWQEA&#10;AEYFAAAAAA==&#10;">
                <v:fill on="f" focussize="0,0"/>
                <v:stroke on="f"/>
                <v:imagedata o:title=""/>
                <o:lock v:ext="edit" aspectratio="f"/>
                <v:textbox>
                  <w:txbxContent>
                    <w:p w14:paraId="0C02260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auto"/>
          <w:sz w:val="24"/>
          <w:szCs w:val="24"/>
          <w:highlight w:val="none"/>
        </w:rPr>
        <w:t>除合同约定或依法应由承包人代表行使的职权外，承包人代表可将其职权以书</w:t>
      </w:r>
    </w:p>
    <w:p w14:paraId="47847073">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面形式授予其任命的合格人选，亦可将其授权撤回。任何此类任命或撤回，均应至少提前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天以书面形式通知发包人和监理工程师、造价工程师。未将有关文件提交发包人和监理工程师、造价工程师之前，任何此类任命或撤回均为无效。</w:t>
      </w:r>
    </w:p>
    <w:p w14:paraId="3EDAC11F">
      <w:pPr>
        <w:spacing w:line="360" w:lineRule="auto"/>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92F97D4">
      <w:pPr>
        <w:pStyle w:val="3"/>
        <w:tabs>
          <w:tab w:val="left" w:pos="420"/>
          <w:tab w:val="clear" w:pos="360"/>
        </w:tabs>
        <w:ind w:left="720" w:firstLine="0"/>
        <w:rPr>
          <w:rFonts w:hint="eastAsia" w:ascii="仿宋" w:hAnsi="仿宋" w:eastAsia="仿宋"/>
          <w:color w:val="auto"/>
          <w:sz w:val="24"/>
          <w:szCs w:val="24"/>
          <w:highlight w:val="none"/>
        </w:rPr>
      </w:pPr>
      <w:bookmarkStart w:id="135" w:name="_Toc469384002"/>
      <w:bookmarkStart w:id="136" w:name="_Toc10624842"/>
      <w:bookmarkStart w:id="137" w:name="_Toc32305"/>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rPr>
        <w:t>发包人代表</w:t>
      </w:r>
      <w:bookmarkEnd w:id="135"/>
      <w:bookmarkEnd w:id="136"/>
      <w:bookmarkEnd w:id="137"/>
    </w:p>
    <w:p w14:paraId="61E08A7D">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22.1                           </w:t>
      </w:r>
    </w:p>
    <w:p w14:paraId="7E2DBB84">
      <w:pPr>
        <w:pStyle w:val="10"/>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7C779B49">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upright="1"/>
                    </wps:wsp>
                  </a:graphicData>
                </a:graphic>
              </wp:anchor>
            </w:drawing>
          </mc:Choice>
          <mc:Fallback>
            <w:pict>
              <v:shape id="_x0000_s1026"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K7rAXVAAAA&#10;CAEAAA8AAAAAAAAAAQAgAAAAIgAAAGRycy9kb3ducmV2LnhtbFBLAQIUABQAAAAIAIdO4kB+kPq+&#10;rgEAAFEDAAAOAAAAAAAAAAEAIAAAACQBAABkcnMvZTJvRG9jLnhtbFBLBQYAAAAABgAGAFkBAABE&#10;BQAAAAA=&#10;">
                <v:fill on="f" focussize="0,0"/>
                <v:stroke on="f"/>
                <v:imagedata o:title=""/>
                <o:lock v:ext="edit" aspectratio="f"/>
                <v:textbox>
                  <w:txbxContent>
                    <w:p w14:paraId="7C779B49">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auto"/>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3B7FBC8D">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22.2   </w:t>
      </w:r>
      <w:r>
        <w:rPr>
          <w:rFonts w:ascii="仿宋" w:hAnsi="仿宋" w:eastAsia="仿宋" w:cs="仿宋"/>
          <w:b/>
          <w:bCs/>
          <w:color w:val="auto"/>
          <w:sz w:val="24"/>
          <w:szCs w:val="24"/>
          <w:highlight w:val="none"/>
          <w:u w:val="dotted"/>
        </w:rPr>
        <w:t xml:space="preserve">                                                                                                      </w:t>
      </w:r>
    </w:p>
    <w:p w14:paraId="2E7141F8">
      <w:pPr>
        <w:pStyle w:val="10"/>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EA1390F">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upright="1"/>
                    </wps:wsp>
                  </a:graphicData>
                </a:graphic>
              </wp:anchor>
            </w:drawing>
          </mc:Choice>
          <mc:Fallback>
            <w:pict>
              <v:shape id="_x0000_s1026"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2N7btYA&#10;AAAJAQAADwAAAAAAAAABACAAAAAiAAAAZHJzL2Rvd25yZXYueG1sUEsBAhQAFAAAAAgAh07iQB8o&#10;oYivAQAAUQMAAA4AAAAAAAAAAQAgAAAAJQEAAGRycy9lMm9Eb2MueG1sUEsFBgAAAAAGAAYAWQEA&#10;AEYFAAAAAA==&#10;">
                <v:fill on="f" focussize="0,0"/>
                <v:stroke on="f"/>
                <v:imagedata o:title=""/>
                <o:lock v:ext="edit" aspectratio="f"/>
                <v:textbox>
                  <w:txbxContent>
                    <w:p w14:paraId="2EA1390F">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auto"/>
          <w:highlight w:val="none"/>
        </w:rPr>
        <w:t>发包人代表应代表发包人履行合同规定的职责、行使合同明文规定和必然隐含的权力，对发包人负责。发包人代表在发包人授予职权范围内工作，发包人应予认可。</w:t>
      </w:r>
    </w:p>
    <w:p w14:paraId="49FC8B47">
      <w:pPr>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87807DE">
      <w:pPr>
        <w:pStyle w:val="3"/>
        <w:tabs>
          <w:tab w:val="left" w:pos="420"/>
          <w:tab w:val="clear" w:pos="360"/>
        </w:tabs>
        <w:ind w:left="0" w:firstLine="0"/>
        <w:rPr>
          <w:rFonts w:hint="eastAsia" w:ascii="仿宋" w:hAnsi="仿宋" w:eastAsia="仿宋"/>
          <w:bCs w:val="0"/>
          <w:color w:val="auto"/>
          <w:sz w:val="24"/>
          <w:szCs w:val="24"/>
          <w:highlight w:val="none"/>
        </w:rPr>
      </w:pPr>
      <w:bookmarkStart w:id="138" w:name="_Toc2233"/>
      <w:bookmarkStart w:id="139" w:name="_Toc10624843"/>
      <w:bookmarkStart w:id="140" w:name="_Toc469384003"/>
      <w:r>
        <w:rPr>
          <w:rFonts w:ascii="仿宋" w:hAnsi="仿宋" w:eastAsia="仿宋" w:cs="仿宋"/>
          <w:bCs w:val="0"/>
          <w:color w:val="auto"/>
          <w:sz w:val="24"/>
          <w:szCs w:val="24"/>
          <w:highlight w:val="none"/>
        </w:rPr>
        <w:t xml:space="preserve">23  </w:t>
      </w:r>
      <w:r>
        <w:rPr>
          <w:rFonts w:hint="eastAsia" w:ascii="仿宋" w:hAnsi="仿宋" w:eastAsia="仿宋" w:cs="仿宋"/>
          <w:bCs w:val="0"/>
          <w:color w:val="auto"/>
          <w:sz w:val="24"/>
          <w:szCs w:val="24"/>
          <w:highlight w:val="none"/>
        </w:rPr>
        <w:t>监理工程师</w:t>
      </w:r>
      <w:bookmarkEnd w:id="138"/>
      <w:bookmarkEnd w:id="139"/>
      <w:bookmarkEnd w:id="140"/>
    </w:p>
    <w:p w14:paraId="2FD2D120">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23.1  </w:t>
      </w:r>
      <w:r>
        <w:rPr>
          <w:rFonts w:ascii="仿宋" w:hAnsi="仿宋" w:eastAsia="仿宋" w:cs="仿宋"/>
          <w:b/>
          <w:bCs/>
          <w:color w:val="auto"/>
          <w:sz w:val="24"/>
          <w:szCs w:val="24"/>
          <w:highlight w:val="none"/>
          <w:u w:val="dotted"/>
        </w:rPr>
        <w:t xml:space="preserve">                                                                                                        </w:t>
      </w:r>
    </w:p>
    <w:p w14:paraId="45AD8DAB">
      <w:pPr>
        <w:pStyle w:val="10"/>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563172DC">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upright="1"/>
                    </wps:wsp>
                  </a:graphicData>
                </a:graphic>
              </wp:anchor>
            </w:drawing>
          </mc:Choice>
          <mc:Fallback>
            <w:pict>
              <v:shape id="_x0000_s1026"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uGASC1QAA&#10;AAgBAAAPAAAAAAAAAAEAIAAAACIAAABkcnMvZG93bnJldi54bWxQSwECFAAUAAAACACHTuJAo8TF&#10;d68BAABRAwAADgAAAAAAAAABACAAAAAkAQAAZHJzL2Uyb0RvYy54bWxQSwUGAAAAAAYABgBZAQAA&#10;RQUAAAAA&#10;">
                <v:fill on="f" focussize="0,0"/>
                <v:stroke on="f"/>
                <v:imagedata o:title=""/>
                <o:lock v:ext="edit" aspectratio="f"/>
                <v:textbox>
                  <w:txbxContent>
                    <w:p w14:paraId="563172DC">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auto"/>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2E20B92E">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23.2  </w:t>
      </w:r>
      <w:r>
        <w:rPr>
          <w:rFonts w:ascii="仿宋" w:hAnsi="仿宋" w:eastAsia="仿宋" w:cs="仿宋"/>
          <w:b/>
          <w:bCs/>
          <w:color w:val="auto"/>
          <w:sz w:val="24"/>
          <w:szCs w:val="24"/>
          <w:highlight w:val="none"/>
          <w:u w:val="dotted"/>
        </w:rPr>
        <w:t xml:space="preserve">                                                                                                        </w:t>
      </w:r>
    </w:p>
    <w:p w14:paraId="386CEE4E">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02FCC31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upright="1"/>
                    </wps:wsp>
                  </a:graphicData>
                </a:graphic>
              </wp:anchor>
            </w:drawing>
          </mc:Choice>
          <mc:Fallback>
            <w:pict>
              <v:shape id="_x0000_s1026"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7H5hO1QAA&#10;AAgBAAAPAAAAAAAAAAEAIAAAACIAAABkcnMvZG93bnJldi54bWxQSwECFAAUAAAACACHTuJAJEbT&#10;4a8BAABRAwAADgAAAAAAAAABACAAAAAkAQAAZHJzL2Uyb0RvYy54bWxQSwUGAAAAAAYABgBZAQAA&#10;RQUAAAAA&#10;">
                <v:fill on="f" focussize="0,0"/>
                <v:stroke on="f"/>
                <v:imagedata o:title=""/>
                <o:lock v:ext="edit" aspectratio="f"/>
                <v:textbox>
                  <w:txbxContent>
                    <w:p w14:paraId="02FCC31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auto"/>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45FF02F3">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23.3  </w:t>
      </w:r>
      <w:r>
        <w:rPr>
          <w:rFonts w:ascii="仿宋" w:hAnsi="仿宋" w:eastAsia="仿宋" w:cs="仿宋"/>
          <w:b/>
          <w:bCs/>
          <w:color w:val="auto"/>
          <w:sz w:val="24"/>
          <w:szCs w:val="24"/>
          <w:highlight w:val="none"/>
          <w:u w:val="dotted"/>
        </w:rPr>
        <w:t xml:space="preserve">                                                                                                        </w:t>
      </w:r>
    </w:p>
    <w:p w14:paraId="6320EB3C">
      <w:pPr>
        <w:spacing w:line="360" w:lineRule="auto"/>
        <w:ind w:left="1619" w:leftChars="771" w:firstLine="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40D88F6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upright="1"/>
                    </wps:wsp>
                  </a:graphicData>
                </a:graphic>
              </wp:anchor>
            </w:drawing>
          </mc:Choice>
          <mc:Fallback>
            <w:pict>
              <v:shape id="_x0000_s1026"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MEtodUAAAAJ&#10;AQAADwAAAAAAAAABACAAAAAiAAAAZHJzL2Rvd25yZXYueG1sUEsBAhQAFAAAAAgAh07iQGu+y7et&#10;AQAAUQMAAA4AAAAAAAAAAQAgAAAAJAEAAGRycy9lMm9Eb2MueG1sUEsFBgAAAAAGAAYAWQEAAEMF&#10;AAAAAA==&#10;">
                <v:fill on="f" focussize="0,0"/>
                <v:stroke on="f"/>
                <v:imagedata o:title=""/>
                <o:lock v:ext="edit" aspectratio="f"/>
                <v:textbox>
                  <w:txbxContent>
                    <w:p w14:paraId="40D88F6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条规定的争议外，监理工程师在职权范围内的工作，发包人应予认可，但下列事件应事先取得发包人的专项批准：</w:t>
      </w:r>
    </w:p>
    <w:p w14:paraId="00ED372A">
      <w:pPr>
        <w:numPr>
          <w:ilvl w:val="0"/>
          <w:numId w:val="5"/>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款规定批准承包人提供的配合施工设计图纸；</w:t>
      </w:r>
    </w:p>
    <w:p w14:paraId="2769FBFC">
      <w:pPr>
        <w:numPr>
          <w:ilvl w:val="0"/>
          <w:numId w:val="5"/>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款规定同意承包人分包工程；</w:t>
      </w:r>
    </w:p>
    <w:p w14:paraId="27F4AF18">
      <w:pPr>
        <w:numPr>
          <w:ilvl w:val="0"/>
          <w:numId w:val="5"/>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款规定批准承包人将材料和工程设备、施工设备移出施工场地；</w:t>
      </w:r>
    </w:p>
    <w:p w14:paraId="70EDE1B4">
      <w:pPr>
        <w:numPr>
          <w:ilvl w:val="0"/>
          <w:numId w:val="5"/>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条规定批准承包人的施工组织设计和工程进度计划；</w:t>
      </w:r>
    </w:p>
    <w:p w14:paraId="70F89E80">
      <w:pPr>
        <w:numPr>
          <w:ilvl w:val="0"/>
          <w:numId w:val="5"/>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款规定发出的工程开工令；</w:t>
      </w:r>
    </w:p>
    <w:p w14:paraId="0CE59083">
      <w:pPr>
        <w:numPr>
          <w:ilvl w:val="0"/>
          <w:numId w:val="5"/>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款规定发出加快进度的变更指令；</w:t>
      </w:r>
    </w:p>
    <w:p w14:paraId="5DE59661">
      <w:pPr>
        <w:numPr>
          <w:ilvl w:val="0"/>
          <w:numId w:val="5"/>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49.6</w:t>
      </w:r>
      <w:r>
        <w:rPr>
          <w:rFonts w:hint="eastAsia" w:ascii="仿宋" w:hAnsi="仿宋" w:eastAsia="仿宋" w:cs="仿宋"/>
          <w:color w:val="auto"/>
          <w:sz w:val="24"/>
          <w:szCs w:val="24"/>
          <w:highlight w:val="none"/>
        </w:rPr>
        <w:t>款规定使用替换材料；</w:t>
      </w:r>
    </w:p>
    <w:p w14:paraId="4BC6E832">
      <w:pPr>
        <w:numPr>
          <w:ilvl w:val="0"/>
          <w:numId w:val="5"/>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条规定发出使用暂列金额的工作指令；</w:t>
      </w:r>
    </w:p>
    <w:p w14:paraId="28C6A1A7">
      <w:pPr>
        <w:numPr>
          <w:ilvl w:val="0"/>
          <w:numId w:val="5"/>
        </w:num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条规定发出使用计日工的工作指令；</w:t>
      </w:r>
    </w:p>
    <w:p w14:paraId="67345530">
      <w:pPr>
        <w:pStyle w:val="18"/>
        <w:ind w:firstLine="1440" w:firstLineChars="600"/>
        <w:jc w:val="left"/>
        <w:rPr>
          <w:rFonts w:hint="eastAsia" w:ascii="仿宋" w:hAnsi="仿宋" w:cs="Times New Roman"/>
          <w:color w:val="auto"/>
          <w:szCs w:val="24"/>
          <w:highlight w:val="none"/>
        </w:rPr>
      </w:pPr>
      <w:r>
        <w:rPr>
          <w:rFonts w:hint="eastAsia" w:ascii="仿宋" w:hAnsi="仿宋" w:cs="仿宋"/>
          <w:color w:val="auto"/>
          <w:szCs w:val="24"/>
          <w:highlight w:val="none"/>
        </w:rPr>
        <w:t>（1</w:t>
      </w:r>
      <w:r>
        <w:rPr>
          <w:rFonts w:ascii="仿宋" w:hAnsi="仿宋" w:cs="仿宋"/>
          <w:color w:val="auto"/>
          <w:szCs w:val="24"/>
          <w:highlight w:val="none"/>
        </w:rPr>
        <w:t>0</w:t>
      </w:r>
      <w:r>
        <w:rPr>
          <w:rFonts w:hint="eastAsia" w:ascii="仿宋" w:hAnsi="仿宋" w:cs="仿宋"/>
          <w:color w:val="auto"/>
          <w:szCs w:val="24"/>
          <w:highlight w:val="none"/>
        </w:rPr>
        <w:t>）根据第</w:t>
      </w:r>
      <w:r>
        <w:rPr>
          <w:rFonts w:ascii="仿宋" w:hAnsi="仿宋" w:cs="仿宋"/>
          <w:color w:val="auto"/>
          <w:szCs w:val="24"/>
          <w:highlight w:val="none"/>
        </w:rPr>
        <w:t>56</w:t>
      </w:r>
      <w:r>
        <w:rPr>
          <w:rFonts w:hint="eastAsia" w:ascii="仿宋" w:hAnsi="仿宋" w:cs="仿宋"/>
          <w:color w:val="auto"/>
          <w:szCs w:val="24"/>
          <w:highlight w:val="none"/>
        </w:rPr>
        <w:t>条规定指令或批准的工程变更；</w:t>
      </w:r>
    </w:p>
    <w:p w14:paraId="5DB50441">
      <w:pPr>
        <w:pStyle w:val="18"/>
        <w:ind w:firstLine="1440" w:firstLineChars="600"/>
        <w:rPr>
          <w:rFonts w:hint="eastAsia" w:ascii="仿宋" w:hAnsi="仿宋" w:cs="Times New Roman"/>
          <w:color w:val="auto"/>
          <w:szCs w:val="24"/>
          <w:highlight w:val="none"/>
        </w:rPr>
      </w:pPr>
      <w:r>
        <w:rPr>
          <w:rFonts w:hint="eastAsia" w:ascii="仿宋" w:hAnsi="仿宋" w:cs="仿宋"/>
          <w:color w:val="auto"/>
          <w:szCs w:val="24"/>
          <w:highlight w:val="none"/>
        </w:rPr>
        <w:t>（1</w:t>
      </w:r>
      <w:r>
        <w:rPr>
          <w:rFonts w:ascii="仿宋" w:hAnsi="仿宋" w:cs="仿宋"/>
          <w:color w:val="auto"/>
          <w:szCs w:val="24"/>
          <w:highlight w:val="none"/>
        </w:rPr>
        <w:t>1</w:t>
      </w:r>
      <w:r>
        <w:rPr>
          <w:rFonts w:hint="eastAsia" w:ascii="仿宋" w:hAnsi="仿宋" w:cs="仿宋"/>
          <w:color w:val="auto"/>
          <w:szCs w:val="24"/>
          <w:highlight w:val="none"/>
        </w:rPr>
        <w:t>）根据第</w:t>
      </w:r>
      <w:r>
        <w:rPr>
          <w:rFonts w:ascii="仿宋" w:hAnsi="仿宋" w:cs="仿宋"/>
          <w:color w:val="auto"/>
          <w:szCs w:val="24"/>
          <w:highlight w:val="none"/>
        </w:rPr>
        <w:t>75</w:t>
      </w:r>
      <w:r>
        <w:rPr>
          <w:rFonts w:hint="eastAsia" w:ascii="仿宋" w:hAnsi="仿宋" w:cs="仿宋"/>
          <w:color w:val="auto"/>
          <w:szCs w:val="24"/>
          <w:highlight w:val="none"/>
        </w:rPr>
        <w:t>条规定指令或确认的现场签证；</w:t>
      </w:r>
    </w:p>
    <w:p w14:paraId="04710816">
      <w:pPr>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）专用条款约定需要发包人批准的其他事项。</w:t>
      </w:r>
    </w:p>
    <w:p w14:paraId="7F4FD8A1">
      <w:pPr>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14:paraId="29B39DC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6AB7BF4A">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_x0000_s1026"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ZhKhdcA&#10;AAAKAQAADwAAAAAAAAABACAAAAAiAAAAZHJzL2Rvd25yZXYueG1sUEsBAhQAFAAAAAgAh07iQLlS&#10;f4+uAQAAUgMAAA4AAAAAAAAAAQAgAAAAJgEAAGRycy9lMm9Eb2MueG1sUEsFBgAAAAAGAAYAWQEA&#10;AEYFAAAAAA==&#10;">
                <v:fill on="f" focussize="0,0"/>
                <v:stroke on="f"/>
                <v:imagedata o:title=""/>
                <o:lock v:ext="edit" aspectratio="f"/>
                <v:textbox>
                  <w:txbxContent>
                    <w:p w14:paraId="29B39DC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6AB7BF4A">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auto"/>
          <w:sz w:val="24"/>
          <w:szCs w:val="24"/>
          <w:highlight w:val="none"/>
        </w:rPr>
        <w:t xml:space="preserve">23.4  </w:t>
      </w:r>
      <w:r>
        <w:rPr>
          <w:rFonts w:ascii="仿宋" w:hAnsi="仿宋" w:eastAsia="仿宋" w:cs="仿宋"/>
          <w:b/>
          <w:bCs/>
          <w:color w:val="auto"/>
          <w:sz w:val="24"/>
          <w:szCs w:val="24"/>
          <w:highlight w:val="none"/>
          <w:u w:val="dotted"/>
        </w:rPr>
        <w:t xml:space="preserve">                                                                                                       </w:t>
      </w:r>
    </w:p>
    <w:p w14:paraId="353691E0">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监理工程师应按照合同约定时间向承包人提供实施合同工程的进度、质量和安全工作所需的批准、确认和通知等指令。</w:t>
      </w:r>
    </w:p>
    <w:p w14:paraId="0986FBBF">
      <w:pPr>
        <w:tabs>
          <w:tab w:val="left" w:pos="1260"/>
        </w:tabs>
        <w:spacing w:line="360" w:lineRule="auto"/>
        <w:ind w:left="1619" w:leftChars="771"/>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监理工程师提供的指令，均应采用书面形式。在紧急情况下，监理工程师可发出口头指令，但应在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小时内给予书面确认。对监理工程师的口头指令，承包人应予执行。如果承包人在监理工程师发出口头指令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天内向监理工程师发出书面确认函。监理工程师应在承包人发出书面确认函后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14:paraId="1A7478CC">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23.5  </w:t>
      </w:r>
      <w:r>
        <w:rPr>
          <w:rFonts w:ascii="仿宋" w:hAnsi="仿宋" w:eastAsia="仿宋" w:cs="仿宋"/>
          <w:b/>
          <w:bCs/>
          <w:color w:val="auto"/>
          <w:sz w:val="24"/>
          <w:szCs w:val="24"/>
          <w:highlight w:val="none"/>
          <w:u w:val="dotted"/>
        </w:rPr>
        <w:t xml:space="preserve">                                                                                                        </w:t>
      </w:r>
    </w:p>
    <w:p w14:paraId="014AFC9C">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787FBB4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upright="1"/>
                    </wps:wsp>
                  </a:graphicData>
                </a:graphic>
              </wp:anchor>
            </w:drawing>
          </mc:Choice>
          <mc:Fallback>
            <w:pict>
              <v:shape id="_x0000_s1026"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Wd8frUAAAA&#10;CAEAAA8AAAAAAAAAAQAgAAAAIgAAAGRycy9kb3ducmV2LnhtbFBLAQIUABQAAAAIAIdO4kBe0Xq2&#10;rwEAAFEDAAAOAAAAAAAAAAEAIAAAACMBAABkcnMvZTJvRG9jLnhtbFBLBQYAAAAABgAGAFkBAABE&#10;BQAAAAA=&#10;">
                <v:fill on="f" focussize="0,0"/>
                <v:stroke on="f"/>
                <v:imagedata o:title=""/>
                <o:lock v:ext="edit" aspectratio="f"/>
                <v:textbox>
                  <w:txbxContent>
                    <w:p w14:paraId="787FBB4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auto"/>
          <w:sz w:val="24"/>
          <w:szCs w:val="24"/>
          <w:highlight w:val="none"/>
        </w:rPr>
        <w:t>如果承包人认为监理工程师的指令不合理，应在收到指令后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小时内向监理工程师提出书面报告，监理工程师应在收到承包人报告后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小时内做出修改指令或继续执行原指令的决定，并书面通知承包人。逾期不做出决定的，承包人可不执行监理工程师的指令。</w:t>
      </w:r>
    </w:p>
    <w:p w14:paraId="34C99FA0">
      <w:pPr>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23.6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5FD8462">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14:paraId="03D89BD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upright="1"/>
                    </wps:wsp>
                  </a:graphicData>
                </a:graphic>
              </wp:anchor>
            </w:drawing>
          </mc:Choice>
          <mc:Fallback>
            <w:pict>
              <v:shape id="_x0000_s102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kshmx1gAA&#10;AAgBAAAPAAAAAAAAAAEAIAAAACIAAABkcnMvZG93bnJldi54bWxQSwECFAAUAAAACACHTuJAfVx6&#10;wa4BAABRAwAADgAAAAAAAAABACAAAAAlAQAAZHJzL2Uyb0RvYy54bWxQSwUGAAAAAAYABgBZAQAA&#10;RQUAAAAA&#10;">
                <v:fill on="f" focussize="0,0"/>
                <v:stroke on="f"/>
                <v:imagedata o:title=""/>
                <o:lock v:ext="edit" aspectratio="f"/>
                <v:textbox>
                  <w:txbxContent>
                    <w:p w14:paraId="03D89BD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auto"/>
          <w:sz w:val="24"/>
          <w:szCs w:val="24"/>
          <w:highlight w:val="none"/>
        </w:rPr>
        <w:t>监理工程师可按照第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14:paraId="59CC7EFA">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23.7  </w:t>
      </w:r>
      <w:r>
        <w:rPr>
          <w:rFonts w:ascii="仿宋" w:hAnsi="仿宋" w:eastAsia="仿宋" w:cs="仿宋"/>
          <w:b/>
          <w:bCs/>
          <w:color w:val="auto"/>
          <w:sz w:val="24"/>
          <w:szCs w:val="24"/>
          <w:highlight w:val="none"/>
          <w:u w:val="dotted"/>
        </w:rPr>
        <w:t xml:space="preserve">                                                                                                        </w:t>
      </w:r>
    </w:p>
    <w:p w14:paraId="15301709">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14:paraId="570607A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upright="1"/>
                    </wps:wsp>
                  </a:graphicData>
                </a:graphic>
              </wp:anchor>
            </w:drawing>
          </mc:Choice>
          <mc:Fallback>
            <w:pict>
              <v:shape id="_x0000_s1026"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6hzP1gAA&#10;AAkBAAAPAAAAAAAAAAEAIAAAACIAAABkcnMvZG93bnJldi54bWxQSwECFAAUAAAACACHTuJA5Lb9&#10;E64BAABRAwAADgAAAAAAAAABACAAAAAlAQAAZHJzL2Uyb0RvYy54bWxQSwUGAAAAAAYABgBZAQAA&#10;RQUAAAAA&#10;">
                <v:fill on="f" focussize="0,0"/>
                <v:stroke on="f"/>
                <v:imagedata o:title=""/>
                <o:lock v:ext="edit" aspectratio="f"/>
                <v:textbox>
                  <w:txbxContent>
                    <w:p w14:paraId="570607A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auto"/>
          <w:sz w:val="24"/>
          <w:szCs w:val="24"/>
          <w:highlight w:val="none"/>
        </w:rPr>
        <w:t>监理工程师（含其代表）未能正确完成本合同约定的全部义务，或工作出现失误，导致费用的增加和（或）延误的工期，由发包人承担；给承包人造成损失的，发包人应予赔偿。</w:t>
      </w:r>
    </w:p>
    <w:p w14:paraId="70F0826B">
      <w:pPr>
        <w:tabs>
          <w:tab w:val="left" w:pos="1260"/>
        </w:tabs>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5C82E04">
      <w:pPr>
        <w:pStyle w:val="3"/>
        <w:tabs>
          <w:tab w:val="left" w:pos="420"/>
          <w:tab w:val="clear" w:pos="360"/>
        </w:tabs>
        <w:ind w:left="720" w:firstLine="0"/>
        <w:rPr>
          <w:rFonts w:hint="eastAsia" w:ascii="仿宋" w:hAnsi="仿宋" w:eastAsia="仿宋"/>
          <w:color w:val="auto"/>
          <w:sz w:val="24"/>
          <w:szCs w:val="24"/>
          <w:highlight w:val="none"/>
        </w:rPr>
      </w:pPr>
      <w:bookmarkStart w:id="141" w:name="_Toc4230"/>
      <w:bookmarkStart w:id="142" w:name="_Toc10624844"/>
      <w:bookmarkStart w:id="143" w:name="_Toc469384004"/>
      <w:r>
        <w:rPr>
          <w:rFonts w:ascii="仿宋" w:hAnsi="仿宋" w:eastAsia="仿宋" w:cs="仿宋"/>
          <w:color w:val="auto"/>
          <w:sz w:val="24"/>
          <w:szCs w:val="24"/>
          <w:highlight w:val="none"/>
        </w:rPr>
        <w:t xml:space="preserve">24  </w:t>
      </w:r>
      <w:r>
        <w:rPr>
          <w:rFonts w:hint="eastAsia" w:ascii="仿宋" w:hAnsi="仿宋" w:eastAsia="仿宋" w:cs="仿宋"/>
          <w:color w:val="auto"/>
          <w:sz w:val="24"/>
          <w:szCs w:val="24"/>
          <w:highlight w:val="none"/>
        </w:rPr>
        <w:t>造价工程师</w:t>
      </w:r>
      <w:bookmarkEnd w:id="141"/>
      <w:bookmarkEnd w:id="142"/>
      <w:bookmarkEnd w:id="143"/>
    </w:p>
    <w:p w14:paraId="7B9A4610">
      <w:pPr>
        <w:tabs>
          <w:tab w:val="left" w:pos="1260"/>
        </w:tabs>
        <w:spacing w:line="400" w:lineRule="exact"/>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24.1                                                   </w:t>
      </w:r>
    </w:p>
    <w:p w14:paraId="687EC241">
      <w:pPr>
        <w:pStyle w:val="10"/>
        <w:tabs>
          <w:tab w:val="left" w:pos="1260"/>
          <w:tab w:val="left" w:pos="1620"/>
        </w:tabs>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14:paraId="43DF0780">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upright="1"/>
                    </wps:wsp>
                  </a:graphicData>
                </a:graphic>
              </wp:anchor>
            </w:drawing>
          </mc:Choice>
          <mc:Fallback>
            <w:pict>
              <v:shape id="_x0000_s1026"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o5MUNMAAAAI&#10;AQAADwAAAAAAAAABACAAAAAiAAAAZHJzL2Rvd25yZXYueG1sUEsBAhQAFAAAAAgAh07iQOQElfCv&#10;AQAAUQMAAA4AAAAAAAAAAQAgAAAAIgEAAGRycy9lMm9Eb2MueG1sUEsFBgAAAAAGAAYAWQEAAEMF&#10;AAAAAA==&#10;">
                <v:fill on="f" focussize="0,0"/>
                <v:stroke on="f"/>
                <v:imagedata o:title=""/>
                <o:lock v:ext="edit" aspectratio="f"/>
                <v:textbox>
                  <w:txbxContent>
                    <w:p w14:paraId="43DF0780">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auto"/>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61EF2DEC">
      <w:pPr>
        <w:tabs>
          <w:tab w:val="left" w:pos="126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24.2  </w:t>
      </w:r>
      <w:r>
        <w:rPr>
          <w:rFonts w:ascii="仿宋" w:hAnsi="仿宋" w:eastAsia="仿宋" w:cs="仿宋"/>
          <w:b/>
          <w:bCs/>
          <w:color w:val="auto"/>
          <w:sz w:val="24"/>
          <w:szCs w:val="24"/>
          <w:highlight w:val="none"/>
          <w:u w:val="dotted"/>
        </w:rPr>
        <w:t xml:space="preserve">                                                                                                        </w:t>
      </w:r>
    </w:p>
    <w:p w14:paraId="2FC1AFAC">
      <w:pPr>
        <w:tabs>
          <w:tab w:val="left" w:pos="126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14:paraId="6281DEC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upright="1"/>
                    </wps:wsp>
                  </a:graphicData>
                </a:graphic>
              </wp:anchor>
            </w:drawing>
          </mc:Choice>
          <mc:Fallback>
            <w:pict>
              <v:shape id="_x0000_s1026"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yitqPVAAAA&#10;CAEAAA8AAAAAAAAAAQAgAAAAIgAAAGRycy9kb3ducmV2LnhtbFBLAQIUABQAAAAIAIdO4kAvpTvP&#10;rgEAAFEDAAAOAAAAAAAAAAEAIAAAACQBAABkcnMvZTJvRG9jLnhtbFBLBQYAAAAABgAGAFkBAABE&#10;BQAAAAA=&#10;">
                <v:fill on="f" focussize="0,0"/>
                <v:stroke on="f"/>
                <v:imagedata o:title=""/>
                <o:lock v:ext="edit" aspectratio="f"/>
                <v:textbox>
                  <w:txbxContent>
                    <w:p w14:paraId="6281DEC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auto"/>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347D1368">
      <w:pPr>
        <w:tabs>
          <w:tab w:val="left" w:pos="126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24.3  </w:t>
      </w:r>
      <w:r>
        <w:rPr>
          <w:rFonts w:ascii="仿宋" w:hAnsi="仿宋" w:eastAsia="仿宋" w:cs="仿宋"/>
          <w:b/>
          <w:bCs/>
          <w:color w:val="auto"/>
          <w:sz w:val="24"/>
          <w:szCs w:val="24"/>
          <w:highlight w:val="none"/>
          <w:u w:val="dotted"/>
        </w:rPr>
        <w:t xml:space="preserve">                                                                                                        </w:t>
      </w:r>
    </w:p>
    <w:p w14:paraId="3D5E3FEB">
      <w:pPr>
        <w:tabs>
          <w:tab w:val="left" w:pos="126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35F889C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upright="1"/>
                    </wps:wsp>
                  </a:graphicData>
                </a:graphic>
              </wp:anchor>
            </w:drawing>
          </mc:Choice>
          <mc:Fallback>
            <w:pict>
              <v:shape id="_x0000_s1026"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7u8udtQAAAAH&#10;AQAADwAAAAAAAAABACAAAAAiAAAAZHJzL2Rvd25yZXYueG1sUEsBAhQAFAAAAAgAh07iQE/bAniu&#10;AQAAUQMAAA4AAAAAAAAAAQAgAAAAIwEAAGRycy9lMm9Eb2MueG1sUEsFBgAAAAAGAAYAWQEAAEMF&#10;AAAAAA==&#10;">
                <v:fill on="f" focussize="0,0"/>
                <v:stroke on="f"/>
                <v:imagedata o:title=""/>
                <o:lock v:ext="edit" aspectratio="f"/>
                <v:textbox>
                  <w:txbxContent>
                    <w:p w14:paraId="35F889C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条规定的争议外，造价工程师在职权范围内的工作，发包人应予认可，但下列事件应事先取得发包人的专项批准：</w:t>
      </w:r>
    </w:p>
    <w:p w14:paraId="63C6EA9E">
      <w:pPr>
        <w:numPr>
          <w:ilvl w:val="0"/>
          <w:numId w:val="6"/>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条规定使用暂列金额；</w:t>
      </w:r>
    </w:p>
    <w:p w14:paraId="61239DD7">
      <w:pPr>
        <w:numPr>
          <w:ilvl w:val="0"/>
          <w:numId w:val="6"/>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条规定使用计日工；</w:t>
      </w:r>
    </w:p>
    <w:p w14:paraId="2E6B3745">
      <w:pPr>
        <w:numPr>
          <w:ilvl w:val="0"/>
          <w:numId w:val="6"/>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65</w:t>
      </w:r>
      <w:r>
        <w:rPr>
          <w:rFonts w:hint="eastAsia" w:ascii="仿宋" w:hAnsi="仿宋" w:eastAsia="仿宋" w:cs="仿宋"/>
          <w:color w:val="auto"/>
          <w:sz w:val="24"/>
          <w:szCs w:val="24"/>
          <w:highlight w:val="none"/>
        </w:rPr>
        <w:t>条规定使用暂估价；</w:t>
      </w:r>
    </w:p>
    <w:p w14:paraId="623416B3">
      <w:pPr>
        <w:numPr>
          <w:ilvl w:val="0"/>
          <w:numId w:val="6"/>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条确定的提前竣工奖与误期赔偿费；</w:t>
      </w:r>
    </w:p>
    <w:p w14:paraId="0357B98E">
      <w:pPr>
        <w:numPr>
          <w:ilvl w:val="0"/>
          <w:numId w:val="6"/>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67</w:t>
      </w:r>
      <w:r>
        <w:rPr>
          <w:rFonts w:hint="eastAsia" w:ascii="仿宋" w:hAnsi="仿宋" w:eastAsia="仿宋" w:cs="仿宋"/>
          <w:color w:val="auto"/>
          <w:sz w:val="24"/>
          <w:szCs w:val="24"/>
          <w:highlight w:val="none"/>
        </w:rPr>
        <w:t>条确定的工程优质费；</w:t>
      </w:r>
    </w:p>
    <w:p w14:paraId="57763EF9">
      <w:pPr>
        <w:numPr>
          <w:ilvl w:val="0"/>
          <w:numId w:val="6"/>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款规定事件调整的合同价款；</w:t>
      </w:r>
    </w:p>
    <w:p w14:paraId="6E5AADBF">
      <w:pPr>
        <w:numPr>
          <w:ilvl w:val="0"/>
          <w:numId w:val="6"/>
        </w:numPr>
        <w:tabs>
          <w:tab w:val="left" w:pos="21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专用条款约定需要发包人批准的其他事项。</w:t>
      </w:r>
    </w:p>
    <w:p w14:paraId="27C869AE">
      <w:pPr>
        <w:spacing w:line="400" w:lineRule="exact"/>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24.4  </w:t>
      </w:r>
      <w:r>
        <w:rPr>
          <w:rFonts w:ascii="仿宋" w:hAnsi="仿宋" w:eastAsia="仿宋" w:cs="仿宋"/>
          <w:b/>
          <w:bCs/>
          <w:color w:val="auto"/>
          <w:sz w:val="24"/>
          <w:szCs w:val="24"/>
          <w:highlight w:val="none"/>
          <w:u w:val="dotted"/>
        </w:rPr>
        <w:t xml:space="preserve">                                                                                                        </w:t>
      </w:r>
    </w:p>
    <w:p w14:paraId="4E8B0443">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14:paraId="5E864F0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61925FE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_x0000_s1026"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vGN8nVAAAA&#10;BwEAAA8AAAAAAAAAAQAgAAAAIgAAAGRycy9kb3ducmV2LnhtbFBLAQIUABQAAAAIAIdO4kCFwS2v&#10;rgEAAFIDAAAOAAAAAAAAAAEAIAAAACQBAABkcnMvZTJvRG9jLnhtbFBLBQYAAAAABgAGAFkBAABE&#10;BQAAAAA=&#10;">
                <v:fill on="f" focussize="0,0"/>
                <v:stroke on="f"/>
                <v:imagedata o:title=""/>
                <o:lock v:ext="edit" aspectratio="f"/>
                <v:textbox>
                  <w:txbxContent>
                    <w:p w14:paraId="5E864F0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61925FE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auto"/>
          <w:sz w:val="24"/>
          <w:szCs w:val="24"/>
          <w:highlight w:val="none"/>
        </w:rPr>
        <w:t>造价工程师应按照合同约定时间向承包人提供实施合同工程的工程造价工作所需的核实、调整和通知等指令。</w:t>
      </w:r>
    </w:p>
    <w:p w14:paraId="462F6631">
      <w:pPr>
        <w:tabs>
          <w:tab w:val="left" w:pos="1260"/>
        </w:tabs>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造价工程师提供的指令，均应采用书面形式。在紧急情况下，造价工程师可发出口头指令，但应在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小时内给予书面确认。对造价工程师的口头指令，承包人应予执行。如果承包人在造价工程师发出的口头指令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天内向造价工程师发出书面确认函。造价工程师应在承包人发出书面确认函后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14:paraId="23703633">
      <w:pPr>
        <w:tabs>
          <w:tab w:val="left" w:pos="126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24.5  </w:t>
      </w:r>
      <w:r>
        <w:rPr>
          <w:rFonts w:ascii="仿宋" w:hAnsi="仿宋" w:eastAsia="仿宋" w:cs="仿宋"/>
          <w:b/>
          <w:bCs/>
          <w:color w:val="auto"/>
          <w:sz w:val="24"/>
          <w:szCs w:val="24"/>
          <w:highlight w:val="none"/>
          <w:u w:val="dotted"/>
        </w:rPr>
        <w:t xml:space="preserve">                                                                                                        </w:t>
      </w:r>
    </w:p>
    <w:p w14:paraId="22DC188C">
      <w:pPr>
        <w:tabs>
          <w:tab w:val="left" w:pos="126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225312A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upright="1"/>
                    </wps:wsp>
                  </a:graphicData>
                </a:graphic>
              </wp:anchor>
            </w:drawing>
          </mc:Choice>
          <mc:Fallback>
            <w:pict>
              <v:shape id="_x0000_s1026"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qjXUXVAAAA&#10;CAEAAA8AAAAAAAAAAQAgAAAAIgAAAGRycy9kb3ducmV2LnhtbFBLAQIUABQAAAAIAIdO4kA675yZ&#10;rgEAAFEDAAAOAAAAAAAAAAEAIAAAACQBAABkcnMvZTJvRG9jLnhtbFBLBQYAAAAABgAGAFkBAABE&#10;BQAAAAA=&#10;">
                <v:fill on="f" focussize="0,0"/>
                <v:stroke on="f"/>
                <v:imagedata o:title=""/>
                <o:lock v:ext="edit" aspectratio="f"/>
                <v:textbox>
                  <w:txbxContent>
                    <w:p w14:paraId="225312A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auto"/>
          <w:sz w:val="24"/>
          <w:szCs w:val="24"/>
          <w:highlight w:val="none"/>
        </w:rPr>
        <w:t>如果承包人认为造价工程师的指令不合理，应在收到指令后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小时内向造价工程师提出书面报告，造价工程师应在收到承包人报告后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小时内做出修改指令或继续执行原指令的决定，并书面通知承包人。逾期不做出决定的，承包人可不执行造价工程师的指令。</w:t>
      </w:r>
    </w:p>
    <w:p w14:paraId="70A67A6A">
      <w:pPr>
        <w:tabs>
          <w:tab w:val="left" w:pos="126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24.6  </w:t>
      </w:r>
      <w:r>
        <w:rPr>
          <w:rFonts w:ascii="仿宋" w:hAnsi="仿宋" w:eastAsia="仿宋" w:cs="仿宋"/>
          <w:b/>
          <w:bCs/>
          <w:color w:val="auto"/>
          <w:sz w:val="24"/>
          <w:szCs w:val="24"/>
          <w:highlight w:val="none"/>
          <w:u w:val="dotted"/>
        </w:rPr>
        <w:t xml:space="preserve">                                                                                                        </w:t>
      </w:r>
    </w:p>
    <w:p w14:paraId="3DB32041">
      <w:pPr>
        <w:tabs>
          <w:tab w:val="left" w:pos="126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7614B1AF">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upright="1"/>
                    </wps:wsp>
                  </a:graphicData>
                </a:graphic>
              </wp:anchor>
            </w:drawing>
          </mc:Choice>
          <mc:Fallback>
            <w:pict>
              <v:shape id="_x0000_s1026"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FX47&#10;/a8BAABRAwAADgAAAAAAAAABACAAAAAkAQAAZHJzL2Uyb0RvYy54bWxQSwUGAAAAAAYABgBZAQAA&#10;RQUAAAAA&#10;">
                <v:fill on="f" focussize="0,0"/>
                <v:stroke on="f"/>
                <v:imagedata o:title=""/>
                <o:lock v:ext="edit" aspectratio="f"/>
                <v:textbox>
                  <w:txbxContent>
                    <w:p w14:paraId="7614B1AF">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auto"/>
          <w:sz w:val="24"/>
          <w:szCs w:val="24"/>
          <w:highlight w:val="none"/>
        </w:rPr>
        <w:t>造价工程师可按照第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14:paraId="1BE93F3F">
      <w:pPr>
        <w:tabs>
          <w:tab w:val="left" w:pos="1260"/>
        </w:tabs>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24.7</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5E2C215C">
      <w:pPr>
        <w:tabs>
          <w:tab w:val="left" w:pos="1260"/>
        </w:tabs>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481EC6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upright="1"/>
                    </wps:wsp>
                  </a:graphicData>
                </a:graphic>
              </wp:anchor>
            </w:drawing>
          </mc:Choice>
          <mc:Fallback>
            <w:pict>
              <v:shape id="_x0000_s1026"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XWTf&#10;uq8BAABRAwAADgAAAAAAAAABACAAAAAkAQAAZHJzL2Uyb0RvYy54bWxQSwUGAAAAAAYABgBZAQAA&#10;RQUAAAAA&#10;">
                <v:fill on="f" focussize="0,0"/>
                <v:stroke on="f"/>
                <v:imagedata o:title=""/>
                <o:lock v:ext="edit" aspectratio="f"/>
                <v:textbox>
                  <w:txbxContent>
                    <w:p w14:paraId="5481EC6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auto"/>
          <w:sz w:val="24"/>
          <w:szCs w:val="24"/>
          <w:highlight w:val="none"/>
        </w:rPr>
        <w:t>造价工程师（含其代表）未能正确完成本合同约定的全部义务，或工作出现失误，导致费用的增加和（或）延误的工期，由发包人承担；给承包人造成损失的，发包人应予赔偿。</w:t>
      </w:r>
    </w:p>
    <w:p w14:paraId="5E08BF94">
      <w:pPr>
        <w:tabs>
          <w:tab w:val="left" w:pos="540"/>
          <w:tab w:val="left" w:pos="720"/>
        </w:tabs>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0AA85F5">
      <w:pPr>
        <w:pStyle w:val="3"/>
        <w:tabs>
          <w:tab w:val="left" w:pos="420"/>
          <w:tab w:val="clear" w:pos="360"/>
        </w:tabs>
        <w:ind w:left="720" w:firstLine="0"/>
        <w:rPr>
          <w:rFonts w:hint="eastAsia" w:ascii="仿宋" w:hAnsi="仿宋" w:eastAsia="仿宋"/>
          <w:color w:val="auto"/>
          <w:sz w:val="24"/>
          <w:szCs w:val="24"/>
          <w:highlight w:val="none"/>
        </w:rPr>
      </w:pPr>
      <w:bookmarkStart w:id="144" w:name="_Toc469384005"/>
      <w:bookmarkStart w:id="145" w:name="_Toc22242"/>
      <w:bookmarkStart w:id="146" w:name="_Toc10624845"/>
      <w:r>
        <w:rPr>
          <w:rFonts w:ascii="仿宋" w:hAnsi="仿宋" w:eastAsia="仿宋" w:cs="仿宋"/>
          <w:color w:val="auto"/>
          <w:sz w:val="24"/>
          <w:szCs w:val="24"/>
          <w:highlight w:val="none"/>
        </w:rPr>
        <w:t xml:space="preserve">25  </w:t>
      </w:r>
      <w:r>
        <w:rPr>
          <w:rFonts w:hint="eastAsia" w:ascii="仿宋" w:hAnsi="仿宋" w:eastAsia="仿宋" w:cs="仿宋"/>
          <w:color w:val="auto"/>
          <w:sz w:val="24"/>
          <w:szCs w:val="24"/>
          <w:highlight w:val="none"/>
        </w:rPr>
        <w:t>承包人代表</w:t>
      </w:r>
      <w:bookmarkEnd w:id="144"/>
      <w:bookmarkEnd w:id="145"/>
      <w:bookmarkEnd w:id="146"/>
    </w:p>
    <w:p w14:paraId="78E1BEC6">
      <w:pPr>
        <w:tabs>
          <w:tab w:val="left" w:pos="540"/>
          <w:tab w:val="left" w:pos="72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25.1                                 </w:t>
      </w:r>
    </w:p>
    <w:p w14:paraId="0760A9AB">
      <w:pPr>
        <w:pStyle w:val="10"/>
        <w:tabs>
          <w:tab w:val="left" w:pos="540"/>
          <w:tab w:val="left" w:pos="720"/>
        </w:tabs>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14:paraId="1DABD604">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upright="1"/>
                    </wps:wsp>
                  </a:graphicData>
                </a:graphic>
              </wp:anchor>
            </w:drawing>
          </mc:Choice>
          <mc:Fallback>
            <w:pict>
              <v:shape id="_x0000_s1026"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XOqyNQAAAAH&#10;AQAADwAAAAAAAAABACAAAAAiAAAAZHJzL2Rvd25yZXYueG1sUEsBAhQAFAAAAAgAh07iQGsK20Ou&#10;AQAAUQMAAA4AAAAAAAAAAQAgAAAAIwEAAGRycy9lMm9Eb2MueG1sUEsFBgAAAAAGAAYAWQEAAEMF&#10;AAAAAA==&#10;">
                <v:fill on="f" focussize="0,0"/>
                <v:stroke on="f"/>
                <v:imagedata o:title=""/>
                <o:lock v:ext="edit" aspectratio="f"/>
                <v:textbox>
                  <w:txbxContent>
                    <w:p w14:paraId="1DABD604">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auto"/>
          <w:highlight w:val="none"/>
        </w:rPr>
        <w:t>承包人应依据第</w:t>
      </w:r>
      <w:r>
        <w:rPr>
          <w:rFonts w:ascii="仿宋" w:hAnsi="仿宋" w:eastAsia="仿宋" w:cs="仿宋"/>
          <w:color w:val="auto"/>
          <w:highlight w:val="none"/>
        </w:rPr>
        <w:t>21.2</w:t>
      </w:r>
      <w:r>
        <w:rPr>
          <w:rFonts w:hint="eastAsia" w:ascii="仿宋" w:hAnsi="仿宋" w:eastAsia="仿宋" w:cs="仿宋"/>
          <w:color w:val="auto"/>
          <w:highlight w:val="none"/>
        </w:rPr>
        <w:t>款规定在专用条款中写明承包人代表具体人选，同时在开工前将承包人代表任命书以书面形式通知发包人，授予其代表承包人履行合同规定职责所需的一切权力。</w:t>
      </w:r>
    </w:p>
    <w:p w14:paraId="2259C2CA">
      <w:pPr>
        <w:tabs>
          <w:tab w:val="left" w:pos="540"/>
          <w:tab w:val="left" w:pos="720"/>
          <w:tab w:val="left" w:pos="1260"/>
          <w:tab w:val="left" w:pos="144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25.2  </w:t>
      </w:r>
      <w:r>
        <w:rPr>
          <w:rFonts w:ascii="仿宋" w:hAnsi="仿宋" w:eastAsia="仿宋" w:cs="仿宋"/>
          <w:b/>
          <w:bCs/>
          <w:color w:val="auto"/>
          <w:sz w:val="24"/>
          <w:szCs w:val="24"/>
          <w:highlight w:val="none"/>
          <w:u w:val="dotted"/>
        </w:rPr>
        <w:t xml:space="preserve">                                                                                                        </w:t>
      </w:r>
    </w:p>
    <w:p w14:paraId="689285AA">
      <w:pPr>
        <w:tabs>
          <w:tab w:val="left" w:pos="540"/>
          <w:tab w:val="left" w:pos="720"/>
          <w:tab w:val="left" w:pos="1260"/>
          <w:tab w:val="left" w:pos="1440"/>
        </w:tabs>
        <w:spacing w:line="360" w:lineRule="auto"/>
        <w:ind w:left="1619" w:leftChars="771" w:firstLine="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255" name="文本框 255"/>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3D5565B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102B0514">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upright="1"/>
                    </wps:wsp>
                  </a:graphicData>
                </a:graphic>
              </wp:anchor>
            </w:drawing>
          </mc:Choice>
          <mc:Fallback>
            <w:pict>
              <v:shape id="_x0000_s102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nwRtUA&#10;AAAIAQAADwAAAAAAAAABACAAAAAiAAAAZHJzL2Rvd25yZXYueG1sUEsBAhQAFAAAAAgAh07iQIC/&#10;o52wAQAAUgMAAA4AAAAAAAAAAQAgAAAAJAEAAGRycy9lMm9Eb2MueG1sUEsFBgAAAAAGAAYAWQEA&#10;AEYFAAAAAA==&#10;">
                <v:fill on="f" focussize="0,0"/>
                <v:stroke on="f"/>
                <v:imagedata o:title=""/>
                <o:lock v:ext="edit" aspectratio="f"/>
                <v:textbox>
                  <w:txbxContent>
                    <w:p w14:paraId="3D5565B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102B0514">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auto"/>
          <w:sz w:val="24"/>
          <w:szCs w:val="24"/>
          <w:highlight w:val="none"/>
        </w:rPr>
        <w:t>承包人代表应代表承包人履行合同规定的职责、行使合同明文约定或必然隐含的权力，对承包人负责。承包人代表在承包人授予职权范围内的工作，承包人应予认可。</w:t>
      </w:r>
    </w:p>
    <w:p w14:paraId="581EB322">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25.3  </w:t>
      </w:r>
      <w:r>
        <w:rPr>
          <w:rFonts w:ascii="仿宋" w:hAnsi="仿宋" w:eastAsia="仿宋" w:cs="仿宋"/>
          <w:b/>
          <w:bCs/>
          <w:color w:val="auto"/>
          <w:sz w:val="24"/>
          <w:szCs w:val="24"/>
          <w:highlight w:val="none"/>
          <w:u w:val="dotted"/>
        </w:rPr>
        <w:t xml:space="preserve">                                                                                                        </w:t>
      </w:r>
    </w:p>
    <w:p w14:paraId="2CCAFA2B">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14:paraId="76DFFDB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upright="1"/>
                    </wps:wsp>
                  </a:graphicData>
                </a:graphic>
              </wp:anchor>
            </w:drawing>
          </mc:Choice>
          <mc:Fallback>
            <w:pict>
              <v:shape id="_x0000_s1026"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y7dFe1QAA&#10;AAcBAAAPAAAAAAAAAAEAIAAAACIAAABkcnMvZG93bnJldi54bWxQSwECFAAUAAAACACHTuJAopZS&#10;ra8BAABRAwAADgAAAAAAAAABACAAAAAkAQAAZHJzL2Uyb0RvYy54bWxQSwUGAAAAAAYABgBZAQAA&#10;RQUAAAAA&#10;">
                <v:fill on="f" focussize="0,0"/>
                <v:stroke on="f"/>
                <v:imagedata o:title=""/>
                <o:lock v:ext="edit" aspectratio="f"/>
                <v:textbox>
                  <w:txbxContent>
                    <w:p w14:paraId="76DFFDB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auto"/>
          <w:sz w:val="24"/>
          <w:szCs w:val="24"/>
          <w:highlight w:val="none"/>
        </w:rPr>
        <w:t>如果承包人代表在合同履行期间确需暂离现场，则应在监理工程师同意下，按照第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款规定，任何此类任命或撤回均为无效。</w:t>
      </w:r>
    </w:p>
    <w:p w14:paraId="01EBFCCC">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25.4  </w:t>
      </w:r>
      <w:r>
        <w:rPr>
          <w:rFonts w:ascii="仿宋" w:hAnsi="仿宋" w:eastAsia="仿宋" w:cs="仿宋"/>
          <w:b/>
          <w:bCs/>
          <w:color w:val="auto"/>
          <w:sz w:val="24"/>
          <w:szCs w:val="24"/>
          <w:highlight w:val="none"/>
          <w:u w:val="dotted"/>
        </w:rPr>
        <w:t xml:space="preserve">                                                                                                        </w:t>
      </w:r>
    </w:p>
    <w:p w14:paraId="554DC1ED">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14:paraId="12BB56C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upright="1"/>
                    </wps:wsp>
                  </a:graphicData>
                </a:graphic>
              </wp:anchor>
            </w:drawing>
          </mc:Choice>
          <mc:Fallback>
            <w:pict>
              <v:shape id="_x0000_s1026"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rvZW9QAAAAI&#10;AQAADwAAAAAAAAABACAAAAAiAAAAZHJzL2Rvd25yZXYueG1sUEsBAhQAFAAAAAgAh07iQBJXoU+u&#10;AQAAUQMAAA4AAAAAAAAAAQAgAAAAIwEAAGRycy9lMm9Eb2MueG1sUEsFBgAAAAAGAAYAWQEAAEMF&#10;AAAAAA==&#10;">
                <v:fill on="f" focussize="0,0"/>
                <v:stroke on="f"/>
                <v:imagedata o:title=""/>
                <o:lock v:ext="edit" aspectratio="f"/>
                <v:textbox>
                  <w:txbxContent>
                    <w:p w14:paraId="12BB56C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auto"/>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23157433">
      <w:pPr>
        <w:pStyle w:val="2"/>
        <w:tabs>
          <w:tab w:val="left" w:pos="540"/>
        </w:tabs>
        <w:adjustRightInd w:val="0"/>
        <w:snapToGrid w:val="0"/>
        <w:ind w:right="-240"/>
        <w:rPr>
          <w:rFonts w:hint="eastAsia" w:ascii="仿宋" w:hAnsi="仿宋" w:eastAsia="仿宋" w:cs="仿宋"/>
          <w:b/>
          <w:bCs/>
          <w:color w:val="auto"/>
          <w:sz w:val="24"/>
          <w:szCs w:val="24"/>
          <w:highlight w:val="none"/>
          <w:u w:val="single"/>
        </w:rPr>
      </w:pPr>
      <w:bookmarkStart w:id="147" w:name="_Toc468936969"/>
      <w:r>
        <w:rPr>
          <w:rFonts w:ascii="仿宋" w:hAnsi="仿宋" w:eastAsia="仿宋" w:cs="仿宋"/>
          <w:b/>
          <w:bCs/>
          <w:color w:val="auto"/>
          <w:sz w:val="24"/>
          <w:szCs w:val="24"/>
          <w:highlight w:val="none"/>
          <w:u w:val="single"/>
        </w:rPr>
        <w:t xml:space="preserve">                                                                                                             </w:t>
      </w:r>
    </w:p>
    <w:p w14:paraId="09177D81">
      <w:pPr>
        <w:pStyle w:val="2"/>
        <w:tabs>
          <w:tab w:val="left" w:pos="540"/>
        </w:tabs>
        <w:adjustRightInd w:val="0"/>
        <w:snapToGrid w:val="0"/>
        <w:ind w:right="-240"/>
        <w:outlineLvl w:val="2"/>
        <w:rPr>
          <w:rFonts w:hint="eastAsia" w:ascii="仿宋" w:hAnsi="仿宋" w:eastAsia="仿宋" w:cs="Times New Roman"/>
          <w:b/>
          <w:bCs/>
          <w:color w:val="auto"/>
          <w:sz w:val="24"/>
          <w:szCs w:val="24"/>
          <w:highlight w:val="none"/>
        </w:rPr>
      </w:pPr>
      <w:bookmarkStart w:id="148" w:name="_Toc11956"/>
      <w:bookmarkStart w:id="149" w:name="_Toc469384006"/>
      <w:bookmarkStart w:id="150" w:name="_Toc10624846"/>
      <w:r>
        <w:rPr>
          <w:rFonts w:ascii="仿宋" w:hAnsi="仿宋" w:eastAsia="仿宋" w:cs="仿宋"/>
          <w:b/>
          <w:bCs/>
          <w:color w:val="auto"/>
          <w:sz w:val="24"/>
          <w:szCs w:val="24"/>
          <w:highlight w:val="none"/>
        </w:rPr>
        <w:t xml:space="preserve">26  </w:t>
      </w:r>
      <w:r>
        <w:rPr>
          <w:rFonts w:hint="eastAsia" w:ascii="仿宋" w:hAnsi="仿宋" w:eastAsia="仿宋" w:cs="仿宋"/>
          <w:b/>
          <w:bCs/>
          <w:color w:val="auto"/>
          <w:sz w:val="24"/>
          <w:szCs w:val="24"/>
          <w:highlight w:val="none"/>
        </w:rPr>
        <w:t>指定分包</w:t>
      </w:r>
      <w:bookmarkEnd w:id="147"/>
      <w:r>
        <w:rPr>
          <w:rFonts w:hint="eastAsia" w:ascii="仿宋" w:hAnsi="仿宋" w:eastAsia="仿宋" w:cs="仿宋"/>
          <w:b/>
          <w:bCs/>
          <w:color w:val="auto"/>
          <w:sz w:val="24"/>
          <w:szCs w:val="24"/>
          <w:highlight w:val="none"/>
        </w:rPr>
        <w:t>人</w:t>
      </w:r>
      <w:bookmarkEnd w:id="148"/>
      <w:bookmarkEnd w:id="149"/>
      <w:bookmarkEnd w:id="150"/>
    </w:p>
    <w:p w14:paraId="65368172">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26.1 </w:t>
      </w:r>
    </w:p>
    <w:p w14:paraId="7710EC78">
      <w:pPr>
        <w:pStyle w:val="2"/>
        <w:adjustRightInd w:val="0"/>
        <w:snapToGrid w:val="0"/>
        <w:ind w:left="1978" w:leftChars="94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5BE285C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upright="1"/>
                    </wps:wsp>
                  </a:graphicData>
                </a:graphic>
              </wp:anchor>
            </w:drawing>
          </mc:Choice>
          <mc:Fallback>
            <w:pict>
              <v:shape id="_x0000_s1026"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ey6tdYA&#10;AAAJAQAADwAAAAAAAAABACAAAAAiAAAAZHJzL2Rvd25yZXYueG1sUEsBAhQAFAAAAAgAh07iQOop&#10;HnGvAQAAUQMAAA4AAAAAAAAAAQAgAAAAJQEAAGRycy9lMm9Eb2MueG1sUEsFBgAAAAAGAAYAWQEA&#10;AEYFAAAAAA==&#10;">
                <v:fill on="f" focussize="0,0"/>
                <v:stroke on="f"/>
                <v:imagedata o:title=""/>
                <o:lock v:ext="edit" aspectratio="f"/>
                <v:textbox>
                  <w:txbxContent>
                    <w:p w14:paraId="5BE285C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auto"/>
          <w:sz w:val="24"/>
          <w:szCs w:val="24"/>
          <w:highlight w:val="none"/>
        </w:rPr>
        <w:t>指定分包人是指发包人事先指定的从事下列工作之一的分包人：</w:t>
      </w:r>
    </w:p>
    <w:p w14:paraId="5F4CB3AC">
      <w:pPr>
        <w:pStyle w:val="2"/>
        <w:widowControl/>
        <w:adjustRightInd w:val="0"/>
        <w:snapToGrid w:val="0"/>
        <w:ind w:left="1978"/>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）根据专用条款的约定，发包人依法事先指定的实施、完成部分永久工程的分包人；</w:t>
      </w:r>
    </w:p>
    <w:p w14:paraId="1C95C5E6">
      <w:pPr>
        <w:pStyle w:val="2"/>
        <w:widowControl/>
        <w:adjustRightInd w:val="0"/>
        <w:snapToGrid w:val="0"/>
        <w:ind w:left="1978" w:leftChars="942" w:firstLine="16" w:firstLineChars="7"/>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）根据专用条款的约定，发包人选定的提供合同工程材料、工程设备和服务的分包人。</w:t>
      </w:r>
    </w:p>
    <w:p w14:paraId="38D5B80F">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26.2  </w:t>
      </w:r>
      <w:r>
        <w:rPr>
          <w:rFonts w:ascii="仿宋" w:hAnsi="仿宋" w:eastAsia="仿宋" w:cs="仿宋"/>
          <w:b/>
          <w:bCs/>
          <w:color w:val="auto"/>
          <w:sz w:val="24"/>
          <w:szCs w:val="24"/>
          <w:highlight w:val="none"/>
          <w:u w:val="dotted"/>
        </w:rPr>
        <w:t xml:space="preserve">                                                                             </w:t>
      </w:r>
    </w:p>
    <w:p w14:paraId="7A02F76E">
      <w:pPr>
        <w:pStyle w:val="2"/>
        <w:widowControl/>
        <w:adjustRightInd w:val="0"/>
        <w:snapToGrid w:val="0"/>
        <w:ind w:left="1978" w:leftChars="942" w:firstLine="2" w:firstLineChars="1"/>
        <w:jc w:val="left"/>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14:paraId="754F3DF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upright="1"/>
                    </wps:wsp>
                  </a:graphicData>
                </a:graphic>
              </wp:anchor>
            </w:drawing>
          </mc:Choice>
          <mc:Fallback>
            <w:pict>
              <v:shape id="_x0000_s1026"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aA7AbUAAAA&#10;BwEAAA8AAAAAAAAAAQAgAAAAIgAAAGRycy9kb3ducmV2LnhtbFBLAQIUABQAAAAIAIdO4kDI3hBZ&#10;rwEAAFIDAAAOAAAAAAAAAAEAIAAAACMBAABkcnMvZTJvRG9jLnhtbFBLBQYAAAAABgAGAFkBAABE&#10;BQAAAAA=&#10;">
                <v:fill on="f" focussize="0,0"/>
                <v:stroke on="f"/>
                <v:imagedata o:title=""/>
                <o:lock v:ext="edit" aspectratio="f"/>
                <v:textbox>
                  <w:txbxContent>
                    <w:p w14:paraId="754F3DF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auto"/>
          <w:sz w:val="24"/>
          <w:szCs w:val="24"/>
          <w:highlight w:val="none"/>
        </w:rPr>
        <w:t>指定分包人属于承包人的分包人，发包人不应要求承包人有义务接受承包人有理由反对的任何指定分包人。</w:t>
      </w:r>
    </w:p>
    <w:p w14:paraId="5EDB2AF3">
      <w:pPr>
        <w:spacing w:line="360" w:lineRule="auto"/>
        <w:rPr>
          <w:rFonts w:hint="eastAsia"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14:paraId="1CBC44E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upright="1"/>
                    </wps:wsp>
                  </a:graphicData>
                </a:graphic>
              </wp:anchor>
            </w:drawing>
          </mc:Choice>
          <mc:Fallback>
            <w:pict>
              <v:shape id="_x0000_s1026"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7ywcu&#10;2AAAAAoBAAAPAAAAAAAAAAEAIAAAACIAAABkcnMvZG93bnJldi54bWxQSwECFAAUAAAACACHTuJA&#10;jemZOq8BAABSAwAADgAAAAAAAAABACAAAAAnAQAAZHJzL2Uyb0RvYy54bWxQSwUGAAAAAAYABgBZ&#10;AQAASAUAAAAA&#10;">
                <v:fill on="f" focussize="0,0"/>
                <v:stroke on="f"/>
                <v:imagedata o:title=""/>
                <o:lock v:ext="edit" aspectratio="f"/>
                <v:textbox>
                  <w:txbxContent>
                    <w:p w14:paraId="1CBC44E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auto"/>
          <w:sz w:val="24"/>
          <w:szCs w:val="24"/>
          <w:highlight w:val="none"/>
        </w:rPr>
        <w:t xml:space="preserve">26.3  </w:t>
      </w:r>
      <w:r>
        <w:rPr>
          <w:rFonts w:ascii="仿宋" w:hAnsi="仿宋" w:eastAsia="仿宋" w:cs="仿宋"/>
          <w:b/>
          <w:bCs/>
          <w:color w:val="auto"/>
          <w:sz w:val="24"/>
          <w:szCs w:val="24"/>
          <w:highlight w:val="none"/>
          <w:u w:val="dotted"/>
        </w:rPr>
        <w:t xml:space="preserve">                                                                              </w:t>
      </w:r>
    </w:p>
    <w:p w14:paraId="190B8D03">
      <w:pPr>
        <w:pStyle w:val="2"/>
        <w:widowControl/>
        <w:adjustRightInd w:val="0"/>
        <w:snapToGrid w:val="0"/>
        <w:ind w:firstLine="1920" w:firstLineChars="800"/>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发包人应按照合同的约定向承包人支付指定分包人的分包工程配合费。</w:t>
      </w:r>
    </w:p>
    <w:p w14:paraId="6B2D72AC">
      <w:pPr>
        <w:pStyle w:val="2"/>
        <w:widowControl/>
        <w:adjustRightInd w:val="0"/>
        <w:snapToGrid w:val="0"/>
        <w:ind w:left="1978"/>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指定分包工程款的结算与支付，按照第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款办理。</w:t>
      </w:r>
    </w:p>
    <w:p w14:paraId="49950E5F">
      <w:pPr>
        <w:spacing w:line="360" w:lineRule="auto"/>
        <w:rPr>
          <w:rFonts w:hint="eastAsia"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258" name="文本框 258"/>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14:paraId="67A37F7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065DB6C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543A7D4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62E536CE">
                            <w:pPr>
                              <w:rPr>
                                <w:rFonts w:hint="eastAsia" w:ascii="楷体_GB2312" w:hAnsi="宋体" w:eastAsia="楷体_GB2312" w:cs="Times New Roman"/>
                                <w:b/>
                                <w:bCs/>
                                <w:color w:val="000000"/>
                              </w:rPr>
                            </w:pPr>
                          </w:p>
                          <w:p w14:paraId="0E745C26">
                            <w:pPr>
                              <w:rPr>
                                <w:rFonts w:ascii="Times New Roman" w:hAnsi="Times New Roman" w:cs="Times New Roman"/>
                              </w:rPr>
                            </w:pPr>
                          </w:p>
                          <w:p w14:paraId="20FFD315">
                            <w:pPr>
                              <w:rPr>
                                <w:rFonts w:cs="Times New Roman"/>
                              </w:rPr>
                            </w:pPr>
                          </w:p>
                        </w:txbxContent>
                      </wps:txbx>
                      <wps:bodyPr upright="1"/>
                    </wps:wsp>
                  </a:graphicData>
                </a:graphic>
              </wp:anchor>
            </w:drawing>
          </mc:Choice>
          <mc:Fallback>
            <w:pict>
              <v:shape id="_x0000_s1026"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TIIv&#10;1wAAAAoBAAAPAAAAAAAAAAEAIAAAACIAAABkcnMvZG93bnJldi54bWxQSwECFAAUAAAACACHTuJA&#10;6l/hFbABAABSAwAADgAAAAAAAAABACAAAAAmAQAAZHJzL2Uyb0RvYy54bWxQSwUGAAAAAAYABgBZ&#10;AQAASAUAAAAA&#10;">
                <v:fill on="f" focussize="0,0"/>
                <v:stroke on="f"/>
                <v:imagedata o:title=""/>
                <o:lock v:ext="edit" aspectratio="f"/>
                <v:textbox>
                  <w:txbxContent>
                    <w:p w14:paraId="67A37F7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065DB6C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543A7D4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62E536CE">
                      <w:pPr>
                        <w:rPr>
                          <w:rFonts w:hint="eastAsia" w:ascii="楷体_GB2312" w:hAnsi="宋体" w:eastAsia="楷体_GB2312" w:cs="Times New Roman"/>
                          <w:b/>
                          <w:bCs/>
                          <w:color w:val="000000"/>
                        </w:rPr>
                      </w:pPr>
                    </w:p>
                    <w:p w14:paraId="0E745C26">
                      <w:pPr>
                        <w:rPr>
                          <w:rFonts w:ascii="Times New Roman" w:hAnsi="Times New Roman" w:cs="Times New Roman"/>
                        </w:rPr>
                      </w:pPr>
                    </w:p>
                    <w:p w14:paraId="20FFD315">
                      <w:pPr>
                        <w:rPr>
                          <w:rFonts w:cs="Times New Roman"/>
                        </w:rPr>
                      </w:pPr>
                    </w:p>
                  </w:txbxContent>
                </v:textbox>
              </v:shape>
            </w:pict>
          </mc:Fallback>
        </mc:AlternateContent>
      </w:r>
      <w:r>
        <w:rPr>
          <w:rFonts w:ascii="仿宋" w:hAnsi="仿宋" w:eastAsia="仿宋" w:cs="仿宋"/>
          <w:b/>
          <w:bCs/>
          <w:color w:val="auto"/>
          <w:sz w:val="24"/>
          <w:szCs w:val="24"/>
          <w:highlight w:val="none"/>
        </w:rPr>
        <w:t>26.4</w:t>
      </w:r>
      <w:r>
        <w:rPr>
          <w:rFonts w:ascii="仿宋" w:hAnsi="仿宋" w:eastAsia="仿宋" w:cs="仿宋"/>
          <w:b/>
          <w:bCs/>
          <w:color w:val="auto"/>
          <w:sz w:val="24"/>
          <w:szCs w:val="24"/>
          <w:highlight w:val="none"/>
          <w:u w:val="dotted"/>
        </w:rPr>
        <w:t xml:space="preserve">                                                                               </w:t>
      </w:r>
    </w:p>
    <w:p w14:paraId="76551CEA">
      <w:pPr>
        <w:pStyle w:val="2"/>
        <w:widowControl/>
        <w:tabs>
          <w:tab w:val="left" w:pos="1260"/>
        </w:tabs>
        <w:adjustRightInd w:val="0"/>
        <w:snapToGrid w:val="0"/>
        <w:ind w:left="1978" w:leftChars="942" w:firstLine="1"/>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指定分包人应按照分包合同的约定对承包人负责。承包人有义务协助、配合指定分包人实施分包工程。</w:t>
      </w:r>
    </w:p>
    <w:p w14:paraId="3A432502">
      <w:pPr>
        <w:spacing w:line="360" w:lineRule="auto"/>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CEF9C10">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51" w:name="_Toc469384007"/>
      <w:bookmarkStart w:id="152" w:name="_Toc10624847"/>
      <w:bookmarkStart w:id="153" w:name="_Toc6651"/>
      <w:r>
        <w:rPr>
          <w:rFonts w:ascii="仿宋" w:hAnsi="仿宋" w:eastAsia="仿宋" w:cs="仿宋"/>
          <w:b/>
          <w:bCs/>
          <w:color w:val="auto"/>
          <w:sz w:val="24"/>
          <w:szCs w:val="24"/>
          <w:highlight w:val="none"/>
        </w:rPr>
        <w:t xml:space="preserve">27  </w:t>
      </w:r>
      <w:r>
        <w:rPr>
          <w:rFonts w:hint="eastAsia" w:ascii="仿宋" w:hAnsi="仿宋" w:eastAsia="仿宋" w:cs="仿宋"/>
          <w:b/>
          <w:bCs/>
          <w:color w:val="auto"/>
          <w:sz w:val="24"/>
          <w:szCs w:val="24"/>
          <w:highlight w:val="none"/>
        </w:rPr>
        <w:t>承包人劳务</w:t>
      </w:r>
      <w:bookmarkEnd w:id="151"/>
      <w:bookmarkEnd w:id="152"/>
      <w:bookmarkEnd w:id="153"/>
    </w:p>
    <w:p w14:paraId="4F42DF96">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27.1   </w:t>
      </w:r>
    </w:p>
    <w:p w14:paraId="53886C29">
      <w:pPr>
        <w:widowControl/>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7F83F3C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upright="1"/>
                    </wps:wsp>
                  </a:graphicData>
                </a:graphic>
              </wp:anchor>
            </w:drawing>
          </mc:Choice>
          <mc:Fallback>
            <w:pict>
              <v:shape id="_x0000_s1026"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s6rC1QAA&#10;AAkBAAAPAAAAAAAAAAEAIAAAACIAAABkcnMvZG93bnJldi54bWxQSwECFAAUAAAACACHTuJAMZKw&#10;1K8BAABRAwAADgAAAAAAAAABACAAAAAkAQAAZHJzL2Uyb0RvYy54bWxQSwUGAAAAAAYABgBZAQAA&#10;RQUAAAAA&#10;">
                <v:fill on="f" focussize="0,0"/>
                <v:stroke on="f"/>
                <v:imagedata o:title=""/>
                <o:lock v:ext="edit" aspectratio="f"/>
                <v:textbox>
                  <w:txbxContent>
                    <w:p w14:paraId="7F83F3C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auto"/>
          <w:sz w:val="24"/>
          <w:szCs w:val="24"/>
          <w:highlight w:val="none"/>
        </w:rPr>
        <w:t>承包人应在接到开工令后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33AA4599">
      <w:pPr>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263CDD38">
      <w:pPr>
        <w:widowControl/>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56" name="文本框 25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A76535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upright="1"/>
                    </wps:wsp>
                  </a:graphicData>
                </a:graphic>
              </wp:anchor>
            </w:drawing>
          </mc:Choice>
          <mc:Fallback>
            <w:pict>
              <v:shape id="_x0000_s1026"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t2iW1QAA&#10;AAgBAAAPAAAAAAAAAAEAIAAAACIAAABkcnMvZG93bnJldi54bWxQSwECFAAUAAAACACHTuJAfOdN&#10;R68BAABRAwAADgAAAAAAAAABACAAAAAkAQAAZHJzL2Uyb0RvYy54bWxQSwUGAAAAAAYABgBZAQAA&#10;RQUAAAAA&#10;">
                <v:fill on="f" focussize="0,0"/>
                <v:stroke on="f"/>
                <v:imagedata o:title=""/>
                <o:lock v:ext="edit" aspectratio="f"/>
                <v:textbox>
                  <w:txbxContent>
                    <w:p w14:paraId="2A76535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auto"/>
          <w:sz w:val="24"/>
          <w:szCs w:val="24"/>
          <w:highlight w:val="none"/>
        </w:rPr>
        <w:t>承包人除应雇佣投标文件中“主要人员一览表”中指明的人员外，也可以雇佣经监理工程师批准的其他人员，但不得从发包人或服务于发包人的人员中雇佣人员。</w:t>
      </w:r>
    </w:p>
    <w:p w14:paraId="07FF70A2">
      <w:pPr>
        <w:tabs>
          <w:tab w:val="left" w:pos="1620"/>
        </w:tabs>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27.3  </w:t>
      </w:r>
      <w:r>
        <w:rPr>
          <w:rFonts w:ascii="仿宋" w:hAnsi="仿宋" w:eastAsia="仿宋" w:cs="仿宋"/>
          <w:b/>
          <w:bCs/>
          <w:color w:val="auto"/>
          <w:sz w:val="24"/>
          <w:szCs w:val="24"/>
          <w:highlight w:val="none"/>
          <w:u w:val="dotted"/>
        </w:rPr>
        <w:t xml:space="preserve">                                                                                                        </w:t>
      </w:r>
    </w:p>
    <w:p w14:paraId="6D90AEAC">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332FBF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upright="1"/>
                    </wps:wsp>
                  </a:graphicData>
                </a:graphic>
              </wp:anchor>
            </w:drawing>
          </mc:Choice>
          <mc:Fallback>
            <w:pict>
              <v:shape id="_x0000_s1026"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VgKKNUAAAAI&#10;AQAADwAAAAAAAAABACAAAAAiAAAAZHJzL2Rvd25yZXYueG1sUEsBAhQAFAAAAAgAh07iQF+vb+St&#10;AQAAUQMAAA4AAAAAAAAAAQAgAAAAJAEAAGRycy9lMm9Eb2MueG1sUEsFBgAAAAAGAAYAWQEAAEMF&#10;AAAAAA==&#10;">
                <v:fill on="f" focussize="0,0"/>
                <v:stroke on="f"/>
                <v:imagedata o:title=""/>
                <o:lock v:ext="edit" aspectratio="f"/>
                <v:textbox>
                  <w:txbxContent>
                    <w:p w14:paraId="6332FBF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auto"/>
          <w:sz w:val="24"/>
          <w:szCs w:val="24"/>
          <w:highlight w:val="none"/>
        </w:rPr>
        <w:t>承包人应完善雇员的劳务注册手续，并与雇员订立劳动合同，明确双方的权利和义务。雇佣期间，承包人应做好下列工作：</w:t>
      </w:r>
    </w:p>
    <w:p w14:paraId="6289E2AF">
      <w:pPr>
        <w:tabs>
          <w:tab w:val="left" w:pos="1080"/>
          <w:tab w:val="left" w:pos="2160"/>
        </w:tabs>
        <w:spacing w:line="360" w:lineRule="auto"/>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）负责为雇员提供必要的食宿及各种生活设施，采取合理的卫生、劳动保护和安全防护措施，保证雇员的健康和安全；</w:t>
      </w:r>
    </w:p>
    <w:p w14:paraId="5ECA4A7C">
      <w:pPr>
        <w:tabs>
          <w:tab w:val="left" w:pos="1080"/>
          <w:tab w:val="left" w:pos="2160"/>
        </w:tabs>
        <w:spacing w:line="360" w:lineRule="auto"/>
        <w:ind w:left="1680" w:leftChars="8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）保障雇员的合法权利和人身安全，及时采取有效措施抢救和治疗施工中受伤害的雇员；</w:t>
      </w:r>
    </w:p>
    <w:p w14:paraId="11985B01">
      <w:pPr>
        <w:tabs>
          <w:tab w:val="left" w:pos="2160"/>
        </w:tabs>
        <w:spacing w:line="360" w:lineRule="auto"/>
        <w:ind w:left="161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）充分考虑和保障雇员的休息时间和法定节假日休假时间，尊重雇员的宗教信仰和风俗习惯；</w:t>
      </w:r>
    </w:p>
    <w:p w14:paraId="1CE7F4AE">
      <w:pPr>
        <w:tabs>
          <w:tab w:val="left" w:pos="1080"/>
          <w:tab w:val="left" w:pos="2160"/>
        </w:tabs>
        <w:spacing w:line="360" w:lineRule="auto"/>
        <w:ind w:left="161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）在施工现场主要出入口处设榜公布雇员工资发放时间和投诉电话，以及合同工程中标价格、进度款支付情况。</w:t>
      </w:r>
    </w:p>
    <w:p w14:paraId="09A27D59">
      <w:pPr>
        <w:tabs>
          <w:tab w:val="left" w:pos="1080"/>
          <w:tab w:val="left" w:pos="2160"/>
        </w:tabs>
        <w:spacing w:line="360" w:lineRule="auto"/>
        <w:ind w:left="161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）督促雇员和发包人现场人员应佩戴由合同双方当事人共同盖章、签发的工作证上岗；</w:t>
      </w:r>
    </w:p>
    <w:p w14:paraId="39AF7368">
      <w:pPr>
        <w:tabs>
          <w:tab w:val="left" w:pos="1080"/>
          <w:tab w:val="left" w:pos="2160"/>
        </w:tabs>
        <w:spacing w:line="360" w:lineRule="auto"/>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）办理雇员的意外伤害等一切保险，处理雇员因工伤亡事故的善后事宜。</w:t>
      </w:r>
    </w:p>
    <w:p w14:paraId="1AEB3FD7">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27.4  </w:t>
      </w:r>
      <w:r>
        <w:rPr>
          <w:rFonts w:ascii="仿宋" w:hAnsi="仿宋" w:eastAsia="仿宋" w:cs="仿宋"/>
          <w:b/>
          <w:bCs/>
          <w:color w:val="auto"/>
          <w:sz w:val="24"/>
          <w:szCs w:val="24"/>
          <w:highlight w:val="none"/>
          <w:u w:val="dotted"/>
        </w:rPr>
        <w:t xml:space="preserve">                                                                                                        </w:t>
      </w:r>
    </w:p>
    <w:p w14:paraId="4DFCD387">
      <w:pPr>
        <w:pStyle w:val="10"/>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249" name="文本框 24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4A3FADDA">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upright="1"/>
                    </wps:wsp>
                  </a:graphicData>
                </a:graphic>
              </wp:anchor>
            </w:drawing>
          </mc:Choice>
          <mc:Fallback>
            <w:pict>
              <v:shape id="_x0000_s102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5RFTPUAAAA&#10;CAEAAA8AAAAAAAAAAQAgAAAAIgAAAGRycy9kb3ducmV2LnhtbFBLAQIUABQAAAAIAIdO4kDS62f0&#10;rwEAAFEDAAAOAAAAAAAAAAEAIAAAACMBAABkcnMvZTJvRG9jLnhtbFBLBQYAAAAABgAGAFkBAABE&#10;BQAAAAA=&#10;">
                <v:fill on="f" focussize="0,0"/>
                <v:stroke on="f"/>
                <v:imagedata o:title=""/>
                <o:lock v:ext="edit" aspectratio="f"/>
                <v:textbox>
                  <w:txbxContent>
                    <w:p w14:paraId="4A3FADDA">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auto"/>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774BB343">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27.5  </w:t>
      </w:r>
      <w:r>
        <w:rPr>
          <w:rFonts w:ascii="仿宋" w:hAnsi="仿宋" w:eastAsia="仿宋" w:cs="仿宋"/>
          <w:b/>
          <w:bCs/>
          <w:color w:val="auto"/>
          <w:sz w:val="24"/>
          <w:szCs w:val="24"/>
          <w:highlight w:val="none"/>
          <w:u w:val="dotted"/>
        </w:rPr>
        <w:t xml:space="preserve">                                                                                                        </w:t>
      </w:r>
    </w:p>
    <w:p w14:paraId="2E290DA6">
      <w:pPr>
        <w:pStyle w:val="10"/>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14:paraId="20C7D184">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upright="1"/>
                    </wps:wsp>
                  </a:graphicData>
                </a:graphic>
              </wp:anchor>
            </w:drawing>
          </mc:Choice>
          <mc:Fallback>
            <w:pict>
              <v:shape id="_x0000_s1026"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Y257LVAAAA&#10;BwEAAA8AAAAAAAAAAQAgAAAAIgAAAGRycy9kb3ducmV2LnhtbFBLAQIUABQAAAAIAIdO4kDMNW64&#10;rgEAAFEDAAAOAAAAAAAAAAEAIAAAACQBAABkcnMvZTJvRG9jLnhtbFBLBQYAAAAABgAGAFkBAABE&#10;BQAAAAA=&#10;">
                <v:fill on="f" focussize="0,0"/>
                <v:stroke on="f"/>
                <v:imagedata o:title=""/>
                <o:lock v:ext="edit" aspectratio="f"/>
                <v:textbox>
                  <w:txbxContent>
                    <w:p w14:paraId="20C7D184">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auto"/>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77FD59F7">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27.6  </w:t>
      </w:r>
      <w:r>
        <w:rPr>
          <w:rFonts w:ascii="仿宋" w:hAnsi="仿宋" w:eastAsia="仿宋" w:cs="仿宋"/>
          <w:b/>
          <w:bCs/>
          <w:color w:val="auto"/>
          <w:sz w:val="24"/>
          <w:szCs w:val="24"/>
          <w:highlight w:val="none"/>
          <w:u w:val="dotted"/>
        </w:rPr>
        <w:t xml:space="preserve">                                                                                                        </w:t>
      </w:r>
    </w:p>
    <w:p w14:paraId="4D714F91">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14:paraId="7E723B0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upright="1"/>
                    </wps:wsp>
                  </a:graphicData>
                </a:graphic>
              </wp:anchor>
            </w:drawing>
          </mc:Choice>
          <mc:Fallback>
            <w:pict>
              <v:shape id="_x0000_s1026"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Ss4xE1AAA&#10;AAgBAAAPAAAAAAAAAAEAIAAAACIAAABkcnMvZG93bnJldi54bWxQSwECFAAUAAAACACHTuJAH6cZ&#10;tLABAABRAwAADgAAAAAAAAABACAAAAAjAQAAZHJzL2Uyb0RvYy54bWxQSwUGAAAAAAYABgBZAQAA&#10;RQUAAAAA&#10;">
                <v:fill on="f" focussize="0,0"/>
                <v:stroke on="f"/>
                <v:imagedata o:title=""/>
                <o:lock v:ext="edit" aspectratio="f"/>
                <v:textbox>
                  <w:txbxContent>
                    <w:p w14:paraId="7E723B0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auto"/>
          <w:sz w:val="24"/>
          <w:szCs w:val="24"/>
          <w:highlight w:val="none"/>
        </w:rPr>
        <w:t>承包人的雇员应是在行业或职业内具有相应资格、技能和经验的人员。承包人应向施工场地派遣足够数量的下列雇员：</w:t>
      </w:r>
    </w:p>
    <w:p w14:paraId="0F064AD1">
      <w:pPr>
        <w:numPr>
          <w:ilvl w:val="1"/>
          <w:numId w:val="7"/>
        </w:numPr>
        <w:tabs>
          <w:tab w:val="left" w:pos="2160"/>
          <w:tab w:val="left" w:pos="2340"/>
        </w:tabs>
        <w:spacing w:line="360" w:lineRule="auto"/>
        <w:ind w:left="1619" w:leftChars="771"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具有相应资格的专业技工和合格的普工；</w:t>
      </w:r>
      <w:r>
        <w:rPr>
          <w:rFonts w:ascii="仿宋" w:hAnsi="仿宋" w:eastAsia="仿宋" w:cs="仿宋"/>
          <w:color w:val="auto"/>
          <w:sz w:val="24"/>
          <w:szCs w:val="24"/>
          <w:highlight w:val="none"/>
        </w:rPr>
        <w:t xml:space="preserve"> </w:t>
      </w:r>
    </w:p>
    <w:p w14:paraId="7F70DEEE">
      <w:pPr>
        <w:numPr>
          <w:ilvl w:val="1"/>
          <w:numId w:val="7"/>
        </w:numPr>
        <w:tabs>
          <w:tab w:val="left" w:pos="2160"/>
          <w:tab w:val="left" w:pos="234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具有相应施工经验的技术人员；</w:t>
      </w:r>
    </w:p>
    <w:p w14:paraId="28255AB5">
      <w:pPr>
        <w:numPr>
          <w:ilvl w:val="1"/>
          <w:numId w:val="7"/>
        </w:numPr>
        <w:tabs>
          <w:tab w:val="left" w:pos="2160"/>
          <w:tab w:val="left" w:pos="2340"/>
        </w:tabs>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具有相应岗位资格的各级管理人员。</w:t>
      </w:r>
    </w:p>
    <w:p w14:paraId="3C158A2D">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27.7  </w:t>
      </w:r>
      <w:r>
        <w:rPr>
          <w:rFonts w:ascii="仿宋" w:hAnsi="仿宋" w:eastAsia="仿宋" w:cs="仿宋"/>
          <w:b/>
          <w:bCs/>
          <w:color w:val="auto"/>
          <w:sz w:val="24"/>
          <w:szCs w:val="24"/>
          <w:highlight w:val="none"/>
          <w:u w:val="dotted"/>
        </w:rPr>
        <w:t xml:space="preserve">                                                                                                        </w:t>
      </w:r>
    </w:p>
    <w:p w14:paraId="2162B192">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14:paraId="402A21C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upright="1"/>
                    </wps:wsp>
                  </a:graphicData>
                </a:graphic>
              </wp:anchor>
            </w:drawing>
          </mc:Choice>
          <mc:Fallback>
            <w:pict>
              <v:shape id="_x0000_s1026"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2b8yh1AAAAAcB&#10;AAAPAAAAAAAAAAEAIAAAACIAAABkcnMvZG93bnJldi54bWxQSwECFAAUAAAACACHTuJA93BuLq0B&#10;AABRAwAADgAAAAAAAAABACAAAAAjAQAAZHJzL2Uyb0RvYy54bWxQSwUGAAAAAAYABgBZAQAAQgUA&#10;AAAA&#10;">
                <v:fill on="f" focussize="0,0"/>
                <v:stroke on="f"/>
                <v:imagedata o:title=""/>
                <o:lock v:ext="edit" aspectratio="f"/>
                <v:textbox>
                  <w:txbxContent>
                    <w:p w14:paraId="402A21C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auto"/>
          <w:sz w:val="24"/>
          <w:szCs w:val="24"/>
          <w:highlight w:val="none"/>
        </w:rPr>
        <w:t>承包人安排在施工场地的雇员应保持相对稳定，但有下列行为的任何承包人雇员，监理工程师可要求承包人将其撤换：</w:t>
      </w:r>
    </w:p>
    <w:p w14:paraId="624303FB">
      <w:pPr>
        <w:numPr>
          <w:ilvl w:val="0"/>
          <w:numId w:val="8"/>
        </w:numPr>
        <w:tabs>
          <w:tab w:val="left" w:pos="2160"/>
        </w:tabs>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经常行为不当，或工作漫不经心；</w:t>
      </w:r>
    </w:p>
    <w:p w14:paraId="3FFC9B23">
      <w:pPr>
        <w:numPr>
          <w:ilvl w:val="0"/>
          <w:numId w:val="8"/>
        </w:numPr>
        <w:tabs>
          <w:tab w:val="left" w:pos="2160"/>
        </w:tabs>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无能力履行义务或玩忽职守；</w:t>
      </w:r>
    </w:p>
    <w:p w14:paraId="58D85738">
      <w:pPr>
        <w:numPr>
          <w:ilvl w:val="0"/>
          <w:numId w:val="8"/>
        </w:numPr>
        <w:tabs>
          <w:tab w:val="left" w:pos="2160"/>
        </w:tabs>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不遵守合同的约定；</w:t>
      </w:r>
    </w:p>
    <w:p w14:paraId="7E96E073">
      <w:pPr>
        <w:numPr>
          <w:ilvl w:val="0"/>
          <w:numId w:val="8"/>
        </w:numPr>
        <w:tabs>
          <w:tab w:val="left" w:pos="2160"/>
        </w:tabs>
        <w:spacing w:line="360" w:lineRule="auto"/>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有损安全、健康和不利于环境保护的行为。</w:t>
      </w:r>
    </w:p>
    <w:p w14:paraId="7D2D8533">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27.8  </w:t>
      </w:r>
      <w:r>
        <w:rPr>
          <w:rFonts w:ascii="仿宋" w:hAnsi="仿宋" w:eastAsia="仿宋" w:cs="仿宋"/>
          <w:b/>
          <w:bCs/>
          <w:color w:val="auto"/>
          <w:sz w:val="24"/>
          <w:szCs w:val="24"/>
          <w:highlight w:val="none"/>
          <w:u w:val="dotted"/>
        </w:rPr>
        <w:t xml:space="preserve">                                                                                                        </w:t>
      </w:r>
    </w:p>
    <w:p w14:paraId="565BE53F">
      <w:pPr>
        <w:pStyle w:val="10"/>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14:paraId="43AE831C">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upright="1"/>
                    </wps:wsp>
                  </a:graphicData>
                </a:graphic>
              </wp:anchor>
            </w:drawing>
          </mc:Choice>
          <mc:Fallback>
            <w:pict>
              <v:shape id="_x0000_s1026"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0tdjv1QAA&#10;AAcBAAAPAAAAAAAAAAEAIAAAACIAAABkcnMvZG93bnJldi54bWxQSwECFAAUAAAACACHTuJAZ9dU&#10;I68BAABRAwAADgAAAAAAAAABACAAAAAkAQAAZHJzL2Uyb0RvYy54bWxQSwUGAAAAAAYABgBZAQAA&#10;RQUAAAAA&#10;">
                <v:fill on="f" focussize="0,0"/>
                <v:stroke on="f"/>
                <v:imagedata o:title=""/>
                <o:lock v:ext="edit" aspectratio="f"/>
                <v:textbox>
                  <w:txbxContent>
                    <w:p w14:paraId="43AE831C">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auto"/>
          <w:highlight w:val="none"/>
        </w:rPr>
        <w:t>承包人应自始至终采取各种合理的预防措施，防止雇员内部发生打斗和任何无序、非法的不良行为，以确保现场安定和保护现场及邻近人员的生命、财产安全。</w:t>
      </w:r>
    </w:p>
    <w:p w14:paraId="1E767522">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41786BA0">
      <w:pPr>
        <w:pStyle w:val="2"/>
        <w:adjustRightInd w:val="0"/>
        <w:snapToGrid w:val="0"/>
        <w:ind w:right="-238"/>
        <w:jc w:val="center"/>
        <w:outlineLvl w:val="1"/>
        <w:rPr>
          <w:rFonts w:hint="eastAsia" w:ascii="仿宋" w:hAnsi="仿宋" w:eastAsia="仿宋" w:cs="Times New Roman"/>
          <w:b/>
          <w:bCs/>
          <w:color w:val="auto"/>
          <w:sz w:val="32"/>
          <w:szCs w:val="32"/>
          <w:highlight w:val="none"/>
        </w:rPr>
      </w:pPr>
      <w:bookmarkStart w:id="154" w:name="_Toc26014"/>
      <w:bookmarkStart w:id="155" w:name="_Toc469384008"/>
      <w:bookmarkStart w:id="156" w:name="_Toc10624848"/>
      <w:r>
        <w:rPr>
          <w:rFonts w:hint="eastAsia" w:ascii="仿宋" w:hAnsi="仿宋" w:eastAsia="仿宋" w:cs="仿宋"/>
          <w:b/>
          <w:bCs/>
          <w:color w:val="auto"/>
          <w:sz w:val="32"/>
          <w:szCs w:val="32"/>
          <w:highlight w:val="none"/>
        </w:rPr>
        <w:t>三、担保、保险与风险</w:t>
      </w:r>
      <w:bookmarkEnd w:id="154"/>
      <w:bookmarkEnd w:id="155"/>
      <w:bookmarkEnd w:id="156"/>
    </w:p>
    <w:p w14:paraId="43C59D89">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57" w:name="_Toc469384009"/>
      <w:bookmarkStart w:id="158" w:name="_Toc26944"/>
      <w:bookmarkStart w:id="159" w:name="_Toc10624849"/>
      <w:r>
        <w:rPr>
          <w:rFonts w:ascii="仿宋" w:hAnsi="仿宋" w:eastAsia="仿宋" w:cs="仿宋"/>
          <w:b/>
          <w:bCs/>
          <w:color w:val="auto"/>
          <w:sz w:val="24"/>
          <w:szCs w:val="24"/>
          <w:highlight w:val="none"/>
        </w:rPr>
        <w:t xml:space="preserve">28  </w:t>
      </w:r>
      <w:r>
        <w:rPr>
          <w:rFonts w:hint="eastAsia" w:ascii="仿宋" w:hAnsi="仿宋" w:eastAsia="仿宋" w:cs="仿宋"/>
          <w:b/>
          <w:bCs/>
          <w:color w:val="auto"/>
          <w:sz w:val="24"/>
          <w:szCs w:val="24"/>
          <w:highlight w:val="none"/>
        </w:rPr>
        <w:t>工程担保</w:t>
      </w:r>
      <w:bookmarkEnd w:id="157"/>
      <w:bookmarkEnd w:id="158"/>
      <w:bookmarkEnd w:id="159"/>
    </w:p>
    <w:p w14:paraId="0F396465">
      <w:pPr>
        <w:pStyle w:val="2"/>
        <w:tabs>
          <w:tab w:val="left" w:pos="1320"/>
        </w:tabs>
        <w:adjustRightInd w:val="0"/>
        <w:snapToGrid w:val="0"/>
        <w:ind w:right="-24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0FEAD8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upright="1"/>
                    </wps:wsp>
                  </a:graphicData>
                </a:graphic>
              </wp:anchor>
            </w:drawing>
          </mc:Choice>
          <mc:Fallback>
            <w:pict>
              <v:shape id="_x0000_s1026"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4G5QTX&#10;AAAACgEAAA8AAAAAAAAAAQAgAAAAIgAAAGRycy9kb3ducmV2LnhtbFBLAQIUABQAAAAIAIdO4kDI&#10;3nfrrwEAAFEDAAAOAAAAAAAAAAEAIAAAACYBAABkcnMvZTJvRG9jLnhtbFBLBQYAAAAABgAGAFkB&#10;AABHBQAAAAA=&#10;">
                <v:fill on="f" focussize="0,0"/>
                <v:stroke on="f"/>
                <v:imagedata o:title=""/>
                <o:lock v:ext="edit" aspectratio="f"/>
                <v:textbox>
                  <w:txbxContent>
                    <w:p w14:paraId="30FEAD8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auto"/>
          <w:sz w:val="24"/>
          <w:szCs w:val="24"/>
          <w:highlight w:val="none"/>
        </w:rPr>
        <w:t xml:space="preserve">28.1       </w:t>
      </w:r>
    </w:p>
    <w:p w14:paraId="27CD1F14">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sz w:val="24"/>
          <w:szCs w:val="24"/>
          <w:highlight w:val="none"/>
        </w:rPr>
        <w:t>的形式，提供履约保函、担保公司担保、</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sz w:val="24"/>
          <w:szCs w:val="24"/>
          <w:highlight w:val="none"/>
        </w:rPr>
        <w:t>所发生的费用由承包人承担。</w:t>
      </w:r>
    </w:p>
    <w:p w14:paraId="032E1870">
      <w:pPr>
        <w:pStyle w:val="2"/>
        <w:tabs>
          <w:tab w:val="left" w:pos="1320"/>
        </w:tabs>
        <w:adjustRightInd w:val="0"/>
        <w:snapToGrid w:val="0"/>
        <w:ind w:right="-24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14:paraId="7C5638F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upright="1"/>
                    </wps:wsp>
                  </a:graphicData>
                </a:graphic>
              </wp:anchor>
            </w:drawing>
          </mc:Choice>
          <mc:Fallback>
            <w:pict>
              <v:shape id="_x0000_s1026"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KR51I&#10;1wAAAAoBAAAPAAAAAAAAAAEAIAAAACIAAABkcnMvZG93bnJldi54bWxQSwECFAAUAAAACACHTuJA&#10;sQ6dH7ABAABRAwAADgAAAAAAAAABACAAAAAmAQAAZHJzL2Uyb0RvYy54bWxQSwUGAAAAAAYABgBZ&#10;AQAASAUAAAAA&#10;">
                <v:fill on="f" focussize="0,0"/>
                <v:stroke on="f"/>
                <v:imagedata o:title=""/>
                <o:lock v:ext="edit" aspectratio="f"/>
                <v:textbox>
                  <w:txbxContent>
                    <w:p w14:paraId="7C5638F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auto"/>
          <w:sz w:val="24"/>
          <w:szCs w:val="24"/>
          <w:highlight w:val="none"/>
        </w:rPr>
        <w:t xml:space="preserve">28.2  </w:t>
      </w:r>
      <w:r>
        <w:rPr>
          <w:rFonts w:ascii="仿宋" w:hAnsi="仿宋" w:eastAsia="仿宋" w:cs="仿宋"/>
          <w:b/>
          <w:bCs/>
          <w:color w:val="auto"/>
          <w:sz w:val="24"/>
          <w:szCs w:val="24"/>
          <w:highlight w:val="none"/>
          <w:u w:val="dotted"/>
        </w:rPr>
        <w:t xml:space="preserve">                                                                             </w:t>
      </w:r>
    </w:p>
    <w:p w14:paraId="1A6C2FD2">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履约担保的有效期，是从提供履约担保之日起至合同工程竣工验收合格之日止。发包人应在担保有效期满后的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天内将此担保退还给承包人。</w:t>
      </w:r>
    </w:p>
    <w:p w14:paraId="4373486F">
      <w:pPr>
        <w:pStyle w:val="2"/>
        <w:tabs>
          <w:tab w:val="left" w:pos="1320"/>
        </w:tabs>
        <w:adjustRightInd w:val="0"/>
        <w:snapToGrid w:val="0"/>
        <w:ind w:right="-238"/>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6F6BD29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upright="1"/>
                    </wps:wsp>
                  </a:graphicData>
                </a:graphic>
              </wp:anchor>
            </w:drawing>
          </mc:Choice>
          <mc:Fallback>
            <w:pict>
              <v:shape id="_x0000_s1026"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bskPtgA&#10;AAAKAQAADwAAAAAAAAABACAAAAAiAAAAZHJzL2Rvd25yZXYueG1sUEsBAhQAFAAAAAgAh07iQMhv&#10;K+CtAQAAUQMAAA4AAAAAAAAAAQAgAAAAJwEAAGRycy9lMm9Eb2MueG1sUEsFBgAAAAAGAAYAWQEA&#10;AEYFAAAAAA==&#10;">
                <v:fill on="f" focussize="0,0"/>
                <v:stroke on="f"/>
                <v:imagedata o:title=""/>
                <o:lock v:ext="edit" aspectratio="f"/>
                <v:textbox>
                  <w:txbxContent>
                    <w:p w14:paraId="6F6BD29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auto"/>
          <w:sz w:val="24"/>
          <w:szCs w:val="24"/>
          <w:highlight w:val="none"/>
        </w:rPr>
        <w:t xml:space="preserve">28.3  </w:t>
      </w:r>
      <w:r>
        <w:rPr>
          <w:rFonts w:ascii="仿宋" w:hAnsi="仿宋" w:eastAsia="仿宋" w:cs="仿宋"/>
          <w:b/>
          <w:bCs/>
          <w:color w:val="auto"/>
          <w:sz w:val="24"/>
          <w:szCs w:val="24"/>
          <w:highlight w:val="none"/>
          <w:u w:val="dotted"/>
        </w:rPr>
        <w:t xml:space="preserve">                                                                             </w:t>
      </w:r>
    </w:p>
    <w:p w14:paraId="38AE9D32">
      <w:pPr>
        <w:pStyle w:val="2"/>
        <w:adjustRightInd w:val="0"/>
        <w:snapToGrid w:val="0"/>
        <w:ind w:left="1619" w:leftChars="771"/>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1DD15CF6">
      <w:pPr>
        <w:pStyle w:val="2"/>
        <w:tabs>
          <w:tab w:val="left" w:pos="540"/>
          <w:tab w:val="left" w:pos="720"/>
        </w:tabs>
        <w:adjustRightInd w:val="0"/>
        <w:snapToGrid w:val="0"/>
        <w:ind w:right="-238"/>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14:paraId="5AD6311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upright="1"/>
                    </wps:wsp>
                  </a:graphicData>
                </a:graphic>
              </wp:anchor>
            </w:drawing>
          </mc:Choice>
          <mc:Fallback>
            <w:pict>
              <v:shape id="_x0000_s1026"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LE7+Y&#10;2AAAAAoBAAAPAAAAAAAAAAEAIAAAACIAAABkcnMvZG93bnJldi54bWxQSwECFAAUAAAACACHTuJA&#10;f0V08q8BAABRAwAADgAAAAAAAAABACAAAAAnAQAAZHJzL2Uyb0RvYy54bWxQSwUGAAAAAAYABgBZ&#10;AQAASAUAAAAA&#10;">
                <v:fill on="f" focussize="0,0"/>
                <v:stroke on="f"/>
                <v:imagedata o:title=""/>
                <o:lock v:ext="edit" aspectratio="f"/>
                <v:textbox>
                  <w:txbxContent>
                    <w:p w14:paraId="5AD6311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auto"/>
          <w:sz w:val="24"/>
          <w:szCs w:val="24"/>
          <w:highlight w:val="none"/>
        </w:rPr>
        <w:t xml:space="preserve">28.4  </w:t>
      </w:r>
      <w:r>
        <w:rPr>
          <w:rFonts w:ascii="仿宋" w:hAnsi="仿宋" w:eastAsia="仿宋" w:cs="仿宋"/>
          <w:b/>
          <w:bCs/>
          <w:color w:val="auto"/>
          <w:sz w:val="24"/>
          <w:szCs w:val="24"/>
          <w:highlight w:val="none"/>
          <w:u w:val="dotted"/>
        </w:rPr>
        <w:t xml:space="preserve">                                                                             </w:t>
      </w:r>
    </w:p>
    <w:p w14:paraId="03E7FC06">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仿宋" w:hAnsi="仿宋" w:eastAsia="仿宋" w:cs="仿宋"/>
          <w:color w:val="auto"/>
          <w:sz w:val="24"/>
          <w:szCs w:val="24"/>
          <w:highlight w:val="none"/>
          <w:shd w:val="clear" w:color="auto" w:fill="FFFFFF"/>
        </w:rPr>
        <w:t>支付保证保险</w:t>
      </w:r>
      <w:r>
        <w:rPr>
          <w:rFonts w:hint="eastAsia" w:ascii="仿宋" w:hAnsi="仿宋" w:eastAsia="仿宋" w:cs="仿宋"/>
          <w:color w:val="auto"/>
          <w:sz w:val="24"/>
          <w:szCs w:val="24"/>
          <w:highlight w:val="none"/>
        </w:rPr>
        <w:t>的形式，提供支付保函、担保公司担保、</w:t>
      </w:r>
      <w:r>
        <w:rPr>
          <w:rFonts w:hint="eastAsia" w:ascii="仿宋" w:hAnsi="仿宋" w:eastAsia="仿宋" w:cs="仿宋"/>
          <w:color w:val="auto"/>
          <w:sz w:val="24"/>
          <w:szCs w:val="24"/>
          <w:highlight w:val="none"/>
          <w:shd w:val="clear" w:color="auto" w:fill="FFFFFF"/>
        </w:rPr>
        <w:t>支付保证保险</w:t>
      </w:r>
      <w:r>
        <w:rPr>
          <w:rFonts w:hint="eastAsia" w:ascii="仿宋" w:hAnsi="仿宋" w:eastAsia="仿宋" w:cs="仿宋"/>
          <w:color w:val="auto"/>
          <w:sz w:val="24"/>
          <w:szCs w:val="24"/>
          <w:highlight w:val="none"/>
        </w:rPr>
        <w:t>所发生的费用由发包人承担。</w:t>
      </w:r>
    </w:p>
    <w:p w14:paraId="75BC1D8F">
      <w:pPr>
        <w:pStyle w:val="2"/>
        <w:tabs>
          <w:tab w:val="left" w:pos="1320"/>
        </w:tabs>
        <w:adjustRightInd w:val="0"/>
        <w:snapToGrid w:val="0"/>
        <w:ind w:right="-238"/>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55F368C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upright="1"/>
                    </wps:wsp>
                  </a:graphicData>
                </a:graphic>
              </wp:anchor>
            </w:drawing>
          </mc:Choice>
          <mc:Fallback>
            <w:pict>
              <v:shape id="_x0000_s1026"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jwydjY&#10;AAAACgEAAA8AAAAAAAAAAQAgAAAAIgAAAGRycy9kb3ducmV2LnhtbFBLAQIUABQAAAAIAIdO4kA+&#10;gv0JrgEAAFEDAAAOAAAAAAAAAAEAIAAAACcBAABkcnMvZTJvRG9jLnhtbFBLBQYAAAAABgAGAFkB&#10;AABHBQAAAAA=&#10;">
                <v:fill on="f" focussize="0,0"/>
                <v:stroke on="f"/>
                <v:imagedata o:title=""/>
                <o:lock v:ext="edit" aspectratio="f"/>
                <v:textbox>
                  <w:txbxContent>
                    <w:p w14:paraId="55F368C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auto"/>
          <w:sz w:val="24"/>
          <w:szCs w:val="24"/>
          <w:highlight w:val="none"/>
        </w:rPr>
        <w:t xml:space="preserve">28.5  </w:t>
      </w:r>
      <w:r>
        <w:rPr>
          <w:rFonts w:ascii="仿宋" w:hAnsi="仿宋" w:eastAsia="仿宋" w:cs="仿宋"/>
          <w:b/>
          <w:bCs/>
          <w:color w:val="auto"/>
          <w:sz w:val="24"/>
          <w:szCs w:val="24"/>
          <w:highlight w:val="none"/>
          <w:u w:val="dotted"/>
        </w:rPr>
        <w:t xml:space="preserve">                                                                             </w:t>
      </w:r>
    </w:p>
    <w:p w14:paraId="4CC6FDAB">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支付担保的有效期，是从提供支付担保之日起至发包人根据本合同约定支付完除质量保证金以外的全部款项之日止。承包人应在担保有效期满后的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天内将此担保退还给发包人。</w:t>
      </w:r>
    </w:p>
    <w:p w14:paraId="08FE79BE">
      <w:pPr>
        <w:pStyle w:val="2"/>
        <w:tabs>
          <w:tab w:val="left" w:pos="1320"/>
        </w:tabs>
        <w:adjustRightInd w:val="0"/>
        <w:snapToGrid w:val="0"/>
        <w:ind w:right="-238"/>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F629CD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upright="1"/>
                    </wps:wsp>
                  </a:graphicData>
                </a:graphic>
              </wp:anchor>
            </w:drawing>
          </mc:Choice>
          <mc:Fallback>
            <w:pict>
              <v:shape id="_x0000_s102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aQYtYA&#10;AAAKAQAADwAAAAAAAAABACAAAAAiAAAAZHJzL2Rvd25yZXYueG1sUEsBAhQAFAAAAAgAh07iQODH&#10;/xyvAQAAUQMAAA4AAAAAAAAAAQAgAAAAJQEAAGRycy9lMm9Eb2MueG1sUEsFBgAAAAAGAAYAWQEA&#10;AEYFAAAAAA==&#10;">
                <v:fill on="f" focussize="0,0"/>
                <v:stroke on="f"/>
                <v:imagedata o:title=""/>
                <o:lock v:ext="edit" aspectratio="f"/>
                <v:textbox>
                  <w:txbxContent>
                    <w:p w14:paraId="3F629CD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auto"/>
          <w:sz w:val="24"/>
          <w:szCs w:val="24"/>
          <w:highlight w:val="none"/>
        </w:rPr>
        <w:t xml:space="preserve">28.6  </w:t>
      </w:r>
      <w:r>
        <w:rPr>
          <w:rFonts w:ascii="仿宋" w:hAnsi="仿宋" w:eastAsia="仿宋" w:cs="仿宋"/>
          <w:b/>
          <w:bCs/>
          <w:color w:val="auto"/>
          <w:sz w:val="24"/>
          <w:szCs w:val="24"/>
          <w:highlight w:val="none"/>
          <w:u w:val="dotted"/>
        </w:rPr>
        <w:t xml:space="preserve">                                                                             </w:t>
      </w:r>
    </w:p>
    <w:p w14:paraId="259121BA">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4BC79CC9">
      <w:pPr>
        <w:pStyle w:val="2"/>
        <w:tabs>
          <w:tab w:val="left" w:pos="1320"/>
        </w:tabs>
        <w:adjustRightInd w:val="0"/>
        <w:snapToGrid w:val="0"/>
        <w:ind w:right="-238"/>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1E58D97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upright="1"/>
                    </wps:wsp>
                  </a:graphicData>
                </a:graphic>
              </wp:anchor>
            </w:drawing>
          </mc:Choice>
          <mc:Fallback>
            <w:pict>
              <v:shape id="_x0000_s1026"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AE2KnX&#10;AAAACgEAAA8AAAAAAAAAAQAgAAAAIgAAAGRycy9kb3ducmV2LnhtbFBLAQIUABQAAAAIAIdO4kDQ&#10;QKIRrwEAAFEDAAAOAAAAAAAAAAEAIAAAACYBAABkcnMvZTJvRG9jLnhtbFBLBQYAAAAABgAGAFkB&#10;AABHBQAAAAA=&#10;">
                <v:fill on="f" focussize="0,0"/>
                <v:stroke on="f"/>
                <v:imagedata o:title=""/>
                <o:lock v:ext="edit" aspectratio="f"/>
                <v:textbox>
                  <w:txbxContent>
                    <w:p w14:paraId="1E58D97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auto"/>
          <w:sz w:val="24"/>
          <w:szCs w:val="24"/>
          <w:highlight w:val="none"/>
        </w:rPr>
        <w:t xml:space="preserve">28.7  </w:t>
      </w:r>
      <w:r>
        <w:rPr>
          <w:rFonts w:ascii="仿宋" w:hAnsi="仿宋" w:eastAsia="仿宋" w:cs="仿宋"/>
          <w:b/>
          <w:bCs/>
          <w:color w:val="auto"/>
          <w:sz w:val="24"/>
          <w:szCs w:val="24"/>
          <w:highlight w:val="none"/>
          <w:u w:val="dotted"/>
        </w:rPr>
        <w:t xml:space="preserve">                                                                             </w:t>
      </w:r>
    </w:p>
    <w:p w14:paraId="43D6980C">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合同双方当事人均应确保合同工程担保有效期符合工期合理顺延的要求。若合同一方当事人未能保证延长担保有效期，另一方当事人可向其索赔担保的全部金额。</w:t>
      </w:r>
    </w:p>
    <w:p w14:paraId="1A93D3B6">
      <w:pPr>
        <w:pStyle w:val="2"/>
        <w:tabs>
          <w:tab w:val="left" w:pos="1320"/>
        </w:tabs>
        <w:adjustRightInd w:val="0"/>
        <w:snapToGrid w:val="0"/>
        <w:ind w:right="-238"/>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14:paraId="74CDD72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upright="1"/>
                    </wps:wsp>
                  </a:graphicData>
                </a:graphic>
              </wp:anchor>
            </w:drawing>
          </mc:Choice>
          <mc:Fallback>
            <w:pict>
              <v:shape id="_x0000_s1026"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xIfdXX&#10;AAAACQEAAA8AAAAAAAAAAQAgAAAAIgAAAGRycy9kb3ducmV2LnhtbFBLAQIUABQAAAAIAIdO4kBa&#10;lSfErwEAAFEDAAAOAAAAAAAAAAEAIAAAACYBAABkcnMvZTJvRG9jLnhtbFBLBQYAAAAABgAGAFkB&#10;AABHBQAAAAA=&#10;">
                <v:fill on="f" focussize="0,0"/>
                <v:stroke on="f"/>
                <v:imagedata o:title=""/>
                <o:lock v:ext="edit" aspectratio="f"/>
                <v:textbox>
                  <w:txbxContent>
                    <w:p w14:paraId="74CDD72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auto"/>
          <w:sz w:val="24"/>
          <w:szCs w:val="24"/>
          <w:highlight w:val="none"/>
        </w:rPr>
        <w:t xml:space="preserve">28.8  </w:t>
      </w:r>
      <w:r>
        <w:rPr>
          <w:rFonts w:ascii="仿宋" w:hAnsi="仿宋" w:eastAsia="仿宋" w:cs="仿宋"/>
          <w:b/>
          <w:bCs/>
          <w:color w:val="auto"/>
          <w:sz w:val="24"/>
          <w:szCs w:val="24"/>
          <w:highlight w:val="none"/>
          <w:u w:val="dotted"/>
        </w:rPr>
        <w:t xml:space="preserve">                                                                             </w:t>
      </w:r>
    </w:p>
    <w:p w14:paraId="342DAE4E">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合同双方当事人在专用条款中约定担保内容、方式和责任等事项，并签订担保合同，作为本合同附件。</w:t>
      </w:r>
    </w:p>
    <w:p w14:paraId="5784C139">
      <w:pPr>
        <w:pStyle w:val="2"/>
        <w:adjustRightInd w:val="0"/>
        <w:snapToGrid w:val="0"/>
        <w:ind w:right="-24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AF58E36">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60" w:name="_Toc10624850"/>
      <w:bookmarkStart w:id="161" w:name="_Toc15850"/>
      <w:bookmarkStart w:id="162" w:name="_Toc469384010"/>
      <w:r>
        <w:rPr>
          <w:rFonts w:ascii="仿宋" w:hAnsi="仿宋" w:eastAsia="仿宋" w:cs="仿宋"/>
          <w:b/>
          <w:bCs/>
          <w:color w:val="auto"/>
          <w:sz w:val="24"/>
          <w:szCs w:val="24"/>
          <w:highlight w:val="none"/>
        </w:rPr>
        <w:t xml:space="preserve">29  </w:t>
      </w:r>
      <w:r>
        <w:rPr>
          <w:rFonts w:hint="eastAsia" w:ascii="仿宋" w:hAnsi="仿宋" w:eastAsia="仿宋" w:cs="仿宋"/>
          <w:b/>
          <w:bCs/>
          <w:color w:val="auto"/>
          <w:sz w:val="24"/>
          <w:szCs w:val="24"/>
          <w:highlight w:val="none"/>
        </w:rPr>
        <w:t>发包人风险</w:t>
      </w:r>
      <w:bookmarkEnd w:id="160"/>
      <w:bookmarkEnd w:id="161"/>
      <w:bookmarkEnd w:id="162"/>
    </w:p>
    <w:p w14:paraId="595D73AD">
      <w:pPr>
        <w:pStyle w:val="2"/>
        <w:adjustRightInd w:val="0"/>
        <w:snapToGrid w:val="0"/>
        <w:ind w:right="-24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C0A299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upright="1"/>
                    </wps:wsp>
                  </a:graphicData>
                </a:graphic>
              </wp:anchor>
            </w:drawing>
          </mc:Choice>
          <mc:Fallback>
            <w:pict>
              <v:shape id="_x0000_s1026"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Fo6vjX&#10;AAAACQEAAA8AAAAAAAAAAQAgAAAAIgAAAGRycy9kb3ducmV2LnhtbFBLAQIUABQAAAAIAIdO4kCL&#10;JGXzrwEAAFEDAAAOAAAAAAAAAAEAIAAAACYBAABkcnMvZTJvRG9jLnhtbFBLBQYAAAAABgAGAFkB&#10;AABHBQAAAAA=&#10;">
                <v:fill on="f" focussize="0,0"/>
                <v:stroke on="f"/>
                <v:imagedata o:title=""/>
                <o:lock v:ext="edit" aspectratio="f"/>
                <v:textbox>
                  <w:txbxContent>
                    <w:p w14:paraId="4C0A299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auto"/>
          <w:sz w:val="24"/>
          <w:szCs w:val="24"/>
          <w:highlight w:val="none"/>
        </w:rPr>
        <w:t xml:space="preserve">29.1     </w:t>
      </w:r>
    </w:p>
    <w:p w14:paraId="712B8751">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发包人应承担本合同中规定应由发包人承担的风险。</w:t>
      </w:r>
    </w:p>
    <w:p w14:paraId="2DF3159A">
      <w:pPr>
        <w:pStyle w:val="2"/>
        <w:adjustRightInd w:val="0"/>
        <w:snapToGrid w:val="0"/>
        <w:spacing w:line="480" w:lineRule="auto"/>
        <w:ind w:right="-24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29.2  </w:t>
      </w:r>
      <w:r>
        <w:rPr>
          <w:rFonts w:ascii="仿宋" w:hAnsi="仿宋" w:eastAsia="仿宋" w:cs="仿宋"/>
          <w:b/>
          <w:bCs/>
          <w:color w:val="auto"/>
          <w:sz w:val="24"/>
          <w:szCs w:val="24"/>
          <w:highlight w:val="none"/>
          <w:u w:val="dotted"/>
        </w:rPr>
        <w:t xml:space="preserve">                                                                             </w:t>
      </w:r>
    </w:p>
    <w:p w14:paraId="6190936E">
      <w:pPr>
        <w:pStyle w:val="2"/>
        <w:adjustRightInd w:val="0"/>
        <w:snapToGrid w:val="0"/>
        <w:ind w:right="-240" w:firstLine="1350" w:firstLineChars="675"/>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14:paraId="765A5A2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upright="1"/>
                    </wps:wsp>
                  </a:graphicData>
                </a:graphic>
              </wp:anchor>
            </w:drawing>
          </mc:Choice>
          <mc:Fallback>
            <w:pict>
              <v:shape id="_x0000_s1026"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UQVNjVAAAA&#10;CAEAAA8AAAAAAAAAAQAgAAAAIgAAAGRycy9kb3ducmV2LnhtbFBLAQIUABQAAAAIAIdO4kD3U9Y9&#10;rgEAAFEDAAAOAAAAAAAAAAEAIAAAACQBAABkcnMvZTJvRG9jLnhtbFBLBQYAAAAABgAGAFkBAABE&#10;BQAAAAA=&#10;">
                <v:fill on="f" focussize="0,0"/>
                <v:stroke on="f"/>
                <v:imagedata o:title=""/>
                <o:lock v:ext="edit" aspectratio="f"/>
                <v:textbox>
                  <w:txbxContent>
                    <w:p w14:paraId="765A5A2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auto"/>
          <w:sz w:val="24"/>
          <w:szCs w:val="24"/>
          <w:highlight w:val="none"/>
        </w:rPr>
        <w:t>自开工之日起至颁发工程接收证书之日止，发包人风险包括但不限于：</w:t>
      </w:r>
    </w:p>
    <w:p w14:paraId="0274BEAD">
      <w:pPr>
        <w:pStyle w:val="2"/>
        <w:numPr>
          <w:ilvl w:val="0"/>
          <w:numId w:val="9"/>
        </w:numPr>
        <w:tabs>
          <w:tab w:val="left" w:pos="1080"/>
        </w:tabs>
        <w:adjustRightInd w:val="0"/>
        <w:snapToGrid w:val="0"/>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由于永久工程本身或施工而不可避免造成的财产（除工程本身、材料和工程设备和施工设备外）损失或损坏；</w:t>
      </w:r>
    </w:p>
    <w:p w14:paraId="53C3B2E9">
      <w:pPr>
        <w:pStyle w:val="2"/>
        <w:numPr>
          <w:ilvl w:val="0"/>
          <w:numId w:val="9"/>
        </w:numPr>
        <w:tabs>
          <w:tab w:val="left" w:pos="1080"/>
        </w:tabs>
        <w:adjustRightInd w:val="0"/>
        <w:snapToGrid w:val="0"/>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由于发包人工作人员及其相关人员（除承包人外）的疏忽或违规造成的人员伤亡、财产损失或损坏；</w:t>
      </w:r>
    </w:p>
    <w:p w14:paraId="15B37A1A">
      <w:pPr>
        <w:pStyle w:val="2"/>
        <w:numPr>
          <w:ilvl w:val="0"/>
          <w:numId w:val="9"/>
        </w:numPr>
        <w:tabs>
          <w:tab w:val="left" w:pos="1080"/>
        </w:tabs>
        <w:adjustRightInd w:val="0"/>
        <w:snapToGrid w:val="0"/>
        <w:ind w:left="2096" w:leftChars="772" w:hanging="475" w:hangingChars="19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由于发包人提前使用或占用永久工程或其部分造成的损失或损坏；</w:t>
      </w:r>
    </w:p>
    <w:p w14:paraId="215FFFAE">
      <w:pPr>
        <w:pStyle w:val="2"/>
        <w:numPr>
          <w:ilvl w:val="0"/>
          <w:numId w:val="9"/>
        </w:numPr>
        <w:tabs>
          <w:tab w:val="left" w:pos="1080"/>
        </w:tabs>
        <w:adjustRightInd w:val="0"/>
        <w:snapToGrid w:val="0"/>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由于发包人提供或发包人负责的设计造成的对永久工程、材料和工程设备和施工设备的损失或损害；</w:t>
      </w:r>
    </w:p>
    <w:p w14:paraId="7AE06D94">
      <w:pPr>
        <w:pStyle w:val="2"/>
        <w:numPr>
          <w:ilvl w:val="0"/>
          <w:numId w:val="9"/>
        </w:numPr>
        <w:tabs>
          <w:tab w:val="left" w:pos="1080"/>
        </w:tabs>
        <w:adjustRightInd w:val="0"/>
        <w:snapToGrid w:val="0"/>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由于地质、邻近建筑物、古树名木和物价上涨等非承包人原因造成施工过程中费用的增加。</w:t>
      </w:r>
    </w:p>
    <w:p w14:paraId="0ED8CFE3">
      <w:pPr>
        <w:pStyle w:val="2"/>
        <w:adjustRightInd w:val="0"/>
        <w:snapToGrid w:val="0"/>
        <w:ind w:right="-24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14:paraId="2EABFA87">
      <w:pPr>
        <w:pStyle w:val="2"/>
        <w:adjustRightInd w:val="0"/>
        <w:snapToGrid w:val="0"/>
        <w:ind w:right="-240"/>
        <w:outlineLvl w:val="2"/>
        <w:rPr>
          <w:rFonts w:hint="eastAsia" w:ascii="仿宋" w:hAnsi="仿宋" w:eastAsia="仿宋" w:cs="Times New Roman"/>
          <w:b/>
          <w:bCs/>
          <w:color w:val="auto"/>
          <w:sz w:val="24"/>
          <w:szCs w:val="24"/>
          <w:highlight w:val="none"/>
        </w:rPr>
      </w:pPr>
      <w:bookmarkStart w:id="163" w:name="_Toc10158"/>
      <w:bookmarkStart w:id="164" w:name="_Toc469384011"/>
      <w:bookmarkStart w:id="165" w:name="_Toc10624851"/>
      <w:r>
        <w:rPr>
          <w:rFonts w:ascii="仿宋" w:hAnsi="仿宋" w:eastAsia="仿宋" w:cs="仿宋"/>
          <w:b/>
          <w:bCs/>
          <w:color w:val="auto"/>
          <w:sz w:val="24"/>
          <w:szCs w:val="24"/>
          <w:highlight w:val="none"/>
        </w:rPr>
        <w:t xml:space="preserve">30  </w:t>
      </w:r>
      <w:r>
        <w:rPr>
          <w:rFonts w:hint="eastAsia" w:ascii="仿宋" w:hAnsi="仿宋" w:eastAsia="仿宋" w:cs="仿宋"/>
          <w:b/>
          <w:bCs/>
          <w:color w:val="auto"/>
          <w:sz w:val="24"/>
          <w:szCs w:val="24"/>
          <w:highlight w:val="none"/>
        </w:rPr>
        <w:t>承包人风险</w:t>
      </w:r>
      <w:bookmarkEnd w:id="163"/>
      <w:bookmarkEnd w:id="164"/>
      <w:bookmarkEnd w:id="165"/>
    </w:p>
    <w:p w14:paraId="16B6D653">
      <w:pPr>
        <w:pStyle w:val="2"/>
        <w:tabs>
          <w:tab w:val="left" w:pos="1320"/>
          <w:tab w:val="left" w:pos="1440"/>
        </w:tabs>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14:paraId="703E785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279ADAB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_x0000_s1026"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ZKqyZ1gAA&#10;AAoBAAAPAAAAAAAAAAEAIAAAACIAAABkcnMvZG93bnJldi54bWxQSwECFAAUAAAACACHTuJAyLdf&#10;7q4BAABSAwAADgAAAAAAAAABACAAAAAlAQAAZHJzL2Uyb0RvYy54bWxQSwUGAAAAAAYABgBZAQAA&#10;RQUAAAAA&#10;">
                <v:fill on="f" focussize="0,0"/>
                <v:stroke on="f"/>
                <v:imagedata o:title=""/>
                <o:lock v:ext="edit" aspectratio="f"/>
                <v:textbox>
                  <w:txbxContent>
                    <w:p w14:paraId="703E785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279ADAB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auto"/>
          <w:sz w:val="24"/>
          <w:szCs w:val="24"/>
          <w:highlight w:val="none"/>
        </w:rPr>
        <w:t xml:space="preserve">30.1      </w:t>
      </w:r>
    </w:p>
    <w:p w14:paraId="7F48FA5A">
      <w:pPr>
        <w:pStyle w:val="2"/>
        <w:tabs>
          <w:tab w:val="left" w:pos="1440"/>
        </w:tabs>
        <w:adjustRightInd w:val="0"/>
        <w:snapToGrid w:val="0"/>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承包人应承担本合同中规定应由承包人承担的风险。</w:t>
      </w:r>
    </w:p>
    <w:p w14:paraId="2DB9447C">
      <w:pPr>
        <w:pStyle w:val="2"/>
        <w:tabs>
          <w:tab w:val="left" w:pos="1320"/>
          <w:tab w:val="left" w:pos="1440"/>
        </w:tabs>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14:paraId="1491BC1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upright="1"/>
                    </wps:wsp>
                  </a:graphicData>
                </a:graphic>
              </wp:anchor>
            </w:drawing>
          </mc:Choice>
          <mc:Fallback>
            <w:pict>
              <v:shape id="_x0000_s1026"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L5PnNcA&#10;AAAJAQAADwAAAAAAAAABACAAAAAiAAAAZHJzL2Rvd25yZXYueG1sUEsBAhQAFAAAAAgAh07iQGS1&#10;pJGuAQAAUQMAAA4AAAAAAAAAAQAgAAAAJgEAAGRycy9lMm9Eb2MueG1sUEsFBgAAAAAGAAYAWQEA&#10;AEYFAAAAAA==&#10;">
                <v:fill on="f" focussize="0,0"/>
                <v:stroke on="f"/>
                <v:imagedata o:title=""/>
                <o:lock v:ext="edit" aspectratio="f"/>
                <v:textbox>
                  <w:txbxContent>
                    <w:p w14:paraId="1491BC1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auto"/>
          <w:sz w:val="24"/>
          <w:szCs w:val="24"/>
          <w:highlight w:val="none"/>
        </w:rPr>
        <w:t xml:space="preserve">30.2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37851134">
      <w:pPr>
        <w:pStyle w:val="2"/>
        <w:tabs>
          <w:tab w:val="left" w:pos="1440"/>
        </w:tabs>
        <w:adjustRightInd w:val="0"/>
        <w:snapToGrid w:val="0"/>
        <w:ind w:left="1619" w:leftChars="771" w:firstLine="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自开工之日起直到颁发工程接收证书之日止，承包人风险为：除第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条以外的人员伤亡以及财产（包括但不限于合同工程、材料、工程设备和施工设备）的损失或损坏。</w:t>
      </w:r>
    </w:p>
    <w:p w14:paraId="06F1CEA9">
      <w:pPr>
        <w:pStyle w:val="2"/>
        <w:adjustRightInd w:val="0"/>
        <w:snapToGrid w:val="0"/>
        <w:ind w:right="-24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591E9E9">
      <w:pPr>
        <w:pStyle w:val="2"/>
        <w:adjustRightInd w:val="0"/>
        <w:snapToGrid w:val="0"/>
        <w:ind w:right="-240"/>
        <w:outlineLvl w:val="2"/>
        <w:rPr>
          <w:rFonts w:hint="eastAsia" w:ascii="仿宋" w:hAnsi="仿宋" w:eastAsia="仿宋" w:cs="Times New Roman"/>
          <w:b/>
          <w:bCs/>
          <w:color w:val="auto"/>
          <w:sz w:val="24"/>
          <w:szCs w:val="24"/>
          <w:highlight w:val="none"/>
        </w:rPr>
      </w:pPr>
      <w:bookmarkStart w:id="166" w:name="_Toc24519"/>
      <w:bookmarkStart w:id="167" w:name="_Toc10624852"/>
      <w:bookmarkStart w:id="168" w:name="_Toc469384012"/>
      <w:r>
        <w:rPr>
          <w:rFonts w:ascii="仿宋" w:hAnsi="仿宋" w:eastAsia="仿宋" w:cs="仿宋"/>
          <w:b/>
          <w:bCs/>
          <w:color w:val="auto"/>
          <w:sz w:val="24"/>
          <w:szCs w:val="24"/>
          <w:highlight w:val="none"/>
        </w:rPr>
        <w:t xml:space="preserve">31  </w:t>
      </w:r>
      <w:r>
        <w:rPr>
          <w:rFonts w:hint="eastAsia" w:ascii="仿宋" w:hAnsi="仿宋" w:eastAsia="仿宋" w:cs="仿宋"/>
          <w:b/>
          <w:bCs/>
          <w:color w:val="auto"/>
          <w:sz w:val="24"/>
          <w:szCs w:val="24"/>
          <w:highlight w:val="none"/>
        </w:rPr>
        <w:t>不可抗力</w:t>
      </w:r>
      <w:bookmarkEnd w:id="166"/>
      <w:bookmarkEnd w:id="167"/>
      <w:bookmarkEnd w:id="168"/>
    </w:p>
    <w:p w14:paraId="49C7522E">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31.1      </w:t>
      </w:r>
    </w:p>
    <w:p w14:paraId="7EA893F0">
      <w:pPr>
        <w:pStyle w:val="2"/>
        <w:adjustRightInd w:val="0"/>
        <w:snapToGrid w:val="0"/>
        <w:ind w:left="1619"/>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不可抗力是指合同当事人在签订合同时不可预见，在合同履行过程中不可避免且不能克服的自然灾害和社会性突发事件，如地震、海啸、瘟疫、骚乱、戒严、暴动、战争等。</w:t>
      </w:r>
    </w:p>
    <w:p w14:paraId="2440473D">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31.2  </w:t>
      </w:r>
      <w:r>
        <w:rPr>
          <w:rFonts w:ascii="仿宋" w:hAnsi="仿宋" w:eastAsia="仿宋" w:cs="仿宋"/>
          <w:b/>
          <w:bCs/>
          <w:color w:val="auto"/>
          <w:sz w:val="24"/>
          <w:szCs w:val="24"/>
          <w:highlight w:val="none"/>
          <w:u w:val="dotted"/>
        </w:rPr>
        <w:t xml:space="preserve">                                                                                                       </w:t>
      </w:r>
    </w:p>
    <w:p w14:paraId="50F9BC1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14:paraId="4A52E4B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upright="1"/>
                    </wps:wsp>
                  </a:graphicData>
                </a:graphic>
              </wp:anchor>
            </w:drawing>
          </mc:Choice>
          <mc:Fallback>
            <w:pict>
              <v:shape id="_x0000_s1026"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7S/t1QAA&#10;AAgBAAAPAAAAAAAAAAEAIAAAACIAAABkcnMvZG93bnJldi54bWxQSwECFAAUAAAACACHTuJAdcdb&#10;nq8BAABRAwAADgAAAAAAAAABACAAAAAkAQAAZHJzL2Uyb0RvYy54bWxQSwUGAAAAAAYABgBZAQAA&#10;RQUAAAAA&#10;">
                <v:fill on="f" focussize="0,0"/>
                <v:stroke on="f"/>
                <v:imagedata o:title=""/>
                <o:lock v:ext="edit" aspectratio="f"/>
                <v:textbox>
                  <w:txbxContent>
                    <w:p w14:paraId="4A52E4B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auto"/>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天内，承包人向监理工程师通报受害情况和损失情况，并预计清理和修复的费用，抄送造价工程师。不可抗力事件持续发生，承包人应每隔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天向监理工程师和造价工程师报告一次受害情况。不可抗力事件结束后的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天内，承包人应分别按照第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条规定索赔工期、费用。</w:t>
      </w:r>
    </w:p>
    <w:p w14:paraId="17B26CEB">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31.3  </w:t>
      </w:r>
      <w:r>
        <w:rPr>
          <w:rFonts w:ascii="仿宋" w:hAnsi="仿宋" w:eastAsia="仿宋" w:cs="仿宋"/>
          <w:b/>
          <w:bCs/>
          <w:color w:val="auto"/>
          <w:sz w:val="24"/>
          <w:szCs w:val="24"/>
          <w:highlight w:val="none"/>
          <w:u w:val="dotted"/>
        </w:rPr>
        <w:t xml:space="preserve">                                                                                                       </w:t>
      </w:r>
    </w:p>
    <w:p w14:paraId="330938AE">
      <w:pPr>
        <w:pStyle w:val="2"/>
        <w:adjustRightInd w:val="0"/>
        <w:snapToGrid w:val="0"/>
        <w:ind w:left="1619" w:leftChars="771" w:firstLine="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AB32A4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upright="1"/>
                    </wps:wsp>
                  </a:graphicData>
                </a:graphic>
              </wp:anchor>
            </w:drawing>
          </mc:Choice>
          <mc:Fallback>
            <w:pict>
              <v:shape id="_x0000_s1026"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LrpXX&#10;AAAACQEAAA8AAAAAAAAAAQAgAAAAIgAAAGRycy9kb3ducmV2LnhtbFBLAQIUABQAAAAIAIdO4kAx&#10;y7LGrwEAAFEDAAAOAAAAAAAAAAEAIAAAACYBAABkcnMvZTJvRG9jLnhtbFBLBQYAAAAABgAGAFkB&#10;AABHBQAAAAA=&#10;">
                <v:fill on="f" focussize="0,0"/>
                <v:stroke on="f"/>
                <v:imagedata o:title=""/>
                <o:lock v:ext="edit" aspectratio="f"/>
                <v:textbox>
                  <w:txbxContent>
                    <w:p w14:paraId="2AB32A4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auto"/>
          <w:sz w:val="24"/>
          <w:szCs w:val="24"/>
          <w:highlight w:val="none"/>
        </w:rPr>
        <w:t>因不可抗力事件导致的费用，由合同双方当事人按照下列规定承担，并相应调整合同价款：</w:t>
      </w:r>
    </w:p>
    <w:p w14:paraId="03D045BA">
      <w:pPr>
        <w:pStyle w:val="2"/>
        <w:numPr>
          <w:ilvl w:val="0"/>
          <w:numId w:val="10"/>
        </w:numPr>
        <w:tabs>
          <w:tab w:val="left" w:pos="1080"/>
        </w:tabs>
        <w:adjustRightInd w:val="0"/>
        <w:snapToGrid w:val="0"/>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永久工程本身的损害、已运至施工场地的材料和工程设备的损害，以及因工程损害导致第三者人员伤亡和财产损失，由发包人承担；</w:t>
      </w:r>
    </w:p>
    <w:p w14:paraId="680FB43A">
      <w:pPr>
        <w:pStyle w:val="2"/>
        <w:numPr>
          <w:ilvl w:val="0"/>
          <w:numId w:val="10"/>
        </w:numPr>
        <w:tabs>
          <w:tab w:val="left" w:pos="1080"/>
        </w:tabs>
        <w:adjustRightInd w:val="0"/>
        <w:snapToGrid w:val="0"/>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承包人施工设备和用于合同工程的周转材料损坏以及停工损失，由承包人承担；发包人提供的施工设备损坏，由发包人承担；</w:t>
      </w:r>
    </w:p>
    <w:p w14:paraId="3D821619">
      <w:pPr>
        <w:pStyle w:val="2"/>
        <w:numPr>
          <w:ilvl w:val="0"/>
          <w:numId w:val="10"/>
        </w:numPr>
        <w:tabs>
          <w:tab w:val="left" w:pos="1080"/>
        </w:tabs>
        <w:adjustRightInd w:val="0"/>
        <w:snapToGrid w:val="0"/>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施工场地内的人员伤亡和本款第（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）点以外财产损失及其相关费用，由合同双方当事人各自承担；</w:t>
      </w:r>
    </w:p>
    <w:p w14:paraId="42968EAE">
      <w:pPr>
        <w:pStyle w:val="2"/>
        <w:numPr>
          <w:ilvl w:val="0"/>
          <w:numId w:val="10"/>
        </w:numPr>
        <w:tabs>
          <w:tab w:val="left" w:pos="1080"/>
        </w:tabs>
        <w:adjustRightInd w:val="0"/>
        <w:snapToGrid w:val="0"/>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停工期间，承包人应监理工程师要求照管工程的费用，由发包人承担；</w:t>
      </w:r>
    </w:p>
    <w:p w14:paraId="24EC7BA2">
      <w:pPr>
        <w:pStyle w:val="2"/>
        <w:numPr>
          <w:ilvl w:val="0"/>
          <w:numId w:val="10"/>
        </w:numPr>
        <w:tabs>
          <w:tab w:val="left" w:pos="1080"/>
        </w:tabs>
        <w:adjustRightInd w:val="0"/>
        <w:snapToGrid w:val="0"/>
        <w:ind w:left="2096" w:leftChars="772" w:hanging="475" w:hangingChars="19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工程所需的清理、修复费用，由发包人承担。</w:t>
      </w:r>
    </w:p>
    <w:p w14:paraId="1F4FC833">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6C182F17">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upright="1"/>
                    </wps:wsp>
                  </a:graphicData>
                </a:graphic>
              </wp:anchor>
            </w:drawing>
          </mc:Choice>
          <mc:Fallback>
            <w:pict>
              <v:shape id="_x0000_s1026"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Bo&#10;/YLOrwEAAFEDAAAOAAAAAAAAAAEAIAAAACYBAABkcnMvZTJvRG9jLnhtbFBLBQYAAAAABgAGAFkB&#10;AABHBQAAAAA=&#10;">
                <v:fill on="f" focussize="0,0"/>
                <v:stroke on="f"/>
                <v:imagedata o:title=""/>
                <o:lock v:ext="edit" aspectratio="f"/>
                <v:textbox>
                  <w:txbxContent>
                    <w:p w14:paraId="6C182F17">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auto"/>
          <w:sz w:val="24"/>
          <w:szCs w:val="24"/>
          <w:highlight w:val="none"/>
        </w:rPr>
        <w:t xml:space="preserve">31.4  </w:t>
      </w:r>
      <w:r>
        <w:rPr>
          <w:rFonts w:ascii="仿宋" w:hAnsi="仿宋" w:eastAsia="仿宋" w:cs="仿宋"/>
          <w:b/>
          <w:bCs/>
          <w:color w:val="auto"/>
          <w:sz w:val="24"/>
          <w:szCs w:val="24"/>
          <w:highlight w:val="none"/>
          <w:u w:val="dotted"/>
        </w:rPr>
        <w:t xml:space="preserve">                                                                                                        </w:t>
      </w:r>
    </w:p>
    <w:p w14:paraId="52C017E8">
      <w:pPr>
        <w:pStyle w:val="2"/>
        <w:adjustRightInd w:val="0"/>
        <w:snapToGrid w:val="0"/>
        <w:ind w:left="1619" w:leftChars="771"/>
        <w:rPr>
          <w:rFonts w:hint="eastAsia" w:ascii="仿宋" w:hAnsi="仿宋" w:eastAsia="仿宋" w:cs="Times New Roman"/>
          <w:dstrike/>
          <w:color w:val="auto"/>
          <w:sz w:val="24"/>
          <w:szCs w:val="24"/>
          <w:highlight w:val="none"/>
        </w:rPr>
      </w:pPr>
      <w:r>
        <w:rPr>
          <w:rFonts w:hint="eastAsia" w:ascii="仿宋" w:hAnsi="仿宋" w:eastAsia="仿宋" w:cs="仿宋"/>
          <w:color w:val="auto"/>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14:paraId="2E61EEC8">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2A7B5EE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upright="1"/>
                    </wps:wsp>
                  </a:graphicData>
                </a:graphic>
              </wp:anchor>
            </w:drawing>
          </mc:Choice>
          <mc:Fallback>
            <w:pict>
              <v:shape id="_x0000_s102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Dc&#10;xLhirwEAAFEDAAAOAAAAAAAAAAEAIAAAACYBAABkcnMvZTJvRG9jLnhtbFBLBQYAAAAABgAGAFkB&#10;AABHBQAAAAA=&#10;">
                <v:fill on="f" focussize="0,0"/>
                <v:stroke on="f"/>
                <v:imagedata o:title=""/>
                <o:lock v:ext="edit" aspectratio="f"/>
                <v:textbox>
                  <w:txbxContent>
                    <w:p w14:paraId="2A7B5EE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auto"/>
          <w:sz w:val="24"/>
          <w:szCs w:val="24"/>
          <w:highlight w:val="none"/>
        </w:rPr>
        <w:t xml:space="preserve">31.5 </w:t>
      </w:r>
      <w:r>
        <w:rPr>
          <w:rFonts w:ascii="仿宋" w:hAnsi="仿宋" w:eastAsia="仿宋" w:cs="仿宋"/>
          <w:b/>
          <w:bCs/>
          <w:color w:val="auto"/>
          <w:sz w:val="24"/>
          <w:szCs w:val="24"/>
          <w:highlight w:val="none"/>
          <w:u w:val="dotted"/>
        </w:rPr>
        <w:t xml:space="preserve">                                                                                                        </w:t>
      </w:r>
    </w:p>
    <w:p w14:paraId="7E123DC7">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合同任何一方当事人延迟履行合同后发生不可抗力事件的，不能免除另一方当事人因不可抗力造成损失的责任。</w:t>
      </w:r>
    </w:p>
    <w:p w14:paraId="1CD8F44E">
      <w:pPr>
        <w:pStyle w:val="2"/>
        <w:adjustRightInd w:val="0"/>
        <w:snapToGrid w:val="0"/>
        <w:spacing w:line="48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7" name="文本框 28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14:paraId="350262D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upright="1"/>
                    </wps:wsp>
                  </a:graphicData>
                </a:graphic>
              </wp:anchor>
            </w:drawing>
          </mc:Choice>
          <mc:Fallback>
            <w:pict>
              <v:shape id="_x0000_s1026"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BT&#10;cGYGrwEAAFEDAAAOAAAAAAAAAAEAIAAAACYBAABkcnMvZTJvRG9jLnhtbFBLBQYAAAAABgAGAFkB&#10;AABHBQAAAAA=&#10;">
                <v:fill on="f" focussize="0,0"/>
                <v:stroke on="f"/>
                <v:imagedata o:title=""/>
                <o:lock v:ext="edit" aspectratio="f"/>
                <v:textbox>
                  <w:txbxContent>
                    <w:p w14:paraId="350262D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auto"/>
          <w:sz w:val="24"/>
          <w:szCs w:val="24"/>
          <w:highlight w:val="none"/>
        </w:rPr>
        <w:t xml:space="preserve">31.6 </w:t>
      </w:r>
      <w:r>
        <w:rPr>
          <w:rFonts w:ascii="仿宋" w:hAnsi="仿宋" w:eastAsia="仿宋" w:cs="仿宋"/>
          <w:b/>
          <w:bCs/>
          <w:color w:val="auto"/>
          <w:sz w:val="24"/>
          <w:szCs w:val="24"/>
          <w:highlight w:val="none"/>
          <w:u w:val="dotted"/>
        </w:rPr>
        <w:t xml:space="preserve">                                                                                                        </w:t>
      </w:r>
    </w:p>
    <w:p w14:paraId="4A21154C">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14:paraId="723AF0F4">
      <w:pPr>
        <w:pStyle w:val="2"/>
        <w:adjustRightInd w:val="0"/>
        <w:snapToGrid w:val="0"/>
        <w:spacing w:line="480" w:lineRule="auto"/>
        <w:rPr>
          <w:rFonts w:hint="eastAsia"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5A3AB381">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69" w:name="_Toc469384013"/>
      <w:bookmarkStart w:id="170" w:name="_Toc4411"/>
      <w:bookmarkStart w:id="171" w:name="_Toc10624853"/>
      <w:r>
        <w:rPr>
          <w:rFonts w:ascii="仿宋" w:hAnsi="仿宋" w:eastAsia="仿宋" w:cs="仿宋"/>
          <w:b/>
          <w:bCs/>
          <w:color w:val="auto"/>
          <w:sz w:val="24"/>
          <w:szCs w:val="24"/>
          <w:highlight w:val="none"/>
        </w:rPr>
        <w:t xml:space="preserve">32  </w:t>
      </w:r>
      <w:r>
        <w:rPr>
          <w:rFonts w:hint="eastAsia" w:ascii="仿宋" w:hAnsi="仿宋" w:eastAsia="仿宋" w:cs="仿宋"/>
          <w:b/>
          <w:bCs/>
          <w:color w:val="auto"/>
          <w:sz w:val="24"/>
          <w:szCs w:val="24"/>
          <w:highlight w:val="none"/>
        </w:rPr>
        <w:t>保险</w:t>
      </w:r>
      <w:bookmarkEnd w:id="169"/>
      <w:bookmarkEnd w:id="170"/>
      <w:bookmarkEnd w:id="171"/>
    </w:p>
    <w:p w14:paraId="1905473D">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32.1      </w:t>
      </w:r>
    </w:p>
    <w:p w14:paraId="7A8AADCC">
      <w:pPr>
        <w:pStyle w:val="2"/>
        <w:adjustRightInd w:val="0"/>
        <w:snapToGrid w:val="0"/>
        <w:ind w:firstLine="1350" w:firstLineChars="675"/>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283" name="文本框 283"/>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3972064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6666CC7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_x0000_s1026"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yfBG1QAA&#10;AAgBAAAPAAAAAAAAAAEAIAAAACIAAABkcnMvZG93bnJldi54bWxQSwECFAAUAAAACACHTuJA+Pbe&#10;z68BAABSAwAADgAAAAAAAAABACAAAAAkAQAAZHJzL2Uyb0RvYy54bWxQSwUGAAAAAAYABgBZAQAA&#10;RQUAAAAA&#10;">
                <v:fill on="f" focussize="0,0"/>
                <v:stroke on="f"/>
                <v:imagedata o:title=""/>
                <o:lock v:ext="edit" aspectratio="f"/>
                <v:textbox>
                  <w:txbxContent>
                    <w:p w14:paraId="3972064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6666CC7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发包人应按照下列规定办理保险，并支付保险费：</w:t>
      </w:r>
    </w:p>
    <w:p w14:paraId="353A659E">
      <w:pPr>
        <w:pStyle w:val="2"/>
        <w:numPr>
          <w:ilvl w:val="0"/>
          <w:numId w:val="11"/>
        </w:numPr>
        <w:tabs>
          <w:tab w:val="left" w:pos="1980"/>
        </w:tabs>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工程开工前，为合同工程办理建筑工程一切险、安装工程一切险；</w:t>
      </w:r>
    </w:p>
    <w:p w14:paraId="1C5937A4">
      <w:pPr>
        <w:pStyle w:val="2"/>
        <w:numPr>
          <w:ilvl w:val="0"/>
          <w:numId w:val="11"/>
        </w:numPr>
        <w:tabs>
          <w:tab w:val="left" w:pos="540"/>
          <w:tab w:val="left" w:pos="1980"/>
        </w:tabs>
        <w:adjustRightInd w:val="0"/>
        <w:snapToGrid w:val="0"/>
        <w:ind w:left="1617" w:leftChars="77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工程开工前，为施工场地内的自有人员（包括监理工程师、造价工程师在内）办理工伤保险、意外伤害保险；</w:t>
      </w:r>
    </w:p>
    <w:p w14:paraId="25B84EDE">
      <w:pPr>
        <w:pStyle w:val="2"/>
        <w:numPr>
          <w:ilvl w:val="0"/>
          <w:numId w:val="11"/>
        </w:numPr>
        <w:tabs>
          <w:tab w:val="left" w:pos="540"/>
          <w:tab w:val="left" w:pos="1980"/>
        </w:tabs>
        <w:adjustRightInd w:val="0"/>
        <w:snapToGrid w:val="0"/>
        <w:ind w:left="2099" w:leftChars="771" w:hanging="480" w:hangingChars="2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为第三者办理第三者责任险；</w:t>
      </w:r>
    </w:p>
    <w:p w14:paraId="2AB66EA5">
      <w:pPr>
        <w:pStyle w:val="2"/>
        <w:numPr>
          <w:ilvl w:val="0"/>
          <w:numId w:val="11"/>
        </w:numPr>
        <w:tabs>
          <w:tab w:val="left" w:pos="1980"/>
        </w:tabs>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为运至施工场地内用于永久工程的材料和待安装工程设备办理保险。</w:t>
      </w:r>
    </w:p>
    <w:p w14:paraId="33BF7B2C">
      <w:pPr>
        <w:pStyle w:val="2"/>
        <w:tabs>
          <w:tab w:val="left" w:pos="1080"/>
        </w:tabs>
        <w:adjustRightInd w:val="0"/>
        <w:snapToGrid w:val="0"/>
        <w:ind w:left="16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保险期从办理保险之日起至工程竣工验收合格之日止。</w:t>
      </w:r>
    </w:p>
    <w:p w14:paraId="53E5088C">
      <w:pPr>
        <w:pStyle w:val="2"/>
        <w:tabs>
          <w:tab w:val="left" w:pos="1080"/>
        </w:tabs>
        <w:adjustRightInd w:val="0"/>
        <w:snapToGrid w:val="0"/>
        <w:ind w:left="16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发包人可将其中部分事项委托给承包人办理，具体由合同双方当事人在专用条款中约定。除合同价款已包括外，由发包人承担所需保险费用，并向承包人支付合理利润。</w:t>
      </w:r>
    </w:p>
    <w:p w14:paraId="1485BA3B">
      <w:pPr>
        <w:ind w:left="1575" w:hanging="1575" w:hangingChars="750"/>
        <w:rPr>
          <w:rFonts w:cs="Times New Roman"/>
          <w:color w:val="auto"/>
          <w:highlight w:val="none"/>
        </w:rPr>
      </w:pPr>
      <w:r>
        <w:rPr>
          <w:color w:val="auto"/>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）工程开工前，为合同工程办理工程质量保险；并由保险公司对工程质量、施工安全进行综合担保，以及聘请专业的团队进行工程建设全过程风险、质量控制。</w:t>
      </w:r>
    </w:p>
    <w:p w14:paraId="694614F7">
      <w:pPr>
        <w:pStyle w:val="2"/>
        <w:tabs>
          <w:tab w:val="left" w:pos="1320"/>
        </w:tabs>
        <w:adjustRightInd w:val="0"/>
        <w:snapToGrid w:val="0"/>
        <w:spacing w:line="48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32.2  </w:t>
      </w:r>
      <w:r>
        <w:rPr>
          <w:rFonts w:ascii="仿宋" w:hAnsi="仿宋" w:eastAsia="仿宋" w:cs="仿宋"/>
          <w:b/>
          <w:bCs/>
          <w:color w:val="auto"/>
          <w:sz w:val="24"/>
          <w:szCs w:val="24"/>
          <w:highlight w:val="none"/>
          <w:u w:val="dotted"/>
        </w:rPr>
        <w:t xml:space="preserve">                                                                                                        </w:t>
      </w:r>
    </w:p>
    <w:p w14:paraId="409F3606">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14:paraId="2FB31AA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051329E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_x0000_s1026"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U7LFtQAAAAH&#10;AQAADwAAAAAAAAABACAAAAAiAAAAZHJzL2Rvd25yZXYueG1sUEsBAhQAFAAAAAgAh07iQI3pZ7yu&#10;AQAAUgMAAA4AAAAAAAAAAQAgAAAAIwEAAGRycy9lMm9Eb2MueG1sUEsFBgAAAAAGAAYAWQEAAEMF&#10;AAAAAA==&#10;">
                <v:fill on="f" focussize="0,0"/>
                <v:stroke on="f"/>
                <v:imagedata o:title=""/>
                <o:lock v:ext="edit" aspectratio="f"/>
                <v:textbox>
                  <w:txbxContent>
                    <w:p w14:paraId="2FB31AA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051329E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承包人应按照下列规定办理保险，并支付保险费：</w:t>
      </w:r>
    </w:p>
    <w:p w14:paraId="36E86C68">
      <w:pPr>
        <w:pStyle w:val="2"/>
        <w:adjustRightInd w:val="0"/>
        <w:snapToGrid w:val="0"/>
        <w:ind w:left="1617" w:leftChars="770"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）工程开工前，为施工场地内自有人员（包括分包人在内）办理工伤保险、意外伤害保险；</w:t>
      </w:r>
    </w:p>
    <w:p w14:paraId="0D939EA9">
      <w:pPr>
        <w:pStyle w:val="2"/>
        <w:adjustRightInd w:val="0"/>
        <w:snapToGrid w:val="0"/>
        <w:ind w:left="1676" w:leftChars="798"/>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）为施工场地内的自有施工设备、第</w:t>
      </w:r>
      <w:r>
        <w:rPr>
          <w:rFonts w:ascii="仿宋" w:hAnsi="仿宋" w:eastAsia="仿宋" w:cs="仿宋"/>
          <w:color w:val="auto"/>
          <w:sz w:val="24"/>
          <w:szCs w:val="24"/>
          <w:highlight w:val="none"/>
        </w:rPr>
        <w:t>32.1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）点以外采购进场的材料和工程设备等办理保险。</w:t>
      </w:r>
    </w:p>
    <w:p w14:paraId="733A7ACE">
      <w:pPr>
        <w:pStyle w:val="2"/>
        <w:tabs>
          <w:tab w:val="left" w:pos="1080"/>
        </w:tabs>
        <w:adjustRightInd w:val="0"/>
        <w:snapToGrid w:val="0"/>
        <w:ind w:left="1680" w:leftChars="8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保险期从开工之日起至工程竣工验收合格之日止。</w:t>
      </w:r>
    </w:p>
    <w:p w14:paraId="258620A2">
      <w:pPr>
        <w:pStyle w:val="2"/>
        <w:tabs>
          <w:tab w:val="left" w:pos="1080"/>
        </w:tabs>
        <w:adjustRightInd w:val="0"/>
        <w:snapToGrid w:val="0"/>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61E6829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upright="1"/>
                    </wps:wsp>
                  </a:graphicData>
                </a:graphic>
              </wp:anchor>
            </w:drawing>
          </mc:Choice>
          <mc:Fallback>
            <w:pict>
              <v:shape id="_x0000_s1026"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JGd4&#10;2AAAAAoBAAAPAAAAAAAAAAEAIAAAACIAAABkcnMvZG93bnJldi54bWxQSwECFAAUAAAACACHTuJA&#10;u/A/Y68BAABRAwAADgAAAAAAAAABACAAAAAnAQAAZHJzL2Uyb0RvYy54bWxQSwUGAAAAAAYABgBZ&#10;AQAASAUAAAAA&#10;">
                <v:fill on="f" focussize="0,0"/>
                <v:stroke on="f"/>
                <v:imagedata o:title=""/>
                <o:lock v:ext="edit" aspectratio="f"/>
                <v:textbox>
                  <w:txbxContent>
                    <w:p w14:paraId="61E6829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auto"/>
          <w:sz w:val="24"/>
          <w:szCs w:val="24"/>
          <w:highlight w:val="none"/>
        </w:rPr>
        <w:t xml:space="preserve">32.3  </w:t>
      </w:r>
      <w:r>
        <w:rPr>
          <w:rFonts w:ascii="仿宋" w:hAnsi="仿宋" w:eastAsia="仿宋" w:cs="仿宋"/>
          <w:b/>
          <w:bCs/>
          <w:color w:val="auto"/>
          <w:sz w:val="24"/>
          <w:szCs w:val="24"/>
          <w:highlight w:val="none"/>
          <w:u w:val="dotted"/>
        </w:rPr>
        <w:t xml:space="preserve">                                                                                                        </w:t>
      </w:r>
    </w:p>
    <w:p w14:paraId="259E9AA1">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合同一方当事人应按照本合同要求向另一方当事人提供有效的投保保险单和保险凭证。</w:t>
      </w:r>
    </w:p>
    <w:p w14:paraId="509ED9AB">
      <w:pPr>
        <w:pStyle w:val="2"/>
        <w:tabs>
          <w:tab w:val="left" w:pos="1320"/>
        </w:tabs>
        <w:adjustRightInd w:val="0"/>
        <w:snapToGrid w:val="0"/>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50EAAB1">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upright="1"/>
                    </wps:wsp>
                  </a:graphicData>
                </a:graphic>
              </wp:anchor>
            </w:drawing>
          </mc:Choice>
          <mc:Fallback>
            <w:pict>
              <v:shape id="_x0000_s1026"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wokOLX&#10;AAAACQEAAA8AAAAAAAAAAQAgAAAAIgAAAGRycy9kb3ducmV2LnhtbFBLAQIUABQAAAAIAIdO4kA3&#10;MSl/rwEAAFEDAAAOAAAAAAAAAAEAIAAAACYBAABkcnMvZTJvRG9jLnhtbFBLBQYAAAAABgAGAFkB&#10;AABHBQAAAAA=&#10;">
                <v:fill on="f" focussize="0,0"/>
                <v:stroke on="f"/>
                <v:imagedata o:title=""/>
                <o:lock v:ext="edit" aspectratio="f"/>
                <v:textbox>
                  <w:txbxContent>
                    <w:p w14:paraId="550EAAB1">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auto"/>
          <w:sz w:val="24"/>
          <w:szCs w:val="24"/>
          <w:highlight w:val="none"/>
        </w:rPr>
        <w:t xml:space="preserve">32.4  </w:t>
      </w:r>
      <w:r>
        <w:rPr>
          <w:rFonts w:ascii="仿宋" w:hAnsi="仿宋" w:eastAsia="仿宋" w:cs="仿宋"/>
          <w:b/>
          <w:bCs/>
          <w:color w:val="auto"/>
          <w:sz w:val="24"/>
          <w:szCs w:val="24"/>
          <w:highlight w:val="none"/>
          <w:u w:val="dotted"/>
        </w:rPr>
        <w:t xml:space="preserve">                                                                                                        </w:t>
      </w:r>
    </w:p>
    <w:p w14:paraId="79116463">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合同双方当事人应遵守本条规定办理有关保险事项。如果未按规定投保的，应按下列规定补偿：</w:t>
      </w:r>
    </w:p>
    <w:p w14:paraId="2B45200E">
      <w:pPr>
        <w:pStyle w:val="2"/>
        <w:adjustRightInd w:val="0"/>
        <w:snapToGrid w:val="0"/>
        <w:ind w:left="1617" w:leftChars="770"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）由于负有投保义务的合同一方当事人未按合同约定办理保险，或未能使保险持续有效的，则另一方当事人可代为办理，所需费用由对方当事人承担；</w:t>
      </w:r>
    </w:p>
    <w:p w14:paraId="15EB76C1">
      <w:pPr>
        <w:pStyle w:val="2"/>
        <w:adjustRightInd w:val="0"/>
        <w:snapToGrid w:val="0"/>
        <w:ind w:left="1617" w:leftChars="770"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）由于负有投保义务的合同一方当事人未按合同约定办理某项保险，导致受益人未能得到保险人的赔偿，则该项保险金应由负有投保义务的一方当事人支付。</w:t>
      </w:r>
    </w:p>
    <w:p w14:paraId="05379066">
      <w:pPr>
        <w:pStyle w:val="2"/>
        <w:adjustRightInd w:val="0"/>
        <w:snapToGrid w:val="0"/>
        <w:rPr>
          <w:rFonts w:hint="eastAsia"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453AB30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upright="1"/>
                    </wps:wsp>
                  </a:graphicData>
                </a:graphic>
              </wp:anchor>
            </w:drawing>
          </mc:Choice>
          <mc:Fallback>
            <w:pict>
              <v:shape id="_x0000_s1026"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jylF9cA&#10;AAAKAQAADwAAAAAAAAABACAAAAAiAAAAZHJzL2Rvd25yZXYueG1sUEsBAhQAFAAAAAgAh07iQF+n&#10;e+iuAQAAUQMAAA4AAAAAAAAAAQAgAAAAJgEAAGRycy9lMm9Eb2MueG1sUEsFBgAAAAAGAAYAWQEA&#10;AEYFAAAAAA==&#10;">
                <v:fill on="f" focussize="0,0"/>
                <v:stroke on="f"/>
                <v:imagedata o:title=""/>
                <o:lock v:ext="edit" aspectratio="f"/>
                <v:textbox>
                  <w:txbxContent>
                    <w:p w14:paraId="453AB30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auto"/>
          <w:sz w:val="24"/>
          <w:szCs w:val="24"/>
          <w:highlight w:val="none"/>
        </w:rPr>
        <w:t xml:space="preserve">32.5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FAB5B11">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当合同工程发生保险事故时，被保险人应及时通知保险人，并提供有关资料。合同双方当事人有责任采取合理有效措施防止或减少损失，并应相互协助做好向保险人的报告和理赔工作。</w:t>
      </w:r>
    </w:p>
    <w:p w14:paraId="2BD175FE">
      <w:pPr>
        <w:pStyle w:val="2"/>
        <w:tabs>
          <w:tab w:val="left" w:pos="1320"/>
          <w:tab w:val="left" w:pos="1620"/>
        </w:tabs>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32.6  </w:t>
      </w:r>
      <w:r>
        <w:rPr>
          <w:rFonts w:ascii="仿宋" w:hAnsi="仿宋" w:eastAsia="仿宋" w:cs="仿宋"/>
          <w:b/>
          <w:bCs/>
          <w:color w:val="auto"/>
          <w:sz w:val="24"/>
          <w:szCs w:val="24"/>
          <w:highlight w:val="none"/>
          <w:u w:val="dotted"/>
        </w:rPr>
        <w:t xml:space="preserve">                                                                                                        </w:t>
      </w:r>
    </w:p>
    <w:p w14:paraId="1DA84A72">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14:paraId="1CA914F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upright="1"/>
                    </wps:wsp>
                  </a:graphicData>
                </a:graphic>
              </wp:anchor>
            </w:drawing>
          </mc:Choice>
          <mc:Fallback>
            <w:pict>
              <v:shape id="_x0000_s1026"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9EAn7UAAAA&#10;BwEAAA8AAAAAAAAAAQAgAAAAIgAAAGRycy9kb3ducmV2LnhtbFBLAQIUABQAAAAIAIdO4kCwr9SF&#10;rwEAAFEDAAAOAAAAAAAAAAEAIAAAACMBAABkcnMvZTJvRG9jLnhtbFBLBQYAAAAABgAGAFkBAABE&#10;BQAAAAA=&#10;">
                <v:fill on="f" focussize="0,0"/>
                <v:stroke on="f"/>
                <v:imagedata o:title=""/>
                <o:lock v:ext="edit" aspectratio="f"/>
                <v:textbox>
                  <w:txbxContent>
                    <w:p w14:paraId="1CA914F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auto"/>
          <w:sz w:val="24"/>
          <w:szCs w:val="24"/>
          <w:highlight w:val="none"/>
        </w:rPr>
        <w:t>当合同工程的性质、规模或计划发生变更时，被保险人应及时通知保险人，并在合同履行期间按照本条规定保证足够的保险额，由此造成的费用由责任方承担。</w:t>
      </w:r>
    </w:p>
    <w:p w14:paraId="5C3CC197">
      <w:pPr>
        <w:pStyle w:val="2"/>
        <w:tabs>
          <w:tab w:val="left" w:pos="1320"/>
        </w:tabs>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32.7  </w:t>
      </w:r>
      <w:r>
        <w:rPr>
          <w:rFonts w:ascii="仿宋" w:hAnsi="仿宋" w:eastAsia="仿宋" w:cs="仿宋"/>
          <w:b/>
          <w:bCs/>
          <w:color w:val="auto"/>
          <w:sz w:val="24"/>
          <w:szCs w:val="24"/>
          <w:highlight w:val="none"/>
          <w:u w:val="dotted"/>
        </w:rPr>
        <w:t xml:space="preserve">                                                                                                        </w:t>
      </w:r>
    </w:p>
    <w:p w14:paraId="21DBB751">
      <w:pPr>
        <w:pStyle w:val="2"/>
        <w:tabs>
          <w:tab w:val="left" w:pos="1320"/>
        </w:tabs>
        <w:adjustRightInd w:val="0"/>
        <w:snapToGrid w:val="0"/>
        <w:ind w:left="1575" w:leftChars="75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14:paraId="7E56DC8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upright="1"/>
                    </wps:wsp>
                  </a:graphicData>
                </a:graphic>
              </wp:anchor>
            </w:drawing>
          </mc:Choice>
          <mc:Fallback>
            <w:pict>
              <v:shape id="_x0000_s1026"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P1NR1QAA&#10;AAgBAAAPAAAAAAAAAAEAIAAAACIAAABkcnMvZG93bnJldi54bWxQSwECFAAUAAAACACHTuJAFC0Q&#10;ja8BAABRAwAADgAAAAAAAAABACAAAAAkAQAAZHJzL2Uyb0RvYy54bWxQSwUGAAAAAAYABgBZAQAA&#10;RQUAAAAA&#10;">
                <v:fill on="f" focussize="0,0"/>
                <v:stroke on="f"/>
                <v:imagedata o:title=""/>
                <o:lock v:ext="edit" aspectratio="f"/>
                <v:textbox>
                  <w:txbxContent>
                    <w:p w14:paraId="7E56DC8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auto"/>
          <w:sz w:val="24"/>
          <w:szCs w:val="24"/>
          <w:highlight w:val="none"/>
        </w:rPr>
        <w:t>从保险人收到的因合同工程本身损失或损坏的保险金，应专项用于修复合同工程的损失或损坏，或作为对未能修复合同工程这些损失或损坏的补偿。</w:t>
      </w:r>
    </w:p>
    <w:p w14:paraId="051462C4">
      <w:pPr>
        <w:pStyle w:val="2"/>
        <w:tabs>
          <w:tab w:val="left" w:pos="1320"/>
        </w:tabs>
        <w:adjustRightInd w:val="0"/>
        <w:snapToGrid w:val="0"/>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14:paraId="7F2D1326">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upright="1"/>
                    </wps:wsp>
                  </a:graphicData>
                </a:graphic>
              </wp:anchor>
            </w:drawing>
          </mc:Choice>
          <mc:Fallback>
            <w:pict>
              <v:shape id="_x0000_s1026"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3Dy41gAA&#10;AAkBAAAPAAAAAAAAAAEAIAAAACIAAABkcnMvZG93bnJldi54bWxQSwECFAAUAAAACACHTuJA0IT4&#10;ha4BAABRAwAADgAAAAAAAAABACAAAAAlAQAAZHJzL2Uyb0RvYy54bWxQSwUGAAAAAAYABgBZAQAA&#10;RQUAAAAA&#10;">
                <v:fill on="f" focussize="0,0"/>
                <v:stroke on="f"/>
                <v:imagedata o:title=""/>
                <o:lock v:ext="edit" aspectratio="f"/>
                <v:textbox>
                  <w:txbxContent>
                    <w:p w14:paraId="7F2D1326">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auto"/>
          <w:sz w:val="24"/>
          <w:szCs w:val="24"/>
          <w:highlight w:val="none"/>
        </w:rPr>
        <w:t xml:space="preserve">32.8  </w:t>
      </w:r>
      <w:r>
        <w:rPr>
          <w:rFonts w:ascii="仿宋" w:hAnsi="仿宋" w:eastAsia="仿宋" w:cs="仿宋"/>
          <w:b/>
          <w:bCs/>
          <w:color w:val="auto"/>
          <w:sz w:val="24"/>
          <w:szCs w:val="24"/>
          <w:highlight w:val="none"/>
          <w:u w:val="dotted"/>
        </w:rPr>
        <w:t xml:space="preserve">                                                                                                        </w:t>
      </w:r>
    </w:p>
    <w:p w14:paraId="7A1D9F7D">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具体投保内容、保险金、保险期限及相关责任等事项，合同双方当事人应在专用条款中约定。</w:t>
      </w:r>
    </w:p>
    <w:p w14:paraId="5D7C77A5">
      <w:pPr>
        <w:pStyle w:val="2"/>
        <w:adjustRightInd w:val="0"/>
        <w:snapToGrid w:val="0"/>
        <w:ind w:right="-238"/>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0B06CAE3">
      <w:pPr>
        <w:pStyle w:val="2"/>
        <w:adjustRightInd w:val="0"/>
        <w:snapToGrid w:val="0"/>
        <w:ind w:right="-238"/>
        <w:jc w:val="center"/>
        <w:outlineLvl w:val="1"/>
        <w:rPr>
          <w:rFonts w:hint="eastAsia" w:ascii="仿宋" w:hAnsi="仿宋" w:eastAsia="仿宋" w:cs="Times New Roman"/>
          <w:b/>
          <w:bCs/>
          <w:color w:val="auto"/>
          <w:sz w:val="32"/>
          <w:szCs w:val="32"/>
          <w:highlight w:val="none"/>
        </w:rPr>
      </w:pPr>
      <w:bookmarkStart w:id="172" w:name="_Toc10624854"/>
      <w:bookmarkStart w:id="173" w:name="_Toc469384014"/>
      <w:bookmarkStart w:id="174" w:name="_Toc467"/>
      <w:r>
        <w:rPr>
          <w:rFonts w:hint="eastAsia" w:ascii="仿宋" w:hAnsi="仿宋" w:eastAsia="仿宋" w:cs="仿宋"/>
          <w:b/>
          <w:bCs/>
          <w:color w:val="auto"/>
          <w:sz w:val="32"/>
          <w:szCs w:val="32"/>
          <w:highlight w:val="none"/>
        </w:rPr>
        <w:t>四、工</w:t>
      </w:r>
      <w:r>
        <w:rPr>
          <w:rFonts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rPr>
        <w:t>期</w:t>
      </w:r>
      <w:bookmarkEnd w:id="172"/>
      <w:bookmarkEnd w:id="173"/>
      <w:bookmarkEnd w:id="174"/>
    </w:p>
    <w:p w14:paraId="1EA2270E">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75" w:name="_Toc469384015"/>
      <w:bookmarkStart w:id="176" w:name="_Toc10624855"/>
      <w:bookmarkStart w:id="177" w:name="_Toc10914"/>
      <w:r>
        <w:rPr>
          <w:rFonts w:ascii="仿宋" w:hAnsi="仿宋" w:eastAsia="仿宋" w:cs="仿宋"/>
          <w:b/>
          <w:bCs/>
          <w:color w:val="auto"/>
          <w:sz w:val="24"/>
          <w:szCs w:val="24"/>
          <w:highlight w:val="none"/>
        </w:rPr>
        <w:t xml:space="preserve">33  </w:t>
      </w:r>
      <w:r>
        <w:rPr>
          <w:rFonts w:hint="eastAsia" w:ascii="仿宋" w:hAnsi="仿宋" w:eastAsia="仿宋" w:cs="仿宋"/>
          <w:b/>
          <w:bCs/>
          <w:color w:val="auto"/>
          <w:sz w:val="24"/>
          <w:szCs w:val="24"/>
          <w:highlight w:val="none"/>
        </w:rPr>
        <w:t>进度计划和报告</w:t>
      </w:r>
      <w:bookmarkEnd w:id="175"/>
      <w:bookmarkEnd w:id="176"/>
      <w:bookmarkEnd w:id="177"/>
    </w:p>
    <w:p w14:paraId="4DC10D97">
      <w:pPr>
        <w:pStyle w:val="2"/>
        <w:tabs>
          <w:tab w:val="left" w:pos="1620"/>
        </w:tabs>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06E8054E">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upright="1"/>
                    </wps:wsp>
                  </a:graphicData>
                </a:graphic>
              </wp:anchor>
            </w:drawing>
          </mc:Choice>
          <mc:Fallback>
            <w:pict>
              <v:shape id="_x0000_s10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3cbg7&#10;2AAAAAoBAAAPAAAAAAAAAAEAIAAAACIAAABkcnMvZG93bnJldi54bWxQSwECFAAUAAAACACHTuJA&#10;cWyVxa8BAABRAwAADgAAAAAAAAABACAAAAAnAQAAZHJzL2Uyb0RvYy54bWxQSwUGAAAAAAYABgBZ&#10;AQAASAUAAAAA&#10;">
                <v:fill on="f" focussize="0,0"/>
                <v:stroke on="f"/>
                <v:imagedata o:title=""/>
                <o:lock v:ext="edit" aspectratio="f"/>
                <v:textbox>
                  <w:txbxContent>
                    <w:p w14:paraId="06E8054E">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auto"/>
          <w:sz w:val="24"/>
          <w:szCs w:val="24"/>
          <w:highlight w:val="none"/>
        </w:rPr>
        <w:t xml:space="preserve">33.1      </w:t>
      </w:r>
    </w:p>
    <w:p w14:paraId="02333AF7">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0269D8CC">
      <w:pPr>
        <w:pStyle w:val="2"/>
        <w:tabs>
          <w:tab w:val="left" w:pos="1620"/>
        </w:tabs>
        <w:adjustRightInd w:val="0"/>
        <w:snapToGrid w:val="0"/>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285" name="文本框 285"/>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14:paraId="0634CE9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upright="1"/>
                    </wps:wsp>
                  </a:graphicData>
                </a:graphic>
              </wp:anchor>
            </w:drawing>
          </mc:Choice>
          <mc:Fallback>
            <w:pict>
              <v:shape id="_x0000_s1026"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B+0eNcA&#10;AAAKAQAADwAAAAAAAAABACAAAAAiAAAAZHJzL2Rvd25yZXYueG1sUEsBAhQAFAAAAAgAh07iQKUW&#10;+zWuAQAAUQMAAA4AAAAAAAAAAQAgAAAAJgEAAGRycy9lMm9Eb2MueG1sUEsFBgAAAAAGAAYAWQEA&#10;AEYFAAAAAA==&#10;">
                <v:fill on="f" focussize="0,0"/>
                <v:stroke on="f"/>
                <v:imagedata o:title=""/>
                <o:lock v:ext="edit" aspectratio="f"/>
                <v:textbox>
                  <w:txbxContent>
                    <w:p w14:paraId="0634CE9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auto"/>
          <w:sz w:val="24"/>
          <w:szCs w:val="24"/>
          <w:highlight w:val="none"/>
        </w:rPr>
        <w:t xml:space="preserve">33.2  </w:t>
      </w:r>
      <w:r>
        <w:rPr>
          <w:rFonts w:ascii="仿宋" w:hAnsi="仿宋" w:eastAsia="仿宋" w:cs="仿宋"/>
          <w:b/>
          <w:bCs/>
          <w:color w:val="auto"/>
          <w:sz w:val="24"/>
          <w:szCs w:val="24"/>
          <w:highlight w:val="none"/>
          <w:u w:val="dotted"/>
        </w:rPr>
        <w:t xml:space="preserve">                                                                                                        </w:t>
      </w:r>
    </w:p>
    <w:p w14:paraId="31AEAD08">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承包人应按照经监理工程师确认并由其报发包人批准的进度计划组织施工，接受监理工程师对工程进度的监督和检查。</w:t>
      </w:r>
    </w:p>
    <w:p w14:paraId="1530C8BF">
      <w:pPr>
        <w:pStyle w:val="2"/>
        <w:tabs>
          <w:tab w:val="left" w:pos="1620"/>
        </w:tabs>
        <w:adjustRightInd w:val="0"/>
        <w:snapToGrid w:val="0"/>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686DE0D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upright="1"/>
                    </wps:wsp>
                  </a:graphicData>
                </a:graphic>
              </wp:anchor>
            </w:drawing>
          </mc:Choice>
          <mc:Fallback>
            <w:pict>
              <v:shape id="_x0000_s1026"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ubgI1wAA&#10;AAoBAAAPAAAAAAAAAAEAIAAAACIAAABkcnMvZG93bnJldi54bWxQSwECFAAUAAAACACHTuJAz7LN&#10;Wa0BAABRAwAADgAAAAAAAAABACAAAAAmAQAAZHJzL2Uyb0RvYy54bWxQSwUGAAAAAAYABgBZAQAA&#10;RQUAAAAA&#10;">
                <v:fill on="f" focussize="0,0"/>
                <v:stroke on="f"/>
                <v:imagedata o:title=""/>
                <o:lock v:ext="edit" aspectratio="f"/>
                <v:textbox>
                  <w:txbxContent>
                    <w:p w14:paraId="686DE0D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auto"/>
          <w:sz w:val="24"/>
          <w:szCs w:val="24"/>
          <w:highlight w:val="none"/>
        </w:rPr>
        <w:t xml:space="preserve">33.3  </w:t>
      </w:r>
      <w:r>
        <w:rPr>
          <w:rFonts w:ascii="仿宋" w:hAnsi="仿宋" w:eastAsia="仿宋" w:cs="仿宋"/>
          <w:b/>
          <w:bCs/>
          <w:color w:val="auto"/>
          <w:sz w:val="24"/>
          <w:szCs w:val="24"/>
          <w:highlight w:val="none"/>
          <w:u w:val="dotted"/>
        </w:rPr>
        <w:t xml:space="preserve">                                                                                                        </w:t>
      </w:r>
    </w:p>
    <w:p w14:paraId="0B92061B">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除专用条款另有约定外，承包人应编制每月施工进度报告，同时每季度对进度计划修订一次，并在每月或季结束后的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天内向监理工程师提交上述报告和修订计划一式两份。月施工进度报告的内容至少应包括：</w:t>
      </w:r>
    </w:p>
    <w:p w14:paraId="7C00EE8E">
      <w:pPr>
        <w:pStyle w:val="2"/>
        <w:adjustRightInd w:val="0"/>
        <w:snapToGrid w:val="0"/>
        <w:ind w:firstLine="1560" w:firstLineChars="6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）施工、安装、试验以及其他发包人工作等进展情况的图表和说明；</w:t>
      </w:r>
    </w:p>
    <w:p w14:paraId="4ACCB8FE">
      <w:pPr>
        <w:pStyle w:val="2"/>
        <w:adjustRightInd w:val="0"/>
        <w:snapToGrid w:val="0"/>
        <w:ind w:firstLine="1560" w:firstLineChars="6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）材料、设备、货物的采购和制造商名称、地点以及进入现场情况；</w:t>
      </w:r>
    </w:p>
    <w:p w14:paraId="2AE1C868">
      <w:pPr>
        <w:pStyle w:val="2"/>
        <w:adjustRightInd w:val="0"/>
        <w:snapToGrid w:val="0"/>
        <w:ind w:firstLine="1560" w:firstLineChars="6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）索赔情况和安全统计；</w:t>
      </w:r>
    </w:p>
    <w:p w14:paraId="32D21958">
      <w:pPr>
        <w:pStyle w:val="2"/>
        <w:adjustRightInd w:val="0"/>
        <w:snapToGrid w:val="0"/>
        <w:ind w:left="1558" w:leftChars="74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）实际进度与计划进度的对比，以及为消除延误正在或准备采取的措施。</w:t>
      </w:r>
    </w:p>
    <w:p w14:paraId="41231D76">
      <w:pPr>
        <w:pStyle w:val="2"/>
        <w:tabs>
          <w:tab w:val="left" w:pos="1620"/>
        </w:tabs>
        <w:adjustRightInd w:val="0"/>
        <w:snapToGrid w:val="0"/>
        <w:spacing w:line="480" w:lineRule="auto"/>
        <w:rPr>
          <w:rFonts w:hint="eastAsia"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69" name="文本框 26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14:paraId="06DB3C1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upright="1"/>
                    </wps:wsp>
                  </a:graphicData>
                </a:graphic>
              </wp:anchor>
            </w:drawing>
          </mc:Choice>
          <mc:Fallback>
            <w:pict>
              <v:shape id="_x0000_s1026"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emlUNgA&#10;AAAKAQAADwAAAAAAAAABACAAAAAiAAAAZHJzL2Rvd25yZXYueG1sUEsBAhQAFAAAAAgAh07iQDwi&#10;ouutAQAAUQMAAA4AAAAAAAAAAQAgAAAAJwEAAGRycy9lMm9Eb2MueG1sUEsFBgAAAAAGAAYAWQEA&#10;AEYFAAAAAA==&#10;">
                <v:fill on="f" focussize="0,0"/>
                <v:stroke on="f"/>
                <v:imagedata o:title=""/>
                <o:lock v:ext="edit" aspectratio="f"/>
                <v:textbox>
                  <w:txbxContent>
                    <w:p w14:paraId="06DB3C1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auto"/>
          <w:sz w:val="24"/>
          <w:szCs w:val="24"/>
          <w:highlight w:val="none"/>
        </w:rPr>
        <w:t xml:space="preserve">33.4  </w:t>
      </w:r>
      <w:r>
        <w:rPr>
          <w:rFonts w:ascii="仿宋" w:hAnsi="仿宋" w:eastAsia="仿宋" w:cs="仿宋"/>
          <w:color w:val="auto"/>
          <w:sz w:val="24"/>
          <w:szCs w:val="24"/>
          <w:highlight w:val="none"/>
          <w:u w:val="dotted"/>
        </w:rPr>
        <w:t xml:space="preserve">                                                                                                        </w:t>
      </w:r>
    </w:p>
    <w:p w14:paraId="7B2DFF32">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款规定向发包人支付由此产生的误期赔偿费。工程进度计划即使经监理工程师确认，也不能免除承包人按照合同约定应承担的任何责任和应履行的任何义务。</w:t>
      </w:r>
    </w:p>
    <w:p w14:paraId="2EA41E5F">
      <w:pPr>
        <w:pStyle w:val="2"/>
        <w:adjustRightInd w:val="0"/>
        <w:snapToGrid w:val="0"/>
        <w:ind w:right="-238"/>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692DEA11">
      <w:pPr>
        <w:pStyle w:val="2"/>
        <w:adjustRightInd w:val="0"/>
        <w:snapToGrid w:val="0"/>
        <w:ind w:right="-238"/>
        <w:outlineLvl w:val="2"/>
        <w:rPr>
          <w:rFonts w:hint="eastAsia" w:ascii="仿宋" w:hAnsi="仿宋" w:eastAsia="仿宋" w:cs="Times New Roman"/>
          <w:b/>
          <w:bCs/>
          <w:color w:val="auto"/>
          <w:sz w:val="24"/>
          <w:szCs w:val="24"/>
          <w:highlight w:val="none"/>
        </w:rPr>
      </w:pPr>
      <w:bookmarkStart w:id="178" w:name="_Toc10624856"/>
      <w:bookmarkStart w:id="179" w:name="_Toc25637"/>
      <w:bookmarkStart w:id="180" w:name="_Toc469384016"/>
      <w:r>
        <w:rPr>
          <w:rFonts w:ascii="仿宋" w:hAnsi="仿宋" w:eastAsia="仿宋" w:cs="仿宋"/>
          <w:b/>
          <w:bCs/>
          <w:color w:val="auto"/>
          <w:sz w:val="24"/>
          <w:szCs w:val="24"/>
          <w:highlight w:val="none"/>
        </w:rPr>
        <w:t xml:space="preserve">34  </w:t>
      </w:r>
      <w:r>
        <w:rPr>
          <w:rFonts w:hint="eastAsia" w:ascii="仿宋" w:hAnsi="仿宋" w:eastAsia="仿宋" w:cs="仿宋"/>
          <w:b/>
          <w:bCs/>
          <w:color w:val="auto"/>
          <w:sz w:val="24"/>
          <w:szCs w:val="24"/>
          <w:highlight w:val="none"/>
        </w:rPr>
        <w:t>开工</w:t>
      </w:r>
      <w:bookmarkEnd w:id="178"/>
      <w:bookmarkEnd w:id="179"/>
      <w:bookmarkEnd w:id="180"/>
    </w:p>
    <w:p w14:paraId="217979ED">
      <w:pPr>
        <w:pStyle w:val="2"/>
        <w:tabs>
          <w:tab w:val="left" w:pos="1320"/>
        </w:tabs>
        <w:adjustRightInd w:val="0"/>
        <w:snapToGrid w:val="0"/>
        <w:ind w:right="3"/>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14:paraId="63B1F76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upright="1"/>
                    </wps:wsp>
                  </a:graphicData>
                </a:graphic>
              </wp:anchor>
            </w:drawing>
          </mc:Choice>
          <mc:Fallback>
            <w:pict>
              <v:shape id="_x0000_s1026"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fiVgNUAAAAJ&#10;AQAADwAAAAAAAAABACAAAAAiAAAAZHJzL2Rvd25yZXYueG1sUEsBAhQAFAAAAAgAh07iQHPLwDWt&#10;AQAAUQMAAA4AAAAAAAAAAQAgAAAAJAEAAGRycy9lMm9Eb2MueG1sUEsFBgAAAAAGAAYAWQEAAEMF&#10;AAAAAA==&#10;">
                <v:fill on="f" focussize="0,0"/>
                <v:stroke on="f"/>
                <v:imagedata o:title=""/>
                <o:lock v:ext="edit" aspectratio="f"/>
                <v:textbox>
                  <w:txbxContent>
                    <w:p w14:paraId="63B1F76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auto"/>
          <w:sz w:val="24"/>
          <w:szCs w:val="24"/>
          <w:highlight w:val="none"/>
        </w:rPr>
        <w:t xml:space="preserve">34.1    </w:t>
      </w:r>
    </w:p>
    <w:p w14:paraId="4C473437">
      <w:pPr>
        <w:pStyle w:val="2"/>
        <w:adjustRightInd w:val="0"/>
        <w:snapToGrid w:val="0"/>
        <w:ind w:left="1619" w:leftChars="771" w:right="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工程开工必须具备法律规定的开工条件，并已经领取了施工许可证。</w:t>
      </w:r>
    </w:p>
    <w:p w14:paraId="62AB07E2">
      <w:pPr>
        <w:pStyle w:val="2"/>
        <w:tabs>
          <w:tab w:val="left" w:pos="1320"/>
        </w:tabs>
        <w:adjustRightInd w:val="0"/>
        <w:snapToGrid w:val="0"/>
        <w:ind w:right="3"/>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0FC6A2B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upright="1"/>
                    </wps:wsp>
                  </a:graphicData>
                </a:graphic>
              </wp:anchor>
            </w:drawing>
          </mc:Choice>
          <mc:Fallback>
            <w:pict>
              <v:shape id="_x0000_s1026"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Fm6V9YAAAAJ&#10;AQAADwAAAAAAAAABACAAAAAiAAAAZHJzL2Rvd25yZXYueG1sUEsBAhQAFAAAAAgAh07iQAgYU92s&#10;AQAAUQMAAA4AAAAAAAAAAQAgAAAAJQEAAGRycy9lMm9Eb2MueG1sUEsFBgAAAAAGAAYAWQEAAEMF&#10;AAAAAA==&#10;">
                <v:fill on="f" focussize="0,0"/>
                <v:stroke on="f"/>
                <v:imagedata o:title=""/>
                <o:lock v:ext="edit" aspectratio="f"/>
                <v:textbox>
                  <w:txbxContent>
                    <w:p w14:paraId="0FC6A2B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auto"/>
          <w:sz w:val="24"/>
          <w:szCs w:val="24"/>
          <w:highlight w:val="none"/>
        </w:rPr>
        <w:t xml:space="preserve">34.2  </w:t>
      </w:r>
      <w:r>
        <w:rPr>
          <w:rFonts w:ascii="仿宋" w:hAnsi="仿宋" w:eastAsia="仿宋" w:cs="仿宋"/>
          <w:b/>
          <w:bCs/>
          <w:color w:val="auto"/>
          <w:sz w:val="24"/>
          <w:szCs w:val="24"/>
          <w:highlight w:val="none"/>
          <w:u w:val="dotted"/>
        </w:rPr>
        <w:t xml:space="preserve">                                                                                                        </w:t>
      </w:r>
    </w:p>
    <w:p w14:paraId="565A4423">
      <w:pPr>
        <w:pStyle w:val="2"/>
        <w:adjustRightInd w:val="0"/>
        <w:snapToGrid w:val="0"/>
        <w:ind w:left="1619" w:leftChars="771" w:right="3"/>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天内，向监理工程师提交开工申请书，并附上表明已做好开工准备的有关资料。除专用条款另有约定外，监理工程师应在本合同签订后的</w:t>
      </w:r>
      <w:r>
        <w:rPr>
          <w:rFonts w:ascii="仿宋" w:hAnsi="仿宋" w:eastAsia="仿宋" w:cs="仿宋"/>
          <w:color w:val="auto"/>
          <w:sz w:val="24"/>
          <w:szCs w:val="24"/>
          <w:highlight w:val="none"/>
        </w:rPr>
        <w:t>42</w:t>
      </w:r>
      <w:r>
        <w:rPr>
          <w:rFonts w:hint="eastAsia" w:ascii="仿宋" w:hAnsi="仿宋" w:eastAsia="仿宋" w:cs="仿宋"/>
          <w:color w:val="auto"/>
          <w:sz w:val="24"/>
          <w:szCs w:val="24"/>
          <w:highlight w:val="none"/>
        </w:rPr>
        <w:t>天内报发包人批准后向承包人发出开工令；承包人应在接到开工令后的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天内开工，并一直保持合同工程连续均衡施工，直至其被改变为止。</w:t>
      </w:r>
    </w:p>
    <w:p w14:paraId="5FF4E727">
      <w:pPr>
        <w:pStyle w:val="2"/>
        <w:tabs>
          <w:tab w:val="left" w:pos="1320"/>
        </w:tabs>
        <w:adjustRightInd w:val="0"/>
        <w:snapToGrid w:val="0"/>
        <w:ind w:right="3"/>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80" name="文本框 28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4002A31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upright="1"/>
                    </wps:wsp>
                  </a:graphicData>
                </a:graphic>
              </wp:anchor>
            </w:drawing>
          </mc:Choice>
          <mc:Fallback>
            <w:pict>
              <v:shape id="_x0000_s1026"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egpODY&#10;AAAACgEAAA8AAAAAAAAAAQAgAAAAIgAAAGRycy9kb3ducmV2LnhtbFBLAQIUABQAAAAIAIdO4kAl&#10;EylqrgEAAFEDAAAOAAAAAAAAAAEAIAAAACcBAABkcnMvZTJvRG9jLnhtbFBLBQYAAAAABgAGAFkB&#10;AABHBQAAAAA=&#10;">
                <v:fill on="f" focussize="0,0"/>
                <v:stroke on="f"/>
                <v:imagedata o:title=""/>
                <o:lock v:ext="edit" aspectratio="f"/>
                <v:textbox>
                  <w:txbxContent>
                    <w:p w14:paraId="4002A31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auto"/>
          <w:sz w:val="24"/>
          <w:szCs w:val="24"/>
          <w:highlight w:val="none"/>
        </w:rPr>
        <w:t xml:space="preserve">34.3  </w:t>
      </w:r>
      <w:r>
        <w:rPr>
          <w:rFonts w:ascii="仿宋" w:hAnsi="仿宋" w:eastAsia="仿宋" w:cs="仿宋"/>
          <w:b/>
          <w:bCs/>
          <w:color w:val="auto"/>
          <w:sz w:val="24"/>
          <w:szCs w:val="24"/>
          <w:highlight w:val="none"/>
          <w:u w:val="dotted"/>
        </w:rPr>
        <w:t xml:space="preserve">                                                                                                        </w:t>
      </w:r>
    </w:p>
    <w:p w14:paraId="5154A759">
      <w:pPr>
        <w:pStyle w:val="2"/>
        <w:adjustRightInd w:val="0"/>
        <w:snapToGrid w:val="0"/>
        <w:ind w:left="1619" w:leftChars="771" w:right="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小时内书面予以答复，否则视为同意。由此造成的损失和延误的工期由承包人承担</w:t>
      </w:r>
      <w:r>
        <w:rPr>
          <w:rFonts w:ascii="仿宋" w:hAnsi="仿宋" w:eastAsia="仿宋" w:cs="仿宋"/>
          <w:color w:val="auto"/>
          <w:sz w:val="24"/>
          <w:szCs w:val="24"/>
          <w:highlight w:val="none"/>
        </w:rPr>
        <w:t>.</w:t>
      </w:r>
    </w:p>
    <w:p w14:paraId="37A4D58D">
      <w:pPr>
        <w:pStyle w:val="2"/>
        <w:tabs>
          <w:tab w:val="left" w:pos="1320"/>
        </w:tabs>
        <w:adjustRightInd w:val="0"/>
        <w:snapToGrid w:val="0"/>
        <w:ind w:right="3"/>
        <w:rPr>
          <w:rFonts w:hint="eastAsia"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14:paraId="3B60BDA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upright="1"/>
                    </wps:wsp>
                  </a:graphicData>
                </a:graphic>
              </wp:anchor>
            </w:drawing>
          </mc:Choice>
          <mc:Fallback>
            <w:pict>
              <v:shape id="_x0000_s1026"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Qd2RLX&#10;AAAACgEAAA8AAAAAAAAAAQAgAAAAIgAAAGRycy9kb3ducmV2LnhtbFBLAQIUABQAAAAIAIdO4kDi&#10;zKQzrwEAAFEDAAAOAAAAAAAAAAEAIAAAACYBAABkcnMvZTJvRG9jLnhtbFBLBQYAAAAABgAGAFkB&#10;AABHBQAAAAA=&#10;">
                <v:fill on="f" focussize="0,0"/>
                <v:stroke on="f"/>
                <v:imagedata o:title=""/>
                <o:lock v:ext="edit" aspectratio="f"/>
                <v:textbox>
                  <w:txbxContent>
                    <w:p w14:paraId="3B60BDA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auto"/>
          <w:sz w:val="24"/>
          <w:szCs w:val="24"/>
          <w:highlight w:val="none"/>
        </w:rPr>
        <w:t xml:space="preserve">34.4  </w:t>
      </w:r>
      <w:r>
        <w:rPr>
          <w:rFonts w:ascii="仿宋" w:hAnsi="仿宋" w:eastAsia="仿宋" w:cs="仿宋"/>
          <w:color w:val="auto"/>
          <w:sz w:val="24"/>
          <w:szCs w:val="24"/>
          <w:highlight w:val="none"/>
          <w:u w:val="dotted"/>
        </w:rPr>
        <w:t xml:space="preserve">                                                                                                        </w:t>
      </w:r>
    </w:p>
    <w:p w14:paraId="49A1625B">
      <w:pPr>
        <w:pStyle w:val="2"/>
        <w:adjustRightInd w:val="0"/>
        <w:snapToGrid w:val="0"/>
        <w:ind w:left="1619" w:leftChars="771" w:right="3"/>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因发包人的原因不能在第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款规定的时间内发出开工令的，监理工程师应至少提前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天以书面形式通知承包人推迟开工。由此造成的损失由发包人承担，开工日期相应顺延。监理工程师未能提前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天通知承包人推迟开工的，由此造成损失的扩大由发包人承担。</w:t>
      </w:r>
    </w:p>
    <w:p w14:paraId="4F47189F">
      <w:pPr>
        <w:pStyle w:val="2"/>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5886440">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      </w:t>
      </w:r>
    </w:p>
    <w:p w14:paraId="0C7AD8F3">
      <w:pPr>
        <w:pStyle w:val="2"/>
        <w:adjustRightInd w:val="0"/>
        <w:snapToGrid w:val="0"/>
        <w:outlineLvl w:val="2"/>
        <w:rPr>
          <w:rFonts w:hint="eastAsia" w:ascii="仿宋" w:hAnsi="仿宋" w:eastAsia="仿宋" w:cs="Times New Roman"/>
          <w:b/>
          <w:bCs/>
          <w:color w:val="auto"/>
          <w:sz w:val="24"/>
          <w:szCs w:val="24"/>
          <w:highlight w:val="none"/>
        </w:rPr>
      </w:pPr>
      <w:bookmarkStart w:id="181" w:name="_Toc469384017"/>
      <w:bookmarkStart w:id="182" w:name="_Toc10624857"/>
      <w:bookmarkStart w:id="183" w:name="_Toc28857"/>
      <w:r>
        <w:rPr>
          <w:rFonts w:ascii="仿宋" w:hAnsi="仿宋" w:eastAsia="仿宋" w:cs="仿宋"/>
          <w:b/>
          <w:bCs/>
          <w:color w:val="auto"/>
          <w:sz w:val="24"/>
          <w:szCs w:val="24"/>
          <w:highlight w:val="none"/>
        </w:rPr>
        <w:t xml:space="preserve">35  </w:t>
      </w:r>
      <w:r>
        <w:rPr>
          <w:rFonts w:hint="eastAsia" w:ascii="仿宋" w:hAnsi="仿宋" w:eastAsia="仿宋" w:cs="仿宋"/>
          <w:b/>
          <w:bCs/>
          <w:color w:val="auto"/>
          <w:sz w:val="24"/>
          <w:szCs w:val="24"/>
          <w:highlight w:val="none"/>
        </w:rPr>
        <w:t>暂停施工和复工</w:t>
      </w:r>
      <w:bookmarkEnd w:id="181"/>
      <w:bookmarkEnd w:id="182"/>
      <w:bookmarkEnd w:id="183"/>
    </w:p>
    <w:p w14:paraId="5FE192C1">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88" name="文本框 288"/>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49E1A4C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upright="1"/>
                    </wps:wsp>
                  </a:graphicData>
                </a:graphic>
              </wp:anchor>
            </w:drawing>
          </mc:Choice>
          <mc:Fallback>
            <w:pict>
              <v:shape id="_x0000_s1026"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bVN6NcA&#10;AAAKAQAADwAAAAAAAAABACAAAAAiAAAAZHJzL2Rvd25yZXYueG1sUEsBAhQAFAAAAAgAh07iQCec&#10;cO+uAQAAUQMAAA4AAAAAAAAAAQAgAAAAJgEAAGRycy9lMm9Eb2MueG1sUEsFBgAAAAAGAAYAWQEA&#10;AEYFAAAAAA==&#10;">
                <v:fill on="f" focussize="0,0"/>
                <v:stroke on="f"/>
                <v:imagedata o:title=""/>
                <o:lock v:ext="edit" aspectratio="f"/>
                <v:textbox>
                  <w:txbxContent>
                    <w:p w14:paraId="49E1A4C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auto"/>
          <w:sz w:val="24"/>
          <w:szCs w:val="24"/>
          <w:highlight w:val="none"/>
        </w:rPr>
        <w:t xml:space="preserve">35.1      </w:t>
      </w:r>
    </w:p>
    <w:p w14:paraId="6BC7E3F5">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监理工程师认为有必要时，可向承包人发出暂停施工令，并在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小时内提出处理意见，承包人应按照监理工程师的指令停止施工。不论任何原因造成的暂停施工，暂停施工期间承包人应妥善保护已完工程并提供安全保障。</w:t>
      </w:r>
    </w:p>
    <w:p w14:paraId="6E8112C8">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小时内予以答复；逾期未答复的，视为承包人的暂停施工报告被认可。</w:t>
      </w:r>
    </w:p>
    <w:p w14:paraId="68BA6855">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35.2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52417173">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14:paraId="5D92FBE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upright="1"/>
                    </wps:wsp>
                  </a:graphicData>
                </a:graphic>
              </wp:anchor>
            </w:drawing>
          </mc:Choice>
          <mc:Fallback>
            <w:pict>
              <v:shape id="_x0000_s1026"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E3PLTVAAAA&#10;CAEAAA8AAAAAAAAAAQAgAAAAIgAAAGRycy9kb3ducmV2LnhtbFBLAQIUABQAAAAIAIdO4kD8/cFq&#10;rgEAAFEDAAAOAAAAAAAAAAEAIAAAACQBAABkcnMvZTJvRG9jLnhtbFBLBQYAAAAABgAGAFkBAABE&#10;BQAAAAA=&#10;">
                <v:fill on="f" focussize="0,0"/>
                <v:stroke on="f"/>
                <v:imagedata o:title=""/>
                <o:lock v:ext="edit" aspectratio="f"/>
                <v:textbox>
                  <w:txbxContent>
                    <w:p w14:paraId="5D92FBE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auto"/>
          <w:sz w:val="24"/>
          <w:szCs w:val="24"/>
          <w:highlight w:val="none"/>
        </w:rPr>
        <w:t>承包人实施监理工程师的处理意见后，可向监理工程师提交复工报审表要求复工；监理工程师应在收到复工报审表后的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小时内予以答复。具备复工条件时，监理工程师应立即向承包人发出复工令，承包人应立即组织复工。监理工程师在收到复工报审表后的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小时内未答复也未提出处理意见的，承包人可自行复工，监理工程师应予认可。</w:t>
      </w:r>
    </w:p>
    <w:p w14:paraId="33AA2A2F">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14:paraId="22212C03">
      <w:pPr>
        <w:pStyle w:val="2"/>
        <w:adjustRightInd w:val="0"/>
        <w:snapToGrid w:val="0"/>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67" name="文本框 26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5F17A5AB">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upright="1"/>
                    </wps:wsp>
                  </a:graphicData>
                </a:graphic>
              </wp:anchor>
            </w:drawing>
          </mc:Choice>
          <mc:Fallback>
            <w:pict>
              <v:shape id="_x0000_s102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HCdnfX&#10;AAAACgEAAA8AAAAAAAAAAQAgAAAAIgAAAGRycy9kb3ducmV2LnhtbFBLAQIUABQAAAAIAIdO4kD7&#10;Nx+arwEAAFEDAAAOAAAAAAAAAAEAIAAAACYBAABkcnMvZTJvRG9jLnhtbFBLBQYAAAAABgAGAFkB&#10;AABHBQAAAAA=&#10;">
                <v:fill on="f" focussize="0,0"/>
                <v:stroke on="f"/>
                <v:imagedata o:title=""/>
                <o:lock v:ext="edit" aspectratio="f"/>
                <v:textbox>
                  <w:txbxContent>
                    <w:p w14:paraId="5F17A5AB">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auto"/>
          <w:sz w:val="24"/>
          <w:szCs w:val="24"/>
          <w:highlight w:val="none"/>
        </w:rPr>
        <w:t xml:space="preserve">35.3  </w:t>
      </w:r>
      <w:r>
        <w:rPr>
          <w:rFonts w:ascii="仿宋" w:hAnsi="仿宋" w:eastAsia="仿宋" w:cs="仿宋"/>
          <w:b/>
          <w:bCs/>
          <w:color w:val="auto"/>
          <w:sz w:val="24"/>
          <w:szCs w:val="24"/>
          <w:highlight w:val="none"/>
          <w:u w:val="dotted"/>
        </w:rPr>
        <w:t xml:space="preserve">                                                                                                       </w:t>
      </w:r>
    </w:p>
    <w:p w14:paraId="6DA227E2">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非承包人的原因造成暂停施工持续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天以上时，承包人可向监理工程师提交复工报审表要求复工；监理工程师应在收到复工报审表后的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天内准许复工。如果在上述期限内监理工程师未予准许，则承包人可以作如下选择：</w:t>
      </w:r>
    </w:p>
    <w:p w14:paraId="00E0FD2B">
      <w:pPr>
        <w:pStyle w:val="2"/>
        <w:numPr>
          <w:ilvl w:val="0"/>
          <w:numId w:val="12"/>
        </w:numPr>
        <w:tabs>
          <w:tab w:val="left" w:pos="1080"/>
        </w:tabs>
        <w:adjustRightInd w:val="0"/>
        <w:snapToGrid w:val="0"/>
        <w:ind w:left="1618" w:leftChars="770"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如果此项停工仅影响合同工程的一部分时，则根据第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款规定及时提出工程变更，取消该部分工程，并书面通知发包人，抄送监理工程师和造价工程师；</w:t>
      </w:r>
    </w:p>
    <w:p w14:paraId="525D1C08">
      <w:pPr>
        <w:pStyle w:val="2"/>
        <w:numPr>
          <w:ilvl w:val="0"/>
          <w:numId w:val="12"/>
        </w:numPr>
        <w:tabs>
          <w:tab w:val="left" w:pos="1080"/>
        </w:tabs>
        <w:adjustRightInd w:val="0"/>
        <w:snapToGrid w:val="0"/>
        <w:ind w:left="2159" w:leftChars="771" w:hanging="540" w:hangingChars="2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如果此项停工影响整个合同工程时，则根据第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w:t>
      </w:r>
    </w:p>
    <w:p w14:paraId="59094EB3">
      <w:pPr>
        <w:pStyle w:val="2"/>
        <w:adjustRightInd w:val="0"/>
        <w:snapToGrid w:val="0"/>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因承包人的原因引起暂停施工持续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天以上，承包人不采取有效的复工措施，造成工期延误的，发包人可根据第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w:t>
      </w:r>
    </w:p>
    <w:p w14:paraId="551D0EA1">
      <w:pPr>
        <w:pStyle w:val="2"/>
        <w:tabs>
          <w:tab w:val="left" w:pos="216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35.4  </w:t>
      </w:r>
      <w:r>
        <w:rPr>
          <w:rFonts w:ascii="仿宋" w:hAnsi="仿宋" w:eastAsia="仿宋" w:cs="仿宋"/>
          <w:b/>
          <w:bCs/>
          <w:color w:val="auto"/>
          <w:sz w:val="24"/>
          <w:szCs w:val="24"/>
          <w:highlight w:val="none"/>
          <w:u w:val="dotted"/>
        </w:rPr>
        <w:t xml:space="preserve">                                                                                                        </w:t>
      </w:r>
    </w:p>
    <w:p w14:paraId="56C71C04">
      <w:pPr>
        <w:pStyle w:val="2"/>
        <w:adjustRightInd w:val="0"/>
        <w:snapToGrid w:val="0"/>
        <w:ind w:left="1619" w:leftChars="771" w:firstLine="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74" name="文本框 27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676C3212">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upright="1"/>
                    </wps:wsp>
                  </a:graphicData>
                </a:graphic>
              </wp:anchor>
            </w:drawing>
          </mc:Choice>
          <mc:Fallback>
            <w:pict>
              <v:shape id="_x0000_s1026"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3ah0vUAAAA&#10;CAEAAA8AAAAAAAAAAQAgAAAAIgAAAGRycy9kb3ducmV2LnhtbFBLAQIUABQAAAAIAIdO4kBUNSIb&#10;rwEAAFEDAAAOAAAAAAAAAAEAIAAAACMBAABkcnMvZTJvRG9jLnhtbFBLBQYAAAAABgAGAFkBAABE&#10;BQAAAAA=&#10;">
                <v:fill on="f" focussize="0,0"/>
                <v:stroke on="f"/>
                <v:imagedata o:title=""/>
                <o:lock v:ext="edit" aspectratio="f"/>
                <v:textbox>
                  <w:txbxContent>
                    <w:p w14:paraId="676C3212">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auto"/>
          <w:sz w:val="24"/>
          <w:szCs w:val="24"/>
          <w:highlight w:val="none"/>
        </w:rPr>
        <w:t>因发包人的原因造成暂停施工且引起工期延误的，承包人有权要求发包人增加由此发生的费用和（或）顺延工期，并支付合理利润。</w:t>
      </w:r>
    </w:p>
    <w:p w14:paraId="2F8AA404">
      <w:pPr>
        <w:pStyle w:val="2"/>
        <w:adjustRightInd w:val="0"/>
        <w:snapToGrid w:val="0"/>
        <w:ind w:left="1619" w:leftChars="771" w:firstLine="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因承包人下列原因造成的暂停施工，增加的费用和（或）延误的工期由承包人承担：</w:t>
      </w:r>
    </w:p>
    <w:p w14:paraId="74C2E9C4">
      <w:pPr>
        <w:pStyle w:val="2"/>
        <w:numPr>
          <w:ilvl w:val="0"/>
          <w:numId w:val="13"/>
        </w:numPr>
        <w:adjustRightInd w:val="0"/>
        <w:snapToGrid w:val="0"/>
        <w:ind w:left="1617" w:leftChars="77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工作失误或违约造成的；</w:t>
      </w:r>
    </w:p>
    <w:p w14:paraId="748F0CDF">
      <w:pPr>
        <w:pStyle w:val="2"/>
        <w:numPr>
          <w:ilvl w:val="0"/>
          <w:numId w:val="13"/>
        </w:numPr>
        <w:adjustRightInd w:val="0"/>
        <w:snapToGrid w:val="0"/>
        <w:ind w:left="2157" w:leftChars="770" w:hanging="540" w:hangingChars="2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为合同工程合理施工和安全保障所必需的；</w:t>
      </w:r>
    </w:p>
    <w:p w14:paraId="2EEDACD7">
      <w:pPr>
        <w:pStyle w:val="2"/>
        <w:numPr>
          <w:ilvl w:val="0"/>
          <w:numId w:val="13"/>
        </w:numPr>
        <w:adjustRightInd w:val="0"/>
        <w:snapToGrid w:val="0"/>
        <w:ind w:left="1617" w:leftChars="77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施工现场气候条件（除不可抗力停工外）导致的；</w:t>
      </w:r>
    </w:p>
    <w:p w14:paraId="6F0C883F">
      <w:pPr>
        <w:pStyle w:val="2"/>
        <w:numPr>
          <w:ilvl w:val="0"/>
          <w:numId w:val="13"/>
        </w:numPr>
        <w:adjustRightInd w:val="0"/>
        <w:snapToGrid w:val="0"/>
        <w:ind w:left="1617" w:leftChars="77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擅自停工的；</w:t>
      </w:r>
    </w:p>
    <w:p w14:paraId="4ED3D86A">
      <w:pPr>
        <w:pStyle w:val="2"/>
        <w:numPr>
          <w:ilvl w:val="0"/>
          <w:numId w:val="13"/>
        </w:numPr>
        <w:adjustRightInd w:val="0"/>
        <w:snapToGrid w:val="0"/>
        <w:ind w:left="1617" w:leftChars="77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专用条款约定的其他原因。</w:t>
      </w:r>
    </w:p>
    <w:p w14:paraId="30223A58">
      <w:pPr>
        <w:pStyle w:val="2"/>
        <w:tabs>
          <w:tab w:val="left" w:pos="1980"/>
        </w:tabs>
        <w:adjustRightInd w:val="0"/>
        <w:snapToGrid w:val="0"/>
        <w:ind w:left="1617" w:leftChars="77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因不可抗力因素造成暂停施工的，按照第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条规定处理。</w:t>
      </w:r>
    </w:p>
    <w:p w14:paraId="2C2501A9">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35.5  </w:t>
      </w:r>
      <w:r>
        <w:rPr>
          <w:rFonts w:ascii="仿宋" w:hAnsi="仿宋" w:eastAsia="仿宋" w:cs="仿宋"/>
          <w:b/>
          <w:bCs/>
          <w:color w:val="auto"/>
          <w:sz w:val="24"/>
          <w:szCs w:val="24"/>
          <w:highlight w:val="none"/>
          <w:u w:val="dotted"/>
        </w:rPr>
        <w:t xml:space="preserve">                                                                                                        </w:t>
      </w:r>
    </w:p>
    <w:p w14:paraId="22BD7302">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64600C9">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upright="1"/>
                    </wps:wsp>
                  </a:graphicData>
                </a:graphic>
              </wp:anchor>
            </w:drawing>
          </mc:Choice>
          <mc:Fallback>
            <w:pict>
              <v:shape id="_x0000_s1026"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LVLN7UAAAA&#10;CQEAAA8AAAAAAAAAAQAgAAAAIgAAAGRycy9kb3ducmV2LnhtbFBLAQIUABQAAAAIAIdO4kD1KhWo&#10;rwEAAFEDAAAOAAAAAAAAAAEAIAAAACMBAABkcnMvZTJvRG9jLnhtbFBLBQYAAAAABgAGAFkBAABE&#10;BQAAAAA=&#10;">
                <v:fill on="f" focussize="0,0"/>
                <v:stroke on="f"/>
                <v:imagedata o:title=""/>
                <o:lock v:ext="edit" aspectratio="f"/>
                <v:textbox>
                  <w:txbxContent>
                    <w:p w14:paraId="264600C9">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auto"/>
          <w:sz w:val="24"/>
          <w:szCs w:val="24"/>
          <w:highlight w:val="none"/>
        </w:rPr>
        <w:t>如果发包人未按照合同约定支付工程进度款，经催告后在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天内仍未支付的，承包人可以暂停施工，直至收到包括第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款规定的应付利息在内的所欠全部款项。由此造成的暂停施工，视为是因发包人的原因引起的，并按照第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14:paraId="58F1D98F">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35.6  </w:t>
      </w:r>
      <w:r>
        <w:rPr>
          <w:rFonts w:ascii="仿宋" w:hAnsi="仿宋" w:eastAsia="仿宋" w:cs="仿宋"/>
          <w:b/>
          <w:bCs/>
          <w:color w:val="auto"/>
          <w:sz w:val="24"/>
          <w:szCs w:val="24"/>
          <w:highlight w:val="none"/>
          <w:u w:val="dotted"/>
        </w:rPr>
        <w:t xml:space="preserve">                                                                                                        </w:t>
      </w:r>
    </w:p>
    <w:p w14:paraId="513427E0">
      <w:pPr>
        <w:pStyle w:val="2"/>
        <w:adjustRightInd w:val="0"/>
        <w:snapToGrid w:val="0"/>
        <w:ind w:left="1619" w:leftChars="771"/>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1EC8B80">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upright="1"/>
                    </wps:wsp>
                  </a:graphicData>
                </a:graphic>
              </wp:anchor>
            </w:drawing>
          </mc:Choice>
          <mc:Fallback>
            <w:pict>
              <v:shape id="_x0000_s1026"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fwb0t0wAAAAcB&#10;AAAPAAAAAAAAAAEAIAAAACIAAABkcnMvZG93bnJldi54bWxQSwECFAAUAAAACACHTuJAY+RGnq4B&#10;AABRAwAADgAAAAAAAAABACAAAAAiAQAAZHJzL2Uyb0RvYy54bWxQSwUGAAAAAAYABgBZAQAAQgUA&#10;AAAA&#10;">
                <v:fill on="f" focussize="0,0"/>
                <v:stroke on="f"/>
                <v:imagedata o:title=""/>
                <o:lock v:ext="edit" aspectratio="f"/>
                <v:textbox>
                  <w:txbxContent>
                    <w:p w14:paraId="11EC8B80">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auto"/>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14:paraId="58EAAFEA">
      <w:pPr>
        <w:pStyle w:val="2"/>
        <w:adjustRightInd w:val="0"/>
        <w:snapToGrid w:val="0"/>
        <w:outlineLvl w:val="2"/>
        <w:rPr>
          <w:rFonts w:hint="eastAsia" w:ascii="仿宋" w:hAnsi="仿宋" w:eastAsia="仿宋" w:cs="Times New Roman"/>
          <w:b/>
          <w:bCs/>
          <w:color w:val="auto"/>
          <w:sz w:val="24"/>
          <w:szCs w:val="24"/>
          <w:highlight w:val="none"/>
        </w:rPr>
      </w:pPr>
      <w:bookmarkStart w:id="184" w:name="_Toc24787"/>
      <w:bookmarkStart w:id="185" w:name="_Toc10624858"/>
      <w:bookmarkStart w:id="186" w:name="_Toc469384018"/>
      <w:r>
        <w:rPr>
          <w:rFonts w:ascii="仿宋" w:hAnsi="仿宋" w:eastAsia="仿宋" w:cs="仿宋"/>
          <w:b/>
          <w:bCs/>
          <w:color w:val="auto"/>
          <w:sz w:val="24"/>
          <w:szCs w:val="24"/>
          <w:highlight w:val="none"/>
        </w:rPr>
        <w:t xml:space="preserve">36  </w:t>
      </w:r>
      <w:r>
        <w:rPr>
          <w:rFonts w:hint="eastAsia" w:ascii="仿宋" w:hAnsi="仿宋" w:eastAsia="仿宋" w:cs="仿宋"/>
          <w:b/>
          <w:bCs/>
          <w:color w:val="auto"/>
          <w:sz w:val="24"/>
          <w:szCs w:val="24"/>
          <w:highlight w:val="none"/>
        </w:rPr>
        <w:t>工期和工期延误</w:t>
      </w:r>
      <w:bookmarkEnd w:id="184"/>
      <w:bookmarkEnd w:id="185"/>
      <w:bookmarkEnd w:id="186"/>
    </w:p>
    <w:p w14:paraId="3E6B814B">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36.1     </w:t>
      </w:r>
    </w:p>
    <w:p w14:paraId="3D4BF98E">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color w:val="auto"/>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71" name="文本框 271"/>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14:paraId="1A547634">
                            <w:pPr>
                              <w:rPr>
                                <w:rFonts w:cs="Times New Roman"/>
                              </w:rPr>
                            </w:pPr>
                          </w:p>
                        </w:txbxContent>
                      </wps:txbx>
                      <wps:bodyPr upright="1"/>
                    </wps:wsp>
                  </a:graphicData>
                </a:graphic>
              </wp:anchor>
            </w:drawing>
          </mc:Choice>
          <mc:Fallback>
            <w:pict>
              <v:shape id="_x0000_s1026"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X/eiNcA&#10;AAAKAQAADwAAAAAAAAABACAAAAAiAAAAZHJzL2Rvd25yZXYueG1sUEsBAhQAFAAAAAgAh07iQJbB&#10;dLGuAQAAUQMAAA4AAAAAAAAAAQAgAAAAJgEAAGRycy9lMm9Eb2MueG1sUEsFBgAAAAAGAAYAWQEA&#10;AEYFAAAAAA==&#10;">
                <v:fill on="f" focussize="0,0"/>
                <v:stroke on="f"/>
                <v:imagedata o:title=""/>
                <o:lock v:ext="edit" aspectratio="f"/>
                <v:textbox>
                  <w:txbxContent>
                    <w:p w14:paraId="1A547634">
                      <w:pPr>
                        <w:rPr>
                          <w:rFonts w:cs="Times New Roman"/>
                        </w:rPr>
                      </w:pPr>
                    </w:p>
                  </w:txbxContent>
                </v:textbox>
              </v:shape>
            </w:pict>
          </mc:Fallback>
        </mc:AlternateContent>
      </w:r>
      <w:r>
        <w:rPr>
          <w:color w:val="auto"/>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0FD73AF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upright="1"/>
                    </wps:wsp>
                  </a:graphicData>
                </a:graphic>
              </wp:anchor>
            </w:drawing>
          </mc:Choice>
          <mc:Fallback>
            <w:pict>
              <v:shape id="_x0000_s1026"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cgpiDVAAAA&#10;CAEAAA8AAAAAAAAAAQAgAAAAIgAAAGRycy9kb3ducmV2LnhtbFBLAQIUABQAAAAIAIdO4kAOPoxH&#10;rgEAAFEDAAAOAAAAAAAAAAEAIAAAACQBAABkcnMvZTJvRG9jLnhtbFBLBQYAAAAABgAGAFkBAABE&#10;BQAAAAA=&#10;">
                <v:fill on="f" focussize="0,0"/>
                <v:stroke on="f"/>
                <v:imagedata o:title=""/>
                <o:lock v:ext="edit" aspectratio="f"/>
                <v:textbox>
                  <w:txbxContent>
                    <w:p w14:paraId="0FD73AF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color w:val="auto"/>
          <w:sz w:val="24"/>
          <w:szCs w:val="24"/>
          <w:highlight w:val="none"/>
        </w:rPr>
        <w:t>如合同工期与广东省建设工程工期定额规定不一致的，需说明与省工期定额规定不一致的原因，并制定保障措施，确保质量、施工安全。</w:t>
      </w:r>
    </w:p>
    <w:p w14:paraId="26B1983A">
      <w:pPr>
        <w:pStyle w:val="2"/>
        <w:adjustRightInd w:val="0"/>
        <w:snapToGri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36.2 </w:t>
      </w:r>
      <w:r>
        <w:rPr>
          <w:rFonts w:ascii="仿宋" w:hAnsi="仿宋" w:eastAsia="仿宋" w:cs="仿宋"/>
          <w:color w:val="auto"/>
          <w:sz w:val="24"/>
          <w:szCs w:val="24"/>
          <w:highlight w:val="none"/>
          <w:u w:val="dotted"/>
        </w:rPr>
        <w:t xml:space="preserve">                                                                          </w:t>
      </w:r>
    </w:p>
    <w:p w14:paraId="0629A22B">
      <w:pPr>
        <w:pStyle w:val="2"/>
        <w:adjustRightInd w:val="0"/>
        <w:snapToGrid w:val="0"/>
        <w:ind w:left="1669" w:leftChars="771" w:hanging="50" w:hangingChars="25"/>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75" name="文本框 275"/>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14:paraId="2371A05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upright="1"/>
                    </wps:wsp>
                  </a:graphicData>
                </a:graphic>
              </wp:anchor>
            </w:drawing>
          </mc:Choice>
          <mc:Fallback>
            <w:pict>
              <v:shape id="_x0000_s1026"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cgpiDVAAAA&#10;CAEAAA8AAAAAAAAAAQAgAAAAIgAAAGRycy9kb3ducmV2LnhtbFBLAQIUABQAAAAIAIdO4kBGJGgA&#10;rgEAAFEDAAAOAAAAAAAAAAEAIAAAACQBAABkcnMvZTJvRG9jLnhtbFBLBQYAAAAABgAGAFkBAABE&#10;BQAAAAA=&#10;">
                <v:fill on="f" focussize="0,0"/>
                <v:stroke on="f"/>
                <v:imagedata o:title=""/>
                <o:lock v:ext="edit" aspectratio="f"/>
                <v:textbox>
                  <w:txbxContent>
                    <w:p w14:paraId="2371A05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auto"/>
          <w:sz w:val="24"/>
          <w:szCs w:val="24"/>
          <w:highlight w:val="none"/>
        </w:rPr>
        <w:t>合同双方当事人应在专用条款中约定合同工程的工期，工期从开工日期开始计算。合同中包括有多个单位工程的，应在专用条款中约定各单位工程的工期。</w:t>
      </w:r>
    </w:p>
    <w:p w14:paraId="063F0ED6">
      <w:pPr>
        <w:pStyle w:val="2"/>
        <w:adjustRightInd w:val="0"/>
        <w:snapToGrid w:val="0"/>
        <w:ind w:right="-2"/>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36.3  </w:t>
      </w:r>
      <w:r>
        <w:rPr>
          <w:rFonts w:ascii="仿宋" w:hAnsi="仿宋" w:eastAsia="仿宋" w:cs="仿宋"/>
          <w:b/>
          <w:bCs/>
          <w:color w:val="auto"/>
          <w:sz w:val="24"/>
          <w:szCs w:val="24"/>
          <w:highlight w:val="none"/>
          <w:u w:val="dotted"/>
        </w:rPr>
        <w:t xml:space="preserve">                                                                                                       </w:t>
      </w:r>
    </w:p>
    <w:p w14:paraId="3C28D899">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14:paraId="0AD7AE1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upright="1"/>
                    </wps:wsp>
                  </a:graphicData>
                </a:graphic>
              </wp:anchor>
            </w:drawing>
          </mc:Choice>
          <mc:Fallback>
            <w:pict>
              <v:shape id="_x0000_s1026"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x24I1QAAAAgB&#10;AAAPAAAAAAAAAAEAIAAAACIAAABkcnMvZG93bnJldi54bWxQSwECFAAUAAAACACHTuJAsWCOsawB&#10;AABRAwAADgAAAAAAAAABACAAAAAkAQAAZHJzL2Uyb0RvYy54bWxQSwUGAAAAAAYABgBZAQAAQgUA&#10;AAAA&#10;">
                <v:fill on="f" focussize="0,0"/>
                <v:stroke on="f"/>
                <v:imagedata o:title=""/>
                <o:lock v:ext="edit" aspectratio="f"/>
                <v:textbox>
                  <w:txbxContent>
                    <w:p w14:paraId="0AD7AE1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auto"/>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060A298C">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发包人未能按照专用条款的约定提供施工设计图纸及其它开工条件；</w:t>
      </w:r>
    </w:p>
    <w:p w14:paraId="4EE889AB">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）发包人未能按照专用条款约定的时间支付工程预付款、绿色施工安全防护费和进度款；</w:t>
      </w:r>
    </w:p>
    <w:p w14:paraId="49F64C99">
      <w:pPr>
        <w:pStyle w:val="2"/>
        <w:adjustRightInd w:val="0"/>
        <w:snapToGrid w:val="0"/>
        <w:spacing w:line="420" w:lineRule="exact"/>
        <w:ind w:left="2339" w:leftChars="771" w:hanging="720" w:hangingChars="3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发包人代表或施工现场发包人雇用的其他人员造成的人为因素；</w:t>
      </w:r>
    </w:p>
    <w:p w14:paraId="08E55D81">
      <w:pPr>
        <w:pStyle w:val="2"/>
        <w:adjustRightInd w:val="0"/>
        <w:snapToGrid w:val="0"/>
        <w:spacing w:line="420" w:lineRule="exact"/>
        <w:ind w:left="2339" w:leftChars="771" w:hanging="720" w:hangingChars="3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监理工程师未按照合同约定及时提供所需指令、回复等；</w:t>
      </w:r>
    </w:p>
    <w:p w14:paraId="6240E21F">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工程变更（含增加合同工作内容、改变合同的任何一项工作等）；</w:t>
      </w:r>
    </w:p>
    <w:p w14:paraId="6E2FAB4E">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工程量增加；</w:t>
      </w:r>
    </w:p>
    <w:p w14:paraId="35CBCCB1">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一周内非承包人原因停水、停电、停气造成停工累计超过</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w:t>
      </w:r>
    </w:p>
    <w:p w14:paraId="667877CB">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不可抗力；</w:t>
      </w:r>
    </w:p>
    <w:p w14:paraId="36988A40">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发包人风险事件；</w:t>
      </w:r>
    </w:p>
    <w:p w14:paraId="14FC9B7C">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）因发包人的原因导致的暂停施工；</w:t>
      </w:r>
    </w:p>
    <w:p w14:paraId="39E59C8B">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）非承包人失误、违约，以及监理工程师同意的工期顺延。</w:t>
      </w:r>
    </w:p>
    <w:p w14:paraId="38B358B0">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）发包人造成工期延误的其他原因。</w:t>
      </w:r>
    </w:p>
    <w:p w14:paraId="535E29C2">
      <w:pPr>
        <w:pStyle w:val="2"/>
        <w:adjustRightInd w:val="0"/>
        <w:snapToGrid w:val="0"/>
        <w:ind w:right="-2"/>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36.4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5E74DECD">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321" name="文本框 3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70D745A">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upright="1"/>
                    </wps:wsp>
                  </a:graphicData>
                </a:graphic>
              </wp:anchor>
            </w:drawing>
          </mc:Choice>
          <mc:Fallback>
            <w:pict>
              <v:shape id="_x0000_s1026"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5bma1QAA&#10;AAgBAAAPAAAAAAAAAAEAIAAAACIAAABkcnMvZG93bnJldi54bWxQSwECFAAUAAAACACHTuJAg7OQ&#10;CK8BAABRAwAADgAAAAAAAAABACAAAAAkAQAAZHJzL2Uyb0RvYy54bWxQSwUGAAAAAAYABgBZAQAA&#10;RQUAAAAA&#10;">
                <v:fill on="f" focussize="0,0"/>
                <v:stroke on="f"/>
                <v:imagedata o:title=""/>
                <o:lock v:ext="edit" aspectratio="f"/>
                <v:textbox>
                  <w:txbxContent>
                    <w:p w14:paraId="470D745A">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auto"/>
          <w:sz w:val="24"/>
          <w:szCs w:val="24"/>
          <w:highlight w:val="none"/>
        </w:rPr>
        <w:t>当第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款所述事件首次发生后，承包人应在</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天内向监理工程师发出工期顺延意向书，并抄送发包人。承包人应在发出工期顺延意向书后的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天内，向监理工程师提交工期顺延报告和有关详细资料。</w:t>
      </w:r>
    </w:p>
    <w:p w14:paraId="44944AD2">
      <w:pPr>
        <w:pStyle w:val="2"/>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36.5 </w:t>
      </w:r>
      <w:r>
        <w:rPr>
          <w:rFonts w:ascii="仿宋" w:hAnsi="仿宋" w:eastAsia="仿宋" w:cs="仿宋"/>
          <w:b/>
          <w:bCs/>
          <w:color w:val="auto"/>
          <w:sz w:val="24"/>
          <w:szCs w:val="24"/>
          <w:highlight w:val="none"/>
          <w:u w:val="dotted"/>
        </w:rPr>
        <w:t xml:space="preserve">                                                                                                        </w:t>
      </w:r>
    </w:p>
    <w:p w14:paraId="080726CB">
      <w:pPr>
        <w:pStyle w:val="2"/>
        <w:adjustRightInd w:val="0"/>
        <w:snapToGrid w:val="0"/>
        <w:ind w:left="1619" w:leftChars="771"/>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303" name="文本框 3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23199D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upright="1"/>
                    </wps:wsp>
                  </a:graphicData>
                </a:graphic>
              </wp:anchor>
            </w:drawing>
          </mc:Choice>
          <mc:Fallback>
            <w:pict>
              <v:shape id="_x0000_s1026"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3JBq1QAA&#10;AAgBAAAPAAAAAAAAAAEAIAAAACIAAABkcnMvZG93bnJldi54bWxQSwECFAAUAAAACACHTuJA017z&#10;Ha8BAABRAwAADgAAAAAAAAABACAAAAAkAQAAZHJzL2Uyb0RvYy54bWxQSwUGAAAAAAYABgBZAQAA&#10;RQUAAAAA&#10;">
                <v:fill on="f" focussize="0,0"/>
                <v:stroke on="f"/>
                <v:imagedata o:title=""/>
                <o:lock v:ext="edit" aspectratio="f"/>
                <v:textbox>
                  <w:txbxContent>
                    <w:p w14:paraId="223199D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auto"/>
          <w:sz w:val="24"/>
          <w:szCs w:val="24"/>
          <w:highlight w:val="none"/>
        </w:rPr>
        <w:t>如果工期顺延事件持续发生时，承包人应每隔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天向监理工程师发出工期顺延意向书，并在工期顺延事件终结后的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天内，向监理工程师提交最终工期顺延报告和详细资料。</w:t>
      </w:r>
    </w:p>
    <w:p w14:paraId="1567FEAF">
      <w:pPr>
        <w:pStyle w:val="2"/>
        <w:adjustRightInd w:val="0"/>
        <w:snapToGrid w:val="0"/>
        <w:ind w:right="-2"/>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36.6  </w:t>
      </w:r>
      <w:r>
        <w:rPr>
          <w:rFonts w:ascii="仿宋" w:hAnsi="仿宋" w:eastAsia="仿宋" w:cs="仿宋"/>
          <w:b/>
          <w:bCs/>
          <w:color w:val="auto"/>
          <w:sz w:val="24"/>
          <w:szCs w:val="24"/>
          <w:highlight w:val="none"/>
          <w:u w:val="dotted"/>
        </w:rPr>
        <w:t xml:space="preserve">                                                                                                        </w:t>
      </w:r>
    </w:p>
    <w:p w14:paraId="51A2373F">
      <w:pPr>
        <w:pStyle w:val="2"/>
        <w:adjustRightInd w:val="0"/>
        <w:snapToGrid w:val="0"/>
        <w:ind w:left="1619" w:leftChars="771"/>
        <w:rPr>
          <w:rFonts w:hint="eastAsia"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5C6943D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upright="1"/>
                    </wps:wsp>
                  </a:graphicData>
                </a:graphic>
              </wp:anchor>
            </w:drawing>
          </mc:Choice>
          <mc:Fallback>
            <w:pict>
              <v:shape id="_x0000_s102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pdDx9YA&#10;AAAIAQAADwAAAAAAAAABACAAAAAiAAAAZHJzL2Rvd25yZXYueG1sUEsBAhQAFAAAAAgAh07iQDfS&#10;v96vAQAAUQMAAA4AAAAAAAAAAQAgAAAAJQEAAGRycy9lMm9Eb2MueG1sUEsFBgAAAAAGAAYAWQEA&#10;AEYFAAAAAA==&#10;">
                <v:fill on="f" focussize="0,0"/>
                <v:stroke on="f"/>
                <v:imagedata o:title=""/>
                <o:lock v:ext="edit" aspectratio="f"/>
                <v:textbox>
                  <w:txbxContent>
                    <w:p w14:paraId="5C6943D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auto"/>
          <w:sz w:val="24"/>
          <w:szCs w:val="24"/>
          <w:highlight w:val="none"/>
        </w:rPr>
        <w:t>如果承包人未能在第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款（发生时）规定的时间内提交（最终）工期顺延报告和详细资料，则视为该事件不影响施工进度或承包人放弃顺延工期的权利。</w:t>
      </w:r>
      <w:r>
        <w:rPr>
          <w:rFonts w:ascii="仿宋" w:hAnsi="仿宋" w:eastAsia="仿宋" w:cs="仿宋"/>
          <w:color w:val="auto"/>
          <w:sz w:val="24"/>
          <w:szCs w:val="24"/>
          <w:highlight w:val="none"/>
        </w:rPr>
        <w:t xml:space="preserve"> </w:t>
      </w:r>
    </w:p>
    <w:p w14:paraId="572E4427">
      <w:pPr>
        <w:pStyle w:val="2"/>
        <w:adjustRightInd w:val="0"/>
        <w:snapToGrid w:val="0"/>
        <w:ind w:right="-2"/>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36.7  </w:t>
      </w:r>
      <w:r>
        <w:rPr>
          <w:rFonts w:ascii="仿宋" w:hAnsi="仿宋" w:eastAsia="仿宋" w:cs="仿宋"/>
          <w:b/>
          <w:bCs/>
          <w:color w:val="auto"/>
          <w:sz w:val="24"/>
          <w:szCs w:val="24"/>
          <w:highlight w:val="none"/>
          <w:u w:val="dotted"/>
        </w:rPr>
        <w:t xml:space="preserve">                                                                                                        </w:t>
      </w:r>
    </w:p>
    <w:p w14:paraId="24F964F6">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322" name="文本框 32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14:paraId="7F4C8D1C">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upright="1"/>
                    </wps:wsp>
                  </a:graphicData>
                </a:graphic>
              </wp:anchor>
            </w:drawing>
          </mc:Choice>
          <mc:Fallback>
            <w:pict>
              <v:shape id="_x0000_s1026"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pdDx9YA&#10;AAAIAQAADwAAAAAAAAABACAAAAAiAAAAZHJzL2Rvd25yZXYueG1sUEsBAhQAFAAAAAgAh07iQL8p&#10;buqvAQAAUQMAAA4AAAAAAAAAAQAgAAAAJQEAAGRycy9lMm9Eb2MueG1sUEsFBgAAAAAGAAYAWQEA&#10;AEYFAAAAAA==&#10;">
                <v:fill on="f" focussize="0,0"/>
                <v:stroke on="f"/>
                <v:imagedata o:title=""/>
                <o:lock v:ext="edit" aspectratio="f"/>
                <v:textbox>
                  <w:txbxContent>
                    <w:p w14:paraId="7F4C8D1C">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auto"/>
          <w:sz w:val="24"/>
          <w:szCs w:val="24"/>
          <w:highlight w:val="none"/>
        </w:rPr>
        <w:t>监理工程师应在收到承包人按照第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款（发生时）规定提交（最终）工期顺延报告和详细资料后的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款规定予以核实，或要求承包人进一步补充顺延工期的理由。合同双方当事人一旦协商确定顺延的工期，发包人应承担由此增加的费用，并向承包人支付合理利润。</w:t>
      </w:r>
    </w:p>
    <w:p w14:paraId="0EA2EE36">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如果监理工程师在收到上述报告和资料后的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天内未予核实也未对承包人作出进一步要求，则视为监理工程师已认可承包人上述报告中提出的顺延工期天数。</w:t>
      </w:r>
    </w:p>
    <w:p w14:paraId="1B9953FA">
      <w:pPr>
        <w:pStyle w:val="2"/>
        <w:adjustRightInd w:val="0"/>
        <w:snapToGrid w:val="0"/>
        <w:ind w:left="1626" w:leftChars="1" w:hanging="1624" w:hangingChars="674"/>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36.8  </w:t>
      </w:r>
      <w:r>
        <w:rPr>
          <w:rFonts w:ascii="仿宋" w:hAnsi="仿宋" w:eastAsia="仿宋" w:cs="仿宋"/>
          <w:b/>
          <w:bCs/>
          <w:color w:val="auto"/>
          <w:sz w:val="24"/>
          <w:szCs w:val="24"/>
          <w:highlight w:val="none"/>
          <w:u w:val="dotted"/>
        </w:rPr>
        <w:t xml:space="preserve">                                                                                                        </w:t>
      </w:r>
    </w:p>
    <w:p w14:paraId="643766C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14:paraId="26F75F4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upright="1"/>
                    </wps:wsp>
                  </a:graphicData>
                </a:graphic>
              </wp:anchor>
            </w:drawing>
          </mc:Choice>
          <mc:Fallback>
            <w:pict>
              <v:shape id="_x0000_s1026"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io4r9YA&#10;AAAJAQAADwAAAAAAAAABACAAAAAiAAAAZHJzL2Rvd25yZXYueG1sUEsBAhQAFAAAAAgAh07iQDfC&#10;th+vAQAAUQMAAA4AAAAAAAAAAQAgAAAAJQEAAGRycy9lMm9Eb2MueG1sUEsFBgAAAAAGAAYAWQEA&#10;AEYFAAAAAA==&#10;">
                <v:fill on="f" focussize="0,0"/>
                <v:stroke on="f"/>
                <v:imagedata o:title=""/>
                <o:lock v:ext="edit" aspectratio="f"/>
                <v:textbox>
                  <w:txbxContent>
                    <w:p w14:paraId="26F75F4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color w:val="auto"/>
          <w:sz w:val="24"/>
          <w:szCs w:val="24"/>
          <w:highlight w:val="none"/>
        </w:rPr>
        <w:t>承包人未能按照合同进度计划完成工作，或因承包人的原因造成工期延误，发包人可按照本条规定的时限和第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款规定要求承包人支付该支付期的误期赔偿费。</w:t>
      </w:r>
    </w:p>
    <w:p w14:paraId="3C6F9D2A">
      <w:pPr>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36.9  </w:t>
      </w:r>
      <w:r>
        <w:rPr>
          <w:rFonts w:ascii="仿宋" w:hAnsi="仿宋" w:eastAsia="仿宋" w:cs="仿宋"/>
          <w:b/>
          <w:bCs/>
          <w:color w:val="auto"/>
          <w:sz w:val="24"/>
          <w:szCs w:val="24"/>
          <w:highlight w:val="none"/>
          <w:u w:val="dotted"/>
        </w:rPr>
        <w:t xml:space="preserve">                                                                                </w:t>
      </w:r>
    </w:p>
    <w:p w14:paraId="20ED342B">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314" name="文本框 314"/>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14:paraId="71AA8C1D">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_x0000_s1026"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a2K6PVAAAA&#10;CQEAAA8AAAAAAAAAAQAgAAAAIgAAAGRycy9kb3ducmV2LnhtbFBLAQIUABQAAAAIAIdO4kCDYJQD&#10;rgEAAFEDAAAOAAAAAAAAAAEAIAAAACQBAABkcnMvZTJvRG9jLnhtbFBLBQYAAAAABgAGAFkBAABE&#10;BQAAAAA=&#10;">
                <v:fill on="f" focussize="0,0"/>
                <v:stroke on="f"/>
                <v:imagedata o:title=""/>
                <o:lock v:ext="edit" aspectratio="f"/>
                <v:textbox>
                  <w:txbxContent>
                    <w:p w14:paraId="71AA8C1D">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color w:val="auto"/>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46F71C47">
      <w:pPr>
        <w:pStyle w:val="2"/>
        <w:tabs>
          <w:tab w:val="left" w:pos="540"/>
        </w:tabs>
        <w:adjustRightInd w:val="0"/>
        <w:snapToGrid w:val="0"/>
        <w:spacing w:before="240" w:beforeLines="100"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104B4A6">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87" w:name="_Toc469384019"/>
      <w:bookmarkStart w:id="188" w:name="_Toc10624859"/>
      <w:bookmarkStart w:id="189" w:name="_Toc19319"/>
      <w:r>
        <w:rPr>
          <w:rFonts w:ascii="仿宋" w:hAnsi="仿宋" w:eastAsia="仿宋" w:cs="仿宋"/>
          <w:b/>
          <w:bCs/>
          <w:color w:val="auto"/>
          <w:sz w:val="24"/>
          <w:szCs w:val="24"/>
          <w:highlight w:val="none"/>
        </w:rPr>
        <w:t xml:space="preserve">37  </w:t>
      </w:r>
      <w:r>
        <w:rPr>
          <w:rFonts w:hint="eastAsia" w:ascii="仿宋" w:hAnsi="仿宋" w:eastAsia="仿宋" w:cs="仿宋"/>
          <w:b/>
          <w:bCs/>
          <w:color w:val="auto"/>
          <w:sz w:val="24"/>
          <w:szCs w:val="24"/>
          <w:highlight w:val="none"/>
        </w:rPr>
        <w:t>加快进度</w:t>
      </w:r>
      <w:bookmarkEnd w:id="187"/>
      <w:bookmarkEnd w:id="188"/>
      <w:bookmarkEnd w:id="189"/>
    </w:p>
    <w:p w14:paraId="7C930A82">
      <w:pPr>
        <w:pStyle w:val="2"/>
        <w:tabs>
          <w:tab w:val="left" w:pos="1320"/>
        </w:tabs>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14:paraId="1F400E9E">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upright="1"/>
                    </wps:wsp>
                  </a:graphicData>
                </a:graphic>
              </wp:anchor>
            </w:drawing>
          </mc:Choice>
          <mc:Fallback>
            <w:pict>
              <v:shape id="_x0000_s1026"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4NFGDX&#10;AAAACgEAAA8AAAAAAAAAAQAgAAAAIgAAAGRycy9kb3ducmV2LnhtbFBLAQIUABQAAAAIAIdO4kA9&#10;6JQRrwEAAFEDAAAOAAAAAAAAAAEAIAAAACYBAABkcnMvZTJvRG9jLnhtbFBLBQYAAAAABgAGAFkB&#10;AABHBQAAAAA=&#10;">
                <v:fill on="f" focussize="0,0"/>
                <v:stroke on="f"/>
                <v:imagedata o:title=""/>
                <o:lock v:ext="edit" aspectratio="f"/>
                <v:textbox>
                  <w:txbxContent>
                    <w:p w14:paraId="1F400E9E">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auto"/>
          <w:sz w:val="24"/>
          <w:szCs w:val="24"/>
          <w:highlight w:val="none"/>
        </w:rPr>
        <w:t xml:space="preserve">37.1     </w:t>
      </w:r>
    </w:p>
    <w:p w14:paraId="300724FF">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auto"/>
          <w:sz w:val="24"/>
          <w:szCs w:val="24"/>
          <w:highlight w:val="none"/>
        </w:rPr>
        <w:t>33.4</w:t>
      </w:r>
      <w:r>
        <w:rPr>
          <w:rFonts w:hint="eastAsia" w:ascii="仿宋" w:hAnsi="仿宋" w:eastAsia="仿宋" w:cs="仿宋"/>
          <w:color w:val="auto"/>
          <w:sz w:val="24"/>
          <w:szCs w:val="24"/>
          <w:highlight w:val="none"/>
        </w:rPr>
        <w:t>款规定采取改进措施，加快工程进度。</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如果承包人在接到监理工程师通知后的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auto"/>
          <w:sz w:val="24"/>
          <w:szCs w:val="24"/>
          <w:highlight w:val="none"/>
        </w:rPr>
        <w:t xml:space="preserve"> </w:t>
      </w:r>
    </w:p>
    <w:p w14:paraId="1D232993">
      <w:pPr>
        <w:pStyle w:val="2"/>
        <w:tabs>
          <w:tab w:val="left" w:pos="1320"/>
        </w:tabs>
        <w:adjustRightInd w:val="0"/>
        <w:snapToGrid w:val="0"/>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14:paraId="25264B7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upright="1"/>
                    </wps:wsp>
                  </a:graphicData>
                </a:graphic>
              </wp:anchor>
            </w:drawing>
          </mc:Choice>
          <mc:Fallback>
            <w:pict>
              <v:shape id="_x0000_s1026"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Z9rvNcA&#10;AAAKAQAADwAAAAAAAAABACAAAAAiAAAAZHJzL2Rvd25yZXYueG1sUEsBAhQAFAAAAAgAh07iQPKQ&#10;pyGuAQAAUQMAAA4AAAAAAAAAAQAgAAAAJgEAAGRycy9lMm9Eb2MueG1sUEsFBgAAAAAGAAYAWQEA&#10;AEYFAAAAAA==&#10;">
                <v:fill on="f" focussize="0,0"/>
                <v:stroke on="f"/>
                <v:imagedata o:title=""/>
                <o:lock v:ext="edit" aspectratio="f"/>
                <v:textbox>
                  <w:txbxContent>
                    <w:p w14:paraId="25264B7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auto"/>
          <w:sz w:val="24"/>
          <w:szCs w:val="24"/>
          <w:highlight w:val="none"/>
        </w:rPr>
        <w:t xml:space="preserve">37.2  </w:t>
      </w:r>
      <w:r>
        <w:rPr>
          <w:rFonts w:ascii="仿宋" w:hAnsi="仿宋" w:eastAsia="仿宋" w:cs="仿宋"/>
          <w:b/>
          <w:bCs/>
          <w:color w:val="auto"/>
          <w:sz w:val="24"/>
          <w:szCs w:val="24"/>
          <w:highlight w:val="none"/>
          <w:u w:val="dotted"/>
        </w:rPr>
        <w:t xml:space="preserve">                                                                                                        </w:t>
      </w:r>
    </w:p>
    <w:p w14:paraId="68FEA532">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如果发包人希望承包人提前竣工，那么发包人可要求承包人提交为加快进度而编制的提前竣工建议书。承包人应在接到发包人要求后的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天内完成编制并向发包人提交提前竣工建议书，该建议书的内容至少应包括：</w:t>
      </w:r>
    </w:p>
    <w:p w14:paraId="0C14633B">
      <w:pPr>
        <w:pStyle w:val="2"/>
        <w:numPr>
          <w:ilvl w:val="0"/>
          <w:numId w:val="14"/>
        </w:numPr>
        <w:tabs>
          <w:tab w:val="left" w:pos="1980"/>
        </w:tabs>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加快进度拟采取的措施；</w:t>
      </w:r>
    </w:p>
    <w:p w14:paraId="052F8FC6">
      <w:pPr>
        <w:pStyle w:val="2"/>
        <w:numPr>
          <w:ilvl w:val="0"/>
          <w:numId w:val="14"/>
        </w:numPr>
        <w:tabs>
          <w:tab w:val="left" w:pos="1980"/>
        </w:tabs>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加快进度后的进度计划，以及与原计划的对比；</w:t>
      </w:r>
    </w:p>
    <w:p w14:paraId="0CAB6165">
      <w:pPr>
        <w:pStyle w:val="2"/>
        <w:numPr>
          <w:ilvl w:val="0"/>
          <w:numId w:val="14"/>
        </w:numPr>
        <w:tabs>
          <w:tab w:val="left" w:pos="1980"/>
        </w:tabs>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加快进度所需的合同价款增加额（含第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款规定的提前竣工奖）。该增加额按照第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72.5</w:t>
      </w:r>
      <w:r>
        <w:rPr>
          <w:rFonts w:hint="eastAsia" w:ascii="仿宋" w:hAnsi="仿宋" w:eastAsia="仿宋" w:cs="仿宋"/>
          <w:color w:val="auto"/>
          <w:sz w:val="24"/>
          <w:szCs w:val="24"/>
          <w:highlight w:val="none"/>
        </w:rPr>
        <w:t>款规定计算。</w:t>
      </w:r>
    </w:p>
    <w:p w14:paraId="25C41797">
      <w:pPr>
        <w:pStyle w:val="2"/>
        <w:adjustRightInd w:val="0"/>
        <w:snapToGrid w:val="0"/>
        <w:ind w:left="1617" w:leftChars="770"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发包人应在接到建议书后的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天内予以答复。如果发包人接受了该建议书，则监理工程师应以书面形式发出变更指令，相应调整工期；造价工程师应核实并相应调整合同价款。</w:t>
      </w:r>
    </w:p>
    <w:p w14:paraId="6EC9C2A9">
      <w:pPr>
        <w:pStyle w:val="2"/>
        <w:adjustRightInd w:val="0"/>
        <w:snapToGrid w:val="0"/>
        <w:spacing w:line="240" w:lineRule="exact"/>
        <w:ind w:right="-24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D3DC02F">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90" w:name="_Toc9571"/>
      <w:bookmarkStart w:id="191" w:name="_Toc10624860"/>
      <w:bookmarkStart w:id="192" w:name="_Toc469384020"/>
      <w:r>
        <w:rPr>
          <w:rFonts w:ascii="仿宋" w:hAnsi="仿宋" w:eastAsia="仿宋" w:cs="仿宋"/>
          <w:b/>
          <w:bCs/>
          <w:color w:val="auto"/>
          <w:sz w:val="24"/>
          <w:szCs w:val="24"/>
          <w:highlight w:val="none"/>
        </w:rPr>
        <w:t xml:space="preserve">38  </w:t>
      </w:r>
      <w:r>
        <w:rPr>
          <w:rFonts w:hint="eastAsia" w:ascii="仿宋" w:hAnsi="仿宋" w:eastAsia="仿宋" w:cs="仿宋"/>
          <w:b/>
          <w:bCs/>
          <w:color w:val="auto"/>
          <w:sz w:val="24"/>
          <w:szCs w:val="24"/>
          <w:highlight w:val="none"/>
        </w:rPr>
        <w:t>竣工日期</w:t>
      </w:r>
      <w:bookmarkEnd w:id="190"/>
      <w:bookmarkEnd w:id="191"/>
      <w:bookmarkEnd w:id="192"/>
    </w:p>
    <w:p w14:paraId="5502AF67">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51EABFB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upright="1"/>
                    </wps:wsp>
                  </a:graphicData>
                </a:graphic>
              </wp:anchor>
            </w:drawing>
          </mc:Choice>
          <mc:Fallback>
            <w:pict>
              <v:shape id="_x0000_s1026"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o4dVfX&#10;AAAACQEAAA8AAAAAAAAAAQAgAAAAIgAAAGRycy9kb3ducmV2LnhtbFBLAQIUABQAAAAIAIdO4kDO&#10;PptMrwEAAFEDAAAOAAAAAAAAAAEAIAAAACYBAABkcnMvZTJvRG9jLnhtbFBLBQYAAAAABgAGAFkB&#10;AABHBQAAAAA=&#10;">
                <v:fill on="f" focussize="0,0"/>
                <v:stroke on="f"/>
                <v:imagedata o:title=""/>
                <o:lock v:ext="edit" aspectratio="f"/>
                <v:textbox>
                  <w:txbxContent>
                    <w:p w14:paraId="51EABFB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auto"/>
          <w:sz w:val="24"/>
          <w:szCs w:val="24"/>
          <w:highlight w:val="none"/>
        </w:rPr>
        <w:t xml:space="preserve">38.1   </w:t>
      </w:r>
    </w:p>
    <w:p w14:paraId="630FE492">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合同双方当事人应在协议书和专用条款中约定合同工程的计划竣工日期。</w:t>
      </w:r>
    </w:p>
    <w:p w14:paraId="73C0B34A">
      <w:pPr>
        <w:pStyle w:val="2"/>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38.2  </w:t>
      </w:r>
      <w:r>
        <w:rPr>
          <w:rFonts w:ascii="仿宋" w:hAnsi="仿宋" w:eastAsia="仿宋" w:cs="仿宋"/>
          <w:b/>
          <w:bCs/>
          <w:color w:val="auto"/>
          <w:sz w:val="24"/>
          <w:szCs w:val="24"/>
          <w:highlight w:val="none"/>
          <w:u w:val="dotted"/>
        </w:rPr>
        <w:t xml:space="preserve">                                                                                                        </w:t>
      </w:r>
    </w:p>
    <w:p w14:paraId="42AB208F">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0A1177F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upright="1"/>
                    </wps:wsp>
                  </a:graphicData>
                </a:graphic>
              </wp:anchor>
            </w:drawing>
          </mc:Choice>
          <mc:Fallback>
            <w:pict>
              <v:shape id="_x0000_s1026"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maHG1QAA&#10;AAcBAAAPAAAAAAAAAAEAIAAAACIAAABkcnMvZG93bnJldi54bWxQSwECFAAUAAAACACHTuJAMiXb&#10;Tq8BAABRAwAADgAAAAAAAAABACAAAAAkAQAAZHJzL2Uyb0RvYy54bWxQSwUGAAAAAAYABgBZAQAA&#10;RQUAAAAA&#10;">
                <v:fill on="f" focussize="0,0"/>
                <v:stroke on="f"/>
                <v:imagedata o:title=""/>
                <o:lock v:ext="edit" aspectratio="f"/>
                <v:textbox>
                  <w:txbxContent>
                    <w:p w14:paraId="0A1177F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auto"/>
          <w:sz w:val="24"/>
          <w:szCs w:val="24"/>
          <w:highlight w:val="none"/>
        </w:rPr>
        <w:t>除发生不可抗力事件致使发包人不能按时竣工验收外，实际竣工日期按照下列情况分别确定：</w:t>
      </w:r>
    </w:p>
    <w:p w14:paraId="3A0CDF66">
      <w:pPr>
        <w:pStyle w:val="2"/>
        <w:numPr>
          <w:ilvl w:val="0"/>
          <w:numId w:val="15"/>
        </w:numPr>
        <w:tabs>
          <w:tab w:val="left" w:pos="1980"/>
          <w:tab w:val="left" w:pos="2160"/>
        </w:tabs>
        <w:adjustRightInd w:val="0"/>
        <w:snapToGrid w:val="0"/>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工程经竣工验收合格的，以承包人提交竣工验收申请报告之日为实际竣工日期；</w:t>
      </w:r>
    </w:p>
    <w:p w14:paraId="1AE3108B">
      <w:pPr>
        <w:pStyle w:val="2"/>
        <w:tabs>
          <w:tab w:val="left" w:pos="1980"/>
          <w:tab w:val="left" w:pos="2160"/>
        </w:tabs>
        <w:adjustRightInd w:val="0"/>
        <w:snapToGrid w:val="0"/>
        <w:ind w:left="1613"/>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）承包人已按照第</w:t>
      </w:r>
      <w:r>
        <w:rPr>
          <w:rFonts w:ascii="仿宋" w:hAnsi="仿宋" w:eastAsia="仿宋" w:cs="仿宋"/>
          <w:color w:val="auto"/>
          <w:sz w:val="24"/>
          <w:szCs w:val="24"/>
          <w:highlight w:val="none"/>
        </w:rPr>
        <w:t>57.2</w:t>
      </w:r>
      <w:r>
        <w:rPr>
          <w:rFonts w:hint="eastAsia" w:ascii="仿宋" w:hAnsi="仿宋" w:eastAsia="仿宋" w:cs="仿宋"/>
          <w:color w:val="auto"/>
          <w:sz w:val="24"/>
          <w:szCs w:val="24"/>
          <w:highlight w:val="none"/>
        </w:rPr>
        <w:t>款规定提交竣工验收申请报告，但发包人未按照第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款规定完成合同工程验收的，以承包人提交竣工验收申请报告之日为实际竣工日期；</w:t>
      </w:r>
    </w:p>
    <w:p w14:paraId="13FE58B9">
      <w:pPr>
        <w:pStyle w:val="2"/>
        <w:tabs>
          <w:tab w:val="left" w:pos="1980"/>
          <w:tab w:val="left" w:pos="2160"/>
        </w:tabs>
        <w:adjustRightInd w:val="0"/>
        <w:snapToGrid w:val="0"/>
        <w:ind w:left="161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）工程未经竣工验收，发包人擅自使用的，以转移占有工程之日为实际竣工日期。</w:t>
      </w:r>
    </w:p>
    <w:p w14:paraId="1F9E7BD7">
      <w:pPr>
        <w:pStyle w:val="2"/>
        <w:adjustRightInd w:val="0"/>
        <w:snapToGrid w:val="0"/>
        <w:ind w:left="1626" w:leftChars="1" w:hanging="1624" w:hangingChars="674"/>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38.3  </w:t>
      </w:r>
      <w:r>
        <w:rPr>
          <w:rFonts w:ascii="仿宋" w:hAnsi="仿宋" w:eastAsia="仿宋" w:cs="仿宋"/>
          <w:b/>
          <w:bCs/>
          <w:color w:val="auto"/>
          <w:sz w:val="24"/>
          <w:szCs w:val="24"/>
          <w:highlight w:val="none"/>
          <w:u w:val="dotted"/>
        </w:rPr>
        <w:t xml:space="preserve">                                                                                                        </w:t>
      </w:r>
    </w:p>
    <w:p w14:paraId="1E019749">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14:paraId="6E8A1ED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upright="1"/>
                    </wps:wsp>
                  </a:graphicData>
                </a:graphic>
              </wp:anchor>
            </w:drawing>
          </mc:Choice>
          <mc:Fallback>
            <w:pict>
              <v:shape id="_x0000_s1026"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gQzcrVAAAA&#10;CAEAAA8AAAAAAAAAAQAgAAAAIgAAAGRycy9kb3ducmV2LnhtbFBLAQIUABQAAAAIAIdO4kDi/Ss1&#10;rgEAAFEDAAAOAAAAAAAAAAEAIAAAACQBAABkcnMvZTJvRG9jLnhtbFBLBQYAAAAABgAGAFkBAABE&#10;BQAAAAA=&#10;">
                <v:fill on="f" focussize="0,0"/>
                <v:stroke on="f"/>
                <v:imagedata o:title=""/>
                <o:lock v:ext="edit" aspectratio="f"/>
                <v:textbox>
                  <w:txbxContent>
                    <w:p w14:paraId="6E8A1ED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cs="仿宋"/>
          <w:color w:val="auto"/>
          <w:szCs w:val="24"/>
          <w:highlight w:val="none"/>
        </w:rPr>
        <w:t>因发包人的原因导致实际竣工日期迟于计划竣工日期的，发包人应承担由此增加的费用和（或）延误的工期，并向承包人支付合理利润。</w:t>
      </w:r>
    </w:p>
    <w:p w14:paraId="3E159D7E">
      <w:pPr>
        <w:spacing w:line="360" w:lineRule="auto"/>
        <w:ind w:left="1619" w:leftChars="771" w:firstLine="60" w:firstLineChars="25"/>
        <w:rPr>
          <w:rFonts w:hint="eastAsia" w:ascii="仿宋" w:hAnsi="仿宋" w:eastAsia="仿宋" w:cs="Times New Roman"/>
          <w:caps/>
          <w:color w:val="auto"/>
          <w:sz w:val="24"/>
          <w:szCs w:val="24"/>
          <w:highlight w:val="none"/>
        </w:rPr>
      </w:pPr>
      <w:r>
        <w:rPr>
          <w:rFonts w:hint="eastAsia" w:ascii="仿宋" w:hAnsi="仿宋" w:eastAsia="仿宋" w:cs="仿宋"/>
          <w:color w:val="auto"/>
          <w:sz w:val="24"/>
          <w:szCs w:val="24"/>
          <w:highlight w:val="none"/>
        </w:rPr>
        <w:t>因承包人的原因导致实际竣工日期迟于计划竣工日期的，承包人应按照第</w:t>
      </w:r>
      <w:r>
        <w:rPr>
          <w:rFonts w:ascii="仿宋" w:hAnsi="仿宋" w:eastAsia="仿宋" w:cs="仿宋"/>
          <w:color w:val="auto"/>
          <w:sz w:val="24"/>
          <w:szCs w:val="24"/>
          <w:highlight w:val="none"/>
        </w:rPr>
        <w:t>40</w:t>
      </w:r>
      <w:r>
        <w:rPr>
          <w:rFonts w:hint="eastAsia" w:ascii="仿宋" w:hAnsi="仿宋" w:eastAsia="仿宋" w:cs="仿宋"/>
          <w:color w:val="auto"/>
          <w:sz w:val="24"/>
          <w:szCs w:val="24"/>
          <w:highlight w:val="none"/>
        </w:rPr>
        <w:t>条规定</w:t>
      </w:r>
      <w:r>
        <w:rPr>
          <w:rFonts w:hint="eastAsia" w:ascii="仿宋" w:hAnsi="仿宋" w:eastAsia="仿宋" w:cs="仿宋"/>
          <w:caps/>
          <w:color w:val="auto"/>
          <w:sz w:val="24"/>
          <w:szCs w:val="24"/>
          <w:highlight w:val="none"/>
        </w:rPr>
        <w:t>赔偿发包人由此造成的损失，并向发包人支付误期赔偿费。</w:t>
      </w:r>
    </w:p>
    <w:p w14:paraId="5E47B9AC">
      <w:pPr>
        <w:rPr>
          <w:rFonts w:hint="eastAsia" w:ascii="仿宋" w:hAnsi="仿宋" w:eastAsia="仿宋" w:cs="仿宋"/>
          <w:caps/>
          <w:color w:val="auto"/>
          <w:sz w:val="24"/>
          <w:szCs w:val="24"/>
          <w:highlight w:val="none"/>
          <w:u w:val="single"/>
        </w:rPr>
      </w:pPr>
      <w:r>
        <w:rPr>
          <w:rFonts w:ascii="仿宋" w:hAnsi="仿宋" w:eastAsia="仿宋" w:cs="仿宋"/>
          <w:b/>
          <w:bCs/>
          <w:caps/>
          <w:color w:val="auto"/>
          <w:sz w:val="24"/>
          <w:szCs w:val="24"/>
          <w:highlight w:val="none"/>
          <w:u w:val="single"/>
        </w:rPr>
        <w:t xml:space="preserve">                                                                                    </w:t>
      </w:r>
      <w:r>
        <w:rPr>
          <w:rFonts w:ascii="仿宋" w:hAnsi="仿宋" w:eastAsia="仿宋" w:cs="仿宋"/>
          <w:caps/>
          <w:color w:val="auto"/>
          <w:sz w:val="24"/>
          <w:szCs w:val="24"/>
          <w:highlight w:val="none"/>
          <w:u w:val="single"/>
        </w:rPr>
        <w:t xml:space="preserve">                     </w:t>
      </w:r>
    </w:p>
    <w:p w14:paraId="00AADF98">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93" w:name="_Toc10761"/>
      <w:bookmarkStart w:id="194" w:name="_Toc10624861"/>
      <w:bookmarkStart w:id="195" w:name="_Toc469384021"/>
      <w:r>
        <w:rPr>
          <w:rFonts w:ascii="仿宋" w:hAnsi="仿宋" w:eastAsia="仿宋" w:cs="仿宋"/>
          <w:b/>
          <w:bCs/>
          <w:color w:val="auto"/>
          <w:sz w:val="24"/>
          <w:szCs w:val="24"/>
          <w:highlight w:val="none"/>
        </w:rPr>
        <w:t xml:space="preserve">39  </w:t>
      </w:r>
      <w:r>
        <w:rPr>
          <w:rFonts w:hint="eastAsia" w:ascii="仿宋" w:hAnsi="仿宋" w:eastAsia="仿宋" w:cs="仿宋"/>
          <w:b/>
          <w:bCs/>
          <w:color w:val="auto"/>
          <w:sz w:val="24"/>
          <w:szCs w:val="24"/>
          <w:highlight w:val="none"/>
        </w:rPr>
        <w:t>提前竣工</w:t>
      </w:r>
      <w:bookmarkEnd w:id="193"/>
      <w:bookmarkEnd w:id="194"/>
      <w:bookmarkEnd w:id="195"/>
    </w:p>
    <w:p w14:paraId="3650711C">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39.1   </w:t>
      </w:r>
    </w:p>
    <w:p w14:paraId="470FFD10">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5808707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upright="1"/>
                    </wps:wsp>
                  </a:graphicData>
                </a:graphic>
              </wp:anchor>
            </w:drawing>
          </mc:Choice>
          <mc:Fallback>
            <w:pict>
              <v:shape id="_x0000_s1026"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HT+P1QAA&#10;AAgBAAAPAAAAAAAAAAEAIAAAACIAAABkcnMvZG93bnJldi54bWxQSwECFAAUAAAACACHTuJAycoX&#10;x68BAABRAwAADgAAAAAAAAABACAAAAAkAQAAZHJzL2Uyb0RvYy54bWxQSwUGAAAAAAYABgBZAQAA&#10;RQUAAAAA&#10;">
                <v:fill on="f" focussize="0,0"/>
                <v:stroke on="f"/>
                <v:imagedata o:title=""/>
                <o:lock v:ext="edit" aspectratio="f"/>
                <v:textbox>
                  <w:txbxContent>
                    <w:p w14:paraId="5808707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auto"/>
          <w:sz w:val="24"/>
          <w:szCs w:val="24"/>
          <w:highlight w:val="none"/>
        </w:rPr>
        <w:t>发包人要求承包人提前竣工，或承包人按照第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款规定提交提前竣工建议书为发包人接受的，监理工程师应与承包人商定采取加快工程进度的措施，并修订合同工程进度计划。</w:t>
      </w:r>
    </w:p>
    <w:p w14:paraId="4B6C3577">
      <w:pPr>
        <w:pStyle w:val="2"/>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39.2  </w:t>
      </w:r>
      <w:r>
        <w:rPr>
          <w:rFonts w:ascii="仿宋" w:hAnsi="仿宋" w:eastAsia="仿宋" w:cs="仿宋"/>
          <w:b/>
          <w:bCs/>
          <w:color w:val="auto"/>
          <w:sz w:val="24"/>
          <w:szCs w:val="24"/>
          <w:highlight w:val="none"/>
          <w:u w:val="dotted"/>
        </w:rPr>
        <w:t xml:space="preserve">                                                                                                        </w:t>
      </w:r>
    </w:p>
    <w:p w14:paraId="114BEA3A">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4B6DA41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upright="1"/>
                    </wps:wsp>
                  </a:graphicData>
                </a:graphic>
              </wp:anchor>
            </w:drawing>
          </mc:Choice>
          <mc:Fallback>
            <w:pict>
              <v:shape id="_x0000_s102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mhxtUA&#10;AAAHAQAADwAAAAAAAAABACAAAAAiAAAAZHJzL2Rvd25yZXYueG1sUEsBAhQAFAAAAAgAh07iQHo/&#10;PwmwAQAAUQMAAA4AAAAAAAAAAQAgAAAAJAEAAGRycy9lMm9Eb2MueG1sUEsFBgAAAAAGAAYAWQEA&#10;AEYFAAAAAA==&#10;">
                <v:fill on="f" focussize="0,0"/>
                <v:stroke on="f"/>
                <v:imagedata o:title=""/>
                <o:lock v:ext="edit" aspectratio="f"/>
                <v:textbox>
                  <w:txbxContent>
                    <w:p w14:paraId="4B6DA41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auto"/>
          <w:sz w:val="24"/>
          <w:szCs w:val="24"/>
          <w:highlight w:val="none"/>
        </w:rPr>
        <w:t>提前竣工天数按照第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款规定确定的计划竣工天数减去实际竣工天数计算，其公式为：</w:t>
      </w:r>
    </w:p>
    <w:p w14:paraId="28657E4D">
      <w:pPr>
        <w:pStyle w:val="2"/>
        <w:adjustRightInd w:val="0"/>
        <w:snapToGrid w:val="0"/>
        <w:ind w:firstLine="2160" w:firstLineChars="9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提前竣工天数</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计划竣工天数</w:t>
      </w:r>
      <w:r>
        <w:rPr>
          <w:rFonts w:ascii="仿宋" w:hAnsi="仿宋" w:eastAsia="仿宋" w:cs="仿宋"/>
          <w:color w:val="auto"/>
          <w:sz w:val="24"/>
          <w:szCs w:val="24"/>
          <w:highlight w:val="none"/>
        </w:rPr>
        <w:t xml:space="preserve"> — </w:t>
      </w:r>
      <w:r>
        <w:rPr>
          <w:rFonts w:hint="eastAsia" w:ascii="仿宋" w:hAnsi="仿宋" w:eastAsia="仿宋" w:cs="仿宋"/>
          <w:color w:val="auto"/>
          <w:sz w:val="24"/>
          <w:szCs w:val="24"/>
          <w:highlight w:val="none"/>
        </w:rPr>
        <w:t>实际竣工天数</w:t>
      </w:r>
    </w:p>
    <w:p w14:paraId="58AB1189">
      <w:pPr>
        <w:pStyle w:val="2"/>
        <w:tabs>
          <w:tab w:val="left" w:pos="1980"/>
          <w:tab w:val="left" w:pos="2160"/>
        </w:tabs>
        <w:adjustRightInd w:val="0"/>
        <w:snapToGrid w:val="0"/>
        <w:ind w:left="161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合同工程提前竣工，发包人应承担承包人由此增加的费用，并按照第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款规定向承包人支付提前竣工奖。</w:t>
      </w:r>
    </w:p>
    <w:p w14:paraId="35CC8C23">
      <w:pPr>
        <w:pStyle w:val="2"/>
        <w:tabs>
          <w:tab w:val="left" w:pos="540"/>
        </w:tabs>
        <w:adjustRightInd w:val="0"/>
        <w:snapToGrid w:val="0"/>
        <w:spacing w:before="240" w:beforeLines="100" w:line="240" w:lineRule="exact"/>
        <w:rPr>
          <w:rFonts w:hint="eastAsia" w:ascii="仿宋" w:hAnsi="仿宋" w:eastAsia="仿宋" w:cs="仿宋"/>
          <w:b/>
          <w:bCs/>
          <w:cap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14:paraId="0328EC9E">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196" w:name="_Toc469384022"/>
      <w:bookmarkStart w:id="197" w:name="_Toc10624862"/>
      <w:bookmarkStart w:id="198" w:name="_Toc1288"/>
      <w:r>
        <w:rPr>
          <w:rFonts w:ascii="仿宋" w:hAnsi="仿宋" w:eastAsia="仿宋" w:cs="仿宋"/>
          <w:b/>
          <w:bCs/>
          <w:color w:val="auto"/>
          <w:sz w:val="24"/>
          <w:szCs w:val="24"/>
          <w:highlight w:val="none"/>
        </w:rPr>
        <w:t xml:space="preserve">40  </w:t>
      </w:r>
      <w:r>
        <w:rPr>
          <w:rFonts w:hint="eastAsia" w:ascii="仿宋" w:hAnsi="仿宋" w:eastAsia="仿宋" w:cs="仿宋"/>
          <w:b/>
          <w:bCs/>
          <w:color w:val="auto"/>
          <w:sz w:val="24"/>
          <w:szCs w:val="24"/>
          <w:highlight w:val="none"/>
        </w:rPr>
        <w:t>误期赔偿</w:t>
      </w:r>
      <w:bookmarkEnd w:id="196"/>
      <w:bookmarkEnd w:id="197"/>
      <w:bookmarkEnd w:id="198"/>
    </w:p>
    <w:p w14:paraId="540A0AF7">
      <w:pPr>
        <w:rPr>
          <w:rFonts w:hint="eastAsia"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40.1</w:t>
      </w:r>
    </w:p>
    <w:p w14:paraId="20538DF6">
      <w:pPr>
        <w:spacing w:line="360" w:lineRule="auto"/>
        <w:ind w:left="1619" w:leftChars="771"/>
        <w:rPr>
          <w:rFonts w:hint="eastAsia"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14:paraId="4D6F81C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upright="1"/>
                    </wps:wsp>
                  </a:graphicData>
                </a:graphic>
              </wp:anchor>
            </w:drawing>
          </mc:Choice>
          <mc:Fallback>
            <w:pict>
              <v:shape id="_x0000_s1026"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HW1ER1gAA&#10;AAkBAAAPAAAAAAAAAAEAIAAAACIAAABkcnMvZG93bnJldi54bWxQSwECFAAUAAAACACHTuJAjlTK&#10;YK4BAABRAwAADgAAAAAAAAABACAAAAAlAQAAZHJzL2Uyb0RvYy54bWxQSwUGAAAAAAYABgBZAQAA&#10;RQUAAAAA&#10;">
                <v:fill on="f" focussize="0,0"/>
                <v:stroke on="f"/>
                <v:imagedata o:title=""/>
                <o:lock v:ext="edit" aspectratio="f"/>
                <v:textbox>
                  <w:txbxContent>
                    <w:p w14:paraId="4D6F81C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auto"/>
          <w:sz w:val="24"/>
          <w:szCs w:val="24"/>
          <w:highlight w:val="none"/>
        </w:rPr>
        <w:t>如果承包人未按照第</w:t>
      </w:r>
      <w:r>
        <w:rPr>
          <w:rFonts w:ascii="仿宋" w:hAnsi="仿宋" w:eastAsia="仿宋" w:cs="仿宋"/>
          <w:caps/>
          <w:color w:val="auto"/>
          <w:sz w:val="24"/>
          <w:szCs w:val="24"/>
          <w:highlight w:val="none"/>
        </w:rPr>
        <w:t>33.4</w:t>
      </w:r>
      <w:r>
        <w:rPr>
          <w:rFonts w:hint="eastAsia" w:ascii="仿宋" w:hAnsi="仿宋" w:eastAsia="仿宋" w:cs="仿宋"/>
          <w:caps/>
          <w:color w:val="auto"/>
          <w:sz w:val="24"/>
          <w:szCs w:val="24"/>
          <w:highlight w:val="none"/>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4079D3E2">
      <w:pPr>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40.2  </w:t>
      </w:r>
      <w:r>
        <w:rPr>
          <w:rFonts w:ascii="仿宋" w:hAnsi="仿宋" w:eastAsia="仿宋" w:cs="仿宋"/>
          <w:b/>
          <w:bCs/>
          <w:color w:val="auto"/>
          <w:sz w:val="24"/>
          <w:szCs w:val="24"/>
          <w:highlight w:val="none"/>
          <w:u w:val="dotted"/>
        </w:rPr>
        <w:t xml:space="preserve">                                                                                                        </w:t>
      </w:r>
    </w:p>
    <w:p w14:paraId="1CC263D0">
      <w:pPr>
        <w:spacing w:line="360" w:lineRule="auto"/>
        <w:ind w:left="1619" w:leftChars="771" w:firstLine="71" w:firstLineChars="34"/>
        <w:rPr>
          <w:rFonts w:hint="eastAsia"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311" name="文本框 311"/>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14:paraId="54FC813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75F56A2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upright="1"/>
                    </wps:wsp>
                  </a:graphicData>
                </a:graphic>
              </wp:anchor>
            </w:drawing>
          </mc:Choice>
          <mc:Fallback>
            <w:pict>
              <v:shape id="_x0000_s1026"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5n7idYA&#10;AAAJAQAADwAAAAAAAAABACAAAAAiAAAAZHJzL2Rvd25yZXYueG1sUEsBAhQAFAAAAAgAh07iQOM1&#10;V9avAQAAUgMAAA4AAAAAAAAAAQAgAAAAJQEAAGRycy9lMm9Eb2MueG1sUEsFBgAAAAAGAAYAWQEA&#10;AEYFAAAAAA==&#10;">
                <v:fill on="f" focussize="0,0"/>
                <v:stroke on="f"/>
                <v:imagedata o:title=""/>
                <o:lock v:ext="edit" aspectratio="f"/>
                <v:textbox>
                  <w:txbxContent>
                    <w:p w14:paraId="54FC813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75F56A2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auto"/>
          <w:sz w:val="24"/>
          <w:szCs w:val="24"/>
          <w:highlight w:val="none"/>
        </w:rPr>
        <w:t>误期（实际延误天数）按照实际施工天数减去计划施工天数计算，其公式为：</w:t>
      </w:r>
    </w:p>
    <w:p w14:paraId="687BECD0">
      <w:pPr>
        <w:spacing w:line="360" w:lineRule="auto"/>
        <w:ind w:firstLine="1680" w:firstLineChars="700"/>
        <w:rPr>
          <w:rFonts w:hint="eastAsia"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实际延误天数＝实际施工天数</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计划施工天数</w:t>
      </w:r>
    </w:p>
    <w:p w14:paraId="7538E7FD">
      <w:pPr>
        <w:spacing w:line="360" w:lineRule="auto"/>
        <w:ind w:left="1680" w:leftChars="800"/>
        <w:rPr>
          <w:rFonts w:hint="eastAsia"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合同工程发生误期，承包人应赔偿发包人由此造成的损失，并按照第</w:t>
      </w:r>
      <w:r>
        <w:rPr>
          <w:rFonts w:ascii="仿宋" w:hAnsi="仿宋" w:eastAsia="仿宋" w:cs="仿宋"/>
          <w:caps/>
          <w:color w:val="auto"/>
          <w:sz w:val="24"/>
          <w:szCs w:val="24"/>
          <w:highlight w:val="none"/>
        </w:rPr>
        <w:t>66.2</w:t>
      </w:r>
      <w:r>
        <w:rPr>
          <w:rFonts w:hint="eastAsia" w:ascii="仿宋" w:hAnsi="仿宋" w:eastAsia="仿宋" w:cs="仿宋"/>
          <w:caps/>
          <w:color w:val="auto"/>
          <w:sz w:val="24"/>
          <w:szCs w:val="24"/>
          <w:highlight w:val="none"/>
        </w:rPr>
        <w:t>款规定向发包人支付误期赔偿费。</w:t>
      </w:r>
    </w:p>
    <w:p w14:paraId="2328BB7D">
      <w:pPr>
        <w:pStyle w:val="2"/>
        <w:adjustRightInd w:val="0"/>
        <w:snapToGrid w:val="0"/>
        <w:ind w:right="-238"/>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CAD7782">
      <w:pPr>
        <w:pStyle w:val="2"/>
        <w:adjustRightInd w:val="0"/>
        <w:snapToGrid w:val="0"/>
        <w:jc w:val="center"/>
        <w:outlineLvl w:val="1"/>
        <w:rPr>
          <w:rFonts w:hint="eastAsia" w:ascii="仿宋" w:hAnsi="仿宋" w:eastAsia="仿宋" w:cs="Times New Roman"/>
          <w:b/>
          <w:bCs/>
          <w:color w:val="auto"/>
          <w:sz w:val="32"/>
          <w:szCs w:val="32"/>
          <w:highlight w:val="none"/>
        </w:rPr>
      </w:pPr>
      <w:bookmarkStart w:id="199" w:name="_Toc10624863"/>
      <w:bookmarkStart w:id="200" w:name="_Toc6311"/>
      <w:bookmarkStart w:id="201" w:name="_Toc469384023"/>
      <w:r>
        <w:rPr>
          <w:rFonts w:hint="eastAsia" w:ascii="仿宋" w:hAnsi="仿宋" w:eastAsia="仿宋" w:cs="仿宋"/>
          <w:b/>
          <w:bCs/>
          <w:color w:val="auto"/>
          <w:sz w:val="32"/>
          <w:szCs w:val="32"/>
          <w:highlight w:val="none"/>
        </w:rPr>
        <w:t>五、质量与安全</w:t>
      </w:r>
      <w:bookmarkEnd w:id="199"/>
      <w:bookmarkEnd w:id="200"/>
      <w:bookmarkEnd w:id="201"/>
    </w:p>
    <w:p w14:paraId="55CEB2E8">
      <w:pPr>
        <w:pStyle w:val="2"/>
        <w:adjustRightInd w:val="0"/>
        <w:snapToGrid w:val="0"/>
        <w:outlineLvl w:val="2"/>
        <w:rPr>
          <w:rFonts w:hint="eastAsia" w:ascii="仿宋" w:hAnsi="仿宋" w:eastAsia="仿宋" w:cs="Times New Roman"/>
          <w:b/>
          <w:bCs/>
          <w:color w:val="auto"/>
          <w:sz w:val="24"/>
          <w:szCs w:val="24"/>
          <w:highlight w:val="none"/>
        </w:rPr>
      </w:pPr>
      <w:bookmarkStart w:id="202" w:name="_Toc10624864"/>
      <w:bookmarkStart w:id="203" w:name="_Toc4516"/>
      <w:bookmarkStart w:id="204" w:name="_Toc46938402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41  </w:t>
      </w:r>
      <w:r>
        <w:rPr>
          <w:rFonts w:hint="eastAsia" w:ascii="仿宋" w:hAnsi="仿宋" w:eastAsia="仿宋" w:cs="仿宋"/>
          <w:b/>
          <w:bCs/>
          <w:color w:val="auto"/>
          <w:sz w:val="24"/>
          <w:szCs w:val="24"/>
          <w:highlight w:val="none"/>
        </w:rPr>
        <w:t>质量与安全管理</w:t>
      </w:r>
      <w:bookmarkEnd w:id="202"/>
      <w:bookmarkEnd w:id="203"/>
      <w:bookmarkEnd w:id="204"/>
    </w:p>
    <w:p w14:paraId="75B251B5">
      <w:pPr>
        <w:tabs>
          <w:tab w:val="left" w:pos="780"/>
        </w:tabs>
        <w:adjustRightInd w:val="0"/>
        <w:snapToGrid w:val="0"/>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41.1 </w:t>
      </w:r>
      <w:r>
        <w:rPr>
          <w:rFonts w:ascii="仿宋" w:hAnsi="仿宋" w:eastAsia="仿宋" w:cs="仿宋"/>
          <w:b/>
          <w:bCs/>
          <w:color w:val="auto"/>
          <w:sz w:val="24"/>
          <w:szCs w:val="24"/>
          <w:highlight w:val="none"/>
        </w:rPr>
        <w:tab/>
      </w:r>
    </w:p>
    <w:p w14:paraId="54F58E61">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14:paraId="753F2C3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upright="1"/>
                    </wps:wsp>
                  </a:graphicData>
                </a:graphic>
              </wp:anchor>
            </w:drawing>
          </mc:Choice>
          <mc:Fallback>
            <w:pict>
              <v:shape id="_x0000_s1026"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1nzT3VAAAA&#10;CQEAAA8AAAAAAAAAAQAgAAAAIgAAAGRycy9kb3ducmV2LnhtbFBLAQIUABQAAAAIAIdO4kATyit6&#10;rgEAAFEDAAAOAAAAAAAAAAEAIAAAACQBAABkcnMvZTJvRG9jLnhtbFBLBQYAAAAABgAGAFkBAABE&#10;BQAAAAA=&#10;">
                <v:fill on="f" focussize="0,0"/>
                <v:stroke on="f"/>
                <v:imagedata o:title=""/>
                <o:lock v:ext="edit" aspectratio="f"/>
                <v:textbox>
                  <w:txbxContent>
                    <w:p w14:paraId="753F2C3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auto"/>
          <w:sz w:val="24"/>
          <w:szCs w:val="24"/>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6B64025E">
      <w:pPr>
        <w:pStyle w:val="4"/>
        <w:adjustRightInd w:val="0"/>
        <w:snapToGrid w:val="0"/>
        <w:spacing w:line="480" w:lineRule="auto"/>
        <w:ind w:firstLine="0"/>
        <w:rPr>
          <w:rFonts w:hint="eastAsia" w:ascii="仿宋" w:hAnsi="仿宋"/>
          <w:b/>
          <w:bCs/>
          <w:color w:val="auto"/>
          <w:szCs w:val="24"/>
          <w:highlight w:val="none"/>
        </w:rPr>
      </w:pPr>
      <w:r>
        <w:rPr>
          <w:rFonts w:ascii="仿宋" w:hAnsi="仿宋" w:cs="仿宋"/>
          <w:b/>
          <w:bCs/>
          <w:color w:val="auto"/>
          <w:szCs w:val="24"/>
          <w:highlight w:val="none"/>
        </w:rPr>
        <w:t xml:space="preserve">41.2  </w:t>
      </w:r>
      <w:r>
        <w:rPr>
          <w:rFonts w:ascii="仿宋" w:hAnsi="仿宋" w:cs="仿宋"/>
          <w:b/>
          <w:bCs/>
          <w:color w:val="auto"/>
          <w:szCs w:val="24"/>
          <w:highlight w:val="none"/>
          <w:u w:val="dotted"/>
        </w:rPr>
        <w:t xml:space="preserve">                                                                               </w:t>
      </w:r>
    </w:p>
    <w:p w14:paraId="76BBB5E6">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318" name="文本框 318"/>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14:paraId="1832DE2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upright="1"/>
                    </wps:wsp>
                  </a:graphicData>
                </a:graphic>
              </wp:anchor>
            </w:drawing>
          </mc:Choice>
          <mc:Fallback>
            <w:pict>
              <v:shape id="_x0000_s1026"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Uu4lvVAAAA&#10;CAEAAA8AAAAAAAAAAQAgAAAAIgAAAGRycy9kb3ducmV2LnhtbFBLAQIUABQAAAAIAIdO4kAzxF1Z&#10;rgEAAFEDAAAOAAAAAAAAAAEAIAAAACQBAABkcnMvZTJvRG9jLnhtbFBLBQYAAAAABgAGAFkBAABE&#10;BQAAAAA=&#10;">
                <v:fill on="f" focussize="0,0"/>
                <v:stroke on="f"/>
                <v:imagedata o:title=""/>
                <o:lock v:ext="edit" aspectratio="f"/>
                <v:textbox>
                  <w:txbxContent>
                    <w:p w14:paraId="1832DE2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cs="仿宋"/>
          <w:color w:val="auto"/>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1A3E2C2C">
      <w:pPr>
        <w:pStyle w:val="4"/>
        <w:adjustRightInd w:val="0"/>
        <w:snapToGrid w:val="0"/>
        <w:spacing w:line="480" w:lineRule="auto"/>
        <w:ind w:firstLine="0"/>
        <w:rPr>
          <w:rFonts w:hint="eastAsia" w:ascii="仿宋" w:hAnsi="仿宋"/>
          <w:b/>
          <w:bCs/>
          <w:color w:val="auto"/>
          <w:szCs w:val="24"/>
          <w:highlight w:val="none"/>
        </w:rPr>
      </w:pPr>
      <w:r>
        <w:rPr>
          <w:color w:val="auto"/>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14:paraId="0500DE0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upright="1"/>
                    </wps:wsp>
                  </a:graphicData>
                </a:graphic>
              </wp:anchor>
            </w:drawing>
          </mc:Choice>
          <mc:Fallback>
            <w:pict>
              <v:shape id="_x0000_s1026"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DO71wAA&#10;AAkBAAAPAAAAAAAAAAEAIAAAACIAAABkcnMvZG93bnJldi54bWxQSwECFAAUAAAACACHTuJA7/7Q&#10;F60BAABRAwAADgAAAAAAAAABACAAAAAmAQAAZHJzL2Uyb0RvYy54bWxQSwUGAAAAAAYABgBZAQAA&#10;RQUAAAAA&#10;">
                <v:fill on="f" focussize="0,0"/>
                <v:stroke on="f"/>
                <v:imagedata o:title=""/>
                <o:lock v:ext="edit" aspectratio="f"/>
                <v:textbox>
                  <w:txbxContent>
                    <w:p w14:paraId="0500DE0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cs="仿宋"/>
          <w:b/>
          <w:bCs/>
          <w:color w:val="auto"/>
          <w:szCs w:val="24"/>
          <w:highlight w:val="none"/>
        </w:rPr>
        <w:t xml:space="preserve">41.3  </w:t>
      </w:r>
      <w:r>
        <w:rPr>
          <w:rFonts w:ascii="仿宋" w:hAnsi="仿宋" w:cs="仿宋"/>
          <w:b/>
          <w:bCs/>
          <w:color w:val="auto"/>
          <w:szCs w:val="24"/>
          <w:highlight w:val="none"/>
          <w:u w:val="dotted"/>
        </w:rPr>
        <w:t xml:space="preserve">                                                                                                       </w:t>
      </w:r>
    </w:p>
    <w:p w14:paraId="5E3151F3">
      <w:pPr>
        <w:pStyle w:val="4"/>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2521B96F">
      <w:pPr>
        <w:pStyle w:val="4"/>
        <w:adjustRightInd w:val="0"/>
        <w:snapToGrid w:val="0"/>
        <w:ind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93" name="文本框 293"/>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0FF4AF7B">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upright="1"/>
                    </wps:wsp>
                  </a:graphicData>
                </a:graphic>
              </wp:anchor>
            </w:drawing>
          </mc:Choice>
          <mc:Fallback>
            <w:pict>
              <v:shape id="_x0000_s1026"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3YQS9YA&#10;AAAKAQAADwAAAAAAAAABACAAAAAiAAAAZHJzL2Rvd25yZXYueG1sUEsBAhQAFAAAAAgAh07iQB9S&#10;lMmvAQAAUQMAAA4AAAAAAAAAAQAgAAAAJQEAAGRycy9lMm9Eb2MueG1sUEsFBgAAAAAGAAYAWQEA&#10;AEYFAAAAAA==&#10;">
                <v:fill on="f" focussize="0,0"/>
                <v:stroke on="f"/>
                <v:imagedata o:title=""/>
                <o:lock v:ext="edit" aspectratio="f"/>
                <v:textbox>
                  <w:txbxContent>
                    <w:p w14:paraId="0FF4AF7B">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cs="仿宋"/>
          <w:b/>
          <w:bCs/>
          <w:color w:val="auto"/>
          <w:szCs w:val="24"/>
          <w:highlight w:val="none"/>
        </w:rPr>
        <w:t xml:space="preserve">41.4  </w:t>
      </w:r>
      <w:r>
        <w:rPr>
          <w:rFonts w:ascii="仿宋" w:hAnsi="仿宋" w:cs="仿宋"/>
          <w:b/>
          <w:bCs/>
          <w:color w:val="auto"/>
          <w:szCs w:val="24"/>
          <w:highlight w:val="none"/>
          <w:u w:val="dotted"/>
        </w:rPr>
        <w:t xml:space="preserve"> </w:t>
      </w:r>
      <w:r>
        <w:rPr>
          <w:rFonts w:ascii="仿宋" w:hAnsi="仿宋" w:cs="仿宋"/>
          <w:color w:val="auto"/>
          <w:szCs w:val="24"/>
          <w:highlight w:val="none"/>
          <w:u w:val="dotted"/>
        </w:rPr>
        <w:t xml:space="preserve">                                                                                                       </w:t>
      </w:r>
    </w:p>
    <w:p w14:paraId="19D3AF38">
      <w:pPr>
        <w:pStyle w:val="4"/>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68F5AD4A">
      <w:pPr>
        <w:pStyle w:val="4"/>
        <w:adjustRightInd w:val="0"/>
        <w:snapToGrid w:val="0"/>
        <w:ind w:left="1619" w:leftChars="771" w:firstLine="0"/>
        <w:rPr>
          <w:rFonts w:hint="eastAsia" w:ascii="仿宋" w:hAnsi="仿宋"/>
          <w:color w:val="auto"/>
          <w:kern w:val="0"/>
          <w:szCs w:val="24"/>
          <w:highlight w:val="none"/>
        </w:rPr>
      </w:pPr>
      <w:r>
        <w:rPr>
          <w:rFonts w:hint="eastAsia" w:ascii="仿宋" w:hAnsi="仿宋" w:cs="仿宋"/>
          <w:color w:val="auto"/>
          <w:kern w:val="0"/>
          <w:szCs w:val="24"/>
          <w:highlight w:val="none"/>
        </w:rPr>
        <w:t>因承包人原因造成工程质量未达到合同约定标准的，发包人有权要求承包人返工直至工程质量达到合同约定的标准为止，并由承包人承担由此增加的费用和延误工期的责任。</w:t>
      </w:r>
    </w:p>
    <w:p w14:paraId="3405E7B2">
      <w:pPr>
        <w:pStyle w:val="4"/>
        <w:adjustRightInd w:val="0"/>
        <w:snapToGrid w:val="0"/>
        <w:ind w:firstLine="0"/>
        <w:rPr>
          <w:rFonts w:hint="eastAsia" w:ascii="仿宋" w:hAnsi="仿宋"/>
          <w:color w:val="auto"/>
          <w:szCs w:val="24"/>
          <w:highlight w:val="none"/>
        </w:rPr>
      </w:pPr>
      <w:r>
        <w:rPr>
          <w:rFonts w:ascii="仿宋" w:hAnsi="仿宋" w:cs="仿宋"/>
          <w:b/>
          <w:bCs/>
          <w:color w:val="auto"/>
          <w:szCs w:val="24"/>
          <w:highlight w:val="none"/>
        </w:rPr>
        <w:t xml:space="preserve">41.5  </w:t>
      </w:r>
      <w:r>
        <w:rPr>
          <w:rFonts w:ascii="仿宋" w:hAnsi="仿宋" w:cs="仿宋"/>
          <w:b/>
          <w:bCs/>
          <w:color w:val="auto"/>
          <w:szCs w:val="24"/>
          <w:highlight w:val="none"/>
          <w:u w:val="dotted"/>
        </w:rPr>
        <w:t xml:space="preserve"> </w:t>
      </w:r>
      <w:r>
        <w:rPr>
          <w:rFonts w:ascii="仿宋" w:hAnsi="仿宋" w:cs="仿宋"/>
          <w:color w:val="auto"/>
          <w:szCs w:val="24"/>
          <w:highlight w:val="none"/>
          <w:u w:val="dotted"/>
        </w:rPr>
        <w:t xml:space="preserve">                                                                                </w:t>
      </w:r>
    </w:p>
    <w:p w14:paraId="61965C26">
      <w:pPr>
        <w:autoSpaceDE w:val="0"/>
        <w:autoSpaceDN w:val="0"/>
        <w:adjustRightInd w:val="0"/>
        <w:spacing w:line="360" w:lineRule="auto"/>
        <w:ind w:left="1495" w:leftChars="712"/>
        <w:jc w:val="left"/>
        <w:rPr>
          <w:rFonts w:hint="eastAsia"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522632E9">
                            <w:pPr>
                              <w:spacing w:line="240" w:lineRule="exact"/>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upright="1"/>
                    </wps:wsp>
                  </a:graphicData>
                </a:graphic>
              </wp:anchor>
            </w:drawing>
          </mc:Choice>
          <mc:Fallback>
            <w:pict>
              <v:shape id="_x0000_s1026"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2NDS1QAA&#10;AAgBAAAPAAAAAAAAAAEAIAAAACIAAABkcnMvZG93bnJldi54bWxQSwECFAAUAAAACACHTuJAVfMq&#10;Qa8BAABRAwAADgAAAAAAAAABACAAAAAkAQAAZHJzL2Uyb0RvYy54bWxQSwUGAAAAAAYABgBZAQAA&#10;RQUAAAAA&#10;">
                <v:fill on="f" focussize="0,0"/>
                <v:stroke on="f"/>
                <v:imagedata o:title=""/>
                <o:lock v:ext="edit" aspectratio="f"/>
                <v:textbox>
                  <w:txbxContent>
                    <w:p w14:paraId="522632E9">
                      <w:pPr>
                        <w:spacing w:line="240" w:lineRule="exact"/>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color w:val="auto"/>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14:paraId="6059F864">
      <w:pPr>
        <w:autoSpaceDE w:val="0"/>
        <w:autoSpaceDN w:val="0"/>
        <w:adjustRightInd w:val="0"/>
        <w:spacing w:line="360" w:lineRule="auto"/>
        <w:jc w:val="left"/>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41.6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14:paraId="769B0551">
      <w:pPr>
        <w:autoSpaceDE w:val="0"/>
        <w:autoSpaceDN w:val="0"/>
        <w:adjustRightInd w:val="0"/>
        <w:spacing w:line="360" w:lineRule="auto"/>
        <w:ind w:left="1346" w:leftChars="641"/>
        <w:jc w:val="left"/>
        <w:rPr>
          <w:rFonts w:hint="eastAsia"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14:paraId="142B14B4">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upright="1"/>
                    </wps:wsp>
                  </a:graphicData>
                </a:graphic>
              </wp:anchor>
            </w:drawing>
          </mc:Choice>
          <mc:Fallback>
            <w:pict>
              <v:shape id="_x0000_s1026"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4kbEE1AAAAAgB&#10;AAAPAAAAAAAAAAEAIAAAACIAAABkcnMvZG93bnJldi54bWxQSwECFAAUAAAACACHTuJAcrHuua0B&#10;AABRAwAADgAAAAAAAAABACAAAAAjAQAAZHJzL2Uyb0RvYy54bWxQSwUGAAAAAAYABgBZAQAAQgUA&#10;AAAA&#10;">
                <v:fill on="f" focussize="0,0"/>
                <v:stroke on="f"/>
                <v:imagedata o:title=""/>
                <o:lock v:ext="edit" aspectratio="f"/>
                <v:textbox>
                  <w:txbxContent>
                    <w:p w14:paraId="142B14B4">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427F155">
      <w:pPr>
        <w:pStyle w:val="4"/>
        <w:adjustRightInd w:val="0"/>
        <w:snapToGrid w:val="0"/>
        <w:ind w:firstLine="0"/>
        <w:rPr>
          <w:rFonts w:hint="eastAsia" w:ascii="仿宋" w:hAnsi="仿宋" w:cs="仿宋"/>
          <w:b/>
          <w:bCs/>
          <w:color w:val="auto"/>
          <w:szCs w:val="24"/>
          <w:highlight w:val="none"/>
          <w:u w:val="single"/>
        </w:rPr>
      </w:pPr>
      <w:r>
        <w:rPr>
          <w:rFonts w:ascii="仿宋" w:hAnsi="仿宋" w:cs="仿宋"/>
          <w:b/>
          <w:bCs/>
          <w:color w:val="auto"/>
          <w:szCs w:val="24"/>
          <w:highlight w:val="none"/>
          <w:u w:val="single"/>
        </w:rPr>
        <w:t xml:space="preserve">                                                                                                                </w:t>
      </w:r>
    </w:p>
    <w:p w14:paraId="7B621BEC">
      <w:pPr>
        <w:pStyle w:val="4"/>
        <w:adjustRightInd w:val="0"/>
        <w:snapToGrid w:val="0"/>
        <w:ind w:firstLine="0"/>
        <w:outlineLvl w:val="2"/>
        <w:rPr>
          <w:rFonts w:hint="eastAsia" w:ascii="仿宋" w:hAnsi="仿宋"/>
          <w:b/>
          <w:bCs/>
          <w:color w:val="auto"/>
          <w:szCs w:val="24"/>
          <w:highlight w:val="none"/>
        </w:rPr>
      </w:pPr>
      <w:bookmarkStart w:id="205" w:name="_Toc26126"/>
      <w:bookmarkStart w:id="206" w:name="_Toc469384025"/>
      <w:bookmarkStart w:id="207" w:name="_Toc10624865"/>
      <w:r>
        <w:rPr>
          <w:rFonts w:hint="eastAsia" w:ascii="仿宋" w:hAnsi="仿宋" w:cs="仿宋"/>
          <w:b/>
          <w:bCs/>
          <w:color w:val="auto"/>
          <w:szCs w:val="24"/>
          <w:highlight w:val="none"/>
        </w:rPr>
        <w:t>★</w:t>
      </w:r>
      <w:r>
        <w:rPr>
          <w:rFonts w:ascii="仿宋" w:hAnsi="仿宋" w:cs="仿宋"/>
          <w:b/>
          <w:bCs/>
          <w:color w:val="auto"/>
          <w:szCs w:val="24"/>
          <w:highlight w:val="none"/>
        </w:rPr>
        <w:t xml:space="preserve">42  </w:t>
      </w:r>
      <w:r>
        <w:rPr>
          <w:rFonts w:hint="eastAsia" w:ascii="仿宋" w:hAnsi="仿宋" w:cs="仿宋"/>
          <w:b/>
          <w:bCs/>
          <w:color w:val="auto"/>
          <w:szCs w:val="24"/>
          <w:highlight w:val="none"/>
        </w:rPr>
        <w:t>质量标准</w:t>
      </w:r>
      <w:bookmarkEnd w:id="205"/>
      <w:bookmarkEnd w:id="206"/>
      <w:bookmarkEnd w:id="207"/>
    </w:p>
    <w:p w14:paraId="7DD628F6">
      <w:pPr>
        <w:adjustRightInd w:val="0"/>
        <w:snapToGrid w:val="0"/>
        <w:spacing w:line="360" w:lineRule="auto"/>
        <w:jc w:val="left"/>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42.1 </w:t>
      </w:r>
    </w:p>
    <w:p w14:paraId="1BEE6BDE">
      <w:pPr>
        <w:adjustRightInd w:val="0"/>
        <w:snapToGrid w:val="0"/>
        <w:spacing w:line="360" w:lineRule="auto"/>
        <w:ind w:left="1619" w:leftChars="771"/>
        <w:jc w:val="left"/>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99" name="文本框 299"/>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14:paraId="6D993097">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upright="1"/>
                    </wps:wsp>
                  </a:graphicData>
                </a:graphic>
              </wp:anchor>
            </w:drawing>
          </mc:Choice>
          <mc:Fallback>
            <w:pict>
              <v:shape id="_x0000_s1026"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CMD/PVAAAA&#10;CAEAAA8AAAAAAAAAAQAgAAAAIgAAAGRycy9kb3ducmV2LnhtbFBLAQIUABQAAAAIAIdO4kDHfLgB&#10;rgEAAFEDAAAOAAAAAAAAAAEAIAAAACQBAABkcnMvZTJvRG9jLnhtbFBLBQYAAAAABgAGAFkBAABE&#10;BQAAAAA=&#10;">
                <v:fill on="f" focussize="0,0"/>
                <v:stroke on="f"/>
                <v:imagedata o:title=""/>
                <o:lock v:ext="edit" aspectratio="f"/>
                <v:textbox>
                  <w:txbxContent>
                    <w:p w14:paraId="6D993097">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auto"/>
          <w:sz w:val="24"/>
          <w:szCs w:val="24"/>
          <w:highlight w:val="none"/>
        </w:rPr>
        <w:t>合同双方当事人应在专用条款中约定工程质量标准，但不得低于国家或行业的强制性标准。工程质量应当达到专用条款约定的质量标准。</w:t>
      </w:r>
    </w:p>
    <w:p w14:paraId="24ACD8ED">
      <w:pPr>
        <w:adjustRightInd w:val="0"/>
        <w:snapToGrid w:val="0"/>
        <w:spacing w:line="360" w:lineRule="auto"/>
        <w:ind w:left="1619" w:leftChars="771"/>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工程质量验收，按照合同约定的标准执行；合同没有约定的，按照国家或行业的质量验收标准执行。</w:t>
      </w:r>
    </w:p>
    <w:p w14:paraId="160AB532">
      <w:pPr>
        <w:adjustRightInd w:val="0"/>
        <w:snapToGrid w:val="0"/>
        <w:spacing w:line="360" w:lineRule="auto"/>
        <w:jc w:val="left"/>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14:paraId="36470214">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upright="1"/>
                    </wps:wsp>
                  </a:graphicData>
                </a:graphic>
              </wp:anchor>
            </w:drawing>
          </mc:Choice>
          <mc:Fallback>
            <w:pict>
              <v:shape id="_x0000_s102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fVgi/X&#10;AAAACgEAAA8AAAAAAAAAAQAgAAAAIgAAAGRycy9kb3ducmV2LnhtbFBLAQIUABQAAAAIAIdO4kAQ&#10;gCJurwEAAFEDAAAOAAAAAAAAAAEAIAAAACYBAABkcnMvZTJvRG9jLnhtbFBLBQYAAAAABgAGAFkB&#10;AABHBQAAAAA=&#10;">
                <v:fill on="f" focussize="0,0"/>
                <v:stroke on="f"/>
                <v:imagedata o:title=""/>
                <o:lock v:ext="edit" aspectratio="f"/>
                <v:textbox>
                  <w:txbxContent>
                    <w:p w14:paraId="36470214">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auto"/>
          <w:sz w:val="24"/>
          <w:szCs w:val="24"/>
          <w:highlight w:val="none"/>
        </w:rPr>
        <w:t>42.2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3D60260">
      <w:pPr>
        <w:adjustRightInd w:val="0"/>
        <w:snapToGrid w:val="0"/>
        <w:spacing w:line="360" w:lineRule="auto"/>
        <w:ind w:left="1620"/>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承包人对合同工程的质量向发包人负责，其职责包括但不限于下列内容：</w:t>
      </w:r>
    </w:p>
    <w:p w14:paraId="3425F418">
      <w:pPr>
        <w:adjustRightInd w:val="0"/>
        <w:snapToGrid w:val="0"/>
        <w:spacing w:line="360" w:lineRule="auto"/>
        <w:ind w:left="1620"/>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编制施工技术方案，确定施工技术措施；</w:t>
      </w:r>
    </w:p>
    <w:p w14:paraId="2F1200AE">
      <w:pPr>
        <w:adjustRightInd w:val="0"/>
        <w:snapToGrid w:val="0"/>
        <w:spacing w:line="360" w:lineRule="auto"/>
        <w:ind w:left="1620"/>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提供和组织足够的工程技术人员，检查和控制工程施工质量；</w:t>
      </w:r>
    </w:p>
    <w:p w14:paraId="60B0E362">
      <w:pPr>
        <w:adjustRightInd w:val="0"/>
        <w:snapToGrid w:val="0"/>
        <w:spacing w:line="360" w:lineRule="auto"/>
        <w:ind w:left="1621"/>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控制施工所用的材料和工程设备，使其符合标准与规范、设计要求及合同约定的标准；</w:t>
      </w:r>
    </w:p>
    <w:p w14:paraId="7D100E13">
      <w:pPr>
        <w:tabs>
          <w:tab w:val="right" w:pos="9864"/>
        </w:tabs>
        <w:adjustRightInd w:val="0"/>
        <w:snapToGrid w:val="0"/>
        <w:spacing w:line="360" w:lineRule="auto"/>
        <w:ind w:firstLine="1620" w:firstLineChars="675"/>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负责合同工程施工中出现质量问题或竣工验收不合格的返修工作；</w:t>
      </w:r>
    </w:p>
    <w:p w14:paraId="6BF8E92F">
      <w:pPr>
        <w:adjustRightInd w:val="0"/>
        <w:snapToGrid w:val="0"/>
        <w:spacing w:line="360" w:lineRule="auto"/>
        <w:ind w:left="1617"/>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参加合同工程的所有验收工作，包括隐蔽验收、中间验收；参加竣工验收，组织分包人参加工程验收工作；</w:t>
      </w:r>
    </w:p>
    <w:p w14:paraId="47169AB2">
      <w:pPr>
        <w:adjustRightInd w:val="0"/>
        <w:snapToGrid w:val="0"/>
        <w:spacing w:line="360" w:lineRule="auto"/>
        <w:ind w:left="1620"/>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承担质量保修期的工程保修责任；</w:t>
      </w:r>
    </w:p>
    <w:p w14:paraId="49398AC9">
      <w:pPr>
        <w:adjustRightInd w:val="0"/>
        <w:snapToGrid w:val="0"/>
        <w:spacing w:line="360" w:lineRule="auto"/>
        <w:ind w:left="1620"/>
        <w:jc w:val="left"/>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承担其他工程质量责任。</w:t>
      </w:r>
    </w:p>
    <w:p w14:paraId="3F8E1EFB">
      <w:pPr>
        <w:adjustRightInd w:val="0"/>
        <w:snapToGrid w:val="0"/>
        <w:spacing w:line="360" w:lineRule="auto"/>
        <w:jc w:val="left"/>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307" name="文本框 30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14:paraId="4EC54CB3">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upright="1"/>
                    </wps:wsp>
                  </a:graphicData>
                </a:graphic>
              </wp:anchor>
            </w:drawing>
          </mc:Choice>
          <mc:Fallback>
            <w:pict>
              <v:shape id="_x0000_s1026"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swKw9YA&#10;AAAJAQAADwAAAAAAAAABACAAAAAiAAAAZHJzL2Rvd25yZXYueG1sUEsBAhQAFAAAAAgAh07iQDsU&#10;S2CvAQAAUgMAAA4AAAAAAAAAAQAgAAAAJQEAAGRycy9lMm9Eb2MueG1sUEsFBgAAAAAGAAYAWQEA&#10;AEYFAAAAAA==&#10;">
                <v:fill on="f" focussize="0,0"/>
                <v:stroke on="f"/>
                <v:imagedata o:title=""/>
                <o:lock v:ext="edit" aspectratio="f"/>
                <v:textbox>
                  <w:txbxContent>
                    <w:p w14:paraId="4EC54CB3">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auto"/>
          <w:sz w:val="24"/>
          <w:szCs w:val="24"/>
          <w:highlight w:val="none"/>
        </w:rPr>
        <w:t xml:space="preserve">42.3 </w:t>
      </w:r>
      <w:r>
        <w:rPr>
          <w:rFonts w:ascii="仿宋" w:hAnsi="仿宋" w:eastAsia="仿宋" w:cs="仿宋"/>
          <w:b/>
          <w:bCs/>
          <w:color w:val="auto"/>
          <w:sz w:val="24"/>
          <w:szCs w:val="24"/>
          <w:highlight w:val="none"/>
          <w:u w:val="dotted"/>
        </w:rPr>
        <w:t xml:space="preserve">                                                                                                        </w:t>
      </w:r>
    </w:p>
    <w:p w14:paraId="4A47547B">
      <w:pPr>
        <w:pStyle w:val="10"/>
        <w:adjustRightInd w:val="0"/>
        <w:snapToGrid w:val="0"/>
        <w:ind w:left="1619" w:leftChars="771"/>
        <w:rPr>
          <w:rFonts w:hint="eastAsia" w:ascii="仿宋" w:hAnsi="仿宋" w:eastAsia="仿宋"/>
          <w:color w:val="auto"/>
          <w:highlight w:val="none"/>
        </w:rPr>
      </w:pPr>
      <w:r>
        <w:rPr>
          <w:rFonts w:hint="eastAsia" w:ascii="仿宋" w:hAnsi="仿宋" w:eastAsia="仿宋" w:cs="仿宋"/>
          <w:color w:val="auto"/>
          <w:highlight w:val="none"/>
        </w:rPr>
        <w:t>承包人应建立健全完善的质量保证体系。</w:t>
      </w:r>
    </w:p>
    <w:p w14:paraId="2D80CF99">
      <w:pPr>
        <w:autoSpaceDE w:val="0"/>
        <w:autoSpaceDN w:val="0"/>
        <w:adjustRightInd w:val="0"/>
        <w:spacing w:line="360" w:lineRule="auto"/>
        <w:ind w:left="1556" w:leftChars="741"/>
        <w:jc w:val="lef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41A8DD0D">
      <w:pPr>
        <w:pStyle w:val="10"/>
        <w:adjustRightInd w:val="0"/>
        <w:snapToGrid w:val="0"/>
        <w:ind w:left="1418" w:leftChars="675"/>
        <w:rPr>
          <w:rFonts w:hint="eastAsia" w:ascii="仿宋" w:hAnsi="仿宋" w:eastAsia="仿宋"/>
          <w:color w:val="auto"/>
          <w:kern w:val="0"/>
          <w:highlight w:val="none"/>
        </w:rPr>
      </w:pPr>
      <w:r>
        <w:rPr>
          <w:rFonts w:hint="eastAsia" w:ascii="仿宋" w:hAnsi="仿宋" w:eastAsia="仿宋" w:cs="仿宋"/>
          <w:color w:val="auto"/>
          <w:kern w:val="0"/>
          <w:highlight w:val="none"/>
        </w:rPr>
        <w:t>（</w:t>
      </w:r>
      <w:r>
        <w:rPr>
          <w:rFonts w:ascii="仿宋" w:hAnsi="仿宋" w:eastAsia="仿宋" w:cs="仿宋"/>
          <w:color w:val="auto"/>
          <w:kern w:val="0"/>
          <w:highlight w:val="none"/>
        </w:rPr>
        <w:t>2</w:t>
      </w:r>
      <w:r>
        <w:rPr>
          <w:rFonts w:hint="eastAsia" w:ascii="仿宋" w:hAnsi="仿宋" w:eastAsia="仿宋" w:cs="仿宋"/>
          <w:color w:val="auto"/>
          <w:kern w:val="0"/>
          <w:highlight w:val="none"/>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0635059B">
      <w:pPr>
        <w:adjustRightInd w:val="0"/>
        <w:snapToGrid w:val="0"/>
        <w:spacing w:line="360" w:lineRule="auto"/>
        <w:jc w:val="left"/>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14:paraId="146BC412">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upright="1"/>
                    </wps:wsp>
                  </a:graphicData>
                </a:graphic>
              </wp:anchor>
            </w:drawing>
          </mc:Choice>
          <mc:Fallback>
            <w:pict>
              <v:shape id="_x0000_s1026"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GJKsvY&#10;AAAACgEAAA8AAAAAAAAAAQAgAAAAIgAAAGRycy9kb3ducmV2LnhtbFBLAQIUABQAAAAIAIdO4kBX&#10;YCVorgEAAFEDAAAOAAAAAAAAAAEAIAAAACcBAABkcnMvZTJvRG9jLnhtbFBLBQYAAAAABgAGAFkB&#10;AABHBQAAAAA=&#10;">
                <v:fill on="f" focussize="0,0"/>
                <v:stroke on="f"/>
                <v:imagedata o:title=""/>
                <o:lock v:ext="edit" aspectratio="f"/>
                <v:textbox>
                  <w:txbxContent>
                    <w:p w14:paraId="146BC412">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auto"/>
          <w:sz w:val="24"/>
          <w:szCs w:val="24"/>
          <w:highlight w:val="none"/>
        </w:rPr>
        <w:t xml:space="preserve">42.4 </w:t>
      </w:r>
      <w:r>
        <w:rPr>
          <w:rFonts w:ascii="仿宋" w:hAnsi="仿宋" w:eastAsia="仿宋" w:cs="仿宋"/>
          <w:b/>
          <w:bCs/>
          <w:color w:val="auto"/>
          <w:sz w:val="24"/>
          <w:szCs w:val="24"/>
          <w:highlight w:val="none"/>
          <w:u w:val="dotted"/>
        </w:rPr>
        <w:t xml:space="preserve">                                                                                                        </w:t>
      </w:r>
    </w:p>
    <w:p w14:paraId="3B24C288">
      <w:pPr>
        <w:adjustRightInd w:val="0"/>
        <w:snapToGrid w:val="0"/>
        <w:spacing w:line="360" w:lineRule="auto"/>
        <w:ind w:left="1619" w:leftChars="771"/>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合同双方当事人对工程质量有争议的，按照第</w:t>
      </w:r>
      <w:r>
        <w:rPr>
          <w:rFonts w:ascii="仿宋" w:hAnsi="仿宋" w:eastAsia="仿宋" w:cs="仿宋"/>
          <w:color w:val="auto"/>
          <w:sz w:val="24"/>
          <w:szCs w:val="24"/>
          <w:highlight w:val="none"/>
        </w:rPr>
        <w:t>86.4</w:t>
      </w:r>
      <w:r>
        <w:rPr>
          <w:rFonts w:hint="eastAsia" w:ascii="仿宋" w:hAnsi="仿宋" w:eastAsia="仿宋" w:cs="仿宋"/>
          <w:color w:val="auto"/>
          <w:sz w:val="24"/>
          <w:szCs w:val="24"/>
          <w:highlight w:val="none"/>
        </w:rPr>
        <w:t>款规定调解或认定，所需的费用及由此造成的损失，由责任方承担。双方均有责任的，由双方根据其责任划分分别承担。</w:t>
      </w:r>
    </w:p>
    <w:p w14:paraId="0C47B03B">
      <w:pPr>
        <w:adjustRightInd w:val="0"/>
        <w:snapToGrid w:val="0"/>
        <w:spacing w:line="360" w:lineRule="auto"/>
        <w:ind w:left="1619" w:leftChars="771"/>
        <w:jc w:val="left"/>
        <w:rPr>
          <w:rFonts w:hint="eastAsia" w:ascii="仿宋" w:hAnsi="仿宋" w:eastAsia="仿宋" w:cs="Times New Roman"/>
          <w:color w:val="auto"/>
          <w:sz w:val="24"/>
          <w:szCs w:val="24"/>
          <w:highlight w:val="none"/>
        </w:rPr>
      </w:pPr>
    </w:p>
    <w:p w14:paraId="35406C39">
      <w:pPr>
        <w:tabs>
          <w:tab w:val="left" w:pos="1620"/>
        </w:tabs>
        <w:adjustRightInd w:val="0"/>
        <w:snapToGrid w:val="0"/>
        <w:spacing w:line="36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384A7AB">
      <w:pPr>
        <w:pStyle w:val="3"/>
        <w:tabs>
          <w:tab w:val="left" w:pos="420"/>
          <w:tab w:val="clear" w:pos="360"/>
        </w:tabs>
        <w:ind w:left="0" w:firstLine="0"/>
        <w:rPr>
          <w:rFonts w:hint="eastAsia" w:ascii="仿宋" w:hAnsi="仿宋" w:eastAsia="仿宋"/>
          <w:color w:val="auto"/>
          <w:sz w:val="24"/>
          <w:szCs w:val="24"/>
          <w:highlight w:val="none"/>
        </w:rPr>
      </w:pPr>
      <w:bookmarkStart w:id="208" w:name="_Toc469384026"/>
      <w:bookmarkStart w:id="209" w:name="_Toc10624866"/>
      <w:bookmarkStart w:id="210" w:name="_Toc23003"/>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工程质量创优</w:t>
      </w:r>
      <w:bookmarkEnd w:id="208"/>
      <w:bookmarkEnd w:id="209"/>
      <w:bookmarkEnd w:id="210"/>
    </w:p>
    <w:p w14:paraId="13210040">
      <w:pPr>
        <w:spacing w:line="360" w:lineRule="auto"/>
        <w:rPr>
          <w:rFonts w:hint="eastAsia" w:ascii="仿宋" w:hAnsi="仿宋" w:eastAsia="仿宋" w:cs="Times New Roman"/>
          <w:b/>
          <w:bCs/>
          <w:caps/>
          <w:color w:val="auto"/>
          <w:sz w:val="24"/>
          <w:szCs w:val="24"/>
          <w:highlight w:val="none"/>
        </w:rPr>
      </w:pPr>
      <w:r>
        <w:rPr>
          <w:rFonts w:ascii="仿宋" w:hAnsi="仿宋" w:eastAsia="仿宋" w:cs="仿宋"/>
          <w:b/>
          <w:bCs/>
          <w:caps/>
          <w:color w:val="auto"/>
          <w:sz w:val="24"/>
          <w:szCs w:val="24"/>
          <w:highlight w:val="none"/>
        </w:rPr>
        <w:t>43.1</w:t>
      </w:r>
    </w:p>
    <w:p w14:paraId="74134268">
      <w:pPr>
        <w:spacing w:line="360" w:lineRule="auto"/>
        <w:ind w:left="1619" w:leftChars="771"/>
        <w:rPr>
          <w:rFonts w:hint="eastAsia"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E25C81B">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upright="1"/>
                    </wps:wsp>
                  </a:graphicData>
                </a:graphic>
              </wp:anchor>
            </w:drawing>
          </mc:Choice>
          <mc:Fallback>
            <w:pict>
              <v:shape id="_x0000_s1026"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ED77VAAAA&#10;CAEAAA8AAAAAAAAAAQAgAAAAIgAAAGRycy9kb3ducmV2LnhtbFBLAQIUABQAAAAIAIdO4kCAzkx8&#10;rgEAAFEDAAAOAAAAAAAAAAEAIAAAACQBAABkcnMvZTJvRG9jLnhtbFBLBQYAAAAABgAGAFkBAABE&#10;BQAAAAA=&#10;">
                <v:fill on="f" focussize="0,0"/>
                <v:stroke on="f"/>
                <v:imagedata o:title=""/>
                <o:lock v:ext="edit" aspectratio="f"/>
                <v:textbox>
                  <w:txbxContent>
                    <w:p w14:paraId="0E25C81B">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auto"/>
          <w:sz w:val="24"/>
          <w:szCs w:val="24"/>
          <w:highlight w:val="none"/>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auto"/>
          <w:sz w:val="24"/>
          <w:szCs w:val="24"/>
          <w:highlight w:val="none"/>
        </w:rPr>
        <w:t>67</w:t>
      </w:r>
      <w:r>
        <w:rPr>
          <w:rFonts w:hint="eastAsia" w:ascii="仿宋" w:hAnsi="仿宋" w:eastAsia="仿宋" w:cs="仿宋"/>
          <w:caps/>
          <w:color w:val="auto"/>
          <w:sz w:val="24"/>
          <w:szCs w:val="24"/>
          <w:highlight w:val="none"/>
        </w:rPr>
        <w:t>条规定向承包人支付工程优质费。</w:t>
      </w:r>
    </w:p>
    <w:p w14:paraId="21E78199">
      <w:pPr>
        <w:spacing w:line="360" w:lineRule="auto"/>
        <w:rPr>
          <w:rFonts w:hint="eastAsia"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 xml:space="preserve">43.2 </w:t>
      </w:r>
      <w:r>
        <w:rPr>
          <w:rFonts w:ascii="仿宋" w:hAnsi="仿宋" w:eastAsia="仿宋" w:cs="仿宋"/>
          <w:b/>
          <w:bCs/>
          <w:color w:val="auto"/>
          <w:sz w:val="24"/>
          <w:szCs w:val="24"/>
          <w:highlight w:val="none"/>
          <w:u w:val="dotted"/>
        </w:rPr>
        <w:t xml:space="preserve">                                                                              </w:t>
      </w:r>
    </w:p>
    <w:p w14:paraId="4963A120">
      <w:pPr>
        <w:spacing w:line="360" w:lineRule="auto"/>
        <w:ind w:left="1619" w:leftChars="771"/>
        <w:rPr>
          <w:rFonts w:hint="eastAsia"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237A7CF9">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upright="1"/>
                    </wps:wsp>
                  </a:graphicData>
                </a:graphic>
              </wp:anchor>
            </w:drawing>
          </mc:Choice>
          <mc:Fallback>
            <w:pict>
              <v:shape id="_x0000_s1026"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cNfN1wAA&#10;AAoBAAAPAAAAAAAAAAEAIAAAACIAAABkcnMvZG93bnJldi54bWxQSwECFAAUAAAACACHTuJAozcy&#10;1K0BAABRAwAADgAAAAAAAAABACAAAAAmAQAAZHJzL2Uyb0RvYy54bWxQSwUGAAAAAAYABgBZAQAA&#10;RQUAAAAA&#10;">
                <v:fill on="f" focussize="0,0"/>
                <v:stroke on="f"/>
                <v:imagedata o:title=""/>
                <o:lock v:ext="edit" aspectratio="f"/>
                <v:textbox>
                  <w:txbxContent>
                    <w:p w14:paraId="237A7CF9">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auto"/>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14:paraId="0E291A9A">
      <w:pPr>
        <w:tabs>
          <w:tab w:val="left" w:pos="1620"/>
        </w:tabs>
        <w:spacing w:line="360" w:lineRule="auto"/>
        <w:rPr>
          <w:rFonts w:hint="eastAsia" w:ascii="仿宋" w:hAnsi="仿宋" w:eastAsia="仿宋" w:cs="Times New Roman"/>
          <w:b/>
          <w:bC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14:paraId="59EE2E7B">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11" w:name="_Toc24007"/>
      <w:bookmarkStart w:id="212" w:name="_Toc10624867"/>
      <w:bookmarkStart w:id="213" w:name="_Toc469384027"/>
      <w:r>
        <w:rPr>
          <w:rFonts w:ascii="仿宋" w:hAnsi="仿宋" w:eastAsia="仿宋" w:cs="仿宋"/>
          <w:b/>
          <w:bCs/>
          <w:color w:val="auto"/>
          <w:sz w:val="24"/>
          <w:szCs w:val="24"/>
          <w:highlight w:val="none"/>
        </w:rPr>
        <w:t xml:space="preserve">44  </w:t>
      </w:r>
      <w:r>
        <w:rPr>
          <w:rFonts w:hint="eastAsia" w:ascii="仿宋" w:hAnsi="仿宋" w:eastAsia="仿宋" w:cs="仿宋"/>
          <w:b/>
          <w:bCs/>
          <w:color w:val="auto"/>
          <w:sz w:val="24"/>
          <w:szCs w:val="24"/>
          <w:highlight w:val="none"/>
        </w:rPr>
        <w:t>工程的照管</w:t>
      </w:r>
      <w:bookmarkEnd w:id="211"/>
      <w:bookmarkEnd w:id="212"/>
      <w:bookmarkEnd w:id="213"/>
    </w:p>
    <w:p w14:paraId="217A08CA">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317" name="文本框 317"/>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14:paraId="360F0F4A">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upright="1"/>
                    </wps:wsp>
                  </a:graphicData>
                </a:graphic>
              </wp:anchor>
            </w:drawing>
          </mc:Choice>
          <mc:Fallback>
            <w:pict>
              <v:shape id="_x0000_s1026"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HgoMTVAAAA&#10;CQEAAA8AAAAAAAAAAQAgAAAAIgAAAGRycy9kb3ducmV2LnhtbFBLAQIUABQAAAAIAIdO4kCZpKwe&#10;rgEAAFEDAAAOAAAAAAAAAAEAIAAAACQBAABkcnMvZTJvRG9jLnhtbFBLBQYAAAAABgAGAFkBAABE&#10;BQAAAAA=&#10;">
                <v:fill on="f" focussize="0,0"/>
                <v:stroke on="f"/>
                <v:imagedata o:title=""/>
                <o:lock v:ext="edit" aspectratio="f"/>
                <v:textbox>
                  <w:txbxContent>
                    <w:p w14:paraId="360F0F4A">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auto"/>
          <w:sz w:val="24"/>
          <w:szCs w:val="24"/>
          <w:highlight w:val="none"/>
        </w:rPr>
        <w:t xml:space="preserve">44.1  </w:t>
      </w:r>
    </w:p>
    <w:p w14:paraId="61AFFAA2">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14:paraId="372EFD1B">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20B0D000">
      <w:pPr>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40694D00">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upright="1"/>
                    </wps:wsp>
                  </a:graphicData>
                </a:graphic>
              </wp:anchor>
            </w:drawing>
          </mc:Choice>
          <mc:Fallback>
            <w:pict>
              <v:shape id="_x0000_s1026"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BsrFzY&#10;AAAACgEAAA8AAAAAAAAAAQAgAAAAIgAAAGRycy9kb3ducmV2LnhtbFBLAQIUABQAAAAIAIdO4kCQ&#10;29DNrgEAAFEDAAAOAAAAAAAAAAEAIAAAACcBAABkcnMvZTJvRG9jLnhtbFBLBQYAAAAABgAGAFkB&#10;AABHBQAAAAA=&#10;">
                <v:fill on="f" focussize="0,0"/>
                <v:stroke on="f"/>
                <v:imagedata o:title=""/>
                <o:lock v:ext="edit" aspectratio="f"/>
                <v:textbox>
                  <w:txbxContent>
                    <w:p w14:paraId="40694D00">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auto"/>
          <w:sz w:val="24"/>
          <w:szCs w:val="24"/>
          <w:highlight w:val="none"/>
        </w:rPr>
        <w:t>44.2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A2845A6">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14:paraId="3604CD3E">
      <w:pPr>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142987D">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14" w:name="_Toc469384028"/>
      <w:bookmarkStart w:id="215" w:name="_Toc10624868"/>
      <w:bookmarkStart w:id="216" w:name="_Toc2374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45  </w:t>
      </w:r>
      <w:bookmarkEnd w:id="214"/>
      <w:r>
        <w:rPr>
          <w:rFonts w:hint="eastAsia" w:ascii="仿宋" w:hAnsi="仿宋" w:eastAsia="仿宋" w:cs="仿宋"/>
          <w:b/>
          <w:bCs/>
          <w:color w:val="auto"/>
          <w:sz w:val="24"/>
          <w:szCs w:val="24"/>
          <w:highlight w:val="none"/>
        </w:rPr>
        <w:t>绿色施工安全防护</w:t>
      </w:r>
      <w:bookmarkEnd w:id="215"/>
      <w:bookmarkEnd w:id="216"/>
    </w:p>
    <w:p w14:paraId="22E0F2DE">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14:paraId="1BE1C4C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upright="1"/>
                    </wps:wsp>
                  </a:graphicData>
                </a:graphic>
              </wp:anchor>
            </w:drawing>
          </mc:Choice>
          <mc:Fallback>
            <w:pict>
              <v:shape id="_x0000_s1026"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a+0RPY&#10;AAAACgEAAA8AAAAAAAAAAQAgAAAAIgAAAGRycy9kb3ducmV2LnhtbFBLAQIUABQAAAAIAIdO4kBo&#10;QRePrgEAAFEDAAAOAAAAAAAAAAEAIAAAACcBAABkcnMvZTJvRG9jLnhtbFBLBQYAAAAABgAGAFkB&#10;AABHBQAAAAA=&#10;">
                <v:fill on="f" focussize="0,0"/>
                <v:stroke on="f"/>
                <v:imagedata o:title=""/>
                <o:lock v:ext="edit" aspectratio="f"/>
                <v:textbox>
                  <w:txbxContent>
                    <w:p w14:paraId="1BE1C4C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auto"/>
          <w:sz w:val="24"/>
          <w:szCs w:val="24"/>
          <w:highlight w:val="none"/>
        </w:rPr>
        <w:t xml:space="preserve">45.1 </w:t>
      </w:r>
      <w:r>
        <w:rPr>
          <w:rFonts w:ascii="仿宋" w:hAnsi="仿宋" w:eastAsia="仿宋" w:cs="仿宋"/>
          <w:b/>
          <w:bCs/>
          <w:color w:val="auto"/>
          <w:sz w:val="24"/>
          <w:szCs w:val="24"/>
          <w:highlight w:val="none"/>
        </w:rPr>
        <w:tab/>
      </w:r>
    </w:p>
    <w:p w14:paraId="2AD1E114">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50B4791B">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3696ED88">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auto"/>
          <w:sz w:val="24"/>
          <w:szCs w:val="24"/>
          <w:highlight w:val="none"/>
        </w:rPr>
        <w:t xml:space="preserve"> 80 </w:t>
      </w:r>
      <w:r>
        <w:rPr>
          <w:rFonts w:hint="eastAsia" w:ascii="仿宋" w:hAnsi="仿宋" w:eastAsia="仿宋" w:cs="仿宋"/>
          <w:color w:val="auto"/>
          <w:sz w:val="24"/>
          <w:szCs w:val="24"/>
          <w:highlight w:val="none"/>
        </w:rPr>
        <w:t>条规定及时向承包人支付绿色施工安全防护费。</w:t>
      </w:r>
    </w:p>
    <w:p w14:paraId="57234363">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7EDD03A7">
      <w:pPr>
        <w:adjustRightInd w:val="0"/>
        <w:snapToGrid w:val="0"/>
        <w:ind w:left="1679" w:hanging="1679" w:hangingChars="697"/>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45.2  </w:t>
      </w:r>
      <w:r>
        <w:rPr>
          <w:rFonts w:ascii="仿宋" w:hAnsi="仿宋" w:eastAsia="仿宋" w:cs="仿宋"/>
          <w:b/>
          <w:bCs/>
          <w:color w:val="auto"/>
          <w:sz w:val="24"/>
          <w:szCs w:val="24"/>
          <w:highlight w:val="none"/>
          <w:u w:val="dotted"/>
        </w:rPr>
        <w:t xml:space="preserve">                                                                               </w:t>
      </w:r>
    </w:p>
    <w:p w14:paraId="7FE223F0">
      <w:pPr>
        <w:adjustRightInd w:val="0"/>
        <w:snapToGrid w:val="0"/>
        <w:ind w:left="1679" w:hanging="1679" w:hangingChars="697"/>
        <w:rPr>
          <w:rFonts w:hint="eastAsia" w:ascii="仿宋" w:hAnsi="仿宋" w:eastAsia="仿宋" w:cs="Times New Roman"/>
          <w:b/>
          <w:bCs/>
          <w:color w:val="auto"/>
          <w:sz w:val="24"/>
          <w:szCs w:val="24"/>
          <w:highlight w:val="none"/>
        </w:rPr>
      </w:pPr>
    </w:p>
    <w:p w14:paraId="21899B36">
      <w:pPr>
        <w:adjustRightInd w:val="0"/>
        <w:snapToGrid w:val="0"/>
        <w:spacing w:line="360" w:lineRule="auto"/>
        <w:ind w:left="1739" w:leftChars="828"/>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auto"/>
          <w:sz w:val="18"/>
          <w:szCs w:val="18"/>
          <w:highlight w:val="none"/>
        </w:rPr>
        <w:t xml:space="preserve">                                                                            </w:t>
      </w:r>
      <w:r>
        <w:rPr>
          <w:color w:val="auto"/>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313" name="文本框 313"/>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14:paraId="1A59A95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upright="1"/>
                    </wps:wsp>
                  </a:graphicData>
                </a:graphic>
              </wp:anchor>
            </w:drawing>
          </mc:Choice>
          <mc:Fallback>
            <w:pict>
              <v:shape id="_x0000_s1026"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H2iCw1QAA&#10;AAcBAAAPAAAAAAAAAAEAIAAAACIAAABkcnMvZG93bnJldi54bWxQSwECFAAUAAAACACHTuJACFoq&#10;ha8BAABRAwAADgAAAAAAAAABACAAAAAkAQAAZHJzL2Uyb0RvYy54bWxQSwUGAAAAAAYABgBZAQAA&#10;RQUAAAAA&#10;">
                <v:fill on="f" focussize="0,0"/>
                <v:stroke on="f"/>
                <v:imagedata o:title=""/>
                <o:lock v:ext="edit" aspectratio="f"/>
                <v:textbox>
                  <w:txbxContent>
                    <w:p w14:paraId="1A59A95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3714252F">
      <w:pPr>
        <w:adjustRightInd w:val="0"/>
        <w:snapToGrid w:val="0"/>
        <w:spacing w:line="360" w:lineRule="auto"/>
        <w:ind w:left="1739" w:leftChars="828"/>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1AE34941">
      <w:pPr>
        <w:adjustRightInd w:val="0"/>
        <w:snapToGrid w:val="0"/>
        <w:spacing w:line="360" w:lineRule="auto"/>
        <w:ind w:left="1739" w:leftChars="828"/>
        <w:jc w:val="left"/>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建筑施工实名制以建设项目为管理单位。施工总承包企业对实名制管理负总责；专业承包企业和劳务分包企业按照合同约定，对本企业施工范围的实名制管理负责。</w:t>
      </w:r>
    </w:p>
    <w:p w14:paraId="1C7DF98A">
      <w:pPr>
        <w:adjustRightInd w:val="0"/>
        <w:snapToGrid w:val="0"/>
        <w:spacing w:line="360" w:lineRule="auto"/>
        <w:ind w:left="1677" w:leftChars="570" w:hanging="480" w:hangingChars="200"/>
        <w:rPr>
          <w:rFonts w:hint="eastAsia" w:ascii="仿宋" w:hAnsi="仿宋" w:eastAsia="仿宋" w:cs="Times New Roman"/>
          <w:b/>
          <w:bCs/>
          <w:color w:val="auto"/>
          <w:sz w:val="24"/>
          <w:szCs w:val="24"/>
          <w:highlight w:val="none"/>
          <w:u w:val="dotted"/>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建设单位、施工总承包企业、专业承包企业和劳务分包企业存在违反有关文件规定情形的，需承担相应的责任。</w:t>
      </w:r>
    </w:p>
    <w:p w14:paraId="27DADC15">
      <w:pPr>
        <w:adjustRightInd w:val="0"/>
        <w:snapToGrid w:val="0"/>
        <w:spacing w:line="360" w:lineRule="auto"/>
        <w:rPr>
          <w:rFonts w:hint="eastAsia" w:ascii="仿宋" w:hAnsi="仿宋" w:eastAsia="仿宋" w:cs="Times New Roman"/>
          <w:color w:val="auto"/>
          <w:sz w:val="24"/>
          <w:szCs w:val="24"/>
          <w:highlight w:val="none"/>
        </w:rPr>
      </w:pPr>
    </w:p>
    <w:p w14:paraId="1239C6E8">
      <w:pPr>
        <w:adjustRightInd w:val="0"/>
        <w:snapToGrid w:val="0"/>
        <w:ind w:left="1679" w:hanging="1679" w:hangingChars="697"/>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45.3  </w:t>
      </w:r>
      <w:r>
        <w:rPr>
          <w:rFonts w:ascii="仿宋" w:hAnsi="仿宋" w:eastAsia="仿宋" w:cs="仿宋"/>
          <w:b/>
          <w:bCs/>
          <w:color w:val="auto"/>
          <w:sz w:val="24"/>
          <w:szCs w:val="24"/>
          <w:highlight w:val="none"/>
          <w:u w:val="dotted"/>
        </w:rPr>
        <w:t xml:space="preserve">                                                                               </w:t>
      </w:r>
    </w:p>
    <w:p w14:paraId="4D906B60">
      <w:pPr>
        <w:adjustRightInd w:val="0"/>
        <w:snapToGrid w:val="0"/>
        <w:ind w:left="1679" w:hanging="1679" w:hangingChars="697"/>
        <w:rPr>
          <w:rFonts w:hint="eastAsia" w:ascii="仿宋" w:hAnsi="仿宋" w:eastAsia="仿宋" w:cs="Times New Roman"/>
          <w:b/>
          <w:bCs/>
          <w:color w:val="auto"/>
          <w:sz w:val="24"/>
          <w:szCs w:val="24"/>
          <w:highlight w:val="none"/>
        </w:rPr>
      </w:pPr>
    </w:p>
    <w:p w14:paraId="38742B73">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315" name="文本框 31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14:paraId="278C5B3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upright="1"/>
                    </wps:wsp>
                  </a:graphicData>
                </a:graphic>
              </wp:anchor>
            </w:drawing>
          </mc:Choice>
          <mc:Fallback>
            <w:pict>
              <v:shape id="_x0000_s1026"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5QyJ1AAA&#10;AAcBAAAPAAAAAAAAAAEAIAAAACIAAABkcnMvZG93bnJldi54bWxQSwECFAAUAAAACACHTuJA0smO&#10;A7ABAABRAwAADgAAAAAAAAABACAAAAAjAQAAZHJzL2Uyb0RvYy54bWxQSwUGAAAAAAYABgBZAQAA&#10;RQUAAAAA&#10;">
                <v:fill on="f" focussize="0,0"/>
                <v:stroke on="f"/>
                <v:imagedata o:title=""/>
                <o:lock v:ext="edit" aspectratio="f"/>
                <v:textbox>
                  <w:txbxContent>
                    <w:p w14:paraId="278C5B3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auto"/>
          <w:sz w:val="24"/>
          <w:szCs w:val="24"/>
          <w:highlight w:val="none"/>
        </w:rPr>
        <w:t>在合同工程实施、完成及保修期间，发包人承担下列责任：</w:t>
      </w:r>
    </w:p>
    <w:p w14:paraId="5BB3B1FE">
      <w:pPr>
        <w:adjustRightInd w:val="0"/>
        <w:snapToGrid w:val="0"/>
        <w:spacing w:line="360" w:lineRule="auto"/>
        <w:ind w:left="1619" w:leftChars="771" w:firstLine="60" w:firstLineChars="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）发包人应配合承包人做好绿色施工安全防护工作，定期对其现场机构雇佣的全部人员进行绿色施工安全防护教育和培训。</w:t>
      </w:r>
    </w:p>
    <w:p w14:paraId="17C04799">
      <w:pPr>
        <w:adjustRightInd w:val="0"/>
        <w:snapToGrid w:val="0"/>
        <w:spacing w:line="360" w:lineRule="auto"/>
        <w:ind w:left="1575" w:leftChars="7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）发包人应对其现场机构雇佣的全部人员的安全事故承担责任，但由于承包人原因造成发包人人员安全事故的，应由承包人承担责任。</w:t>
      </w:r>
    </w:p>
    <w:p w14:paraId="468788C1">
      <w:pPr>
        <w:adjustRightInd w:val="0"/>
        <w:snapToGrid w:val="0"/>
        <w:spacing w:line="360" w:lineRule="auto"/>
        <w:ind w:left="1574" w:leftChars="743" w:hanging="14" w:hangingChars="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）发包人有下列行为之一或由于发包人原因造成安全事故的，由发包人承担责任，由此增加的费用和延误的工期由发包人承担。</w:t>
      </w:r>
    </w:p>
    <w:p w14:paraId="58963B97">
      <w:pPr>
        <w:tabs>
          <w:tab w:val="left" w:pos="1980"/>
        </w:tabs>
        <w:adjustRightInd w:val="0"/>
        <w:snapToGrid w:val="0"/>
        <w:spacing w:line="360" w:lineRule="auto"/>
        <w:ind w:firstLine="1680" w:firstLineChars="7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）要求承包人违反绿色施工安全防护操作规程施工的；</w:t>
      </w:r>
    </w:p>
    <w:p w14:paraId="1678E3C7">
      <w:pPr>
        <w:tabs>
          <w:tab w:val="left" w:pos="1980"/>
        </w:tabs>
        <w:adjustRightInd w:val="0"/>
        <w:snapToGrid w:val="0"/>
        <w:spacing w:line="360" w:lineRule="auto"/>
        <w:ind w:left="1619" w:leftChars="771" w:firstLine="60" w:firstLineChars="25"/>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）对承包人提出不符合国家、省有关安绿色施工安全防护全文明施工法律和强制性标准规定要求的；</w:t>
      </w:r>
    </w:p>
    <w:p w14:paraId="36C70D8E">
      <w:pPr>
        <w:tabs>
          <w:tab w:val="left" w:pos="1980"/>
        </w:tabs>
        <w:adjustRightInd w:val="0"/>
        <w:snapToGrid w:val="0"/>
        <w:spacing w:line="360" w:lineRule="auto"/>
        <w:ind w:left="1676" w:leftChars="798"/>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）明示或暗示承包人购买、租赁、使用不符合安全施工要求的安全防护用具、机械设备、施工机具及配件、消防设施和器材的。</w:t>
      </w:r>
    </w:p>
    <w:p w14:paraId="0D5FC646">
      <w:pPr>
        <w:adjustRightInd w:val="0"/>
        <w:snapToGrid w:val="0"/>
        <w:spacing w:line="360" w:lineRule="auto"/>
        <w:ind w:firstLine="1560" w:firstLineChars="6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）发包人应负责赔偿下列情形造成的第三者人身伤亡和财产损失。</w:t>
      </w:r>
    </w:p>
    <w:p w14:paraId="2E461C0F">
      <w:pPr>
        <w:adjustRightInd w:val="0"/>
        <w:snapToGrid w:val="0"/>
        <w:spacing w:line="360" w:lineRule="auto"/>
        <w:ind w:firstLine="1680" w:firstLineChars="7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）工程或工程的任何部分对土地的占用所造成的第三者财产损失；</w:t>
      </w:r>
    </w:p>
    <w:p w14:paraId="52AF40DE">
      <w:pPr>
        <w:adjustRightInd w:val="0"/>
        <w:snapToGrid w:val="0"/>
        <w:spacing w:line="360" w:lineRule="auto"/>
        <w:ind w:left="1796" w:leftChars="798" w:hanging="120" w:hangingChars="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）由于发包人原因在施工场地及其毗邻造成的第三者人身伤亡和财产损失。</w:t>
      </w:r>
    </w:p>
    <w:p w14:paraId="28586130">
      <w:pPr>
        <w:adjustRightInd w:val="0"/>
        <w:snapToGrid w:val="0"/>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61952E6D">
      <w:pPr>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14:paraId="0708ECD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upright="1"/>
                    </wps:wsp>
                  </a:graphicData>
                </a:graphic>
              </wp:anchor>
            </w:drawing>
          </mc:Choice>
          <mc:Fallback>
            <w:pict>
              <v:shape id="_x0000_s102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AWbBbY&#10;AAAACgEAAA8AAAAAAAAAAQAgAAAAIgAAAGRycy9kb3ducmV2LnhtbFBLAQIUABQAAAAIAIdO4kDg&#10;K9YTrgEAAFIDAAAOAAAAAAAAAAEAIAAAACcBAABkcnMvZTJvRG9jLnhtbFBLBQYAAAAABgAGAFkB&#10;AABHBQAAAAA=&#10;">
                <v:fill on="f" focussize="0,0"/>
                <v:stroke on="f"/>
                <v:imagedata o:title=""/>
                <o:lock v:ext="edit" aspectratio="f"/>
                <v:textbox>
                  <w:txbxContent>
                    <w:p w14:paraId="0708ECD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3322EA15">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在合同工程实施、完成及保修期间，承包人承担下列责任：</w:t>
      </w:r>
    </w:p>
    <w:p w14:paraId="5D7B0357">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）承包人应严格按照国家、省、市有关绿色施工安全防护的标准、内容与规范制定绿色施工安全防护操作规程，配备必要的安全生产和劳动保护设施，加强对承包人人员的施工安全教育和培训。</w:t>
      </w:r>
    </w:p>
    <w:p w14:paraId="533C0708">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）承包人应对合同工程的绿色施工安全防护负责，采取有效的安全措施消除安全事故隐患，并接受和配合依法实施的监督检查。</w:t>
      </w:r>
    </w:p>
    <w:p w14:paraId="40E6A35C">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6B15D803">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）承包人应按监理工程师的指令制定应对灾害的紧急预案，并按预案做好安全检查，配置必要的救助物资和器材，切实保护好有关人员的人身和财产安全。</w:t>
      </w:r>
    </w:p>
    <w:p w14:paraId="400CD1E4">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）承包人违反本条规定或由于承包人原因造成安全事故的，由承包人承担责任，由此增加的费用和延误的工期由承包人承担。</w:t>
      </w:r>
    </w:p>
    <w:p w14:paraId="46DCF9C2">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）承包人应对其履行合同所雇佣的全部人员，包括分包人人员的安全事故承担责任，但由于发包人原因造成承包人人员安全事故的，应由发包人承担责任。</w:t>
      </w:r>
    </w:p>
    <w:p w14:paraId="266670D4">
      <w:pPr>
        <w:adjustRightInd w:val="0"/>
        <w:snapToGrid w:val="0"/>
        <w:spacing w:line="360" w:lineRule="auto"/>
        <w:ind w:left="1619" w:leftChars="771" w:firstLine="60" w:firstLineChars="2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）由于承包人原因在施工场地内及其毗邻造成的第三者人身伤亡和财产损失，由承包人负责赔偿。</w:t>
      </w:r>
    </w:p>
    <w:p w14:paraId="43033754">
      <w:pPr>
        <w:adjustRightInd w:val="0"/>
        <w:snapToGrid w:val="0"/>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6D6E61D6">
      <w:pPr>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349" name="文本框 349"/>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14:paraId="7EB2373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upright="1"/>
                    </wps:wsp>
                  </a:graphicData>
                </a:graphic>
              </wp:anchor>
            </w:drawing>
          </mc:Choice>
          <mc:Fallback>
            <w:pict>
              <v:shape id="_x0000_s1026"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Gx7BrX&#10;AAAACgEAAA8AAAAAAAAAAQAgAAAAIgAAAGRycy9kb3ducmV2LnhtbFBLAQIUABQAAAAIAIdO4kBG&#10;ZiK1rwEAAFEDAAAOAAAAAAAAAAEAIAAAACYBAABkcnMvZTJvRG9jLnhtbFBLBQYAAAAABgAGAFkB&#10;AABHBQAAAAA=&#10;">
                <v:fill on="f" focussize="0,0"/>
                <v:stroke on="f"/>
                <v:imagedata o:title=""/>
                <o:lock v:ext="edit" aspectratio="f"/>
                <v:textbox>
                  <w:txbxContent>
                    <w:p w14:paraId="7EB2373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3EAC4428">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小时内仍未整改的，监理工程师可在报经发包人批准后委托第三方采取措施。该款项经造价工程师核实后，由发包人从应付或将付给承包人的款项中扣除。</w:t>
      </w:r>
    </w:p>
    <w:p w14:paraId="71BF7E48">
      <w:pPr>
        <w:adjustRightInd w:val="0"/>
        <w:snapToGrid w:val="0"/>
        <w:spacing w:line="360" w:lineRule="auto"/>
        <w:rPr>
          <w:rFonts w:hint="eastAsia" w:ascii="仿宋" w:hAnsi="仿宋" w:eastAsia="仿宋" w:cs="仿宋"/>
          <w:color w:val="auto"/>
          <w:sz w:val="24"/>
          <w:szCs w:val="24"/>
          <w:highlight w:val="none"/>
        </w:rPr>
      </w:pPr>
      <w:r>
        <w:rPr>
          <w:rFonts w:ascii="仿宋" w:hAnsi="仿宋" w:eastAsia="仿宋" w:cs="仿宋"/>
          <w:b/>
          <w:bCs/>
          <w:color w:val="auto"/>
          <w:sz w:val="24"/>
          <w:szCs w:val="24"/>
          <w:highlight w:val="none"/>
        </w:rPr>
        <w:t>45.6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14:paraId="5A5C827F">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347" name="文本框 347"/>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14:paraId="20C9301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upright="1"/>
                    </wps:wsp>
                  </a:graphicData>
                </a:graphic>
              </wp:anchor>
            </w:drawing>
          </mc:Choice>
          <mc:Fallback>
            <w:pict>
              <v:shape id="_x0000_s1026"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NgRjR1AAAAAkB&#10;AAAPAAAAAAAAAAEAIAAAACIAAABkcnMvZG93bnJldi54bWxQSwECFAAUAAAACACHTuJAsFOXda0B&#10;AABRAwAADgAAAAAAAAABACAAAAAjAQAAZHJzL2Uyb0RvYy54bWxQSwUGAAAAAAYABgBZAQAAQgUA&#10;AAAA&#10;">
                <v:fill on="f" focussize="0,0"/>
                <v:stroke on="f"/>
                <v:imagedata o:title=""/>
                <o:lock v:ext="edit" aspectratio="f"/>
                <v:textbox>
                  <w:txbxContent>
                    <w:p w14:paraId="20C9301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auto"/>
          <w:sz w:val="24"/>
          <w:szCs w:val="24"/>
          <w:highlight w:val="none"/>
        </w:rPr>
        <w:t>合同双方当事人不仅应协助现场治安管理机构或联防组织维护施工场地的社会治安，而且应做好包括有关人员现场生活、居住场所在内的施工场地内的治安保卫工作。</w:t>
      </w:r>
    </w:p>
    <w:p w14:paraId="2A07232C">
      <w:pPr>
        <w:adjustRightInd w:val="0"/>
        <w:snapToGrid w:val="0"/>
        <w:spacing w:line="360" w:lineRule="auto"/>
        <w:ind w:left="1575" w:leftChars="7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6EDD0B13">
      <w:pPr>
        <w:adjustRightInd w:val="0"/>
        <w:snapToGrid w:val="0"/>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45.7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30FECBAB">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14:paraId="17F0033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upright="1"/>
                    </wps:wsp>
                  </a:graphicData>
                </a:graphic>
              </wp:anchor>
            </w:drawing>
          </mc:Choice>
          <mc:Fallback>
            <w:pict>
              <v:shape id="_x0000_s1026"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AGb9YA&#10;AAAJAQAADwAAAAAAAAABACAAAAAiAAAAZHJzL2Rvd25yZXYueG1sUEsBAhQAFAAAAAgAh07iQB8M&#10;k3yvAQAAUQMAAA4AAAAAAAAAAQAgAAAAJQEAAGRycy9lMm9Eb2MueG1sUEsFBgAAAAAGAAYAWQEA&#10;AEYFAAAAAA==&#10;">
                <v:fill on="f" focussize="0,0"/>
                <v:stroke on="f"/>
                <v:imagedata o:title=""/>
                <o:lock v:ext="edit" aspectratio="f"/>
                <v:textbox>
                  <w:txbxContent>
                    <w:p w14:paraId="17F0033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auto"/>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39D82B06">
      <w:pPr>
        <w:adjustRightInd w:val="0"/>
        <w:snapToGrid w:val="0"/>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45.8  </w:t>
      </w:r>
      <w:r>
        <w:rPr>
          <w:rFonts w:ascii="仿宋" w:hAnsi="仿宋" w:eastAsia="仿宋" w:cs="仿宋"/>
          <w:b/>
          <w:bCs/>
          <w:color w:val="auto"/>
          <w:sz w:val="24"/>
          <w:szCs w:val="24"/>
          <w:highlight w:val="none"/>
          <w:u w:val="dotted"/>
        </w:rPr>
        <w:t xml:space="preserve">                                                                                 </w:t>
      </w:r>
    </w:p>
    <w:p w14:paraId="34F75F18">
      <w:pPr>
        <w:adjustRightInd w:val="0"/>
        <w:snapToGrid w:val="0"/>
        <w:spacing w:line="360" w:lineRule="auto"/>
        <w:ind w:left="1619" w:leftChars="771"/>
        <w:rPr>
          <w:rFonts w:hint="eastAsia"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337" name="文本框 33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596B5B67">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upright="1"/>
                    </wps:wsp>
                  </a:graphicData>
                </a:graphic>
              </wp:anchor>
            </w:drawing>
          </mc:Choice>
          <mc:Fallback>
            <w:pict>
              <v:shape id="_x0000_s1026"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7enTDUAAAA&#10;BQEAAA8AAAAAAAAAAQAgAAAAIgAAAGRycy9kb3ducmV2LnhtbFBLAQIUABQAAAAIAIdO4kCMbD7B&#10;rwEAAFEDAAAOAAAAAAAAAAEAIAAAACMBAABkcnMvZTJvRG9jLnhtbFBLBQYAAAAABgAGAFkBAABE&#10;BQAAAAA=&#10;">
                <v:fill on="f" focussize="0,0"/>
                <v:stroke on="f"/>
                <v:imagedata o:title=""/>
                <o:lock v:ext="edit" aspectratio="f"/>
                <v:textbox>
                  <w:txbxContent>
                    <w:p w14:paraId="596B5B67">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auto"/>
          <w:sz w:val="24"/>
          <w:szCs w:val="24"/>
          <w:highlight w:val="none"/>
        </w:rPr>
        <w:t>发包人应配合承包人加强</w:t>
      </w:r>
      <w:r>
        <w:rPr>
          <w:rFonts w:hint="eastAsia" w:ascii="仿宋" w:hAnsi="仿宋" w:eastAsia="仿宋" w:cs="仿宋"/>
          <w:color w:val="auto"/>
          <w:sz w:val="24"/>
          <w:szCs w:val="24"/>
          <w:highlight w:val="none"/>
        </w:rPr>
        <w:t>绿色施工安全防护</w:t>
      </w:r>
      <w:r>
        <w:rPr>
          <w:rFonts w:hint="eastAsia" w:ascii="仿宋" w:hAnsi="仿宋" w:eastAsia="仿宋" w:cs="仿宋"/>
          <w:caps/>
          <w:color w:val="auto"/>
          <w:sz w:val="24"/>
          <w:szCs w:val="24"/>
          <w:highlight w:val="none"/>
        </w:rPr>
        <w:t>管理，鼓励承包人实施省、市级或其它级别文明工地。对于工程获得省、市级或其它级别文明工地的，应按照第</w:t>
      </w:r>
      <w:r>
        <w:rPr>
          <w:rFonts w:ascii="仿宋" w:hAnsi="仿宋" w:eastAsia="仿宋" w:cs="仿宋"/>
          <w:caps/>
          <w:color w:val="auto"/>
          <w:sz w:val="24"/>
          <w:szCs w:val="24"/>
          <w:highlight w:val="none"/>
        </w:rPr>
        <w:t>80</w:t>
      </w:r>
      <w:r>
        <w:rPr>
          <w:rFonts w:hint="eastAsia" w:ascii="仿宋" w:hAnsi="仿宋" w:eastAsia="仿宋" w:cs="仿宋"/>
          <w:caps/>
          <w:color w:val="auto"/>
          <w:sz w:val="24"/>
          <w:szCs w:val="24"/>
          <w:highlight w:val="none"/>
        </w:rPr>
        <w:t>条规定向承包人支付文明工地增加费。</w:t>
      </w:r>
    </w:p>
    <w:p w14:paraId="1107F45D">
      <w:pPr>
        <w:adjustRightInd w:val="0"/>
        <w:snapToGrid w:val="0"/>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45.9 </w:t>
      </w:r>
      <w:r>
        <w:rPr>
          <w:rFonts w:ascii="仿宋" w:hAnsi="仿宋" w:eastAsia="仿宋" w:cs="仿宋"/>
          <w:b/>
          <w:bCs/>
          <w:color w:val="auto"/>
          <w:sz w:val="24"/>
          <w:szCs w:val="24"/>
          <w:highlight w:val="none"/>
          <w:u w:val="dotted"/>
        </w:rPr>
        <w:t xml:space="preserve">                                                                                 </w:t>
      </w:r>
    </w:p>
    <w:p w14:paraId="793642B0">
      <w:pPr>
        <w:spacing w:line="360" w:lineRule="auto"/>
        <w:ind w:firstLine="420" w:firstLineChars="20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14:paraId="03003569">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upright="1"/>
                    </wps:wsp>
                  </a:graphicData>
                </a:graphic>
              </wp:anchor>
            </w:drawing>
          </mc:Choice>
          <mc:Fallback>
            <w:pict>
              <v:shape id="_x0000_s1026"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7enTDUAAAA&#10;BQEAAA8AAAAAAAAAAQAgAAAAIgAAAGRycy9kb3ducmV2LnhtbFBLAQIUABQAAAAIAIdO4kBYVmjd&#10;rwEAAFEDAAAOAAAAAAAAAAEAIAAAACMBAABkcnMvZTJvRG9jLnhtbFBLBQYAAAAABgAGAFkBAABE&#10;BQAAAAA=&#10;">
                <v:fill on="f" focussize="0,0"/>
                <v:stroke on="f"/>
                <v:imagedata o:title=""/>
                <o:lock v:ext="edit" aspectratio="f"/>
                <v:textbox>
                  <w:txbxContent>
                    <w:p w14:paraId="03003569">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承包人应按照法律规定进行施工，开工前做好安全技术交底工作，施工过程中做好</w:t>
      </w:r>
    </w:p>
    <w:p w14:paraId="31A94EE7">
      <w:pPr>
        <w:spacing w:line="360" w:lineRule="auto"/>
        <w:ind w:left="1556" w:leftChars="74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各项安全防护措施。承包人为实施合同而雇用的特殊工种的人员应受过专门的培训并已取得政府有关管理机构颁发的上岗证书。</w:t>
      </w:r>
    </w:p>
    <w:p w14:paraId="4744BC39">
      <w:pPr>
        <w:spacing w:line="360" w:lineRule="auto"/>
        <w:ind w:left="1556" w:leftChars="7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color w:val="auto"/>
          <w:sz w:val="24"/>
          <w:szCs w:val="24"/>
          <w:highlight w:val="none"/>
        </w:rPr>
        <w:t xml:space="preserve"> </w:t>
      </w:r>
    </w:p>
    <w:p w14:paraId="32F5BB69">
      <w:pPr>
        <w:spacing w:line="360" w:lineRule="auto"/>
        <w:ind w:left="1556" w:leftChars="74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实施爆破作业，在放射、毒害性环境中施工（含储存、运输、使用）及使用毒害性、腐蚀性物品施工时，承包人应在施工前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天以书面通知发包人和监理人，并报送相应的安全防护措施，经发包人认可后实施。</w:t>
      </w:r>
    </w:p>
    <w:p w14:paraId="182389C8">
      <w:pPr>
        <w:adjustRightInd w:val="0"/>
        <w:snapToGrid w:val="0"/>
        <w:spacing w:line="360" w:lineRule="auto"/>
        <w:ind w:left="1556" w:leftChars="74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需单独编制危险性较大分部分项专项工程施工方案的，及要求进行专家论证的超过一定规模的危险性较大的分部分项工程，承包人应及时编制和组织论证。</w:t>
      </w:r>
    </w:p>
    <w:p w14:paraId="266980F2">
      <w:pPr>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8847BBD">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17" w:name="_Toc10624869"/>
      <w:bookmarkStart w:id="218" w:name="_Toc469384029"/>
      <w:bookmarkStart w:id="219" w:name="_Toc1440"/>
      <w:r>
        <w:rPr>
          <w:rFonts w:ascii="仿宋" w:hAnsi="仿宋" w:eastAsia="仿宋" w:cs="仿宋"/>
          <w:b/>
          <w:bCs/>
          <w:color w:val="auto"/>
          <w:sz w:val="24"/>
          <w:szCs w:val="24"/>
          <w:highlight w:val="none"/>
        </w:rPr>
        <w:t xml:space="preserve">46  </w:t>
      </w:r>
      <w:r>
        <w:rPr>
          <w:rFonts w:hint="eastAsia" w:ascii="仿宋" w:hAnsi="仿宋" w:eastAsia="仿宋" w:cs="仿宋"/>
          <w:b/>
          <w:bCs/>
          <w:color w:val="auto"/>
          <w:sz w:val="24"/>
          <w:szCs w:val="24"/>
          <w:highlight w:val="none"/>
        </w:rPr>
        <w:t>测量放线</w:t>
      </w:r>
      <w:bookmarkEnd w:id="217"/>
      <w:bookmarkEnd w:id="218"/>
      <w:bookmarkEnd w:id="219"/>
    </w:p>
    <w:p w14:paraId="4D8BC180">
      <w:pPr>
        <w:pStyle w:val="4"/>
        <w:tabs>
          <w:tab w:val="left" w:pos="1202"/>
        </w:tabs>
        <w:adjustRightInd w:val="0"/>
        <w:snapToGrid w:val="0"/>
        <w:ind w:firstLine="0"/>
        <w:rPr>
          <w:rFonts w:hint="eastAsia" w:ascii="仿宋" w:hAnsi="仿宋" w:cs="仿宋"/>
          <w:b/>
          <w:bCs/>
          <w:color w:val="auto"/>
          <w:szCs w:val="24"/>
          <w:highlight w:val="none"/>
        </w:rPr>
      </w:pPr>
      <w:r>
        <w:rPr>
          <w:color w:val="auto"/>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14:paraId="3CBBB8BA">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upright="1"/>
                    </wps:wsp>
                  </a:graphicData>
                </a:graphic>
              </wp:anchor>
            </w:drawing>
          </mc:Choice>
          <mc:Fallback>
            <w:pict>
              <v:shape id="_x0000_s1026"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Xret51wAA&#10;AAoBAAAPAAAAAAAAAAEAIAAAACIAAABkcnMvZG93bnJldi54bWxQSwECFAAUAAAACACHTuJAbT3Z&#10;eq0BAABRAwAADgAAAAAAAAABACAAAAAmAQAAZHJzL2Uyb0RvYy54bWxQSwUGAAAAAAYABgBZAQAA&#10;RQUAAAAA&#10;">
                <v:fill on="f" focussize="0,0"/>
                <v:stroke on="f"/>
                <v:imagedata o:title=""/>
                <o:lock v:ext="edit" aspectratio="f"/>
                <v:textbox>
                  <w:txbxContent>
                    <w:p w14:paraId="3CBBB8BA">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cs="仿宋"/>
          <w:b/>
          <w:bCs/>
          <w:color w:val="auto"/>
          <w:szCs w:val="24"/>
          <w:highlight w:val="none"/>
        </w:rPr>
        <w:t>46.1</w:t>
      </w:r>
    </w:p>
    <w:p w14:paraId="058B1C0D">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监理工程师应在发出开工令后的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44BFDC50">
      <w:pPr>
        <w:adjustRightInd w:val="0"/>
        <w:snapToGrid w:val="0"/>
        <w:spacing w:line="360" w:lineRule="auto"/>
        <w:ind w:left="1619" w:leftChars="771"/>
        <w:rPr>
          <w:rFonts w:hint="eastAsia" w:ascii="仿宋" w:hAnsi="仿宋" w:eastAsia="仿宋" w:cs="Times New Roman"/>
          <w:color w:val="auto"/>
          <w:sz w:val="24"/>
          <w:szCs w:val="24"/>
          <w:highlight w:val="none"/>
        </w:rPr>
      </w:pPr>
    </w:p>
    <w:p w14:paraId="0F73CEBE">
      <w:pPr>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46.2  </w:t>
      </w:r>
      <w:r>
        <w:rPr>
          <w:rFonts w:ascii="仿宋" w:hAnsi="仿宋" w:eastAsia="仿宋" w:cs="仿宋"/>
          <w:b/>
          <w:bCs/>
          <w:color w:val="auto"/>
          <w:sz w:val="24"/>
          <w:szCs w:val="24"/>
          <w:highlight w:val="none"/>
          <w:u w:val="dotted"/>
        </w:rPr>
        <w:t xml:space="preserve">                                                                              </w:t>
      </w:r>
    </w:p>
    <w:p w14:paraId="68CF1527">
      <w:pPr>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350" name="文本框 350"/>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14:paraId="111AEC05">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upright="1"/>
                    </wps:wsp>
                  </a:graphicData>
                </a:graphic>
              </wp:anchor>
            </w:drawing>
          </mc:Choice>
          <mc:Fallback>
            <w:pict>
              <v:shape id="_x0000_s1026"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pNLadcA&#10;AAAKAQAADwAAAAAAAAABACAAAAAiAAAAZHJzL2Rvd25yZXYueG1sUEsBAhQAFAAAAAgAh07iQI2M&#10;NS+uAQAAUQMAAA4AAAAAAAAAAQAgAAAAJgEAAGRycy9lMm9Eb2MueG1sUEsFBgAAAAAGAAYAWQEA&#10;AEYFAAAAAA==&#10;">
                <v:fill on="f" focussize="0,0"/>
                <v:stroke on="f"/>
                <v:imagedata o:title=""/>
                <o:lock v:ext="edit" aspectratio="f"/>
                <v:textbox>
                  <w:txbxContent>
                    <w:p w14:paraId="111AEC05">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6B6B79F8">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14:paraId="15330227">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监理工程师需要使用施工控制网的，承包人应提供必要的协助，发包人无需为此支付任何费用。</w:t>
      </w:r>
    </w:p>
    <w:p w14:paraId="60E64ABD">
      <w:pPr>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46.3  </w:t>
      </w:r>
      <w:r>
        <w:rPr>
          <w:rFonts w:ascii="仿宋" w:hAnsi="仿宋" w:eastAsia="仿宋" w:cs="仿宋"/>
          <w:b/>
          <w:bCs/>
          <w:color w:val="auto"/>
          <w:sz w:val="24"/>
          <w:szCs w:val="24"/>
          <w:highlight w:val="none"/>
          <w:u w:val="dotted"/>
        </w:rPr>
        <w:t xml:space="preserve">                                                                              </w:t>
      </w:r>
    </w:p>
    <w:p w14:paraId="7DCE13D1">
      <w:pPr>
        <w:adjustRightInd w:val="0"/>
        <w:snapToGrid w:val="0"/>
        <w:rPr>
          <w:rFonts w:hint="eastAsia" w:ascii="仿宋" w:hAnsi="仿宋" w:eastAsia="仿宋" w:cs="Times New Roman"/>
          <w:color w:val="auto"/>
          <w:sz w:val="24"/>
          <w:szCs w:val="24"/>
          <w:highlight w:val="none"/>
        </w:rPr>
      </w:pPr>
    </w:p>
    <w:p w14:paraId="65DB2CFD">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334" name="文本框 33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14:paraId="52016FAF">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upright="1"/>
                    </wps:wsp>
                  </a:graphicData>
                </a:graphic>
              </wp:anchor>
            </w:drawing>
          </mc:Choice>
          <mc:Fallback>
            <w:pict>
              <v:shape id="_x0000_s1026"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eLLC81QAA&#10;AAkBAAAPAAAAAAAAAAEAIAAAACIAAABkcnMvZG93bnJldi54bWxQSwECFAAUAAAACACHTuJA11yq&#10;3K8BAABRAwAADgAAAAAAAAABACAAAAAkAQAAZHJzL2Uyb0RvYy54bWxQSwUGAAAAAAYABgBZAQAA&#10;RQUAAAAA&#10;">
                <v:fill on="f" focussize="0,0"/>
                <v:stroke on="f"/>
                <v:imagedata o:title=""/>
                <o:lock v:ext="edit" aspectratio="f"/>
                <v:textbox>
                  <w:txbxContent>
                    <w:p w14:paraId="52016FAF">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auto"/>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2459CDB0">
      <w:pPr>
        <w:pStyle w:val="4"/>
        <w:tabs>
          <w:tab w:val="left" w:pos="720"/>
          <w:tab w:val="left" w:pos="1080"/>
        </w:tabs>
        <w:adjustRightInd w:val="0"/>
        <w:snapToGrid w:val="0"/>
        <w:ind w:firstLine="0"/>
        <w:rPr>
          <w:rFonts w:hint="eastAsia" w:ascii="仿宋" w:hAnsi="仿宋" w:cs="仿宋"/>
          <w:b/>
          <w:bCs/>
          <w:color w:val="auto"/>
          <w:szCs w:val="24"/>
          <w:highlight w:val="none"/>
          <w:u w:val="dotted"/>
        </w:rPr>
      </w:pPr>
      <w:r>
        <w:rPr>
          <w:rFonts w:ascii="仿宋" w:hAnsi="仿宋" w:cs="仿宋"/>
          <w:b/>
          <w:bCs/>
          <w:color w:val="auto"/>
          <w:szCs w:val="24"/>
          <w:highlight w:val="none"/>
        </w:rPr>
        <w:t xml:space="preserve">46.4 </w:t>
      </w:r>
      <w:r>
        <w:rPr>
          <w:rFonts w:ascii="仿宋" w:hAnsi="仿宋" w:cs="仿宋"/>
          <w:b/>
          <w:bCs/>
          <w:color w:val="auto"/>
          <w:szCs w:val="24"/>
          <w:highlight w:val="none"/>
          <w:u w:val="dotted"/>
        </w:rPr>
        <w:t xml:space="preserve">                                                                               </w:t>
      </w:r>
    </w:p>
    <w:p w14:paraId="2434A25F">
      <w:pPr>
        <w:rPr>
          <w:color w:val="auto"/>
          <w:highlight w:val="none"/>
        </w:rPr>
      </w:pPr>
    </w:p>
    <w:p w14:paraId="1245CA4A">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327" name="文本框 327"/>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14:paraId="074AECA9">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upright="1"/>
                    </wps:wsp>
                  </a:graphicData>
                </a:graphic>
              </wp:anchor>
            </w:drawing>
          </mc:Choice>
          <mc:Fallback>
            <w:pict>
              <v:shape id="_x0000_s1026"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OywCzTAAAA&#10;CAEAAA8AAAAAAAAAAQAgAAAAIgAAAGRycy9kb3ducmV2LnhtbFBLAQIUABQAAAAIAIdO4kBj7YNb&#10;sAEAAFEDAAAOAAAAAAAAAAEAIAAAACIBAABkcnMvZTJvRG9jLnhtbFBLBQYAAAAABgAGAFkBAABE&#10;BQAAAAA=&#10;">
                <v:fill on="f" focussize="0,0"/>
                <v:stroke on="f"/>
                <v:imagedata o:title=""/>
                <o:lock v:ext="edit" aspectratio="f"/>
                <v:textbox>
                  <w:txbxContent>
                    <w:p w14:paraId="074AECA9">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auto"/>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1A6E4011">
      <w:pPr>
        <w:pStyle w:val="4"/>
        <w:tabs>
          <w:tab w:val="left" w:pos="720"/>
          <w:tab w:val="left" w:pos="1080"/>
        </w:tabs>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46.5 </w:t>
      </w:r>
      <w:r>
        <w:rPr>
          <w:rFonts w:ascii="仿宋" w:hAnsi="仿宋" w:cs="仿宋"/>
          <w:b/>
          <w:bCs/>
          <w:color w:val="auto"/>
          <w:szCs w:val="24"/>
          <w:highlight w:val="none"/>
          <w:u w:val="dotted"/>
        </w:rPr>
        <w:t xml:space="preserve">                                                                         </w:t>
      </w:r>
      <w:r>
        <w:rPr>
          <w:color w:val="auto"/>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336" name="文本框 33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14:paraId="3928AB3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upright="1"/>
                    </wps:wsp>
                  </a:graphicData>
                </a:graphic>
              </wp:anchor>
            </w:drawing>
          </mc:Choice>
          <mc:Fallback>
            <w:pict>
              <v:shape id="_x0000_s102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BLqU/X&#10;AAAACgEAAA8AAAAAAAAAAQAgAAAAIgAAAGRycy9kb3ducmV2LnhtbFBLAQIUABQAAAAIAIdO4kDN&#10;lzf2rwEAAFEDAAAOAAAAAAAAAAEAIAAAACYBAABkcnMvZTJvRG9jLnhtbFBLBQYAAAAABgAGAFkB&#10;AABHBQAAAAA=&#10;">
                <v:fill on="f" focussize="0,0"/>
                <v:stroke on="f"/>
                <v:imagedata o:title=""/>
                <o:lock v:ext="edit" aspectratio="f"/>
                <v:textbox>
                  <w:txbxContent>
                    <w:p w14:paraId="3928AB3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cs="仿宋"/>
          <w:b/>
          <w:bCs/>
          <w:color w:val="auto"/>
          <w:szCs w:val="24"/>
          <w:highlight w:val="none"/>
          <w:u w:val="dotted"/>
        </w:rPr>
        <w:t xml:space="preserve">      </w:t>
      </w:r>
    </w:p>
    <w:p w14:paraId="129C9516">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1C10165B">
      <w:pPr>
        <w:pStyle w:val="4"/>
        <w:tabs>
          <w:tab w:val="left" w:pos="2070"/>
        </w:tabs>
        <w:adjustRightInd w:val="0"/>
        <w:snapToGrid w:val="0"/>
        <w:spacing w:line="240" w:lineRule="exact"/>
        <w:ind w:firstLine="0"/>
        <w:rPr>
          <w:rFonts w:hint="eastAsia" w:ascii="仿宋" w:hAnsi="仿宋" w:cs="仿宋"/>
          <w:b/>
          <w:bCs/>
          <w:color w:val="auto"/>
          <w:szCs w:val="24"/>
          <w:highlight w:val="none"/>
          <w:u w:val="single"/>
        </w:rPr>
      </w:pPr>
      <w:r>
        <w:rPr>
          <w:rFonts w:ascii="仿宋" w:hAnsi="仿宋" w:cs="仿宋"/>
          <w:b/>
          <w:bCs/>
          <w:color w:val="auto"/>
          <w:szCs w:val="24"/>
          <w:highlight w:val="none"/>
          <w:u w:val="single"/>
        </w:rPr>
        <w:t xml:space="preserve">                                                                                                              </w:t>
      </w:r>
    </w:p>
    <w:p w14:paraId="30365EBA">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20" w:name="_Toc469384030"/>
      <w:bookmarkStart w:id="221" w:name="_Toc10624870"/>
      <w:bookmarkStart w:id="222" w:name="_Toc2005"/>
      <w:r>
        <w:rPr>
          <w:rFonts w:ascii="仿宋" w:hAnsi="仿宋" w:eastAsia="仿宋" w:cs="仿宋"/>
          <w:b/>
          <w:bCs/>
          <w:color w:val="auto"/>
          <w:sz w:val="24"/>
          <w:szCs w:val="24"/>
          <w:highlight w:val="none"/>
        </w:rPr>
        <w:t xml:space="preserve">47  </w:t>
      </w:r>
      <w:r>
        <w:rPr>
          <w:rFonts w:hint="eastAsia" w:ascii="仿宋" w:hAnsi="仿宋" w:eastAsia="仿宋" w:cs="仿宋"/>
          <w:b/>
          <w:bCs/>
          <w:color w:val="auto"/>
          <w:sz w:val="24"/>
          <w:szCs w:val="24"/>
          <w:highlight w:val="none"/>
        </w:rPr>
        <w:t>钻孔与勘探性开挖</w:t>
      </w:r>
      <w:bookmarkEnd w:id="220"/>
      <w:bookmarkEnd w:id="221"/>
      <w:bookmarkEnd w:id="222"/>
    </w:p>
    <w:p w14:paraId="30DCCBDB">
      <w:pPr>
        <w:pStyle w:val="4"/>
        <w:adjustRightInd w:val="0"/>
        <w:snapToGrid w:val="0"/>
        <w:ind w:firstLine="0"/>
        <w:rPr>
          <w:rFonts w:hint="eastAsia" w:ascii="仿宋" w:hAnsi="仿宋" w:cs="仿宋"/>
          <w:b/>
          <w:bCs/>
          <w:color w:val="auto"/>
          <w:szCs w:val="24"/>
          <w:highlight w:val="none"/>
        </w:rPr>
      </w:pPr>
      <w:r>
        <w:rPr>
          <w:color w:val="auto"/>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14:paraId="3DCF71B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upright="1"/>
                    </wps:wsp>
                  </a:graphicData>
                </a:graphic>
              </wp:anchor>
            </w:drawing>
          </mc:Choice>
          <mc:Fallback>
            <w:pict>
              <v:shape id="_x0000_s1026"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YtmqtcA&#10;AAAKAQAADwAAAAAAAAABACAAAAAiAAAAZHJzL2Rvd25yZXYueG1sUEsBAhQAFAAAAAgAh07iQBD5&#10;PWauAQAAUQMAAA4AAAAAAAAAAQAgAAAAJgEAAGRycy9lMm9Eb2MueG1sUEsFBgAAAAAGAAYAWQEA&#10;AEYFAAAAAA==&#10;">
                <v:fill on="f" focussize="0,0"/>
                <v:stroke on="f"/>
                <v:imagedata o:title=""/>
                <o:lock v:ext="edit" aspectratio="f"/>
                <v:textbox>
                  <w:txbxContent>
                    <w:p w14:paraId="3DCF71B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cs="仿宋"/>
          <w:b/>
          <w:bCs/>
          <w:color w:val="auto"/>
          <w:szCs w:val="24"/>
          <w:highlight w:val="none"/>
        </w:rPr>
        <w:t>47.1</w:t>
      </w:r>
    </w:p>
    <w:p w14:paraId="21855293">
      <w:pPr>
        <w:pStyle w:val="4"/>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在施工过程中，如果需要承包人进行钻孔或勘探性开挖（含疏浚工作在内）工作的，监理工程师应就此项工作按照第</w:t>
      </w:r>
      <w:r>
        <w:rPr>
          <w:rFonts w:ascii="仿宋" w:hAnsi="仿宋" w:cs="仿宋"/>
          <w:color w:val="auto"/>
          <w:szCs w:val="24"/>
          <w:highlight w:val="none"/>
        </w:rPr>
        <w:t>56</w:t>
      </w:r>
      <w:r>
        <w:rPr>
          <w:rFonts w:hint="eastAsia" w:ascii="仿宋" w:hAnsi="仿宋" w:cs="仿宋"/>
          <w:color w:val="auto"/>
          <w:szCs w:val="24"/>
          <w:highlight w:val="none"/>
        </w:rPr>
        <w:t>条规定书面发出专项指令。承包人在接到监理工程师指令后，应及时实施相关工作。</w:t>
      </w:r>
    </w:p>
    <w:p w14:paraId="12BD85DB">
      <w:pPr>
        <w:pStyle w:val="4"/>
        <w:tabs>
          <w:tab w:val="left" w:pos="720"/>
          <w:tab w:val="left" w:pos="1080"/>
        </w:tabs>
        <w:adjustRightInd w:val="0"/>
        <w:snapToGrid w:val="0"/>
        <w:ind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14:paraId="71BB935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440FE777">
                            <w:pPr>
                              <w:spacing w:line="20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0M8xtcA&#10;AAAKAQAADwAAAAAAAAABACAAAAAiAAAAZHJzL2Rvd25yZXYueG1sUEsBAhQAFAAAAAgAh07iQJFd&#10;Iq2uAQAAUQMAAA4AAAAAAAAAAQAgAAAAJgEAAGRycy9lMm9Eb2MueG1sUEsFBgAAAAAGAAYAWQEA&#10;AEYFAAAAAA==&#10;">
                <v:fill on="f" focussize="0,0"/>
                <v:stroke on="f"/>
                <v:imagedata o:title=""/>
                <o:lock v:ext="edit" aspectratio="f"/>
                <v:textbox>
                  <w:txbxContent>
                    <w:p w14:paraId="71BB935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440FE777">
                      <w:pPr>
                        <w:spacing w:line="200" w:lineRule="exact"/>
                        <w:rPr>
                          <w:rFonts w:ascii="Times New Roman" w:hAnsi="Times New Roman" w:cs="Times New Roman"/>
                          <w:sz w:val="18"/>
                          <w:szCs w:val="18"/>
                        </w:rPr>
                      </w:pPr>
                    </w:p>
                  </w:txbxContent>
                </v:textbox>
              </v:shape>
            </w:pict>
          </mc:Fallback>
        </mc:AlternateContent>
      </w:r>
      <w:r>
        <w:rPr>
          <w:rFonts w:ascii="仿宋" w:hAnsi="仿宋" w:cs="仿宋"/>
          <w:b/>
          <w:bCs/>
          <w:color w:val="auto"/>
          <w:szCs w:val="24"/>
          <w:highlight w:val="none"/>
        </w:rPr>
        <w:t xml:space="preserve">47.2 </w:t>
      </w:r>
      <w:r>
        <w:rPr>
          <w:rFonts w:ascii="仿宋" w:hAnsi="仿宋" w:cs="仿宋"/>
          <w:b/>
          <w:bCs/>
          <w:color w:val="auto"/>
          <w:szCs w:val="24"/>
          <w:highlight w:val="none"/>
          <w:u w:val="dotted"/>
        </w:rPr>
        <w:t xml:space="preserve">                                                                               </w:t>
      </w:r>
    </w:p>
    <w:p w14:paraId="0BC4DBBB">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除工程量清单中已列有此类工作的支付项目和额度外，此项工作所发生的一切费用，经造价工程师核实后，由合同双方当事人按照第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条规定办理。</w:t>
      </w:r>
    </w:p>
    <w:p w14:paraId="1A2E5F1E">
      <w:pPr>
        <w:pStyle w:val="2"/>
        <w:tabs>
          <w:tab w:val="left" w:pos="540"/>
        </w:tabs>
        <w:adjustRightInd w:val="0"/>
        <w:snapToGrid w:val="0"/>
        <w:spacing w:before="240" w:beforeLines="100" w:line="240" w:lineRule="exact"/>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0003AEA3">
      <w:pPr>
        <w:pStyle w:val="4"/>
        <w:adjustRightInd w:val="0"/>
        <w:snapToGrid w:val="0"/>
        <w:ind w:firstLine="0"/>
        <w:outlineLvl w:val="2"/>
        <w:rPr>
          <w:rFonts w:hint="eastAsia" w:ascii="仿宋" w:hAnsi="仿宋"/>
          <w:b/>
          <w:bCs/>
          <w:color w:val="auto"/>
          <w:szCs w:val="24"/>
          <w:highlight w:val="none"/>
        </w:rPr>
      </w:pPr>
      <w:bookmarkStart w:id="223" w:name="_Toc10624871"/>
      <w:bookmarkStart w:id="224" w:name="_Toc469384031"/>
      <w:bookmarkStart w:id="225" w:name="_Toc9"/>
      <w:r>
        <w:rPr>
          <w:rFonts w:ascii="仿宋" w:hAnsi="仿宋" w:cs="仿宋"/>
          <w:b/>
          <w:bCs/>
          <w:color w:val="auto"/>
          <w:szCs w:val="24"/>
          <w:highlight w:val="none"/>
        </w:rPr>
        <w:t xml:space="preserve">48  </w:t>
      </w:r>
      <w:r>
        <w:rPr>
          <w:rFonts w:hint="eastAsia" w:ascii="仿宋" w:hAnsi="仿宋" w:cs="仿宋"/>
          <w:b/>
          <w:bCs/>
          <w:color w:val="auto"/>
          <w:szCs w:val="24"/>
          <w:highlight w:val="none"/>
        </w:rPr>
        <w:t>发包人供应材料和工程设备</w:t>
      </w:r>
      <w:bookmarkEnd w:id="223"/>
      <w:bookmarkEnd w:id="224"/>
      <w:bookmarkEnd w:id="225"/>
    </w:p>
    <w:p w14:paraId="284F4130">
      <w:pPr>
        <w:pStyle w:val="4"/>
        <w:adjustRightInd w:val="0"/>
        <w:snapToGrid w:val="0"/>
        <w:ind w:firstLine="0"/>
        <w:rPr>
          <w:rFonts w:hint="eastAsia" w:ascii="仿宋" w:hAnsi="仿宋" w:cs="仿宋"/>
          <w:b/>
          <w:bCs/>
          <w:color w:val="auto"/>
          <w:szCs w:val="24"/>
          <w:highlight w:val="none"/>
        </w:rPr>
      </w:pPr>
      <w:r>
        <w:rPr>
          <w:color w:val="auto"/>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0950809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upright="1"/>
                    </wps:wsp>
                  </a:graphicData>
                </a:graphic>
              </wp:anchor>
            </w:drawing>
          </mc:Choice>
          <mc:Fallback>
            <w:pict>
              <v:shape id="_x0000_s1026"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OhIONcA&#10;AAAKAQAADwAAAAAAAAABACAAAAAiAAAAZHJzL2Rvd25yZXYueG1sUEsBAhQAFAAAAAgAh07iQETJ&#10;8b+uAQAAUQMAAA4AAAAAAAAAAQAgAAAAJgEAAGRycy9lMm9Eb2MueG1sUEsFBgAAAAAGAAYAWQEA&#10;AEYFAAAAAA==&#10;">
                <v:fill on="f" focussize="0,0"/>
                <v:stroke on="f"/>
                <v:imagedata o:title=""/>
                <o:lock v:ext="edit" aspectratio="f"/>
                <v:textbox>
                  <w:txbxContent>
                    <w:p w14:paraId="0950809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cs="仿宋"/>
          <w:b/>
          <w:bCs/>
          <w:color w:val="auto"/>
          <w:szCs w:val="24"/>
          <w:highlight w:val="none"/>
        </w:rPr>
        <w:t>48.1</w:t>
      </w:r>
    </w:p>
    <w:p w14:paraId="03849B18">
      <w:pPr>
        <w:pStyle w:val="4"/>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113EA20E">
      <w:pPr>
        <w:pStyle w:val="4"/>
        <w:adjustRightInd w:val="0"/>
        <w:snapToGrid w:val="0"/>
        <w:ind w:firstLine="0"/>
        <w:rPr>
          <w:rFonts w:hint="eastAsia" w:ascii="仿宋" w:hAnsi="仿宋"/>
          <w:color w:val="auto"/>
          <w:szCs w:val="24"/>
          <w:highlight w:val="none"/>
        </w:rPr>
      </w:pPr>
      <w:r>
        <w:rPr>
          <w:rFonts w:ascii="仿宋" w:hAnsi="仿宋" w:cs="仿宋"/>
          <w:b/>
          <w:bCs/>
          <w:color w:val="auto"/>
          <w:szCs w:val="24"/>
          <w:highlight w:val="none"/>
        </w:rPr>
        <w:t xml:space="preserve">48.2 </w:t>
      </w:r>
      <w:r>
        <w:rPr>
          <w:rFonts w:ascii="仿宋" w:hAnsi="仿宋" w:cs="仿宋"/>
          <w:color w:val="auto"/>
          <w:szCs w:val="24"/>
          <w:highlight w:val="none"/>
        </w:rPr>
        <w:t xml:space="preserve"> </w:t>
      </w:r>
      <w:r>
        <w:rPr>
          <w:rFonts w:ascii="仿宋" w:hAnsi="仿宋" w:cs="仿宋"/>
          <w:color w:val="auto"/>
          <w:szCs w:val="24"/>
          <w:highlight w:val="none"/>
          <w:u w:val="dotted"/>
        </w:rPr>
        <w:t xml:space="preserve">                                                                              </w:t>
      </w:r>
    </w:p>
    <w:p w14:paraId="2ADBA301">
      <w:pPr>
        <w:pStyle w:val="4"/>
        <w:adjustRightInd w:val="0"/>
        <w:snapToGrid w:val="0"/>
        <w:ind w:left="1575" w:leftChars="750" w:firstLine="0"/>
        <w:rPr>
          <w:rFonts w:hint="eastAsia" w:ascii="仿宋" w:hAnsi="仿宋"/>
          <w:b/>
          <w:bCs/>
          <w:color w:val="auto"/>
          <w:szCs w:val="24"/>
          <w:highlight w:val="none"/>
        </w:rPr>
      </w:pPr>
      <w:r>
        <w:rPr>
          <w:color w:val="auto"/>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323" name="文本框 323"/>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14:paraId="49763DB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upright="1"/>
                    </wps:wsp>
                  </a:graphicData>
                </a:graphic>
              </wp:anchor>
            </w:drawing>
          </mc:Choice>
          <mc:Fallback>
            <w:pict>
              <v:shape id="_x0000_s1026"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RngLzVAAAA&#10;CAEAAA8AAAAAAAAAAQAgAAAAIgAAAGRycy9kb3ducmV2LnhtbFBLAQIUABQAAAAIAIdO4kAo3ufb&#10;rgEAAFEDAAAOAAAAAAAAAAEAIAAAACQBAABkcnMvZTJvRG9jLnhtbFBLBQYAAAAABgAGAFkBAABE&#10;BQAAAAA=&#10;">
                <v:fill on="f" focussize="0,0"/>
                <v:stroke on="f"/>
                <v:imagedata o:title=""/>
                <o:lock v:ext="edit" aspectratio="f"/>
                <v:textbox>
                  <w:txbxContent>
                    <w:p w14:paraId="49763DB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cs="仿宋"/>
          <w:color w:val="auto"/>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47092A21">
      <w:pPr>
        <w:pStyle w:val="4"/>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48.3  </w:t>
      </w:r>
      <w:r>
        <w:rPr>
          <w:rFonts w:ascii="仿宋" w:hAnsi="仿宋" w:cs="仿宋"/>
          <w:b/>
          <w:bCs/>
          <w:color w:val="auto"/>
          <w:szCs w:val="24"/>
          <w:highlight w:val="none"/>
          <w:u w:val="dotted"/>
        </w:rPr>
        <w:t xml:space="preserve">                                                                                                        </w:t>
      </w:r>
    </w:p>
    <w:p w14:paraId="45A1FE21">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324" name="文本框 324"/>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14:paraId="05D9E72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upright="1"/>
                    </wps:wsp>
                  </a:graphicData>
                </a:graphic>
              </wp:anchor>
            </w:drawing>
          </mc:Choice>
          <mc:Fallback>
            <w:pict>
              <v:shape id="_x0000_s1026"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zXfF1QAA&#10;AAcBAAAPAAAAAAAAAAEAIAAAACIAAABkcnMvZG93bnJldi54bWxQSwECFAAUAAAACACHTuJAyI9U&#10;nq8BAABRAwAADgAAAAAAAAABACAAAAAkAQAAZHJzL2Uyb0RvYy54bWxQSwUGAAAAAAYABgBZAQAA&#10;RQUAAAAA&#10;">
                <v:fill on="f" focussize="0,0"/>
                <v:stroke on="f"/>
                <v:imagedata o:title=""/>
                <o:lock v:ext="edit" aspectratio="f"/>
                <v:textbox>
                  <w:txbxContent>
                    <w:p w14:paraId="05D9E72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cs="仿宋"/>
          <w:color w:val="auto"/>
          <w:szCs w:val="24"/>
          <w:highlight w:val="none"/>
        </w:rPr>
        <w:t>发包人应按照一览表内容和第</w:t>
      </w:r>
      <w:r>
        <w:rPr>
          <w:rFonts w:ascii="仿宋" w:hAnsi="仿宋" w:cs="仿宋"/>
          <w:color w:val="auto"/>
          <w:szCs w:val="24"/>
          <w:highlight w:val="none"/>
        </w:rPr>
        <w:t>48.2</w:t>
      </w:r>
      <w:r>
        <w:rPr>
          <w:rFonts w:hint="eastAsia" w:ascii="仿宋" w:hAnsi="仿宋" w:cs="仿宋"/>
          <w:color w:val="auto"/>
          <w:szCs w:val="24"/>
          <w:highlight w:val="none"/>
        </w:rPr>
        <w:t>款交货日期向承包人供应材料和工程设备，并提供产品质量合格证明文件，对材料和工程设备质量负责。发包人应在材料和工程设备到货前至少提前</w:t>
      </w:r>
      <w:r>
        <w:rPr>
          <w:rFonts w:ascii="仿宋" w:hAnsi="仿宋" w:cs="仿宋"/>
          <w:color w:val="auto"/>
          <w:szCs w:val="24"/>
          <w:highlight w:val="none"/>
        </w:rPr>
        <w:t>24</w:t>
      </w:r>
      <w:r>
        <w:rPr>
          <w:rFonts w:hint="eastAsia" w:ascii="仿宋" w:hAnsi="仿宋" w:cs="仿宋"/>
          <w:color w:val="auto"/>
          <w:szCs w:val="24"/>
          <w:highlight w:val="none"/>
        </w:rPr>
        <w:t>小时，以书面形式通知承包人和监理工程师，并在监理工程师的见证下与承包人共同清点，同时在施工现场内合理堆放。</w:t>
      </w:r>
    </w:p>
    <w:p w14:paraId="729F1ABE">
      <w:pPr>
        <w:pStyle w:val="4"/>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48.4  </w:t>
      </w:r>
      <w:r>
        <w:rPr>
          <w:rFonts w:ascii="仿宋" w:hAnsi="仿宋" w:cs="仿宋"/>
          <w:b/>
          <w:bCs/>
          <w:color w:val="auto"/>
          <w:szCs w:val="24"/>
          <w:highlight w:val="none"/>
          <w:u w:val="dotted"/>
        </w:rPr>
        <w:t xml:space="preserve">                                                                                                        </w:t>
      </w:r>
    </w:p>
    <w:p w14:paraId="5CD1D44C">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325" name="文本框 325"/>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14:paraId="097D550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upright="1"/>
                    </wps:wsp>
                  </a:graphicData>
                </a:graphic>
              </wp:anchor>
            </w:drawing>
          </mc:Choice>
          <mc:Fallback>
            <w:pict>
              <v:shape id="_x0000_s1026"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nwNh9UA&#10;AAAJAQAADwAAAAAAAAABACAAAAAiAAAAZHJzL2Rvd25yZXYueG1sUEsBAhQAFAAAAAgAh07iQPba&#10;pHawAQAAUgMAAA4AAAAAAAAAAQAgAAAAJAEAAGRycy9lMm9Eb2MueG1sUEsFBgAAAAAGAAYAWQEA&#10;AEYFAAAAAA==&#10;">
                <v:fill on="f" focussize="0,0"/>
                <v:stroke on="f"/>
                <v:imagedata o:title=""/>
                <o:lock v:ext="edit" aspectratio="f"/>
                <v:textbox>
                  <w:txbxContent>
                    <w:p w14:paraId="097D550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cs="仿宋"/>
          <w:color w:val="auto"/>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78CA4963">
      <w:pPr>
        <w:pStyle w:val="4"/>
        <w:adjustRightInd w:val="0"/>
        <w:snapToGrid w:val="0"/>
        <w:ind w:firstLine="0"/>
        <w:rPr>
          <w:rFonts w:hint="eastAsia" w:ascii="仿宋" w:hAnsi="仿宋"/>
          <w:color w:val="auto"/>
          <w:szCs w:val="24"/>
          <w:highlight w:val="none"/>
        </w:rPr>
      </w:pPr>
      <w:r>
        <w:rPr>
          <w:rFonts w:ascii="仿宋" w:hAnsi="仿宋" w:cs="仿宋"/>
          <w:b/>
          <w:bCs/>
          <w:color w:val="auto"/>
          <w:szCs w:val="24"/>
          <w:highlight w:val="none"/>
        </w:rPr>
        <w:t xml:space="preserve">48.5  </w:t>
      </w:r>
      <w:r>
        <w:rPr>
          <w:rFonts w:ascii="仿宋" w:hAnsi="仿宋" w:cs="仿宋"/>
          <w:color w:val="auto"/>
          <w:szCs w:val="24"/>
          <w:highlight w:val="none"/>
          <w:u w:val="dotted"/>
        </w:rPr>
        <w:t xml:space="preserve">                                                                                                        </w:t>
      </w:r>
    </w:p>
    <w:p w14:paraId="036E5CBF">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6F6D596E">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upright="1"/>
                    </wps:wsp>
                  </a:graphicData>
                </a:graphic>
              </wp:anchor>
            </w:drawing>
          </mc:Choice>
          <mc:Fallback>
            <w:pict>
              <v:shape id="_x0000_s1026"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8N0EjUAAAA&#10;CAEAAA8AAAAAAAAAAQAgAAAAIgAAAGRycy9kb3ducmV2LnhtbFBLAQIUABQAAAAIAIdO4kC20/9z&#10;rwEAAFEDAAAOAAAAAAAAAAEAIAAAACMBAABkcnMvZTJvRG9jLnhtbFBLBQYAAAAABgAGAFkBAABE&#10;BQAAAAA=&#10;">
                <v:fill on="f" focussize="0,0"/>
                <v:stroke on="f"/>
                <v:imagedata o:title=""/>
                <o:lock v:ext="edit" aspectratio="f"/>
                <v:textbox>
                  <w:txbxContent>
                    <w:p w14:paraId="6F6D596E">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cs="仿宋"/>
          <w:color w:val="auto"/>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3BE8AF94">
      <w:pPr>
        <w:pStyle w:val="4"/>
        <w:adjustRightInd w:val="0"/>
        <w:snapToGrid w:val="0"/>
        <w:ind w:firstLine="0"/>
        <w:rPr>
          <w:rFonts w:hint="eastAsia" w:ascii="仿宋" w:hAnsi="仿宋" w:cs="仿宋"/>
          <w:b/>
          <w:bCs/>
          <w:color w:val="auto"/>
          <w:szCs w:val="24"/>
          <w:highlight w:val="none"/>
          <w:u w:val="dotted"/>
        </w:rPr>
      </w:pPr>
      <w:r>
        <w:rPr>
          <w:rFonts w:ascii="仿宋" w:hAnsi="仿宋" w:cs="仿宋"/>
          <w:b/>
          <w:bCs/>
          <w:color w:val="auto"/>
          <w:szCs w:val="24"/>
          <w:highlight w:val="none"/>
        </w:rPr>
        <w:t xml:space="preserve">48.6  </w:t>
      </w:r>
      <w:r>
        <w:rPr>
          <w:rFonts w:ascii="仿宋" w:hAnsi="仿宋" w:cs="仿宋"/>
          <w:b/>
          <w:bCs/>
          <w:color w:val="auto"/>
          <w:szCs w:val="24"/>
          <w:highlight w:val="none"/>
          <w:u w:val="dotted"/>
        </w:rPr>
        <w:t xml:space="preserve">                                                                                                        </w:t>
      </w:r>
    </w:p>
    <w:p w14:paraId="68A49056">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14:paraId="7170E4A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upright="1"/>
                    </wps:wsp>
                  </a:graphicData>
                </a:graphic>
              </wp:anchor>
            </w:drawing>
          </mc:Choice>
          <mc:Fallback>
            <w:pict>
              <v:shape id="_x0000_s1026"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8qiMj1QAA&#10;AAkBAAAPAAAAAAAAAAEAIAAAACIAAABkcnMvZG93bnJldi54bWxQSwECFAAUAAAACACHTuJAuv0/&#10;0a8BAABRAwAADgAAAAAAAAABACAAAAAkAQAAZHJzL2Uyb0RvYy54bWxQSwUGAAAAAAYABgBZAQAA&#10;RQUAAAAA&#10;">
                <v:fill on="f" focussize="0,0"/>
                <v:stroke on="f"/>
                <v:imagedata o:title=""/>
                <o:lock v:ext="edit" aspectratio="f"/>
                <v:textbox>
                  <w:txbxContent>
                    <w:p w14:paraId="7170E4A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cs="仿宋"/>
          <w:color w:val="auto"/>
          <w:szCs w:val="24"/>
          <w:highlight w:val="none"/>
        </w:rPr>
        <w:t>发包人供应的材料和工程设备与一览表不符时，发包人应按照下列规定承担相应责任：</w:t>
      </w:r>
    </w:p>
    <w:p w14:paraId="0C422FB4">
      <w:pPr>
        <w:pStyle w:val="4"/>
        <w:numPr>
          <w:ilvl w:val="0"/>
          <w:numId w:val="16"/>
        </w:numPr>
        <w:tabs>
          <w:tab w:val="left" w:pos="1080"/>
          <w:tab w:val="left" w:pos="2160"/>
        </w:tabs>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材料和工程设备的单价与一览表不符，由发包人承担所有价差；</w:t>
      </w:r>
    </w:p>
    <w:p w14:paraId="622CB48D">
      <w:pPr>
        <w:pStyle w:val="4"/>
        <w:numPr>
          <w:ilvl w:val="0"/>
          <w:numId w:val="16"/>
        </w:numPr>
        <w:tabs>
          <w:tab w:val="left" w:pos="1080"/>
          <w:tab w:val="left" w:pos="1620"/>
        </w:tabs>
        <w:adjustRightInd w:val="0"/>
        <w:snapToGrid w:val="0"/>
        <w:ind w:left="1617" w:leftChars="769" w:hanging="2" w:hangingChars="1"/>
        <w:rPr>
          <w:rFonts w:hint="eastAsia" w:ascii="仿宋" w:hAnsi="仿宋"/>
          <w:color w:val="auto"/>
          <w:szCs w:val="24"/>
          <w:highlight w:val="none"/>
        </w:rPr>
      </w:pPr>
      <w:r>
        <w:rPr>
          <w:rFonts w:hint="eastAsia" w:ascii="仿宋" w:hAnsi="仿宋" w:cs="仿宋"/>
          <w:color w:val="auto"/>
          <w:szCs w:val="24"/>
          <w:highlight w:val="none"/>
        </w:rPr>
        <w:t>材料和工程设备的品种、规格、型号、质量标准与一览表不符，承包人可以拒绝接受保管，由发包人运出施工场地并重新采购；</w:t>
      </w:r>
    </w:p>
    <w:p w14:paraId="68176CD9">
      <w:pPr>
        <w:pStyle w:val="4"/>
        <w:numPr>
          <w:ilvl w:val="0"/>
          <w:numId w:val="16"/>
        </w:numPr>
        <w:tabs>
          <w:tab w:val="left" w:pos="1080"/>
          <w:tab w:val="left" w:pos="1620"/>
        </w:tabs>
        <w:adjustRightInd w:val="0"/>
        <w:snapToGrid w:val="0"/>
        <w:ind w:left="1617" w:leftChars="769" w:hanging="2" w:hangingChars="1"/>
        <w:rPr>
          <w:rFonts w:hint="eastAsia" w:ascii="仿宋" w:hAnsi="仿宋"/>
          <w:color w:val="auto"/>
          <w:szCs w:val="24"/>
          <w:highlight w:val="none"/>
        </w:rPr>
      </w:pPr>
      <w:r>
        <w:rPr>
          <w:rFonts w:hint="eastAsia" w:ascii="仿宋" w:hAnsi="仿宋" w:cs="仿宋"/>
          <w:color w:val="auto"/>
          <w:szCs w:val="24"/>
          <w:highlight w:val="none"/>
        </w:rPr>
        <w:t>材料和工程设备的品种、规格、型号、质量标准与一览表不符，经发包人同意，承包人可代为调剂替换，由发包人承担相应费用；</w:t>
      </w:r>
    </w:p>
    <w:p w14:paraId="65B7A2B0">
      <w:pPr>
        <w:pStyle w:val="4"/>
        <w:numPr>
          <w:ilvl w:val="0"/>
          <w:numId w:val="16"/>
        </w:numPr>
        <w:tabs>
          <w:tab w:val="left" w:pos="1620"/>
        </w:tabs>
        <w:adjustRightInd w:val="0"/>
        <w:snapToGrid w:val="0"/>
        <w:ind w:left="1618" w:leftChars="770" w:hanging="1"/>
        <w:rPr>
          <w:rFonts w:hint="eastAsia" w:ascii="仿宋" w:hAnsi="仿宋"/>
          <w:color w:val="auto"/>
          <w:szCs w:val="24"/>
          <w:highlight w:val="none"/>
        </w:rPr>
      </w:pPr>
      <w:r>
        <w:rPr>
          <w:rFonts w:hint="eastAsia" w:ascii="仿宋" w:hAnsi="仿宋" w:cs="仿宋"/>
          <w:color w:val="auto"/>
          <w:szCs w:val="24"/>
          <w:highlight w:val="none"/>
        </w:rPr>
        <w:t>交货地点与一览表不符，除合同双方当事人协商确定外，由发包人重新运至一览表指定地点，并承担由此增加的费用和（或）延误的工期；</w:t>
      </w:r>
    </w:p>
    <w:p w14:paraId="50E91C51">
      <w:pPr>
        <w:pStyle w:val="4"/>
        <w:tabs>
          <w:tab w:val="left" w:pos="2160"/>
        </w:tabs>
        <w:adjustRightInd w:val="0"/>
        <w:snapToGrid w:val="0"/>
        <w:ind w:left="1678" w:leftChars="750" w:hanging="103" w:hangingChars="43"/>
        <w:rPr>
          <w:rFonts w:hint="eastAsia" w:ascii="仿宋" w:hAnsi="仿宋"/>
          <w:color w:val="auto"/>
          <w:szCs w:val="24"/>
          <w:highlight w:val="none"/>
        </w:rPr>
      </w:pPr>
      <w:r>
        <w:rPr>
          <w:rFonts w:hint="eastAsia" w:ascii="仿宋" w:hAnsi="仿宋" w:cs="仿宋"/>
          <w:color w:val="auto"/>
          <w:szCs w:val="24"/>
          <w:highlight w:val="none"/>
        </w:rPr>
        <w:t>（</w:t>
      </w:r>
      <w:r>
        <w:rPr>
          <w:rFonts w:ascii="仿宋" w:hAnsi="仿宋" w:cs="仿宋"/>
          <w:color w:val="auto"/>
          <w:szCs w:val="24"/>
          <w:highlight w:val="none"/>
        </w:rPr>
        <w:t>5</w:t>
      </w:r>
      <w:r>
        <w:rPr>
          <w:rFonts w:hint="eastAsia" w:ascii="仿宋" w:hAnsi="仿宋" w:cs="仿宋"/>
          <w:color w:val="auto"/>
          <w:szCs w:val="24"/>
          <w:highlight w:val="none"/>
        </w:rPr>
        <w:t>）供应数量少于一览表约定的数量时，由发包人补齐；多于一览表约定的数量时，发包人应将多出的部分运出施工场地；</w:t>
      </w:r>
    </w:p>
    <w:p w14:paraId="19F03C39">
      <w:pPr>
        <w:pStyle w:val="4"/>
        <w:tabs>
          <w:tab w:val="left" w:pos="1980"/>
        </w:tabs>
        <w:adjustRightInd w:val="0"/>
        <w:snapToGrid w:val="0"/>
        <w:ind w:left="1680" w:leftChars="800" w:firstLine="0"/>
        <w:rPr>
          <w:rFonts w:hint="eastAsia" w:ascii="仿宋" w:hAnsi="仿宋"/>
          <w:color w:val="auto"/>
          <w:szCs w:val="24"/>
          <w:highlight w:val="none"/>
        </w:rPr>
      </w:pPr>
      <w:r>
        <w:rPr>
          <w:rFonts w:hint="eastAsia" w:ascii="仿宋" w:hAnsi="仿宋" w:cs="仿宋"/>
          <w:color w:val="auto"/>
          <w:szCs w:val="24"/>
          <w:highlight w:val="none"/>
        </w:rPr>
        <w:t>（</w:t>
      </w:r>
      <w:r>
        <w:rPr>
          <w:rFonts w:ascii="仿宋" w:hAnsi="仿宋" w:cs="仿宋"/>
          <w:color w:val="auto"/>
          <w:szCs w:val="24"/>
          <w:highlight w:val="none"/>
        </w:rPr>
        <w:t>6</w:t>
      </w:r>
      <w:r>
        <w:rPr>
          <w:rFonts w:hint="eastAsia" w:ascii="仿宋" w:hAnsi="仿宋" w:cs="仿宋"/>
          <w:color w:val="auto"/>
          <w:szCs w:val="24"/>
          <w:highlight w:val="none"/>
        </w:rPr>
        <w:t>）交货时间早于一览表约定计划和第</w:t>
      </w:r>
      <w:r>
        <w:rPr>
          <w:rFonts w:ascii="仿宋" w:hAnsi="仿宋" w:cs="仿宋"/>
          <w:color w:val="auto"/>
          <w:szCs w:val="24"/>
          <w:highlight w:val="none"/>
        </w:rPr>
        <w:t>48.2</w:t>
      </w:r>
      <w:r>
        <w:rPr>
          <w:rFonts w:hint="eastAsia" w:ascii="仿宋" w:hAnsi="仿宋" w:cs="仿宋"/>
          <w:color w:val="auto"/>
          <w:szCs w:val="24"/>
          <w:highlight w:val="none"/>
        </w:rPr>
        <w:t>款交货日期，由发包人承担由此发生的保管费；交货时间迟于一览表约定计划和第</w:t>
      </w:r>
      <w:r>
        <w:rPr>
          <w:rFonts w:ascii="仿宋" w:hAnsi="仿宋" w:cs="仿宋"/>
          <w:color w:val="auto"/>
          <w:szCs w:val="24"/>
          <w:highlight w:val="none"/>
        </w:rPr>
        <w:t>48.2</w:t>
      </w:r>
      <w:r>
        <w:rPr>
          <w:rFonts w:hint="eastAsia" w:ascii="仿宋" w:hAnsi="仿宋" w:cs="仿宋"/>
          <w:color w:val="auto"/>
          <w:szCs w:val="24"/>
          <w:highlight w:val="none"/>
        </w:rPr>
        <w:t>款交货日期，由发包人承担由此增加的费用和（或）延误的工期。</w:t>
      </w:r>
    </w:p>
    <w:p w14:paraId="304326A8">
      <w:pPr>
        <w:pStyle w:val="4"/>
        <w:tabs>
          <w:tab w:val="left" w:pos="2160"/>
        </w:tabs>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48.7 </w:t>
      </w:r>
      <w:r>
        <w:rPr>
          <w:rFonts w:ascii="仿宋" w:hAnsi="仿宋" w:cs="仿宋"/>
          <w:b/>
          <w:bCs/>
          <w:color w:val="auto"/>
          <w:szCs w:val="24"/>
          <w:highlight w:val="none"/>
          <w:u w:val="dotted"/>
        </w:rPr>
        <w:t xml:space="preserve">                                                                                 </w:t>
      </w:r>
    </w:p>
    <w:p w14:paraId="1B2ECD9B">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338" name="文本框 338"/>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14:paraId="1352018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upright="1"/>
                    </wps:wsp>
                  </a:graphicData>
                </a:graphic>
              </wp:anchor>
            </w:drawing>
          </mc:Choice>
          <mc:Fallback>
            <w:pict>
              <v:shape id="_x0000_s1026"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nRnpdUAAAAI&#10;AQAADwAAAAAAAAABACAAAAAiAAAAZHJzL2Rvd25yZXYueG1sUEsBAhQAFAAAAAgAh07iQLTIyU6t&#10;AQAAUQMAAA4AAAAAAAAAAQAgAAAAJAEAAGRycy9lMm9Eb2MueG1sUEsFBgAAAAAGAAYAWQEAAEMF&#10;AAAAAA==&#10;">
                <v:fill on="f" focussize="0,0"/>
                <v:stroke on="f"/>
                <v:imagedata o:title=""/>
                <o:lock v:ext="edit" aspectratio="f"/>
                <v:textbox>
                  <w:txbxContent>
                    <w:p w14:paraId="1352018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cs="仿宋"/>
          <w:color w:val="auto"/>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6D926D3A">
      <w:pPr>
        <w:pStyle w:val="4"/>
        <w:adjustRightInd w:val="0"/>
        <w:snapToGrid w:val="0"/>
        <w:spacing w:before="120" w:beforeLines="50"/>
        <w:ind w:firstLine="0"/>
        <w:rPr>
          <w:rFonts w:hint="eastAsia" w:ascii="仿宋" w:hAnsi="仿宋"/>
          <w:b/>
          <w:bCs/>
          <w:color w:val="auto"/>
          <w:szCs w:val="24"/>
          <w:highlight w:val="none"/>
        </w:rPr>
      </w:pPr>
      <w:r>
        <w:rPr>
          <w:rFonts w:ascii="仿宋" w:hAnsi="仿宋" w:cs="仿宋"/>
          <w:b/>
          <w:bCs/>
          <w:color w:val="auto"/>
          <w:szCs w:val="24"/>
          <w:highlight w:val="none"/>
        </w:rPr>
        <w:t xml:space="preserve">48.8  </w:t>
      </w:r>
      <w:r>
        <w:rPr>
          <w:rFonts w:ascii="仿宋" w:hAnsi="仿宋" w:cs="仿宋"/>
          <w:b/>
          <w:bCs/>
          <w:color w:val="auto"/>
          <w:szCs w:val="24"/>
          <w:highlight w:val="none"/>
          <w:u w:val="dotted"/>
        </w:rPr>
        <w:t xml:space="preserve">                                                                                                        </w:t>
      </w:r>
    </w:p>
    <w:p w14:paraId="25753392">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333" name="文本框 3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68B7718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upright="1"/>
                    </wps:wsp>
                  </a:graphicData>
                </a:graphic>
              </wp:anchor>
            </w:drawing>
          </mc:Choice>
          <mc:Fallback>
            <w:pict>
              <v:shape id="_x0000_s102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Ymg3UAAAA&#10;CAEAAA8AAAAAAAAAAQAgAAAAIgAAAGRycy9kb3ducmV2LnhtbFBLAQIUABQAAAAIAIdO4kAPDwgH&#10;rwEAAFIDAAAOAAAAAAAAAAEAIAAAACMBAABkcnMvZTJvRG9jLnhtbFBLBQYAAAAABgAGAFkBAABE&#10;BQAAAAA=&#10;">
                <v:fill on="f" focussize="0,0"/>
                <v:stroke on="f"/>
                <v:imagedata o:title=""/>
                <o:lock v:ext="edit" aspectratio="f"/>
                <v:textbox>
                  <w:txbxContent>
                    <w:p w14:paraId="68B7718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cs="仿宋"/>
          <w:color w:val="auto"/>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1C48384A">
      <w:pPr>
        <w:pStyle w:val="4"/>
        <w:adjustRightInd w:val="0"/>
        <w:snapToGrid w:val="0"/>
        <w:ind w:firstLine="0"/>
        <w:rPr>
          <w:rFonts w:hint="eastAsia" w:ascii="仿宋" w:hAnsi="仿宋" w:cs="仿宋"/>
          <w:b/>
          <w:bCs/>
          <w:color w:val="auto"/>
          <w:szCs w:val="24"/>
          <w:highlight w:val="none"/>
          <w:u w:val="single"/>
        </w:rPr>
      </w:pPr>
      <w:r>
        <w:rPr>
          <w:rFonts w:ascii="仿宋" w:hAnsi="仿宋" w:cs="仿宋"/>
          <w:b/>
          <w:bCs/>
          <w:color w:val="auto"/>
          <w:szCs w:val="24"/>
          <w:highlight w:val="none"/>
          <w:u w:val="single"/>
        </w:rPr>
        <w:t xml:space="preserve">                                                                                                         </w:t>
      </w:r>
    </w:p>
    <w:p w14:paraId="19A436F7">
      <w:pPr>
        <w:pStyle w:val="4"/>
        <w:adjustRightInd w:val="0"/>
        <w:snapToGrid w:val="0"/>
        <w:ind w:firstLine="0"/>
        <w:outlineLvl w:val="2"/>
        <w:rPr>
          <w:rFonts w:hint="eastAsia" w:ascii="仿宋" w:hAnsi="仿宋"/>
          <w:b/>
          <w:bCs/>
          <w:color w:val="auto"/>
          <w:szCs w:val="24"/>
          <w:highlight w:val="none"/>
        </w:rPr>
      </w:pPr>
      <w:bookmarkStart w:id="226" w:name="_Toc31393"/>
      <w:bookmarkStart w:id="227" w:name="_Toc469384032"/>
      <w:bookmarkStart w:id="228" w:name="_Toc10624872"/>
      <w:r>
        <w:rPr>
          <w:rFonts w:ascii="仿宋" w:hAnsi="仿宋" w:cs="仿宋"/>
          <w:b/>
          <w:bCs/>
          <w:color w:val="auto"/>
          <w:szCs w:val="24"/>
          <w:highlight w:val="none"/>
        </w:rPr>
        <w:t xml:space="preserve">49  </w:t>
      </w:r>
      <w:r>
        <w:rPr>
          <w:rFonts w:hint="eastAsia" w:ascii="仿宋" w:hAnsi="仿宋" w:cs="仿宋"/>
          <w:b/>
          <w:bCs/>
          <w:color w:val="auto"/>
          <w:szCs w:val="24"/>
          <w:highlight w:val="none"/>
        </w:rPr>
        <w:t>承包人采购材料和工程设备</w:t>
      </w:r>
      <w:bookmarkEnd w:id="226"/>
      <w:bookmarkEnd w:id="227"/>
      <w:bookmarkEnd w:id="228"/>
    </w:p>
    <w:p w14:paraId="4BDD7187">
      <w:pPr>
        <w:pStyle w:val="4"/>
        <w:adjustRightInd w:val="0"/>
        <w:snapToGrid w:val="0"/>
        <w:ind w:firstLine="0"/>
        <w:rPr>
          <w:rFonts w:hint="eastAsia" w:ascii="仿宋" w:hAnsi="仿宋" w:cs="仿宋"/>
          <w:b/>
          <w:bCs/>
          <w:color w:val="auto"/>
          <w:szCs w:val="24"/>
          <w:highlight w:val="none"/>
        </w:rPr>
      </w:pPr>
      <w:r>
        <w:rPr>
          <w:rFonts w:ascii="仿宋" w:hAnsi="仿宋" w:cs="仿宋"/>
          <w:b/>
          <w:bCs/>
          <w:color w:val="auto"/>
          <w:szCs w:val="24"/>
          <w:highlight w:val="none"/>
        </w:rPr>
        <w:t xml:space="preserve">49.1 </w:t>
      </w:r>
    </w:p>
    <w:p w14:paraId="0959330B">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335" name="文本框 335"/>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5800E5D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upright="1"/>
                    </wps:wsp>
                  </a:graphicData>
                </a:graphic>
              </wp:anchor>
            </w:drawing>
          </mc:Choice>
          <mc:Fallback>
            <w:pict>
              <v:shape id="_x0000_s1026"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7+1dYA&#10;AAAIAQAADwAAAAAAAAABACAAAAAiAAAAZHJzL2Rvd25yZXYueG1sUEsBAhQAFAAAAAgAh07iQMNu&#10;ObavAQAAUQMAAA4AAAAAAAAAAQAgAAAAJQEAAGRycy9lMm9Eb2MueG1sUEsFBgAAAAAGAAYAWQEA&#10;AEYFAAAAAA==&#10;">
                <v:fill on="f" focussize="0,0"/>
                <v:stroke on="f"/>
                <v:imagedata o:title=""/>
                <o:lock v:ext="edit" aspectratio="f"/>
                <v:textbox>
                  <w:txbxContent>
                    <w:p w14:paraId="5800E5D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cs="仿宋"/>
          <w:color w:val="auto"/>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3E07EF29">
      <w:pPr>
        <w:pStyle w:val="4"/>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49.2 </w:t>
      </w:r>
      <w:r>
        <w:rPr>
          <w:rFonts w:ascii="仿宋" w:hAnsi="仿宋" w:cs="仿宋"/>
          <w:b/>
          <w:bCs/>
          <w:color w:val="auto"/>
          <w:szCs w:val="24"/>
          <w:highlight w:val="none"/>
          <w:u w:val="dotted"/>
        </w:rPr>
        <w:t xml:space="preserve">                                                                               </w:t>
      </w:r>
    </w:p>
    <w:p w14:paraId="516EBA48">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339" name="文本框 339"/>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14:paraId="515DC20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upright="1"/>
                    </wps:wsp>
                  </a:graphicData>
                </a:graphic>
              </wp:anchor>
            </w:drawing>
          </mc:Choice>
          <mc:Fallback>
            <w:pict>
              <v:shape id="_x0000_s1026"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7+1dYA&#10;AAAIAQAADwAAAAAAAAABACAAAAAiAAAAZHJzL2Rvd25yZXYueG1sUEsBAhQAFAAAAAgAh07iQFNa&#10;8TmvAQAAUQMAAA4AAAAAAAAAAQAgAAAAJQEAAGRycy9lMm9Eb2MueG1sUEsFBgAAAAAGAAYAWQEA&#10;AEYFAAAAAA==&#10;">
                <v:fill on="f" focussize="0,0"/>
                <v:stroke on="f"/>
                <v:imagedata o:title=""/>
                <o:lock v:ext="edit" aspectratio="f"/>
                <v:textbox>
                  <w:txbxContent>
                    <w:p w14:paraId="515DC20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cs="仿宋"/>
          <w:color w:val="auto"/>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cs="仿宋"/>
          <w:color w:val="auto"/>
          <w:szCs w:val="24"/>
          <w:highlight w:val="none"/>
        </w:rPr>
        <w:t>24</w:t>
      </w:r>
      <w:r>
        <w:rPr>
          <w:rFonts w:hint="eastAsia" w:ascii="仿宋" w:hAnsi="仿宋" w:cs="仿宋"/>
          <w:color w:val="auto"/>
          <w:szCs w:val="24"/>
          <w:highlight w:val="none"/>
        </w:rPr>
        <w:t>小时，以书面形式通知发包人和监理工程师，并在监理工程师的见证下与发包人共同清点。</w:t>
      </w:r>
    </w:p>
    <w:p w14:paraId="1FED3373">
      <w:pPr>
        <w:pStyle w:val="4"/>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49.3  </w:t>
      </w:r>
      <w:r>
        <w:rPr>
          <w:rFonts w:ascii="仿宋" w:hAnsi="仿宋" w:cs="仿宋"/>
          <w:b/>
          <w:bCs/>
          <w:color w:val="auto"/>
          <w:szCs w:val="24"/>
          <w:highlight w:val="none"/>
          <w:u w:val="dotted"/>
        </w:rPr>
        <w:t xml:space="preserve">                                                                                                        </w:t>
      </w:r>
    </w:p>
    <w:p w14:paraId="69DB8DB4">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340" name="文本框 34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74E4F611">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upright="1"/>
                    </wps:wsp>
                  </a:graphicData>
                </a:graphic>
              </wp:anchor>
            </w:drawing>
          </mc:Choice>
          <mc:Fallback>
            <w:pict>
              <v:shape id="_x0000_s1026"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kPCqtQAAAAI&#10;AQAADwAAAAAAAAABACAAAAAiAAAAZHJzL2Rvd25yZXYueG1sUEsBAhQAFAAAAAgAh07iQGBYopGu&#10;AQAAUQMAAA4AAAAAAAAAAQAgAAAAIwEAAGRycy9lMm9Eb2MueG1sUEsFBgAAAAAGAAYAWQEAAEMF&#10;AAAAAA==&#10;">
                <v:fill on="f" focussize="0,0"/>
                <v:stroke on="f"/>
                <v:imagedata o:title=""/>
                <o:lock v:ext="edit" aspectratio="f"/>
                <v:textbox>
                  <w:txbxContent>
                    <w:p w14:paraId="74E4F611">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cs="仿宋"/>
          <w:color w:val="auto"/>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26D824CF">
      <w:pPr>
        <w:pStyle w:val="4"/>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49.4  </w:t>
      </w:r>
      <w:r>
        <w:rPr>
          <w:rFonts w:ascii="仿宋" w:hAnsi="仿宋" w:cs="仿宋"/>
          <w:b/>
          <w:bCs/>
          <w:color w:val="auto"/>
          <w:szCs w:val="24"/>
          <w:highlight w:val="none"/>
          <w:u w:val="dotted"/>
        </w:rPr>
        <w:t xml:space="preserve">                                                                                                        </w:t>
      </w:r>
    </w:p>
    <w:p w14:paraId="4D08DAB0">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14:paraId="193D04F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upright="1"/>
                    </wps:wsp>
                  </a:graphicData>
                </a:graphic>
              </wp:anchor>
            </w:drawing>
          </mc:Choice>
          <mc:Fallback>
            <w:pict>
              <v:shape id="_x0000_s1026"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46q4vUAAAA&#10;CQEAAA8AAAAAAAAAAQAgAAAAIgAAAGRycy9kb3ducmV2LnhtbFBLAQIUABQAAAAIAIdO4kBDodw5&#10;rwEAAFEDAAAOAAAAAAAAAAEAIAAAACMBAABkcnMvZTJvRG9jLnhtbFBLBQYAAAAABgAGAFkBAABE&#10;BQAAAAA=&#10;">
                <v:fill on="f" focussize="0,0"/>
                <v:stroke on="f"/>
                <v:imagedata o:title=""/>
                <o:lock v:ext="edit" aspectratio="f"/>
                <v:textbox>
                  <w:txbxContent>
                    <w:p w14:paraId="193D04F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cs="仿宋"/>
          <w:color w:val="auto"/>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67BA6255">
      <w:pPr>
        <w:pStyle w:val="4"/>
        <w:adjustRightInd w:val="0"/>
        <w:snapToGrid w:val="0"/>
        <w:ind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342" name="文本框 342"/>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14:paraId="245E4EE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upright="1"/>
                    </wps:wsp>
                  </a:graphicData>
                </a:graphic>
              </wp:anchor>
            </w:drawing>
          </mc:Choice>
          <mc:Fallback>
            <w:pict>
              <v:shape id="_x0000_s1026"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3eY1HX&#10;AAAACgEAAA8AAAAAAAAAAQAgAAAAIgAAAGRycy9kb3ducmV2LnhtbFBLAQIUABQAAAAIAIdO4kBq&#10;c1RIrwEAAFEDAAAOAAAAAAAAAAEAIAAAACYBAABkcnMvZTJvRG9jLnhtbFBLBQYAAAAABgAGAFkB&#10;AABHBQAAAAA=&#10;">
                <v:fill on="f" focussize="0,0"/>
                <v:stroke on="f"/>
                <v:imagedata o:title=""/>
                <o:lock v:ext="edit" aspectratio="f"/>
                <v:textbox>
                  <w:txbxContent>
                    <w:p w14:paraId="245E4EE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cs="仿宋"/>
          <w:b/>
          <w:bCs/>
          <w:color w:val="auto"/>
          <w:szCs w:val="24"/>
          <w:highlight w:val="none"/>
        </w:rPr>
        <w:t xml:space="preserve">49.5 </w:t>
      </w:r>
      <w:r>
        <w:rPr>
          <w:rFonts w:ascii="仿宋" w:hAnsi="仿宋" w:cs="仿宋"/>
          <w:color w:val="auto"/>
          <w:szCs w:val="24"/>
          <w:highlight w:val="none"/>
        </w:rPr>
        <w:t xml:space="preserve"> </w:t>
      </w:r>
      <w:r>
        <w:rPr>
          <w:rFonts w:ascii="仿宋" w:hAnsi="仿宋" w:cs="仿宋"/>
          <w:color w:val="auto"/>
          <w:szCs w:val="24"/>
          <w:highlight w:val="none"/>
          <w:u w:val="dotted"/>
        </w:rPr>
        <w:t xml:space="preserve">                                                                                                        </w:t>
      </w:r>
    </w:p>
    <w:p w14:paraId="745B5342">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如果承包人不执行监理工程师依据第</w:t>
      </w:r>
      <w:r>
        <w:rPr>
          <w:rFonts w:ascii="仿宋" w:hAnsi="仿宋" w:eastAsia="仿宋" w:cs="仿宋"/>
          <w:color w:val="auto"/>
          <w:sz w:val="24"/>
          <w:szCs w:val="24"/>
          <w:highlight w:val="none"/>
        </w:rPr>
        <w:t>49.3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49.4</w:t>
      </w:r>
      <w:r>
        <w:rPr>
          <w:rFonts w:hint="eastAsia" w:ascii="仿宋" w:hAnsi="仿宋" w:eastAsia="仿宋" w:cs="仿宋"/>
          <w:color w:val="auto"/>
          <w:sz w:val="24"/>
          <w:szCs w:val="24"/>
          <w:highlight w:val="none"/>
        </w:rPr>
        <w:t>款规定发出的指令，则发包人可自行或委托第三方执行该指令，由此发生的费用由承包人承担。该笔款项经造价工程师核实后，由发包人从应付或将付给或将付给承包人的工程款中扣除。</w:t>
      </w:r>
    </w:p>
    <w:p w14:paraId="6E95F8E5">
      <w:pPr>
        <w:pStyle w:val="4"/>
        <w:adjustRightInd w:val="0"/>
        <w:snapToGrid w:val="0"/>
        <w:ind w:firstLine="0"/>
        <w:rPr>
          <w:rFonts w:hint="eastAsia" w:ascii="仿宋" w:hAnsi="仿宋" w:cs="仿宋"/>
          <w:b/>
          <w:bCs/>
          <w:color w:val="auto"/>
          <w:szCs w:val="24"/>
          <w:highlight w:val="none"/>
        </w:rPr>
      </w:pPr>
      <w:r>
        <w:rPr>
          <w:rFonts w:ascii="仿宋" w:hAnsi="仿宋" w:cs="仿宋"/>
          <w:b/>
          <w:bCs/>
          <w:color w:val="auto"/>
          <w:szCs w:val="24"/>
          <w:highlight w:val="none"/>
        </w:rPr>
        <w:t xml:space="preserve">49.6  </w:t>
      </w:r>
      <w:r>
        <w:rPr>
          <w:rFonts w:ascii="仿宋" w:hAnsi="仿宋" w:cs="仿宋"/>
          <w:b/>
          <w:bCs/>
          <w:color w:val="auto"/>
          <w:szCs w:val="24"/>
          <w:highlight w:val="none"/>
          <w:u w:val="dotted"/>
        </w:rPr>
        <w:t xml:space="preserve">                                                                                                       </w:t>
      </w:r>
      <w:r>
        <w:rPr>
          <w:rFonts w:ascii="仿宋" w:hAnsi="仿宋" w:cs="仿宋"/>
          <w:b/>
          <w:bCs/>
          <w:color w:val="auto"/>
          <w:szCs w:val="24"/>
          <w:highlight w:val="none"/>
        </w:rPr>
        <w:t xml:space="preserve"> </w:t>
      </w:r>
    </w:p>
    <w:p w14:paraId="0A7A5504">
      <w:pPr>
        <w:pStyle w:val="4"/>
        <w:tabs>
          <w:tab w:val="left" w:pos="1260"/>
        </w:tabs>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14:paraId="6DE5EA3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upright="1"/>
                    </wps:wsp>
                  </a:graphicData>
                </a:graphic>
              </wp:anchor>
            </w:drawing>
          </mc:Choice>
          <mc:Fallback>
            <w:pict>
              <v:shape id="_x0000_s1026"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6zdtQAAAAI&#10;AQAADwAAAAAAAAABACAAAAAiAAAAZHJzL2Rvd25yZXYueG1sUEsBAhQAFAAAAAgAh07iQOD1vr6u&#10;AQAAUQMAAA4AAAAAAAAAAQAgAAAAIwEAAGRycy9lMm9Eb2MueG1sUEsFBgAAAAAGAAYAWQEAAEMF&#10;AAAAAA==&#10;">
                <v:fill on="f" focussize="0,0"/>
                <v:stroke on="f"/>
                <v:imagedata o:title=""/>
                <o:lock v:ext="edit" aspectratio="f"/>
                <v:textbox>
                  <w:txbxContent>
                    <w:p w14:paraId="6DE5EA3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cs="仿宋"/>
          <w:color w:val="auto"/>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121C3C9E">
      <w:pPr>
        <w:pStyle w:val="4"/>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49.7  </w:t>
      </w:r>
      <w:r>
        <w:rPr>
          <w:rFonts w:ascii="仿宋" w:hAnsi="仿宋" w:cs="仿宋"/>
          <w:b/>
          <w:bCs/>
          <w:color w:val="auto"/>
          <w:szCs w:val="24"/>
          <w:highlight w:val="none"/>
          <w:u w:val="dotted"/>
        </w:rPr>
        <w:t xml:space="preserve">                                                                                                       </w:t>
      </w:r>
    </w:p>
    <w:p w14:paraId="604E3BC9">
      <w:pPr>
        <w:pStyle w:val="4"/>
        <w:tabs>
          <w:tab w:val="left" w:pos="1800"/>
        </w:tabs>
        <w:adjustRightInd w:val="0"/>
        <w:snapToGrid w:val="0"/>
        <w:spacing w:before="120" w:beforeLines="5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14:paraId="6504A28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upright="1"/>
                    </wps:wsp>
                  </a:graphicData>
                </a:graphic>
              </wp:anchor>
            </w:drawing>
          </mc:Choice>
          <mc:Fallback>
            <w:pict>
              <v:shape id="_x0000_s1026"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bPc9YA&#10;AAAJAQAADwAAAAAAAAABACAAAAAiAAAAZHJzL2Rvd25yZXYueG1sUEsBAhQAFAAAAAgAh07iQKmh&#10;+SqvAQAAUQMAAA4AAAAAAAAAAQAgAAAAJQEAAGRycy9lMm9Eb2MueG1sUEsFBgAAAAAGAAYAWQEA&#10;AEYFAAAAAA==&#10;">
                <v:fill on="f" focussize="0,0"/>
                <v:stroke on="f"/>
                <v:imagedata o:title=""/>
                <o:lock v:ext="edit" aspectratio="f"/>
                <v:textbox>
                  <w:txbxContent>
                    <w:p w14:paraId="6504A28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cs="仿宋"/>
          <w:color w:val="auto"/>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34586550">
      <w:pPr>
        <w:pStyle w:val="4"/>
        <w:adjustRightInd w:val="0"/>
        <w:snapToGrid w:val="0"/>
        <w:ind w:firstLine="0"/>
        <w:rPr>
          <w:rFonts w:hint="eastAsia" w:ascii="仿宋" w:hAnsi="仿宋"/>
          <w:b/>
          <w:bCs/>
          <w:color w:val="auto"/>
          <w:szCs w:val="24"/>
          <w:highlight w:val="none"/>
        </w:rPr>
      </w:pPr>
      <w:r>
        <w:rPr>
          <w:color w:val="auto"/>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634C446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upright="1"/>
                    </wps:wsp>
                  </a:graphicData>
                </a:graphic>
              </wp:anchor>
            </w:drawing>
          </mc:Choice>
          <mc:Fallback>
            <w:pict>
              <v:shape id="_x0000_s1026"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5Q/rbX&#10;AAAACgEAAA8AAAAAAAAAAQAgAAAAIgAAAGRycy9kb3ducmV2LnhtbFBLAQIUABQAAAAIAIdO4kBi&#10;Urf8rwEAAFEDAAAOAAAAAAAAAAEAIAAAACYBAABkcnMvZTJvRG9jLnhtbFBLBQYAAAAABgAGAFkB&#10;AABHBQAAAAA=&#10;">
                <v:fill on="f" focussize="0,0"/>
                <v:stroke on="f"/>
                <v:imagedata o:title=""/>
                <o:lock v:ext="edit" aspectratio="f"/>
                <v:textbox>
                  <w:txbxContent>
                    <w:p w14:paraId="634C446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cs="仿宋"/>
          <w:b/>
          <w:bCs/>
          <w:color w:val="auto"/>
          <w:szCs w:val="24"/>
          <w:highlight w:val="none"/>
        </w:rPr>
        <w:t xml:space="preserve">49.8  </w:t>
      </w:r>
      <w:r>
        <w:rPr>
          <w:rFonts w:ascii="仿宋" w:hAnsi="仿宋" w:cs="仿宋"/>
          <w:b/>
          <w:bCs/>
          <w:color w:val="auto"/>
          <w:szCs w:val="24"/>
          <w:highlight w:val="none"/>
          <w:u w:val="dotted"/>
        </w:rPr>
        <w:t xml:space="preserve">                                                                                                        </w:t>
      </w:r>
    </w:p>
    <w:p w14:paraId="3E3378FE">
      <w:pPr>
        <w:pStyle w:val="4"/>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承包人采购材料和工程设备的，除专用条款另有约定外，发包人不得指定生产厂家或供应商。</w:t>
      </w:r>
    </w:p>
    <w:p w14:paraId="57B57453">
      <w:pPr>
        <w:pStyle w:val="4"/>
        <w:adjustRightInd w:val="0"/>
        <w:snapToGrid w:val="0"/>
        <w:ind w:firstLine="0"/>
        <w:rPr>
          <w:rFonts w:hint="eastAsia" w:ascii="仿宋" w:hAnsi="仿宋" w:cs="仿宋"/>
          <w:b/>
          <w:bCs/>
          <w:color w:val="auto"/>
          <w:szCs w:val="24"/>
          <w:highlight w:val="none"/>
          <w:u w:val="single"/>
        </w:rPr>
      </w:pPr>
      <w:r>
        <w:rPr>
          <w:rFonts w:ascii="仿宋" w:hAnsi="仿宋" w:cs="仿宋"/>
          <w:b/>
          <w:bCs/>
          <w:color w:val="auto"/>
          <w:szCs w:val="24"/>
          <w:highlight w:val="none"/>
          <w:u w:val="single"/>
        </w:rPr>
        <w:t xml:space="preserve">                                                                                                         </w:t>
      </w:r>
    </w:p>
    <w:p w14:paraId="673C7C00">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29" w:name="_Toc469384033"/>
      <w:bookmarkStart w:id="230" w:name="_Toc10624873"/>
      <w:bookmarkStart w:id="231" w:name="_Toc559"/>
      <w:r>
        <w:rPr>
          <w:rFonts w:ascii="仿宋" w:hAnsi="仿宋" w:eastAsia="仿宋" w:cs="仿宋"/>
          <w:b/>
          <w:bCs/>
          <w:color w:val="auto"/>
          <w:sz w:val="24"/>
          <w:szCs w:val="24"/>
          <w:highlight w:val="none"/>
        </w:rPr>
        <w:t xml:space="preserve">50  </w:t>
      </w:r>
      <w:r>
        <w:rPr>
          <w:rFonts w:hint="eastAsia" w:ascii="仿宋" w:hAnsi="仿宋" w:eastAsia="仿宋" w:cs="仿宋"/>
          <w:b/>
          <w:bCs/>
          <w:color w:val="auto"/>
          <w:sz w:val="24"/>
          <w:szCs w:val="24"/>
          <w:highlight w:val="none"/>
        </w:rPr>
        <w:t>材料和工程设备的检验试验</w:t>
      </w:r>
      <w:bookmarkEnd w:id="229"/>
      <w:bookmarkEnd w:id="230"/>
      <w:bookmarkEnd w:id="231"/>
    </w:p>
    <w:p w14:paraId="166E02C4">
      <w:pPr>
        <w:pStyle w:val="4"/>
        <w:adjustRightInd w:val="0"/>
        <w:snapToGrid w:val="0"/>
        <w:ind w:firstLine="0"/>
        <w:rPr>
          <w:rFonts w:hint="eastAsia" w:ascii="仿宋" w:hAnsi="仿宋" w:cs="仿宋"/>
          <w:b/>
          <w:bCs/>
          <w:color w:val="auto"/>
          <w:szCs w:val="24"/>
          <w:highlight w:val="none"/>
        </w:rPr>
      </w:pPr>
      <w:r>
        <w:rPr>
          <w:rFonts w:ascii="仿宋" w:hAnsi="仿宋" w:cs="仿宋"/>
          <w:b/>
          <w:bCs/>
          <w:color w:val="auto"/>
          <w:szCs w:val="24"/>
          <w:highlight w:val="none"/>
        </w:rPr>
        <w:t>50.1</w:t>
      </w:r>
    </w:p>
    <w:p w14:paraId="156CC8DC">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14:paraId="3C6D76A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upright="1"/>
                    </wps:wsp>
                  </a:graphicData>
                </a:graphic>
              </wp:anchor>
            </w:drawing>
          </mc:Choice>
          <mc:Fallback>
            <w:pict>
              <v:shape id="_x0000_s1026"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kk+t9QAAAAH&#10;AQAADwAAAAAAAAABACAAAAAiAAAAZHJzL2Rvd25yZXYueG1sUEsBAhQAFAAAAAgAh07iQH57q3Su&#10;AQAAUQMAAA4AAAAAAAAAAQAgAAAAIwEAAGRycy9lMm9Eb2MueG1sUEsFBgAAAAAGAAYAWQEAAEMF&#10;AAAAAA==&#10;">
                <v:fill on="f" focussize="0,0"/>
                <v:stroke on="f"/>
                <v:imagedata o:title=""/>
                <o:lock v:ext="edit" aspectratio="f"/>
                <v:textbox>
                  <w:txbxContent>
                    <w:p w14:paraId="3C6D76A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cs="仿宋"/>
          <w:color w:val="auto"/>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14:paraId="0962677B">
      <w:pPr>
        <w:pStyle w:val="4"/>
        <w:tabs>
          <w:tab w:val="left" w:pos="360"/>
          <w:tab w:val="left" w:pos="720"/>
        </w:tabs>
        <w:adjustRightInd w:val="0"/>
        <w:snapToGrid w:val="0"/>
        <w:ind w:firstLine="0"/>
        <w:rPr>
          <w:rFonts w:hint="eastAsia" w:ascii="仿宋" w:hAnsi="仿宋" w:cs="仿宋"/>
          <w:b/>
          <w:bCs/>
          <w:color w:val="auto"/>
          <w:szCs w:val="24"/>
          <w:highlight w:val="none"/>
          <w:u w:val="dotted"/>
        </w:rPr>
      </w:pPr>
      <w:r>
        <w:rPr>
          <w:rFonts w:ascii="仿宋" w:hAnsi="仿宋" w:cs="仿宋"/>
          <w:b/>
          <w:bCs/>
          <w:color w:val="auto"/>
          <w:szCs w:val="24"/>
          <w:highlight w:val="none"/>
        </w:rPr>
        <w:t xml:space="preserve">50.2  </w:t>
      </w:r>
      <w:r>
        <w:rPr>
          <w:rFonts w:ascii="仿宋" w:hAnsi="仿宋" w:cs="仿宋"/>
          <w:b/>
          <w:bCs/>
          <w:color w:val="auto"/>
          <w:szCs w:val="24"/>
          <w:highlight w:val="none"/>
          <w:u w:val="dotted"/>
        </w:rPr>
        <w:t xml:space="preserve">                                                                              </w:t>
      </w:r>
    </w:p>
    <w:p w14:paraId="1F289F12">
      <w:pPr>
        <w:rPr>
          <w:color w:val="auto"/>
          <w:highlight w:val="none"/>
        </w:rPr>
      </w:pPr>
      <w:r>
        <w:rPr>
          <w:color w:val="auto"/>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14:paraId="4DC5C9A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upright="1"/>
                    </wps:wsp>
                  </a:graphicData>
                </a:graphic>
              </wp:anchor>
            </w:drawing>
          </mc:Choice>
          <mc:Fallback>
            <w:pict>
              <v:shape id="_x0000_s102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ZuT&#10;dNgAAAAKAQAADwAAAAAAAAABACAAAAAiAAAAZHJzL2Rvd25yZXYueG1sUEsBAhQAFAAAAAgAh07i&#10;QAKSY0GwAQAAUQMAAA4AAAAAAAAAAQAgAAAAJwEAAGRycy9lMm9Eb2MueG1sUEsFBgAAAAAGAAYA&#10;WQEAAEkFAAAAAA==&#10;">
                <v:fill on="f" focussize="0,0"/>
                <v:stroke on="f"/>
                <v:imagedata o:title=""/>
                <o:lock v:ext="edit" aspectratio="f"/>
                <v:textbox>
                  <w:txbxContent>
                    <w:p w14:paraId="4DC5C9A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746B30A8">
      <w:pPr>
        <w:pStyle w:val="4"/>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材料和工程设备等产品的检验试验，包括见证取样和不见证取样两种情形：</w:t>
      </w:r>
    </w:p>
    <w:p w14:paraId="4F3682EF">
      <w:pPr>
        <w:pStyle w:val="4"/>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w:t>
      </w:r>
      <w:r>
        <w:rPr>
          <w:rFonts w:ascii="仿宋" w:hAnsi="仿宋" w:cs="仿宋"/>
          <w:color w:val="auto"/>
          <w:szCs w:val="24"/>
          <w:highlight w:val="none"/>
        </w:rPr>
        <w:t>1</w:t>
      </w:r>
      <w:r>
        <w:rPr>
          <w:rFonts w:hint="eastAsia" w:ascii="仿宋" w:hAnsi="仿宋" w:cs="仿宋"/>
          <w:color w:val="auto"/>
          <w:szCs w:val="24"/>
          <w:highlight w:val="none"/>
        </w:rPr>
        <w:t>）标准与规范、涉及结构安全有要求或合同有约定进行见证取样检验试验的材料和工程设备等产品，承包人应在取样前至少提前</w:t>
      </w:r>
      <w:r>
        <w:rPr>
          <w:rFonts w:ascii="仿宋" w:hAnsi="仿宋" w:cs="仿宋"/>
          <w:color w:val="auto"/>
          <w:szCs w:val="24"/>
          <w:highlight w:val="none"/>
        </w:rPr>
        <w:t>24</w:t>
      </w:r>
      <w:r>
        <w:rPr>
          <w:rFonts w:hint="eastAsia" w:ascii="仿宋" w:hAnsi="仿宋" w:cs="仿宋"/>
          <w:color w:val="auto"/>
          <w:szCs w:val="24"/>
          <w:highlight w:val="none"/>
        </w:rPr>
        <w:t>小时通知监理工程师参加，并在监理工程师的见证下现场取样，同时送至具有相应资质等级的质量检测机构进行检验试验。</w:t>
      </w:r>
    </w:p>
    <w:p w14:paraId="7949E5DC">
      <w:pPr>
        <w:pStyle w:val="4"/>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w:t>
      </w:r>
      <w:r>
        <w:rPr>
          <w:rFonts w:ascii="仿宋" w:hAnsi="仿宋" w:cs="仿宋"/>
          <w:color w:val="auto"/>
          <w:szCs w:val="24"/>
          <w:highlight w:val="none"/>
        </w:rPr>
        <w:t>2</w:t>
      </w:r>
      <w:r>
        <w:rPr>
          <w:rFonts w:hint="eastAsia" w:ascii="仿宋" w:hAnsi="仿宋" w:cs="仿宋"/>
          <w:color w:val="auto"/>
          <w:szCs w:val="24"/>
          <w:highlight w:val="none"/>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cs="仿宋"/>
          <w:color w:val="auto"/>
          <w:szCs w:val="24"/>
          <w:highlight w:val="none"/>
        </w:rPr>
        <w:t>24</w:t>
      </w:r>
      <w:r>
        <w:rPr>
          <w:rFonts w:hint="eastAsia" w:ascii="仿宋" w:hAnsi="仿宋" w:cs="仿宋"/>
          <w:color w:val="auto"/>
          <w:szCs w:val="24"/>
          <w:highlight w:val="none"/>
        </w:rPr>
        <w:t>小时发出延期检验试验指令并书面说明理由，延期不得超过</w:t>
      </w:r>
      <w:r>
        <w:rPr>
          <w:rFonts w:ascii="仿宋" w:hAnsi="仿宋" w:cs="仿宋"/>
          <w:color w:val="auto"/>
          <w:szCs w:val="24"/>
          <w:highlight w:val="none"/>
        </w:rPr>
        <w:t>48</w:t>
      </w:r>
      <w:r>
        <w:rPr>
          <w:rFonts w:hint="eastAsia" w:ascii="仿宋" w:hAnsi="仿宋" w:cs="仿宋"/>
          <w:color w:val="auto"/>
          <w:szCs w:val="24"/>
          <w:highlight w:val="none"/>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23041D5D">
      <w:pPr>
        <w:pStyle w:val="4"/>
        <w:adjustRightInd w:val="0"/>
        <w:snapToGrid w:val="0"/>
        <w:ind w:left="1619" w:leftChars="1" w:hanging="1617" w:hangingChars="671"/>
        <w:rPr>
          <w:rFonts w:hint="eastAsia" w:ascii="仿宋" w:hAnsi="仿宋"/>
          <w:color w:val="auto"/>
          <w:szCs w:val="24"/>
          <w:highlight w:val="none"/>
        </w:rPr>
      </w:pPr>
      <w:r>
        <w:rPr>
          <w:rFonts w:ascii="仿宋" w:hAnsi="仿宋" w:cs="仿宋"/>
          <w:b/>
          <w:bCs/>
          <w:color w:val="auto"/>
          <w:szCs w:val="24"/>
          <w:highlight w:val="none"/>
        </w:rPr>
        <w:t xml:space="preserve">50.3 </w:t>
      </w:r>
      <w:r>
        <w:rPr>
          <w:rFonts w:ascii="仿宋" w:hAnsi="仿宋" w:cs="仿宋"/>
          <w:b/>
          <w:bCs/>
          <w:color w:val="auto"/>
          <w:szCs w:val="24"/>
          <w:highlight w:val="none"/>
          <w:u w:val="dotted"/>
        </w:rPr>
        <w:t xml:space="preserve">                                                                               </w:t>
      </w:r>
    </w:p>
    <w:p w14:paraId="6FE736C0">
      <w:pPr>
        <w:pStyle w:val="4"/>
        <w:adjustRightInd w:val="0"/>
        <w:snapToGrid w:val="0"/>
        <w:ind w:left="1575" w:leftChars="750"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14:paraId="2387C14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upright="1"/>
                    </wps:wsp>
                  </a:graphicData>
                </a:graphic>
              </wp:anchor>
            </w:drawing>
          </mc:Choice>
          <mc:Fallback>
            <w:pict>
              <v:shape id="_x0000_s1026"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eH6Ww1AAA&#10;AAgBAAAPAAAAAAAAAAEAIAAAACIAAABkcnMvZG93bnJldi54bWxQSwECFAAUAAAACACHTuJA+RXH&#10;X7ABAABRAwAADgAAAAAAAAABACAAAAAjAQAAZHJzL2Uyb0RvYy54bWxQSwUGAAAAAAYABgBZAQAA&#10;RQUAAAAA&#10;">
                <v:fill on="f" focussize="0,0"/>
                <v:stroke on="f"/>
                <v:imagedata o:title=""/>
                <o:lock v:ext="edit" aspectratio="f"/>
                <v:textbox>
                  <w:txbxContent>
                    <w:p w14:paraId="2387C14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cs="仿宋"/>
          <w:color w:val="auto"/>
          <w:szCs w:val="24"/>
          <w:highlight w:val="none"/>
        </w:rPr>
        <w:t>材料和工程设备等产品检验试验合格的，可在合同工程中使用。材料和工程设备等产品检验试验不合格的，禁止在合同工程中使用，并及时清出施工场地。</w:t>
      </w:r>
    </w:p>
    <w:p w14:paraId="142C45E9">
      <w:pPr>
        <w:pStyle w:val="4"/>
        <w:tabs>
          <w:tab w:val="left" w:pos="540"/>
        </w:tabs>
        <w:adjustRightInd w:val="0"/>
        <w:snapToGrid w:val="0"/>
        <w:ind w:firstLine="0"/>
        <w:rPr>
          <w:rFonts w:hint="eastAsia" w:ascii="仿宋" w:hAnsi="仿宋"/>
          <w:color w:val="auto"/>
          <w:szCs w:val="24"/>
          <w:highlight w:val="none"/>
          <w:u w:val="dotted"/>
        </w:rPr>
      </w:pPr>
      <w:r>
        <w:rPr>
          <w:rFonts w:ascii="仿宋" w:hAnsi="仿宋" w:cs="仿宋"/>
          <w:b/>
          <w:bCs/>
          <w:color w:val="auto"/>
          <w:szCs w:val="24"/>
          <w:highlight w:val="none"/>
        </w:rPr>
        <w:t xml:space="preserve">50.4  </w:t>
      </w:r>
      <w:r>
        <w:rPr>
          <w:rFonts w:ascii="仿宋" w:hAnsi="仿宋" w:cs="仿宋"/>
          <w:b/>
          <w:bCs/>
          <w:color w:val="auto"/>
          <w:szCs w:val="24"/>
          <w:highlight w:val="none"/>
          <w:u w:val="dotted"/>
        </w:rPr>
        <w:t xml:space="preserve">                                                                              </w:t>
      </w:r>
    </w:p>
    <w:p w14:paraId="0182AD53">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14:paraId="750E21DD">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upright="1"/>
                    </wps:wsp>
                  </a:graphicData>
                </a:graphic>
              </wp:anchor>
            </w:drawing>
          </mc:Choice>
          <mc:Fallback>
            <w:pict>
              <v:shape id="_x0000_s1026"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cRHoDVAAAA&#10;CAEAAA8AAAAAAAAAAQAgAAAAIgAAAGRycy9kb3ducmV2LnhtbFBLAQIUABQAAAAIAIdO4kBPZWpN&#10;rgEAAFEDAAAOAAAAAAAAAAEAIAAAACQBAABkcnMvZTJvRG9jLnhtbFBLBQYAAAAABgAGAFkBAABE&#10;BQAAAAA=&#10;">
                <v:fill on="f" focussize="0,0"/>
                <v:stroke on="f"/>
                <v:imagedata o:title=""/>
                <o:lock v:ext="edit" aspectratio="f"/>
                <v:textbox>
                  <w:txbxContent>
                    <w:p w14:paraId="750E21DD">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cs="仿宋"/>
          <w:color w:val="auto"/>
          <w:szCs w:val="24"/>
          <w:highlight w:val="none"/>
        </w:rPr>
        <w:t>除合同价款已包括外，材料和工程设备等产品的检验试验费，按照实际发生的费用计算。</w:t>
      </w:r>
    </w:p>
    <w:p w14:paraId="0D400D0A">
      <w:pPr>
        <w:pStyle w:val="4"/>
        <w:tabs>
          <w:tab w:val="left" w:pos="1620"/>
          <w:tab w:val="left" w:pos="1980"/>
          <w:tab w:val="left" w:pos="2160"/>
        </w:tabs>
        <w:adjustRightInd w:val="0"/>
        <w:snapToGrid w:val="0"/>
        <w:ind w:left="1617" w:firstLine="0"/>
        <w:rPr>
          <w:rFonts w:hint="eastAsia" w:ascii="仿宋" w:hAnsi="仿宋"/>
          <w:color w:val="auto"/>
          <w:szCs w:val="24"/>
          <w:highlight w:val="none"/>
        </w:rPr>
      </w:pPr>
      <w:r>
        <w:rPr>
          <w:rFonts w:hint="eastAsia" w:ascii="仿宋" w:hAnsi="仿宋" w:cs="仿宋"/>
          <w:color w:val="auto"/>
          <w:szCs w:val="24"/>
          <w:highlight w:val="none"/>
        </w:rPr>
        <w:t>（</w:t>
      </w:r>
      <w:r>
        <w:rPr>
          <w:rFonts w:ascii="仿宋" w:hAnsi="仿宋" w:cs="仿宋"/>
          <w:color w:val="auto"/>
          <w:szCs w:val="24"/>
          <w:highlight w:val="none"/>
        </w:rPr>
        <w:t>1</w:t>
      </w:r>
      <w:r>
        <w:rPr>
          <w:rFonts w:hint="eastAsia" w:ascii="仿宋" w:hAnsi="仿宋" w:cs="仿宋"/>
          <w:color w:val="auto"/>
          <w:szCs w:val="24"/>
          <w:highlight w:val="none"/>
        </w:rPr>
        <w:t>）现场使用前材料和工程设备等产品的检验试验，发包人供应的，检验试验费由发包人承担；承包人采购的，检验试验费由承包人承担。</w:t>
      </w:r>
    </w:p>
    <w:p w14:paraId="6D4101D6">
      <w:pPr>
        <w:pStyle w:val="4"/>
        <w:tabs>
          <w:tab w:val="left" w:pos="1620"/>
          <w:tab w:val="left" w:pos="2160"/>
          <w:tab w:val="left" w:pos="2520"/>
        </w:tabs>
        <w:adjustRightInd w:val="0"/>
        <w:snapToGrid w:val="0"/>
        <w:ind w:left="1619" w:firstLine="0"/>
        <w:rPr>
          <w:rFonts w:hint="eastAsia" w:ascii="仿宋" w:hAnsi="仿宋"/>
          <w:b/>
          <w:bCs/>
          <w:color w:val="auto"/>
          <w:szCs w:val="24"/>
          <w:highlight w:val="none"/>
        </w:rPr>
      </w:pPr>
      <w:r>
        <w:rPr>
          <w:rFonts w:hint="eastAsia" w:ascii="仿宋" w:hAnsi="仿宋" w:cs="仿宋"/>
          <w:color w:val="auto"/>
          <w:szCs w:val="24"/>
          <w:highlight w:val="none"/>
        </w:rPr>
        <w:t>（</w:t>
      </w:r>
      <w:r>
        <w:rPr>
          <w:rFonts w:ascii="仿宋" w:hAnsi="仿宋" w:cs="仿宋"/>
          <w:color w:val="auto"/>
          <w:szCs w:val="24"/>
          <w:highlight w:val="none"/>
        </w:rPr>
        <w:t>2</w:t>
      </w:r>
      <w:r>
        <w:rPr>
          <w:rFonts w:hint="eastAsia" w:ascii="仿宋" w:hAnsi="仿宋" w:cs="仿宋"/>
          <w:color w:val="auto"/>
          <w:szCs w:val="24"/>
          <w:highlight w:val="none"/>
        </w:rPr>
        <w:t>）施工过程中材料和工程设备等产品的检验试验，合格的，检验试验费由发包人承担。不合格的，发包人供应的，检验试验费由发包人承担；承包人采购的，检验试验费由承包人承担。</w:t>
      </w:r>
    </w:p>
    <w:p w14:paraId="71F065D7">
      <w:pPr>
        <w:pStyle w:val="4"/>
        <w:tabs>
          <w:tab w:val="left" w:pos="1620"/>
          <w:tab w:val="left" w:pos="1980"/>
          <w:tab w:val="left" w:pos="2520"/>
          <w:tab w:val="left" w:pos="2700"/>
        </w:tabs>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50.5 </w:t>
      </w:r>
      <w:r>
        <w:rPr>
          <w:rFonts w:ascii="仿宋" w:hAnsi="仿宋" w:cs="仿宋"/>
          <w:b/>
          <w:bCs/>
          <w:color w:val="auto"/>
          <w:szCs w:val="24"/>
          <w:highlight w:val="none"/>
          <w:u w:val="dotted"/>
        </w:rPr>
        <w:t xml:space="preserve">                                                                                                        </w:t>
      </w:r>
    </w:p>
    <w:p w14:paraId="2E7FCB56">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8E61ADD">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upright="1"/>
                    </wps:wsp>
                  </a:graphicData>
                </a:graphic>
              </wp:anchor>
            </w:drawing>
          </mc:Choice>
          <mc:Fallback>
            <w:pict>
              <v:shape id="_x0000_s1026"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t2iW1QAA&#10;AAgBAAAPAAAAAAAAAAEAIAAAACIAAABkcnMvZG93bnJldi54bWxQSwECFAAUAAAACACHTuJAb0u/&#10;ka8BAABRAwAADgAAAAAAAAABACAAAAAkAQAAZHJzL2Uyb0RvYy54bWxQSwUGAAAAAAYABgBZAQAA&#10;RQUAAAAA&#10;">
                <v:fill on="f" focussize="0,0"/>
                <v:stroke on="f"/>
                <v:imagedata o:title=""/>
                <o:lock v:ext="edit" aspectratio="f"/>
                <v:textbox>
                  <w:txbxContent>
                    <w:p w14:paraId="48E61ADD">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auto"/>
          <w:sz w:val="24"/>
          <w:szCs w:val="24"/>
          <w:highlight w:val="none"/>
        </w:rPr>
        <w:t>监理工程师对承包人自行检验试验结果有疑问的，或重新查验检验试验结果的，可要求承包人共同对材料和工程设备等产品再次检验试验。</w:t>
      </w:r>
    </w:p>
    <w:p w14:paraId="77A8812C">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）合格的，再次检验试验费和（或）延误的工期由发包人承担，并向承包人支付合理利润。</w:t>
      </w:r>
    </w:p>
    <w:p w14:paraId="16707A82">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）不合格的，发包人供应的，再次检验试验费和（或）延误的工期由发包人承担，并向承包人支付合理利润；承包人采购的，再次检验试验费和（或）延误的工期由承包人承担。</w:t>
      </w:r>
    </w:p>
    <w:p w14:paraId="74189B13">
      <w:pPr>
        <w:pStyle w:val="4"/>
        <w:tabs>
          <w:tab w:val="left" w:pos="540"/>
        </w:tabs>
        <w:adjustRightInd w:val="0"/>
        <w:snapToGrid w:val="0"/>
        <w:ind w:firstLine="0"/>
        <w:rPr>
          <w:rFonts w:hint="eastAsia" w:ascii="仿宋" w:hAnsi="仿宋"/>
          <w:color w:val="auto"/>
          <w:szCs w:val="24"/>
          <w:highlight w:val="none"/>
        </w:rPr>
      </w:pPr>
      <w:r>
        <w:rPr>
          <w:rFonts w:ascii="仿宋" w:hAnsi="仿宋" w:cs="仿宋"/>
          <w:b/>
          <w:bCs/>
          <w:color w:val="auto"/>
          <w:szCs w:val="24"/>
          <w:highlight w:val="none"/>
        </w:rPr>
        <w:t xml:space="preserve">50.6 </w:t>
      </w:r>
      <w:r>
        <w:rPr>
          <w:rFonts w:ascii="仿宋" w:hAnsi="仿宋" w:cs="仿宋"/>
          <w:b/>
          <w:bCs/>
          <w:color w:val="auto"/>
          <w:szCs w:val="24"/>
          <w:highlight w:val="none"/>
          <w:u w:val="dotted"/>
        </w:rPr>
        <w:t xml:space="preserve">                                                                           </w:t>
      </w:r>
      <w:r>
        <w:rPr>
          <w:color w:val="auto"/>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14:paraId="51FDF8F6">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upright="1"/>
                    </wps:wsp>
                  </a:graphicData>
                </a:graphic>
              </wp:anchor>
            </w:drawing>
          </mc:Choice>
          <mc:Fallback>
            <w:pict>
              <v:shape id="_x0000_s1026"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Rc+h9gA&#10;AAAKAQAADwAAAAAAAAABACAAAAAiAAAAZHJzL2Rvd25yZXYueG1sUEsBAhQAFAAAAAgAh07iQL+b&#10;55itAQAAUQMAAA4AAAAAAAAAAQAgAAAAJwEAAGRycy9lMm9Eb2MueG1sUEsFBgAAAAAGAAYAWQEA&#10;AEYFAAAAAA==&#10;">
                <v:fill on="f" focussize="0,0"/>
                <v:stroke on="f"/>
                <v:imagedata o:title=""/>
                <o:lock v:ext="edit" aspectratio="f"/>
                <v:textbox>
                  <w:txbxContent>
                    <w:p w14:paraId="51FDF8F6">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cs="仿宋"/>
          <w:b/>
          <w:bCs/>
          <w:color w:val="auto"/>
          <w:szCs w:val="24"/>
          <w:highlight w:val="none"/>
          <w:u w:val="dotted"/>
        </w:rPr>
        <w:t xml:space="preserve">    </w:t>
      </w:r>
    </w:p>
    <w:p w14:paraId="6F021D8A">
      <w:pPr>
        <w:pStyle w:val="4"/>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合同双方当事人对材料和工程设备等产品质量有争议的，所需的检验试验费由责任方承担。双方均有责任的，由双方根据其责任划分分别承担。</w:t>
      </w:r>
    </w:p>
    <w:p w14:paraId="3F3417DE">
      <w:pPr>
        <w:pStyle w:val="4"/>
        <w:adjustRightInd w:val="0"/>
        <w:snapToGrid w:val="0"/>
        <w:ind w:firstLine="0"/>
        <w:rPr>
          <w:rFonts w:hint="eastAsia" w:ascii="仿宋" w:hAnsi="仿宋" w:cs="仿宋"/>
          <w:color w:val="auto"/>
          <w:szCs w:val="24"/>
          <w:highlight w:val="none"/>
          <w:u w:val="single"/>
        </w:rPr>
      </w:pPr>
      <w:r>
        <w:rPr>
          <w:rFonts w:ascii="仿宋" w:hAnsi="仿宋" w:cs="仿宋"/>
          <w:b/>
          <w:bCs/>
          <w:color w:val="auto"/>
          <w:szCs w:val="24"/>
          <w:highlight w:val="none"/>
          <w:u w:val="single"/>
        </w:rPr>
        <w:t xml:space="preserve">                                                                                  </w:t>
      </w:r>
      <w:r>
        <w:rPr>
          <w:rFonts w:ascii="仿宋" w:hAnsi="仿宋" w:cs="仿宋"/>
          <w:color w:val="auto"/>
          <w:szCs w:val="24"/>
          <w:highlight w:val="none"/>
          <w:u w:val="single"/>
        </w:rPr>
        <w:t xml:space="preserve">                            </w:t>
      </w:r>
    </w:p>
    <w:p w14:paraId="4C84664E">
      <w:pPr>
        <w:pStyle w:val="4"/>
        <w:adjustRightInd w:val="0"/>
        <w:snapToGrid w:val="0"/>
        <w:ind w:firstLine="0"/>
        <w:outlineLvl w:val="2"/>
        <w:rPr>
          <w:rFonts w:hint="eastAsia" w:ascii="仿宋" w:hAnsi="仿宋"/>
          <w:b/>
          <w:bCs/>
          <w:color w:val="auto"/>
          <w:szCs w:val="24"/>
          <w:highlight w:val="none"/>
        </w:rPr>
      </w:pPr>
      <w:bookmarkStart w:id="232" w:name="_Toc10624874"/>
      <w:bookmarkStart w:id="233" w:name="_Toc25269"/>
      <w:bookmarkStart w:id="234" w:name="_Toc469384034"/>
      <w:r>
        <w:rPr>
          <w:rFonts w:ascii="仿宋" w:hAnsi="仿宋" w:cs="仿宋"/>
          <w:b/>
          <w:bCs/>
          <w:color w:val="auto"/>
          <w:szCs w:val="24"/>
          <w:highlight w:val="none"/>
        </w:rPr>
        <w:t xml:space="preserve">51  </w:t>
      </w:r>
      <w:r>
        <w:rPr>
          <w:rFonts w:hint="eastAsia" w:ascii="仿宋" w:hAnsi="仿宋" w:cs="仿宋"/>
          <w:b/>
          <w:bCs/>
          <w:color w:val="auto"/>
          <w:szCs w:val="24"/>
          <w:highlight w:val="none"/>
        </w:rPr>
        <w:t>施工设备和临时设施</w:t>
      </w:r>
      <w:bookmarkEnd w:id="232"/>
      <w:bookmarkEnd w:id="233"/>
      <w:bookmarkEnd w:id="234"/>
    </w:p>
    <w:p w14:paraId="0E55A331">
      <w:pPr>
        <w:pStyle w:val="4"/>
        <w:adjustRightInd w:val="0"/>
        <w:snapToGrid w:val="0"/>
        <w:ind w:firstLine="0"/>
        <w:rPr>
          <w:rFonts w:hint="eastAsia" w:ascii="仿宋" w:hAnsi="仿宋" w:cs="仿宋"/>
          <w:b/>
          <w:bCs/>
          <w:color w:val="auto"/>
          <w:szCs w:val="24"/>
          <w:highlight w:val="none"/>
        </w:rPr>
      </w:pPr>
      <w:r>
        <w:rPr>
          <w:rFonts w:ascii="仿宋" w:hAnsi="仿宋" w:cs="仿宋"/>
          <w:b/>
          <w:bCs/>
          <w:color w:val="auto"/>
          <w:szCs w:val="24"/>
          <w:highlight w:val="none"/>
        </w:rPr>
        <w:t xml:space="preserve">51.1 </w:t>
      </w:r>
    </w:p>
    <w:p w14:paraId="06625503">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378" name="文本框 378"/>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14:paraId="4438A82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upright="1"/>
                    </wps:wsp>
                  </a:graphicData>
                </a:graphic>
              </wp:anchor>
            </w:drawing>
          </mc:Choice>
          <mc:Fallback>
            <w:pict>
              <v:shape id="_x0000_s1026"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q1usc1QAA&#10;AAgBAAAPAAAAAAAAAAEAIAAAACIAAABkcnMvZG93bnJldi54bWxQSwECFAAUAAAACACHTuJAK9dF&#10;na8BAABRAwAADgAAAAAAAAABACAAAAAkAQAAZHJzL2Uyb0RvYy54bWxQSwUGAAAAAAYABgBZAQAA&#10;RQUAAAAA&#10;">
                <v:fill on="f" focussize="0,0"/>
                <v:stroke on="f"/>
                <v:imagedata o:title=""/>
                <o:lock v:ext="edit" aspectratio="f"/>
                <v:textbox>
                  <w:txbxContent>
                    <w:p w14:paraId="4438A82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auto"/>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14:paraId="05640F23">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进入施工场地的承包人施工设备，需经监理工程师核查后才能投入使用。承包人更换合同约定自身施工设备的，应经监理工程师同意并由其报发包人批准后方可实施。</w:t>
      </w:r>
    </w:p>
    <w:p w14:paraId="6AA56A49">
      <w:pPr>
        <w:pStyle w:val="4"/>
        <w:tabs>
          <w:tab w:val="left" w:pos="540"/>
        </w:tabs>
        <w:adjustRightInd w:val="0"/>
        <w:snapToGrid w:val="0"/>
        <w:ind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367" name="文本框 367"/>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14:paraId="000D830D">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21692CF1">
                            <w:pPr>
                              <w:spacing w:line="24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JPsD3X&#10;AAAACgEAAA8AAAAAAAAAAQAgAAAAIgAAAGRycy9kb3ducmV2LnhtbFBLAQIUABQAAAAIAIdO4kCd&#10;IhJ6rwEAAFEDAAAOAAAAAAAAAAEAIAAAACYBAABkcnMvZTJvRG9jLnhtbFBLBQYAAAAABgAGAFkB&#10;AABHBQAAAAA=&#10;">
                <v:fill on="f" focussize="0,0"/>
                <v:stroke on="f"/>
                <v:imagedata o:title=""/>
                <o:lock v:ext="edit" aspectratio="f"/>
                <v:textbox>
                  <w:txbxContent>
                    <w:p w14:paraId="000D830D">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21692CF1">
                      <w:pPr>
                        <w:spacing w:line="240" w:lineRule="exact"/>
                        <w:rPr>
                          <w:rFonts w:ascii="Times New Roman" w:hAnsi="Times New Roman" w:cs="Times New Roman"/>
                          <w:sz w:val="18"/>
                          <w:szCs w:val="18"/>
                        </w:rPr>
                      </w:pPr>
                    </w:p>
                  </w:txbxContent>
                </v:textbox>
              </v:shape>
            </w:pict>
          </mc:Fallback>
        </mc:AlternateContent>
      </w:r>
      <w:r>
        <w:rPr>
          <w:rFonts w:ascii="仿宋" w:hAnsi="仿宋" w:cs="仿宋"/>
          <w:b/>
          <w:bCs/>
          <w:color w:val="auto"/>
          <w:szCs w:val="24"/>
          <w:highlight w:val="none"/>
        </w:rPr>
        <w:t xml:space="preserve">51.2 </w:t>
      </w:r>
      <w:r>
        <w:rPr>
          <w:rFonts w:ascii="仿宋" w:hAnsi="仿宋" w:cs="仿宋"/>
          <w:color w:val="auto"/>
          <w:szCs w:val="24"/>
          <w:highlight w:val="none"/>
          <w:u w:val="dotted"/>
        </w:rPr>
        <w:t xml:space="preserve">                                                                                                        </w:t>
      </w:r>
    </w:p>
    <w:p w14:paraId="66EB51AD">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如果发包人提供施工设备或临时设施的，合同双方当事人应在专用条款中约定施工设备或临时设施的品种、规格、型号和提供的时间、地点等内容。</w:t>
      </w:r>
    </w:p>
    <w:p w14:paraId="6CA94DE9">
      <w:pPr>
        <w:pStyle w:val="4"/>
        <w:tabs>
          <w:tab w:val="left" w:pos="540"/>
        </w:tabs>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51.3 </w:t>
      </w:r>
      <w:r>
        <w:rPr>
          <w:rFonts w:ascii="仿宋" w:hAnsi="仿宋" w:cs="仿宋"/>
          <w:b/>
          <w:bCs/>
          <w:color w:val="auto"/>
          <w:szCs w:val="24"/>
          <w:highlight w:val="none"/>
          <w:u w:val="dotted"/>
        </w:rPr>
        <w:t xml:space="preserve">                                                                                                        </w:t>
      </w:r>
    </w:p>
    <w:p w14:paraId="361ECB59">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72018C4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upright="1"/>
                    </wps:wsp>
                  </a:graphicData>
                </a:graphic>
              </wp:anchor>
            </w:drawing>
          </mc:Choice>
          <mc:Fallback>
            <w:pict>
              <v:shape id="_x0000_s1026"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6YUgB1QAA&#10;AAkBAAAPAAAAAAAAAAEAIAAAACIAAABkcnMvZG93bnJldi54bWxQSwECFAAUAAAACACHTuJAhP/K&#10;tq8BAABRAwAADgAAAAAAAAABACAAAAAkAQAAZHJzL2Uyb0RvYy54bWxQSwUGAAAAAAYABgBZAQAA&#10;RQUAAAAA&#10;">
                <v:fill on="f" focussize="0,0"/>
                <v:stroke on="f"/>
                <v:imagedata o:title=""/>
                <o:lock v:ext="edit" aspectratio="f"/>
                <v:textbox>
                  <w:txbxContent>
                    <w:p w14:paraId="72018C4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auto"/>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14:paraId="566BD7CB">
      <w:pPr>
        <w:pStyle w:val="4"/>
        <w:tabs>
          <w:tab w:val="left" w:pos="540"/>
        </w:tabs>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51.4  </w:t>
      </w:r>
      <w:r>
        <w:rPr>
          <w:rFonts w:ascii="仿宋" w:hAnsi="仿宋" w:cs="仿宋"/>
          <w:b/>
          <w:bCs/>
          <w:color w:val="auto"/>
          <w:szCs w:val="24"/>
          <w:highlight w:val="none"/>
          <w:u w:val="dotted"/>
        </w:rPr>
        <w:t xml:space="preserve">                                                                                                        </w:t>
      </w:r>
    </w:p>
    <w:p w14:paraId="02426503">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color w:val="auto"/>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14:paraId="0E778371">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upright="1"/>
                    </wps:wsp>
                  </a:graphicData>
                </a:graphic>
              </wp:anchor>
            </w:drawing>
          </mc:Choice>
          <mc:Fallback>
            <w:pict>
              <v:shape id="_x0000_s1026"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o6pSNUA&#10;AAAJAQAADwAAAAAAAAABACAAAAAiAAAAZHJzL2Rvd25yZXYueG1sUEsBAhQAFAAAAAgAh07iQMEs&#10;IvOwAQAAUQMAAA4AAAAAAAAAAQAgAAAAJAEAAGRycy9lMm9Eb2MueG1sUEsFBgAAAAAGAAYAWQEA&#10;AEYFAAAAAA==&#10;">
                <v:fill on="f" focussize="0,0"/>
                <v:stroke on="f"/>
                <v:imagedata o:title=""/>
                <o:lock v:ext="edit" aspectratio="f"/>
                <v:textbox>
                  <w:txbxContent>
                    <w:p w14:paraId="0E778371">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auto"/>
          <w:sz w:val="24"/>
          <w:szCs w:val="24"/>
          <w:highlight w:val="none"/>
        </w:rPr>
        <w:t>外，承包人不得将上述施工设备和临时设施中的任何部分运出施工场地或挪作他用。</w:t>
      </w:r>
    </w:p>
    <w:p w14:paraId="4829C489">
      <w:pPr>
        <w:pStyle w:val="2"/>
        <w:tabs>
          <w:tab w:val="left" w:pos="540"/>
        </w:tabs>
        <w:adjustRightInd w:val="0"/>
        <w:snapToGrid w:val="0"/>
        <w:spacing w:before="240" w:beforeLines="100"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5658834">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35" w:name="_Toc1030"/>
      <w:bookmarkStart w:id="236" w:name="_Toc469384035"/>
      <w:bookmarkStart w:id="237" w:name="_Toc1062487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52  </w:t>
      </w:r>
      <w:r>
        <w:rPr>
          <w:rFonts w:hint="eastAsia" w:ascii="仿宋" w:hAnsi="仿宋" w:eastAsia="仿宋" w:cs="仿宋"/>
          <w:b/>
          <w:bCs/>
          <w:color w:val="auto"/>
          <w:sz w:val="24"/>
          <w:szCs w:val="24"/>
          <w:highlight w:val="none"/>
        </w:rPr>
        <w:t>工程质量检查</w:t>
      </w:r>
      <w:bookmarkEnd w:id="235"/>
      <w:bookmarkEnd w:id="236"/>
      <w:bookmarkEnd w:id="237"/>
    </w:p>
    <w:p w14:paraId="2326E180">
      <w:pPr>
        <w:pStyle w:val="4"/>
        <w:adjustRightInd w:val="0"/>
        <w:snapToGrid w:val="0"/>
        <w:ind w:firstLine="0"/>
        <w:rPr>
          <w:rFonts w:hint="eastAsia" w:ascii="仿宋" w:hAnsi="仿宋" w:cs="仿宋"/>
          <w:b/>
          <w:bCs/>
          <w:color w:val="auto"/>
          <w:szCs w:val="24"/>
          <w:highlight w:val="none"/>
        </w:rPr>
      </w:pPr>
      <w:r>
        <w:rPr>
          <w:rFonts w:ascii="仿宋" w:hAnsi="仿宋" w:cs="仿宋"/>
          <w:b/>
          <w:bCs/>
          <w:color w:val="auto"/>
          <w:szCs w:val="24"/>
          <w:highlight w:val="none"/>
        </w:rPr>
        <w:t xml:space="preserve">52.1 </w:t>
      </w:r>
    </w:p>
    <w:p w14:paraId="25A59E3A">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375" name="文本框 37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14:paraId="305B17C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31AB3C7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113AF2D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upright="1"/>
                    </wps:wsp>
                  </a:graphicData>
                </a:graphic>
              </wp:anchor>
            </w:drawing>
          </mc:Choice>
          <mc:Fallback>
            <w:pict>
              <v:shape id="_x0000_s1026"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u+lR1QAA&#10;AAcBAAAPAAAAAAAAAAEAIAAAACIAAABkcnMvZG93bnJldi54bWxQSwECFAAUAAAACACHTuJA9b1B&#10;2a8BAABRAwAADgAAAAAAAAABACAAAAAkAQAAZHJzL2Uyb0RvYy54bWxQSwUGAAAAAAYABgBZAQAA&#10;RQUAAAAA&#10;">
                <v:fill on="f" focussize="0,0"/>
                <v:stroke on="f"/>
                <v:imagedata o:title=""/>
                <o:lock v:ext="edit" aspectratio="f"/>
                <v:textbox>
                  <w:txbxContent>
                    <w:p w14:paraId="305B17C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31AB3C7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113AF2D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auto"/>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5DB3EFC9">
      <w:pPr>
        <w:pStyle w:val="4"/>
        <w:tabs>
          <w:tab w:val="left" w:pos="540"/>
        </w:tabs>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52.2 </w:t>
      </w:r>
      <w:r>
        <w:rPr>
          <w:rFonts w:ascii="仿宋" w:hAnsi="仿宋" w:cs="仿宋"/>
          <w:b/>
          <w:bCs/>
          <w:color w:val="auto"/>
          <w:szCs w:val="24"/>
          <w:highlight w:val="none"/>
          <w:u w:val="dotted"/>
        </w:rPr>
        <w:t xml:space="preserve">                                                                                                        </w:t>
      </w:r>
    </w:p>
    <w:p w14:paraId="5B02CE41">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366" name="文本框 36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14:paraId="53C67AC8">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upright="1"/>
                    </wps:wsp>
                  </a:graphicData>
                </a:graphic>
              </wp:anchor>
            </w:drawing>
          </mc:Choice>
          <mc:Fallback>
            <w:pict>
              <v:shape id="_x0000_s102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EalqT1QAA&#10;AAgBAAAPAAAAAAAAAAEAIAAAACIAAABkcnMvZG93bnJldi54bWxQSwECFAAUAAAACACHTuJAj9wd&#10;pq8BAABRAwAADgAAAAAAAAABACAAAAAkAQAAZHJzL2Uyb0RvYy54bWxQSwUGAAAAAAYABgBZAQAA&#10;RQUAAAAA&#10;">
                <v:fill on="f" focussize="0,0"/>
                <v:stroke on="f"/>
                <v:imagedata o:title=""/>
                <o:lock v:ext="edit" aspectratio="f"/>
                <v:textbox>
                  <w:txbxContent>
                    <w:p w14:paraId="53C67AC8">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auto"/>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15AF8475">
      <w:pPr>
        <w:adjustRightInd w:val="0"/>
        <w:snapToGrid w:val="0"/>
        <w:spacing w:line="360" w:lineRule="auto"/>
        <w:ind w:left="1619" w:leftChars="771"/>
        <w:rPr>
          <w:rFonts w:hint="eastAsia" w:ascii="仿宋" w:hAnsi="仿宋" w:eastAsia="仿宋" w:cs="Times New Roman"/>
          <w:color w:val="auto"/>
          <w:sz w:val="24"/>
          <w:szCs w:val="24"/>
          <w:highlight w:val="none"/>
        </w:rPr>
      </w:pPr>
    </w:p>
    <w:p w14:paraId="0979451D">
      <w:pPr>
        <w:pStyle w:val="4"/>
        <w:tabs>
          <w:tab w:val="left" w:pos="540"/>
        </w:tabs>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52.3 </w:t>
      </w:r>
      <w:r>
        <w:rPr>
          <w:rFonts w:ascii="仿宋" w:hAnsi="仿宋" w:cs="仿宋"/>
          <w:b/>
          <w:bCs/>
          <w:color w:val="auto"/>
          <w:szCs w:val="24"/>
          <w:highlight w:val="none"/>
          <w:u w:val="dotted"/>
        </w:rPr>
        <w:t xml:space="preserve">                                                                                                        </w:t>
      </w:r>
    </w:p>
    <w:p w14:paraId="0C5D1D64">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14:paraId="296E919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upright="1"/>
                    </wps:wsp>
                  </a:graphicData>
                </a:graphic>
              </wp:anchor>
            </w:drawing>
          </mc:Choice>
          <mc:Fallback>
            <w:pict>
              <v:shape id="_x0000_s1026"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6YUgB1QAA&#10;AAkBAAAPAAAAAAAAAAEAIAAAACIAAABkcnMvZG93bnJldi54bWxQSwECFAAUAAAACACHTuJA194p&#10;3K8BAABRAwAADgAAAAAAAAABACAAAAAkAQAAZHJzL2Uyb0RvYy54bWxQSwUGAAAAAAYABgBZAQAA&#10;RQUAAAAA&#10;">
                <v:fill on="f" focussize="0,0"/>
                <v:stroke on="f"/>
                <v:imagedata o:title=""/>
                <o:lock v:ext="edit" aspectratio="f"/>
                <v:textbox>
                  <w:txbxContent>
                    <w:p w14:paraId="296E919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cs="仿宋"/>
          <w:color w:val="auto"/>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6B3D2D1D">
      <w:pPr>
        <w:pStyle w:val="4"/>
        <w:tabs>
          <w:tab w:val="left" w:pos="540"/>
        </w:tabs>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52.4  </w:t>
      </w:r>
      <w:r>
        <w:rPr>
          <w:rFonts w:ascii="仿宋" w:hAnsi="仿宋" w:cs="仿宋"/>
          <w:b/>
          <w:bCs/>
          <w:color w:val="auto"/>
          <w:szCs w:val="24"/>
          <w:highlight w:val="none"/>
          <w:u w:val="dotted"/>
        </w:rPr>
        <w:t xml:space="preserve">                                                                                                        </w:t>
      </w:r>
    </w:p>
    <w:p w14:paraId="24F89CAF">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659E229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upright="1"/>
                    </wps:wsp>
                  </a:graphicData>
                </a:graphic>
              </wp:anchor>
            </w:drawing>
          </mc:Choice>
          <mc:Fallback>
            <w:pict>
              <v:shape id="_x0000_s1026"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GhhB1AAAAAgB&#10;AAAPAAAAAAAAAAEAIAAAACIAAABkcnMvZG93bnJldi54bWxQSwECFAAUAAAACACHTuJA/KX4bq0B&#10;AABRAwAADgAAAAAAAAABACAAAAAjAQAAZHJzL2Uyb0RvYy54bWxQSwUGAAAAAAYABgBZAQAAQgUA&#10;AAAA&#10;">
                <v:fill on="f" focussize="0,0"/>
                <v:stroke on="f"/>
                <v:imagedata o:title=""/>
                <o:lock v:ext="edit" aspectratio="f"/>
                <v:textbox>
                  <w:txbxContent>
                    <w:p w14:paraId="659E229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cs="仿宋"/>
          <w:color w:val="auto"/>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14:paraId="709FB5D2">
      <w:pPr>
        <w:pStyle w:val="4"/>
        <w:tabs>
          <w:tab w:val="left" w:pos="540"/>
        </w:tabs>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52.5  </w:t>
      </w:r>
      <w:r>
        <w:rPr>
          <w:rFonts w:ascii="仿宋" w:hAnsi="仿宋" w:cs="仿宋"/>
          <w:b/>
          <w:bCs/>
          <w:color w:val="auto"/>
          <w:szCs w:val="24"/>
          <w:highlight w:val="none"/>
          <w:u w:val="dotted"/>
        </w:rPr>
        <w:t xml:space="preserve">                                                                                                        </w:t>
      </w:r>
    </w:p>
    <w:p w14:paraId="3A0F27BC">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372" name="文本框 372"/>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14:paraId="1CA3D94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upright="1"/>
                    </wps:wsp>
                  </a:graphicData>
                </a:graphic>
              </wp:anchor>
            </w:drawing>
          </mc:Choice>
          <mc:Fallback>
            <w:pict>
              <v:shape id="_x0000_s1026"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GhhB1AAAAAgB&#10;AAAPAAAAAAAAAAEAIAAAACIAAABkcnMvZG93bnJldi54bWxQSwECFAAUAAAACACHTuJAs0uQoq0B&#10;AABRAwAADgAAAAAAAAABACAAAAAjAQAAZHJzL2Uyb0RvYy54bWxQSwUGAAAAAAYABgBZAQAAQgUA&#10;AAAA&#10;">
                <v:fill on="f" focussize="0,0"/>
                <v:stroke on="f"/>
                <v:imagedata o:title=""/>
                <o:lock v:ext="edit" aspectratio="f"/>
                <v:textbox>
                  <w:txbxContent>
                    <w:p w14:paraId="1CA3D94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cs="仿宋"/>
          <w:color w:val="auto"/>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7274273E">
      <w:pPr>
        <w:pStyle w:val="4"/>
        <w:adjustRightInd w:val="0"/>
        <w:snapToGrid w:val="0"/>
        <w:ind w:firstLine="0"/>
        <w:rPr>
          <w:rFonts w:hint="eastAsia" w:ascii="仿宋" w:hAnsi="仿宋" w:cs="仿宋"/>
          <w:b/>
          <w:bCs/>
          <w:color w:val="auto"/>
          <w:szCs w:val="24"/>
          <w:highlight w:val="none"/>
          <w:u w:val="single"/>
        </w:rPr>
      </w:pPr>
      <w:r>
        <w:rPr>
          <w:rFonts w:ascii="仿宋" w:hAnsi="仿宋" w:cs="仿宋"/>
          <w:b/>
          <w:bCs/>
          <w:color w:val="auto"/>
          <w:szCs w:val="24"/>
          <w:highlight w:val="none"/>
          <w:u w:val="single"/>
        </w:rPr>
        <w:t xml:space="preserve">                                                                                                              </w:t>
      </w:r>
    </w:p>
    <w:p w14:paraId="6D126E75">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38" w:name="_Toc469384036"/>
      <w:bookmarkStart w:id="239" w:name="_Toc10624876"/>
      <w:bookmarkStart w:id="240" w:name="_Toc770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53  </w:t>
      </w:r>
      <w:r>
        <w:rPr>
          <w:rFonts w:hint="eastAsia" w:ascii="仿宋" w:hAnsi="仿宋" w:eastAsia="仿宋" w:cs="仿宋"/>
          <w:b/>
          <w:bCs/>
          <w:color w:val="auto"/>
          <w:sz w:val="24"/>
          <w:szCs w:val="24"/>
          <w:highlight w:val="none"/>
        </w:rPr>
        <w:t>隐蔽工程和中间验收</w:t>
      </w:r>
      <w:bookmarkEnd w:id="238"/>
      <w:bookmarkEnd w:id="239"/>
      <w:bookmarkEnd w:id="240"/>
    </w:p>
    <w:p w14:paraId="77245EEF">
      <w:pPr>
        <w:pStyle w:val="4"/>
        <w:tabs>
          <w:tab w:val="left" w:pos="1320"/>
        </w:tabs>
        <w:adjustRightInd w:val="0"/>
        <w:snapToGrid w:val="0"/>
        <w:ind w:firstLine="0"/>
        <w:rPr>
          <w:rFonts w:hint="eastAsia" w:ascii="仿宋" w:hAnsi="仿宋" w:cs="仿宋"/>
          <w:b/>
          <w:bCs/>
          <w:color w:val="auto"/>
          <w:szCs w:val="24"/>
          <w:highlight w:val="none"/>
        </w:rPr>
      </w:pPr>
      <w:r>
        <w:rPr>
          <w:rFonts w:ascii="仿宋" w:hAnsi="仿宋" w:cs="仿宋"/>
          <w:b/>
          <w:bCs/>
          <w:color w:val="auto"/>
          <w:szCs w:val="24"/>
          <w:highlight w:val="none"/>
        </w:rPr>
        <w:t>53.1</w:t>
      </w:r>
    </w:p>
    <w:p w14:paraId="495AEE56">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382" name="文本框 382"/>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14:paraId="6A892CC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upright="1"/>
                    </wps:wsp>
                  </a:graphicData>
                </a:graphic>
              </wp:anchor>
            </w:drawing>
          </mc:Choice>
          <mc:Fallback>
            <w:pict>
              <v:shape id="_x0000_s1026"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iyA7NQAAAAI&#10;AQAADwAAAAAAAAABACAAAAAiAAAAZHJzL2Rvd25yZXYueG1sUEsBAhQAFAAAAAgAh07iQBfSJkCu&#10;AQAAUQMAAA4AAAAAAAAAAQAgAAAAIwEAAGRycy9lMm9Eb2MueG1sUEsFBgAAAAAGAAYAWQEAAEMF&#10;AAAAAA==&#10;">
                <v:fill on="f" focussize="0,0"/>
                <v:stroke on="f"/>
                <v:imagedata o:title=""/>
                <o:lock v:ext="edit" aspectratio="f"/>
                <v:textbox>
                  <w:txbxContent>
                    <w:p w14:paraId="6A892CC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cs="仿宋"/>
          <w:color w:val="auto"/>
          <w:szCs w:val="24"/>
          <w:highlight w:val="none"/>
        </w:rPr>
        <w:t>没有经监理工程师验收同意，任何工程均不得覆盖或隐蔽。隐蔽工程覆盖前或中间验收部位具备专用条款约定的验收条件时，承包人应进行自检，并在隐蔽或中间验收前</w:t>
      </w:r>
      <w:r>
        <w:rPr>
          <w:rFonts w:ascii="仿宋" w:hAnsi="仿宋" w:cs="仿宋"/>
          <w:color w:val="auto"/>
          <w:szCs w:val="24"/>
          <w:highlight w:val="none"/>
        </w:rPr>
        <w:t>48</w:t>
      </w:r>
      <w:r>
        <w:rPr>
          <w:rFonts w:hint="eastAsia" w:ascii="仿宋" w:hAnsi="仿宋" w:cs="仿宋"/>
          <w:color w:val="auto"/>
          <w:szCs w:val="24"/>
          <w:highlight w:val="none"/>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4076284B">
      <w:pPr>
        <w:pStyle w:val="4"/>
        <w:tabs>
          <w:tab w:val="left" w:pos="720"/>
        </w:tabs>
        <w:adjustRightInd w:val="0"/>
        <w:snapToGrid w:val="0"/>
        <w:ind w:firstLine="0"/>
        <w:rPr>
          <w:rFonts w:hint="eastAsia" w:ascii="仿宋" w:hAnsi="仿宋"/>
          <w:color w:val="auto"/>
          <w:szCs w:val="24"/>
          <w:highlight w:val="none"/>
        </w:rPr>
      </w:pPr>
      <w:r>
        <w:rPr>
          <w:rFonts w:ascii="仿宋" w:hAnsi="仿宋" w:cs="仿宋"/>
          <w:b/>
          <w:bCs/>
          <w:color w:val="auto"/>
          <w:szCs w:val="24"/>
          <w:highlight w:val="none"/>
        </w:rPr>
        <w:t xml:space="preserve">53.2 </w:t>
      </w:r>
      <w:r>
        <w:rPr>
          <w:rFonts w:ascii="仿宋" w:hAnsi="仿宋" w:cs="仿宋"/>
          <w:color w:val="auto"/>
          <w:szCs w:val="24"/>
          <w:highlight w:val="none"/>
        </w:rPr>
        <w:t xml:space="preserve"> </w:t>
      </w:r>
      <w:r>
        <w:rPr>
          <w:rFonts w:ascii="仿宋" w:hAnsi="仿宋" w:cs="仿宋"/>
          <w:color w:val="auto"/>
          <w:szCs w:val="24"/>
          <w:highlight w:val="none"/>
          <w:u w:val="dotted"/>
        </w:rPr>
        <w:t xml:space="preserve">                                                                               </w:t>
      </w:r>
    </w:p>
    <w:p w14:paraId="0FF490ED">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377" name="文本框 377"/>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14:paraId="05E3D2C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upright="1"/>
                    </wps:wsp>
                  </a:graphicData>
                </a:graphic>
              </wp:anchor>
            </w:drawing>
          </mc:Choice>
          <mc:Fallback>
            <w:pict>
              <v:shape id="_x0000_s1026"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o09G1QAA&#10;AAgBAAAPAAAAAAAAAAEAIAAAACIAAABkcnMvZG93bnJldi54bWxQSwECFAAUAAAACACHTuJAm0M2&#10;7K8BAABRAwAADgAAAAAAAAABACAAAAAkAQAAZHJzL2Uyb0RvYy54bWxQSwUGAAAAAAYABgBZAQAA&#10;RQUAAAAA&#10;">
                <v:fill on="f" focussize="0,0"/>
                <v:stroke on="f"/>
                <v:imagedata o:title=""/>
                <o:lock v:ext="edit" aspectratio="f"/>
                <v:textbox>
                  <w:txbxContent>
                    <w:p w14:paraId="05E3D2C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cs="仿宋"/>
          <w:color w:val="auto"/>
          <w:szCs w:val="24"/>
          <w:highlight w:val="none"/>
        </w:rPr>
        <w:t>如果监理工程师不能按时参加验收，应至少提前</w:t>
      </w:r>
      <w:r>
        <w:rPr>
          <w:rFonts w:ascii="仿宋" w:hAnsi="仿宋" w:cs="仿宋"/>
          <w:color w:val="auto"/>
          <w:szCs w:val="24"/>
          <w:highlight w:val="none"/>
        </w:rPr>
        <w:t>24</w:t>
      </w:r>
      <w:r>
        <w:rPr>
          <w:rFonts w:hint="eastAsia" w:ascii="仿宋" w:hAnsi="仿宋" w:cs="仿宋"/>
          <w:color w:val="auto"/>
          <w:szCs w:val="24"/>
          <w:highlight w:val="none"/>
        </w:rPr>
        <w:t>小时发出延期验收指令并书面说明理由，延期不得超过</w:t>
      </w:r>
      <w:r>
        <w:rPr>
          <w:rFonts w:ascii="仿宋" w:hAnsi="仿宋" w:cs="仿宋"/>
          <w:color w:val="auto"/>
          <w:szCs w:val="24"/>
          <w:highlight w:val="none"/>
        </w:rPr>
        <w:t>48</w:t>
      </w:r>
      <w:r>
        <w:rPr>
          <w:rFonts w:hint="eastAsia" w:ascii="仿宋" w:hAnsi="仿宋" w:cs="仿宋"/>
          <w:color w:val="auto"/>
          <w:szCs w:val="24"/>
          <w:highlight w:val="none"/>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cs="仿宋"/>
          <w:color w:val="auto"/>
          <w:szCs w:val="24"/>
          <w:highlight w:val="none"/>
        </w:rPr>
        <w:t>54.1</w:t>
      </w:r>
      <w:r>
        <w:rPr>
          <w:rFonts w:hint="eastAsia" w:ascii="仿宋" w:hAnsi="仿宋" w:cs="仿宋"/>
          <w:color w:val="auto"/>
          <w:szCs w:val="24"/>
          <w:highlight w:val="none"/>
        </w:rPr>
        <w:t>款规定重新验收。</w:t>
      </w:r>
    </w:p>
    <w:p w14:paraId="3468991C">
      <w:pPr>
        <w:pStyle w:val="4"/>
        <w:tabs>
          <w:tab w:val="left" w:pos="720"/>
        </w:tabs>
        <w:adjustRightInd w:val="0"/>
        <w:snapToGrid w:val="0"/>
        <w:ind w:firstLine="0"/>
        <w:rPr>
          <w:rFonts w:hint="eastAsia" w:ascii="仿宋" w:hAnsi="仿宋"/>
          <w:color w:val="auto"/>
          <w:szCs w:val="24"/>
          <w:highlight w:val="none"/>
        </w:rPr>
      </w:pPr>
      <w:r>
        <w:rPr>
          <w:rFonts w:ascii="仿宋" w:hAnsi="仿宋" w:cs="仿宋"/>
          <w:b/>
          <w:bCs/>
          <w:color w:val="auto"/>
          <w:szCs w:val="24"/>
          <w:highlight w:val="none"/>
        </w:rPr>
        <w:t xml:space="preserve">53.3 </w:t>
      </w:r>
      <w:r>
        <w:rPr>
          <w:rFonts w:ascii="仿宋" w:hAnsi="仿宋" w:cs="仿宋"/>
          <w:color w:val="auto"/>
          <w:szCs w:val="24"/>
          <w:highlight w:val="none"/>
        </w:rPr>
        <w:t xml:space="preserve"> </w:t>
      </w:r>
      <w:r>
        <w:rPr>
          <w:rFonts w:ascii="仿宋" w:hAnsi="仿宋" w:cs="仿宋"/>
          <w:color w:val="auto"/>
          <w:szCs w:val="24"/>
          <w:highlight w:val="none"/>
          <w:u w:val="dotted"/>
        </w:rPr>
        <w:t xml:space="preserve">                                                                              </w:t>
      </w:r>
    </w:p>
    <w:p w14:paraId="2BC685D0">
      <w:pPr>
        <w:pStyle w:val="4"/>
        <w:tabs>
          <w:tab w:val="left" w:pos="2160"/>
        </w:tabs>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3439BC9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upright="1"/>
                    </wps:wsp>
                  </a:graphicData>
                </a:graphic>
              </wp:anchor>
            </w:drawing>
          </mc:Choice>
          <mc:Fallback>
            <w:pict>
              <v:shape id="_x0000_s1026"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kHFrNQAAAAH&#10;AQAADwAAAAAAAAABACAAAAAiAAAAZHJzL2Rvd25yZXYueG1sUEsBAhQAFAAAAAgAh07iQKbNAfSu&#10;AQAAUQMAAA4AAAAAAAAAAQAgAAAAIwEAAGRycy9lMm9Eb2MueG1sUEsFBgAAAAAGAAYAWQEAAEMF&#10;AAAAAA==&#10;">
                <v:fill on="f" focussize="0,0"/>
                <v:stroke on="f"/>
                <v:imagedata o:title=""/>
                <o:lock v:ext="edit" aspectratio="f"/>
                <v:textbox>
                  <w:txbxContent>
                    <w:p w14:paraId="3439BC9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cs="仿宋"/>
          <w:color w:val="auto"/>
          <w:szCs w:val="24"/>
          <w:highlight w:val="none"/>
        </w:rPr>
        <w:t>验收合格的，监理工程师应在验收记录上签字，并形成验收文件，承包人可进行隐蔽或继续施工。验收合格</w:t>
      </w:r>
      <w:r>
        <w:rPr>
          <w:rFonts w:ascii="仿宋" w:hAnsi="仿宋" w:cs="仿宋"/>
          <w:color w:val="auto"/>
          <w:szCs w:val="24"/>
          <w:highlight w:val="none"/>
        </w:rPr>
        <w:t>24</w:t>
      </w:r>
      <w:r>
        <w:rPr>
          <w:rFonts w:hint="eastAsia" w:ascii="仿宋" w:hAnsi="仿宋" w:cs="仿宋"/>
          <w:color w:val="auto"/>
          <w:szCs w:val="24"/>
          <w:highlight w:val="none"/>
        </w:rPr>
        <w:t>小时后，监理工程师仍不在验收记录上签字，视为监理工程师已认可验收记录。</w:t>
      </w:r>
    </w:p>
    <w:p w14:paraId="7A0850B4">
      <w:pPr>
        <w:pStyle w:val="4"/>
        <w:tabs>
          <w:tab w:val="left" w:pos="2160"/>
        </w:tabs>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验收不合格的，承包人应按照监理工程师的指令修改后重新验收，由此增加的费用和（或）延误的工期由承包人承担。</w:t>
      </w:r>
    </w:p>
    <w:p w14:paraId="2C0D08EC">
      <w:pPr>
        <w:pStyle w:val="4"/>
        <w:tabs>
          <w:tab w:val="left" w:pos="540"/>
        </w:tabs>
        <w:adjustRightInd w:val="0"/>
        <w:snapToGrid w:val="0"/>
        <w:ind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7BC167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upright="1"/>
                    </wps:wsp>
                  </a:graphicData>
                </a:graphic>
              </wp:anchor>
            </w:drawing>
          </mc:Choice>
          <mc:Fallback>
            <w:pict>
              <v:shape id="_x0000_s1026"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IsrLX&#10;AAAACgEAAA8AAAAAAAAAAQAgAAAAIgAAAGRycy9kb3ducmV2LnhtbFBLAQIUABQAAAAIAIdO4kBM&#10;ssE5rwEAAFEDAAAOAAAAAAAAAAEAIAAAACYBAABkcnMvZTJvRG9jLnhtbFBLBQYAAAAABgAGAFkB&#10;AABHBQAAAAA=&#10;">
                <v:fill on="f" focussize="0,0"/>
                <v:stroke on="f"/>
                <v:imagedata o:title=""/>
                <o:lock v:ext="edit" aspectratio="f"/>
                <v:textbox>
                  <w:txbxContent>
                    <w:p w14:paraId="27BC167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cs="仿宋"/>
          <w:b/>
          <w:bCs/>
          <w:color w:val="auto"/>
          <w:szCs w:val="24"/>
          <w:highlight w:val="none"/>
        </w:rPr>
        <w:t xml:space="preserve">53.4 </w:t>
      </w:r>
      <w:r>
        <w:rPr>
          <w:rFonts w:ascii="仿宋" w:hAnsi="仿宋" w:cs="仿宋"/>
          <w:color w:val="auto"/>
          <w:szCs w:val="24"/>
          <w:highlight w:val="none"/>
        </w:rPr>
        <w:t xml:space="preserve"> </w:t>
      </w:r>
      <w:r>
        <w:rPr>
          <w:rFonts w:ascii="仿宋" w:hAnsi="仿宋" w:cs="仿宋"/>
          <w:color w:val="auto"/>
          <w:szCs w:val="24"/>
          <w:highlight w:val="none"/>
          <w:u w:val="dotted"/>
        </w:rPr>
        <w:t xml:space="preserve">                                                                                                       </w:t>
      </w:r>
    </w:p>
    <w:p w14:paraId="0B1BFF35">
      <w:pPr>
        <w:pStyle w:val="4"/>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如监理工程师有指令，承包人应对隐蔽工程进行拍摄或照相，保证监理工程师能充分检查和测量隐蔽的工程。</w:t>
      </w:r>
    </w:p>
    <w:p w14:paraId="4C1A53F1">
      <w:pPr>
        <w:pStyle w:val="4"/>
        <w:tabs>
          <w:tab w:val="left" w:pos="540"/>
        </w:tabs>
        <w:adjustRightInd w:val="0"/>
        <w:snapToGrid w:val="0"/>
        <w:ind w:firstLine="0"/>
        <w:rPr>
          <w:rFonts w:hint="eastAsia" w:ascii="仿宋" w:hAnsi="仿宋"/>
          <w:b/>
          <w:bCs/>
          <w:color w:val="auto"/>
          <w:szCs w:val="24"/>
          <w:highlight w:val="none"/>
        </w:rPr>
      </w:pPr>
      <w:r>
        <w:rPr>
          <w:color w:val="auto"/>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A2633B6">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upright="1"/>
                    </wps:wsp>
                  </a:graphicData>
                </a:graphic>
              </wp:anchor>
            </w:drawing>
          </mc:Choice>
          <mc:Fallback>
            <w:pict>
              <v:shape id="_x0000_s1026"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IsrLX&#10;AAAACgEAAA8AAAAAAAAAAQAgAAAAIgAAAGRycy9kb3ducmV2LnhtbFBLAQIUABQAAAAIAIdO4kBL&#10;xVCArwEAAFEDAAAOAAAAAAAAAAEAIAAAACYBAABkcnMvZTJvRG9jLnhtbFBLBQYAAAAABgAGAFkB&#10;AABHBQAAAAA=&#10;">
                <v:fill on="f" focussize="0,0"/>
                <v:stroke on="f"/>
                <v:imagedata o:title=""/>
                <o:lock v:ext="edit" aspectratio="f"/>
                <v:textbox>
                  <w:txbxContent>
                    <w:p w14:paraId="7A2633B6">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cs="仿宋"/>
          <w:b/>
          <w:bCs/>
          <w:color w:val="auto"/>
          <w:szCs w:val="24"/>
          <w:highlight w:val="none"/>
        </w:rPr>
        <w:t xml:space="preserve">53.5  </w:t>
      </w:r>
      <w:r>
        <w:rPr>
          <w:rFonts w:ascii="仿宋" w:hAnsi="仿宋" w:cs="仿宋"/>
          <w:b/>
          <w:bCs/>
          <w:color w:val="auto"/>
          <w:szCs w:val="24"/>
          <w:highlight w:val="none"/>
          <w:u w:val="dotted"/>
        </w:rPr>
        <w:t xml:space="preserve">                                                                                                       </w:t>
      </w:r>
    </w:p>
    <w:p w14:paraId="29132D87">
      <w:pPr>
        <w:pStyle w:val="4"/>
        <w:adjustRightInd w:val="0"/>
        <w:snapToGrid w:val="0"/>
        <w:ind w:left="1619" w:leftChars="771" w:firstLine="0"/>
        <w:rPr>
          <w:rFonts w:hint="eastAsia" w:ascii="仿宋" w:hAnsi="仿宋"/>
          <w:color w:val="auto"/>
          <w:szCs w:val="24"/>
          <w:highlight w:val="none"/>
          <w:u w:val="single"/>
        </w:rPr>
      </w:pPr>
      <w:r>
        <w:rPr>
          <w:rFonts w:hint="eastAsia" w:ascii="仿宋" w:hAnsi="仿宋" w:cs="仿宋"/>
          <w:color w:val="auto"/>
          <w:szCs w:val="24"/>
          <w:highlight w:val="none"/>
        </w:rPr>
        <w:t>承包人未通知监理工程师到场验收，私自将隐蔽工程覆盖的，监理工程师有权指令承包人进行钻孔探测或剥露验收，由此增加的费用和（或）延误的工期由承包人承担。</w:t>
      </w:r>
    </w:p>
    <w:p w14:paraId="5FC659E0">
      <w:pPr>
        <w:pStyle w:val="4"/>
        <w:adjustRightInd w:val="0"/>
        <w:snapToGrid w:val="0"/>
        <w:ind w:firstLine="0"/>
        <w:rPr>
          <w:rFonts w:hint="eastAsia" w:ascii="仿宋" w:hAnsi="仿宋" w:cs="仿宋"/>
          <w:b/>
          <w:bCs/>
          <w:color w:val="auto"/>
          <w:szCs w:val="24"/>
          <w:highlight w:val="none"/>
          <w:u w:val="single"/>
        </w:rPr>
      </w:pPr>
      <w:r>
        <w:rPr>
          <w:rFonts w:ascii="仿宋" w:hAnsi="仿宋" w:cs="仿宋"/>
          <w:b/>
          <w:bCs/>
          <w:color w:val="auto"/>
          <w:szCs w:val="24"/>
          <w:highlight w:val="none"/>
          <w:u w:val="single"/>
        </w:rPr>
        <w:t xml:space="preserve">                                                                                                              </w:t>
      </w:r>
    </w:p>
    <w:p w14:paraId="5772CB4D">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41" w:name="_Toc10624877"/>
      <w:bookmarkStart w:id="242" w:name="_Toc16809"/>
      <w:bookmarkStart w:id="243" w:name="_Toc46938403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54  </w:t>
      </w:r>
      <w:r>
        <w:rPr>
          <w:rFonts w:hint="eastAsia" w:ascii="仿宋" w:hAnsi="仿宋" w:eastAsia="仿宋" w:cs="仿宋"/>
          <w:b/>
          <w:bCs/>
          <w:color w:val="auto"/>
          <w:sz w:val="24"/>
          <w:szCs w:val="24"/>
          <w:highlight w:val="none"/>
        </w:rPr>
        <w:t>重新验收和额外检查检验</w:t>
      </w:r>
      <w:bookmarkEnd w:id="241"/>
      <w:bookmarkEnd w:id="242"/>
      <w:bookmarkEnd w:id="243"/>
    </w:p>
    <w:p w14:paraId="69EE3C83">
      <w:pPr>
        <w:pStyle w:val="4"/>
        <w:adjustRightInd w:val="0"/>
        <w:snapToGrid w:val="0"/>
        <w:ind w:firstLine="0"/>
        <w:rPr>
          <w:rFonts w:hint="eastAsia" w:ascii="仿宋" w:hAnsi="仿宋" w:cs="仿宋"/>
          <w:b/>
          <w:bCs/>
          <w:color w:val="auto"/>
          <w:szCs w:val="24"/>
          <w:highlight w:val="none"/>
        </w:rPr>
      </w:pPr>
      <w:r>
        <w:rPr>
          <w:color w:val="auto"/>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384" name="文本框 384"/>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14:paraId="19EC29B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upright="1"/>
                    </wps:wsp>
                  </a:graphicData>
                </a:graphic>
              </wp:anchor>
            </w:drawing>
          </mc:Choice>
          <mc:Fallback>
            <w:pict>
              <v:shape id="_x0000_s1026"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ccIW9UAAAAJ&#10;AQAADwAAAAAAAAABACAAAAAiAAAAZHJzL2Rvd25yZXYueG1sUEsBAhQAFAAAAAgAh07iQNwOOaut&#10;AQAAUQMAAA4AAAAAAAAAAQAgAAAAJAEAAGRycy9lMm9Eb2MueG1sUEsFBgAAAAAGAAYAWQEAAEMF&#10;AAAAAA==&#10;">
                <v:fill on="f" focussize="0,0"/>
                <v:stroke on="f"/>
                <v:imagedata o:title=""/>
                <o:lock v:ext="edit" aspectratio="f"/>
                <v:textbox>
                  <w:txbxContent>
                    <w:p w14:paraId="19EC29B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cs="仿宋"/>
          <w:b/>
          <w:bCs/>
          <w:color w:val="auto"/>
          <w:szCs w:val="24"/>
          <w:highlight w:val="none"/>
        </w:rPr>
        <w:t>54.1</w:t>
      </w:r>
    </w:p>
    <w:p w14:paraId="73944ADF">
      <w:pPr>
        <w:pStyle w:val="4"/>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1B0952B0">
      <w:pPr>
        <w:pStyle w:val="4"/>
        <w:tabs>
          <w:tab w:val="left" w:pos="540"/>
          <w:tab w:val="left" w:pos="720"/>
        </w:tabs>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54.2 </w:t>
      </w:r>
      <w:r>
        <w:rPr>
          <w:rFonts w:ascii="仿宋" w:hAnsi="仿宋" w:cs="仿宋"/>
          <w:b/>
          <w:bCs/>
          <w:color w:val="auto"/>
          <w:szCs w:val="24"/>
          <w:highlight w:val="none"/>
          <w:u w:val="dotted"/>
        </w:rPr>
        <w:t xml:space="preserve">                                                                                                       </w:t>
      </w:r>
    </w:p>
    <w:p w14:paraId="4FB5DF36">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14:paraId="6B9456D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upright="1"/>
                    </wps:wsp>
                  </a:graphicData>
                </a:graphic>
              </wp:anchor>
            </w:drawing>
          </mc:Choice>
          <mc:Fallback>
            <w:pict>
              <v:shape id="_x0000_s10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MYFonVAAAA&#10;CQEAAA8AAAAAAAAAAQAgAAAAIgAAAGRycy9kb3ducmV2LnhtbFBLAQIUABQAAAAIAIdO4kBHhTq4&#10;rgEAAFEDAAAOAAAAAAAAAAEAIAAAACQBAABkcnMvZTJvRG9jLnhtbFBLBQYAAAAABgAGAFkBAABE&#10;BQAAAAA=&#10;">
                <v:fill on="f" focussize="0,0"/>
                <v:stroke on="f"/>
                <v:imagedata o:title=""/>
                <o:lock v:ext="edit" aspectratio="f"/>
                <v:textbox>
                  <w:txbxContent>
                    <w:p w14:paraId="6B9456D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cs="仿宋"/>
          <w:color w:val="auto"/>
          <w:szCs w:val="24"/>
          <w:highlight w:val="none"/>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cs="仿宋"/>
          <w:color w:val="auto"/>
          <w:szCs w:val="24"/>
          <w:highlight w:val="none"/>
        </w:rPr>
        <w:t>50.5</w:t>
      </w:r>
      <w:r>
        <w:rPr>
          <w:rFonts w:hint="eastAsia" w:ascii="仿宋" w:hAnsi="仿宋" w:cs="仿宋"/>
          <w:color w:val="auto"/>
          <w:szCs w:val="24"/>
          <w:highlight w:val="none"/>
        </w:rPr>
        <w:t>款、第</w:t>
      </w:r>
      <w:r>
        <w:rPr>
          <w:rFonts w:ascii="仿宋" w:hAnsi="仿宋" w:cs="仿宋"/>
          <w:color w:val="auto"/>
          <w:szCs w:val="24"/>
          <w:highlight w:val="none"/>
        </w:rPr>
        <w:t>52.3</w:t>
      </w:r>
      <w:r>
        <w:rPr>
          <w:rFonts w:hint="eastAsia" w:ascii="仿宋" w:hAnsi="仿宋" w:cs="仿宋"/>
          <w:color w:val="auto"/>
          <w:szCs w:val="24"/>
          <w:highlight w:val="none"/>
        </w:rPr>
        <w:t>款规定处理；没有缺陷的，检查检验的费用和（或）延误的工期由发包人承担，并向承包人支付合理利润。</w:t>
      </w:r>
    </w:p>
    <w:p w14:paraId="0F40FA14">
      <w:pPr>
        <w:adjustRightInd w:val="0"/>
        <w:snapToGrid w:val="0"/>
        <w:spacing w:line="360" w:lineRule="auto"/>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AC6947A">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44" w:name="_Toc10624878"/>
      <w:bookmarkStart w:id="245" w:name="_Toc32191"/>
      <w:bookmarkStart w:id="246" w:name="_Toc469384038"/>
      <w:r>
        <w:rPr>
          <w:rFonts w:ascii="仿宋" w:hAnsi="仿宋" w:eastAsia="仿宋" w:cs="仿宋"/>
          <w:b/>
          <w:bCs/>
          <w:color w:val="auto"/>
          <w:sz w:val="24"/>
          <w:szCs w:val="24"/>
          <w:highlight w:val="none"/>
        </w:rPr>
        <w:t xml:space="preserve">55  </w:t>
      </w:r>
      <w:r>
        <w:rPr>
          <w:rFonts w:hint="eastAsia" w:ascii="仿宋" w:hAnsi="仿宋" w:eastAsia="仿宋" w:cs="仿宋"/>
          <w:b/>
          <w:bCs/>
          <w:color w:val="auto"/>
          <w:sz w:val="24"/>
          <w:szCs w:val="24"/>
          <w:highlight w:val="none"/>
        </w:rPr>
        <w:t>工程试车</w:t>
      </w:r>
      <w:bookmarkEnd w:id="244"/>
      <w:bookmarkEnd w:id="245"/>
      <w:bookmarkEnd w:id="246"/>
    </w:p>
    <w:p w14:paraId="3F3AE38A">
      <w:pPr>
        <w:adjustRightInd w:val="0"/>
        <w:snapToGrid w:val="0"/>
        <w:spacing w:line="360" w:lineRule="auto"/>
        <w:ind w:left="-2" w:leftChars="-1" w:firstLine="1"/>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55.1 </w:t>
      </w:r>
    </w:p>
    <w:p w14:paraId="5137E918">
      <w:pPr>
        <w:adjustRightInd w:val="0"/>
        <w:snapToGrid w:val="0"/>
        <w:spacing w:line="360" w:lineRule="auto"/>
        <w:ind w:left="162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E4E3CA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upright="1"/>
                    </wps:wsp>
                  </a:graphicData>
                </a:graphic>
              </wp:anchor>
            </w:drawing>
          </mc:Choice>
          <mc:Fallback>
            <w:pict>
              <v:shape id="_x0000_s1026"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8Heyv9QAAAAI&#10;AQAADwAAAAAAAAABACAAAAAiAAAAZHJzL2Rvd25yZXYueG1sUEsBAhQAFAAAAAgAh07iQIz3+D2u&#10;AQAAUQMAAA4AAAAAAAAAAQAgAAAAIwEAAGRycy9lMm9Eb2MueG1sUEsFBgAAAAAGAAYAWQEAAEMF&#10;AAAAAA==&#10;">
                <v:fill on="f" focussize="0,0"/>
                <v:stroke on="f"/>
                <v:imagedata o:title=""/>
                <o:lock v:ext="edit" aspectratio="f"/>
                <v:textbox>
                  <w:txbxContent>
                    <w:p w14:paraId="4E4E3CA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auto"/>
          <w:sz w:val="24"/>
          <w:szCs w:val="24"/>
          <w:highlight w:val="none"/>
        </w:rPr>
        <w:t>按照合同约定需要试车的，试车的内容应与承包人承包的安装范围相一致。</w:t>
      </w:r>
    </w:p>
    <w:p w14:paraId="68F60DE4">
      <w:pPr>
        <w:tabs>
          <w:tab w:val="left" w:pos="540"/>
        </w:tabs>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55.2  </w:t>
      </w:r>
      <w:r>
        <w:rPr>
          <w:rFonts w:ascii="仿宋" w:hAnsi="仿宋" w:eastAsia="仿宋" w:cs="仿宋"/>
          <w:b/>
          <w:bCs/>
          <w:color w:val="auto"/>
          <w:sz w:val="24"/>
          <w:szCs w:val="24"/>
          <w:highlight w:val="none"/>
          <w:u w:val="dotted"/>
        </w:rPr>
        <w:t xml:space="preserve">                                                                                                        </w:t>
      </w:r>
    </w:p>
    <w:p w14:paraId="427FCB4E">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14:paraId="7A094BE5">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upright="1"/>
                    </wps:wsp>
                  </a:graphicData>
                </a:graphic>
              </wp:anchor>
            </w:drawing>
          </mc:Choice>
          <mc:Fallback>
            <w:pict>
              <v:shape id="_x0000_s1026"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wf22dQAAAAH&#10;AQAADwAAAAAAAAABACAAAAAiAAAAZHJzL2Rvd25yZXYueG1sUEsBAhQAFAAAAAgAh07iQI60chmu&#10;AQAAUQMAAA4AAAAAAAAAAQAgAAAAIwEAAGRycy9lMm9Eb2MueG1sUEsFBgAAAAAGAAYAWQEAAEMF&#10;AAAAAA==&#10;">
                <v:fill on="f" focussize="0,0"/>
                <v:stroke on="f"/>
                <v:imagedata o:title=""/>
                <o:lock v:ext="edit" aspectratio="f"/>
                <v:textbox>
                  <w:txbxContent>
                    <w:p w14:paraId="7A094BE5">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auto"/>
          <w:sz w:val="24"/>
          <w:szCs w:val="24"/>
          <w:highlight w:val="none"/>
        </w:rPr>
        <w:t>设备安装工程具备单机无负荷试车条件时，承包人应组织试车，并在试车前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小时以书面形式通知监理工程师。通知包括试车内容、时间和地点。承包人应自行准备试车记录，发包人应为承包人试车提供便利和协助。</w:t>
      </w:r>
    </w:p>
    <w:p w14:paraId="3BA74342">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监理工程师不能按时参加试车的，应在开始试车前至少提前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小时发出延期试车指令并书面说明理由，延期不能超过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1ACBFF3D">
      <w:pPr>
        <w:adjustRightInd w:val="0"/>
        <w:snapToGrid w:val="0"/>
        <w:spacing w:line="360" w:lineRule="auto"/>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55.3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F0B8CD9">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368" name="文本框 368"/>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14:paraId="23312D8C">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upright="1"/>
                    </wps:wsp>
                  </a:graphicData>
                </a:graphic>
              </wp:anchor>
            </w:drawing>
          </mc:Choice>
          <mc:Fallback>
            <w:pict>
              <v:shape id="_x0000_s1026"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gLOg9QAAAAH&#10;AQAADwAAAAAAAAABACAAAAAiAAAAZHJzL2Rvd25yZXYueG1sUEsBAhQAFAAAAAgAh07iQLB8oBKu&#10;AQAAUQMAAA4AAAAAAAAAAQAgAAAAIwEAAGRycy9lMm9Eb2MueG1sUEsFBgAAAAAGAAYAWQEAAEMF&#10;AAAAAA==&#10;">
                <v:fill on="f" focussize="0,0"/>
                <v:stroke on="f"/>
                <v:imagedata o:title=""/>
                <o:lock v:ext="edit" aspectratio="f"/>
                <v:textbox>
                  <w:txbxContent>
                    <w:p w14:paraId="23312D8C">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auto"/>
          <w:sz w:val="24"/>
          <w:szCs w:val="24"/>
          <w:highlight w:val="none"/>
        </w:rPr>
        <w:t>单机试车合格，监理工程师应在试车记录上签字，承包人可继续施工或申请办理竣工验收手续。单机试车合格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小时后，监理工程师仍不在试车记录上签字的，视为监理工程师已认可试车记录。</w:t>
      </w:r>
    </w:p>
    <w:p w14:paraId="19271177">
      <w:pPr>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55.4  </w:t>
      </w:r>
      <w:r>
        <w:rPr>
          <w:rFonts w:ascii="仿宋" w:hAnsi="仿宋" w:eastAsia="仿宋" w:cs="仿宋"/>
          <w:b/>
          <w:bCs/>
          <w:color w:val="auto"/>
          <w:sz w:val="24"/>
          <w:szCs w:val="24"/>
          <w:highlight w:val="none"/>
          <w:u w:val="dotted"/>
        </w:rPr>
        <w:t xml:space="preserve">                                                                                                        </w:t>
      </w:r>
    </w:p>
    <w:p w14:paraId="0AD5B14A">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374" name="文本框 374"/>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14:paraId="7C88B72C">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upright="1"/>
                    </wps:wsp>
                  </a:graphicData>
                </a:graphic>
              </wp:anchor>
            </w:drawing>
          </mc:Choice>
          <mc:Fallback>
            <w:pict>
              <v:shape id="_x0000_s1026"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cVsADVAAAA&#10;CAEAAA8AAAAAAAAAAQAgAAAAIgAAAGRycy9kb3ducmV2LnhtbFBLAQIUABQAAAAIAIdO4kBD12Mj&#10;rgEAAFEDAAAOAAAAAAAAAAEAIAAAACQBAABkcnMvZTJvRG9jLnhtbFBLBQYAAAAABgAGAFkBAABE&#10;BQAAAAA=&#10;">
                <v:fill on="f" focussize="0,0"/>
                <v:stroke on="f"/>
                <v:imagedata o:title=""/>
                <o:lock v:ext="edit" aspectratio="f"/>
                <v:textbox>
                  <w:txbxContent>
                    <w:p w14:paraId="7C88B72C">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auto"/>
          <w:sz w:val="24"/>
          <w:szCs w:val="24"/>
          <w:highlight w:val="none"/>
        </w:rPr>
        <w:t>设备安装工程具备联动无负荷试车条件时，发包人应组织试车，并在试车前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小时以书面形式通知承包人。通知包括试车内容、时间、地点和对承包人的要求，承包人应按照要求做好准备工作。试车合格，合同双方当事人均应在试车记录上签字。</w:t>
      </w:r>
    </w:p>
    <w:p w14:paraId="42FF1A0E">
      <w:pPr>
        <w:adjustRightInd w:val="0"/>
        <w:snapToGrid w:val="0"/>
        <w:spacing w:line="36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55.5  </w:t>
      </w:r>
      <w:r>
        <w:rPr>
          <w:rFonts w:ascii="仿宋" w:hAnsi="仿宋" w:eastAsia="仿宋" w:cs="仿宋"/>
          <w:b/>
          <w:bCs/>
          <w:color w:val="auto"/>
          <w:sz w:val="24"/>
          <w:szCs w:val="24"/>
          <w:highlight w:val="none"/>
          <w:u w:val="dotted"/>
        </w:rPr>
        <w:t xml:space="preserve">                                                                                                        </w:t>
      </w:r>
    </w:p>
    <w:p w14:paraId="4F977170">
      <w:pPr>
        <w:adjustRightInd w:val="0"/>
        <w:snapToGrid w:val="0"/>
        <w:spacing w:line="360" w:lineRule="auto"/>
        <w:ind w:left="1620"/>
        <w:rPr>
          <w:rFonts w:hint="eastAsia"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14:paraId="1A124027">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upright="1"/>
                    </wps:wsp>
                  </a:graphicData>
                </a:graphic>
              </wp:anchor>
            </w:drawing>
          </mc:Choice>
          <mc:Fallback>
            <w:pict>
              <v:shape id="_x0000_s1026"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CYfOHW&#10;AAAACQEAAA8AAAAAAAAAAQAgAAAAIgAAAGRycy9kb3ducmV2LnhtbFBLAQIUABQAAAAIAIdO4kCl&#10;ucBKsAEAAFEDAAAOAAAAAAAAAAEAIAAAACUBAABkcnMvZTJvRG9jLnhtbFBLBQYAAAAABgAGAFkB&#10;AABHBQAAAAA=&#10;">
                <v:fill on="f" focussize="0,0"/>
                <v:stroke on="f"/>
                <v:imagedata o:title=""/>
                <o:lock v:ext="edit" aspectratio="f"/>
                <v:textbox>
                  <w:txbxContent>
                    <w:p w14:paraId="1A124027">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auto"/>
          <w:sz w:val="24"/>
          <w:szCs w:val="24"/>
          <w:highlight w:val="none"/>
        </w:rPr>
        <w:t>试车费用，除已含在合同价款外，由发包人承担。试车达不到验收要求的，按照下列规定处理：</w:t>
      </w:r>
      <w:r>
        <w:rPr>
          <w:rFonts w:ascii="仿宋" w:hAnsi="仿宋" w:eastAsia="仿宋" w:cs="仿宋"/>
          <w:color w:val="auto"/>
          <w:sz w:val="24"/>
          <w:szCs w:val="24"/>
          <w:highlight w:val="none"/>
        </w:rPr>
        <w:t xml:space="preserve"> </w:t>
      </w:r>
    </w:p>
    <w:p w14:paraId="7FE7B42B">
      <w:pPr>
        <w:numPr>
          <w:ilvl w:val="0"/>
          <w:numId w:val="17"/>
        </w:numPr>
        <w:tabs>
          <w:tab w:val="left" w:pos="1080"/>
          <w:tab w:val="left" w:pos="1620"/>
        </w:tabs>
        <w:adjustRightInd w:val="0"/>
        <w:snapToGrid w:val="0"/>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由于设计原因试车达不到验收要求，发包人应要求设计人修改设计，承包人按照修改后的设计重新安装。发包人承担修改设计、拆除及重新安装的全部费用和延误的工期。</w:t>
      </w:r>
    </w:p>
    <w:p w14:paraId="76F7D7B2">
      <w:pPr>
        <w:numPr>
          <w:ilvl w:val="0"/>
          <w:numId w:val="17"/>
        </w:numPr>
        <w:tabs>
          <w:tab w:val="left" w:pos="1080"/>
          <w:tab w:val="left" w:pos="1620"/>
        </w:tabs>
        <w:adjustRightInd w:val="0"/>
        <w:snapToGrid w:val="0"/>
        <w:spacing w:line="360" w:lineRule="auto"/>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1D1AAE18">
      <w:pPr>
        <w:numPr>
          <w:ilvl w:val="0"/>
          <w:numId w:val="17"/>
        </w:numPr>
        <w:tabs>
          <w:tab w:val="left" w:pos="1080"/>
          <w:tab w:val="left" w:pos="1980"/>
        </w:tabs>
        <w:adjustRightInd w:val="0"/>
        <w:snapToGrid w:val="0"/>
        <w:spacing w:line="360" w:lineRule="auto"/>
        <w:ind w:left="1617" w:leftChars="77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由于承包人施工原因试车达不到验收要求，承包人应按照监理工程师要求重新安装和试车，并承担拆除、重新安装和重新试车的费用和延误的工期。</w:t>
      </w:r>
    </w:p>
    <w:p w14:paraId="23958DE3">
      <w:pPr>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55.6  </w:t>
      </w:r>
      <w:r>
        <w:rPr>
          <w:rFonts w:ascii="仿宋" w:hAnsi="仿宋" w:eastAsia="仿宋" w:cs="仿宋"/>
          <w:b/>
          <w:bCs/>
          <w:color w:val="auto"/>
          <w:sz w:val="24"/>
          <w:szCs w:val="24"/>
          <w:highlight w:val="none"/>
          <w:u w:val="dotted"/>
        </w:rPr>
        <w:t xml:space="preserve">                                                                               </w:t>
      </w:r>
    </w:p>
    <w:p w14:paraId="3B70F5A9">
      <w:pPr>
        <w:adjustRightInd w:val="0"/>
        <w:snapToGrid w:val="0"/>
        <w:rPr>
          <w:rFonts w:hint="eastAsia" w:ascii="仿宋" w:hAnsi="仿宋" w:eastAsia="仿宋" w:cs="仿宋"/>
          <w:b/>
          <w:bCs/>
          <w:color w:val="auto"/>
          <w:sz w:val="24"/>
          <w:szCs w:val="24"/>
          <w:highlight w:val="none"/>
          <w:u w:val="dotted"/>
        </w:rPr>
      </w:pPr>
    </w:p>
    <w:p w14:paraId="778D3712">
      <w:pPr>
        <w:pStyle w:val="10"/>
        <w:adjustRightInd w:val="0"/>
        <w:snapToGrid w:val="0"/>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67373B26">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upright="1"/>
                    </wps:wsp>
                  </a:graphicData>
                </a:graphic>
              </wp:anchor>
            </w:drawing>
          </mc:Choice>
          <mc:Fallback>
            <w:pict>
              <v:shape id="_x0000_s1026"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nO0gNQAAAAI&#10;AQAADwAAAAAAAAABACAAAAAiAAAAZHJzL2Rvd25yZXYueG1sUEsBAhQAFAAAAAgAh07iQIjP9Mmu&#10;AQAAUQMAAA4AAAAAAAAAAQAgAAAAIwEAAGRycy9lMm9Eb2MueG1sUEsFBgAAAAAGAAYAWQEAAEMF&#10;AAAAAA==&#10;">
                <v:fill on="f" focussize="0,0"/>
                <v:stroke on="f"/>
                <v:imagedata o:title=""/>
                <o:lock v:ext="edit" aspectratio="f"/>
                <v:textbox>
                  <w:txbxContent>
                    <w:p w14:paraId="67373B26">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auto"/>
          <w:highlight w:val="none"/>
        </w:rPr>
        <w:t>投料试车应在永久工程竣工验收后，由发包人负责。如果发包人要求在永久工程竣工验收前进行试车或需要承包人配合时，应事先取得承包人同意，并另行签订补充协议。</w:t>
      </w:r>
    </w:p>
    <w:p w14:paraId="7F86B634">
      <w:pPr>
        <w:pStyle w:val="4"/>
        <w:adjustRightInd w:val="0"/>
        <w:snapToGrid w:val="0"/>
        <w:spacing w:line="240" w:lineRule="exact"/>
        <w:ind w:firstLine="0"/>
        <w:rPr>
          <w:rFonts w:hint="eastAsia" w:ascii="仿宋" w:hAnsi="仿宋" w:cs="仿宋"/>
          <w:b/>
          <w:bCs/>
          <w:color w:val="auto"/>
          <w:szCs w:val="24"/>
          <w:highlight w:val="none"/>
          <w:u w:val="single"/>
        </w:rPr>
      </w:pPr>
      <w:r>
        <w:rPr>
          <w:rFonts w:ascii="仿宋" w:hAnsi="仿宋" w:cs="仿宋"/>
          <w:b/>
          <w:bCs/>
          <w:color w:val="auto"/>
          <w:szCs w:val="24"/>
          <w:highlight w:val="none"/>
          <w:u w:val="single"/>
        </w:rPr>
        <w:t xml:space="preserve">                                                                                                              </w:t>
      </w:r>
    </w:p>
    <w:p w14:paraId="6E08F514">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47" w:name="_Toc10624879"/>
      <w:bookmarkStart w:id="248" w:name="_Toc469384039"/>
      <w:bookmarkStart w:id="249" w:name="_Toc837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56  </w:t>
      </w:r>
      <w:r>
        <w:rPr>
          <w:rFonts w:hint="eastAsia" w:ascii="仿宋" w:hAnsi="仿宋" w:eastAsia="仿宋" w:cs="仿宋"/>
          <w:b/>
          <w:bCs/>
          <w:color w:val="auto"/>
          <w:sz w:val="24"/>
          <w:szCs w:val="24"/>
          <w:highlight w:val="none"/>
        </w:rPr>
        <w:t>工程变更</w:t>
      </w:r>
      <w:bookmarkEnd w:id="247"/>
      <w:bookmarkEnd w:id="248"/>
      <w:bookmarkEnd w:id="249"/>
    </w:p>
    <w:p w14:paraId="68AEFAC5">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56.1</w:t>
      </w:r>
    </w:p>
    <w:p w14:paraId="1BD7572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364" name="文本框 364"/>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0AAF183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upright="1"/>
                    </wps:wsp>
                  </a:graphicData>
                </a:graphic>
              </wp:anchor>
            </w:drawing>
          </mc:Choice>
          <mc:Fallback>
            <w:pict>
              <v:shape id="_x0000_s1026"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rMkyrTAAAA&#10;BwEAAA8AAAAAAAAAAQAgAAAAIgAAAGRycy9kb3ducmV2LnhtbFBLAQIUABQAAAAIAIdO4kBG6ByX&#10;sAEAAFIDAAAOAAAAAAAAAAEAIAAAACIBAABkcnMvZTJvRG9jLnhtbFBLBQYAAAAABgAGAFkBAABE&#10;BQAAAAA=&#10;">
                <v:fill on="f" focussize="0,0"/>
                <v:stroke on="f"/>
                <v:imagedata o:title=""/>
                <o:lock v:ext="edit" aspectratio="f"/>
                <v:textbox>
                  <w:txbxContent>
                    <w:p w14:paraId="0AAF183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auto"/>
          <w:sz w:val="24"/>
          <w:szCs w:val="24"/>
          <w:highlight w:val="none"/>
        </w:rPr>
        <w:t>合同履行期间，经发包人批准，监理工程师可按照第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款约定的变更程序向承包人发出变更指令，承包人应按照合同约定实施变更工作。</w:t>
      </w:r>
    </w:p>
    <w:p w14:paraId="2F37F346">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没有经发包人批准也没有监理工程师的工程变更指令，承包人应按照合同约定施工，无权对合同工程作出任何变更。</w:t>
      </w:r>
    </w:p>
    <w:p w14:paraId="107C986D">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工程量偏差不属于工程变更，该项工程量增减不需要任何指令。</w:t>
      </w:r>
    </w:p>
    <w:p w14:paraId="16F058D4">
      <w:pPr>
        <w:pStyle w:val="2"/>
        <w:adjustRightInd w:val="0"/>
        <w:snapToGrid w:val="0"/>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56.2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D8C7E95">
      <w:pPr>
        <w:pStyle w:val="2"/>
        <w:adjustRightInd w:val="0"/>
        <w:snapToGrid w:val="0"/>
        <w:rPr>
          <w:rFonts w:hint="eastAsia" w:ascii="仿宋" w:hAnsi="仿宋" w:eastAsia="仿宋" w:cs="Times New Roman"/>
          <w:color w:val="auto"/>
          <w:sz w:val="24"/>
          <w:szCs w:val="24"/>
          <w:highlight w:val="none"/>
        </w:rPr>
      </w:pPr>
    </w:p>
    <w:p w14:paraId="31E0CB22">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59C936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upright="1"/>
                    </wps:wsp>
                  </a:graphicData>
                </a:graphic>
              </wp:anchor>
            </w:drawing>
          </mc:Choice>
          <mc:Fallback>
            <w:pict>
              <v:shape id="_x0000_s1026"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Ppe1dYA&#10;AAAJAQAADwAAAAAAAAABACAAAAAiAAAAZHJzL2Rvd25yZXYueG1sUEsBAhQAFAAAAAgAh07iQCNp&#10;VyKvAQAAUQMAAA4AAAAAAAAAAQAgAAAAJQEAAGRycy9lMm9Eb2MueG1sUEsFBgAAAAAGAAYAWQEA&#10;AEYFAAAAAA==&#10;">
                <v:fill on="f" focussize="0,0"/>
                <v:stroke on="f"/>
                <v:imagedata o:title=""/>
                <o:lock v:ext="edit" aspectratio="f"/>
                <v:textbox>
                  <w:txbxContent>
                    <w:p w14:paraId="459C936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auto"/>
          <w:sz w:val="24"/>
          <w:szCs w:val="24"/>
          <w:highlight w:val="none"/>
        </w:rPr>
        <w:t>合同履行期间，发包人可对合同工程或其任何部分的形式、质量或数量作出变更。发生下列情形之一，应按照本条规定进行变更。</w:t>
      </w:r>
    </w:p>
    <w:p w14:paraId="17DDA940">
      <w:pPr>
        <w:pStyle w:val="2"/>
        <w:adjustRightInd w:val="0"/>
        <w:snapToGrid w:val="0"/>
        <w:ind w:left="1619" w:leftChars="771"/>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改变合同工程中任何工程数量（不含工程量的偏差）；</w:t>
      </w:r>
    </w:p>
    <w:p w14:paraId="2DB2C42F">
      <w:pPr>
        <w:pStyle w:val="2"/>
        <w:adjustRightInd w:val="0"/>
        <w:snapToGrid w:val="0"/>
        <w:ind w:left="1619" w:leftChars="771"/>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删减任何工作，但删减的工作不能转由发包人或其他人实施；</w:t>
      </w:r>
      <w:r>
        <w:rPr>
          <w:rFonts w:ascii="仿宋" w:hAnsi="仿宋" w:eastAsia="仿宋" w:cs="仿宋"/>
          <w:color w:val="auto"/>
          <w:sz w:val="24"/>
          <w:szCs w:val="24"/>
          <w:highlight w:val="none"/>
        </w:rPr>
        <w:t xml:space="preserve">   </w:t>
      </w:r>
    </w:p>
    <w:p w14:paraId="3E1D00F0">
      <w:pPr>
        <w:pStyle w:val="2"/>
        <w:adjustRightInd w:val="0"/>
        <w:snapToGrid w:val="0"/>
        <w:ind w:left="1619" w:leftChars="771"/>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改变任何工作内容的性质、质量或其他特征；</w:t>
      </w:r>
    </w:p>
    <w:p w14:paraId="79B9C410">
      <w:pPr>
        <w:pStyle w:val="2"/>
        <w:adjustRightInd w:val="0"/>
        <w:snapToGrid w:val="0"/>
        <w:ind w:left="1619" w:leftChars="771" w:firstLine="1"/>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改变工程任何部分的标高、基线、位置和（或）尺寸；</w:t>
      </w:r>
    </w:p>
    <w:p w14:paraId="66A38196">
      <w:pPr>
        <w:pStyle w:val="2"/>
        <w:adjustRightInd w:val="0"/>
        <w:snapToGrid w:val="0"/>
        <w:ind w:left="1619" w:leftChars="771" w:firstLine="1"/>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为完成永久工程所必须的任何额外工作；</w:t>
      </w:r>
    </w:p>
    <w:p w14:paraId="29AF475D">
      <w:pPr>
        <w:pStyle w:val="2"/>
        <w:adjustRightInd w:val="0"/>
        <w:snapToGrid w:val="0"/>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但对合同工程工期、质量标准等实质性变更的，应在作出变更前，与承包人签订补充协议书，作为本合同的补充文件。</w:t>
      </w:r>
    </w:p>
    <w:p w14:paraId="44517587">
      <w:pPr>
        <w:pStyle w:val="2"/>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56.3  </w:t>
      </w:r>
      <w:r>
        <w:rPr>
          <w:rFonts w:ascii="仿宋" w:hAnsi="仿宋" w:eastAsia="仿宋" w:cs="仿宋"/>
          <w:b/>
          <w:bCs/>
          <w:color w:val="auto"/>
          <w:sz w:val="24"/>
          <w:szCs w:val="24"/>
          <w:highlight w:val="none"/>
          <w:u w:val="dotted"/>
        </w:rPr>
        <w:t xml:space="preserve">                                                                               </w:t>
      </w:r>
    </w:p>
    <w:p w14:paraId="0416A579">
      <w:pPr>
        <w:pStyle w:val="2"/>
        <w:adjustRightInd w:val="0"/>
        <w:snapToGrid w:val="0"/>
        <w:rPr>
          <w:rFonts w:hint="eastAsia" w:ascii="仿宋" w:hAnsi="仿宋" w:eastAsia="仿宋" w:cs="Times New Roman"/>
          <w:b/>
          <w:bCs/>
          <w:color w:val="auto"/>
          <w:sz w:val="24"/>
          <w:szCs w:val="24"/>
          <w:highlight w:val="none"/>
        </w:rPr>
      </w:pPr>
    </w:p>
    <w:p w14:paraId="73D6B5DF">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14:paraId="3203939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upright="1"/>
                    </wps:wsp>
                  </a:graphicData>
                </a:graphic>
              </wp:anchor>
            </w:drawing>
          </mc:Choice>
          <mc:Fallback>
            <w:pict>
              <v:shape id="_x0000_s1026"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Qw/9jVAAAA&#10;CAEAAA8AAAAAAAAAAQAgAAAAIgAAAGRycy9kb3ducmV2LnhtbFBLAQIUABQAAAAIAIdO4kCncqzk&#10;rgEAAFEDAAAOAAAAAAAAAAEAIAAAACQBAABkcnMvZTJvRG9jLnhtbFBLBQYAAAAABgAGAFkBAABE&#10;BQAAAAA=&#10;">
                <v:fill on="f" focussize="0,0"/>
                <v:stroke on="f"/>
                <v:imagedata o:title=""/>
                <o:lock v:ext="edit" aspectratio="f"/>
                <v:textbox>
                  <w:txbxContent>
                    <w:p w14:paraId="3203939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250" w:name="OLE_LINK1"/>
      <w:r>
        <w:rPr>
          <w:rFonts w:hint="eastAsia" w:ascii="仿宋" w:hAnsi="仿宋" w:eastAsia="仿宋" w:cs="仿宋"/>
          <w:color w:val="auto"/>
          <w:sz w:val="24"/>
          <w:szCs w:val="24"/>
          <w:highlight w:val="none"/>
        </w:rPr>
        <w:t>合同工程发生变更</w:t>
      </w:r>
      <w:bookmarkEnd w:id="250"/>
      <w:r>
        <w:rPr>
          <w:rFonts w:hint="eastAsia" w:ascii="仿宋" w:hAnsi="仿宋" w:eastAsia="仿宋" w:cs="仿宋"/>
          <w:color w:val="auto"/>
          <w:sz w:val="24"/>
          <w:szCs w:val="24"/>
          <w:highlight w:val="none"/>
        </w:rPr>
        <w:t>，合同双方当事人以及监理工程师、造价工程师应遵循下列程序实施工程变更的相关工作。</w:t>
      </w:r>
    </w:p>
    <w:p w14:paraId="0F0C1E95">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）合同工程可能发生或发生工程变更时，监理工程师或承包人可依据下列情况及时提出。</w:t>
      </w:r>
    </w:p>
    <w:p w14:paraId="5EFDE343">
      <w:pPr>
        <w:pStyle w:val="2"/>
        <w:adjustRightInd w:val="0"/>
        <w:snapToGrid w:val="0"/>
        <w:ind w:left="16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款所列情形的，监理工程师可向承包人发出变更意向书，并附必要的施工设计图纸及其说明等资料。承包人应在收到变更意向书后的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天内，向监理工程师书面提交包括拟实施变更工作的计划、措施、竣工时间、修改内容和所需金额等在内的实施方案。发包人应在收到实施方案后的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天内予以答复；同意承包人提交的实施方案的，监理工程师应在收到实施方案后的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w:t>
      </w:r>
    </w:p>
    <w:p w14:paraId="4D0476D4">
      <w:pPr>
        <w:pStyle w:val="2"/>
        <w:adjustRightInd w:val="0"/>
        <w:snapToGrid w:val="0"/>
        <w:ind w:left="16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）合同工程发生第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款所列情形的，监理工程师应至少提前</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天以书面形式向承包人发出变更指令，并提供变更的施工设计图纸及其说明等资料。</w:t>
      </w:r>
    </w:p>
    <w:p w14:paraId="3F4F75A9">
      <w:pPr>
        <w:pStyle w:val="2"/>
        <w:adjustRightInd w:val="0"/>
        <w:snapToGrid w:val="0"/>
        <w:ind w:left="16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）承包人收到发包人为实施合同工程所提供的施工设计图纸和文件，经检查认为存在第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天内发出变更指令。不同意作为变更的，应由监理工程师书面答复承包人。</w:t>
      </w:r>
    </w:p>
    <w:p w14:paraId="6661BBA5">
      <w:pPr>
        <w:pStyle w:val="2"/>
        <w:adjustRightInd w:val="0"/>
        <w:snapToGrid w:val="0"/>
        <w:ind w:left="16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）若承包人收到监理工程师的变更意向书后认为难以实施此项变更的，应立即通知监理工程师，说明原因并附详细依据。监理工程师与合同双方当事人协商后确定撤销、改变或不改变原变更意向书。</w:t>
      </w:r>
    </w:p>
    <w:p w14:paraId="4E688E52">
      <w:pPr>
        <w:pStyle w:val="2"/>
        <w:adjustRightInd w:val="0"/>
        <w:snapToGrid w:val="0"/>
        <w:ind w:left="16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）承包人应在收到监理工程师发出变更指令或变更意向书后的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天内，向发包人提交工程变更报告，并抄送监理工程师、造价工程师。报告内容应包括变更原因、根据第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条约定详细开列变更工作的价格组成和依据，并附变更的施工设计图纸及其相关说明。</w:t>
      </w:r>
    </w:p>
    <w:p w14:paraId="1C28B06A">
      <w:pPr>
        <w:pStyle w:val="2"/>
        <w:adjustRightInd w:val="0"/>
        <w:snapToGrid w:val="0"/>
        <w:ind w:left="16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变更工作影响工期的，承包人应提出调整工期的要求。发包人认为有必要时，可要求承包人提交提前或者延长工期的施工进度计划或相应施工措施等资料。</w:t>
      </w:r>
    </w:p>
    <w:p w14:paraId="60049711">
      <w:pPr>
        <w:pStyle w:val="2"/>
        <w:adjustRightInd w:val="0"/>
        <w:snapToGrid w:val="0"/>
        <w:ind w:left="16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）发包人在收到承包人工程变更报告后，应通知监理工程师、造价工程师及时对报告内容予以核实，并在收到报告后的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天内予以确定或提出修改意见。发包人在收到承包人工程变更报告后的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天内未确定也未提出修改意见的，视为承包人提交的工程变更报告已被认可。</w:t>
      </w:r>
    </w:p>
    <w:p w14:paraId="2B2448BC">
      <w:pPr>
        <w:pStyle w:val="2"/>
        <w:adjustRightInd w:val="0"/>
        <w:snapToGrid w:val="0"/>
        <w:ind w:left="1575" w:leftChars="750"/>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）承包人应在发包人确定工程变更报告后的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天内，按照监理工程师发出的变更指令及时组织实施变更工作。否则，由此引起的损失和（或）延误的工期由承包人承担。</w:t>
      </w:r>
    </w:p>
    <w:p w14:paraId="2A071ACE">
      <w:pPr>
        <w:pStyle w:val="2"/>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56.4  </w:t>
      </w:r>
      <w:r>
        <w:rPr>
          <w:rFonts w:ascii="仿宋" w:hAnsi="仿宋" w:eastAsia="仿宋" w:cs="仿宋"/>
          <w:b/>
          <w:bCs/>
          <w:color w:val="auto"/>
          <w:sz w:val="24"/>
          <w:szCs w:val="24"/>
          <w:highlight w:val="none"/>
          <w:u w:val="dotted"/>
        </w:rPr>
        <w:t xml:space="preserve">                                                                               </w:t>
      </w:r>
    </w:p>
    <w:p w14:paraId="6D9C27C0">
      <w:pPr>
        <w:pStyle w:val="2"/>
        <w:adjustRightInd w:val="0"/>
        <w:snapToGrid w:val="0"/>
        <w:rPr>
          <w:rFonts w:hint="eastAsia" w:ascii="仿宋" w:hAnsi="仿宋" w:eastAsia="仿宋" w:cs="Times New Roman"/>
          <w:b/>
          <w:bCs/>
          <w:color w:val="auto"/>
          <w:sz w:val="24"/>
          <w:szCs w:val="24"/>
          <w:highlight w:val="none"/>
        </w:rPr>
      </w:pPr>
    </w:p>
    <w:p w14:paraId="1AADE591">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14:paraId="51902EE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upright="1"/>
                    </wps:wsp>
                  </a:graphicData>
                </a:graphic>
              </wp:anchor>
            </w:drawing>
          </mc:Choice>
          <mc:Fallback>
            <w:pict>
              <v:shape id="_x0000_s102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7hOtdQAAAAI&#10;AQAADwAAAAAAAAABACAAAAAiAAAAZHJzL2Rvd25yZXYueG1sUEsBAhQAFAAAAAgAh07iQJMja5yu&#10;AQAAUQMAAA4AAAAAAAAAAQAgAAAAIwEAAGRycy9lMm9Eb2MueG1sUEsFBgAAAAAGAAYAWQEAAEMF&#10;AAAAAA==&#10;">
                <v:fill on="f" focussize="0,0"/>
                <v:stroke on="f"/>
                <v:imagedata o:title=""/>
                <o:lock v:ext="edit" aspectratio="f"/>
                <v:textbox>
                  <w:txbxContent>
                    <w:p w14:paraId="51902EE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auto"/>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款规定向承包人发出变更指令。</w:t>
      </w:r>
    </w:p>
    <w:p w14:paraId="1C4CA60C">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发包人采纳承包人的建议，给发包人带来降低合同价款、缩短工期或提交工程经济效益等利益的，发包人应按照国家有关规定并在专用条款中约定的计算方法予以奖励。</w:t>
      </w:r>
    </w:p>
    <w:p w14:paraId="438AE0F1">
      <w:pPr>
        <w:pStyle w:val="2"/>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56.5  </w:t>
      </w:r>
      <w:r>
        <w:rPr>
          <w:rFonts w:ascii="仿宋" w:hAnsi="仿宋" w:eastAsia="仿宋" w:cs="仿宋"/>
          <w:b/>
          <w:bCs/>
          <w:color w:val="auto"/>
          <w:sz w:val="24"/>
          <w:szCs w:val="24"/>
          <w:highlight w:val="none"/>
          <w:u w:val="dotted"/>
        </w:rPr>
        <w:t xml:space="preserve">                                                                                </w:t>
      </w:r>
    </w:p>
    <w:p w14:paraId="41E45B70">
      <w:pPr>
        <w:pStyle w:val="2"/>
        <w:adjustRightInd w:val="0"/>
        <w:snapToGrid w:val="0"/>
        <w:rPr>
          <w:rFonts w:hint="eastAsia" w:ascii="仿宋" w:hAnsi="仿宋" w:eastAsia="仿宋" w:cs="Times New Roman"/>
          <w:b/>
          <w:bCs/>
          <w:color w:val="auto"/>
          <w:sz w:val="24"/>
          <w:szCs w:val="24"/>
          <w:highlight w:val="none"/>
        </w:rPr>
      </w:pPr>
    </w:p>
    <w:p w14:paraId="7094A204">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14:paraId="701DC78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upright="1"/>
                    </wps:wsp>
                  </a:graphicData>
                </a:graphic>
              </wp:anchor>
            </w:drawing>
          </mc:Choice>
          <mc:Fallback>
            <w:pict>
              <v:shape id="_x0000_s1026"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zKxEtUAAAAI&#10;AQAADwAAAAAAAAABACAAAAAiAAAAZHJzL2Rvd25yZXYueG1sUEsBAhQAFAAAAAgAh07iQDaha5ut&#10;AQAAUQMAAA4AAAAAAAAAAQAgAAAAJAEAAGRycy9lMm9Eb2MueG1sUEsFBgAAAAAGAAYAWQEAAEMF&#10;AAAAAA==&#10;">
                <v:fill on="f" focussize="0,0"/>
                <v:stroke on="f"/>
                <v:imagedata o:title=""/>
                <o:lock v:ext="edit" aspectratio="f"/>
                <v:textbox>
                  <w:txbxContent>
                    <w:p w14:paraId="701DC78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auto"/>
          <w:sz w:val="24"/>
          <w:szCs w:val="24"/>
          <w:highlight w:val="none"/>
        </w:rPr>
        <w:t>工程变更不应使合同作废或无效。工程变更应按照第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条规定确定变更的工程款；影响工期的，工期应相应调整。但由于下列原因引起的变更，承包人无权要求任何额外或附加的费用，工期不予顺延：</w:t>
      </w:r>
    </w:p>
    <w:p w14:paraId="1118547D">
      <w:pPr>
        <w:pStyle w:val="2"/>
        <w:numPr>
          <w:ilvl w:val="0"/>
          <w:numId w:val="18"/>
        </w:numPr>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为了便于组织施工而采取的技术措施变更或临时工程变更；</w:t>
      </w:r>
    </w:p>
    <w:p w14:paraId="6D6DFB93">
      <w:pPr>
        <w:pStyle w:val="2"/>
        <w:adjustRightInd w:val="0"/>
        <w:snapToGrid w:val="0"/>
        <w:ind w:firstLine="1560" w:firstLineChars="6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）为了施工安全、避免干扰等原因而采取的技术措施变更或临时工程变</w:t>
      </w:r>
    </w:p>
    <w:p w14:paraId="2F593123">
      <w:pPr>
        <w:pStyle w:val="2"/>
        <w:adjustRightInd w:val="0"/>
        <w:snapToGrid w:val="0"/>
        <w:ind w:left="1619"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更；</w:t>
      </w:r>
    </w:p>
    <w:p w14:paraId="0BBED393">
      <w:pPr>
        <w:pStyle w:val="2"/>
        <w:numPr>
          <w:ilvl w:val="0"/>
          <w:numId w:val="18"/>
        </w:numPr>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因承包人违约、过错或承包人引起的其他变更。</w:t>
      </w:r>
    </w:p>
    <w:p w14:paraId="32C7694C">
      <w:pPr>
        <w:pStyle w:val="2"/>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71F599C">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51" w:name="_Toc10624880"/>
      <w:bookmarkStart w:id="252" w:name="_Toc4037"/>
      <w:bookmarkStart w:id="253" w:name="_Toc469384040"/>
      <w:r>
        <w:rPr>
          <w:rFonts w:ascii="仿宋" w:hAnsi="仿宋" w:eastAsia="仿宋" w:cs="仿宋"/>
          <w:b/>
          <w:bCs/>
          <w:color w:val="auto"/>
          <w:sz w:val="24"/>
          <w:szCs w:val="24"/>
          <w:highlight w:val="none"/>
        </w:rPr>
        <w:t xml:space="preserve">57  </w:t>
      </w:r>
      <w:r>
        <w:rPr>
          <w:rFonts w:hint="eastAsia" w:ascii="仿宋" w:hAnsi="仿宋" w:eastAsia="仿宋" w:cs="仿宋"/>
          <w:b/>
          <w:bCs/>
          <w:color w:val="auto"/>
          <w:sz w:val="24"/>
          <w:szCs w:val="24"/>
          <w:highlight w:val="none"/>
        </w:rPr>
        <w:t>竣工验收条件</w:t>
      </w:r>
      <w:bookmarkEnd w:id="251"/>
      <w:bookmarkEnd w:id="252"/>
      <w:bookmarkEnd w:id="253"/>
    </w:p>
    <w:p w14:paraId="78BD76B5">
      <w:pPr>
        <w:pStyle w:val="4"/>
        <w:adjustRightInd w:val="0"/>
        <w:snapToGrid w:val="0"/>
        <w:ind w:firstLine="0"/>
        <w:rPr>
          <w:rFonts w:hint="eastAsia" w:ascii="仿宋" w:hAnsi="仿宋" w:cs="仿宋"/>
          <w:b/>
          <w:bCs/>
          <w:color w:val="auto"/>
          <w:szCs w:val="24"/>
          <w:highlight w:val="none"/>
        </w:rPr>
      </w:pPr>
      <w:r>
        <w:rPr>
          <w:rFonts w:ascii="仿宋" w:hAnsi="仿宋" w:cs="仿宋"/>
          <w:b/>
          <w:bCs/>
          <w:color w:val="auto"/>
          <w:szCs w:val="24"/>
          <w:highlight w:val="none"/>
        </w:rPr>
        <w:t>57.1</w:t>
      </w:r>
    </w:p>
    <w:p w14:paraId="177FF112">
      <w:pPr>
        <w:spacing w:line="360" w:lineRule="auto"/>
        <w:ind w:left="1618" w:hanging="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716DB5E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upright="1"/>
                    </wps:wsp>
                  </a:graphicData>
                </a:graphic>
              </wp:anchor>
            </w:drawing>
          </mc:Choice>
          <mc:Fallback>
            <w:pict>
              <v:shape id="_x0000_s1026"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6HlN1QAA&#10;AAgBAAAPAAAAAAAAAAEAIAAAACIAAABkcnMvZG93bnJldi54bWxQSwECFAAUAAAACACHTuJAT5QO&#10;3K8BAABRAwAADgAAAAAAAAABACAAAAAkAQAAZHJzL2Uyb0RvYy54bWxQSwUGAAAAAAYABgBZAQAA&#10;RQUAAAAA&#10;">
                <v:fill on="f" focussize="0,0"/>
                <v:stroke on="f"/>
                <v:imagedata o:title=""/>
                <o:lock v:ext="edit" aspectratio="f"/>
                <v:textbox>
                  <w:txbxContent>
                    <w:p w14:paraId="716DB5E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auto"/>
          <w:sz w:val="24"/>
          <w:szCs w:val="24"/>
          <w:highlight w:val="none"/>
        </w:rPr>
        <w:t>承包人实施、完成合同工程的全部工作内容，经自检评定并符合下列条件的，则认为合同工程已具备竣工验收条件。</w:t>
      </w:r>
    </w:p>
    <w:p w14:paraId="225007FF">
      <w:pPr>
        <w:spacing w:line="360" w:lineRule="auto"/>
        <w:ind w:left="1618"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）除监理工程师同意列入缺陷责任期内完成的尾工（甩项）工程和缺陷修补工作外，包括合同约定的试验、检验和验收等工作在内的合同范围内全部工作均已完成，并符合施工设计图纸和合同约定的要求；</w:t>
      </w:r>
    </w:p>
    <w:p w14:paraId="734F8DE9">
      <w:pPr>
        <w:spacing w:line="360" w:lineRule="auto"/>
        <w:ind w:left="1680" w:leftChars="8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）已按照合同约定的内容和份数备齐了符合国家或行业、省要求的竣工资料（质量控制资料、竣工结算文件等）；</w:t>
      </w:r>
    </w:p>
    <w:p w14:paraId="4E042066">
      <w:pPr>
        <w:spacing w:line="360" w:lineRule="auto"/>
        <w:ind w:left="1618"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）已按照监理工程师的指令编制了在缺陷责任期内完成的尾工（甩项）工程和缺陷修补工作清单，以及相应的实施计划；</w:t>
      </w:r>
    </w:p>
    <w:p w14:paraId="0F5BD388">
      <w:pPr>
        <w:spacing w:line="360" w:lineRule="auto"/>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）监理工程师要求在竣工验收前应完成的其他工作：</w:t>
      </w:r>
    </w:p>
    <w:p w14:paraId="50CEC027">
      <w:pPr>
        <w:spacing w:line="360" w:lineRule="auto"/>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）监理工程师要求提交的竣工验收资料清单。</w:t>
      </w:r>
    </w:p>
    <w:p w14:paraId="26AE7767">
      <w:pPr>
        <w:pStyle w:val="4"/>
        <w:adjustRightInd w:val="0"/>
        <w:snapToGrid w:val="0"/>
        <w:ind w:firstLine="0"/>
        <w:rPr>
          <w:rFonts w:hint="eastAsia" w:ascii="仿宋" w:hAnsi="仿宋"/>
          <w:color w:val="auto"/>
          <w:szCs w:val="24"/>
          <w:highlight w:val="none"/>
        </w:rPr>
      </w:pPr>
      <w:r>
        <w:rPr>
          <w:rFonts w:ascii="仿宋" w:hAnsi="仿宋" w:cs="仿宋"/>
          <w:b/>
          <w:bCs/>
          <w:color w:val="auto"/>
          <w:szCs w:val="24"/>
          <w:highlight w:val="none"/>
        </w:rPr>
        <w:t xml:space="preserve">57.2 </w:t>
      </w:r>
      <w:r>
        <w:rPr>
          <w:rFonts w:ascii="仿宋" w:hAnsi="仿宋" w:cs="仿宋"/>
          <w:color w:val="auto"/>
          <w:szCs w:val="24"/>
          <w:highlight w:val="none"/>
        </w:rPr>
        <w:t xml:space="preserve"> </w:t>
      </w:r>
      <w:r>
        <w:rPr>
          <w:rFonts w:ascii="仿宋" w:hAnsi="仿宋" w:cs="仿宋"/>
          <w:color w:val="auto"/>
          <w:szCs w:val="24"/>
          <w:highlight w:val="none"/>
          <w:u w:val="dotted"/>
        </w:rPr>
        <w:t xml:space="preserve">                                                                              </w:t>
      </w:r>
    </w:p>
    <w:p w14:paraId="0E277F17">
      <w:pPr>
        <w:pStyle w:val="4"/>
        <w:adjustRightInd w:val="0"/>
        <w:snapToGrid w:val="0"/>
        <w:ind w:left="1619" w:leftChars="771" w:firstLine="0"/>
        <w:rPr>
          <w:rFonts w:hint="eastAsia" w:ascii="仿宋" w:hAnsi="仿宋"/>
          <w:color w:val="auto"/>
          <w:szCs w:val="24"/>
          <w:highlight w:val="none"/>
        </w:rPr>
      </w:pPr>
      <w:r>
        <w:rPr>
          <w:rFonts w:hint="eastAsia" w:ascii="仿宋" w:hAnsi="仿宋" w:cs="仿宋"/>
          <w:color w:val="auto"/>
          <w:szCs w:val="24"/>
          <w:highlight w:val="none"/>
        </w:rPr>
        <w:t>承包人</w:t>
      </w:r>
      <w:r>
        <w:rPr>
          <w:color w:val="auto"/>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392" name="文本框 392"/>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14:paraId="0924E1AB">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upright="1"/>
                    </wps:wsp>
                  </a:graphicData>
                </a:graphic>
              </wp:anchor>
            </w:drawing>
          </mc:Choice>
          <mc:Fallback>
            <w:pict>
              <v:shape id="_x0000_s1026"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joeU3VAAAA&#10;CAEAAA8AAAAAAAAAAQAgAAAAIgAAAGRycy9kb3ducmV2LnhtbFBLAQIUABQAAAAIAIdO4kAkd5Qz&#10;rgEAAFEDAAAOAAAAAAAAAAEAIAAAACQBAABkcnMvZTJvRG9jLnhtbFBLBQYAAAAABgAGAFkBAABE&#10;BQAAAAA=&#10;">
                <v:fill on="f" focussize="0,0"/>
                <v:stroke on="f"/>
                <v:imagedata o:title=""/>
                <o:lock v:ext="edit" aspectratio="f"/>
                <v:textbox>
                  <w:txbxContent>
                    <w:p w14:paraId="0924E1AB">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cs="仿宋"/>
          <w:color w:val="auto"/>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cs="仿宋"/>
          <w:color w:val="auto"/>
          <w:szCs w:val="24"/>
          <w:highlight w:val="none"/>
        </w:rPr>
        <w:t>58</w:t>
      </w:r>
      <w:r>
        <w:rPr>
          <w:rFonts w:hint="eastAsia" w:ascii="仿宋" w:hAnsi="仿宋" w:cs="仿宋"/>
          <w:color w:val="auto"/>
          <w:szCs w:val="24"/>
          <w:highlight w:val="none"/>
        </w:rPr>
        <w:t>条规定进行验收。</w:t>
      </w:r>
    </w:p>
    <w:p w14:paraId="1C435293">
      <w:pPr>
        <w:pStyle w:val="4"/>
        <w:adjustRightInd w:val="0"/>
        <w:snapToGrid w:val="0"/>
        <w:ind w:firstLine="0"/>
        <w:rPr>
          <w:rFonts w:hint="eastAsia" w:ascii="仿宋" w:hAnsi="仿宋"/>
          <w:b/>
          <w:bCs/>
          <w:color w:val="auto"/>
          <w:szCs w:val="24"/>
          <w:highlight w:val="none"/>
        </w:rPr>
      </w:pPr>
      <w:r>
        <w:rPr>
          <w:rFonts w:ascii="仿宋" w:hAnsi="仿宋" w:cs="仿宋"/>
          <w:b/>
          <w:bCs/>
          <w:color w:val="auto"/>
          <w:szCs w:val="24"/>
          <w:highlight w:val="none"/>
        </w:rPr>
        <w:t xml:space="preserve">57.3  </w:t>
      </w:r>
      <w:r>
        <w:rPr>
          <w:rFonts w:ascii="仿宋" w:hAnsi="仿宋" w:cs="仿宋"/>
          <w:b/>
          <w:bCs/>
          <w:color w:val="auto"/>
          <w:szCs w:val="24"/>
          <w:highlight w:val="none"/>
          <w:u w:val="dotted"/>
        </w:rPr>
        <w:t xml:space="preserve">                                                                                                        </w:t>
      </w:r>
    </w:p>
    <w:p w14:paraId="5DC3943D">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412" name="文本框 412"/>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14:paraId="720B916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upright="1"/>
                    </wps:wsp>
                  </a:graphicData>
                </a:graphic>
              </wp:anchor>
            </w:drawing>
          </mc:Choice>
          <mc:Fallback>
            <w:pict>
              <v:shape id="_x0000_s1026"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cH8RN1QAA&#10;AAgBAAAPAAAAAAAAAAEAIAAAACIAAABkcnMvZG93bnJldi54bWxQSwECFAAUAAAACACHTuJAOfV0&#10;p68BAABRAwAADgAAAAAAAAABACAAAAAkAQAAZHJzL2Uyb0RvYy54bWxQSwUGAAAAAAYABgBZAQAA&#10;RQUAAAAA&#10;">
                <v:fill on="f" focussize="0,0"/>
                <v:stroke on="f"/>
                <v:imagedata o:title=""/>
                <o:lock v:ext="edit" aspectratio="f"/>
                <v:textbox>
                  <w:txbxContent>
                    <w:p w14:paraId="720B916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cs="仿宋"/>
          <w:color w:val="auto"/>
          <w:szCs w:val="24"/>
          <w:highlight w:val="none"/>
        </w:rPr>
        <w:t>如果承包人不按照规定提交竣工资料或提交的资料不符合要求，则认为合同工程尚未具备竣工验收条件。</w:t>
      </w:r>
    </w:p>
    <w:p w14:paraId="331AC2E6">
      <w:pPr>
        <w:adjustRightInd w:val="0"/>
        <w:snapToGrid w:val="0"/>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4B3CA1F">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54" w:name="_Toc24990"/>
      <w:bookmarkStart w:id="255" w:name="_Toc469384041"/>
      <w:bookmarkStart w:id="256" w:name="_Toc10624881"/>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254"/>
      <w:bookmarkEnd w:id="255"/>
      <w:bookmarkEnd w:id="256"/>
    </w:p>
    <w:p w14:paraId="205DD590">
      <w:pPr>
        <w:tabs>
          <w:tab w:val="left" w:pos="1620"/>
        </w:tabs>
        <w:adjustRightInd w:val="0"/>
        <w:snapToGrid w:val="0"/>
        <w:spacing w:line="360" w:lineRule="auto"/>
        <w:rPr>
          <w:rFonts w:hint="eastAsia"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color w:val="auto"/>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49D6756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upright="1"/>
                    </wps:wsp>
                  </a:graphicData>
                </a:graphic>
              </wp:anchor>
            </w:drawing>
          </mc:Choice>
          <mc:Fallback>
            <w:pict>
              <v:shape id="_x0000_s1026"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eyRCNYA&#10;AAAKAQAADwAAAAAAAAABACAAAAAiAAAAZHJzL2Rvd25yZXYueG1sUEsBAhQAFAAAAAgAh07iQH9Y&#10;1ievAQAAUQMAAA4AAAAAAAAAAQAgAAAAJQEAAGRycy9lMm9Eb2MueG1sUEsFBgAAAAAGAAYAWQEA&#10;AEYFAAAAAA==&#10;">
                <v:fill on="f" focussize="0,0"/>
                <v:stroke on="f"/>
                <v:imagedata o:title=""/>
                <o:lock v:ext="edit" aspectratio="f"/>
                <v:textbox>
                  <w:txbxContent>
                    <w:p w14:paraId="49D6756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auto"/>
          <w:sz w:val="24"/>
          <w:szCs w:val="24"/>
          <w:highlight w:val="none"/>
        </w:rPr>
        <w:t>58.1</w:t>
      </w:r>
    </w:p>
    <w:p w14:paraId="4AD6C808">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合同双方当事人应在专用条款中约定合同工程竣工验收标准，但约定的竣工验收标准应符合国家或行业、省的有关规定。</w:t>
      </w:r>
    </w:p>
    <w:p w14:paraId="2CC4C921">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合同工程需要进行国家验收的，竣工验收是国家验收的一部分。</w:t>
      </w:r>
    </w:p>
    <w:p w14:paraId="1464B1E3">
      <w:pPr>
        <w:tabs>
          <w:tab w:val="left" w:pos="1620"/>
        </w:tabs>
        <w:adjustRightInd w:val="0"/>
        <w:snapToGrid w:val="0"/>
        <w:spacing w:line="480" w:lineRule="auto"/>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64EA0E0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upright="1"/>
                    </wps:wsp>
                  </a:graphicData>
                </a:graphic>
              </wp:anchor>
            </w:drawing>
          </mc:Choice>
          <mc:Fallback>
            <w:pict>
              <v:shape id="_x0000_s1026"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eyRCNYA&#10;AAAKAQAADwAAAAAAAAABACAAAAAiAAAAZHJzL2Rvd25yZXYueG1sUEsBAhQAFAAAAAgAh07iQEBu&#10;IymvAQAAUQMAAA4AAAAAAAAAAQAgAAAAJQEAAGRycy9lMm9Eb2MueG1sUEsFBgAAAAAGAAYAWQEA&#10;AEYFAAAAAA==&#10;">
                <v:fill on="f" focussize="0,0"/>
                <v:stroke on="f"/>
                <v:imagedata o:title=""/>
                <o:lock v:ext="edit" aspectratio="f"/>
                <v:textbox>
                  <w:txbxContent>
                    <w:p w14:paraId="64EA0E0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auto"/>
          <w:sz w:val="24"/>
          <w:szCs w:val="24"/>
          <w:highlight w:val="none"/>
        </w:rPr>
        <w:t>58.2</w:t>
      </w:r>
      <w:r>
        <w:rPr>
          <w:rFonts w:ascii="仿宋" w:hAnsi="仿宋" w:eastAsia="仿宋" w:cs="仿宋"/>
          <w:color w:val="auto"/>
          <w:sz w:val="24"/>
          <w:szCs w:val="24"/>
          <w:highlight w:val="none"/>
          <w:u w:val="dotted"/>
        </w:rPr>
        <w:t xml:space="preserve">                                                                             </w:t>
      </w:r>
    </w:p>
    <w:p w14:paraId="7608FC19">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发包人收到承包人按照第</w:t>
      </w:r>
      <w:r>
        <w:rPr>
          <w:rFonts w:ascii="仿宋" w:hAnsi="仿宋" w:eastAsia="仿宋" w:cs="仿宋"/>
          <w:color w:val="auto"/>
          <w:sz w:val="24"/>
          <w:szCs w:val="24"/>
          <w:highlight w:val="none"/>
        </w:rPr>
        <w:t xml:space="preserve">57.2 </w:t>
      </w:r>
      <w:r>
        <w:rPr>
          <w:rFonts w:hint="eastAsia" w:ascii="仿宋" w:hAnsi="仿宋" w:eastAsia="仿宋" w:cs="仿宋"/>
          <w:color w:val="auto"/>
          <w:sz w:val="24"/>
          <w:szCs w:val="24"/>
          <w:highlight w:val="none"/>
        </w:rPr>
        <w:t>款规定提交的竣工验收申请报告后，应及时通知监理工程师核查合同工程是否具备竣工验收条件。</w:t>
      </w:r>
    </w:p>
    <w:p w14:paraId="51BC327B">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）经核查未具备竣工验收条件的，监理工程师应在收到竣工验收申请报告后的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天内通知承包人，指出在颁发接收证书前承包人应进一步完成的工作内容。承包人完成监理工程师通知的全部工作内容后，应再次提交竣工验收申请报告，直至监理工程师同意为止。</w:t>
      </w:r>
    </w:p>
    <w:p w14:paraId="3BE98C00">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）经核查已具备竣工验收条件的，监理工程师应在收到竣工验收申请报告后的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天内书面提请发包人组织合同工程验收。</w:t>
      </w:r>
    </w:p>
    <w:p w14:paraId="09ACA462">
      <w:pPr>
        <w:tabs>
          <w:tab w:val="left" w:pos="1620"/>
        </w:tabs>
        <w:adjustRightInd w:val="0"/>
        <w:snapToGrid w:val="0"/>
        <w:spacing w:line="48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14:paraId="078FCA3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upright="1"/>
                    </wps:wsp>
                  </a:graphicData>
                </a:graphic>
              </wp:anchor>
            </w:drawing>
          </mc:Choice>
          <mc:Fallback>
            <w:pict>
              <v:shape id="_x0000_s1026"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eyRCNYA&#10;AAAKAQAADwAAAAAAAAABACAAAAAiAAAAZHJzL2Rvd25yZXYueG1sUEsBAhQAFAAAAAgAh07iQPRX&#10;GYWvAQAAUQMAAA4AAAAAAAAAAQAgAAAAJQEAAGRycy9lMm9Eb2MueG1sUEsFBgAAAAAGAAYAWQEA&#10;AEYFAAAAAA==&#10;">
                <v:fill on="f" focussize="0,0"/>
                <v:stroke on="f"/>
                <v:imagedata o:title=""/>
                <o:lock v:ext="edit" aspectratio="f"/>
                <v:textbox>
                  <w:txbxContent>
                    <w:p w14:paraId="078FCA3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auto"/>
          <w:sz w:val="24"/>
          <w:szCs w:val="24"/>
          <w:highlight w:val="none"/>
        </w:rPr>
        <w:t xml:space="preserve">58.3 </w:t>
      </w:r>
      <w:r>
        <w:rPr>
          <w:rFonts w:ascii="仿宋" w:hAnsi="仿宋" w:eastAsia="仿宋" w:cs="仿宋"/>
          <w:b/>
          <w:bCs/>
          <w:color w:val="auto"/>
          <w:sz w:val="24"/>
          <w:szCs w:val="24"/>
          <w:highlight w:val="none"/>
          <w:u w:val="dotted"/>
        </w:rPr>
        <w:t xml:space="preserve">                                                                             </w:t>
      </w:r>
    </w:p>
    <w:p w14:paraId="3F2B08E9">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经监理工程师按照第</w:t>
      </w:r>
      <w:r>
        <w:rPr>
          <w:rFonts w:ascii="仿宋" w:hAnsi="仿宋" w:eastAsia="仿宋" w:cs="仿宋"/>
          <w:color w:val="auto"/>
          <w:sz w:val="24"/>
          <w:szCs w:val="24"/>
          <w:highlight w:val="none"/>
        </w:rPr>
        <w:t xml:space="preserve">58.2 </w:t>
      </w:r>
      <w:r>
        <w:rPr>
          <w:rFonts w:hint="eastAsia" w:ascii="仿宋" w:hAnsi="仿宋" w:eastAsia="仿宋" w:cs="仿宋"/>
          <w:color w:val="auto"/>
          <w:sz w:val="24"/>
          <w:szCs w:val="24"/>
          <w:highlight w:val="none"/>
        </w:rPr>
        <w:t>款规定核查合同工程已具备竣工验收条件的，发包人应在收到监理工程师书面提请后的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天内，根据合同约定的竣工验收标准和施工设计图纸等文件，按照第</w:t>
      </w:r>
      <w:r>
        <w:rPr>
          <w:rFonts w:ascii="仿宋" w:hAnsi="仿宋" w:eastAsia="仿宋" w:cs="仿宋"/>
          <w:color w:val="auto"/>
          <w:sz w:val="24"/>
          <w:szCs w:val="24"/>
          <w:highlight w:val="none"/>
        </w:rPr>
        <w:t>19.5</w:t>
      </w:r>
      <w:r>
        <w:rPr>
          <w:rFonts w:hint="eastAsia" w:ascii="仿宋" w:hAnsi="仿宋" w:eastAsia="仿宋" w:cs="仿宋"/>
          <w:color w:val="auto"/>
          <w:sz w:val="24"/>
          <w:szCs w:val="24"/>
          <w:highlight w:val="none"/>
        </w:rPr>
        <w:t>款规定组织参加验收各方完成合同工程验收，并在竣工验收后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天内予以确认或提出修改意见。</w:t>
      </w:r>
    </w:p>
    <w:p w14:paraId="7101AD28">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14:paraId="685CC18D">
      <w:pPr>
        <w:adjustRightInd w:val="0"/>
        <w:snapToGrid w:val="0"/>
        <w:spacing w:line="480" w:lineRule="auto"/>
        <w:ind w:left="1626" w:leftChars="1" w:hanging="1624" w:hangingChars="674"/>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58.4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497A3F53">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393" name="文本框 393"/>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14:paraId="41D3E03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upright="1"/>
                    </wps:wsp>
                  </a:graphicData>
                </a:graphic>
              </wp:anchor>
            </w:drawing>
          </mc:Choice>
          <mc:Fallback>
            <w:pict>
              <v:shape id="_x0000_s1026"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bWK7dYA&#10;AAAIAQAADwAAAAAAAAABACAAAAAiAAAAZHJzL2Rvd25yZXYueG1sUEsBAhQAFAAAAAgAh07iQAW6&#10;1buvAQAAUQMAAA4AAAAAAAAAAQAgAAAAJQEAAGRycy9lMm9Eb2MueG1sUEsFBgAAAAAGAAYAWQEA&#10;AEYFAAAAAA==&#10;">
                <v:fill on="f" focussize="0,0"/>
                <v:stroke on="f"/>
                <v:imagedata o:title=""/>
                <o:lock v:ext="edit" aspectratio="f"/>
                <v:textbox>
                  <w:txbxContent>
                    <w:p w14:paraId="41D3E03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款规定完成合同工程验收，或验收后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天内未予确认也未提出修改意见，视为承包人提交的竣工验收申请报告已被认可。</w:t>
      </w:r>
    </w:p>
    <w:p w14:paraId="71DC2BB7">
      <w:pPr>
        <w:adjustRightInd w:val="0"/>
        <w:snapToGrid w:val="0"/>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竣工验收申请报告被认可，则表明已完成合同工程，视为竣工验收合格，但由于不可抗力事件致使发包人不能完成验收的除外。</w:t>
      </w:r>
    </w:p>
    <w:p w14:paraId="26860025">
      <w:pPr>
        <w:tabs>
          <w:tab w:val="left" w:pos="1620"/>
        </w:tabs>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58.5 </w:t>
      </w:r>
      <w:r>
        <w:rPr>
          <w:rFonts w:ascii="仿宋" w:hAnsi="仿宋" w:eastAsia="仿宋" w:cs="仿宋"/>
          <w:b/>
          <w:bCs/>
          <w:color w:val="auto"/>
          <w:sz w:val="24"/>
          <w:szCs w:val="24"/>
          <w:highlight w:val="none"/>
          <w:u w:val="dotted"/>
        </w:rPr>
        <w:t xml:space="preserve">                                                                                                        </w:t>
      </w:r>
    </w:p>
    <w:p w14:paraId="7DC05E3C">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406" name="文本框 4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3A1AFE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upright="1"/>
                    </wps:wsp>
                  </a:graphicData>
                </a:graphic>
              </wp:anchor>
            </w:drawing>
          </mc:Choice>
          <mc:Fallback>
            <w:pict>
              <v:shape id="_x0000_s1026"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mq/5N1QAA&#10;AAgBAAAPAAAAAAAAAAEAIAAAACIAAABkcnMvZG93bnJldi54bWxQSwECFAAUAAAACACHTuJAi6fv&#10;xq8BAABRAwAADgAAAAAAAAABACAAAAAkAQAAZHJzL2Uyb0RvYy54bWxQSwUGAAAAAAYABgBZAQAA&#10;RQUAAAAA&#10;">
                <v:fill on="f" focussize="0,0"/>
                <v:stroke on="f"/>
                <v:imagedata o:title=""/>
                <o:lock v:ext="edit" aspectratio="f"/>
                <v:textbox>
                  <w:txbxContent>
                    <w:p w14:paraId="33A1AFE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款规定完成合同工程验收，从收到监理工程师书面提请后的第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天起承担合同工程照管责任和其他一切意外责任。</w:t>
      </w:r>
    </w:p>
    <w:p w14:paraId="57EC18FC">
      <w:pPr>
        <w:tabs>
          <w:tab w:val="left" w:pos="1620"/>
        </w:tabs>
        <w:adjustRightInd w:val="0"/>
        <w:snapToGrid w:val="0"/>
        <w:spacing w:line="36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58.6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78758AF">
      <w:pPr>
        <w:spacing w:line="360" w:lineRule="auto"/>
        <w:ind w:left="1620" w:leftChars="771"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w:t>
      </w:r>
      <w:r>
        <w:rPr>
          <w:color w:val="auto"/>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390" name="文本框 390"/>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77BA67E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upright="1"/>
                    </wps:wsp>
                  </a:graphicData>
                </a:graphic>
              </wp:anchor>
            </w:drawing>
          </mc:Choice>
          <mc:Fallback>
            <w:pict>
              <v:shape id="_x0000_s102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4CQv9QAAAAH&#10;AQAADwAAAAAAAAABACAAAAAiAAAAZHJzL2Rvd25yZXYueG1sUEsBAhQAFAAAAAgAh07iQBWFBI+u&#10;AQAAUQMAAA4AAAAAAAAAAQAgAAAAIwEAAGRycy9lMm9Eb2MueG1sUEsFBgAAAAAGAAYAWQEAAEMF&#10;AAAAAA==&#10;">
                <v:fill on="f" focussize="0,0"/>
                <v:stroke on="f"/>
                <v:imagedata o:title=""/>
                <o:lock v:ext="edit" aspectratio="f"/>
                <v:textbox>
                  <w:txbxContent>
                    <w:p w14:paraId="77BA67E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auto"/>
          <w:sz w:val="24"/>
          <w:szCs w:val="24"/>
          <w:highlight w:val="none"/>
        </w:rPr>
        <w:t>验收合格的，发包人应接收工程，并在收到承包人提交的竣工验收申请报告后的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天内向承包人颁发工程接收证书。</w:t>
      </w:r>
    </w:p>
    <w:p w14:paraId="3E6202F2">
      <w:pPr>
        <w:spacing w:line="360" w:lineRule="auto"/>
        <w:ind w:left="1620" w:leftChars="771"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14:paraId="5117E1CB">
      <w:pPr>
        <w:spacing w:line="360" w:lineRule="auto"/>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1C3E0775">
      <w:pPr>
        <w:tabs>
          <w:tab w:val="left" w:pos="1620"/>
        </w:tabs>
        <w:adjustRightInd w:val="0"/>
        <w:snapToGrid w:val="0"/>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58.7 </w:t>
      </w:r>
      <w:r>
        <w:rPr>
          <w:rFonts w:ascii="仿宋" w:hAnsi="仿宋" w:eastAsia="仿宋" w:cs="仿宋"/>
          <w:b/>
          <w:bCs/>
          <w:color w:val="auto"/>
          <w:sz w:val="24"/>
          <w:szCs w:val="24"/>
          <w:highlight w:val="none"/>
          <w:u w:val="dotted"/>
        </w:rPr>
        <w:t xml:space="preserve">                                                                                                        </w:t>
      </w:r>
    </w:p>
    <w:p w14:paraId="12B0DDC3">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407" name="文本框 40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14:paraId="179C282D">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upright="1"/>
                    </wps:wsp>
                  </a:graphicData>
                </a:graphic>
              </wp:anchor>
            </w:drawing>
          </mc:Choice>
          <mc:Fallback>
            <w:pict>
              <v:shape id="_x0000_s1026"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4CQv9QAAAAH&#10;AQAADwAAAAAAAAABACAAAAAiAAAAZHJzL2Rvd25yZXYueG1sUEsBAhQAFAAAAAgAh07iQF7odGuu&#10;AQAAUQMAAA4AAAAAAAAAAQAgAAAAIwEAAGRycy9lMm9Eb2MueG1sUEsFBgAAAAAGAAYAWQEAAEMF&#10;AAAAAA==&#10;">
                <v:fill on="f" focussize="0,0"/>
                <v:stroke on="f"/>
                <v:imagedata o:title=""/>
                <o:lock v:ext="edit" aspectratio="f"/>
                <v:textbox>
                  <w:txbxContent>
                    <w:p w14:paraId="179C282D">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auto"/>
          <w:sz w:val="24"/>
          <w:szCs w:val="24"/>
          <w:highlight w:val="none"/>
        </w:rPr>
        <w:t>竣工验收合格的合同工程，发包人应按照第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款规定在工程接收证书上写明合同工程的实际竣工日期。</w:t>
      </w:r>
    </w:p>
    <w:p w14:paraId="2638358B">
      <w:pPr>
        <w:tabs>
          <w:tab w:val="left" w:pos="1620"/>
        </w:tabs>
        <w:adjustRightInd w:val="0"/>
        <w:snapToGrid w:val="0"/>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58.8  </w:t>
      </w:r>
      <w:r>
        <w:rPr>
          <w:rFonts w:ascii="仿宋" w:hAnsi="仿宋" w:eastAsia="仿宋" w:cs="仿宋"/>
          <w:b/>
          <w:bCs/>
          <w:color w:val="auto"/>
          <w:sz w:val="24"/>
          <w:szCs w:val="24"/>
          <w:highlight w:val="none"/>
          <w:u w:val="dotted"/>
        </w:rPr>
        <w:t xml:space="preserve">                                                                                                        </w:t>
      </w:r>
    </w:p>
    <w:p w14:paraId="556AD5B5">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391" name="文本框 391"/>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14:paraId="005F373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upright="1"/>
                    </wps:wsp>
                  </a:graphicData>
                </a:graphic>
              </wp:anchor>
            </w:drawing>
          </mc:Choice>
          <mc:Fallback>
            <w:pict>
              <v:shape id="_x0000_s1026"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j9ys1QAA&#10;AAgBAAAPAAAAAAAAAAEAIAAAACIAAABkcnMvZG93bnJldi54bWxQSwECFAAUAAAACACHTuJAZoy/&#10;Gq8BAABSAwAADgAAAAAAAAABACAAAAAkAQAAZHJzL2Uyb0RvYy54bWxQSwUGAAAAAAYABgBZAQAA&#10;RQUAAAAA&#10;">
                <v:fill on="f" focussize="0,0"/>
                <v:stroke on="f"/>
                <v:imagedata o:title=""/>
                <o:lock v:ext="edit" aspectratio="f"/>
                <v:textbox>
                  <w:txbxContent>
                    <w:p w14:paraId="005F373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auto"/>
          <w:sz w:val="24"/>
          <w:szCs w:val="24"/>
          <w:highlight w:val="none"/>
        </w:rPr>
        <w:t>发包人要求某一单位工程或任一工程部位提前办理竣工验收的，应与承包人签订单位工程或工程部位竣工验收协议，作为本合同的附件。</w:t>
      </w:r>
    </w:p>
    <w:p w14:paraId="7E957424">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auto"/>
          <w:sz w:val="24"/>
          <w:szCs w:val="24"/>
          <w:highlight w:val="none"/>
        </w:rPr>
        <w:t>57</w:t>
      </w:r>
      <w:r>
        <w:rPr>
          <w:rFonts w:hint="eastAsia" w:ascii="仿宋" w:hAnsi="仿宋" w:eastAsia="仿宋" w:cs="仿宋"/>
          <w:color w:val="auto"/>
          <w:sz w:val="24"/>
          <w:szCs w:val="24"/>
          <w:highlight w:val="none"/>
        </w:rPr>
        <w:t>条和本条上述相关条款规定进行。验收合格后，发包人应向承包人颁发单位工程或工程部位接收证书，并负责照管。单位工程或工程部位的验收成果和结论，作为全部工程竣工验收申请报告的附件。</w:t>
      </w:r>
    </w:p>
    <w:p w14:paraId="46957ECA">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）发包人在全部工程竣工前，使用已接收的单位工程或工程部位导致承包人费用增加的，发包人应承担由此增加的费用和（或）延误的工期，并向承包人支付合理利润。</w:t>
      </w:r>
    </w:p>
    <w:p w14:paraId="702DF302">
      <w:pPr>
        <w:adjustRightInd w:val="0"/>
        <w:snapToGrid w:val="0"/>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58.9  </w:t>
      </w:r>
      <w:r>
        <w:rPr>
          <w:rFonts w:ascii="仿宋" w:hAnsi="仿宋" w:eastAsia="仿宋" w:cs="仿宋"/>
          <w:b/>
          <w:bCs/>
          <w:color w:val="auto"/>
          <w:sz w:val="24"/>
          <w:szCs w:val="24"/>
          <w:highlight w:val="none"/>
          <w:u w:val="dotted"/>
        </w:rPr>
        <w:t xml:space="preserve">                                                                                                        </w:t>
      </w:r>
    </w:p>
    <w:p w14:paraId="2DD07596">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385" name="文本框 385"/>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45771AD3">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upright="1"/>
                    </wps:wsp>
                  </a:graphicData>
                </a:graphic>
              </wp:anchor>
            </w:drawing>
          </mc:Choice>
          <mc:Fallback>
            <w:pict>
              <v:shape id="_x0000_s1026"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QKfvUAAAA&#10;BwEAAA8AAAAAAAAAAQAgAAAAIgAAAGRycy9kb3ducmV2LnhtbFBLAQIUABQAAAAIAIdO4kATWYep&#10;rwEAAFEDAAAOAAAAAAAAAAEAIAAAACMBAABkcnMvZTJvRG9jLnhtbFBLBQYAAAAABgAGAFkBAABE&#10;BQAAAAA=&#10;">
                <v:fill on="f" focussize="0,0"/>
                <v:stroke on="f"/>
                <v:imagedata o:title=""/>
                <o:lock v:ext="edit" aspectratio="f"/>
                <v:textbox>
                  <w:txbxContent>
                    <w:p w14:paraId="45771AD3">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auto"/>
          <w:sz w:val="24"/>
          <w:szCs w:val="24"/>
          <w:highlight w:val="none"/>
        </w:rPr>
        <w:t>合同工程尚未全部竣工（其中某项或某几项单位工程或工程部位已竣工），根据合同约定需要在施工期运行的，应由发包人按照第</w:t>
      </w:r>
      <w:r>
        <w:rPr>
          <w:rFonts w:ascii="仿宋" w:hAnsi="仿宋" w:eastAsia="仿宋" w:cs="仿宋"/>
          <w:color w:val="auto"/>
          <w:sz w:val="24"/>
          <w:szCs w:val="24"/>
          <w:highlight w:val="none"/>
        </w:rPr>
        <w:t>58.8</w:t>
      </w:r>
      <w:r>
        <w:rPr>
          <w:rFonts w:hint="eastAsia" w:ascii="仿宋" w:hAnsi="仿宋" w:eastAsia="仿宋" w:cs="仿宋"/>
          <w:color w:val="auto"/>
          <w:sz w:val="24"/>
          <w:szCs w:val="24"/>
          <w:highlight w:val="none"/>
        </w:rPr>
        <w:t>款规定验收合格，并确保安全后，才能投入施工期运行。</w:t>
      </w:r>
    </w:p>
    <w:p w14:paraId="313BB7A9">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在施工期运行中，发现单位工程或工程部位存在缺陷或损坏的，由承包人按照第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款规定进行修复。</w:t>
      </w:r>
    </w:p>
    <w:p w14:paraId="5B01A2C3">
      <w:pPr>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58.10  </w:t>
      </w:r>
      <w:r>
        <w:rPr>
          <w:rFonts w:ascii="仿宋" w:hAnsi="仿宋" w:eastAsia="仿宋" w:cs="仿宋"/>
          <w:b/>
          <w:bCs/>
          <w:color w:val="auto"/>
          <w:sz w:val="24"/>
          <w:szCs w:val="24"/>
          <w:highlight w:val="none"/>
          <w:u w:val="dotted"/>
        </w:rPr>
        <w:t xml:space="preserve">                                                                                                        </w:t>
      </w:r>
    </w:p>
    <w:p w14:paraId="68CE00E8">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400" name="文本框 40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72CF955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upright="1"/>
                    </wps:wsp>
                  </a:graphicData>
                </a:graphic>
              </wp:anchor>
            </w:drawing>
          </mc:Choice>
          <mc:Fallback>
            <w:pict>
              <v:shape id="_x0000_s1026"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fQKfvUAAAABwEA&#10;AA8AAAAAAAAAAQAgAAAAIgAAAGRycy9kb3ducmV2LnhtbFBLAQIUABQAAAAIAIdO4kDUz7RkrAEA&#10;AFEDAAAOAAAAAAAAAAEAIAAAACMBAABkcnMvZTJvRG9jLnhtbFBLBQYAAAAABgAGAFkBAABBBQAA&#10;AAA=&#10;">
                <v:fill on="f" focussize="0,0"/>
                <v:stroke on="f"/>
                <v:imagedata o:title=""/>
                <o:lock v:ext="edit" aspectratio="f"/>
                <v:textbox>
                  <w:txbxContent>
                    <w:p w14:paraId="72CF955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auto"/>
          <w:sz w:val="24"/>
          <w:szCs w:val="24"/>
          <w:highlight w:val="none"/>
        </w:rPr>
        <w:t>专用条款没有约定的，工程接收证书颁发后，承包人应按照下列要求对施工场地进行清理，直至监理工程师检验合格为止。竣工清场费用由承包人承担。</w:t>
      </w:r>
    </w:p>
    <w:p w14:paraId="4205BDF7">
      <w:pPr>
        <w:spacing w:line="360" w:lineRule="auto"/>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）施工场地内残留的垃圾已全部清除出场；</w:t>
      </w:r>
    </w:p>
    <w:p w14:paraId="715585F8">
      <w:pPr>
        <w:spacing w:line="360" w:lineRule="auto"/>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）临时设施已拆除，场地已按照合同要求进行清理、平整或复原；</w:t>
      </w:r>
    </w:p>
    <w:p w14:paraId="790161BE">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）按照合同约定应撤离的承包人设备和剩余的材料，包括废弃的施工设备和材料，已按照计划撤离施工场地；</w:t>
      </w:r>
    </w:p>
    <w:p w14:paraId="450FB088">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）建筑物周边及其附近道路、河道的施工堆积物，已按照监理工程师指令全部清理；</w:t>
      </w:r>
    </w:p>
    <w:p w14:paraId="05F42AA6">
      <w:pPr>
        <w:spacing w:line="360" w:lineRule="auto"/>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）监理工程师指令的其他场地清理工作已全部完成。</w:t>
      </w:r>
    </w:p>
    <w:p w14:paraId="0314E299">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14:paraId="5345B536">
      <w:pPr>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58.11 </w:t>
      </w:r>
      <w:r>
        <w:rPr>
          <w:rFonts w:ascii="仿宋" w:hAnsi="仿宋" w:eastAsia="仿宋" w:cs="仿宋"/>
          <w:b/>
          <w:bCs/>
          <w:color w:val="auto"/>
          <w:sz w:val="24"/>
          <w:szCs w:val="24"/>
          <w:highlight w:val="none"/>
          <w:u w:val="dotted"/>
        </w:rPr>
        <w:t xml:space="preserve">                                                                                                        </w:t>
      </w:r>
    </w:p>
    <w:p w14:paraId="3445CA36">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408" name="文本框 408"/>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14:paraId="3906906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upright="1"/>
                    </wps:wsp>
                  </a:graphicData>
                </a:graphic>
              </wp:anchor>
            </w:drawing>
          </mc:Choice>
          <mc:Fallback>
            <w:pict>
              <v:shape id="_x0000_s1026"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9Ap+9QAAAAH&#10;AQAADwAAAAAAAAABACAAAAAiAAAAZHJzL2Rvd25yZXYueG1sUEsBAhQAFAAAAAgAh07iQAsVFCeu&#10;AQAAUQMAAA4AAAAAAAAAAQAgAAAAIwEAAGRycy9lMm9Eb2MueG1sUEsFBgAAAAAGAAYAWQEAAEMF&#10;AAAAAA==&#10;">
                <v:fill on="f" focussize="0,0"/>
                <v:stroke on="f"/>
                <v:imagedata o:title=""/>
                <o:lock v:ext="edit" aspectratio="f"/>
                <v:textbox>
                  <w:txbxContent>
                    <w:p w14:paraId="3906906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auto"/>
          <w:sz w:val="24"/>
          <w:szCs w:val="24"/>
          <w:highlight w:val="none"/>
        </w:rPr>
        <w:t>工程接收证书颁发后的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746B522E">
      <w:pPr>
        <w:tabs>
          <w:tab w:val="left" w:pos="1620"/>
        </w:tabs>
        <w:adjustRightInd w:val="0"/>
        <w:snapToGrid w:val="0"/>
        <w:spacing w:line="480" w:lineRule="auto"/>
        <w:rPr>
          <w:rFonts w:hint="eastAsia"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398" name="文本框 398"/>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465CAA5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upright="1"/>
                    </wps:wsp>
                  </a:graphicData>
                </a:graphic>
              </wp:anchor>
            </w:drawing>
          </mc:Choice>
          <mc:Fallback>
            <w:pict>
              <v:shape id="_x0000_s1026"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nFEdcA&#10;AAAKAQAADwAAAAAAAAABACAAAAAiAAAAZHJzL2Rvd25yZXYueG1sUEsBAhQAFAAAAAgAh07iQGzN&#10;zACuAQAAUQMAAA4AAAAAAAAAAQAgAAAAJgEAAGRycy9lMm9Eb2MueG1sUEsFBgAAAAAGAAYAWQEA&#10;AEYFAAAAAA==&#10;">
                <v:fill on="f" focussize="0,0"/>
                <v:stroke on="f"/>
                <v:imagedata o:title=""/>
                <o:lock v:ext="edit" aspectratio="f"/>
                <v:textbox>
                  <w:txbxContent>
                    <w:p w14:paraId="465CAA5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auto"/>
          <w:sz w:val="24"/>
          <w:szCs w:val="24"/>
          <w:highlight w:val="none"/>
        </w:rPr>
        <w:t>58.12</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14:paraId="543CA360">
      <w:pPr>
        <w:pStyle w:val="10"/>
        <w:adjustRightInd w:val="0"/>
        <w:snapToGrid w:val="0"/>
        <w:ind w:left="1619" w:leftChars="771"/>
        <w:rPr>
          <w:rFonts w:hint="eastAsia" w:ascii="仿宋" w:hAnsi="仿宋" w:eastAsia="仿宋"/>
          <w:color w:val="auto"/>
          <w:highlight w:val="none"/>
        </w:rPr>
      </w:pPr>
      <w:r>
        <w:rPr>
          <w:rFonts w:hint="eastAsia" w:ascii="仿宋" w:hAnsi="仿宋" w:eastAsia="仿宋" w:cs="仿宋"/>
          <w:color w:val="auto"/>
          <w:highlight w:val="none"/>
        </w:rPr>
        <w:t>合同工程未经竣工验收或竣工验收不合格的，发包人不得使用。发包人强行使用的，由此发生的质量问题及其他问题，由发包人承担责任。</w:t>
      </w:r>
    </w:p>
    <w:p w14:paraId="35546CAC">
      <w:pPr>
        <w:tabs>
          <w:tab w:val="left" w:pos="1620"/>
        </w:tabs>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58.13</w:t>
      </w:r>
      <w:r>
        <w:rPr>
          <w:rFonts w:ascii="仿宋" w:hAnsi="仿宋" w:eastAsia="仿宋" w:cs="仿宋"/>
          <w:b/>
          <w:bCs/>
          <w:color w:val="auto"/>
          <w:sz w:val="24"/>
          <w:szCs w:val="24"/>
          <w:highlight w:val="none"/>
          <w:u w:val="dotted"/>
        </w:rPr>
        <w:t xml:space="preserve">                                                                                                       </w:t>
      </w:r>
    </w:p>
    <w:p w14:paraId="02D9D150">
      <w:pPr>
        <w:pStyle w:val="10"/>
        <w:adjustRightInd w:val="0"/>
        <w:snapToGrid w:val="0"/>
        <w:ind w:left="1619" w:leftChars="771"/>
        <w:rPr>
          <w:rFonts w:hint="eastAsia" w:ascii="仿宋" w:hAnsi="仿宋" w:eastAsia="仿宋"/>
          <w:color w:val="auto"/>
          <w:highlight w:val="none"/>
        </w:rPr>
      </w:pPr>
      <w:r>
        <w:rPr>
          <w:color w:val="auto"/>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399" name="文本框 399"/>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14:paraId="4AEDA767">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upright="1"/>
                    </wps:wsp>
                  </a:graphicData>
                </a:graphic>
              </wp:anchor>
            </w:drawing>
          </mc:Choice>
          <mc:Fallback>
            <w:pict>
              <v:shape id="_x0000_s1026"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fzPi9UAAAAI&#10;AQAADwAAAAAAAAABACAAAAAiAAAAZHJzL2Rvd25yZXYueG1sUEsBAhQAFAAAAAgAh07iQE9VZVSt&#10;AQAAUQMAAA4AAAAAAAAAAQAgAAAAJAEAAGRycy9lMm9Eb2MueG1sUEsFBgAAAAAGAAYAWQEAAEMF&#10;AAAAAA==&#10;">
                <v:fill on="f" focussize="0,0"/>
                <v:stroke on="f"/>
                <v:imagedata o:title=""/>
                <o:lock v:ext="edit" aspectratio="f"/>
                <v:textbox>
                  <w:txbxContent>
                    <w:p w14:paraId="4AEDA767">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auto"/>
          <w:highlight w:val="none"/>
        </w:rPr>
        <w:t>合同工程竣工验收时发生工程质量争议，经第</w:t>
      </w:r>
      <w:r>
        <w:rPr>
          <w:rFonts w:ascii="仿宋" w:hAnsi="仿宋" w:eastAsia="仿宋" w:cs="仿宋"/>
          <w:color w:val="auto"/>
          <w:highlight w:val="none"/>
        </w:rPr>
        <w:t>86.4</w:t>
      </w:r>
      <w:r>
        <w:rPr>
          <w:rFonts w:hint="eastAsia" w:ascii="仿宋" w:hAnsi="仿宋" w:eastAsia="仿宋" w:cs="仿宋"/>
          <w:color w:val="auto"/>
          <w:highlight w:val="none"/>
        </w:rPr>
        <w:t>款规定调解或认定工程质量符合合同要求的，由发包人承担由此增加的费用和（或）延误的工期。</w:t>
      </w:r>
    </w:p>
    <w:p w14:paraId="793FA0D5">
      <w:pPr>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90A031F">
      <w:pPr>
        <w:pStyle w:val="2"/>
        <w:tabs>
          <w:tab w:val="left" w:pos="540"/>
        </w:tabs>
        <w:adjustRightInd w:val="0"/>
        <w:snapToGrid w:val="0"/>
        <w:spacing w:before="360" w:beforeLines="150"/>
        <w:outlineLvl w:val="2"/>
        <w:rPr>
          <w:rFonts w:hint="eastAsia" w:ascii="仿宋" w:hAnsi="仿宋" w:eastAsia="仿宋" w:cs="Times New Roman"/>
          <w:b/>
          <w:bCs/>
          <w:color w:val="auto"/>
          <w:sz w:val="24"/>
          <w:szCs w:val="24"/>
          <w:highlight w:val="none"/>
        </w:rPr>
      </w:pPr>
      <w:bookmarkStart w:id="257" w:name="_Toc10624882"/>
      <w:bookmarkStart w:id="258" w:name="_Toc23126"/>
      <w:bookmarkStart w:id="259" w:name="_Toc469384042"/>
      <w:r>
        <w:rPr>
          <w:rFonts w:ascii="仿宋" w:hAnsi="仿宋" w:eastAsia="仿宋" w:cs="仿宋"/>
          <w:b/>
          <w:bCs/>
          <w:color w:val="auto"/>
          <w:sz w:val="24"/>
          <w:szCs w:val="24"/>
          <w:highlight w:val="none"/>
        </w:rPr>
        <w:t xml:space="preserve">59  </w:t>
      </w:r>
      <w:r>
        <w:rPr>
          <w:rFonts w:hint="eastAsia" w:ascii="仿宋" w:hAnsi="仿宋" w:eastAsia="仿宋" w:cs="仿宋"/>
          <w:b/>
          <w:bCs/>
          <w:color w:val="auto"/>
          <w:sz w:val="24"/>
          <w:szCs w:val="24"/>
          <w:highlight w:val="none"/>
        </w:rPr>
        <w:t>缺陷责任与质量保修</w:t>
      </w:r>
      <w:bookmarkEnd w:id="257"/>
      <w:bookmarkEnd w:id="258"/>
      <w:bookmarkEnd w:id="259"/>
    </w:p>
    <w:p w14:paraId="30266A7E">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403" name="文本框 40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09D9D0D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042E2F43">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upright="1"/>
                    </wps:wsp>
                  </a:graphicData>
                </a:graphic>
              </wp:anchor>
            </w:drawing>
          </mc:Choice>
          <mc:Fallback>
            <w:pict>
              <v:shape id="_x0000_s1026"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0W7IxK8BAABRAwAADgAAAAAAAAABACAAAAAnAQAAZHJzL2Uyb0RvYy54bWxQSwUGAAAAAAYABgBZ&#10;AQAASAUAAAAA&#10;">
                <v:fill on="f" focussize="0,0"/>
                <v:stroke on="f"/>
                <v:imagedata o:title=""/>
                <o:lock v:ext="edit" aspectratio="f"/>
                <v:textbox>
                  <w:txbxContent>
                    <w:p w14:paraId="09D9D0D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042E2F43">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auto"/>
          <w:sz w:val="24"/>
          <w:szCs w:val="24"/>
          <w:highlight w:val="none"/>
        </w:rPr>
        <w:t xml:space="preserve">59.1  </w:t>
      </w:r>
    </w:p>
    <w:p w14:paraId="4CD04062">
      <w:pPr>
        <w:spacing w:line="360" w:lineRule="auto"/>
        <w:ind w:firstLine="1574" w:firstLineChars="65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合同双方当事人应在专用条款中约定缺陷责任期。</w:t>
      </w:r>
    </w:p>
    <w:p w14:paraId="6C42DCEB">
      <w:pPr>
        <w:adjustRightInd w:val="0"/>
        <w:snapToGrid w:val="0"/>
        <w:spacing w:line="360" w:lineRule="auto"/>
        <w:ind w:left="1575" w:leftChars="750"/>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缺陷责任期自实际竣工之日起计算。在全部工程竣工验收前，已经发包人提前验收的单位工程，其缺陷责任期的起算日期相应提前。</w:t>
      </w:r>
    </w:p>
    <w:p w14:paraId="5C222419">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404" name="文本框 40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46867BA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304353D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upright="1"/>
                    </wps:wsp>
                  </a:graphicData>
                </a:graphic>
              </wp:anchor>
            </w:drawing>
          </mc:Choice>
          <mc:Fallback>
            <w:pict>
              <v:shape id="_x0000_s1026"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C6&#10;jVIrrgEAAFEDAAAOAAAAAAAAAAEAIAAAACcBAABkcnMvZTJvRG9jLnhtbFBLBQYAAAAABgAGAFkB&#10;AABHBQAAAAA=&#10;">
                <v:fill on="f" focussize="0,0"/>
                <v:stroke on="f"/>
                <v:imagedata o:title=""/>
                <o:lock v:ext="edit" aspectratio="f"/>
                <v:textbox>
                  <w:txbxContent>
                    <w:p w14:paraId="46867BA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304353D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auto"/>
          <w:sz w:val="24"/>
          <w:szCs w:val="24"/>
          <w:highlight w:val="none"/>
        </w:rPr>
        <w:t xml:space="preserve">59.2  </w:t>
      </w:r>
      <w:r>
        <w:rPr>
          <w:rFonts w:ascii="仿宋" w:hAnsi="仿宋" w:eastAsia="仿宋" w:cs="仿宋"/>
          <w:b/>
          <w:bCs/>
          <w:color w:val="auto"/>
          <w:sz w:val="24"/>
          <w:szCs w:val="24"/>
          <w:highlight w:val="none"/>
          <w:u w:val="dotted"/>
        </w:rPr>
        <w:t xml:space="preserve">                                                                              </w:t>
      </w:r>
    </w:p>
    <w:p w14:paraId="24CFAF52">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年。</w:t>
      </w:r>
    </w:p>
    <w:p w14:paraId="4E85A744">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405" name="文本框 40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12ABED7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upright="1"/>
                    </wps:wsp>
                  </a:graphicData>
                </a:graphic>
              </wp:anchor>
            </w:drawing>
          </mc:Choice>
          <mc:Fallback>
            <w:pict>
              <v:shape id="_x0000_s102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mXQsg68BAABRAwAADgAAAAAAAAABACAAAAAnAQAAZHJzL2Uyb0RvYy54bWxQSwUGAAAAAAYABgBZ&#10;AQAASAUAAAAA&#10;">
                <v:fill on="f" focussize="0,0"/>
                <v:stroke on="f"/>
                <v:imagedata o:title=""/>
                <o:lock v:ext="edit" aspectratio="f"/>
                <v:textbox>
                  <w:txbxContent>
                    <w:p w14:paraId="12ABED7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auto"/>
          <w:sz w:val="24"/>
          <w:szCs w:val="24"/>
          <w:highlight w:val="none"/>
        </w:rPr>
        <w:t xml:space="preserve">59.3  </w:t>
      </w:r>
      <w:r>
        <w:rPr>
          <w:rFonts w:ascii="仿宋" w:hAnsi="仿宋" w:eastAsia="仿宋" w:cs="仿宋"/>
          <w:b/>
          <w:bCs/>
          <w:color w:val="auto"/>
          <w:sz w:val="24"/>
          <w:szCs w:val="24"/>
          <w:highlight w:val="none"/>
          <w:u w:val="dotted"/>
        </w:rPr>
        <w:t xml:space="preserve">                                                                              </w:t>
      </w:r>
    </w:p>
    <w:p w14:paraId="786ECAAB">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合同工程存在某项缺陷或损坏的，合同双方当事人应按照下列规定承担缺陷责任以及由此产生的费用。</w:t>
      </w:r>
    </w:p>
    <w:p w14:paraId="4D6202B3">
      <w:pPr>
        <w:pStyle w:val="10"/>
        <w:adjustRightInd w:val="0"/>
        <w:snapToGrid w:val="0"/>
        <w:ind w:left="0" w:leftChars="0" w:firstLine="1574" w:firstLineChars="656"/>
        <w:rPr>
          <w:rFonts w:hint="eastAsia"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）承包人应在缺陷责任期内对已交付使用的工程承担缺陷责任。</w:t>
      </w:r>
    </w:p>
    <w:p w14:paraId="440E5B2D">
      <w:pPr>
        <w:spacing w:line="360" w:lineRule="auto"/>
        <w:ind w:left="1575" w:leftChars="7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天内派人修复，直至检验合格为止。承包人未能在规定时间内修复的，发包人可自行或委托第三方修复，所需费用和利润按照本款第（</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）点规定办理。</w:t>
      </w:r>
    </w:p>
    <w:p w14:paraId="75CCB87E">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49CEB03C">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05C4F09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upright="1"/>
                    </wps:wsp>
                  </a:graphicData>
                </a:graphic>
              </wp:anchor>
            </w:drawing>
          </mc:Choice>
          <mc:Fallback>
            <w:pict>
              <v:shape id="_x0000_s1026"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NQGFoa8BAABRAwAADgAAAAAAAAABACAAAAAnAQAAZHJzL2Uyb0RvYy54bWxQSwUGAAAAAAYABgBZ&#10;AQAASAUAAAAA&#10;">
                <v:fill on="f" focussize="0,0"/>
                <v:stroke on="f"/>
                <v:imagedata o:title=""/>
                <o:lock v:ext="edit" aspectratio="f"/>
                <v:textbox>
                  <w:txbxContent>
                    <w:p w14:paraId="05C4F09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auto"/>
          <w:sz w:val="24"/>
          <w:szCs w:val="24"/>
          <w:highlight w:val="none"/>
        </w:rPr>
        <w:t xml:space="preserve">59.4  </w:t>
      </w:r>
      <w:r>
        <w:rPr>
          <w:rFonts w:ascii="仿宋" w:hAnsi="仿宋" w:eastAsia="仿宋" w:cs="仿宋"/>
          <w:b/>
          <w:bCs/>
          <w:color w:val="auto"/>
          <w:sz w:val="24"/>
          <w:szCs w:val="24"/>
          <w:highlight w:val="none"/>
          <w:u w:val="dotted"/>
        </w:rPr>
        <w:t xml:space="preserve">                                                                            </w:t>
      </w:r>
    </w:p>
    <w:p w14:paraId="194BCE62">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任何一项缺陷或损坏修复后，经检查证明其影响了工程或工程设备的使用性能，承包人应按照第</w:t>
      </w:r>
      <w:r>
        <w:rPr>
          <w:rFonts w:ascii="仿宋" w:hAnsi="仿宋" w:eastAsia="仿宋" w:cs="仿宋"/>
          <w:color w:val="auto"/>
          <w:sz w:val="24"/>
          <w:szCs w:val="24"/>
          <w:highlight w:val="none"/>
        </w:rPr>
        <w:t>54</w:t>
      </w:r>
      <w:r>
        <w:rPr>
          <w:rFonts w:hint="eastAsia" w:ascii="仿宋" w:hAnsi="仿宋" w:eastAsia="仿宋" w:cs="仿宋"/>
          <w:color w:val="auto"/>
          <w:sz w:val="24"/>
          <w:szCs w:val="24"/>
          <w:highlight w:val="none"/>
        </w:rPr>
        <w:t>条规定重新检（试）验，重新检（试）验的费用由责任方承担。</w:t>
      </w:r>
    </w:p>
    <w:p w14:paraId="0C393E40">
      <w:pPr>
        <w:adjustRightInd w:val="0"/>
        <w:snapToGrid w:val="0"/>
        <w:spacing w:line="48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401" name="文本框 40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45D5409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upright="1"/>
                    </wps:wsp>
                  </a:graphicData>
                </a:graphic>
              </wp:anchor>
            </w:drawing>
          </mc:Choice>
          <mc:Fallback>
            <w:pict>
              <v:shape id="_x0000_s1026"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1ppET68BAABRAwAADgAAAAAAAAABACAAAAAnAQAAZHJzL2Uyb0RvYy54bWxQSwUGAAAAAAYABgBZ&#10;AQAASAUAAAAA&#10;">
                <v:fill on="f" focussize="0,0"/>
                <v:stroke on="f"/>
                <v:imagedata o:title=""/>
                <o:lock v:ext="edit" aspectratio="f"/>
                <v:textbox>
                  <w:txbxContent>
                    <w:p w14:paraId="45D5409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auto"/>
          <w:sz w:val="24"/>
          <w:szCs w:val="24"/>
          <w:highlight w:val="none"/>
        </w:rPr>
        <w:t xml:space="preserve">59.5  </w:t>
      </w:r>
      <w:r>
        <w:rPr>
          <w:rFonts w:ascii="仿宋" w:hAnsi="仿宋" w:eastAsia="仿宋" w:cs="仿宋"/>
          <w:b/>
          <w:bCs/>
          <w:color w:val="auto"/>
          <w:sz w:val="24"/>
          <w:szCs w:val="24"/>
          <w:highlight w:val="none"/>
          <w:u w:val="dotted"/>
        </w:rPr>
        <w:t xml:space="preserve">                                                                            </w:t>
      </w:r>
    </w:p>
    <w:p w14:paraId="0B15DD04">
      <w:pPr>
        <w:spacing w:line="360" w:lineRule="auto"/>
        <w:ind w:left="1619" w:leftChars="771"/>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缺陷责任期内承包人为缺陷修复工作需要，有权进入工程现场，但应遵守发包人的保安和保密等规定。</w:t>
      </w:r>
    </w:p>
    <w:p w14:paraId="60CCAC08">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69F16B5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upright="1"/>
                    </wps:wsp>
                  </a:graphicData>
                </a:graphic>
              </wp:anchor>
            </w:drawing>
          </mc:Choice>
          <mc:Fallback>
            <w:pict>
              <v:shape id="_x0000_s1026"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gTi/Da8BAABRAwAADgAAAAAAAAABACAAAAAnAQAAZHJzL2Uyb0RvYy54bWxQSwUGAAAAAAYABgBZ&#10;AQAASAUAAAAA&#10;">
                <v:fill on="f" focussize="0,0"/>
                <v:stroke on="f"/>
                <v:imagedata o:title=""/>
                <o:lock v:ext="edit" aspectratio="f"/>
                <v:textbox>
                  <w:txbxContent>
                    <w:p w14:paraId="69F16B5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auto"/>
          <w:sz w:val="24"/>
          <w:szCs w:val="24"/>
          <w:highlight w:val="none"/>
        </w:rPr>
        <w:t xml:space="preserve">59.6  </w:t>
      </w:r>
      <w:r>
        <w:rPr>
          <w:rFonts w:ascii="仿宋" w:hAnsi="仿宋" w:eastAsia="仿宋" w:cs="仿宋"/>
          <w:b/>
          <w:bCs/>
          <w:color w:val="auto"/>
          <w:sz w:val="24"/>
          <w:szCs w:val="24"/>
          <w:highlight w:val="none"/>
          <w:u w:val="dotted"/>
        </w:rPr>
        <w:t xml:space="preserve">                                                                            </w:t>
      </w:r>
    </w:p>
    <w:p w14:paraId="26F096FC">
      <w:pPr>
        <w:spacing w:line="360" w:lineRule="auto"/>
        <w:ind w:left="1619" w:leftChars="771"/>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在专用条款约定的缺陷责任期（包括第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款延长的期限）终止后的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天内，发包人应向承包人颁发缺陷责任期终止证书。</w:t>
      </w:r>
    </w:p>
    <w:p w14:paraId="76DD007C">
      <w:pPr>
        <w:adjustRightInd w:val="0"/>
        <w:snapToGrid w:val="0"/>
        <w:spacing w:line="36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397" name="文本框 39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2E27C97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upright="1"/>
                    </wps:wsp>
                  </a:graphicData>
                </a:graphic>
              </wp:anchor>
            </w:drawing>
          </mc:Choice>
          <mc:Fallback>
            <w:pict>
              <v:shape id="_x0000_s1026"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vg5KA68BAABRAwAADgAAAAAAAAABACAAAAAnAQAAZHJzL2Uyb0RvYy54bWxQSwUGAAAAAAYABgBZ&#10;AQAASAUAAAAA&#10;">
                <v:fill on="f" focussize="0,0"/>
                <v:stroke on="f"/>
                <v:imagedata o:title=""/>
                <o:lock v:ext="edit" aspectratio="f"/>
                <v:textbox>
                  <w:txbxContent>
                    <w:p w14:paraId="2E27C97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auto"/>
          <w:sz w:val="24"/>
          <w:szCs w:val="24"/>
          <w:highlight w:val="none"/>
        </w:rPr>
        <w:t xml:space="preserve">59.7  </w:t>
      </w:r>
      <w:r>
        <w:rPr>
          <w:rFonts w:ascii="仿宋" w:hAnsi="仿宋" w:eastAsia="仿宋" w:cs="仿宋"/>
          <w:b/>
          <w:bCs/>
          <w:color w:val="auto"/>
          <w:sz w:val="24"/>
          <w:szCs w:val="24"/>
          <w:highlight w:val="none"/>
          <w:u w:val="dotted"/>
        </w:rPr>
        <w:t xml:space="preserve">                                                                            </w:t>
      </w:r>
    </w:p>
    <w:p w14:paraId="17688511">
      <w:pPr>
        <w:pStyle w:val="10"/>
        <w:adjustRightInd w:val="0"/>
        <w:snapToGrid w:val="0"/>
        <w:ind w:left="1619" w:leftChars="771"/>
        <w:rPr>
          <w:rFonts w:hint="eastAsia" w:ascii="仿宋" w:hAnsi="仿宋" w:eastAsia="仿宋"/>
          <w:color w:val="auto"/>
          <w:highlight w:val="none"/>
        </w:rPr>
      </w:pPr>
      <w:r>
        <w:rPr>
          <w:rFonts w:hint="eastAsia" w:ascii="仿宋" w:hAnsi="仿宋" w:eastAsia="仿宋" w:cs="仿宋"/>
          <w:color w:val="auto"/>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1FC5A5EF">
      <w:pPr>
        <w:adjustRightInd w:val="0"/>
        <w:snapToGrid w:val="0"/>
        <w:spacing w:line="480" w:lineRule="auto"/>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409" name="文本框 40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14:paraId="021C56B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upright="1"/>
                    </wps:wsp>
                  </a:graphicData>
                </a:graphic>
              </wp:anchor>
            </w:drawing>
          </mc:Choice>
          <mc:Fallback>
            <w:pict>
              <v:shape id="_x0000_s1026"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Fm/p3Y&#10;AAAACgEAAA8AAAAAAAAAAQAgAAAAIgAAAGRycy9kb3ducmV2LnhtbFBLAQIUABQAAAAIAIdO4kAJ&#10;QOQMrgEAAFEDAAAOAAAAAAAAAAEAIAAAACcBAABkcnMvZTJvRG9jLnhtbFBLBQYAAAAABgAGAFkB&#10;AABHBQAAAAA=&#10;">
                <v:fill on="f" focussize="0,0"/>
                <v:stroke on="f"/>
                <v:imagedata o:title=""/>
                <o:lock v:ext="edit" aspectratio="f"/>
                <v:textbox>
                  <w:txbxContent>
                    <w:p w14:paraId="021C56B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auto"/>
          <w:sz w:val="24"/>
          <w:szCs w:val="24"/>
          <w:highlight w:val="none"/>
        </w:rPr>
        <w:t xml:space="preserve">59.8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C7B839C">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合同双方当事人应在专用条款和合同工程质量保修书中约定质量保修期。</w:t>
      </w:r>
    </w:p>
    <w:p w14:paraId="2974E3F2">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质量保修期自实际竣工之日起计算。在全部工程竣工验收前，已经发包人提前验收的单位工程，其质量保修期的起算日期相应提前。</w:t>
      </w:r>
    </w:p>
    <w:p w14:paraId="04598087">
      <w:pPr>
        <w:tabs>
          <w:tab w:val="left" w:pos="360"/>
          <w:tab w:val="left" w:pos="900"/>
        </w:tabs>
        <w:adjustRightInd w:val="0"/>
        <w:snapToGrid w:val="0"/>
        <w:spacing w:line="48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59.9  </w:t>
      </w:r>
      <w:r>
        <w:rPr>
          <w:rFonts w:ascii="仿宋" w:hAnsi="仿宋" w:eastAsia="仿宋" w:cs="仿宋"/>
          <w:b/>
          <w:bCs/>
          <w:color w:val="auto"/>
          <w:sz w:val="24"/>
          <w:szCs w:val="24"/>
          <w:highlight w:val="none"/>
          <w:u w:val="dotted"/>
        </w:rPr>
        <w:t xml:space="preserve">                                                                                                        </w:t>
      </w:r>
    </w:p>
    <w:p w14:paraId="78A464B3">
      <w:pPr>
        <w:adjustRightInd w:val="0"/>
        <w:snapToGrid w:val="0"/>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413" name="文本框 413"/>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14:paraId="090B1A0E">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upright="1"/>
                    </wps:wsp>
                  </a:graphicData>
                </a:graphic>
              </wp:anchor>
            </w:drawing>
          </mc:Choice>
          <mc:Fallback>
            <w:pict>
              <v:shape id="_x0000_s1026"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YolDtUAAAAI&#10;AQAADwAAAAAAAAABACAAAAAiAAAAZHJzL2Rvd25yZXYueG1sUEsBAhQAFAAAAAgAh07iQBVw8T6t&#10;AQAAUQMAAA4AAAAAAAAAAQAgAAAAJAEAAGRycy9lMm9Eb2MueG1sUEsFBgAAAAAGAAYAWQEAAEMF&#10;AAAAAA==&#10;">
                <v:fill on="f" focussize="0,0"/>
                <v:stroke on="f"/>
                <v:imagedata o:title=""/>
                <o:lock v:ext="edit" aspectratio="f"/>
                <v:textbox>
                  <w:txbxContent>
                    <w:p w14:paraId="090B1A0E">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auto"/>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55B826EE">
      <w:pPr>
        <w:adjustRightInd w:val="0"/>
        <w:snapToGrid w:val="0"/>
        <w:spacing w:line="480" w:lineRule="auto"/>
        <w:rPr>
          <w:rFonts w:hint="eastAsia"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402" name="文本框 402"/>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14:paraId="569C6A7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upright="1"/>
                    </wps:wsp>
                  </a:graphicData>
                </a:graphic>
              </wp:anchor>
            </w:drawing>
          </mc:Choice>
          <mc:Fallback>
            <w:pict>
              <v:shape id="_x0000_s1026"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hxmetYA&#10;AAAKAQAADwAAAAAAAAABACAAAAAiAAAAZHJzL2Rvd25yZXYueG1sUEsBAhQAFAAAAAgAh07iQN0k&#10;D56vAQAAUQMAAA4AAAAAAAAAAQAgAAAAJQEAAGRycy9lMm9Eb2MueG1sUEsFBgAAAAAGAAYAWQEA&#10;AEYFAAAAAA==&#10;">
                <v:fill on="f" focussize="0,0"/>
                <v:stroke on="f"/>
                <v:imagedata o:title=""/>
                <o:lock v:ext="edit" aspectratio="f"/>
                <v:textbox>
                  <w:txbxContent>
                    <w:p w14:paraId="569C6A7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auto"/>
          <w:sz w:val="24"/>
          <w:szCs w:val="24"/>
          <w:highlight w:val="none"/>
        </w:rPr>
        <w:t xml:space="preserve">59.10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4BA54B3">
      <w:pPr>
        <w:adjustRightInd w:val="0"/>
        <w:snapToGrid w:val="0"/>
        <w:spacing w:line="360" w:lineRule="auto"/>
        <w:ind w:firstLine="1574" w:firstLineChars="65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承包人修复属于质量缺陷以外的费用，由责任方承担。</w:t>
      </w:r>
    </w:p>
    <w:p w14:paraId="4B502181">
      <w:pPr>
        <w:adjustRightInd w:val="0"/>
        <w:snapToGrid w:val="0"/>
        <w:spacing w:line="360" w:lineRule="auto"/>
        <w:rPr>
          <w:rFonts w:hint="eastAsia"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14:paraId="5C2240D5">
      <w:pPr>
        <w:tabs>
          <w:tab w:val="left" w:pos="1620"/>
        </w:tabs>
        <w:adjustRightInd w:val="0"/>
        <w:snapToGrid w:val="0"/>
        <w:spacing w:line="360" w:lineRule="auto"/>
        <w:jc w:val="center"/>
        <w:outlineLvl w:val="1"/>
        <w:rPr>
          <w:rFonts w:hint="eastAsia" w:ascii="仿宋" w:hAnsi="仿宋" w:eastAsia="仿宋" w:cs="Times New Roman"/>
          <w:b/>
          <w:bCs/>
          <w:color w:val="auto"/>
          <w:sz w:val="32"/>
          <w:szCs w:val="32"/>
          <w:highlight w:val="none"/>
        </w:rPr>
      </w:pPr>
      <w:bookmarkStart w:id="260" w:name="_Toc10624883"/>
      <w:bookmarkStart w:id="261" w:name="_Toc469384043"/>
      <w:bookmarkStart w:id="262" w:name="_Toc976"/>
      <w:r>
        <w:rPr>
          <w:rFonts w:hint="eastAsia" w:ascii="仿宋" w:hAnsi="仿宋" w:eastAsia="仿宋" w:cs="仿宋"/>
          <w:b/>
          <w:bCs/>
          <w:color w:val="auto"/>
          <w:sz w:val="32"/>
          <w:szCs w:val="32"/>
          <w:highlight w:val="none"/>
        </w:rPr>
        <w:t>六、造</w:t>
      </w:r>
      <w:r>
        <w:rPr>
          <w:rFonts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rPr>
        <w:t>价</w:t>
      </w:r>
      <w:bookmarkEnd w:id="260"/>
      <w:bookmarkEnd w:id="261"/>
      <w:bookmarkEnd w:id="262"/>
    </w:p>
    <w:p w14:paraId="291E0598">
      <w:pPr>
        <w:pStyle w:val="3"/>
        <w:tabs>
          <w:tab w:val="left" w:pos="420"/>
          <w:tab w:val="clear" w:pos="360"/>
        </w:tabs>
        <w:ind w:left="0" w:firstLine="0"/>
        <w:rPr>
          <w:rFonts w:hint="eastAsia" w:ascii="仿宋" w:hAnsi="仿宋" w:eastAsia="仿宋"/>
          <w:color w:val="auto"/>
          <w:sz w:val="24"/>
          <w:szCs w:val="24"/>
          <w:highlight w:val="none"/>
        </w:rPr>
      </w:pPr>
      <w:bookmarkStart w:id="263" w:name="_Toc28974"/>
      <w:bookmarkStart w:id="264" w:name="_Toc10624884"/>
      <w:bookmarkStart w:id="265" w:name="_Toc469384044"/>
      <w:r>
        <w:rPr>
          <w:rFonts w:ascii="仿宋" w:hAnsi="仿宋" w:eastAsia="仿宋" w:cs="仿宋"/>
          <w:color w:val="auto"/>
          <w:sz w:val="24"/>
          <w:szCs w:val="24"/>
          <w:highlight w:val="none"/>
        </w:rPr>
        <w:t xml:space="preserve">60  </w:t>
      </w:r>
      <w:r>
        <w:rPr>
          <w:rFonts w:hint="eastAsia" w:ascii="仿宋" w:hAnsi="仿宋" w:eastAsia="仿宋" w:cs="仿宋"/>
          <w:color w:val="auto"/>
          <w:sz w:val="24"/>
          <w:szCs w:val="24"/>
          <w:highlight w:val="none"/>
        </w:rPr>
        <w:t>资金计划和安排</w:t>
      </w:r>
      <w:bookmarkEnd w:id="263"/>
      <w:bookmarkEnd w:id="264"/>
      <w:bookmarkEnd w:id="265"/>
    </w:p>
    <w:p w14:paraId="7FC9665E">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60.1</w:t>
      </w:r>
    </w:p>
    <w:p w14:paraId="6C690F4B">
      <w:pPr>
        <w:pStyle w:val="2"/>
        <w:adjustRightInd w:val="0"/>
        <w:snapToGrid w:val="0"/>
        <w:ind w:left="1579" w:leftChars="752"/>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410" name="文本框 410"/>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14:paraId="37B318EE">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upright="1"/>
                    </wps:wsp>
                  </a:graphicData>
                </a:graphic>
              </wp:anchor>
            </w:drawing>
          </mc:Choice>
          <mc:Fallback>
            <w:pict>
              <v:shape id="_x0000_s1026"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Qv9z9YAAAAJ&#10;AQAADwAAAAAAAAABACAAAAAiAAAAZHJzL2Rvd25yZXYueG1sUEsBAhQAFAAAAAgAh07iQGi8OuCs&#10;AQAAUQMAAA4AAAAAAAAAAQAgAAAAJQEAAGRycy9lMm9Eb2MueG1sUEsFBgAAAAAGAAYAWQEAAEMF&#10;AAAAAA==&#10;">
                <v:fill on="f" focussize="0,0"/>
                <v:stroke on="f"/>
                <v:imagedata o:title=""/>
                <o:lock v:ext="edit" aspectratio="f"/>
                <v:textbox>
                  <w:txbxContent>
                    <w:p w14:paraId="37B318EE">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auto"/>
          <w:sz w:val="24"/>
          <w:szCs w:val="24"/>
          <w:highlight w:val="none"/>
        </w:rPr>
        <w:t>工程进度计划被批准后，承包人应向发包人提交一份合同工程资金需求计划书；工程进度计划更新后，承包人应及时向发包人提交一份更新后的工程资金需求计划书。</w:t>
      </w:r>
    </w:p>
    <w:p w14:paraId="157CA6DC">
      <w:pPr>
        <w:pStyle w:val="2"/>
        <w:adjustRightInd w:val="0"/>
        <w:snapToGrid w:val="0"/>
        <w:ind w:left="1619" w:leftChars="1" w:hanging="1617" w:hangingChars="671"/>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60.2  </w:t>
      </w:r>
      <w:r>
        <w:rPr>
          <w:rFonts w:ascii="仿宋" w:hAnsi="仿宋" w:eastAsia="仿宋" w:cs="仿宋"/>
          <w:b/>
          <w:bCs/>
          <w:color w:val="auto"/>
          <w:sz w:val="24"/>
          <w:szCs w:val="24"/>
          <w:highlight w:val="none"/>
          <w:u w:val="dotted"/>
        </w:rPr>
        <w:t xml:space="preserve">                                                                                                        </w:t>
      </w:r>
    </w:p>
    <w:p w14:paraId="6A1A0E13">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414" name="文本框 414"/>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0AD45117">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upright="1"/>
                    </wps:wsp>
                  </a:graphicData>
                </a:graphic>
              </wp:anchor>
            </w:drawing>
          </mc:Choice>
          <mc:Fallback>
            <w:pict>
              <v:shape id="_x0000_s1026"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5awd7VAAAA&#10;CAEAAA8AAAAAAAAAAQAgAAAAIgAAAGRycy9kb3ducmV2LnhtbFBLAQIUABQAAAAIAIdO4kBP7+8f&#10;rgEAAFEDAAAOAAAAAAAAAAEAIAAAACQBAABkcnMvZTJvRG9jLnhtbFBLBQYAAAAABgAGAFkBAABE&#10;BQAAAAA=&#10;">
                <v:fill on="f" focussize="0,0"/>
                <v:stroke on="f"/>
                <v:imagedata o:title=""/>
                <o:lock v:ext="edit" aspectratio="f"/>
                <v:textbox>
                  <w:txbxContent>
                    <w:p w14:paraId="0AD45117">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auto"/>
          <w:sz w:val="24"/>
          <w:szCs w:val="24"/>
          <w:highlight w:val="none"/>
        </w:rPr>
        <w:t>发包人在收到承包人提交的工程资金需求计划书后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天内，应根据合同约定提供已做出资金安排的合理证据，表明自己有能力按照第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条规定支付合同价款。如果发包人对资金安排作出任何变更时，应及时将变更的详情通知承包人。</w:t>
      </w:r>
    </w:p>
    <w:p w14:paraId="049AEC09">
      <w:pPr>
        <w:pStyle w:val="2"/>
        <w:tabs>
          <w:tab w:val="left" w:pos="1800"/>
        </w:tabs>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65DD5C8">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66" w:name="_Toc469384045"/>
      <w:bookmarkStart w:id="267" w:name="_Toc15779"/>
      <w:bookmarkStart w:id="268" w:name="_Toc1062488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61  </w:t>
      </w:r>
      <w:r>
        <w:rPr>
          <w:rFonts w:hint="eastAsia" w:ascii="仿宋" w:hAnsi="仿宋" w:eastAsia="仿宋" w:cs="仿宋"/>
          <w:b/>
          <w:bCs/>
          <w:color w:val="auto"/>
          <w:sz w:val="24"/>
          <w:szCs w:val="24"/>
          <w:highlight w:val="none"/>
        </w:rPr>
        <w:t>工程量</w:t>
      </w:r>
      <w:bookmarkEnd w:id="266"/>
      <w:bookmarkEnd w:id="267"/>
      <w:bookmarkEnd w:id="268"/>
    </w:p>
    <w:p w14:paraId="18DF428F">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61.1</w:t>
      </w:r>
    </w:p>
    <w:p w14:paraId="480926D0">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w:t>
      </w:r>
      <w:r>
        <w:rPr>
          <w:color w:val="auto"/>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411" name="文本框 41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14:paraId="0411922D">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upright="1"/>
                    </wps:wsp>
                  </a:graphicData>
                </a:graphic>
              </wp:anchor>
            </w:drawing>
          </mc:Choice>
          <mc:Fallback>
            <w:pict>
              <v:shape id="_x0000_s102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m453XUAAAA&#10;CAEAAA8AAAAAAAAAAQAgAAAAIgAAAGRycy9kb3ducmV2LnhtbFBLAQIUABQAAAAIAIdO4kClupVX&#10;rwEAAFEDAAAOAAAAAAAAAAEAIAAAACMBAABkcnMvZTJvRG9jLnhtbFBLBQYAAAAABgAGAFkBAABE&#10;BQAAAAA=&#10;">
                <v:fill on="f" focussize="0,0"/>
                <v:stroke on="f"/>
                <v:imagedata o:title=""/>
                <o:lock v:ext="edit" aspectratio="f"/>
                <v:textbox>
                  <w:txbxContent>
                    <w:p w14:paraId="0411922D">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auto"/>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条规定确定合同价款的增加额。</w:t>
      </w:r>
    </w:p>
    <w:p w14:paraId="2222E29D">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61.2  </w:t>
      </w:r>
      <w:r>
        <w:rPr>
          <w:rFonts w:ascii="仿宋" w:hAnsi="仿宋" w:eastAsia="仿宋" w:cs="仿宋"/>
          <w:b/>
          <w:bCs/>
          <w:color w:val="auto"/>
          <w:sz w:val="24"/>
          <w:szCs w:val="24"/>
          <w:highlight w:val="none"/>
          <w:u w:val="dotted"/>
        </w:rPr>
        <w:t xml:space="preserve">                                                                                                        </w:t>
      </w:r>
    </w:p>
    <w:p w14:paraId="2F5C6DD7">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394" name="文本框 394"/>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14:paraId="6DE59052">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upright="1"/>
                    </wps:wsp>
                  </a:graphicData>
                </a:graphic>
              </wp:anchor>
            </w:drawing>
          </mc:Choice>
          <mc:Fallback>
            <w:pict>
              <v:shape id="_x0000_s1026"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2NEa1AAA&#10;AAgBAAAPAAAAAAAAAAEAIAAAACIAAABkcnMvZG93bnJldi54bWxQSwECFAAUAAAACACHTuJAlp0V&#10;7LABAABSAwAADgAAAAAAAAABACAAAAAjAQAAZHJzL2Uyb0RvYy54bWxQSwUGAAAAAAYABgBZAQAA&#10;RQUAAAAA&#10;">
                <v:fill on="f" focussize="0,0"/>
                <v:stroke on="f"/>
                <v:imagedata o:title=""/>
                <o:lock v:ext="edit" aspectratio="f"/>
                <v:textbox>
                  <w:txbxContent>
                    <w:p w14:paraId="6DE59052">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auto"/>
          <w:sz w:val="24"/>
          <w:szCs w:val="24"/>
          <w:highlight w:val="none"/>
        </w:rPr>
        <w:t>工程量清单中开列的工程量是根据合同工程施工设计图纸提供的预计工程量，不能作为承包人履行合同义务中应予完成合同工程的实际和准确工程量。</w:t>
      </w:r>
    </w:p>
    <w:p w14:paraId="07EE8B8E">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发包人应按照承包人实际完成的应予计量的工程量与其在工程量清单中填报的单价或合价的乘积向承包人支付工程款。</w:t>
      </w:r>
    </w:p>
    <w:p w14:paraId="656C6DC5">
      <w:pPr>
        <w:pStyle w:val="2"/>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BBC1EB3">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69" w:name="_Toc469384046"/>
      <w:bookmarkStart w:id="270" w:name="_Toc25805"/>
      <w:bookmarkStart w:id="271" w:name="_Toc1062488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62  </w:t>
      </w:r>
      <w:r>
        <w:rPr>
          <w:rFonts w:hint="eastAsia" w:ascii="仿宋" w:hAnsi="仿宋" w:eastAsia="仿宋" w:cs="仿宋"/>
          <w:b/>
          <w:bCs/>
          <w:color w:val="auto"/>
          <w:sz w:val="24"/>
          <w:szCs w:val="24"/>
          <w:highlight w:val="none"/>
        </w:rPr>
        <w:t>工程计量和计价</w:t>
      </w:r>
      <w:bookmarkEnd w:id="269"/>
      <w:bookmarkEnd w:id="270"/>
      <w:bookmarkEnd w:id="271"/>
    </w:p>
    <w:p w14:paraId="4AF25D5E">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62.1</w:t>
      </w:r>
    </w:p>
    <w:p w14:paraId="4EF4BCA9">
      <w:pPr>
        <w:pStyle w:val="2"/>
        <w:adjustRightInd w:val="0"/>
        <w:snapToGrid w:val="0"/>
        <w:ind w:left="1619" w:leftChars="771"/>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660ED651">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upright="1"/>
                    </wps:wsp>
                  </a:graphicData>
                </a:graphic>
              </wp:anchor>
            </w:drawing>
          </mc:Choice>
          <mc:Fallback>
            <w:pict>
              <v:shape id="_x0000_s1026"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AesJLWAAAA&#10;CAEAAA8AAAAAAAAAAQAgAAAAIgAAAGRycy9kb3ducmV2LnhtbFBLAQIUABQAAAAIAIdO4kADC+bz&#10;rQEAAFEDAAAOAAAAAAAAAAEAIAAAACUBAABkcnMvZTJvRG9jLnhtbFBLBQYAAAAABgAGAFkBAABE&#10;BQAAAAA=&#10;">
                <v:fill on="f" focussize="0,0"/>
                <v:stroke on="f"/>
                <v:imagedata o:title=""/>
                <o:lock v:ext="edit" aspectratio="f"/>
                <v:textbox>
                  <w:txbxContent>
                    <w:p w14:paraId="660ED651">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auto"/>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1DF66D3F">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62.2  </w:t>
      </w:r>
      <w:r>
        <w:rPr>
          <w:rFonts w:ascii="仿宋" w:hAnsi="仿宋" w:eastAsia="仿宋" w:cs="仿宋"/>
          <w:b/>
          <w:bCs/>
          <w:color w:val="auto"/>
          <w:sz w:val="24"/>
          <w:szCs w:val="24"/>
          <w:highlight w:val="none"/>
          <w:u w:val="dotted"/>
        </w:rPr>
        <w:t xml:space="preserve">                                                                                  </w:t>
      </w:r>
    </w:p>
    <w:p w14:paraId="11C9D92A">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69514661">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upright="1"/>
                    </wps:wsp>
                  </a:graphicData>
                </a:graphic>
              </wp:anchor>
            </w:drawing>
          </mc:Choice>
          <mc:Fallback>
            <w:pict>
              <v:shape id="_x0000_s1026"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bzsEXWAAAA&#10;CAEAAA8AAAAAAAAAAQAgAAAAIgAAAGRycy9kb3ducmV2LnhtbFBLAQIUABQAAAAIAIdO4kBbyvPG&#10;rQEAAFEDAAAOAAAAAAAAAAEAIAAAACUBAABkcnMvZTJvRG9jLnhtbFBLBQYAAAAABgAGAFkBAABE&#10;BQAAAAA=&#10;">
                <v:fill on="f" focussize="0,0"/>
                <v:stroke on="f"/>
                <v:imagedata o:title=""/>
                <o:lock v:ext="edit" aspectratio="f"/>
                <v:textbox>
                  <w:txbxContent>
                    <w:p w14:paraId="69514661">
                      <w:pPr>
                        <w:pStyle w:val="6"/>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auto"/>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079CDA7B">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造价工程师负责工程计量和计价的核实工作。</w:t>
      </w:r>
    </w:p>
    <w:p w14:paraId="27765955">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62.3  </w:t>
      </w:r>
      <w:r>
        <w:rPr>
          <w:rFonts w:ascii="仿宋" w:hAnsi="仿宋" w:eastAsia="仿宋" w:cs="仿宋"/>
          <w:b/>
          <w:bCs/>
          <w:color w:val="auto"/>
          <w:sz w:val="24"/>
          <w:szCs w:val="24"/>
          <w:highlight w:val="none"/>
          <w:u w:val="dotted"/>
        </w:rPr>
        <w:t xml:space="preserve">                                                                                                        </w:t>
      </w:r>
    </w:p>
    <w:p w14:paraId="024DD1A6">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14:paraId="7520A529">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upright="1"/>
                    </wps:wsp>
                  </a:graphicData>
                </a:graphic>
              </wp:anchor>
            </w:drawing>
          </mc:Choice>
          <mc:Fallback>
            <w:pict>
              <v:shape id="_x0000_s1026"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OR9r01AAAAAgB&#10;AAAPAAAAAAAAAAEAIAAAACIAAABkcnMvZG93bnJldi54bWxQSwECFAAUAAAACACHTuJAoYBTw60B&#10;AABRAwAADgAAAAAAAAABACAAAAAjAQAAZHJzL2Uyb0RvYy54bWxQSwUGAAAAAAYABgBZAQAAQgUA&#10;AAAA&#10;">
                <v:fill on="f" focussize="0,0"/>
                <v:stroke on="f"/>
                <v:imagedata o:title=""/>
                <o:lock v:ext="edit" aspectratio="f"/>
                <v:textbox>
                  <w:txbxContent>
                    <w:p w14:paraId="7520A529">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款规定向造价工程师提交已完工程款额报告。造价工程师应在收到报告后的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天内核实工程量，并将核实结果通知承包人、抄报发包人，作为工程计价和工程款支付的依据。</w:t>
      </w:r>
    </w:p>
    <w:p w14:paraId="7E707084">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62.4  </w:t>
      </w:r>
      <w:r>
        <w:rPr>
          <w:rFonts w:ascii="仿宋" w:hAnsi="仿宋" w:eastAsia="仿宋" w:cs="仿宋"/>
          <w:b/>
          <w:bCs/>
          <w:color w:val="auto"/>
          <w:sz w:val="24"/>
          <w:szCs w:val="24"/>
          <w:highlight w:val="none"/>
          <w:u w:val="dotted"/>
        </w:rPr>
        <w:t xml:space="preserve">                                                                                                        </w:t>
      </w:r>
    </w:p>
    <w:p w14:paraId="3A998665">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14:paraId="72FE59F3">
                            <w:pPr>
                              <w:rPr>
                                <w:rFonts w:ascii="宋体" w:cs="Times New Roman"/>
                                <w:sz w:val="18"/>
                                <w:szCs w:val="18"/>
                              </w:rPr>
                            </w:pPr>
                            <w:r>
                              <w:rPr>
                                <w:rFonts w:hint="eastAsia" w:hAnsi="宋体"/>
                                <w:b/>
                                <w:bCs/>
                                <w:color w:val="000000"/>
                                <w:sz w:val="18"/>
                                <w:szCs w:val="18"/>
                              </w:rPr>
                              <w:t>现场计量</w:t>
                            </w:r>
                          </w:p>
                        </w:txbxContent>
                      </wps:txbx>
                      <wps:bodyPr upright="1"/>
                    </wps:wsp>
                  </a:graphicData>
                </a:graphic>
              </wp:anchor>
            </w:drawing>
          </mc:Choice>
          <mc:Fallback>
            <w:pict>
              <v:shape id="_x0000_s1026"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9g4Zt1QAAAAgB&#10;AAAPAAAAAAAAAAEAIAAAACIAAABkcnMvZG93bnJldi54bWxQSwECFAAUAAAACACHTuJALDfx36wB&#10;AABRAwAADgAAAAAAAAABACAAAAAkAQAAZHJzL2Uyb0RvYy54bWxQSwUGAAAAAAYABgBZAQAAQgUA&#10;AAAA&#10;">
                <v:fill on="f" focussize="0,0"/>
                <v:stroke on="f"/>
                <v:imagedata o:title=""/>
                <o:lock v:ext="edit" aspectratio="f"/>
                <v:textbox>
                  <w:txbxContent>
                    <w:p w14:paraId="72FE59F3">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auto"/>
          <w:sz w:val="24"/>
          <w:szCs w:val="24"/>
          <w:highlight w:val="none"/>
        </w:rPr>
        <w:t>当造价工程师进行现场计量时，应在计量前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2EC5A6A3">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62.5 </w:t>
      </w:r>
      <w:r>
        <w:rPr>
          <w:rFonts w:ascii="仿宋" w:hAnsi="仿宋" w:eastAsia="仿宋" w:cs="仿宋"/>
          <w:b/>
          <w:bCs/>
          <w:color w:val="auto"/>
          <w:sz w:val="24"/>
          <w:szCs w:val="24"/>
          <w:highlight w:val="none"/>
          <w:u w:val="dotted"/>
        </w:rPr>
        <w:t xml:space="preserve">                                                                                                        </w:t>
      </w:r>
    </w:p>
    <w:p w14:paraId="6F967BCD">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14:paraId="46D0B614">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upright="1"/>
                    </wps:wsp>
                  </a:graphicData>
                </a:graphic>
              </wp:anchor>
            </w:drawing>
          </mc:Choice>
          <mc:Fallback>
            <w:pict>
              <v:shape id="_x0000_s1026"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b/WfXVAAAA&#10;CQEAAA8AAAAAAAAAAQAgAAAAIgAAAGRycy9kb3ducmV2LnhtbFBLAQIUABQAAAAIAIdO4kC6X5vp&#10;rgEAAFEDAAAOAAAAAAAAAAEAIAAAACQBAABkcnMvZTJvRG9jLnhtbFBLBQYAAAAABgAGAFkBAABE&#10;BQAAAAA=&#10;">
                <v:fill on="f" focussize="0,0"/>
                <v:stroke on="f"/>
                <v:imagedata o:title=""/>
                <o:lock v:ext="edit" aspectratio="f"/>
                <v:textbox>
                  <w:txbxContent>
                    <w:p w14:paraId="46D0B614">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auto"/>
          <w:sz w:val="24"/>
          <w:szCs w:val="24"/>
          <w:highlight w:val="none"/>
        </w:rPr>
        <w:t>造价工程师收到承包人按照第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款规定提交的已完工程款额报告后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天内，未进行计量或未向承包人通知计量结果的，从第</w:t>
      </w:r>
      <w:r>
        <w:rPr>
          <w:rFonts w:ascii="仿宋" w:hAnsi="仿宋" w:eastAsia="仿宋" w:cs="仿宋"/>
          <w:color w:val="auto"/>
          <w:sz w:val="24"/>
          <w:szCs w:val="24"/>
          <w:highlight w:val="none"/>
        </w:rPr>
        <w:t>15</w:t>
      </w:r>
      <w:r>
        <w:rPr>
          <w:rFonts w:hint="eastAsia" w:ascii="仿宋" w:hAnsi="仿宋" w:eastAsia="仿宋" w:cs="仿宋"/>
          <w:color w:val="auto"/>
          <w:sz w:val="24"/>
          <w:szCs w:val="24"/>
          <w:highlight w:val="none"/>
        </w:rPr>
        <w:t>天起，承包人报告中开列的工程量即视为被确认，作为工程计价和工程款支付的依据。</w:t>
      </w:r>
    </w:p>
    <w:p w14:paraId="7B185756">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62.6  </w:t>
      </w:r>
      <w:r>
        <w:rPr>
          <w:rFonts w:ascii="仿宋" w:hAnsi="仿宋" w:eastAsia="仿宋" w:cs="仿宋"/>
          <w:b/>
          <w:bCs/>
          <w:color w:val="auto"/>
          <w:sz w:val="24"/>
          <w:szCs w:val="24"/>
          <w:highlight w:val="none"/>
          <w:u w:val="dotted"/>
        </w:rPr>
        <w:t xml:space="preserve">                                                                                                        </w:t>
      </w:r>
    </w:p>
    <w:p w14:paraId="6FDB85C9">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14:paraId="4733D6BA">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upright="1"/>
                    </wps:wsp>
                  </a:graphicData>
                </a:graphic>
              </wp:anchor>
            </w:drawing>
          </mc:Choice>
          <mc:Fallback>
            <w:pict>
              <v:shape id="_x0000_s1026"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iyvmfVAAAA&#10;CAEAAA8AAAAAAAAAAQAgAAAAIgAAAGRycy9kb3ducmV2LnhtbFBLAQIUABQAAAAIAIdO4kAroFLJ&#10;rgEAAFEDAAAOAAAAAAAAAAEAIAAAACQBAABkcnMvZTJvRG9jLnhtbFBLBQYAAAAABgAGAFkBAABE&#10;BQAAAAA=&#10;">
                <v:fill on="f" focussize="0,0"/>
                <v:stroke on="f"/>
                <v:imagedata o:title=""/>
                <o:lock v:ext="edit" aspectratio="f"/>
                <v:textbox>
                  <w:txbxContent>
                    <w:p w14:paraId="4733D6BA">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auto"/>
          <w:sz w:val="24"/>
          <w:szCs w:val="24"/>
          <w:highlight w:val="none"/>
        </w:rPr>
        <w:t>如果承包人认为造价工程师的计量结果有误，应在收到计量结果通知后的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53A8607C">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62.7  </w:t>
      </w:r>
      <w:r>
        <w:rPr>
          <w:rFonts w:ascii="仿宋" w:hAnsi="仿宋" w:eastAsia="仿宋" w:cs="仿宋"/>
          <w:b/>
          <w:bCs/>
          <w:color w:val="auto"/>
          <w:sz w:val="24"/>
          <w:szCs w:val="24"/>
          <w:highlight w:val="none"/>
          <w:u w:val="dotted"/>
        </w:rPr>
        <w:t xml:space="preserve">                                                                                                        </w:t>
      </w:r>
    </w:p>
    <w:p w14:paraId="7D8A679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5AC6EC0C">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upright="1"/>
                    </wps:wsp>
                  </a:graphicData>
                </a:graphic>
              </wp:anchor>
            </w:drawing>
          </mc:Choice>
          <mc:Fallback>
            <w:pict>
              <v:shape id="_x0000_s1026"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FK6ZNQAAAAIAQAA&#10;DwAAAAAAAAABACAAAAAiAAAAZHJzL2Rvd25yZXYueG1sUEsBAhQAFAAAAAgAh07iQF7825OrAQAA&#10;UQMAAA4AAAAAAAAAAQAgAAAAIwEAAGRycy9lMm9Eb2MueG1sUEsFBgAAAAAGAAYAWQEAAEAFAAAA&#10;AA==&#10;">
                <v:fill on="f" focussize="0,0"/>
                <v:stroke on="f"/>
                <v:imagedata o:title=""/>
                <o:lock v:ext="edit" aspectratio="f"/>
                <v:textbox>
                  <w:txbxContent>
                    <w:p w14:paraId="5AC6EC0C">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auto"/>
          <w:sz w:val="24"/>
          <w:szCs w:val="24"/>
          <w:highlight w:val="none"/>
        </w:rPr>
        <w:t>对承包人超出施工设计图纸范围或因承包人的原因造成返工的工程量，造价工程师均不予计量。</w:t>
      </w:r>
    </w:p>
    <w:p w14:paraId="41B5C176">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62.8  </w:t>
      </w:r>
      <w:r>
        <w:rPr>
          <w:rFonts w:ascii="仿宋" w:hAnsi="仿宋" w:eastAsia="仿宋" w:cs="仿宋"/>
          <w:b/>
          <w:bCs/>
          <w:color w:val="auto"/>
          <w:sz w:val="24"/>
          <w:szCs w:val="24"/>
          <w:highlight w:val="none"/>
          <w:u w:val="dotted"/>
        </w:rPr>
        <w:t xml:space="preserve">                                                                                                        </w:t>
      </w:r>
    </w:p>
    <w:p w14:paraId="74CB9405">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14:paraId="5655C395">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upright="1"/>
                    </wps:wsp>
                  </a:graphicData>
                </a:graphic>
              </wp:anchor>
            </w:drawing>
          </mc:Choice>
          <mc:Fallback>
            <w:pict>
              <v:shape id="_x0000_s1026"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a9altQAAAAI&#10;AQAADwAAAAAAAAABACAAAAAiAAAAZHJzL2Rvd25yZXYueG1sUEsBAhQAFAAAAAgAh07iQHw2TTmu&#10;AQAAUQMAAA4AAAAAAAAAAQAgAAAAIwEAAGRycy9lMm9Eb2MueG1sUEsFBgAAAAAGAAYAWQEAAEMF&#10;AAAAAA==&#10;">
                <v:fill on="f" focussize="0,0"/>
                <v:stroke on="f"/>
                <v:imagedata o:title=""/>
                <o:lock v:ext="edit" aspectratio="f"/>
                <v:textbox>
                  <w:txbxContent>
                    <w:p w14:paraId="5655C395">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auto"/>
          <w:sz w:val="24"/>
          <w:szCs w:val="24"/>
          <w:highlight w:val="none"/>
        </w:rPr>
        <w:t>除按照第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73</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40FA80F2">
      <w:pPr>
        <w:pStyle w:val="2"/>
        <w:tabs>
          <w:tab w:val="left" w:pos="1620"/>
        </w:tabs>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531AAF0">
      <w:pPr>
        <w:pStyle w:val="2"/>
        <w:tabs>
          <w:tab w:val="left" w:pos="540"/>
        </w:tabs>
        <w:adjustRightInd w:val="0"/>
        <w:snapToGrid w:val="0"/>
        <w:spacing w:before="240" w:beforeLines="100"/>
        <w:outlineLvl w:val="2"/>
        <w:rPr>
          <w:rFonts w:hint="eastAsia" w:ascii="仿宋" w:hAnsi="仿宋" w:eastAsia="仿宋" w:cs="Times New Roman"/>
          <w:b/>
          <w:bCs/>
          <w:dstrike/>
          <w:color w:val="auto"/>
          <w:sz w:val="24"/>
          <w:szCs w:val="24"/>
          <w:highlight w:val="none"/>
        </w:rPr>
      </w:pPr>
      <w:bookmarkStart w:id="272" w:name="_Toc11040"/>
      <w:bookmarkStart w:id="273" w:name="_Toc10624887"/>
      <w:bookmarkStart w:id="274" w:name="_Toc46938404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63  </w:t>
      </w:r>
      <w:r>
        <w:rPr>
          <w:rFonts w:hint="eastAsia" w:ascii="仿宋" w:hAnsi="仿宋" w:eastAsia="仿宋" w:cs="仿宋"/>
          <w:b/>
          <w:bCs/>
          <w:color w:val="auto"/>
          <w:sz w:val="24"/>
          <w:szCs w:val="24"/>
          <w:highlight w:val="none"/>
        </w:rPr>
        <w:t>暂列金额</w:t>
      </w:r>
      <w:bookmarkEnd w:id="272"/>
      <w:bookmarkEnd w:id="273"/>
      <w:bookmarkEnd w:id="274"/>
    </w:p>
    <w:p w14:paraId="3D77B006">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63.1</w:t>
      </w:r>
    </w:p>
    <w:p w14:paraId="33A8B32B">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14:paraId="468A148D">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3A433DA4">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upright="1"/>
                    </wps:wsp>
                  </a:graphicData>
                </a:graphic>
              </wp:anchor>
            </w:drawing>
          </mc:Choice>
          <mc:Fallback>
            <w:pict>
              <v:shape id="_x0000_s102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AjDPVAAAA&#10;CgEAAA8AAAAAAAAAAQAgAAAAIgAAAGRycy9kb3ducmV2LnhtbFBLAQIUABQAAAAIAIdO4kAzrEG3&#10;rgEAAFIDAAAOAAAAAAAAAAEAIAAAACQBAABkcnMvZTJvRG9jLnhtbFBLBQYAAAAABgAGAFkBAABE&#10;BQAAAAA=&#10;">
                <v:fill on="f" focussize="0,0"/>
                <v:stroke on="f"/>
                <v:imagedata o:title=""/>
                <o:lock v:ext="edit" aspectratio="f"/>
                <v:textbox>
                  <w:txbxContent>
                    <w:p w14:paraId="468A148D">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3A433DA4">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color w:val="auto"/>
          <w:sz w:val="24"/>
          <w:szCs w:val="24"/>
          <w:highlight w:val="none"/>
        </w:rPr>
        <w:t>合同双方当事人应在专用条款中明确工程量清单中开列的已标价的暂列金额。</w:t>
      </w:r>
    </w:p>
    <w:p w14:paraId="69EE3C0E">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7382D134">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63.2  </w:t>
      </w:r>
      <w:r>
        <w:rPr>
          <w:rFonts w:ascii="仿宋" w:hAnsi="仿宋" w:eastAsia="仿宋" w:cs="仿宋"/>
          <w:b/>
          <w:bCs/>
          <w:color w:val="auto"/>
          <w:sz w:val="24"/>
          <w:szCs w:val="24"/>
          <w:highlight w:val="none"/>
          <w:u w:val="dotted"/>
        </w:rPr>
        <w:t xml:space="preserve">                                                                                                        </w:t>
      </w:r>
    </w:p>
    <w:p w14:paraId="7CA0BC36">
      <w:pPr>
        <w:pStyle w:val="2"/>
        <w:adjustRightInd w:val="0"/>
        <w:snapToGrid w:val="0"/>
        <w:ind w:left="1575" w:leftChars="75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14:paraId="67E60483">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7E48030E">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upright="1"/>
                    </wps:wsp>
                  </a:graphicData>
                </a:graphic>
              </wp:anchor>
            </w:drawing>
          </mc:Choice>
          <mc:Fallback>
            <w:pict>
              <v:shape id="_x0000_s1026"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S3yZ/WAAAA&#10;CgEAAA8AAAAAAAAAAQAgAAAAIgAAAGRycy9kb3ducmV2LnhtbFBLAQIUABQAAAAIAIdO4kBKW7gF&#10;rQEAAFIDAAAOAAAAAAAAAAEAIAAAACUBAABkcnMvZTJvRG9jLnhtbFBLBQYAAAAABgAGAFkBAABE&#10;BQAAAAA=&#10;">
                <v:fill on="f" focussize="0,0"/>
                <v:stroke on="f"/>
                <v:imagedata o:title=""/>
                <o:lock v:ext="edit" aspectratio="f"/>
                <v:textbox>
                  <w:txbxContent>
                    <w:p w14:paraId="67E60483">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7E48030E">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auto"/>
          <w:sz w:val="24"/>
          <w:szCs w:val="24"/>
          <w:highlight w:val="none"/>
        </w:rPr>
        <w:t>经发包人批准后，监理工程师应就承包人实施第</w:t>
      </w:r>
      <w:r>
        <w:rPr>
          <w:rFonts w:ascii="仿宋" w:hAnsi="仿宋" w:eastAsia="仿宋" w:cs="仿宋"/>
          <w:color w:val="auto"/>
          <w:sz w:val="24"/>
          <w:szCs w:val="24"/>
          <w:highlight w:val="none"/>
        </w:rPr>
        <w:t>63.1</w:t>
      </w:r>
      <w:r>
        <w:rPr>
          <w:rFonts w:hint="eastAsia" w:ascii="仿宋" w:hAnsi="仿宋" w:eastAsia="仿宋" w:cs="仿宋"/>
          <w:color w:val="auto"/>
          <w:sz w:val="24"/>
          <w:szCs w:val="24"/>
          <w:highlight w:val="none"/>
        </w:rPr>
        <w:t>款规定的工作发出书面指令。承包人应就此项指令提出所需价款，经造价工程师核实并由其报发包人确认后，向承包人支付相关款项。</w:t>
      </w:r>
    </w:p>
    <w:p w14:paraId="3D615B6E">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63.3  </w:t>
      </w:r>
      <w:r>
        <w:rPr>
          <w:rFonts w:ascii="仿宋" w:hAnsi="仿宋" w:eastAsia="仿宋" w:cs="仿宋"/>
          <w:b/>
          <w:bCs/>
          <w:color w:val="auto"/>
          <w:sz w:val="24"/>
          <w:szCs w:val="24"/>
          <w:highlight w:val="none"/>
          <w:u w:val="dotted"/>
        </w:rPr>
        <w:t xml:space="preserve">                                                                                                        </w:t>
      </w:r>
    </w:p>
    <w:p w14:paraId="5AFD4F85">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3D361F98">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upright="1"/>
                    </wps:wsp>
                  </a:graphicData>
                </a:graphic>
              </wp:anchor>
            </w:drawing>
          </mc:Choice>
          <mc:Fallback>
            <w:pict>
              <v:shape id="_x0000_s1026"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Pa+l&#10;wq8BAABRAwAADgAAAAAAAAABACAAAAAkAQAAZHJzL2Uyb0RvYy54bWxQSwUGAAAAAAYABgBZAQAA&#10;RQUAAAAA&#10;">
                <v:fill on="f" focussize="0,0"/>
                <v:stroke on="f"/>
                <v:imagedata o:title=""/>
                <o:lock v:ext="edit" aspectratio="f"/>
                <v:textbox>
                  <w:txbxContent>
                    <w:p w14:paraId="3D361F98">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auto"/>
          <w:sz w:val="24"/>
          <w:szCs w:val="24"/>
          <w:highlight w:val="none"/>
        </w:rPr>
        <w:t>造价工程师有要求时，承包人应提供使用暂列金额支付项目的所有报价单、发票、账单或收据。</w:t>
      </w:r>
    </w:p>
    <w:p w14:paraId="42E082E0">
      <w:pPr>
        <w:pStyle w:val="2"/>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A0991E2">
      <w:pPr>
        <w:pStyle w:val="2"/>
        <w:tabs>
          <w:tab w:val="left" w:pos="540"/>
        </w:tabs>
        <w:adjustRightInd w:val="0"/>
        <w:snapToGrid w:val="0"/>
        <w:spacing w:before="240" w:beforeLines="100"/>
        <w:outlineLvl w:val="2"/>
        <w:rPr>
          <w:rFonts w:hint="eastAsia" w:ascii="仿宋" w:hAnsi="仿宋" w:eastAsia="仿宋" w:cs="Times New Roman"/>
          <w:b/>
          <w:bCs/>
          <w:dstrike/>
          <w:color w:val="auto"/>
          <w:sz w:val="24"/>
          <w:szCs w:val="24"/>
          <w:highlight w:val="none"/>
        </w:rPr>
      </w:pPr>
      <w:bookmarkStart w:id="275" w:name="_Toc469384048"/>
      <w:bookmarkStart w:id="276" w:name="_Toc16477"/>
      <w:bookmarkStart w:id="277" w:name="_Toc1062488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64  </w:t>
      </w:r>
      <w:r>
        <w:rPr>
          <w:rFonts w:hint="eastAsia" w:ascii="仿宋" w:hAnsi="仿宋" w:eastAsia="仿宋" w:cs="仿宋"/>
          <w:b/>
          <w:bCs/>
          <w:color w:val="auto"/>
          <w:sz w:val="24"/>
          <w:szCs w:val="24"/>
          <w:highlight w:val="none"/>
        </w:rPr>
        <w:t>计日工</w:t>
      </w:r>
      <w:bookmarkEnd w:id="275"/>
      <w:bookmarkEnd w:id="276"/>
      <w:bookmarkEnd w:id="277"/>
    </w:p>
    <w:p w14:paraId="1C2E6205">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64.1</w:t>
      </w:r>
    </w:p>
    <w:p w14:paraId="3A732844">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14:paraId="67C0742D">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upright="1"/>
                    </wps:wsp>
                  </a:graphicData>
                </a:graphic>
              </wp:anchor>
            </w:drawing>
          </mc:Choice>
          <mc:Fallback>
            <w:pict>
              <v:shape id="_x0000_s1026"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v8r0tUAAAAI&#10;AQAADwAAAAAAAAABACAAAAAiAAAAZHJzL2Rvd25yZXYueG1sUEsBAhQAFAAAAAgAh07iQFqsKWqt&#10;AQAAUQMAAA4AAAAAAAAAAQAgAAAAJAEAAGRycy9lMm9Eb2MueG1sUEsFBgAAAAAGAAYAWQEAAEMF&#10;AAAAAA==&#10;">
                <v:fill on="f" focussize="0,0"/>
                <v:stroke on="f"/>
                <v:imagedata o:title=""/>
                <o:lock v:ext="edit" aspectratio="f"/>
                <v:textbox>
                  <w:txbxContent>
                    <w:p w14:paraId="67C0742D">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auto"/>
          <w:sz w:val="24"/>
          <w:szCs w:val="24"/>
          <w:highlight w:val="none"/>
        </w:rPr>
        <w:t>承包人投标文件中填报的计日工单价或价格是用于实施发包人要求的合同以外零星工作项目所需的人工单价、材料、工程设备价格和施工设备机械台班单价。</w:t>
      </w:r>
    </w:p>
    <w:p w14:paraId="6EDC995C">
      <w:pPr>
        <w:pStyle w:val="2"/>
        <w:adjustRightInd w:val="0"/>
        <w:snapToGrid w:val="0"/>
        <w:spacing w:line="48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64.2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FF44467">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经发包人批准后，监理工程师应就使用计日工项目发出书面指令。</w:t>
      </w:r>
      <w:r>
        <w:rPr>
          <w:color w:val="auto"/>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14:paraId="76C57274">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upright="1"/>
                    </wps:wsp>
                  </a:graphicData>
                </a:graphic>
              </wp:anchor>
            </w:drawing>
          </mc:Choice>
          <mc:Fallback>
            <w:pict>
              <v:shape id="_x0000_s1026"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Nboxr1gAA&#10;AAgBAAAPAAAAAAAAAAEAIAAAACIAAABkcnMvZG93bnJldi54bWxQSwECFAAUAAAACACHTuJA/Oms&#10;Dq4BAABRAwAADgAAAAAAAAABACAAAAAlAQAAZHJzL2Uyb0RvYy54bWxQSwUGAAAAAAYABgBZAQAA&#10;RQUAAAAA&#10;">
                <v:fill on="f" focussize="0,0"/>
                <v:stroke on="f"/>
                <v:imagedata o:title=""/>
                <o:lock v:ext="edit" aspectratio="f"/>
                <v:textbox>
                  <w:txbxContent>
                    <w:p w14:paraId="76C57274">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auto"/>
          <w:sz w:val="24"/>
          <w:szCs w:val="24"/>
          <w:highlight w:val="none"/>
        </w:rPr>
        <w:t>任一按照计日工方式计价的工作，承包人应在该项工作实施结束后的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小时内，向监理工程师提交有计日工记录的现场签证报告一式两份。</w:t>
      </w:r>
    </w:p>
    <w:p w14:paraId="78F0DF22">
      <w:pPr>
        <w:pStyle w:val="2"/>
        <w:adjustRightInd w:val="0"/>
        <w:snapToGrid w:val="0"/>
        <w:ind w:left="1575" w:leftChars="7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当此工作持续进行时，承包人应每天向监理工程师提交当天计日工记录完毕的现场签证报告。监理工程师在收到承包人提交现场签证报告后的</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天内予以确认并由其报发包人批准后，将其中一份返还给承包人，作为计日工计价和支付的依据。监理工程师逾期未确认也未提出修改意见的，视为承包人提交的现场签证报告已被认可。</w:t>
      </w:r>
    </w:p>
    <w:p w14:paraId="4BAD12A3">
      <w:pPr>
        <w:pStyle w:val="2"/>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64.3  </w:t>
      </w:r>
      <w:r>
        <w:rPr>
          <w:rFonts w:ascii="仿宋" w:hAnsi="仿宋" w:eastAsia="仿宋" w:cs="仿宋"/>
          <w:b/>
          <w:bCs/>
          <w:color w:val="auto"/>
          <w:sz w:val="24"/>
          <w:szCs w:val="24"/>
          <w:highlight w:val="none"/>
          <w:u w:val="dotted"/>
        </w:rPr>
        <w:t xml:space="preserve">                                                                                                        </w:t>
      </w:r>
    </w:p>
    <w:p w14:paraId="49B0D7A6">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99E57CA">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upright="1"/>
                    </wps:wsp>
                  </a:graphicData>
                </a:graphic>
              </wp:anchor>
            </w:drawing>
          </mc:Choice>
          <mc:Fallback>
            <w:pict>
              <v:shape id="_x0000_s1026"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kUNOfUAAAA&#10;BwEAAA8AAAAAAAAAAQAgAAAAIgAAAGRycy9kb3ducmV2LnhtbFBLAQIUABQAAAAIAIdO4kAJeaaT&#10;rwEAAFEDAAAOAAAAAAAAAAEAIAAAACMBAABkcnMvZTJvRG9jLnhtbFBLBQYAAAAABgAGAFkBAABE&#10;BQAAAAA=&#10;">
                <v:fill on="f" focussize="0,0"/>
                <v:stroke on="f"/>
                <v:imagedata o:title=""/>
                <o:lock v:ext="edit" aspectratio="f"/>
                <v:textbox>
                  <w:txbxContent>
                    <w:p w14:paraId="099E57CA">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auto"/>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204DCC61">
      <w:pPr>
        <w:pStyle w:val="2"/>
        <w:adjustRightInd w:val="0"/>
        <w:snapToGrid w:val="0"/>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每个支付期末，承包人应按照第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款规定向发包人提交本期间所有计日工记录的签证汇总表，以说明本期间自己认为有权得到的计日工费用。</w:t>
      </w:r>
      <w:r>
        <w:rPr>
          <w:rFonts w:ascii="仿宋" w:hAnsi="仿宋" w:eastAsia="仿宋" w:cs="仿宋"/>
          <w:color w:val="auto"/>
          <w:sz w:val="24"/>
          <w:szCs w:val="24"/>
          <w:highlight w:val="none"/>
        </w:rPr>
        <w:t xml:space="preserve"> </w:t>
      </w:r>
    </w:p>
    <w:p w14:paraId="63A66D3E">
      <w:pPr>
        <w:pStyle w:val="2"/>
        <w:tabs>
          <w:tab w:val="left" w:pos="540"/>
        </w:tabs>
        <w:adjustRightInd w:val="0"/>
        <w:snapToGrid w:val="0"/>
        <w:spacing w:before="240" w:beforeLines="10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02B9D2B9">
      <w:pPr>
        <w:pStyle w:val="2"/>
        <w:tabs>
          <w:tab w:val="left" w:pos="540"/>
        </w:tabs>
        <w:adjustRightInd w:val="0"/>
        <w:snapToGrid w:val="0"/>
        <w:spacing w:before="240" w:beforeLines="100"/>
        <w:outlineLvl w:val="2"/>
        <w:rPr>
          <w:rFonts w:hint="eastAsia" w:ascii="仿宋" w:hAnsi="仿宋" w:eastAsia="仿宋" w:cs="Times New Roman"/>
          <w:b/>
          <w:bCs/>
          <w:dstrike/>
          <w:color w:val="auto"/>
          <w:sz w:val="24"/>
          <w:szCs w:val="24"/>
          <w:highlight w:val="none"/>
        </w:rPr>
      </w:pPr>
      <w:bookmarkStart w:id="278" w:name="_Toc10624889"/>
      <w:bookmarkStart w:id="279" w:name="_Toc13556"/>
      <w:bookmarkStart w:id="280" w:name="_Toc46938404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65  </w:t>
      </w:r>
      <w:r>
        <w:rPr>
          <w:rFonts w:hint="eastAsia" w:ascii="仿宋" w:hAnsi="仿宋" w:eastAsia="仿宋" w:cs="仿宋"/>
          <w:b/>
          <w:bCs/>
          <w:color w:val="auto"/>
          <w:sz w:val="24"/>
          <w:szCs w:val="24"/>
          <w:highlight w:val="none"/>
        </w:rPr>
        <w:t>暂估价</w:t>
      </w:r>
      <w:bookmarkEnd w:id="278"/>
      <w:bookmarkEnd w:id="279"/>
      <w:bookmarkEnd w:id="280"/>
    </w:p>
    <w:p w14:paraId="2DD5A59A">
      <w:pPr>
        <w:pStyle w:val="2"/>
        <w:adjustRightInd w:val="0"/>
        <w:snapToGrid w:val="0"/>
        <w:ind w:left="1400" w:hanging="1400" w:hangingChars="70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14:paraId="36D3D458">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778611C7">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6D64E904">
                            <w:pPr>
                              <w:rPr>
                                <w:rFonts w:hint="eastAsia" w:ascii="楷体_GB2312" w:hAnsi="宋体" w:eastAsia="楷体_GB2312" w:cs="Times New Roman"/>
                                <w:b/>
                                <w:bCs/>
                                <w:color w:val="000000"/>
                                <w:sz w:val="18"/>
                                <w:szCs w:val="18"/>
                              </w:rPr>
                            </w:pPr>
                          </w:p>
                          <w:p w14:paraId="534C23AE">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n+PjX&#10;AAAACgEAAA8AAAAAAAAAAQAgAAAAIgAAAGRycy9kb3ducmV2LnhtbFBLAQIUABQAAAAIAIdO4kCq&#10;jEv1rwEAAFIDAAAOAAAAAAAAAAEAIAAAACYBAABkcnMvZTJvRG9jLnhtbFBLBQYAAAAABgAGAFkB&#10;AABHBQAAAAA=&#10;">
                <v:fill on="f" focussize="0,0"/>
                <v:stroke on="f"/>
                <v:imagedata o:title=""/>
                <o:lock v:ext="edit" aspectratio="f"/>
                <v:textbox>
                  <w:txbxContent>
                    <w:p w14:paraId="36D3D458">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778611C7">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6D64E904">
                      <w:pPr>
                        <w:rPr>
                          <w:rFonts w:hint="eastAsia" w:ascii="楷体_GB2312" w:hAnsi="宋体" w:eastAsia="楷体_GB2312" w:cs="Times New Roman"/>
                          <w:b/>
                          <w:bCs/>
                          <w:color w:val="000000"/>
                          <w:sz w:val="18"/>
                          <w:szCs w:val="18"/>
                        </w:rPr>
                      </w:pPr>
                    </w:p>
                    <w:p w14:paraId="534C23AE">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65.1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783EC6BB">
      <w:pPr>
        <w:pStyle w:val="2"/>
        <w:adjustRightInd w:val="0"/>
        <w:snapToGrid w:val="0"/>
        <w:spacing w:line="48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14:paraId="7B49BE0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570B55C6">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68E6814B">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6DFAF774">
                            <w:pPr>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gwUrbX&#10;AAAACgEAAA8AAAAAAAAAAQAgAAAAIgAAAGRycy9kb3ducmV2LnhtbFBLAQIUABQAAAAIAIdO4kDU&#10;newGrwEAAFIDAAAOAAAAAAAAAAEAIAAAACYBAABkcnMvZTJvRG9jLnhtbFBLBQYAAAAABgAGAFkB&#10;AABHBQAAAAA=&#10;">
                <v:fill on="f" focussize="0,0"/>
                <v:stroke on="f"/>
                <v:imagedata o:title=""/>
                <o:lock v:ext="edit" aspectratio="f"/>
                <v:textbox>
                  <w:txbxContent>
                    <w:p w14:paraId="7B49BE0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570B55C6">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68E6814B">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6DFAF774">
                      <w:pPr>
                        <w:rPr>
                          <w:rFonts w:ascii="Times New Roman" w:hAnsi="Times New Roman"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65.2  </w:t>
      </w:r>
      <w:r>
        <w:rPr>
          <w:rFonts w:ascii="仿宋" w:hAnsi="仿宋" w:eastAsia="仿宋" w:cs="仿宋"/>
          <w:b/>
          <w:bCs/>
          <w:color w:val="auto"/>
          <w:sz w:val="24"/>
          <w:szCs w:val="24"/>
          <w:highlight w:val="none"/>
          <w:u w:val="dotted"/>
        </w:rPr>
        <w:t xml:space="preserve">                                                                                   </w:t>
      </w:r>
    </w:p>
    <w:p w14:paraId="1B5AF736">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发包人在工程量清单中给定暂估价的材料和工程设备，未达到依法必须招标的规模、标准的，由承包人按照第</w:t>
      </w:r>
      <w:r>
        <w:rPr>
          <w:rFonts w:ascii="仿宋" w:hAnsi="仿宋" w:eastAsia="仿宋" w:cs="仿宋"/>
          <w:color w:val="auto"/>
          <w:sz w:val="24"/>
          <w:szCs w:val="24"/>
          <w:highlight w:val="none"/>
        </w:rPr>
        <w:t>49</w:t>
      </w:r>
      <w:r>
        <w:rPr>
          <w:rFonts w:hint="eastAsia" w:ascii="仿宋" w:hAnsi="仿宋" w:eastAsia="仿宋" w:cs="仿宋"/>
          <w:color w:val="auto"/>
          <w:sz w:val="24"/>
          <w:szCs w:val="24"/>
          <w:highlight w:val="none"/>
        </w:rPr>
        <w:t>条规定采购。经造价工程师确认的材料和工程设备价格与工程量清单中所列的暂估价的差额以及相应的规费、税金等其他费用，应列入合同价款。</w:t>
      </w:r>
    </w:p>
    <w:p w14:paraId="0BCA8F16">
      <w:pPr>
        <w:pStyle w:val="2"/>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65.3  </w:t>
      </w:r>
      <w:r>
        <w:rPr>
          <w:rFonts w:ascii="仿宋" w:hAnsi="仿宋" w:eastAsia="仿宋" w:cs="仿宋"/>
          <w:b/>
          <w:bCs/>
          <w:color w:val="auto"/>
          <w:sz w:val="24"/>
          <w:szCs w:val="24"/>
          <w:highlight w:val="none"/>
          <w:u w:val="dotted"/>
        </w:rPr>
        <w:t xml:space="preserve">                                                                                   </w:t>
      </w:r>
    </w:p>
    <w:p w14:paraId="74E008DE">
      <w:pPr>
        <w:pStyle w:val="2"/>
        <w:adjustRightInd w:val="0"/>
        <w:snapToGrid w:val="0"/>
        <w:ind w:left="1619" w:leftChars="771"/>
        <w:rPr>
          <w:rFonts w:hint="eastAsia"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14:paraId="62DD0D4D">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55542906">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18B6B428">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_x0000_s1026"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jf/o/XAAAA&#10;CgEAAA8AAAAAAAAAAQAgAAAAIgAAAGRycy9kb3ducmV2LnhtbFBLAQIUABQAAAAIAIdO4kDUlFvR&#10;rAEAAFIDAAAOAAAAAAAAAAEAIAAAACYBAABkcnMvZTJvRG9jLnhtbFBLBQYAAAAABgAGAFkBAABE&#10;BQAAAAA=&#10;">
                <v:fill on="f" focussize="0,0"/>
                <v:stroke on="f"/>
                <v:imagedata o:title=""/>
                <o:lock v:ext="edit" aspectratio="f"/>
                <v:textbox>
                  <w:txbxContent>
                    <w:p w14:paraId="62DD0D4D">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55542906">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18B6B428">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auto"/>
          <w:sz w:val="24"/>
          <w:szCs w:val="24"/>
          <w:highlight w:val="none"/>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款规定确定专业工程款。经确认的专业工程款与工程量清单中所列的暂估价的差额以及相应的规费、税金等其他费用，应列入合同价款。</w:t>
      </w:r>
      <w:r>
        <w:rPr>
          <w:rFonts w:ascii="仿宋" w:hAnsi="仿宋" w:eastAsia="仿宋" w:cs="仿宋"/>
          <w:color w:val="auto"/>
          <w:sz w:val="24"/>
          <w:szCs w:val="24"/>
          <w:highlight w:val="none"/>
        </w:rPr>
        <w:t xml:space="preserve"> </w:t>
      </w:r>
    </w:p>
    <w:p w14:paraId="51C13099">
      <w:pPr>
        <w:pStyle w:val="2"/>
        <w:tabs>
          <w:tab w:val="left" w:pos="3038"/>
        </w:tabs>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B723279">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81" w:name="_Toc10624890"/>
      <w:bookmarkStart w:id="282" w:name="_Toc469384050"/>
      <w:bookmarkStart w:id="283" w:name="_Toc1317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66  </w:t>
      </w:r>
      <w:r>
        <w:rPr>
          <w:rFonts w:hint="eastAsia" w:ascii="仿宋" w:hAnsi="仿宋" w:eastAsia="仿宋" w:cs="仿宋"/>
          <w:b/>
          <w:bCs/>
          <w:color w:val="auto"/>
          <w:sz w:val="24"/>
          <w:szCs w:val="24"/>
          <w:highlight w:val="none"/>
        </w:rPr>
        <w:t>提前竣工奖与误期赔偿费</w:t>
      </w:r>
      <w:bookmarkEnd w:id="281"/>
      <w:bookmarkEnd w:id="282"/>
      <w:bookmarkEnd w:id="283"/>
    </w:p>
    <w:p w14:paraId="67074471">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66.1  </w:t>
      </w:r>
    </w:p>
    <w:p w14:paraId="1CD97FE4">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14:paraId="505B5CB7">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upright="1"/>
                    </wps:wsp>
                  </a:graphicData>
                </a:graphic>
              </wp:anchor>
            </w:drawing>
          </mc:Choice>
          <mc:Fallback>
            <w:pict>
              <v:shape id="_x0000_s1026"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0RG9UAAAAI&#10;AQAADwAAAAAAAAABACAAAAAiAAAAZHJzL2Rvd25yZXYueG1sUEsBAhQAFAAAAAgAh07iQHEW0Iit&#10;AQAAUgMAAA4AAAAAAAAAAQAgAAAAJAEAAGRycy9lMm9Eb2MueG1sUEsFBgAAAAAGAAYAWQEAAEMF&#10;AAAAAA==&#10;">
                <v:fill on="f" focussize="0,0"/>
                <v:stroke on="f"/>
                <v:imagedata o:title=""/>
                <o:lock v:ext="edit" aspectratio="f"/>
                <v:textbox>
                  <w:txbxContent>
                    <w:p w14:paraId="505B5CB7">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auto"/>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。提前竣工奖列入竣工结算文件中，与结算款一并支付。</w:t>
      </w:r>
    </w:p>
    <w:p w14:paraId="5F0C0353">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66.2  </w:t>
      </w:r>
      <w:r>
        <w:rPr>
          <w:rFonts w:ascii="仿宋" w:hAnsi="仿宋" w:eastAsia="仿宋" w:cs="仿宋"/>
          <w:b/>
          <w:bCs/>
          <w:color w:val="auto"/>
          <w:sz w:val="24"/>
          <w:szCs w:val="24"/>
          <w:highlight w:val="none"/>
          <w:u w:val="dotted"/>
        </w:rPr>
        <w:t xml:space="preserve">                                                                                                        </w:t>
      </w:r>
    </w:p>
    <w:p w14:paraId="6AE87B84">
      <w:pPr>
        <w:pStyle w:val="2"/>
        <w:adjustRightInd w:val="0"/>
        <w:snapToGrid w:val="0"/>
        <w:spacing w:line="460" w:lineRule="exact"/>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14:paraId="1FDFFB5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upright="1"/>
                    </wps:wsp>
                  </a:graphicData>
                </a:graphic>
              </wp:anchor>
            </w:drawing>
          </mc:Choice>
          <mc:Fallback>
            <w:pict>
              <v:shape id="_x0000_s102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TSSmdQAAAAI&#10;AQAADwAAAAAAAAABACAAAAAiAAAAZHJzL2Rvd25yZXYueG1sUEsBAhQAFAAAAAgAh07iQCWujVWu&#10;AQAAUQMAAA4AAAAAAAAAAQAgAAAAIwEAAGRycy9lMm9Eb2MueG1sUEsFBgAAAAAGAAYAWQEAAEMF&#10;AAAAAA==&#10;">
                <v:fill on="f" focussize="0,0"/>
                <v:stroke on="f"/>
                <v:imagedata o:title=""/>
                <o:lock v:ext="edit" aspectratio="f"/>
                <v:textbox>
                  <w:txbxContent>
                    <w:p w14:paraId="1FDFFB5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auto"/>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。误期赔偿费列入进度支付文件或竣工结算文件中，在进度款或结算款中扣除。</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73D75429">
      <w:pPr>
        <w:pStyle w:val="2"/>
        <w:adjustRightInd w:val="0"/>
        <w:snapToGrid w:val="0"/>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6C4A79A">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84" w:name="_Toc30583"/>
      <w:bookmarkStart w:id="285" w:name="_Toc10624891"/>
      <w:bookmarkStart w:id="286" w:name="_Toc46938405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67  </w:t>
      </w:r>
      <w:r>
        <w:rPr>
          <w:rFonts w:hint="eastAsia" w:ascii="仿宋" w:hAnsi="仿宋" w:eastAsia="仿宋" w:cs="仿宋"/>
          <w:b/>
          <w:bCs/>
          <w:color w:val="auto"/>
          <w:sz w:val="24"/>
          <w:szCs w:val="24"/>
          <w:highlight w:val="none"/>
        </w:rPr>
        <w:t>工程优质费</w:t>
      </w:r>
      <w:bookmarkEnd w:id="284"/>
      <w:bookmarkEnd w:id="285"/>
      <w:bookmarkEnd w:id="286"/>
    </w:p>
    <w:p w14:paraId="615E786A">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67.1 </w:t>
      </w:r>
    </w:p>
    <w:p w14:paraId="003E6090">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14:paraId="51B5D4EF">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47B6B45C">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upright="1"/>
                    </wps:wsp>
                  </a:graphicData>
                </a:graphic>
              </wp:anchor>
            </w:drawing>
          </mc:Choice>
          <mc:Fallback>
            <w:pict>
              <v:shape id="_x0000_s1026"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Fd/XA1AAAAAgB&#10;AAAPAAAAAAAAAAEAIAAAACIAAABkcnMvZG93bnJldi54bWxQSwECFAAUAAAACACHTuJAyi/1p60B&#10;AABSAwAADgAAAAAAAAABACAAAAAjAQAAZHJzL2Uyb0RvYy54bWxQSwUGAAAAAAYABgBZAQAAQgUA&#10;AAAA&#10;">
                <v:fill on="f" focussize="0,0"/>
                <v:stroke on="f"/>
                <v:imagedata o:title=""/>
                <o:lock v:ext="edit" aspectratio="f"/>
                <v:textbox>
                  <w:txbxContent>
                    <w:p w14:paraId="51B5D4EF">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47B6B45C">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auto"/>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740B36EC">
      <w:pPr>
        <w:pStyle w:val="2"/>
        <w:adjustRightInd w:val="0"/>
        <w:snapToGrid w:val="0"/>
        <w:spacing w:line="480" w:lineRule="auto"/>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14:paraId="62F4A20A">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5DF94454">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upright="1"/>
                    </wps:wsp>
                  </a:graphicData>
                </a:graphic>
              </wp:anchor>
            </w:drawing>
          </mc:Choice>
          <mc:Fallback>
            <w:pict>
              <v:shape id="_x0000_s1026"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zvPWzY&#10;AAAACgEAAA8AAAAAAAAAAQAgAAAAIgAAAGRycy9kb3ducmV2LnhtbFBLAQIUABQAAAAIAIdO4kBR&#10;A9P0rgEAAFEDAAAOAAAAAAAAAAEAIAAAACcBAABkcnMvZTJvRG9jLnhtbFBLBQYAAAAABgAGAFkB&#10;AABHBQAAAAA=&#10;">
                <v:fill on="f" focussize="0,0"/>
                <v:stroke on="f"/>
                <v:imagedata o:title=""/>
                <o:lock v:ext="edit" aspectratio="f"/>
                <v:textbox>
                  <w:txbxContent>
                    <w:p w14:paraId="62F4A20A">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5DF94454">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auto"/>
          <w:sz w:val="24"/>
          <w:szCs w:val="24"/>
          <w:highlight w:val="none"/>
        </w:rPr>
        <w:t xml:space="preserve">67.2  </w:t>
      </w:r>
      <w:r>
        <w:rPr>
          <w:rFonts w:ascii="仿宋" w:hAnsi="仿宋" w:eastAsia="仿宋" w:cs="仿宋"/>
          <w:b/>
          <w:bCs/>
          <w:color w:val="auto"/>
          <w:sz w:val="24"/>
          <w:szCs w:val="24"/>
          <w:highlight w:val="none"/>
          <w:u w:val="dotted"/>
        </w:rPr>
        <w:t xml:space="preserve">                                                                              </w:t>
      </w:r>
    </w:p>
    <w:p w14:paraId="6D46E7EE">
      <w:pPr>
        <w:pStyle w:val="2"/>
        <w:adjustRightInd w:val="0"/>
        <w:snapToGrid w:val="0"/>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14:paraId="543C88C6">
      <w:pPr>
        <w:pStyle w:val="2"/>
        <w:adjustRightInd w:val="0"/>
        <w:snapToGrid w:val="0"/>
        <w:spacing w:line="240" w:lineRule="exact"/>
        <w:jc w:val="left"/>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315802C0">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87" w:name="_Toc10624892"/>
      <w:bookmarkStart w:id="288" w:name="_Toc12160"/>
      <w:bookmarkStart w:id="289" w:name="_Toc46938405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68  </w:t>
      </w:r>
      <w:r>
        <w:rPr>
          <w:rFonts w:hint="eastAsia" w:ascii="仿宋" w:hAnsi="仿宋" w:eastAsia="仿宋" w:cs="仿宋"/>
          <w:b/>
          <w:bCs/>
          <w:color w:val="auto"/>
          <w:sz w:val="24"/>
          <w:szCs w:val="24"/>
          <w:highlight w:val="none"/>
        </w:rPr>
        <w:t>合同价款的约定与调整</w:t>
      </w:r>
      <w:bookmarkEnd w:id="287"/>
      <w:bookmarkEnd w:id="288"/>
      <w:bookmarkEnd w:id="289"/>
    </w:p>
    <w:p w14:paraId="186E4C08">
      <w:pPr>
        <w:pStyle w:val="2"/>
        <w:adjustRightInd w:val="0"/>
        <w:snapToGrid w:val="0"/>
        <w:ind w:left="1446" w:hanging="1446" w:hangingChars="60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68.1       </w:t>
      </w:r>
    </w:p>
    <w:p w14:paraId="5A677EEF">
      <w:pPr>
        <w:pStyle w:val="2"/>
        <w:adjustRightInd w:val="0"/>
        <w:snapToGrid w:val="0"/>
        <w:spacing w:line="480" w:lineRule="auto"/>
        <w:ind w:left="1438" w:leftChars="685" w:firstLine="24" w:firstLineChars="1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14:paraId="49A85D47">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upright="1"/>
                    </wps:wsp>
                  </a:graphicData>
                </a:graphic>
              </wp:anchor>
            </w:drawing>
          </mc:Choice>
          <mc:Fallback>
            <w:pict>
              <v:shape id="_x0000_s1026"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VWQhvVAAAA&#10;CAEAAA8AAAAAAAAAAQAgAAAAIgAAAGRycy9kb3ducmV2LnhtbFBLAQIUABQAAAAIAIdO4kDOSiDs&#10;rgEAAFIDAAAOAAAAAAAAAAEAIAAAACQBAABkcnMvZTJvRG9jLnhtbFBLBQYAAAAABgAGAFkBAABE&#10;BQAAAAA=&#10;">
                <v:fill on="f" focussize="0,0"/>
                <v:stroke on="f"/>
                <v:imagedata o:title=""/>
                <o:lock v:ext="edit" aspectratio="f"/>
                <v:textbox>
                  <w:txbxContent>
                    <w:p w14:paraId="49A85D47">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auto"/>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4F7D8139">
      <w:pPr>
        <w:pStyle w:val="2"/>
        <w:adjustRightInd w:val="0"/>
        <w:snapToGrid w:val="0"/>
        <w:spacing w:line="480" w:lineRule="auto"/>
        <w:rPr>
          <w:rFonts w:hint="eastAsia"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14:paraId="737A4D81">
                            <w:pPr>
                              <w:pStyle w:val="5"/>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upright="1"/>
                    </wps:wsp>
                  </a:graphicData>
                </a:graphic>
              </wp:anchor>
            </w:drawing>
          </mc:Choice>
          <mc:Fallback>
            <w:pict>
              <v:shape id="_x0000_s1026"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IsXW1wAA&#10;AAkBAAAPAAAAAAAAAAEAIAAAACIAAABkcnMvZG93bnJldi54bWxQSwECFAAUAAAACACHTuJArbWn&#10;ja0BAABRAwAADgAAAAAAAAABACAAAAAmAQAAZHJzL2Uyb0RvYy54bWxQSwUGAAAAAAYABgBZAQAA&#10;RQUAAAAA&#10;">
                <v:fill on="f" focussize="0,0"/>
                <v:stroke on="f"/>
                <v:imagedata o:title=""/>
                <o:lock v:ext="edit" aspectratio="f"/>
                <v:textbox>
                  <w:txbxContent>
                    <w:p w14:paraId="737A4D81">
                      <w:pPr>
                        <w:pStyle w:val="5"/>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color w:val="auto"/>
          <w:sz w:val="24"/>
          <w:szCs w:val="24"/>
          <w:highlight w:val="none"/>
        </w:rPr>
        <w:t xml:space="preserve">68.2  </w:t>
      </w:r>
      <w:r>
        <w:rPr>
          <w:rFonts w:ascii="仿宋" w:hAnsi="仿宋" w:eastAsia="仿宋" w:cs="仿宋"/>
          <w:color w:val="auto"/>
          <w:sz w:val="24"/>
          <w:szCs w:val="24"/>
          <w:highlight w:val="none"/>
          <w:u w:val="dotted"/>
        </w:rPr>
        <w:t xml:space="preserve">                                                                                 </w:t>
      </w:r>
    </w:p>
    <w:p w14:paraId="1CD33EDA">
      <w:pPr>
        <w:pStyle w:val="2"/>
        <w:adjustRightInd w:val="0"/>
        <w:snapToGrid w:val="0"/>
        <w:spacing w:line="480" w:lineRule="auto"/>
        <w:ind w:firstLine="1446" w:firstLineChars="600"/>
        <w:rPr>
          <w:rFonts w:hint="eastAsia"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下列各种确定合同价款的方式，双方可在专用条款内约定采用其中一种：</w:t>
      </w:r>
    </w:p>
    <w:p w14:paraId="6F1EEE2F">
      <w:pPr>
        <w:pStyle w:val="2"/>
        <w:adjustRightInd w:val="0"/>
        <w:snapToGrid w:val="0"/>
        <w:spacing w:line="480" w:lineRule="auto"/>
        <w:ind w:left="1535" w:hanging="1535" w:hangingChars="637"/>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color w:val="auto"/>
          <w:sz w:val="24"/>
          <w:szCs w:val="24"/>
          <w:highlight w:val="none"/>
        </w:rPr>
        <w:t>。</w:t>
      </w:r>
    </w:p>
    <w:p w14:paraId="10A47BBC">
      <w:pPr>
        <w:pStyle w:val="2"/>
        <w:adjustRightInd w:val="0"/>
        <w:snapToGrid w:val="0"/>
        <w:spacing w:line="480" w:lineRule="auto"/>
        <w:ind w:left="1401" w:leftChars="66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单价合同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color w:val="auto"/>
          <w:sz w:val="24"/>
          <w:szCs w:val="24"/>
          <w:highlight w:val="none"/>
        </w:rPr>
        <w:t>。</w:t>
      </w:r>
    </w:p>
    <w:p w14:paraId="112B9C1D">
      <w:pPr>
        <w:spacing w:line="480" w:lineRule="auto"/>
        <w:ind w:left="1535" w:leftChars="674"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（3）按实结算</w:t>
      </w:r>
      <w:r>
        <w:rPr>
          <w:rFonts w:ascii="仿宋" w:hAnsi="仿宋" w:eastAsia="仿宋" w:cs="仿宋"/>
          <w:color w:val="auto"/>
          <w:sz w:val="24"/>
          <w:szCs w:val="24"/>
          <w:highlight w:val="none"/>
        </w:rPr>
        <w:t>合同</w:t>
      </w:r>
      <w:r>
        <w:rPr>
          <w:rFonts w:hint="eastAsia" w:ascii="仿宋" w:hAnsi="仿宋" w:eastAsia="仿宋" w:cs="仿宋"/>
          <w:color w:val="auto"/>
          <w:sz w:val="24"/>
          <w:szCs w:val="24"/>
          <w:highlight w:val="none"/>
        </w:rPr>
        <w:t>。承包方根据相关资料编制预算，合同价款是暂定价，双方在专用条款内</w:t>
      </w:r>
      <w:r>
        <w:rPr>
          <w:rFonts w:ascii="仿宋" w:hAnsi="仿宋" w:eastAsia="仿宋" w:cs="仿宋"/>
          <w:color w:val="auto"/>
          <w:sz w:val="24"/>
          <w:szCs w:val="24"/>
          <w:highlight w:val="none"/>
        </w:rPr>
        <w:t>约定</w:t>
      </w:r>
      <w:r>
        <w:rPr>
          <w:rFonts w:hint="eastAsia" w:ascii="仿宋" w:hAnsi="仿宋" w:eastAsia="仿宋" w:cs="仿宋"/>
          <w:color w:val="auto"/>
          <w:sz w:val="24"/>
          <w:szCs w:val="24"/>
          <w:highlight w:val="none"/>
        </w:rPr>
        <w:t>合同价款调整方法</w:t>
      </w:r>
      <w:r>
        <w:rPr>
          <w:rFonts w:ascii="仿宋" w:hAnsi="仿宋" w:eastAsia="仿宋" w:cs="仿宋"/>
          <w:color w:val="auto"/>
          <w:sz w:val="24"/>
          <w:szCs w:val="24"/>
          <w:highlight w:val="none"/>
        </w:rPr>
        <w:t>。</w:t>
      </w:r>
    </w:p>
    <w:p w14:paraId="5110BC95">
      <w:pPr>
        <w:pStyle w:val="2"/>
        <w:adjustRightInd w:val="0"/>
        <w:snapToGrid w:val="0"/>
        <w:spacing w:line="480" w:lineRule="auto"/>
        <w:ind w:left="1401" w:leftChars="66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其它价格形式</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合同当事人可在专用条款中约定其他合同价格形式。</w:t>
      </w:r>
    </w:p>
    <w:p w14:paraId="0A1F74E0">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68.3  </w:t>
      </w:r>
      <w:r>
        <w:rPr>
          <w:rFonts w:ascii="仿宋" w:hAnsi="仿宋" w:eastAsia="仿宋" w:cs="仿宋"/>
          <w:b/>
          <w:bCs/>
          <w:color w:val="auto"/>
          <w:sz w:val="24"/>
          <w:szCs w:val="24"/>
          <w:highlight w:val="none"/>
          <w:u w:val="dotted"/>
        </w:rPr>
        <w:t xml:space="preserve">                                                                                                        </w:t>
      </w:r>
    </w:p>
    <w:p w14:paraId="73D3798F">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2A1541E4">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upright="1"/>
                    </wps:wsp>
                  </a:graphicData>
                </a:graphic>
              </wp:anchor>
            </w:drawing>
          </mc:Choice>
          <mc:Fallback>
            <w:pict>
              <v:shape id="_x0000_s1026"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O4a/vTAAAABwEA&#10;AA8AAAAAAAAAAQAgAAAAIgAAAGRycy9kb3ducmV2LnhtbFBLAQIUABQAAAAIAIdO4kDsUJTxrQEA&#10;AFEDAAAOAAAAAAAAAAEAIAAAACIBAABkcnMvZTJvRG9jLnhtbFBLBQYAAAAABgAGAFkBAABBBQAA&#10;AAA=&#10;">
                <v:fill on="f" focussize="0,0"/>
                <v:stroke on="f"/>
                <v:imagedata o:title=""/>
                <o:lock v:ext="edit" aspectratio="f"/>
                <v:textbox>
                  <w:txbxContent>
                    <w:p w14:paraId="2A1541E4">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auto"/>
          <w:sz w:val="24"/>
          <w:szCs w:val="24"/>
          <w:highlight w:val="none"/>
        </w:rPr>
        <w:t>合同双方当事人应明确合同价款的调整事件。除专用条款另有约定外，调整事件应包括：</w:t>
      </w:r>
    </w:p>
    <w:p w14:paraId="12EB4808">
      <w:pPr>
        <w:pStyle w:val="2"/>
        <w:numPr>
          <w:ilvl w:val="0"/>
          <w:numId w:val="19"/>
        </w:numPr>
        <w:adjustRightInd w:val="0"/>
        <w:snapToGrid w:val="0"/>
        <w:ind w:firstLine="4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后继法律变化事件；</w:t>
      </w:r>
    </w:p>
    <w:p w14:paraId="67370FBB">
      <w:pPr>
        <w:pStyle w:val="2"/>
        <w:numPr>
          <w:ilvl w:val="0"/>
          <w:numId w:val="19"/>
        </w:numPr>
        <w:adjustRightInd w:val="0"/>
        <w:snapToGrid w:val="0"/>
        <w:ind w:firstLine="4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项目特征描述不符事件；</w:t>
      </w:r>
    </w:p>
    <w:p w14:paraId="466354F2">
      <w:pPr>
        <w:pStyle w:val="2"/>
        <w:numPr>
          <w:ilvl w:val="0"/>
          <w:numId w:val="19"/>
        </w:numPr>
        <w:adjustRightInd w:val="0"/>
        <w:snapToGrid w:val="0"/>
        <w:ind w:firstLine="4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分部分项工程量清单缺项漏项事件；</w:t>
      </w:r>
    </w:p>
    <w:p w14:paraId="6BBEA3D9">
      <w:pPr>
        <w:pStyle w:val="2"/>
        <w:numPr>
          <w:ilvl w:val="0"/>
          <w:numId w:val="19"/>
        </w:numPr>
        <w:adjustRightInd w:val="0"/>
        <w:snapToGrid w:val="0"/>
        <w:ind w:firstLine="4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工程变更事件；</w:t>
      </w:r>
    </w:p>
    <w:p w14:paraId="0BA0B72B">
      <w:pPr>
        <w:pStyle w:val="2"/>
        <w:numPr>
          <w:ilvl w:val="0"/>
          <w:numId w:val="19"/>
        </w:numPr>
        <w:adjustRightInd w:val="0"/>
        <w:snapToGrid w:val="0"/>
        <w:ind w:firstLine="4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工程量偏差事件；</w:t>
      </w:r>
    </w:p>
    <w:p w14:paraId="2F9F9F80">
      <w:pPr>
        <w:pStyle w:val="2"/>
        <w:numPr>
          <w:ilvl w:val="0"/>
          <w:numId w:val="19"/>
        </w:numPr>
        <w:adjustRightInd w:val="0"/>
        <w:snapToGrid w:val="0"/>
        <w:ind w:firstLine="4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费用索赔事件；</w:t>
      </w:r>
    </w:p>
    <w:p w14:paraId="19B6B1CB">
      <w:pPr>
        <w:pStyle w:val="2"/>
        <w:numPr>
          <w:ilvl w:val="0"/>
          <w:numId w:val="19"/>
        </w:numPr>
        <w:adjustRightInd w:val="0"/>
        <w:snapToGrid w:val="0"/>
        <w:ind w:firstLine="4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现场签证事件；</w:t>
      </w:r>
    </w:p>
    <w:p w14:paraId="10CF6661">
      <w:pPr>
        <w:pStyle w:val="2"/>
        <w:numPr>
          <w:ilvl w:val="0"/>
          <w:numId w:val="19"/>
        </w:numPr>
        <w:adjustRightInd w:val="0"/>
        <w:snapToGrid w:val="0"/>
        <w:ind w:firstLine="4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物价涨落事件；</w:t>
      </w:r>
    </w:p>
    <w:p w14:paraId="7F976276">
      <w:pPr>
        <w:pStyle w:val="2"/>
        <w:numPr>
          <w:ilvl w:val="0"/>
          <w:numId w:val="19"/>
        </w:numPr>
        <w:adjustRightInd w:val="0"/>
        <w:snapToGrid w:val="0"/>
        <w:ind w:firstLine="42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专用条款约定的其他事件。</w:t>
      </w:r>
    </w:p>
    <w:p w14:paraId="6DA95727">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本款（</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）至（</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）调整事件应分别按照第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条的规定调整合同价款。</w:t>
      </w:r>
    </w:p>
    <w:p w14:paraId="148170FA">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68.4  </w:t>
      </w:r>
      <w:r>
        <w:rPr>
          <w:rFonts w:ascii="仿宋" w:hAnsi="仿宋" w:eastAsia="仿宋" w:cs="仿宋"/>
          <w:b/>
          <w:bCs/>
          <w:color w:val="auto"/>
          <w:sz w:val="24"/>
          <w:szCs w:val="24"/>
          <w:highlight w:val="none"/>
          <w:u w:val="dotted"/>
        </w:rPr>
        <w:t xml:space="preserve">                                                                                                        </w:t>
      </w:r>
    </w:p>
    <w:p w14:paraId="44D7D966">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14:paraId="2F2F9DED">
                            <w:pPr>
                              <w:pStyle w:val="5"/>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upright="1"/>
                    </wps:wsp>
                  </a:graphicData>
                </a:graphic>
              </wp:anchor>
            </w:drawing>
          </mc:Choice>
          <mc:Fallback>
            <w:pict>
              <v:shape id="_x0000_s1026"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uGv70wAAAAcB&#10;AAAPAAAAAAAAAAEAIAAAACIAAABkcnMvZG93bnJldi54bWxQSwECFAAUAAAACACHTuJAz6nqWa4B&#10;AABRAwAADgAAAAAAAAABACAAAAAiAQAAZHJzL2Uyb0RvYy54bWxQSwUGAAAAAAYABgBZAQAAQgUA&#10;AAAA&#10;">
                <v:fill on="f" focussize="0,0"/>
                <v:stroke on="f"/>
                <v:imagedata o:title=""/>
                <o:lock v:ext="edit" aspectratio="f"/>
                <v:textbox>
                  <w:txbxContent>
                    <w:p w14:paraId="2F2F9DED">
                      <w:pPr>
                        <w:pStyle w:val="5"/>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款规定调整合同价款事件的，合同双方当事人应调整合同价款。除费用索赔、现场签证事件分别按照第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条规定外，调整合同价款的提出、核实、确认与支付等事项，由合同双方当事人按照第</w:t>
      </w:r>
      <w:r>
        <w:rPr>
          <w:rFonts w:ascii="仿宋" w:hAnsi="仿宋" w:eastAsia="仿宋" w:cs="仿宋"/>
          <w:color w:val="auto"/>
          <w:sz w:val="24"/>
          <w:szCs w:val="24"/>
          <w:highlight w:val="none"/>
        </w:rPr>
        <w:t>77</w:t>
      </w:r>
      <w:r>
        <w:rPr>
          <w:rFonts w:hint="eastAsia" w:ascii="仿宋" w:hAnsi="仿宋" w:eastAsia="仿宋" w:cs="仿宋"/>
          <w:color w:val="auto"/>
          <w:sz w:val="24"/>
          <w:szCs w:val="24"/>
          <w:highlight w:val="none"/>
        </w:rPr>
        <w:t>条规定办理。</w:t>
      </w:r>
    </w:p>
    <w:p w14:paraId="27BBE8D6">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款规定事件调整合同价款，如果是按照第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条规定由发包人自行供应或发包人招标、承包人采购材料和工程设备的，均不应考虑第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款规定的承包人报价下浮率因素。</w:t>
      </w:r>
    </w:p>
    <w:p w14:paraId="6EE017DB">
      <w:pPr>
        <w:pStyle w:val="2"/>
        <w:tabs>
          <w:tab w:val="left" w:pos="3480"/>
        </w:tabs>
        <w:adjustRightInd w:val="0"/>
        <w:snapToGrid w:val="0"/>
        <w:spacing w:line="36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6001CA7">
      <w:pPr>
        <w:pStyle w:val="3"/>
        <w:tabs>
          <w:tab w:val="left" w:pos="420"/>
          <w:tab w:val="clear" w:pos="360"/>
        </w:tabs>
        <w:ind w:left="0" w:firstLine="0"/>
        <w:rPr>
          <w:rFonts w:hint="eastAsia" w:ascii="仿宋" w:hAnsi="仿宋" w:eastAsia="仿宋"/>
          <w:color w:val="auto"/>
          <w:sz w:val="24"/>
          <w:szCs w:val="24"/>
          <w:highlight w:val="none"/>
        </w:rPr>
      </w:pPr>
      <w:bookmarkStart w:id="290" w:name="_Toc469384053"/>
      <w:bookmarkStart w:id="291" w:name="_Toc10624893"/>
      <w:bookmarkStart w:id="292" w:name="_Toc29533"/>
      <w:r>
        <w:rPr>
          <w:rFonts w:hint="eastAsia" w:ascii="仿宋" w:hAnsi="仿宋" w:eastAsia="仿宋" w:cs="仿宋"/>
          <w:b w:val="0"/>
          <w:bCs w:val="0"/>
          <w:color w:val="auto"/>
          <w:sz w:val="24"/>
          <w:szCs w:val="24"/>
          <w:highlight w:val="none"/>
        </w:rPr>
        <w:t>★</w:t>
      </w:r>
      <w:r>
        <w:rPr>
          <w:rFonts w:ascii="仿宋" w:hAnsi="仿宋" w:eastAsia="仿宋" w:cs="仿宋"/>
          <w:color w:val="auto"/>
          <w:sz w:val="24"/>
          <w:szCs w:val="24"/>
          <w:highlight w:val="none"/>
        </w:rPr>
        <w:t xml:space="preserve">69  </w:t>
      </w:r>
      <w:r>
        <w:rPr>
          <w:rFonts w:hint="eastAsia" w:ascii="仿宋" w:hAnsi="仿宋" w:eastAsia="仿宋" w:cs="仿宋"/>
          <w:color w:val="auto"/>
          <w:sz w:val="24"/>
          <w:szCs w:val="24"/>
          <w:highlight w:val="none"/>
        </w:rPr>
        <w:t>后继法律变化事件</w:t>
      </w:r>
      <w:bookmarkEnd w:id="290"/>
      <w:bookmarkEnd w:id="291"/>
      <w:bookmarkEnd w:id="292"/>
    </w:p>
    <w:p w14:paraId="6D580250">
      <w:pPr>
        <w:pStyle w:val="2"/>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7D4F5437">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upright="1"/>
                    </wps:wsp>
                  </a:graphicData>
                </a:graphic>
              </wp:anchor>
            </w:drawing>
          </mc:Choice>
          <mc:Fallback>
            <w:pict>
              <v:shape id="_x0000_s1026"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fdgAc1wAA&#10;AAoBAAAPAAAAAAAAAAEAIAAAACIAAABkcnMvZG93bnJldi54bWxQSwECFAAUAAAACACHTuJA6+Oy&#10;8K0BAABRAwAADgAAAAAAAAABACAAAAAmAQAAZHJzL2Uyb0RvYy54bWxQSwUGAAAAAAYABgBZAQAA&#10;RQUAAAAA&#10;">
                <v:fill on="f" focussize="0,0"/>
                <v:stroke on="f"/>
                <v:imagedata o:title=""/>
                <o:lock v:ext="edit" aspectratio="f"/>
                <v:textbox>
                  <w:txbxContent>
                    <w:p w14:paraId="7D4F5437">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auto"/>
          <w:sz w:val="24"/>
          <w:szCs w:val="24"/>
          <w:highlight w:val="none"/>
        </w:rPr>
        <w:t xml:space="preserve">69.1 </w:t>
      </w:r>
    </w:p>
    <w:p w14:paraId="645DBA7C">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合同履行期间，出现国家或省颁布的法律和政策在合同工程基准日期后发生变化，且因执行上述法律和政策引起除第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条规定以外的工程造价增减事件的，合同双方当事人应调整合同价款。</w:t>
      </w:r>
    </w:p>
    <w:p w14:paraId="7AC817F6">
      <w:pPr>
        <w:pStyle w:val="2"/>
        <w:tabs>
          <w:tab w:val="left" w:pos="540"/>
        </w:tabs>
        <w:adjustRightInd w:val="0"/>
        <w:snapToGrid w:val="0"/>
        <w:spacing w:line="48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69.2  </w:t>
      </w:r>
      <w:r>
        <w:rPr>
          <w:rFonts w:ascii="仿宋" w:hAnsi="仿宋" w:eastAsia="仿宋" w:cs="仿宋"/>
          <w:b/>
          <w:bCs/>
          <w:color w:val="auto"/>
          <w:sz w:val="24"/>
          <w:szCs w:val="24"/>
          <w:highlight w:val="none"/>
          <w:u w:val="dotted"/>
        </w:rPr>
        <w:t xml:space="preserve">                                                                                                        </w:t>
      </w:r>
    </w:p>
    <w:p w14:paraId="694C2E4D">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35B1A069">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upright="1"/>
                    </wps:wsp>
                  </a:graphicData>
                </a:graphic>
              </wp:anchor>
            </w:drawing>
          </mc:Choice>
          <mc:Fallback>
            <w:pict>
              <v:shape id="_x0000_s1026"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8gMB9UAAAAJ&#10;AQAADwAAAAAAAAABACAAAAAiAAAAZHJzL2Rvd25yZXYueG1sUEsBAhQAFAAAAAgAh07iQEU5ZXSt&#10;AQAATwMAAA4AAAAAAAAAAQAgAAAAJAEAAGRycy9lMm9Eb2MueG1sUEsFBgAAAAAGAAYAWQEAAEMF&#10;AAAAAA==&#10;">
                <v:fill on="f" focussize="0,0"/>
                <v:stroke on="f"/>
                <v:imagedata o:title=""/>
                <o:lock v:ext="edit" aspectratio="f"/>
                <v:textbox>
                  <w:txbxContent>
                    <w:p w14:paraId="35B1A069">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69.1</w:t>
      </w:r>
      <w:r>
        <w:rPr>
          <w:rFonts w:hint="eastAsia" w:ascii="仿宋" w:hAnsi="仿宋" w:eastAsia="仿宋" w:cs="仿宋"/>
          <w:color w:val="auto"/>
          <w:sz w:val="24"/>
          <w:szCs w:val="24"/>
          <w:highlight w:val="none"/>
        </w:rPr>
        <w:t>款情况的，应根据合同工程实际情况，按照上述法律和政策规定计算调整的合同价款。</w:t>
      </w:r>
    </w:p>
    <w:p w14:paraId="2A993C94">
      <w:pPr>
        <w:tabs>
          <w:tab w:val="left" w:pos="1620"/>
        </w:tabs>
        <w:spacing w:line="360" w:lineRule="auto"/>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3B5D63A">
      <w:pPr>
        <w:pStyle w:val="3"/>
        <w:tabs>
          <w:tab w:val="left" w:pos="420"/>
          <w:tab w:val="clear" w:pos="360"/>
        </w:tabs>
        <w:ind w:left="0" w:firstLine="0"/>
        <w:rPr>
          <w:rFonts w:hint="eastAsia" w:ascii="仿宋" w:hAnsi="仿宋" w:eastAsia="仿宋"/>
          <w:b w:val="0"/>
          <w:bCs w:val="0"/>
          <w:color w:val="auto"/>
          <w:sz w:val="24"/>
          <w:szCs w:val="24"/>
          <w:highlight w:val="none"/>
        </w:rPr>
      </w:pPr>
      <w:bookmarkStart w:id="293" w:name="_Toc15373"/>
      <w:bookmarkStart w:id="294" w:name="_Toc10624894"/>
      <w:bookmarkStart w:id="295" w:name="_Toc469384054"/>
      <w:r>
        <w:rPr>
          <w:rFonts w:hint="eastAsia" w:ascii="仿宋" w:hAnsi="仿宋" w:eastAsia="仿宋" w:cs="仿宋"/>
          <w:b w:val="0"/>
          <w:bCs w:val="0"/>
          <w:color w:val="auto"/>
          <w:sz w:val="24"/>
          <w:szCs w:val="24"/>
          <w:highlight w:val="none"/>
        </w:rPr>
        <w:t>★</w:t>
      </w:r>
      <w:r>
        <w:rPr>
          <w:rFonts w:ascii="仿宋" w:hAnsi="仿宋" w:eastAsia="仿宋" w:cs="仿宋"/>
          <w:bCs w:val="0"/>
          <w:color w:val="auto"/>
          <w:sz w:val="24"/>
          <w:szCs w:val="24"/>
          <w:highlight w:val="none"/>
        </w:rPr>
        <w:t xml:space="preserve">70  </w:t>
      </w:r>
      <w:r>
        <w:rPr>
          <w:rFonts w:hint="eastAsia" w:ascii="仿宋" w:hAnsi="仿宋" w:eastAsia="仿宋" w:cs="仿宋"/>
          <w:bCs w:val="0"/>
          <w:color w:val="auto"/>
          <w:sz w:val="24"/>
          <w:szCs w:val="24"/>
          <w:highlight w:val="none"/>
        </w:rPr>
        <w:t>项目特征描述不符事件</w:t>
      </w:r>
      <w:bookmarkEnd w:id="293"/>
      <w:bookmarkEnd w:id="294"/>
      <w:bookmarkEnd w:id="295"/>
    </w:p>
    <w:p w14:paraId="01E84E75">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70.1 </w:t>
      </w:r>
    </w:p>
    <w:p w14:paraId="48169ABF">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D550136">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upright="1"/>
                    </wps:wsp>
                  </a:graphicData>
                </a:graphic>
              </wp:anchor>
            </w:drawing>
          </mc:Choice>
          <mc:Fallback>
            <w:pict>
              <v:shape id="_x0000_s1026"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xySmF1gAAAAkB&#10;AAAPAAAAAAAAAAEAIAAAACIAAABkcnMvZG93bnJldi54bWxQSwECFAAUAAAACACHTuJAHKkxYKsB&#10;AABNAwAADgAAAAAAAAABACAAAAAlAQAAZHJzL2Uyb0RvYy54bWxQSwUGAAAAAAYABgBZAQAAQgUA&#10;AAAA&#10;">
                <v:fill on="f" focussize="0,0"/>
                <v:stroke on="f"/>
                <v:imagedata o:title=""/>
                <o:lock v:ext="edit" aspectratio="f"/>
                <v:textbox>
                  <w:txbxContent>
                    <w:p w14:paraId="5D550136">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auto"/>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263B6CBB">
      <w:pPr>
        <w:pStyle w:val="2"/>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70.2  </w:t>
      </w:r>
      <w:r>
        <w:rPr>
          <w:rFonts w:ascii="仿宋" w:hAnsi="仿宋" w:eastAsia="仿宋" w:cs="仿宋"/>
          <w:b/>
          <w:bCs/>
          <w:color w:val="auto"/>
          <w:sz w:val="24"/>
          <w:szCs w:val="24"/>
          <w:highlight w:val="none"/>
          <w:u w:val="dotted"/>
        </w:rPr>
        <w:t xml:space="preserve">                                                                               </w:t>
      </w:r>
    </w:p>
    <w:p w14:paraId="50C6F628">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6ACE828">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42532CF5">
                            <w:pPr>
                              <w:pStyle w:val="12"/>
                              <w:spacing w:line="200" w:lineRule="exact"/>
                              <w:rPr>
                                <w:sz w:val="18"/>
                                <w:szCs w:val="18"/>
                              </w:rPr>
                            </w:pPr>
                          </w:p>
                        </w:txbxContent>
                      </wps:txbx>
                      <wps:bodyPr upright="1"/>
                    </wps:wsp>
                  </a:graphicData>
                </a:graphic>
              </wp:anchor>
            </w:drawing>
          </mc:Choice>
          <mc:Fallback>
            <w:pict>
              <v:shape id="_x0000_s102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nf/5HUAAAABwEA&#10;AA8AAAAAAAAAAQAgAAAAIgAAAGRycy9kb3ducmV2LnhtbFBLAQIUABQAAAAIAIdO4kC6HED/rAEA&#10;AE0DAAAOAAAAAAAAAAEAIAAAACMBAABkcnMvZTJvRG9jLnhtbFBLBQYAAAAABgAGAFkBAABBBQAA&#10;AAA=&#10;">
                <v:fill on="f" focussize="0,0"/>
                <v:stroke on="f"/>
                <v:imagedata o:title=""/>
                <o:lock v:ext="edit" aspectratio="f"/>
                <v:textbox>
                  <w:txbxContent>
                    <w:p w14:paraId="56ACE828">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42532CF5">
                      <w:pPr>
                        <w:pStyle w:val="12"/>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14:paraId="7BDE4D85">
      <w:pPr>
        <w:pStyle w:val="2"/>
        <w:adjustRightInd w:val="0"/>
        <w:snapToGrid w:val="0"/>
        <w:spacing w:line="48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1A50E439">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28159819">
                            <w:pPr>
                              <w:pStyle w:val="5"/>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5F78B785">
                            <w:pPr>
                              <w:pStyle w:val="12"/>
                              <w:spacing w:line="200" w:lineRule="exact"/>
                              <w:rPr>
                                <w:sz w:val="18"/>
                                <w:szCs w:val="18"/>
                              </w:rPr>
                            </w:pPr>
                          </w:p>
                        </w:txbxContent>
                      </wps:txbx>
                      <wps:bodyPr upright="1"/>
                    </wps:wsp>
                  </a:graphicData>
                </a:graphic>
              </wp:anchor>
            </w:drawing>
          </mc:Choice>
          <mc:Fallback>
            <w:pict>
              <v:shape id="_x0000_s1026"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nf/5HUAAAABwEA&#10;AA8AAAAAAAAAAQAgAAAAIgAAAGRycy9kb3ducmV2LnhtbFBLAQIUABQAAAAIAIdO4kBC7oC4rAEA&#10;AE8DAAAOAAAAAAAAAAEAIAAAACMBAABkcnMvZTJvRG9jLnhtbFBLBQYAAAAABgAGAFkBAABBBQAA&#10;AAA=&#10;">
                <v:fill on="f" focussize="0,0"/>
                <v:stroke on="f"/>
                <v:imagedata o:title=""/>
                <o:lock v:ext="edit" aspectratio="f"/>
                <v:textbox>
                  <w:txbxContent>
                    <w:p w14:paraId="28159819">
                      <w:pPr>
                        <w:pStyle w:val="5"/>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5F78B785">
                      <w:pPr>
                        <w:pStyle w:val="12"/>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70.2</w:t>
      </w:r>
      <w:r>
        <w:rPr>
          <w:rFonts w:hint="eastAsia" w:ascii="仿宋" w:hAnsi="仿宋" w:eastAsia="仿宋" w:cs="仿宋"/>
          <w:color w:val="auto"/>
          <w:sz w:val="24"/>
          <w:szCs w:val="24"/>
          <w:highlight w:val="none"/>
        </w:rPr>
        <w:t>款情况的，应按照实际施工的项目特征重新确定相应工程量清单项目的综合单价，计算调整的合同价款。</w:t>
      </w:r>
    </w:p>
    <w:p w14:paraId="2C5030C1">
      <w:pPr>
        <w:pStyle w:val="2"/>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B6B31FC">
      <w:pPr>
        <w:pStyle w:val="2"/>
        <w:adjustRightInd w:val="0"/>
        <w:snapToGrid w:val="0"/>
        <w:outlineLvl w:val="2"/>
        <w:rPr>
          <w:rFonts w:hint="eastAsia" w:ascii="仿宋" w:hAnsi="仿宋" w:eastAsia="仿宋" w:cs="Times New Roman"/>
          <w:color w:val="auto"/>
          <w:sz w:val="24"/>
          <w:szCs w:val="24"/>
          <w:highlight w:val="none"/>
        </w:rPr>
      </w:pPr>
      <w:bookmarkStart w:id="296" w:name="_Toc10624895"/>
      <w:bookmarkStart w:id="297" w:name="_Toc469384055"/>
      <w:bookmarkStart w:id="298" w:name="_Toc2370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71  </w:t>
      </w:r>
      <w:r>
        <w:rPr>
          <w:rFonts w:hint="eastAsia" w:ascii="仿宋" w:hAnsi="仿宋" w:eastAsia="仿宋" w:cs="仿宋"/>
          <w:b/>
          <w:bCs/>
          <w:color w:val="auto"/>
          <w:sz w:val="24"/>
          <w:szCs w:val="24"/>
          <w:highlight w:val="none"/>
        </w:rPr>
        <w:t>分部分项工程量清单缺项漏项事件</w:t>
      </w:r>
      <w:bookmarkEnd w:id="296"/>
      <w:bookmarkEnd w:id="297"/>
      <w:bookmarkEnd w:id="298"/>
    </w:p>
    <w:p w14:paraId="7A694A2A">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71.1  </w:t>
      </w:r>
    </w:p>
    <w:p w14:paraId="344F213F">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72C4993C">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upright="1"/>
                    </wps:wsp>
                  </a:graphicData>
                </a:graphic>
              </wp:anchor>
            </w:drawing>
          </mc:Choice>
          <mc:Fallback>
            <w:pict>
              <v:shape id="_x0000_s1026"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ZN4w1AAAAAkB&#10;AAAPAAAAAAAAAAEAIAAAACIAAABkcnMvZG93bnJldi54bWxQSwECFAAUAAAACACHTuJA3s0fXa0B&#10;AABNAwAADgAAAAAAAAABACAAAAAjAQAAZHJzL2Uyb0RvYy54bWxQSwUGAAAAAAYABgBZAQAAQgUA&#10;AAAA&#10;">
                <v:fill on="f" focussize="0,0"/>
                <v:stroke on="f"/>
                <v:imagedata o:title=""/>
                <o:lock v:ext="edit" aspectratio="f"/>
                <v:textbox>
                  <w:txbxContent>
                    <w:p w14:paraId="72C4993C">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color w:val="auto"/>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1A88A15C">
                            <w:pPr>
                              <w:rPr>
                                <w:rFonts w:cs="Times New Roman"/>
                              </w:rPr>
                            </w:pPr>
                          </w:p>
                        </w:txbxContent>
                      </wps:txbx>
                      <wps:bodyPr upright="1"/>
                    </wps:wsp>
                  </a:graphicData>
                </a:graphic>
              </wp:anchor>
            </w:drawing>
          </mc:Choice>
          <mc:Fallback>
            <w:pict>
              <v:shape id="_x0000_s1026"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QYmpE1AAAAAkB&#10;AAAPAAAAAAAAAAEAIAAAACIAAABkcnMvZG93bnJldi54bWxQSwECFAAUAAAACACHTuJASVauEq0B&#10;AABPAwAADgAAAAAAAAABACAAAAAjAQAAZHJzL2Uyb0RvYy54bWxQSwUGAAAAAAYABgBZAQAAQgUA&#10;AAAA&#10;">
                <v:fill on="f" focussize="0,0"/>
                <v:stroke on="f"/>
                <v:imagedata o:title=""/>
                <o:lock v:ext="edit" aspectratio="f"/>
                <v:textbox>
                  <w:txbxContent>
                    <w:p w14:paraId="1A88A15C">
                      <w:pPr>
                        <w:rPr>
                          <w:rFonts w:cs="Times New Roman"/>
                        </w:rPr>
                      </w:pPr>
                    </w:p>
                  </w:txbxContent>
                </v:textbox>
              </v:shape>
            </w:pict>
          </mc:Fallback>
        </mc:AlternateContent>
      </w:r>
      <w:r>
        <w:rPr>
          <w:rFonts w:hint="eastAsia" w:ascii="仿宋" w:hAnsi="仿宋" w:eastAsia="仿宋" w:cs="仿宋"/>
          <w:color w:val="auto"/>
          <w:sz w:val="24"/>
          <w:szCs w:val="24"/>
          <w:highlight w:val="none"/>
        </w:rPr>
        <w:t>合同履行期间，出现工程量清单中分部分项工程缺项漏项事件的，合同双方当事人应调整合同价款。</w:t>
      </w:r>
    </w:p>
    <w:p w14:paraId="5ABB4E9E">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71.2   </w:t>
      </w:r>
      <w:r>
        <w:rPr>
          <w:rFonts w:ascii="仿宋" w:hAnsi="仿宋" w:eastAsia="仿宋" w:cs="仿宋"/>
          <w:b/>
          <w:bCs/>
          <w:color w:val="auto"/>
          <w:sz w:val="24"/>
          <w:szCs w:val="24"/>
          <w:highlight w:val="none"/>
          <w:u w:val="dotted"/>
        </w:rPr>
        <w:t xml:space="preserve">                                                                               </w:t>
      </w:r>
    </w:p>
    <w:p w14:paraId="5EC3F058">
      <w:pPr>
        <w:pStyle w:val="2"/>
        <w:adjustRightInd w:val="0"/>
        <w:snapToGrid w:val="0"/>
        <w:ind w:left="1619" w:leftChars="771" w:firstLine="1"/>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34CA04B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4522E1ED">
                            <w:pPr>
                              <w:spacing w:line="24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DoijLdQAAAAJAQAA&#10;DwAAAAAAAAABACAAAAAiAAAAZHJzL2Rvd25yZXYueG1sUEsBAhQAFAAAAAgAh07iQFm46GGrAQAA&#10;TwMAAA4AAAAAAAAAAQAgAAAAIwEAAGRycy9lMm9Eb2MueG1sUEsFBgAAAAAGAAYAWQEAAEAFAAAA&#10;AA==&#10;">
                <v:fill on="f" focussize="0,0"/>
                <v:stroke on="f"/>
                <v:imagedata o:title=""/>
                <o:lock v:ext="edit" aspectratio="f"/>
                <v:textbox>
                  <w:txbxContent>
                    <w:p w14:paraId="34CA04B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4522E1ED">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工程量清单中分部分项工程出现缺项漏项，造成新增工程量清单项目的，应按照第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款规定计算调整的分部分项工程费。</w:t>
      </w:r>
    </w:p>
    <w:p w14:paraId="1DE83DDB">
      <w:pPr>
        <w:pStyle w:val="2"/>
        <w:tabs>
          <w:tab w:val="left" w:pos="540"/>
        </w:tabs>
        <w:adjustRightInd w:val="0"/>
        <w:snapToGrid w:val="0"/>
        <w:spacing w:before="240" w:beforeLines="10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71.3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199C4E2">
      <w:pPr>
        <w:pStyle w:val="2"/>
        <w:adjustRightInd w:val="0"/>
        <w:snapToGrid w:val="0"/>
        <w:ind w:left="1619" w:leftChars="771" w:firstLine="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14:paraId="1243CD06">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4E1D259D">
                            <w:pPr>
                              <w:spacing w:line="240" w:lineRule="exact"/>
                              <w:rPr>
                                <w:rFonts w:ascii="Times New Roman" w:hAnsi="Times New Roman" w:cs="Times New Roman"/>
                                <w:sz w:val="18"/>
                                <w:szCs w:val="18"/>
                              </w:rPr>
                            </w:pPr>
                          </w:p>
                        </w:txbxContent>
                      </wps:txbx>
                      <wps:bodyPr upright="1"/>
                    </wps:wsp>
                  </a:graphicData>
                </a:graphic>
              </wp:anchor>
            </w:drawing>
          </mc:Choice>
          <mc:Fallback>
            <w:pict>
              <v:shape id="_x0000_s1026"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98cOdUAAAAI&#10;AQAADwAAAAAAAAABACAAAAAiAAAAZHJzL2Rvd25yZXYueG1sUEsBAhQAFAAAAAgAh07iQEOTtAut&#10;AQAATwMAAA4AAAAAAAAAAQAgAAAAJAEAAGRycy9lMm9Eb2MueG1sUEsFBgAAAAAGAAYAWQEAAEMF&#10;AAAAAA==&#10;">
                <v:fill on="f" focussize="0,0"/>
                <v:stroke on="f"/>
                <v:imagedata o:title=""/>
                <o:lock v:ext="edit" aspectratio="f"/>
                <v:textbox>
                  <w:txbxContent>
                    <w:p w14:paraId="1243CD06">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4E1D259D">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工程量清单中分部分项工程出现缺项漏项，引起增加措施项目的，应按照第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款规定在提交的实施方案被批准后计算调整的措施项目费。</w:t>
      </w:r>
    </w:p>
    <w:p w14:paraId="33231980">
      <w:pPr>
        <w:pStyle w:val="2"/>
        <w:adjustRightInd w:val="0"/>
        <w:snapToGrid w:val="0"/>
        <w:spacing w:line="38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495FFAA">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299" w:name="_Toc10624896"/>
      <w:bookmarkStart w:id="300" w:name="_Toc469384056"/>
      <w:bookmarkStart w:id="301" w:name="_Toc943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299"/>
      <w:bookmarkEnd w:id="300"/>
      <w:bookmarkEnd w:id="301"/>
    </w:p>
    <w:p w14:paraId="697E177D">
      <w:pPr>
        <w:pStyle w:val="2"/>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505CE11E">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16351C2F">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_x0000_s1026"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K4/StcA&#10;AAAJAQAADwAAAAAAAAABACAAAAAiAAAAZHJzL2Rvd25yZXYueG1sUEsBAhQAFAAAAAgAh07iQG2o&#10;wOmuAQAAUAMAAA4AAAAAAAAAAQAgAAAAJgEAAGRycy9lMm9Eb2MueG1sUEsFBgAAAAAGAAYAWQEA&#10;AEYFAAAAAA==&#10;">
                <v:fill on="f" focussize="0,0"/>
                <v:stroke on="f"/>
                <v:imagedata o:title=""/>
                <o:lock v:ext="edit" aspectratio="f"/>
                <v:textbox>
                  <w:txbxContent>
                    <w:p w14:paraId="505CE11E">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16351C2F">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auto"/>
          <w:sz w:val="24"/>
          <w:szCs w:val="24"/>
          <w:highlight w:val="none"/>
        </w:rPr>
        <w:t xml:space="preserve">72.1      </w:t>
      </w:r>
    </w:p>
    <w:p w14:paraId="2558047B">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条工程变更事件的，合同双方当事人应调整合同价款。</w:t>
      </w:r>
    </w:p>
    <w:p w14:paraId="3CB0B601">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72.2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62431D9A">
      <w:pPr>
        <w:pStyle w:val="2"/>
        <w:adjustRightInd w:val="0"/>
        <w:snapToGrid w:val="0"/>
        <w:ind w:left="162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14:paraId="6B39B9DD">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_x0000_s1026"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8Y4/81QAAAAgB&#10;AAAPAAAAAAAAAAEAIAAAACIAAABkcnMvZG93bnJldi54bWxQSwECFAAUAAAACACHTuJA+CRjbKwB&#10;AABNAwAADgAAAAAAAAABACAAAAAkAQAAZHJzL2Uyb0RvYy54bWxQSwUGAAAAAAYABgBZAQAAQgUA&#10;AAAA&#10;">
                <v:fill on="f" focussize="0,0"/>
                <v:stroke on="f"/>
                <v:imagedata o:title=""/>
                <o:lock v:ext="edit" aspectratio="f"/>
                <v:textbox>
                  <w:txbxContent>
                    <w:p w14:paraId="6B39B9DD">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工程变更引起分部分项工程项目发生变化，属于第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款规定情况的，按照其规定调整；否则按照下列规定调整分部分项工程费：</w:t>
      </w:r>
    </w:p>
    <w:p w14:paraId="43D38399">
      <w:pPr>
        <w:pStyle w:val="2"/>
        <w:tabs>
          <w:tab w:val="left" w:pos="1380"/>
          <w:tab w:val="left" w:pos="2160"/>
        </w:tabs>
        <w:adjustRightInd w:val="0"/>
        <w:snapToGrid w:val="0"/>
        <w:ind w:left="1380" w:leftChars="657"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）合同中有适用于变更工程项目的，按照该项目的单价或合价调整；</w:t>
      </w:r>
    </w:p>
    <w:p w14:paraId="246C5894">
      <w:pPr>
        <w:pStyle w:val="2"/>
        <w:tabs>
          <w:tab w:val="left" w:pos="1620"/>
          <w:tab w:val="left" w:pos="2160"/>
        </w:tabs>
        <w:adjustRightInd w:val="0"/>
        <w:snapToGrid w:val="0"/>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）合同中没有适用、只有类似于变更工程项目的，可在合理范围内参照类似项目的单价或合价调整；</w:t>
      </w:r>
    </w:p>
    <w:p w14:paraId="6B8EF0FE">
      <w:pPr>
        <w:pStyle w:val="2"/>
        <w:tabs>
          <w:tab w:val="left" w:pos="1380"/>
          <w:tab w:val="left" w:pos="2160"/>
        </w:tabs>
        <w:adjustRightInd w:val="0"/>
        <w:snapToGrid w:val="0"/>
        <w:ind w:left="161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14:paraId="65C02832">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其中，招标工程：承包人报价浮动率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中标价格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招标控制价）×</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14:paraId="17D303F9">
      <w:pPr>
        <w:pStyle w:val="2"/>
        <w:adjustRightInd w:val="0"/>
        <w:snapToGrid w:val="0"/>
        <w:ind w:firstLine="2160" w:firstLineChars="9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报价值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施工图预算）×</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14:paraId="154C19F6">
      <w:pPr>
        <w:pStyle w:val="2"/>
        <w:adjustRightInd w:val="0"/>
        <w:snapToGrid w:val="0"/>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式中：中标价格、招标控制价或报价值、施工图预算，均不含绿色施工安全防护费。</w:t>
      </w:r>
    </w:p>
    <w:p w14:paraId="238CB62E">
      <w:pPr>
        <w:pStyle w:val="2"/>
        <w:adjustRightInd w:val="0"/>
        <w:snapToGrid w:val="0"/>
        <w:ind w:left="1619" w:leftChars="771"/>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6835C4F2">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72.3  </w:t>
      </w:r>
      <w:r>
        <w:rPr>
          <w:rFonts w:ascii="仿宋" w:hAnsi="仿宋" w:eastAsia="仿宋" w:cs="仿宋"/>
          <w:b/>
          <w:bCs/>
          <w:color w:val="auto"/>
          <w:sz w:val="24"/>
          <w:szCs w:val="24"/>
          <w:highlight w:val="none"/>
          <w:u w:val="dotted"/>
        </w:rPr>
        <w:t xml:space="preserve">                                                                                                       </w:t>
      </w:r>
    </w:p>
    <w:p w14:paraId="71D167A1">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59272E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_x0000_s1026"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T0tN9UAAAAI&#10;AQAADwAAAAAAAAABACAAAAAiAAAAZHJzL2Rvd25yZXYueG1sUEsBAhQAFAAAAAgAh07iQBVd9TCt&#10;AQAATwMAAA4AAAAAAAAAAQAgAAAAJAEAAGRycy9lMm9Eb2MueG1sUEsFBgAAAAAGAAYAWQEAAEMF&#10;AAAAAA==&#10;">
                <v:fill on="f" focussize="0,0"/>
                <v:stroke on="f"/>
                <v:imagedata o:title=""/>
                <o:lock v:ext="edit" aspectratio="f"/>
                <v:textbox>
                  <w:txbxContent>
                    <w:p w14:paraId="259272E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09818507">
      <w:pPr>
        <w:pStyle w:val="2"/>
        <w:adjustRightInd w:val="0"/>
        <w:snapToGrid w:val="0"/>
        <w:ind w:left="1619" w:leftChars="771"/>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绿色施工安全防护费，按照实际发生变化的措施项目调整，不得浮动。</w:t>
      </w:r>
    </w:p>
    <w:p w14:paraId="48D902A2">
      <w:pPr>
        <w:pStyle w:val="2"/>
        <w:adjustRightInd w:val="0"/>
        <w:snapToGrid w:val="0"/>
        <w:ind w:left="1630" w:leftChars="776"/>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）凡可计算工程量的措施项目费，按照实际发生变化的措施项目的工程量乘以第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款规定的单价或合价调整。</w:t>
      </w:r>
    </w:p>
    <w:p w14:paraId="4846D752">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）凡按系数计算的措施项目费，除本款第（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）点情形外，按照实际发生变化的措施项目调整，但应考虑承包人报价浮动因素，即调整金额按照实际调整金额乘以第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款规定的承包人报价浮动率计算。</w:t>
      </w:r>
    </w:p>
    <w:p w14:paraId="60BF2FCA">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如果不利一方当事人未按本款规定事先将拟实施的方案提交给另一方当事人，则认为工程变更不引起措施项目费的调整或不利一方当事人放弃调整措施项目费的权利。</w:t>
      </w:r>
    </w:p>
    <w:p w14:paraId="219951C5">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72.4  </w:t>
      </w:r>
      <w:r>
        <w:rPr>
          <w:rFonts w:ascii="仿宋" w:hAnsi="仿宋" w:eastAsia="仿宋" w:cs="仿宋"/>
          <w:b/>
          <w:bCs/>
          <w:color w:val="auto"/>
          <w:sz w:val="24"/>
          <w:szCs w:val="24"/>
          <w:highlight w:val="none"/>
          <w:u w:val="dotted"/>
        </w:rPr>
        <w:t xml:space="preserve">                                                                                                       </w:t>
      </w:r>
    </w:p>
    <w:p w14:paraId="11E2AFF0">
      <w:pPr>
        <w:spacing w:line="360" w:lineRule="auto"/>
        <w:ind w:left="1676" w:leftChars="798"/>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14:paraId="156218C5">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6F5D00C6">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upright="1"/>
                    </wps:wsp>
                  </a:graphicData>
                </a:graphic>
              </wp:anchor>
            </w:drawing>
          </mc:Choice>
          <mc:Fallback>
            <w:pict>
              <v:shape id="_x0000_s1026"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gDLkB1gAAAAkB&#10;AAAPAAAAAAAAAAEAIAAAACIAAABkcnMvZG93bnJldi54bWxQSwECFAAUAAAACACHTuJAHlf5fKsB&#10;AABOAwAADgAAAAAAAAABACAAAAAlAQAAZHJzL2Uyb0RvYy54bWxQSwUGAAAAAAYABgBZAQAAQgUA&#10;AAAA&#10;">
                <v:fill on="f" focussize="0,0"/>
                <v:stroke on="f"/>
                <v:imagedata o:title=""/>
                <o:lock v:ext="edit" aspectratio="f"/>
                <v:textbox>
                  <w:txbxContent>
                    <w:p w14:paraId="156218C5">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6F5D00C6">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color w:val="auto"/>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40843499">
      <w:pPr>
        <w:pStyle w:val="2"/>
        <w:adjustRightInd w:val="0"/>
        <w:snapToGrid w:val="0"/>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&lt;P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14:paraId="2AE2A414">
      <w:pPr>
        <w:pStyle w:val="2"/>
        <w:adjustRightInd w:val="0"/>
        <w:snapToGrid w:val="0"/>
        <w:ind w:left="1619" w:leftChars="7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&gt;P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14:paraId="53BD6C94">
      <w:pPr>
        <w:pStyle w:val="2"/>
        <w:adjustRightInd w:val="0"/>
        <w:snapToGrid w:val="0"/>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14:paraId="24FB5763">
      <w:pPr>
        <w:pStyle w:val="2"/>
        <w:adjustRightInd w:val="0"/>
        <w:snapToGrid w:val="0"/>
        <w:ind w:firstLine="2340" w:firstLineChars="975"/>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发包人招标控制价或施工预算相应清单项目的综合单价。</w:t>
      </w:r>
    </w:p>
    <w:p w14:paraId="595440D6">
      <w:pPr>
        <w:pStyle w:val="2"/>
        <w:adjustRightInd w:val="0"/>
        <w:snapToGrid w:val="0"/>
        <w:ind w:firstLine="2340" w:firstLineChars="975"/>
        <w:rPr>
          <w:rFonts w:hint="eastAsia" w:ascii="仿宋" w:hAnsi="仿宋" w:eastAsia="仿宋" w:cs="Times New Roman"/>
          <w:b/>
          <w:bCs/>
          <w:color w:val="auto"/>
          <w:sz w:val="24"/>
          <w:szCs w:val="24"/>
          <w:highlight w:val="none"/>
        </w:rPr>
      </w:pP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w:t>
      </w:r>
    </w:p>
    <w:p w14:paraId="104843B6">
      <w:pPr>
        <w:pStyle w:val="2"/>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72.5  </w:t>
      </w:r>
      <w:r>
        <w:rPr>
          <w:rFonts w:ascii="仿宋" w:hAnsi="仿宋" w:eastAsia="仿宋" w:cs="仿宋"/>
          <w:b/>
          <w:bCs/>
          <w:color w:val="auto"/>
          <w:sz w:val="24"/>
          <w:szCs w:val="24"/>
          <w:highlight w:val="none"/>
          <w:u w:val="dotted"/>
        </w:rPr>
        <w:t xml:space="preserve">                                                                                                       </w:t>
      </w:r>
    </w:p>
    <w:p w14:paraId="3F5A5B28">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7BACA8C">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upright="1"/>
                    </wps:wsp>
                  </a:graphicData>
                </a:graphic>
              </wp:anchor>
            </w:drawing>
          </mc:Choice>
          <mc:Fallback>
            <w:pict>
              <v:shape id="_x0000_s102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T0tN9UAAAAI&#10;AQAADwAAAAAAAAABACAAAAAiAAAAZHJzL2Rvd25yZXYueG1sUEsBAhQAFAAAAAgAh07iQBrgly2t&#10;AQAATQMAAA4AAAAAAAAAAQAgAAAAJAEAAGRycy9lMm9Eb2MueG1sUEsFBgAAAAAGAAYAWQEAAEMF&#10;AAAAAA==&#10;">
                <v:fill on="f" focussize="0,0"/>
                <v:stroke on="f"/>
                <v:imagedata o:title=""/>
                <o:lock v:ext="edit" aspectratio="f"/>
                <v:textbox>
                  <w:txbxContent>
                    <w:p w14:paraId="67BACA8C">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auto"/>
          <w:sz w:val="24"/>
          <w:szCs w:val="24"/>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14:paraId="0867F6A9">
      <w:pPr>
        <w:pStyle w:val="2"/>
        <w:adjustRightInd w:val="0"/>
        <w:snapToGrid w:val="0"/>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76E5ECE">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02" w:name="_Toc16730"/>
      <w:bookmarkStart w:id="303" w:name="_Toc469384057"/>
      <w:bookmarkStart w:id="304" w:name="_Toc1062489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73  </w:t>
      </w:r>
      <w:r>
        <w:rPr>
          <w:rFonts w:hint="eastAsia" w:ascii="仿宋" w:hAnsi="仿宋" w:eastAsia="仿宋" w:cs="仿宋"/>
          <w:b/>
          <w:bCs/>
          <w:color w:val="auto"/>
          <w:sz w:val="24"/>
          <w:szCs w:val="24"/>
          <w:highlight w:val="none"/>
        </w:rPr>
        <w:t>工程量偏差事件</w:t>
      </w:r>
      <w:bookmarkEnd w:id="302"/>
      <w:bookmarkEnd w:id="303"/>
      <w:bookmarkEnd w:id="304"/>
    </w:p>
    <w:p w14:paraId="0037BB2A">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73.1</w:t>
      </w:r>
    </w:p>
    <w:p w14:paraId="7513E1D1">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14:paraId="0F01312C">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3BC8128B">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_x0000_s1026"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ufPVO1AAAAAgB&#10;AAAPAAAAAAAAAAEAIAAAACIAAABkcnMvZG93bnJldi54bWxQSwECFAAUAAAACACHTuJAMRA1e60B&#10;AABQAwAADgAAAAAAAAABACAAAAAjAQAAZHJzL2Uyb0RvYy54bWxQSwUGAAAAAAYABgBZAQAAQgUA&#10;AAAA&#10;">
                <v:fill on="f" focussize="0,0"/>
                <v:stroke on="f"/>
                <v:imagedata o:title=""/>
                <o:lock v:ext="edit" aspectratio="f"/>
                <v:textbox>
                  <w:txbxContent>
                    <w:p w14:paraId="0F01312C">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3BC8128B">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auto"/>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16CB0B89">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合同履行期间，出现工程量偏差，且符合第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73.3</w:t>
      </w:r>
      <w:r>
        <w:rPr>
          <w:rFonts w:hint="eastAsia" w:ascii="仿宋" w:hAnsi="仿宋" w:eastAsia="仿宋" w:cs="仿宋"/>
          <w:color w:val="auto"/>
          <w:sz w:val="24"/>
          <w:szCs w:val="24"/>
          <w:highlight w:val="none"/>
        </w:rPr>
        <w:t>款规定事件的，合同双方当事人应调整合同价款。调整合同价款时，出现第</w:t>
      </w:r>
      <w:r>
        <w:rPr>
          <w:rFonts w:ascii="仿宋" w:hAnsi="仿宋" w:eastAsia="仿宋" w:cs="仿宋"/>
          <w:color w:val="auto"/>
          <w:sz w:val="24"/>
          <w:szCs w:val="24"/>
          <w:highlight w:val="none"/>
        </w:rPr>
        <w:t>72.4</w:t>
      </w:r>
      <w:r>
        <w:rPr>
          <w:rFonts w:hint="eastAsia" w:ascii="仿宋" w:hAnsi="仿宋" w:eastAsia="仿宋" w:cs="仿宋"/>
          <w:color w:val="auto"/>
          <w:sz w:val="24"/>
          <w:szCs w:val="24"/>
          <w:highlight w:val="none"/>
        </w:rPr>
        <w:t>款情形的，应先按照其规定调整，再按照本条规定调整。</w:t>
      </w:r>
    </w:p>
    <w:p w14:paraId="06864B55">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73.2  </w:t>
      </w:r>
      <w:r>
        <w:rPr>
          <w:rFonts w:ascii="仿宋" w:hAnsi="仿宋" w:eastAsia="仿宋" w:cs="仿宋"/>
          <w:b/>
          <w:bCs/>
          <w:color w:val="auto"/>
          <w:sz w:val="24"/>
          <w:szCs w:val="24"/>
          <w:highlight w:val="none"/>
          <w:u w:val="dotted"/>
        </w:rPr>
        <w:t xml:space="preserve">                                                                                                        </w:t>
      </w:r>
    </w:p>
    <w:p w14:paraId="6904B712">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14:paraId="064E322A">
                            <w:pPr>
                              <w:pStyle w:val="5"/>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_x0000_s1026"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SKr63VAAAACAEA&#10;AA8AAAAAAAAAAQAgAAAAIgAAAGRycy9kb3ducmV2LnhtbFBLAQIUABQAAAAIAIdO4kD7wWT2qwEA&#10;AE8DAAAOAAAAAAAAAAEAIAAAACQBAABkcnMvZTJvRG9jLnhtbFBLBQYAAAAABgAGAFkBAABBBQAA&#10;AAA=&#10;">
                <v:fill on="f" focussize="0,0"/>
                <v:stroke on="f"/>
                <v:imagedata o:title=""/>
                <o:lock v:ext="edit" aspectratio="f"/>
                <v:textbox>
                  <w:txbxContent>
                    <w:p w14:paraId="064E322A">
                      <w:pPr>
                        <w:pStyle w:val="5"/>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对于某一分部分项工程项目，如果因本条规定工程量偏差和第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条规定工程变更等原因导致工程量偏差超过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，且该变化使其分部分项工程费变化超过</w:t>
      </w:r>
      <w:r>
        <w:rPr>
          <w:rFonts w:ascii="仿宋" w:hAnsi="仿宋" w:eastAsia="仿宋" w:cs="仿宋"/>
          <w:color w:val="auto"/>
          <w:sz w:val="24"/>
          <w:szCs w:val="24"/>
          <w:highlight w:val="none"/>
        </w:rPr>
        <w:t>0.1%</w:t>
      </w:r>
      <w:r>
        <w:rPr>
          <w:rFonts w:hint="eastAsia" w:ascii="仿宋" w:hAnsi="仿宋" w:eastAsia="仿宋" w:cs="仿宋"/>
          <w:color w:val="auto"/>
          <w:sz w:val="24"/>
          <w:szCs w:val="24"/>
          <w:highlight w:val="none"/>
        </w:rPr>
        <w:t>，则超过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部分的综合单价应予调整。除专用条款另有约定外，应按照下列规定调整该分部分项工程费结算价：</w:t>
      </w:r>
    </w:p>
    <w:p w14:paraId="74F01A68">
      <w:pPr>
        <w:pStyle w:val="2"/>
        <w:adjustRightInd w:val="0"/>
        <w:snapToGrid w:val="0"/>
        <w:ind w:left="2145" w:leftChars="707" w:hanging="660" w:hangingChars="2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14:paraId="3A320510">
      <w:pPr>
        <w:pStyle w:val="2"/>
        <w:adjustRightInd w:val="0"/>
        <w:snapToGrid w:val="0"/>
        <w:ind w:left="2057" w:leftChars="694" w:hanging="600" w:hangingChars="250"/>
        <w:rPr>
          <w:rFonts w:hint="eastAsia" w:ascii="仿宋" w:hAnsi="仿宋" w:eastAsia="仿宋" w:cs="仿宋"/>
          <w:color w:val="auto"/>
          <w:sz w:val="24"/>
          <w:szCs w:val="24"/>
          <w:highlight w:val="none"/>
          <w:vertAlign w:val="subscript"/>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14:paraId="2BF90544">
      <w:pPr>
        <w:pStyle w:val="2"/>
        <w:adjustRightInd w:val="0"/>
        <w:snapToGrid w:val="0"/>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S——</w:t>
      </w:r>
      <w:r>
        <w:rPr>
          <w:rFonts w:hint="eastAsia" w:ascii="仿宋" w:hAnsi="仿宋" w:eastAsia="仿宋" w:cs="仿宋"/>
          <w:color w:val="auto"/>
          <w:sz w:val="24"/>
          <w:szCs w:val="24"/>
          <w:highlight w:val="none"/>
        </w:rPr>
        <w:t>调整后的某一分部分项工程费结算价；</w:t>
      </w:r>
    </w:p>
    <w:p w14:paraId="0B4BBC00">
      <w:pPr>
        <w:pStyle w:val="2"/>
        <w:adjustRightInd w:val="0"/>
        <w:snapToGrid w:val="0"/>
        <w:ind w:firstLine="2160" w:firstLineChars="9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最终完成的工程量；</w:t>
      </w:r>
    </w:p>
    <w:p w14:paraId="73780B9C">
      <w:pPr>
        <w:pStyle w:val="2"/>
        <w:adjustRightInd w:val="0"/>
        <w:snapToGrid w:val="0"/>
        <w:ind w:firstLine="2160" w:firstLineChars="9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工程量清单中开列的工程量；</w:t>
      </w:r>
    </w:p>
    <w:p w14:paraId="5F62680A">
      <w:pPr>
        <w:pStyle w:val="2"/>
        <w:adjustRightInd w:val="0"/>
        <w:snapToGrid w:val="0"/>
        <w:ind w:firstLine="2160" w:firstLineChars="9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按照最终完成工程量重新调整后的综合单价；</w:t>
      </w:r>
    </w:p>
    <w:p w14:paraId="5D3E37F3">
      <w:pPr>
        <w:pStyle w:val="2"/>
        <w:adjustRightInd w:val="0"/>
        <w:snapToGrid w:val="0"/>
        <w:ind w:firstLine="2160" w:firstLineChars="900"/>
        <w:rPr>
          <w:rFonts w:hint="eastAsia" w:ascii="仿宋" w:hAnsi="仿宋" w:eastAsia="仿宋" w:cs="Times New Roman"/>
          <w:b/>
          <w:bCs/>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14:paraId="36F549D5">
      <w:pPr>
        <w:pStyle w:val="2"/>
        <w:adjustRightInd w:val="0"/>
        <w:snapToGrid w:val="0"/>
        <w:spacing w:line="48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73.3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7B1E4113">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14:paraId="3EA54AE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_x0000_s1026"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1RYym1AAAAAgB&#10;AAAPAAAAAAAAAAEAIAAAACIAAABkcnMvZG93bnJldi54bWxQSwECFAAUAAAACACHTuJAwb+u460B&#10;AABPAwAADgAAAAAAAAABACAAAAAjAQAAZHJzL2Uyb0RvYy54bWxQSwUGAAAAAAYABgBZAQAAQgUA&#10;AAAA&#10;">
                <v:fill on="f" focussize="0,0"/>
                <v:stroke on="f"/>
                <v:imagedata o:title=""/>
                <o:lock v:ext="edit" aspectratio="f"/>
                <v:textbox>
                  <w:txbxContent>
                    <w:p w14:paraId="3EA54AE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如果因本条规定工程量偏差使某一分部分项工程费的变化超过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，且该变化引起措施项目相应发生变化，则发生变化部分的措施项目费应按照第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款规定调整。除专用条款另有约定外，应按照下列规定调整发生变化的措施项目费结算价：</w:t>
      </w:r>
    </w:p>
    <w:p w14:paraId="52B367CB">
      <w:pPr>
        <w:pStyle w:val="2"/>
        <w:tabs>
          <w:tab w:val="left" w:pos="900"/>
        </w:tabs>
        <w:adjustRightInd w:val="0"/>
        <w:snapToGrid w:val="0"/>
        <w:ind w:left="2240" w:leftChars="781" w:hanging="600" w:hanging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14:paraId="47A1B42E">
      <w:pPr>
        <w:pStyle w:val="2"/>
        <w:adjustRightInd w:val="0"/>
        <w:snapToGrid w:val="0"/>
        <w:ind w:left="2240" w:leftChars="781" w:hanging="600" w:hanging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14:paraId="218A35F5">
      <w:pPr>
        <w:pStyle w:val="2"/>
        <w:adjustRightInd w:val="0"/>
        <w:snapToGrid w:val="0"/>
        <w:ind w:firstLine="1800" w:firstLineChars="7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调整后的发生变化措施项目费结算价；</w:t>
      </w:r>
    </w:p>
    <w:p w14:paraId="4E44CB66">
      <w:pPr>
        <w:pStyle w:val="2"/>
        <w:adjustRightInd w:val="0"/>
        <w:snapToGrid w:val="0"/>
        <w:ind w:firstLine="2280" w:firstLineChars="9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承包人在工程量清单中填报的措施项目费；</w:t>
      </w:r>
    </w:p>
    <w:p w14:paraId="403BE843">
      <w:pPr>
        <w:pStyle w:val="2"/>
        <w:adjustRightInd w:val="0"/>
        <w:snapToGrid w:val="0"/>
        <w:ind w:left="960" w:leftChars="457" w:firstLine="1320" w:firstLineChars="550"/>
        <w:rPr>
          <w:rFonts w:hint="eastAsia" w:ascii="仿宋" w:hAnsi="仿宋" w:eastAsia="仿宋" w:cs="Times New Roman"/>
          <w:color w:val="auto"/>
          <w:sz w:val="24"/>
          <w:szCs w:val="24"/>
          <w:highlight w:val="none"/>
        </w:rPr>
      </w:pPr>
      <w:r>
        <w:rPr>
          <w:rFonts w:ascii="Courier New" w:eastAsia="仿宋" w:cs="Courier New"/>
          <w:color w:val="auto"/>
          <w:sz w:val="24"/>
          <w:szCs w:val="24"/>
          <w:highlight w:val="none"/>
        </w:rPr>
        <w:t>∆</w:t>
      </w:r>
      <w:r>
        <w:rPr>
          <w:rFonts w:ascii="仿宋" w:hAnsi="仿宋" w:eastAsia="仿宋" w:cs="仿宋"/>
          <w:color w:val="auto"/>
          <w:sz w:val="24"/>
          <w:szCs w:val="24"/>
          <w:highlight w:val="none"/>
        </w:rPr>
        <w:t>M——</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款规定调整的发生变化部分的措施项目费；</w:t>
      </w:r>
    </w:p>
    <w:p w14:paraId="554A34DF">
      <w:pPr>
        <w:pStyle w:val="2"/>
        <w:adjustRightInd w:val="0"/>
        <w:snapToGrid w:val="0"/>
        <w:ind w:firstLine="2280" w:firstLineChars="9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调整后的某一分部分项工程费结算价；</w:t>
      </w:r>
    </w:p>
    <w:p w14:paraId="1ADB2362">
      <w:pPr>
        <w:pStyle w:val="2"/>
        <w:adjustRightInd w:val="0"/>
        <w:snapToGrid w:val="0"/>
        <w:ind w:firstLine="2280" w:firstLineChars="9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承包人报价文件对应的某一分部分项工程费。</w:t>
      </w:r>
    </w:p>
    <w:p w14:paraId="63E92E4E">
      <w:pPr>
        <w:tabs>
          <w:tab w:val="left" w:pos="1620"/>
        </w:tabs>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03A26006">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05" w:name="_Toc10624898"/>
      <w:bookmarkStart w:id="306" w:name="_Toc469384058"/>
      <w:bookmarkStart w:id="307" w:name="_Toc2947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74  </w:t>
      </w:r>
      <w:r>
        <w:rPr>
          <w:rFonts w:hint="eastAsia" w:ascii="仿宋" w:hAnsi="仿宋" w:eastAsia="仿宋" w:cs="仿宋"/>
          <w:b/>
          <w:bCs/>
          <w:color w:val="auto"/>
          <w:sz w:val="24"/>
          <w:szCs w:val="24"/>
          <w:highlight w:val="none"/>
        </w:rPr>
        <w:t>费用索赔事件</w:t>
      </w:r>
      <w:bookmarkEnd w:id="305"/>
      <w:bookmarkEnd w:id="306"/>
      <w:bookmarkEnd w:id="307"/>
    </w:p>
    <w:p w14:paraId="074A790F">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74.1      </w:t>
      </w:r>
    </w:p>
    <w:p w14:paraId="4F12F4BD">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8240B08">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upright="1"/>
                    </wps:wsp>
                  </a:graphicData>
                </a:graphic>
              </wp:anchor>
            </w:drawing>
          </mc:Choice>
          <mc:Fallback>
            <w:pict>
              <v:shape id="_x0000_s1026"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Pz/Bw1QAAAAgB&#10;AAAPAAAAAAAAAAEAIAAAACIAAABkcnMvZG93bnJldi54bWxQSwECFAAUAAAACACHTuJA6uQhR6wB&#10;AABNAwAADgAAAAAAAAABACAAAAAkAQAAZHJzL2Uyb0RvYy54bWxQSwUGAAAAAAYABgBZAQAAQgUA&#10;AAAA&#10;">
                <v:fill on="f" focussize="0,0"/>
                <v:stroke on="f"/>
                <v:imagedata o:title=""/>
                <o:lock v:ext="edit" aspectratio="f"/>
                <v:textbox>
                  <w:txbxContent>
                    <w:p w14:paraId="58240B08">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auto"/>
          <w:sz w:val="24"/>
          <w:szCs w:val="24"/>
          <w:highlight w:val="none"/>
        </w:rPr>
        <w:t>费用索赔是指合同履行期间，对于非自己过错而应由对方当事人承担责任的情况造成的损失，向对方当事人提出经济补偿要求的行为。</w:t>
      </w:r>
    </w:p>
    <w:p w14:paraId="2543CAA8">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合同履行期间，出现费用索赔事件的，合同双方当事人应调整合同价款。</w:t>
      </w:r>
    </w:p>
    <w:p w14:paraId="34C25A43">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14:paraId="1F0D7DE8">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9F615E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upright="1"/>
                    </wps:wsp>
                  </a:graphicData>
                </a:graphic>
              </wp:anchor>
            </w:drawing>
          </mc:Choice>
          <mc:Fallback>
            <w:pict>
              <v:shape id="_x0000_s1026"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8/wcNUAAAAI&#10;AQAADwAAAAAAAAABACAAAAAiAAAAZHJzL2Rvd25yZXYueG1sUEsBAhQAFAAAAAgAh07iQInJeVKt&#10;AQAATwMAAA4AAAAAAAAAAQAgAAAAJAEAAGRycy9lMm9Eb2MueG1sUEsFBgAAAAAGAAYAWQEAAEMF&#10;AAAAAA==&#10;">
                <v:fill on="f" focussize="0,0"/>
                <v:stroke on="f"/>
                <v:imagedata o:title=""/>
                <o:lock v:ext="edit" aspectratio="f"/>
                <v:textbox>
                  <w:txbxContent>
                    <w:p w14:paraId="09F615E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auto"/>
          <w:sz w:val="24"/>
          <w:szCs w:val="24"/>
          <w:highlight w:val="none"/>
        </w:rPr>
        <w:t>如果承包人根据合同约定提出任何费用或其它形式的损失索赔时，应在该索赔事件首次发生之后的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天内向造价工程师发出索赔意向书，并抄送发包人。</w:t>
      </w:r>
    </w:p>
    <w:p w14:paraId="63A3DE48">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74.3  </w:t>
      </w:r>
      <w:r>
        <w:rPr>
          <w:rFonts w:ascii="仿宋" w:hAnsi="仿宋" w:eastAsia="仿宋" w:cs="仿宋"/>
          <w:b/>
          <w:bCs/>
          <w:color w:val="auto"/>
          <w:sz w:val="24"/>
          <w:szCs w:val="24"/>
          <w:highlight w:val="none"/>
          <w:u w:val="dotted"/>
        </w:rPr>
        <w:t xml:space="preserve">                                                                                                        </w:t>
      </w:r>
    </w:p>
    <w:p w14:paraId="2093686B">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14:paraId="0E487515">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upright="1"/>
                    </wps:wsp>
                  </a:graphicData>
                </a:graphic>
              </wp:anchor>
            </w:drawing>
          </mc:Choice>
          <mc:Fallback>
            <w:pict>
              <v:shape id="_x0000_s1026"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902QKdMAAAAHAQAA&#10;DwAAAAAAAAABACAAAAAiAAAAZHJzL2Rvd25yZXYueG1sUEsBAhQAFAAAAAgAh07iQMV8cXGsAQAA&#10;TQMAAA4AAAAAAAAAAQAgAAAAIgEAAGRycy9lMm9Eb2MueG1sUEsFBgAAAAAGAAYAWQEAAEAFAAAA&#10;AA==&#10;">
                <v:fill on="f" focussize="0,0"/>
                <v:stroke on="f"/>
                <v:imagedata o:title=""/>
                <o:lock v:ext="edit" aspectratio="f"/>
                <v:textbox>
                  <w:txbxContent>
                    <w:p w14:paraId="0E487515">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auto"/>
          <w:sz w:val="24"/>
          <w:szCs w:val="24"/>
          <w:highlight w:val="none"/>
        </w:rPr>
        <w:t>在索赔事件发生时，承包人应保存当时的记录，作为申请索赔的凭证。造价工程师在接到索赔意向书时，无需确认是否属于发包人责任，应先审查记录并可要求承包人进一步做好补充记录。承包人应配合造价工程师审查其记录，在造价工程师有要求时，应当向造价工程师提供记录的复印件。</w:t>
      </w:r>
    </w:p>
    <w:p w14:paraId="521998CD">
      <w:pPr>
        <w:pStyle w:val="2"/>
        <w:adjustRightInd w:val="0"/>
        <w:snapToGri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74.4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3B07D8B3">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14:paraId="4853A63E">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4C1D6E51">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upright="1"/>
                    </wps:wsp>
                  </a:graphicData>
                </a:graphic>
              </wp:anchor>
            </w:drawing>
          </mc:Choice>
          <mc:Fallback>
            <w:pict>
              <v:shape id="_x0000_s1026"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mGayXNMAAAAHAQAA&#10;DwAAAAAAAAABACAAAAAiAAAAZHJzL2Rvd25yZXYueG1sUEsBAhQAFAAAAAgAh07iQLJohvCsAQAA&#10;UAMAAA4AAAAAAAAAAQAgAAAAIgEAAGRycy9lMm9Eb2MueG1sUEsFBgAAAAAGAAYAWQEAAEAFAAAA&#10;AA==&#10;">
                <v:fill on="f" focussize="0,0"/>
                <v:stroke on="f"/>
                <v:imagedata o:title=""/>
                <o:lock v:ext="edit" aspectratio="f"/>
                <v:textbox>
                  <w:txbxContent>
                    <w:p w14:paraId="4853A63E">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4C1D6E51">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auto"/>
          <w:sz w:val="24"/>
          <w:szCs w:val="24"/>
          <w:highlight w:val="none"/>
        </w:rPr>
        <w:t>在发出索赔意向书后的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天内，承包人应向造价工程师提交费用索赔报告和有关资料。如果索赔事件持续进行，承包人应每隔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天向造价工程师发出索赔意向书，在索赔事件终结后的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天内，提交最终费用索赔报告和有关资料。</w:t>
      </w:r>
    </w:p>
    <w:p w14:paraId="371117E8">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14:paraId="37EAAACC">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upright="1"/>
                    </wps:wsp>
                  </a:graphicData>
                </a:graphic>
              </wp:anchor>
            </w:drawing>
          </mc:Choice>
          <mc:Fallback>
            <w:pict>
              <v:shape id="_x0000_s1026"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DV2otYAAAAJ&#10;AQAADwAAAAAAAAABACAAAAAiAAAAZHJzL2Rvd25yZXYueG1sUEsBAhQAFAAAAAgAh07iQCsjWFWs&#10;AQAATwMAAA4AAAAAAAAAAQAgAAAAJQEAAGRycy9lMm9Eb2MueG1sUEsFBgAAAAAGAAYAWQEAAEMF&#10;AAAAAA==&#10;">
                <v:fill on="f" focussize="0,0"/>
                <v:stroke on="f"/>
                <v:imagedata o:title=""/>
                <o:lock v:ext="edit" aspectratio="f"/>
                <v:textbox>
                  <w:txbxContent>
                    <w:p w14:paraId="37EAAACC">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auto"/>
          <w:sz w:val="24"/>
          <w:szCs w:val="24"/>
          <w:highlight w:val="none"/>
        </w:rPr>
        <w:t xml:space="preserve">74.5  </w:t>
      </w:r>
      <w:r>
        <w:rPr>
          <w:rFonts w:ascii="仿宋" w:hAnsi="仿宋" w:eastAsia="仿宋" w:cs="仿宋"/>
          <w:b/>
          <w:bCs/>
          <w:color w:val="auto"/>
          <w:sz w:val="24"/>
          <w:szCs w:val="24"/>
          <w:highlight w:val="none"/>
          <w:u w:val="dotted"/>
        </w:rPr>
        <w:t xml:space="preserve">                                                                                                        </w:t>
      </w:r>
    </w:p>
    <w:p w14:paraId="25CEE0B2">
      <w:pPr>
        <w:pStyle w:val="2"/>
        <w:adjustRightInd w:val="0"/>
        <w:snapToGrid w:val="0"/>
        <w:ind w:left="1619" w:leftChars="771"/>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如果承包人提出的索赔未能遵守第</w:t>
      </w:r>
      <w:r>
        <w:rPr>
          <w:rFonts w:ascii="仿宋" w:hAnsi="仿宋" w:eastAsia="仿宋" w:cs="仿宋"/>
          <w:color w:val="auto"/>
          <w:sz w:val="24"/>
          <w:szCs w:val="24"/>
          <w:highlight w:val="none"/>
        </w:rPr>
        <w:t>74.2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74.4</w:t>
      </w:r>
      <w:r>
        <w:rPr>
          <w:rFonts w:hint="eastAsia" w:ascii="仿宋" w:hAnsi="仿宋" w:eastAsia="仿宋" w:cs="仿宋"/>
          <w:color w:val="auto"/>
          <w:sz w:val="24"/>
          <w:szCs w:val="24"/>
          <w:highlight w:val="none"/>
        </w:rPr>
        <w:t>款规定，则承包人无权获得索赔或只限于获得由造价工程师按照提供记录予以核实的部分款额。</w:t>
      </w:r>
    </w:p>
    <w:p w14:paraId="0C8ED619">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74.6  </w:t>
      </w:r>
      <w:r>
        <w:rPr>
          <w:rFonts w:ascii="仿宋" w:hAnsi="仿宋" w:eastAsia="仿宋" w:cs="仿宋"/>
          <w:b/>
          <w:bCs/>
          <w:color w:val="auto"/>
          <w:sz w:val="24"/>
          <w:szCs w:val="24"/>
          <w:highlight w:val="none"/>
          <w:u w:val="dotted"/>
        </w:rPr>
        <w:t xml:space="preserve">                                                                                                        </w:t>
      </w:r>
    </w:p>
    <w:p w14:paraId="5EB830DB">
      <w:pPr>
        <w:pStyle w:val="2"/>
        <w:adjustRightInd w:val="0"/>
        <w:snapToGrid w:val="0"/>
        <w:ind w:left="1619" w:leftChars="771"/>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14:paraId="6994A9B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upright="1"/>
                    </wps:wsp>
                  </a:graphicData>
                </a:graphic>
              </wp:anchor>
            </w:drawing>
          </mc:Choice>
          <mc:Fallback>
            <w:pict>
              <v:shape id="_x0000_s1026"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00F1QAAAAgB&#10;AAAPAAAAAAAAAAEAIAAAACIAAABkcnMvZG93bnJldi54bWxQSwECFAAUAAAACACHTuJAfuGz1awB&#10;AABPAwAADgAAAAAAAAABACAAAAAkAQAAZHJzL2Uyb0RvYy54bWxQSwUGAAAAAAYABgBZAQAAQgUA&#10;AAAA&#10;">
                <v:fill on="f" focussize="0,0"/>
                <v:stroke on="f"/>
                <v:imagedata o:title=""/>
                <o:lock v:ext="edit" aspectratio="f"/>
                <v:textbox>
                  <w:txbxContent>
                    <w:p w14:paraId="6994A9B2">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auto"/>
          <w:sz w:val="24"/>
          <w:szCs w:val="24"/>
          <w:highlight w:val="none"/>
        </w:rPr>
        <w:t>造价工程师应在收到承包人提交的费用索赔报告和有关资料后的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5B372F1A">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74.7  </w:t>
      </w:r>
      <w:r>
        <w:rPr>
          <w:rFonts w:ascii="仿宋" w:hAnsi="仿宋" w:eastAsia="仿宋" w:cs="仿宋"/>
          <w:b/>
          <w:bCs/>
          <w:color w:val="auto"/>
          <w:sz w:val="24"/>
          <w:szCs w:val="24"/>
          <w:highlight w:val="none"/>
          <w:u w:val="dotted"/>
        </w:rPr>
        <w:t xml:space="preserve">                                                                                                        </w:t>
      </w:r>
    </w:p>
    <w:p w14:paraId="6F16E7B6">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14:paraId="178F3AFD">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upright="1"/>
                    </wps:wsp>
                  </a:graphicData>
                </a:graphic>
              </wp:anchor>
            </w:drawing>
          </mc:Choice>
          <mc:Fallback>
            <w:pict>
              <v:shape id="_x0000_s102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t6SadMAAAAIAQAA&#10;DwAAAAAAAAABACAAAAAiAAAAZHJzL2Rvd25yZXYueG1sUEsBAhQAFAAAAAgAh07iQL/zKjSsAQAA&#10;TwMAAA4AAAAAAAAAAQAgAAAAIgEAAGRycy9lMm9Eb2MueG1sUEsFBgAAAAAGAAYAWQEAAEAFAAAA&#10;AA==&#10;">
                <v:fill on="f" focussize="0,0"/>
                <v:stroke on="f"/>
                <v:imagedata o:title=""/>
                <o:lock v:ext="edit" aspectratio="f"/>
                <v:textbox>
                  <w:txbxContent>
                    <w:p w14:paraId="178F3AFD">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auto"/>
          <w:sz w:val="24"/>
          <w:szCs w:val="24"/>
          <w:highlight w:val="none"/>
        </w:rPr>
        <w:t>承包人未能按照合同约定履行各项义务或发生错误，给发包人造成损失，发包人可按照本条规定的时限和要求向承包人提出索赔。</w:t>
      </w:r>
    </w:p>
    <w:p w14:paraId="5CC42734">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74.8  </w:t>
      </w:r>
      <w:r>
        <w:rPr>
          <w:rFonts w:ascii="仿宋" w:hAnsi="仿宋" w:eastAsia="仿宋" w:cs="仿宋"/>
          <w:b/>
          <w:bCs/>
          <w:color w:val="auto"/>
          <w:sz w:val="24"/>
          <w:szCs w:val="24"/>
          <w:highlight w:val="none"/>
          <w:u w:val="dotted"/>
        </w:rPr>
        <w:t xml:space="preserve">                                                                                                        </w:t>
      </w:r>
    </w:p>
    <w:p w14:paraId="6C20D9EB">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14:paraId="06CAAFD5">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upright="1"/>
                    </wps:wsp>
                  </a:graphicData>
                </a:graphic>
              </wp:anchor>
            </w:drawing>
          </mc:Choice>
          <mc:Fallback>
            <w:pict>
              <v:shape id="_x0000_s1026"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666a9YAAAAJ&#10;AQAADwAAAAAAAAABACAAAAAiAAAAZHJzL2Rvd25yZXYueG1sUEsBAhQAFAAAAAgAh07iQKtRzHSs&#10;AQAATwMAAA4AAAAAAAAAAQAgAAAAJQEAAGRycy9lMm9Eb2MueG1sUEsFBgAAAAAGAAYAWQEAAEMF&#10;AAAAAA==&#10;">
                <v:fill on="f" focussize="0,0"/>
                <v:stroke on="f"/>
                <v:imagedata o:title=""/>
                <o:lock v:ext="edit" aspectratio="f"/>
                <v:textbox>
                  <w:txbxContent>
                    <w:p w14:paraId="06CAAFD5">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auto"/>
          <w:sz w:val="24"/>
          <w:szCs w:val="24"/>
          <w:highlight w:val="none"/>
        </w:rPr>
        <w:t>费用索赔报告被认可，则表明该事件已索赔成功，合同双方当事人应确认由此引起调整的合同价款，并作为追加（减）合同价款，与工程进度款或结算款同期支付。</w:t>
      </w:r>
    </w:p>
    <w:p w14:paraId="4354F904">
      <w:pPr>
        <w:pStyle w:val="2"/>
        <w:adjustRightInd w:val="0"/>
        <w:snapToGrid w:val="0"/>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DE1F6FB">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08" w:name="_Toc10624899"/>
      <w:bookmarkStart w:id="309" w:name="_Toc21117"/>
      <w:bookmarkStart w:id="310" w:name="_Toc46938405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75  </w:t>
      </w:r>
      <w:r>
        <w:rPr>
          <w:rFonts w:hint="eastAsia" w:ascii="仿宋" w:hAnsi="仿宋" w:eastAsia="仿宋" w:cs="仿宋"/>
          <w:b/>
          <w:bCs/>
          <w:color w:val="auto"/>
          <w:sz w:val="24"/>
          <w:szCs w:val="24"/>
          <w:highlight w:val="none"/>
        </w:rPr>
        <w:t>现场签证事件</w:t>
      </w:r>
      <w:bookmarkEnd w:id="308"/>
      <w:bookmarkEnd w:id="309"/>
      <w:bookmarkEnd w:id="310"/>
    </w:p>
    <w:p w14:paraId="50CCBD92">
      <w:pPr>
        <w:pStyle w:val="2"/>
        <w:adjustRightInd w:val="0"/>
        <w:snapToGrid w:val="0"/>
        <w:rPr>
          <w:rFonts w:hint="eastAsia" w:ascii="仿宋" w:hAnsi="仿宋" w:eastAsia="仿宋" w:cs="Times New Roman"/>
          <w:b/>
          <w:bCs/>
          <w:color w:val="auto"/>
          <w:sz w:val="24"/>
          <w:szCs w:val="24"/>
          <w:highlight w:val="none"/>
          <w:u w:val="dotted"/>
        </w:rPr>
      </w:pPr>
      <w:r>
        <w:rPr>
          <w:rFonts w:ascii="仿宋" w:hAnsi="仿宋" w:eastAsia="仿宋" w:cs="仿宋"/>
          <w:b/>
          <w:bCs/>
          <w:color w:val="auto"/>
          <w:sz w:val="24"/>
          <w:szCs w:val="24"/>
          <w:highlight w:val="none"/>
        </w:rPr>
        <w:t xml:space="preserve">75.1 </w:t>
      </w:r>
    </w:p>
    <w:p w14:paraId="59916154">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25AB9386">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4247348D">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VuNf7TAAAABwEA&#10;AA8AAAAAAAAAAQAgAAAAIgAAAGRycy9kb3ducmV2LnhtbFBLAQIUABQAAAAIAIdO4kB+lCqGrQEA&#10;AE8DAAAOAAAAAAAAAAEAIAAAACIBAABkcnMvZTJvRG9jLnhtbFBLBQYAAAAABgAGAFkBAABBBQAA&#10;AAA=&#10;">
                <v:fill on="f" focussize="0,0"/>
                <v:stroke on="f"/>
                <v:imagedata o:title=""/>
                <o:lock v:ext="edit" aspectratio="f"/>
                <v:textbox>
                  <w:txbxContent>
                    <w:p w14:paraId="25AB9386">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4247348D">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现场签证是指合同双方当事人就施工过程中涉及的责任事件所作的签认证明。</w:t>
      </w:r>
    </w:p>
    <w:p w14:paraId="394FC4CF">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合同履行期间，出现现场签证事件的，合同双方当事人应调整合同价款。</w:t>
      </w:r>
    </w:p>
    <w:p w14:paraId="443E0540">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75.2  </w:t>
      </w:r>
      <w:r>
        <w:rPr>
          <w:rFonts w:ascii="仿宋" w:hAnsi="仿宋" w:eastAsia="仿宋" w:cs="仿宋"/>
          <w:b/>
          <w:bCs/>
          <w:color w:val="auto"/>
          <w:sz w:val="24"/>
          <w:szCs w:val="24"/>
          <w:highlight w:val="none"/>
          <w:u w:val="dotted"/>
        </w:rPr>
        <w:t xml:space="preserve">                                                                          </w:t>
      </w:r>
    </w:p>
    <w:p w14:paraId="1A5C501A">
      <w:pPr>
        <w:pStyle w:val="2"/>
        <w:adjustRightInd w:val="0"/>
        <w:snapToGrid w:val="0"/>
        <w:ind w:left="1617" w:leftChars="770" w:firstLine="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682EE368">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69D6F5FA">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GXnnfVAAAA&#10;CAEAAA8AAAAAAAAAAQAgAAAAIgAAAGRycy9kb3ducmV2LnhtbFBLAQIUABQAAAAIAIdO4kBkv3bs&#10;rgEAAE8DAAAOAAAAAAAAAAEAIAAAACQBAABkcnMvZTJvRG9jLnhtbFBLBQYAAAAABgAGAFkBAABE&#10;BQAAAAA=&#10;">
                <v:fill on="f" focussize="0,0"/>
                <v:stroke on="f"/>
                <v:imagedata o:title=""/>
                <o:lock v:ext="edit" aspectratio="f"/>
                <v:textbox>
                  <w:txbxContent>
                    <w:p w14:paraId="682EE368">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69D6F5FA">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6279C5D7">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75.3  </w:t>
      </w:r>
      <w:r>
        <w:rPr>
          <w:rFonts w:ascii="仿宋" w:hAnsi="仿宋" w:eastAsia="仿宋" w:cs="仿宋"/>
          <w:b/>
          <w:bCs/>
          <w:color w:val="auto"/>
          <w:sz w:val="24"/>
          <w:szCs w:val="24"/>
          <w:highlight w:val="none"/>
          <w:u w:val="dotted"/>
        </w:rPr>
        <w:t xml:space="preserve">                                                                          </w:t>
      </w:r>
    </w:p>
    <w:p w14:paraId="74A7C57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14:paraId="11D6CE4E">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78B52E6B">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VuNf7TAAAABwEA&#10;AA8AAAAAAAAAAQAgAAAAIgAAAGRycy9kb3ducmV2LnhtbFBLAQIUABQAAAAIAIdO4kBjaJMgrQEA&#10;AE8DAAAOAAAAAAAAAAEAIAAAACIBAABkcnMvZTJvRG9jLnhtbFBLBQYAAAAABgAGAFkBAABBBQAA&#10;AAA=&#10;">
                <v:fill on="f" focussize="0,0"/>
                <v:stroke on="f"/>
                <v:imagedata o:title=""/>
                <o:lock v:ext="edit" aspectratio="f"/>
                <v:textbox>
                  <w:txbxContent>
                    <w:p w14:paraId="11D6CE4E">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78B52E6B">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除专用条款另有约定外，承包人应在收到监理工程师书面通知后的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小时内予以确认或提出修改意见。发包人在收到承包人现场签证报告后的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小时内未确认也未提出修改意见的，视为承包人提交的现场签证报告已被认可。</w:t>
      </w:r>
    </w:p>
    <w:p w14:paraId="635013F7">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75.4  </w:t>
      </w:r>
      <w:r>
        <w:rPr>
          <w:rFonts w:ascii="仿宋" w:hAnsi="仿宋" w:eastAsia="仿宋" w:cs="仿宋"/>
          <w:b/>
          <w:bCs/>
          <w:color w:val="auto"/>
          <w:sz w:val="24"/>
          <w:szCs w:val="24"/>
          <w:highlight w:val="none"/>
          <w:u w:val="dotted"/>
        </w:rPr>
        <w:t xml:space="preserve">                                                                          </w:t>
      </w:r>
    </w:p>
    <w:p w14:paraId="121AD68E">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202EA1F5">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3807FD96">
                            <w:pPr>
                              <w:pStyle w:val="2"/>
                              <w:adjustRightInd w:val="0"/>
                              <w:snapToGrid w:val="0"/>
                              <w:rPr>
                                <w:rFonts w:ascii="Times New Roman" w:hAnsi="Times New Roman" w:eastAsia="楷体_GB2312" w:cs="Times New Roman"/>
                                <w:b/>
                                <w:bCs/>
                                <w:sz w:val="18"/>
                                <w:szCs w:val="18"/>
                              </w:rPr>
                            </w:pPr>
                          </w:p>
                          <w:p w14:paraId="25982535">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zO099UAAAAI&#10;AQAADwAAAAAAAAABACAAAAAiAAAAZHJzL2Rvd25yZXYueG1sUEsBAhQAFAAAAAgAh07iQNRx+G2t&#10;AQAATwMAAA4AAAAAAAAAAQAgAAAAJAEAAGRycy9lMm9Eb2MueG1sUEsFBgAAAAAGAAYAWQEAAEMF&#10;AAAAAA==&#10;">
                <v:fill on="f" focussize="0,0"/>
                <v:stroke on="f"/>
                <v:imagedata o:title=""/>
                <o:lock v:ext="edit" aspectratio="f"/>
                <v:textbox>
                  <w:txbxContent>
                    <w:p w14:paraId="202EA1F5">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3807FD96">
                      <w:pPr>
                        <w:pStyle w:val="2"/>
                        <w:adjustRightInd w:val="0"/>
                        <w:snapToGrid w:val="0"/>
                        <w:rPr>
                          <w:rFonts w:ascii="Times New Roman" w:hAnsi="Times New Roman" w:eastAsia="楷体_GB2312" w:cs="Times New Roman"/>
                          <w:b/>
                          <w:bCs/>
                          <w:sz w:val="18"/>
                          <w:szCs w:val="18"/>
                        </w:rPr>
                      </w:pPr>
                    </w:p>
                    <w:p w14:paraId="25982535">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计日工有相应单价或合同中有适用单价的项目，合同双方当事人仅在现场签证报告中列明完成该类项目所需的人工、材料、工程设备和施工设备机械台班的数量。</w:t>
      </w:r>
    </w:p>
    <w:p w14:paraId="2AA5C7AD">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14:paraId="34E9F344">
      <w:pPr>
        <w:pStyle w:val="2"/>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75.5  </w:t>
      </w:r>
      <w:r>
        <w:rPr>
          <w:rFonts w:ascii="仿宋" w:hAnsi="仿宋" w:eastAsia="仿宋" w:cs="仿宋"/>
          <w:b/>
          <w:bCs/>
          <w:color w:val="auto"/>
          <w:sz w:val="24"/>
          <w:szCs w:val="24"/>
          <w:highlight w:val="none"/>
          <w:u w:val="dotted"/>
        </w:rPr>
        <w:t xml:space="preserve">                                                                          </w:t>
      </w:r>
    </w:p>
    <w:p w14:paraId="0E26531E">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767E44D1">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6522F4F8">
                            <w:pPr>
                              <w:pStyle w:val="2"/>
                              <w:adjustRightInd w:val="0"/>
                              <w:snapToGrid w:val="0"/>
                              <w:rPr>
                                <w:rFonts w:ascii="Times New Roman" w:hAnsi="Times New Roman" w:eastAsia="楷体_GB2312" w:cs="Times New Roman"/>
                                <w:b/>
                                <w:bCs/>
                                <w:sz w:val="18"/>
                                <w:szCs w:val="18"/>
                              </w:rPr>
                            </w:pPr>
                          </w:p>
                          <w:p w14:paraId="091CAF6E">
                            <w:pPr>
                              <w:pStyle w:val="2"/>
                              <w:adjustRightInd w:val="0"/>
                              <w:snapToGrid w:val="0"/>
                              <w:rPr>
                                <w:rFonts w:ascii="Times New Roman" w:hAnsi="Times New Roman" w:eastAsia="楷体_GB2312" w:cs="Times New Roman"/>
                                <w:b/>
                                <w:bCs/>
                                <w:sz w:val="18"/>
                                <w:szCs w:val="18"/>
                              </w:rPr>
                            </w:pPr>
                          </w:p>
                          <w:p w14:paraId="2C82C091">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bHp6c1gAAAAkB&#10;AAAPAAAAAAAAAAEAIAAAACIAAABkcnMvZG93bnJldi54bWxQSwECFAAUAAAACACHTuJAImiM/6sB&#10;AABNAwAADgAAAAAAAAABACAAAAAlAQAAZHJzL2Uyb0RvYy54bWxQSwUGAAAAAAYABgBZAQAAQgUA&#10;AAAA&#10;">
                <v:fill on="f" focussize="0,0"/>
                <v:stroke on="f"/>
                <v:imagedata o:title=""/>
                <o:lock v:ext="edit" aspectratio="f"/>
                <v:textbox>
                  <w:txbxContent>
                    <w:p w14:paraId="767E44D1">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6522F4F8">
                      <w:pPr>
                        <w:pStyle w:val="2"/>
                        <w:adjustRightInd w:val="0"/>
                        <w:snapToGrid w:val="0"/>
                        <w:rPr>
                          <w:rFonts w:ascii="Times New Roman" w:hAnsi="Times New Roman" w:eastAsia="楷体_GB2312" w:cs="Times New Roman"/>
                          <w:b/>
                          <w:bCs/>
                          <w:sz w:val="18"/>
                          <w:szCs w:val="18"/>
                        </w:rPr>
                      </w:pPr>
                    </w:p>
                    <w:p w14:paraId="091CAF6E">
                      <w:pPr>
                        <w:pStyle w:val="2"/>
                        <w:adjustRightInd w:val="0"/>
                        <w:snapToGrid w:val="0"/>
                        <w:rPr>
                          <w:rFonts w:ascii="Times New Roman" w:hAnsi="Times New Roman" w:eastAsia="楷体_GB2312" w:cs="Times New Roman"/>
                          <w:b/>
                          <w:bCs/>
                          <w:sz w:val="18"/>
                          <w:szCs w:val="18"/>
                        </w:rPr>
                      </w:pPr>
                    </w:p>
                    <w:p w14:paraId="2C82C091">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承包人应在发包人确认现场签证报告后的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小时内，按照监理工程师发出的工作指令及时组织实施相关工作。否则，由此引起的损失和（或）延误的工期由承包人承担。</w:t>
      </w:r>
    </w:p>
    <w:p w14:paraId="6F4F7073">
      <w:pPr>
        <w:pStyle w:val="2"/>
        <w:adjustRightInd w:val="0"/>
        <w:snapToGrid w:val="0"/>
        <w:spacing w:line="48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75.6  </w:t>
      </w:r>
      <w:r>
        <w:rPr>
          <w:rFonts w:ascii="仿宋" w:hAnsi="仿宋" w:eastAsia="仿宋" w:cs="仿宋"/>
          <w:b/>
          <w:bCs/>
          <w:color w:val="auto"/>
          <w:sz w:val="24"/>
          <w:szCs w:val="24"/>
          <w:highlight w:val="none"/>
          <w:u w:val="dotted"/>
        </w:rPr>
        <w:t xml:space="preserve">                                                                           </w:t>
      </w:r>
    </w:p>
    <w:p w14:paraId="5599E1B7">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4EBB8F8B">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0C7EB2B9">
                            <w:pPr>
                              <w:pStyle w:val="5"/>
                              <w:spacing w:line="200" w:lineRule="exact"/>
                              <w:rPr>
                                <w:rFonts w:hint="eastAsia" w:ascii="楷体_GB2312" w:hAnsi="宋体" w:eastAsia="楷体_GB2312"/>
                                <w:b/>
                                <w:bCs/>
                                <w:color w:val="000000"/>
                                <w:sz w:val="18"/>
                                <w:szCs w:val="18"/>
                              </w:rPr>
                            </w:pPr>
                          </w:p>
                          <w:p w14:paraId="739B13E8">
                            <w:pPr>
                              <w:pStyle w:val="2"/>
                              <w:adjustRightInd w:val="0"/>
                              <w:snapToGrid w:val="0"/>
                              <w:rPr>
                                <w:rFonts w:ascii="Times New Roman" w:hAnsi="Times New Roman" w:eastAsia="楷体_GB2312" w:cs="Times New Roman"/>
                                <w:b/>
                                <w:bCs/>
                                <w:sz w:val="18"/>
                                <w:szCs w:val="18"/>
                              </w:rPr>
                            </w:pPr>
                          </w:p>
                          <w:p w14:paraId="1F57AE09">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senpzWAAAA&#10;CQEAAA8AAAAAAAAAAQAgAAAAIgAAAGRycy9kb3ducmV2LnhtbFBLAQIUABQAAAAIAIdO4kD6DBzT&#10;rQEAAE8DAAAOAAAAAAAAAAEAIAAAACUBAABkcnMvZTJvRG9jLnhtbFBLBQYAAAAABgAGAFkBAABE&#10;BQAAAAA=&#10;">
                <v:fill on="f" focussize="0,0"/>
                <v:stroke on="f"/>
                <v:imagedata o:title=""/>
                <o:lock v:ext="edit" aspectratio="f"/>
                <v:textbox>
                  <w:txbxContent>
                    <w:p w14:paraId="4EBB8F8B">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0C7EB2B9">
                      <w:pPr>
                        <w:pStyle w:val="5"/>
                        <w:spacing w:line="200" w:lineRule="exact"/>
                        <w:rPr>
                          <w:rFonts w:hint="eastAsia" w:ascii="楷体_GB2312" w:hAnsi="宋体" w:eastAsia="楷体_GB2312"/>
                          <w:b/>
                          <w:bCs/>
                          <w:color w:val="000000"/>
                          <w:sz w:val="18"/>
                          <w:szCs w:val="18"/>
                        </w:rPr>
                      </w:pPr>
                    </w:p>
                    <w:p w14:paraId="739B13E8">
                      <w:pPr>
                        <w:pStyle w:val="2"/>
                        <w:adjustRightInd w:val="0"/>
                        <w:snapToGrid w:val="0"/>
                        <w:rPr>
                          <w:rFonts w:ascii="Times New Roman" w:hAnsi="Times New Roman" w:eastAsia="楷体_GB2312" w:cs="Times New Roman"/>
                          <w:b/>
                          <w:bCs/>
                          <w:sz w:val="18"/>
                          <w:szCs w:val="18"/>
                        </w:rPr>
                      </w:pPr>
                    </w:p>
                    <w:p w14:paraId="1F57AE09">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合同工程发生现场签证事件，未经发包人签证、确认，承包人便擅自实施相关工作的，除非征得发包人同意，否则发生的费用由承包人承担。</w:t>
      </w:r>
    </w:p>
    <w:p w14:paraId="0B74FFBA">
      <w:pPr>
        <w:pStyle w:val="2"/>
        <w:adjustRightInd w:val="0"/>
        <w:snapToGrid w:val="0"/>
        <w:spacing w:line="48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75.7  </w:t>
      </w:r>
      <w:r>
        <w:rPr>
          <w:rFonts w:ascii="仿宋" w:hAnsi="仿宋" w:eastAsia="仿宋" w:cs="仿宋"/>
          <w:b/>
          <w:bCs/>
          <w:color w:val="auto"/>
          <w:sz w:val="24"/>
          <w:szCs w:val="24"/>
          <w:highlight w:val="none"/>
          <w:u w:val="dotted"/>
        </w:rPr>
        <w:t xml:space="preserve">                                                                           </w:t>
      </w:r>
    </w:p>
    <w:p w14:paraId="228338A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14:paraId="2E25AD63">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767985CE">
                            <w:pPr>
                              <w:pStyle w:val="2"/>
                              <w:adjustRightInd w:val="0"/>
                              <w:snapToGrid w:val="0"/>
                              <w:rPr>
                                <w:rFonts w:ascii="Times New Roman" w:hAnsi="Times New Roman" w:eastAsia="楷体_GB2312" w:cs="Times New Roman"/>
                                <w:b/>
                                <w:bCs/>
                                <w:sz w:val="18"/>
                                <w:szCs w:val="18"/>
                              </w:rPr>
                            </w:pPr>
                          </w:p>
                          <w:p w14:paraId="2F0F34AF">
                            <w:pPr>
                              <w:pStyle w:val="2"/>
                              <w:adjustRightInd w:val="0"/>
                              <w:snapToGrid w:val="0"/>
                              <w:rPr>
                                <w:rFonts w:ascii="Times New Roman" w:hAnsi="Times New Roman" w:eastAsia="楷体_GB2312" w:cs="Times New Roman"/>
                                <w:b/>
                                <w:bCs/>
                                <w:sz w:val="18"/>
                                <w:szCs w:val="18"/>
                              </w:rPr>
                            </w:pPr>
                          </w:p>
                          <w:p w14:paraId="7564F95C">
                            <w:pPr>
                              <w:rPr>
                                <w:rFonts w:ascii="Times New Roman" w:hAnsi="Times New Roman" w:cs="Times New Roman"/>
                              </w:rPr>
                            </w:pPr>
                          </w:p>
                        </w:txbxContent>
                      </wps:txbx>
                      <wps:bodyPr upright="1"/>
                    </wps:wsp>
                  </a:graphicData>
                </a:graphic>
              </wp:anchor>
            </w:drawing>
          </mc:Choice>
          <mc:Fallback>
            <w:pict>
              <v:shape id="_x0000_s1026"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x6enNYAAAAJ&#10;AQAADwAAAAAAAAABACAAAAAiAAAAZHJzL2Rvd25yZXYueG1sUEsBAhQAFAAAAAgAh07iQJBxBvKs&#10;AQAATwMAAA4AAAAAAAAAAQAgAAAAJQEAAGRycy9lMm9Eb2MueG1sUEsFBgAAAAAGAAYAWQEAAEMF&#10;AAAAAA==&#10;">
                <v:fill on="f" focussize="0,0"/>
                <v:stroke on="f"/>
                <v:imagedata o:title=""/>
                <o:lock v:ext="edit" aspectratio="f"/>
                <v:textbox>
                  <w:txbxContent>
                    <w:p w14:paraId="2E25AD63">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767985CE">
                      <w:pPr>
                        <w:pStyle w:val="2"/>
                        <w:adjustRightInd w:val="0"/>
                        <w:snapToGrid w:val="0"/>
                        <w:rPr>
                          <w:rFonts w:ascii="Times New Roman" w:hAnsi="Times New Roman" w:eastAsia="楷体_GB2312" w:cs="Times New Roman"/>
                          <w:b/>
                          <w:bCs/>
                          <w:sz w:val="18"/>
                          <w:szCs w:val="18"/>
                        </w:rPr>
                      </w:pPr>
                    </w:p>
                    <w:p w14:paraId="2F0F34AF">
                      <w:pPr>
                        <w:pStyle w:val="2"/>
                        <w:adjustRightInd w:val="0"/>
                        <w:snapToGrid w:val="0"/>
                        <w:rPr>
                          <w:rFonts w:ascii="Times New Roman" w:hAnsi="Times New Roman" w:eastAsia="楷体_GB2312" w:cs="Times New Roman"/>
                          <w:b/>
                          <w:bCs/>
                          <w:sz w:val="18"/>
                          <w:szCs w:val="18"/>
                        </w:rPr>
                      </w:pPr>
                    </w:p>
                    <w:p w14:paraId="7564F95C">
                      <w:pPr>
                        <w:rPr>
                          <w:rFonts w:ascii="Times New Roman" w:hAnsi="Times New Roman" w:cs="Times New Roman"/>
                        </w:rPr>
                      </w:pPr>
                    </w:p>
                  </w:txbxContent>
                </v:textbox>
              </v:shape>
            </w:pict>
          </mc:Fallback>
        </mc:AlternateContent>
      </w:r>
      <w:r>
        <w:rPr>
          <w:rFonts w:hint="eastAsia" w:ascii="仿宋" w:hAnsi="仿宋" w:eastAsia="仿宋" w:cs="仿宋"/>
          <w:color w:val="auto"/>
          <w:sz w:val="24"/>
          <w:szCs w:val="24"/>
          <w:highlight w:val="none"/>
        </w:rPr>
        <w:t>现场签证工作完成后的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小时内，合同双方当事人应确认由此引起调整的合同价款，并作为追加合同价款，与工程进度款同期支付。</w:t>
      </w:r>
    </w:p>
    <w:p w14:paraId="1F21D782">
      <w:pPr>
        <w:pStyle w:val="2"/>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70555277">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11" w:name="_Toc30471"/>
      <w:bookmarkStart w:id="312" w:name="_Toc10624900"/>
      <w:bookmarkStart w:id="313" w:name="_Toc46938406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76  </w:t>
      </w:r>
      <w:r>
        <w:rPr>
          <w:rFonts w:hint="eastAsia" w:ascii="仿宋" w:hAnsi="仿宋" w:eastAsia="仿宋" w:cs="仿宋"/>
          <w:b/>
          <w:bCs/>
          <w:color w:val="auto"/>
          <w:sz w:val="24"/>
          <w:szCs w:val="24"/>
          <w:highlight w:val="none"/>
        </w:rPr>
        <w:t>物价涨落事件</w:t>
      </w:r>
      <w:bookmarkEnd w:id="311"/>
      <w:bookmarkEnd w:id="312"/>
      <w:bookmarkEnd w:id="313"/>
    </w:p>
    <w:p w14:paraId="1449A0EF">
      <w:pPr>
        <w:pStyle w:val="2"/>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6A00D241">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upright="1"/>
                    </wps:wsp>
                  </a:graphicData>
                </a:graphic>
              </wp:anchor>
            </w:drawing>
          </mc:Choice>
          <mc:Fallback>
            <w:pict>
              <v:shape id="_x0000_s1026"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bMqot1wAA&#10;AAoBAAAPAAAAAAAAAAEAIAAAACIAAABkcnMvZG93bnJldi54bWxQSwECFAAUAAAACACHTuJAkmOg&#10;DK0BAABPAwAADgAAAAAAAAABACAAAAAmAQAAZHJzL2Uyb0RvYy54bWxQSwUGAAAAAAYABgBZAQAA&#10;RQUAAAAA&#10;">
                <v:fill on="f" focussize="0,0"/>
                <v:stroke on="f"/>
                <v:imagedata o:title=""/>
                <o:lock v:ext="edit" aspectratio="f"/>
                <v:textbox>
                  <w:txbxContent>
                    <w:p w14:paraId="6A00D241">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auto"/>
          <w:sz w:val="24"/>
          <w:szCs w:val="24"/>
          <w:highlight w:val="none"/>
        </w:rPr>
        <w:t xml:space="preserve">76.1      </w:t>
      </w:r>
    </w:p>
    <w:p w14:paraId="67AFB47B">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合同履行期间，除专用合同条款另有约定外，市场价格波动超过合同当事人约定的范围，合同价格应当调整。合同当事人可以在专用条款中约定按通用条款</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款选择一种方式对合同价格进行调整。</w:t>
      </w:r>
    </w:p>
    <w:p w14:paraId="5AABD3B5">
      <w:pPr>
        <w:spacing w:line="360" w:lineRule="auto"/>
        <w:ind w:firstLine="420" w:firstLineChars="200"/>
        <w:rPr>
          <w:rFonts w:hint="eastAsia" w:ascii="仿宋" w:hAnsi="仿宋" w:eastAsia="仿宋" w:cs="Times New Roman"/>
          <w:color w:val="auto"/>
          <w:sz w:val="24"/>
          <w:szCs w:val="24"/>
          <w:highlight w:val="none"/>
        </w:rPr>
      </w:pPr>
      <w:r>
        <w:rPr>
          <w:color w:val="auto"/>
          <w:highlight w:val="none"/>
        </w:rPr>
        <w:t xml:space="preserve">            </w:t>
      </w:r>
    </w:p>
    <w:p w14:paraId="0CE5BEB8">
      <w:pPr>
        <w:pStyle w:val="2"/>
        <w:tabs>
          <w:tab w:val="left" w:pos="540"/>
        </w:tabs>
        <w:adjustRightInd w:val="0"/>
        <w:snapToGrid w:val="0"/>
        <w:rPr>
          <w:rFonts w:hint="eastAsia"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5E3D1D4">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upright="1"/>
                    </wps:wsp>
                  </a:graphicData>
                </a:graphic>
              </wp:anchor>
            </w:drawing>
          </mc:Choice>
          <mc:Fallback>
            <w:pict>
              <v:shape id="_x0000_s10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pz62X1wAA&#10;AAoBAAAPAAAAAAAAAAEAIAAAACIAAABkcnMvZG93bnJldi54bWxQSwECFAAUAAAACACHTuJAqfuv&#10;Xa0BAABPAwAADgAAAAAAAAABACAAAAAmAQAAZHJzL2Uyb0RvYy54bWxQSwUGAAAAAAYABgBZAQAA&#10;RQUAAAAA&#10;">
                <v:fill on="f" focussize="0,0"/>
                <v:stroke on="f"/>
                <v:imagedata o:title=""/>
                <o:lock v:ext="edit" aspectratio="f"/>
                <v:textbox>
                  <w:txbxContent>
                    <w:p w14:paraId="55E3D1D4">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auto"/>
          <w:sz w:val="24"/>
          <w:szCs w:val="24"/>
          <w:highlight w:val="none"/>
        </w:rPr>
        <w:t xml:space="preserve">76.2  </w:t>
      </w:r>
      <w:r>
        <w:rPr>
          <w:rFonts w:ascii="仿宋" w:hAnsi="仿宋" w:eastAsia="仿宋" w:cs="仿宋"/>
          <w:b/>
          <w:bCs/>
          <w:color w:val="auto"/>
          <w:sz w:val="24"/>
          <w:szCs w:val="24"/>
          <w:highlight w:val="none"/>
          <w:u w:val="dotted"/>
        </w:rPr>
        <w:t xml:space="preserve">                                                                                                        </w:t>
      </w:r>
    </w:p>
    <w:p w14:paraId="64D244E6">
      <w:pPr>
        <w:pStyle w:val="2"/>
        <w:adjustRightInd w:val="0"/>
        <w:snapToGrid w:val="0"/>
        <w:spacing w:line="420" w:lineRule="exact"/>
        <w:ind w:left="1619" w:leftChars="771"/>
        <w:rPr>
          <w:rFonts w:cs="Times New Roman"/>
          <w:color w:val="auto"/>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种方式：采用造价信息进行价格调整”规定的，</w:t>
      </w:r>
      <w:r>
        <w:rPr>
          <w:color w:val="auto"/>
          <w:highlight w:val="none"/>
        </w:rPr>
        <w:t xml:space="preserve">                </w:t>
      </w:r>
      <w:r>
        <w:rPr>
          <w:rFonts w:hint="eastAsia" w:ascii="仿宋" w:hAnsi="仿宋" w:eastAsia="仿宋" w:cs="仿宋"/>
          <w:color w:val="auto"/>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71AA2443">
      <w:pPr>
        <w:pStyle w:val="2"/>
        <w:tabs>
          <w:tab w:val="left" w:pos="540"/>
        </w:tabs>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76.3  </w:t>
      </w:r>
      <w:r>
        <w:rPr>
          <w:rFonts w:ascii="仿宋" w:hAnsi="仿宋" w:eastAsia="仿宋" w:cs="仿宋"/>
          <w:b/>
          <w:bCs/>
          <w:color w:val="auto"/>
          <w:sz w:val="24"/>
          <w:szCs w:val="24"/>
          <w:highlight w:val="none"/>
          <w:u w:val="dotted"/>
        </w:rPr>
        <w:t xml:space="preserve">                                                                                                        </w:t>
      </w:r>
    </w:p>
    <w:p w14:paraId="273E1015">
      <w:pPr>
        <w:spacing w:line="360" w:lineRule="auto"/>
        <w:ind w:firstLine="420" w:firstLineChars="200"/>
        <w:rPr>
          <w:rFonts w:ascii="Times New Roman" w:hAnsi="Times New Roman" w:eastAsia="仿宋_GB2312" w:cs="Times New Roman"/>
          <w:color w:val="auto"/>
          <w:sz w:val="30"/>
          <w:szCs w:val="30"/>
          <w:highlight w:val="none"/>
        </w:rPr>
      </w:pPr>
      <w:r>
        <w:rPr>
          <w:color w:val="auto"/>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14:paraId="2DE2D59D">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upright="1"/>
                    </wps:wsp>
                  </a:graphicData>
                </a:graphic>
              </wp:anchor>
            </w:drawing>
          </mc:Choice>
          <mc:Fallback>
            <w:pict>
              <v:shape id="_x0000_s1026"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9Au8/WAAAA&#10;CQEAAA8AAAAAAAAAAQAgAAAAIgAAAGRycy9kb3ducmV2LnhtbFBLAQIUABQAAAAIAIdO4kAAEPJ+&#10;rQEAAFADAAAOAAAAAAAAAAEAIAAAACUBAABkcnMvZTJvRG9jLnhtbFBLBQYAAAAABgAGAFkBAABE&#10;BQAAAAA=&#10;">
                <v:fill on="f" focussize="0,0"/>
                <v:stroke on="f"/>
                <v:imagedata o:title=""/>
                <o:lock v:ext="edit" aspectratio="f"/>
                <v:textbox>
                  <w:txbxContent>
                    <w:p w14:paraId="2DE2D59D">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w:t>
      </w:r>
    </w:p>
    <w:p w14:paraId="12FBC548">
      <w:pPr>
        <w:spacing w:line="360" w:lineRule="auto"/>
        <w:ind w:left="1438" w:leftChars="685"/>
        <w:rPr>
          <w:rFonts w:cs="Times New Roman"/>
          <w:color w:val="auto"/>
          <w:highlight w:val="none"/>
        </w:rPr>
      </w:pPr>
      <w:r>
        <w:rPr>
          <w:rFonts w:hint="eastAsia" w:ascii="仿宋" w:hAnsi="仿宋" w:eastAsia="仿宋" w:cs="仿宋"/>
          <w:color w:val="auto"/>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5FCC11DA">
      <w:pPr>
        <w:spacing w:line="360" w:lineRule="auto"/>
        <w:ind w:left="1559" w:leftChars="628"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）材料、工程设备价格变化的价款调整按照发包人提供的基准价格，按以下风险范围规定执行：</w:t>
      </w:r>
    </w:p>
    <w:p w14:paraId="32D5C8F7">
      <w:pPr>
        <w:spacing w:line="360" w:lineRule="auto"/>
        <w:ind w:left="1514" w:leftChars="72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时，或材料单价跌幅以在已标价工程量清单或预算书中载明材料单价为基础超过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14:paraId="4E8B6D5E">
      <w:pPr>
        <w:spacing w:line="360" w:lineRule="auto"/>
        <w:ind w:left="1514" w:leftChars="72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②承包人在已标价工程量清单或预算书中载明材料单价高于基准价格的：除专用合同条款另有约定外，</w:t>
      </w:r>
      <w:bookmarkStart w:id="314" w:name="_Hlk199524442"/>
      <w:r>
        <w:rPr>
          <w:rFonts w:hint="eastAsia" w:ascii="仿宋" w:hAnsi="仿宋" w:eastAsia="仿宋" w:cs="仿宋"/>
          <w:color w:val="auto"/>
          <w:sz w:val="24"/>
          <w:szCs w:val="24"/>
          <w:highlight w:val="none"/>
        </w:rPr>
        <w:t>合同履行期间材料单价跌幅以基准价格为基础超过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时，材料单价涨 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bookmarkEnd w:id="314"/>
    <w:p w14:paraId="55EF8D7B">
      <w:pPr>
        <w:spacing w:line="360" w:lineRule="auto"/>
        <w:ind w:left="1514" w:leftChars="721"/>
        <w:rPr>
          <w:rFonts w:ascii="Times New Roman" w:hAnsi="Times New Roman" w:eastAsia="仿宋_GB2312" w:cs="Times New Roman"/>
          <w:color w:val="auto"/>
          <w:sz w:val="30"/>
          <w:szCs w:val="30"/>
          <w:highlight w:val="none"/>
        </w:rPr>
      </w:pPr>
      <w:r>
        <w:rPr>
          <w:rFonts w:hint="eastAsia" w:ascii="仿宋" w:hAnsi="仿宋" w:eastAsia="仿宋" w:cs="仿宋"/>
          <w:color w:val="auto"/>
          <w:sz w:val="24"/>
          <w:szCs w:val="24"/>
          <w:highlight w:val="none"/>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14:paraId="62139BD2">
      <w:pPr>
        <w:spacing w:line="360" w:lineRule="auto"/>
        <w:ind w:left="1529" w:leftChars="728"/>
        <w:rPr>
          <w:rFonts w:ascii="Times New Roman" w:hAnsi="Times New Roman" w:eastAsia="仿宋_GB2312" w:cs="Times New Roman"/>
          <w:color w:val="auto"/>
          <w:sz w:val="30"/>
          <w:szCs w:val="30"/>
          <w:highlight w:val="none"/>
        </w:rPr>
      </w:pPr>
      <w:r>
        <w:rPr>
          <w:rFonts w:hint="eastAsia" w:ascii="仿宋" w:hAnsi="仿宋" w:eastAsia="仿宋" w:cs="仿宋"/>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254DB5F6">
      <w:pPr>
        <w:ind w:left="1470" w:leftChars="7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）施工机械台班单价或施工机械使用费发生变化超过省级或行业建设主管部门或其授权的工程造价管理机构规定的范围时，按规定调整合同价格。</w:t>
      </w:r>
    </w:p>
    <w:p w14:paraId="314A5CB5">
      <w:pPr>
        <w:rPr>
          <w:rFonts w:hint="eastAsia" w:ascii="仿宋" w:hAnsi="仿宋" w:eastAsia="仿宋" w:cs="Times New Roman"/>
          <w:color w:val="auto"/>
          <w:sz w:val="24"/>
          <w:szCs w:val="24"/>
          <w:highlight w:val="none"/>
        </w:rPr>
      </w:pPr>
    </w:p>
    <w:p w14:paraId="0CD36A64">
      <w:pPr>
        <w:ind w:firstLine="1680" w:firstLineChars="700"/>
        <w:rPr>
          <w:rFonts w:cs="Times New Roman"/>
          <w:color w:val="auto"/>
          <w:highlight w:val="none"/>
        </w:rPr>
      </w:pP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种方式：专用合同条款约定的其他方式。</w:t>
      </w:r>
    </w:p>
    <w:p w14:paraId="25A5419E">
      <w:pPr>
        <w:rPr>
          <w:rFonts w:cs="Times New Roman"/>
          <w:color w:val="auto"/>
          <w:highlight w:val="none"/>
        </w:rPr>
      </w:pPr>
      <w:r>
        <w:rPr>
          <w:color w:val="auto"/>
          <w:highlight w:val="none"/>
        </w:rPr>
        <w:t xml:space="preserve">                </w:t>
      </w:r>
    </w:p>
    <w:p w14:paraId="4FD30238">
      <w:pPr>
        <w:pStyle w:val="2"/>
        <w:tabs>
          <w:tab w:val="left" w:pos="540"/>
        </w:tabs>
        <w:adjustRightInd w:val="0"/>
        <w:snapToGrid w:val="0"/>
        <w:spacing w:line="480" w:lineRule="auto"/>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76.4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6D09048B">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天内不予答复的视为认可，作为调整合同价格的依据。未经发包人事先核对，承包人自行采购材料的，发包人有权不予调整合同价格。发包人同意的，可以调整合同价格。</w:t>
      </w:r>
      <w:r>
        <w:rPr>
          <w:color w:val="auto"/>
          <w:highlight w:val="none"/>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14:paraId="469524D5">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upright="1"/>
                    </wps:wsp>
                  </a:graphicData>
                </a:graphic>
              </wp:anchor>
            </w:drawing>
          </mc:Choice>
          <mc:Fallback>
            <w:pict>
              <v:shape id="_x0000_s1026"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Iz7LB1gAA&#10;AAkBAAAPAAAAAAAAAAEAIAAAACIAAABkcnMvZG93bnJldi54bWxQSwECFAAUAAAACACHTuJA3hU0&#10;GK4BAABPAwAADgAAAAAAAAABACAAAAAlAQAAZHJzL2Uyb0RvYy54bWxQSwUGAAAAAAYABgBZAQAA&#10;RQUAAAAA&#10;">
                <v:fill on="f" focussize="0,0"/>
                <v:stroke on="f"/>
                <v:imagedata o:title=""/>
                <o:lock v:ext="edit" aspectratio="f"/>
                <v:textbox>
                  <w:txbxContent>
                    <w:p w14:paraId="469524D5">
                      <w:pPr>
                        <w:pStyle w:val="5"/>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14:paraId="3A8D5CD0">
      <w:pPr>
        <w:pStyle w:val="2"/>
        <w:tabs>
          <w:tab w:val="left" w:pos="540"/>
        </w:tabs>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76.5 </w:t>
      </w:r>
      <w:r>
        <w:rPr>
          <w:rFonts w:ascii="仿宋" w:hAnsi="仿宋" w:eastAsia="仿宋" w:cs="仿宋"/>
          <w:b/>
          <w:bCs/>
          <w:color w:val="auto"/>
          <w:sz w:val="24"/>
          <w:szCs w:val="24"/>
          <w:highlight w:val="none"/>
          <w:u w:val="dotted"/>
        </w:rPr>
        <w:t xml:space="preserve">                                                                                                        </w:t>
      </w:r>
    </w:p>
    <w:p w14:paraId="5C2E5DD8">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02104D59">
                            <w:pPr>
                              <w:pStyle w:val="12"/>
                              <w:spacing w:line="200" w:lineRule="exact"/>
                              <w:rPr>
                                <w:rFonts w:hint="eastAsia" w:ascii="楷体_GB2312" w:hAnsi="宋体"/>
                                <w:sz w:val="18"/>
                                <w:szCs w:val="18"/>
                              </w:rPr>
                            </w:pPr>
                            <w:r>
                              <w:rPr>
                                <w:rFonts w:hint="eastAsia" w:ascii="楷体_GB2312" w:hAnsi="宋体" w:cs="楷体_GB2312"/>
                                <w:sz w:val="18"/>
                                <w:szCs w:val="18"/>
                              </w:rPr>
                              <w:t>发包人供应材料设备的价款调整</w:t>
                            </w:r>
                          </w:p>
                        </w:txbxContent>
                      </wps:txbx>
                      <wps:bodyPr upright="1"/>
                    </wps:wsp>
                  </a:graphicData>
                </a:graphic>
              </wp:anchor>
            </w:drawing>
          </mc:Choice>
          <mc:Fallback>
            <w:pict>
              <v:shape id="_x0000_s1026"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PIDAfVAAAA&#10;CQEAAA8AAAAAAAAAAQAgAAAAIgAAAGRycy9kb3ducmV2LnhtbFBLAQIUABQAAAAIAIdO4kDmUxUf&#10;rgEAAE8DAAAOAAAAAAAAAAEAIAAAACQBAABkcnMvZTJvRG9jLnhtbFBLBQYAAAAABgAGAFkBAABE&#10;BQAAAAA=&#10;">
                <v:fill on="f" focussize="0,0"/>
                <v:stroke on="f"/>
                <v:imagedata o:title=""/>
                <o:lock v:ext="edit" aspectratio="f"/>
                <v:textbox>
                  <w:txbxContent>
                    <w:p w14:paraId="02104D59">
                      <w:pPr>
                        <w:pStyle w:val="12"/>
                        <w:spacing w:line="200" w:lineRule="exact"/>
                        <w:rPr>
                          <w:rFonts w:hint="eastAsia"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auto"/>
          <w:sz w:val="24"/>
          <w:szCs w:val="24"/>
          <w:highlight w:val="none"/>
        </w:rPr>
        <w:t>发包人供应材料和工程设备的，由发包人按照实际变化调整，列入合同工程的工程造价内。</w:t>
      </w:r>
    </w:p>
    <w:p w14:paraId="79D30FD7">
      <w:pPr>
        <w:pStyle w:val="2"/>
        <w:adjustRightInd w:val="0"/>
        <w:snapToGrid w:val="0"/>
        <w:ind w:right="-238"/>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113AC48">
      <w:pPr>
        <w:pStyle w:val="3"/>
        <w:tabs>
          <w:tab w:val="left" w:pos="420"/>
          <w:tab w:val="clear" w:pos="360"/>
        </w:tabs>
        <w:ind w:left="0" w:firstLine="0"/>
        <w:rPr>
          <w:rFonts w:hint="eastAsia" w:ascii="仿宋" w:hAnsi="仿宋" w:eastAsia="仿宋"/>
          <w:b w:val="0"/>
          <w:bCs w:val="0"/>
          <w:color w:val="auto"/>
          <w:sz w:val="24"/>
          <w:szCs w:val="24"/>
          <w:highlight w:val="none"/>
        </w:rPr>
      </w:pPr>
      <w:bookmarkStart w:id="315" w:name="_Toc8061"/>
      <w:bookmarkStart w:id="316" w:name="_Toc469384061"/>
      <w:bookmarkStart w:id="317" w:name="_Toc10624901"/>
      <w:r>
        <w:rPr>
          <w:rFonts w:hint="eastAsia" w:ascii="仿宋" w:hAnsi="仿宋" w:eastAsia="仿宋" w:cs="仿宋"/>
          <w:b w:val="0"/>
          <w:bCs w:val="0"/>
          <w:color w:val="auto"/>
          <w:sz w:val="24"/>
          <w:szCs w:val="24"/>
          <w:highlight w:val="none"/>
        </w:rPr>
        <w:t>★</w:t>
      </w:r>
      <w:r>
        <w:rPr>
          <w:rFonts w:ascii="仿宋" w:hAnsi="仿宋" w:eastAsia="仿宋" w:cs="仿宋"/>
          <w:bCs w:val="0"/>
          <w:color w:val="auto"/>
          <w:sz w:val="24"/>
          <w:szCs w:val="24"/>
          <w:highlight w:val="none"/>
        </w:rPr>
        <w:t xml:space="preserve">77  </w:t>
      </w:r>
      <w:r>
        <w:rPr>
          <w:rFonts w:hint="eastAsia" w:ascii="仿宋" w:hAnsi="仿宋" w:eastAsia="仿宋" w:cs="仿宋"/>
          <w:bCs w:val="0"/>
          <w:color w:val="auto"/>
          <w:sz w:val="24"/>
          <w:szCs w:val="24"/>
          <w:highlight w:val="none"/>
        </w:rPr>
        <w:t>合同价款调整程序</w:t>
      </w:r>
      <w:bookmarkEnd w:id="315"/>
      <w:bookmarkEnd w:id="316"/>
      <w:bookmarkEnd w:id="317"/>
    </w:p>
    <w:p w14:paraId="5AC525B0">
      <w:pPr>
        <w:spacing w:line="36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77.1</w:t>
      </w:r>
    </w:p>
    <w:p w14:paraId="5843C17B">
      <w:pPr>
        <w:spacing w:line="360" w:lineRule="auto"/>
        <w:ind w:left="1619" w:leftChars="771" w:firstLine="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6B29960B">
                            <w:pPr>
                              <w:pStyle w:val="12"/>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upright="1"/>
                    </wps:wsp>
                  </a:graphicData>
                </a:graphic>
              </wp:anchor>
            </w:drawing>
          </mc:Choice>
          <mc:Fallback>
            <w:pict>
              <v:shape id="_x0000_s1026"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D7j7fWAAAA&#10;CQEAAA8AAAAAAAAAAQAgAAAAIgAAAGRycy9kb3ducmV2LnhtbFBLAQIUABQAAAAIAIdO4kBsgw5x&#10;rQEAAE8DAAAOAAAAAAAAAAEAIAAAACUBAABkcnMvZTJvRG9jLnhtbFBLBQYAAAAABgAGAFkBAABE&#10;BQAAAAA=&#10;">
                <v:fill on="f" focussize="0,0"/>
                <v:stroke on="f"/>
                <v:imagedata o:title=""/>
                <o:lock v:ext="edit" aspectratio="f"/>
                <v:textbox>
                  <w:txbxContent>
                    <w:p w14:paraId="6B29960B">
                      <w:pPr>
                        <w:pStyle w:val="12"/>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条规定程序外，合同双方当事人应按照本条规定程序调整合同价款。</w:t>
      </w:r>
    </w:p>
    <w:p w14:paraId="3A625EC8">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14:paraId="5CC5F1D4">
                            <w:pPr>
                              <w:pStyle w:val="12"/>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14:paraId="30DB385E">
                            <w:pPr>
                              <w:pStyle w:val="12"/>
                              <w:spacing w:line="200" w:lineRule="exact"/>
                              <w:rPr>
                                <w:rFonts w:hint="eastAsia" w:ascii="宋体" w:hAnsi="宋体" w:eastAsia="宋体"/>
                                <w:sz w:val="18"/>
                                <w:szCs w:val="18"/>
                              </w:rPr>
                            </w:pPr>
                          </w:p>
                        </w:txbxContent>
                      </wps:txbx>
                      <wps:bodyPr upright="1"/>
                    </wps:wsp>
                  </a:graphicData>
                </a:graphic>
              </wp:anchor>
            </w:drawing>
          </mc:Choice>
          <mc:Fallback>
            <w:pict>
              <v:shape id="_x0000_s1026"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C8H/tUAAAAJ&#10;AQAADwAAAAAAAAABACAAAAAiAAAAZHJzL2Rvd25yZXYueG1sUEsBAhQAFAAAAAgAh07iQLxeWT+t&#10;AQAATwMAAA4AAAAAAAAAAQAgAAAAJAEAAGRycy9lMm9Eb2MueG1sUEsFBgAAAAAGAAYAWQEAAEMF&#10;AAAAAA==&#10;">
                <v:fill on="f" focussize="0,0"/>
                <v:stroke on="f"/>
                <v:imagedata o:title=""/>
                <o:lock v:ext="edit" aspectratio="f"/>
                <v:textbox>
                  <w:txbxContent>
                    <w:p w14:paraId="5CC5F1D4">
                      <w:pPr>
                        <w:pStyle w:val="12"/>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14:paraId="30DB385E">
                      <w:pPr>
                        <w:pStyle w:val="12"/>
                        <w:spacing w:line="200" w:lineRule="exact"/>
                        <w:rPr>
                          <w:rFonts w:hint="eastAsia" w:ascii="宋体" w:hAnsi="宋体" w:eastAsia="宋体"/>
                          <w:sz w:val="18"/>
                          <w:szCs w:val="18"/>
                        </w:rPr>
                      </w:pPr>
                    </w:p>
                  </w:txbxContent>
                </v:textbox>
              </v:shape>
            </w:pict>
          </mc:Fallback>
        </mc:AlternateContent>
      </w:r>
      <w:r>
        <w:rPr>
          <w:rFonts w:ascii="仿宋" w:hAnsi="仿宋" w:eastAsia="仿宋" w:cs="仿宋"/>
          <w:b/>
          <w:bCs/>
          <w:color w:val="auto"/>
          <w:sz w:val="24"/>
          <w:szCs w:val="24"/>
          <w:highlight w:val="none"/>
        </w:rPr>
        <w:t xml:space="preserve">77.2 </w:t>
      </w:r>
      <w:r>
        <w:rPr>
          <w:rFonts w:ascii="仿宋" w:hAnsi="仿宋" w:eastAsia="仿宋" w:cs="仿宋"/>
          <w:b/>
          <w:bCs/>
          <w:color w:val="auto"/>
          <w:sz w:val="24"/>
          <w:szCs w:val="24"/>
          <w:highlight w:val="none"/>
          <w:u w:val="dotted"/>
        </w:rPr>
        <w:t xml:space="preserve">                                                                               </w:t>
      </w:r>
    </w:p>
    <w:p w14:paraId="6ADAE2FD">
      <w:pPr>
        <w:pStyle w:val="2"/>
        <w:adjustRightInd w:val="0"/>
        <w:snapToGrid w:val="0"/>
        <w:ind w:left="1619" w:leftChars="771"/>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天内，承包人应向造价工程师提交合同价款调增报告。并附上相关资料。如承包人在出现合同价款调增事件后的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天内未提交合同价款调增报告的，则造价工程师可在报发包人批准后，根据实际情况决定是否调整合同价款以及调整的金额。</w:t>
      </w:r>
    </w:p>
    <w:p w14:paraId="6A42F6EC">
      <w:pPr>
        <w:pStyle w:val="2"/>
        <w:adjustRightInd w:val="0"/>
        <w:snapToGrid w:val="0"/>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77.3 </w:t>
      </w:r>
      <w:r>
        <w:rPr>
          <w:rFonts w:ascii="仿宋" w:hAnsi="仿宋" w:eastAsia="仿宋" w:cs="仿宋"/>
          <w:color w:val="auto"/>
          <w:sz w:val="24"/>
          <w:szCs w:val="24"/>
          <w:highlight w:val="none"/>
          <w:u w:val="dotted"/>
        </w:rPr>
        <w:t xml:space="preserve">                                                                              </w:t>
      </w:r>
    </w:p>
    <w:p w14:paraId="2607B50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709EBE90">
                            <w:pPr>
                              <w:pStyle w:val="12"/>
                              <w:spacing w:line="200" w:lineRule="exact"/>
                              <w:rPr>
                                <w:rFonts w:hint="eastAsia" w:ascii="楷体_GB2312" w:hAnsi="宋体"/>
                                <w:sz w:val="18"/>
                                <w:szCs w:val="18"/>
                              </w:rPr>
                            </w:pPr>
                            <w:r>
                              <w:rPr>
                                <w:rFonts w:hint="eastAsia" w:ascii="楷体_GB2312" w:hAnsi="宋体" w:cs="楷体_GB2312"/>
                                <w:sz w:val="18"/>
                                <w:szCs w:val="18"/>
                              </w:rPr>
                              <w:t>调增价款的核</w:t>
                            </w:r>
                          </w:p>
                          <w:p w14:paraId="150180BE">
                            <w:pPr>
                              <w:pStyle w:val="12"/>
                              <w:spacing w:line="200" w:lineRule="exact"/>
                              <w:rPr>
                                <w:rFonts w:hint="eastAsia" w:ascii="楷体_GB2312" w:hAnsi="宋体"/>
                                <w:sz w:val="18"/>
                                <w:szCs w:val="18"/>
                              </w:rPr>
                            </w:pPr>
                            <w:r>
                              <w:rPr>
                                <w:rFonts w:hint="eastAsia" w:ascii="楷体_GB2312" w:hAnsi="宋体" w:cs="楷体_GB2312"/>
                                <w:sz w:val="18"/>
                                <w:szCs w:val="18"/>
                              </w:rPr>
                              <w:t>实</w:t>
                            </w:r>
                          </w:p>
                        </w:txbxContent>
                      </wps:txbx>
                      <wps:bodyPr upright="1"/>
                    </wps:wsp>
                  </a:graphicData>
                </a:graphic>
              </wp:anchor>
            </w:drawing>
          </mc:Choice>
          <mc:Fallback>
            <w:pict>
              <v:shape id="_x0000_s1026"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IYRtUAAAAI&#10;AQAADwAAAAAAAAABACAAAAAiAAAAZHJzL2Rvd25yZXYueG1sUEsBAhQAFAAAAAgAh07iQBmJ9c6t&#10;AQAAUAMAAA4AAAAAAAAAAQAgAAAAJAEAAGRycy9lMm9Eb2MueG1sUEsFBgAAAAAGAAYAWQEAAEMF&#10;AAAAAA==&#10;">
                <v:fill on="f" focussize="0,0"/>
                <v:stroke on="f"/>
                <v:imagedata o:title=""/>
                <o:lock v:ext="edit" aspectratio="f"/>
                <v:textbox>
                  <w:txbxContent>
                    <w:p w14:paraId="709EBE90">
                      <w:pPr>
                        <w:pStyle w:val="12"/>
                        <w:spacing w:line="200" w:lineRule="exact"/>
                        <w:rPr>
                          <w:rFonts w:hint="eastAsia" w:ascii="楷体_GB2312" w:hAnsi="宋体"/>
                          <w:sz w:val="18"/>
                          <w:szCs w:val="18"/>
                        </w:rPr>
                      </w:pPr>
                      <w:r>
                        <w:rPr>
                          <w:rFonts w:hint="eastAsia" w:ascii="楷体_GB2312" w:hAnsi="宋体" w:cs="楷体_GB2312"/>
                          <w:sz w:val="18"/>
                          <w:szCs w:val="18"/>
                        </w:rPr>
                        <w:t>调增价款的核</w:t>
                      </w:r>
                    </w:p>
                    <w:p w14:paraId="150180BE">
                      <w:pPr>
                        <w:pStyle w:val="12"/>
                        <w:spacing w:line="200" w:lineRule="exact"/>
                        <w:rPr>
                          <w:rFonts w:hint="eastAsia"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auto"/>
          <w:sz w:val="24"/>
          <w:szCs w:val="24"/>
          <w:highlight w:val="none"/>
        </w:rPr>
        <w:t>造价工程师应在收到合同价款调增报告及相关资料之日起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天内对其核实，并予以确认或提出协商意见。造价工程师在收到合同价款调增报告之日起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10B943C3">
      <w:pPr>
        <w:pStyle w:val="2"/>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77.4 </w:t>
      </w:r>
      <w:r>
        <w:rPr>
          <w:rFonts w:ascii="仿宋" w:hAnsi="仿宋" w:eastAsia="仿宋" w:cs="仿宋"/>
          <w:b/>
          <w:bCs/>
          <w:color w:val="auto"/>
          <w:sz w:val="24"/>
          <w:szCs w:val="24"/>
          <w:highlight w:val="none"/>
          <w:u w:val="dotted"/>
        </w:rPr>
        <w:t xml:space="preserve">                                                                              </w:t>
      </w:r>
    </w:p>
    <w:p w14:paraId="2E693E5F">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14:paraId="310AE800">
                            <w:pPr>
                              <w:pStyle w:val="12"/>
                              <w:spacing w:line="200" w:lineRule="exact"/>
                              <w:rPr>
                                <w:rFonts w:hint="eastAsia" w:ascii="楷体_GB2312" w:hAnsi="宋体"/>
                                <w:sz w:val="18"/>
                                <w:szCs w:val="18"/>
                              </w:rPr>
                            </w:pPr>
                            <w:r>
                              <w:rPr>
                                <w:rFonts w:hint="eastAsia" w:ascii="楷体_GB2312" w:hAnsi="宋体" w:cs="楷体_GB2312"/>
                                <w:sz w:val="18"/>
                                <w:szCs w:val="18"/>
                              </w:rPr>
                              <w:t>调增价款的支</w:t>
                            </w:r>
                          </w:p>
                          <w:p w14:paraId="0A730479">
                            <w:pPr>
                              <w:pStyle w:val="12"/>
                              <w:spacing w:line="200" w:lineRule="exact"/>
                              <w:rPr>
                                <w:rFonts w:hint="eastAsia" w:ascii="楷体_GB2312" w:hAnsi="宋体"/>
                                <w:sz w:val="18"/>
                                <w:szCs w:val="18"/>
                              </w:rPr>
                            </w:pPr>
                            <w:r>
                              <w:rPr>
                                <w:rFonts w:hint="eastAsia" w:ascii="楷体_GB2312" w:hAnsi="宋体" w:cs="楷体_GB2312"/>
                                <w:sz w:val="18"/>
                                <w:szCs w:val="18"/>
                              </w:rPr>
                              <w:t>付</w:t>
                            </w:r>
                          </w:p>
                        </w:txbxContent>
                      </wps:txbx>
                      <wps:bodyPr upright="1"/>
                    </wps:wsp>
                  </a:graphicData>
                </a:graphic>
              </wp:anchor>
            </w:drawing>
          </mc:Choice>
          <mc:Fallback>
            <w:pict>
              <v:shape id="_x0000_s1026"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IYRtUAAAAI&#10;AQAADwAAAAAAAAABACAAAAAiAAAAZHJzL2Rvd25yZXYueG1sUEsBAhQAFAAAAAgAh07iQE1kUset&#10;AQAAUAMAAA4AAAAAAAAAAQAgAAAAJAEAAGRycy9lMm9Eb2MueG1sUEsFBgAAAAAGAAYAWQEAAEMF&#10;AAAAAA==&#10;">
                <v:fill on="f" focussize="0,0"/>
                <v:stroke on="f"/>
                <v:imagedata o:title=""/>
                <o:lock v:ext="edit" aspectratio="f"/>
                <v:textbox>
                  <w:txbxContent>
                    <w:p w14:paraId="310AE800">
                      <w:pPr>
                        <w:pStyle w:val="12"/>
                        <w:spacing w:line="200" w:lineRule="exact"/>
                        <w:rPr>
                          <w:rFonts w:hint="eastAsia" w:ascii="楷体_GB2312" w:hAnsi="宋体"/>
                          <w:sz w:val="18"/>
                          <w:szCs w:val="18"/>
                        </w:rPr>
                      </w:pPr>
                      <w:r>
                        <w:rPr>
                          <w:rFonts w:hint="eastAsia" w:ascii="楷体_GB2312" w:hAnsi="宋体" w:cs="楷体_GB2312"/>
                          <w:sz w:val="18"/>
                          <w:szCs w:val="18"/>
                        </w:rPr>
                        <w:t>调增价款的支</w:t>
                      </w:r>
                    </w:p>
                    <w:p w14:paraId="0A730479">
                      <w:pPr>
                        <w:pStyle w:val="12"/>
                        <w:spacing w:line="200" w:lineRule="exact"/>
                        <w:rPr>
                          <w:rFonts w:hint="eastAsia"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auto"/>
          <w:sz w:val="24"/>
          <w:szCs w:val="24"/>
          <w:highlight w:val="none"/>
        </w:rPr>
        <w:t>经合同双方当事人确认或造价工程师暂定调增的合同价款，作为追加合同价款，与工程进度款或结算款同期支付。</w:t>
      </w:r>
    </w:p>
    <w:p w14:paraId="168A94A3">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77.5 </w:t>
      </w:r>
      <w:r>
        <w:rPr>
          <w:rFonts w:ascii="仿宋" w:hAnsi="仿宋" w:eastAsia="仿宋" w:cs="仿宋"/>
          <w:b/>
          <w:bCs/>
          <w:color w:val="auto"/>
          <w:sz w:val="24"/>
          <w:szCs w:val="24"/>
          <w:highlight w:val="none"/>
          <w:u w:val="dotted"/>
        </w:rPr>
        <w:t xml:space="preserve">                                                                               </w:t>
      </w:r>
    </w:p>
    <w:p w14:paraId="5D74E7B0">
      <w:pPr>
        <w:pStyle w:val="2"/>
        <w:adjustRightInd w:val="0"/>
        <w:snapToGrid w:val="0"/>
        <w:ind w:left="1606" w:leftChars="765"/>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20CCB48B">
                            <w:pPr>
                              <w:pStyle w:val="12"/>
                              <w:spacing w:line="200" w:lineRule="exact"/>
                              <w:rPr>
                                <w:rFonts w:hint="eastAsia" w:ascii="楷体_GB2312" w:hAnsi="宋体"/>
                                <w:sz w:val="18"/>
                                <w:szCs w:val="18"/>
                              </w:rPr>
                            </w:pPr>
                            <w:r>
                              <w:rPr>
                                <w:rFonts w:hint="eastAsia" w:ascii="楷体_GB2312" w:hAnsi="宋体" w:cs="楷体_GB2312"/>
                                <w:sz w:val="18"/>
                                <w:szCs w:val="18"/>
                              </w:rPr>
                              <w:t>合同价款调减</w:t>
                            </w:r>
                          </w:p>
                          <w:p w14:paraId="68370D63">
                            <w:pPr>
                              <w:pStyle w:val="12"/>
                              <w:spacing w:line="200" w:lineRule="exact"/>
                              <w:rPr>
                                <w:rFonts w:hint="eastAsia" w:ascii="楷体_GB2312" w:hAnsi="宋体"/>
                                <w:sz w:val="18"/>
                                <w:szCs w:val="18"/>
                              </w:rPr>
                            </w:pPr>
                            <w:r>
                              <w:rPr>
                                <w:rFonts w:hint="eastAsia" w:ascii="楷体_GB2312" w:hAnsi="宋体" w:cs="楷体_GB2312"/>
                                <w:sz w:val="18"/>
                                <w:szCs w:val="18"/>
                              </w:rPr>
                              <w:t>事件的处理</w:t>
                            </w:r>
                          </w:p>
                        </w:txbxContent>
                      </wps:txbx>
                      <wps:bodyPr upright="1"/>
                    </wps:wsp>
                  </a:graphicData>
                </a:graphic>
              </wp:anchor>
            </w:drawing>
          </mc:Choice>
          <mc:Fallback>
            <w:pict>
              <v:shape id="_x0000_s1026"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FmpeOdMAAAAHAQAA&#10;DwAAAAAAAAABACAAAAAiAAAAZHJzL2Rvd25yZXYueG1sUEsBAhQAFAAAAAgAh07iQLnvNnesAQAA&#10;UAMAAA4AAAAAAAAAAQAgAAAAIgEAAGRycy9lMm9Eb2MueG1sUEsFBgAAAAAGAAYAWQEAAEAFAAAA&#10;AA==&#10;">
                <v:fill on="f" focussize="0,0"/>
                <v:stroke on="f"/>
                <v:imagedata o:title=""/>
                <o:lock v:ext="edit" aspectratio="f"/>
                <v:textbox>
                  <w:txbxContent>
                    <w:p w14:paraId="20CCB48B">
                      <w:pPr>
                        <w:pStyle w:val="12"/>
                        <w:spacing w:line="200" w:lineRule="exact"/>
                        <w:rPr>
                          <w:rFonts w:hint="eastAsia" w:ascii="楷体_GB2312" w:hAnsi="宋体"/>
                          <w:sz w:val="18"/>
                          <w:szCs w:val="18"/>
                        </w:rPr>
                      </w:pPr>
                      <w:r>
                        <w:rPr>
                          <w:rFonts w:hint="eastAsia" w:ascii="楷体_GB2312" w:hAnsi="宋体" w:cs="楷体_GB2312"/>
                          <w:sz w:val="18"/>
                          <w:szCs w:val="18"/>
                        </w:rPr>
                        <w:t>合同价款调减</w:t>
                      </w:r>
                    </w:p>
                    <w:p w14:paraId="68370D63">
                      <w:pPr>
                        <w:pStyle w:val="12"/>
                        <w:spacing w:line="200" w:lineRule="exact"/>
                        <w:rPr>
                          <w:rFonts w:hint="eastAsia"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auto"/>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14:paraId="68E926CC">
      <w:pPr>
        <w:pStyle w:val="2"/>
        <w:adjustRightInd w:val="0"/>
        <w:snapToGrid w:val="0"/>
        <w:ind w:left="1626" w:right="-238" w:hanging="1626" w:hangingChars="675"/>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3825479">
      <w:pPr>
        <w:pStyle w:val="3"/>
        <w:tabs>
          <w:tab w:val="left" w:pos="420"/>
          <w:tab w:val="clear" w:pos="360"/>
        </w:tabs>
        <w:ind w:left="0" w:firstLine="0"/>
        <w:rPr>
          <w:rFonts w:hint="eastAsia" w:ascii="仿宋" w:hAnsi="仿宋" w:eastAsia="仿宋"/>
          <w:color w:val="auto"/>
          <w:sz w:val="24"/>
          <w:szCs w:val="24"/>
          <w:highlight w:val="none"/>
        </w:rPr>
      </w:pPr>
      <w:bookmarkStart w:id="318" w:name="_Toc469384062"/>
      <w:bookmarkStart w:id="319" w:name="_Toc10624902"/>
      <w:bookmarkStart w:id="320" w:name="_Toc2576"/>
      <w:r>
        <w:rPr>
          <w:rFonts w:hint="eastAsia" w:ascii="仿宋" w:hAnsi="仿宋" w:eastAsia="仿宋" w:cs="仿宋"/>
          <w:b w:val="0"/>
          <w:bCs w:val="0"/>
          <w:color w:val="auto"/>
          <w:sz w:val="24"/>
          <w:szCs w:val="24"/>
          <w:highlight w:val="none"/>
        </w:rPr>
        <w:t>★</w:t>
      </w:r>
      <w:r>
        <w:rPr>
          <w:rFonts w:ascii="仿宋" w:hAnsi="仿宋" w:eastAsia="仿宋" w:cs="仿宋"/>
          <w:color w:val="auto"/>
          <w:sz w:val="24"/>
          <w:szCs w:val="24"/>
          <w:highlight w:val="none"/>
        </w:rPr>
        <w:t xml:space="preserve">78  </w:t>
      </w:r>
      <w:r>
        <w:rPr>
          <w:rFonts w:hint="eastAsia" w:ascii="仿宋" w:hAnsi="仿宋" w:eastAsia="仿宋" w:cs="仿宋"/>
          <w:color w:val="auto"/>
          <w:sz w:val="24"/>
          <w:szCs w:val="24"/>
          <w:highlight w:val="none"/>
        </w:rPr>
        <w:t>支付事项</w:t>
      </w:r>
      <w:bookmarkEnd w:id="318"/>
      <w:bookmarkEnd w:id="319"/>
      <w:bookmarkEnd w:id="320"/>
    </w:p>
    <w:p w14:paraId="49EF832B">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78.1   </w:t>
      </w:r>
    </w:p>
    <w:p w14:paraId="0487E0F7">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14:paraId="3F9E239D">
                            <w:pPr>
                              <w:pStyle w:val="12"/>
                              <w:spacing w:line="200" w:lineRule="exact"/>
                              <w:rPr>
                                <w:rFonts w:hint="eastAsia" w:ascii="楷体_GB2312" w:hAnsi="宋体"/>
                                <w:sz w:val="18"/>
                                <w:szCs w:val="18"/>
                              </w:rPr>
                            </w:pPr>
                            <w:r>
                              <w:rPr>
                                <w:rFonts w:hint="eastAsia" w:ascii="楷体_GB2312" w:hAnsi="宋体" w:cs="楷体_GB2312"/>
                                <w:sz w:val="18"/>
                                <w:szCs w:val="18"/>
                              </w:rPr>
                              <w:t>支付工程款项</w:t>
                            </w:r>
                          </w:p>
                        </w:txbxContent>
                      </wps:txbx>
                      <wps:bodyPr upright="1"/>
                    </wps:wsp>
                  </a:graphicData>
                </a:graphic>
              </wp:anchor>
            </w:drawing>
          </mc:Choice>
          <mc:Fallback>
            <w:pict>
              <v:shape id="_x0000_s1026"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aF9MvVAAAACAEA&#10;AA8AAAAAAAAAAQAgAAAAIgAAAGRycy9kb3ducmV2LnhtbFBLAQIUABQAAAAIAIdO4kAIN+t9qwEA&#10;AFADAAAOAAAAAAAAAAEAIAAAACQBAABkcnMvZTJvRG9jLnhtbFBLBQYAAAAABgAGAFkBAABBBQAA&#10;AAA=&#10;">
                <v:fill on="f" focussize="0,0"/>
                <v:stroke on="f"/>
                <v:imagedata o:title=""/>
                <o:lock v:ext="edit" aspectratio="f"/>
                <v:textbox>
                  <w:txbxContent>
                    <w:p w14:paraId="3F9E239D">
                      <w:pPr>
                        <w:pStyle w:val="12"/>
                        <w:spacing w:line="200" w:lineRule="exact"/>
                        <w:rPr>
                          <w:rFonts w:hint="eastAsia"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auto"/>
          <w:sz w:val="24"/>
          <w:szCs w:val="24"/>
          <w:highlight w:val="none"/>
        </w:rPr>
        <w:t>发包人应按照下列规定向承包人支付工程款及其他各种款项：</w:t>
      </w:r>
    </w:p>
    <w:p w14:paraId="6BCE1D20">
      <w:pPr>
        <w:pStyle w:val="2"/>
        <w:adjustRightInd w:val="0"/>
        <w:snapToGrid w:val="0"/>
        <w:ind w:left="1079" w:leftChars="514" w:firstLine="720" w:firstLineChars="3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）预付款按照第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条的规定支付；</w:t>
      </w:r>
    </w:p>
    <w:p w14:paraId="5D4033B5">
      <w:pPr>
        <w:pStyle w:val="2"/>
        <w:adjustRightInd w:val="0"/>
        <w:snapToGrid w:val="0"/>
        <w:ind w:left="1079" w:leftChars="514" w:firstLine="720" w:firstLineChars="30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绿色施工安全防护费按照第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条规定支付；</w:t>
      </w:r>
    </w:p>
    <w:p w14:paraId="030C93EE">
      <w:pPr>
        <w:pStyle w:val="2"/>
        <w:adjustRightInd w:val="0"/>
        <w:snapToGrid w:val="0"/>
        <w:ind w:left="1079" w:leftChars="514" w:firstLine="720" w:firstLineChars="3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）进度款按照第</w:t>
      </w:r>
      <w:r>
        <w:rPr>
          <w:rFonts w:ascii="仿宋" w:hAnsi="仿宋" w:eastAsia="仿宋" w:cs="仿宋"/>
          <w:color w:val="auto"/>
          <w:sz w:val="24"/>
          <w:szCs w:val="24"/>
          <w:highlight w:val="none"/>
        </w:rPr>
        <w:t>81</w:t>
      </w:r>
      <w:r>
        <w:rPr>
          <w:rFonts w:hint="eastAsia" w:ascii="仿宋" w:hAnsi="仿宋" w:eastAsia="仿宋" w:cs="仿宋"/>
          <w:color w:val="auto"/>
          <w:sz w:val="24"/>
          <w:szCs w:val="24"/>
          <w:highlight w:val="none"/>
        </w:rPr>
        <w:t>条的规定支付；</w:t>
      </w:r>
    </w:p>
    <w:p w14:paraId="1493B787">
      <w:pPr>
        <w:pStyle w:val="2"/>
        <w:adjustRightInd w:val="0"/>
        <w:snapToGrid w:val="0"/>
        <w:ind w:left="481" w:leftChars="229" w:firstLine="1320" w:firstLineChars="5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）结算款按照第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条的规定支付；</w:t>
      </w:r>
    </w:p>
    <w:p w14:paraId="01F47404">
      <w:pPr>
        <w:pStyle w:val="2"/>
        <w:adjustRightInd w:val="0"/>
        <w:snapToGrid w:val="0"/>
        <w:ind w:left="1079" w:leftChars="514" w:firstLine="720" w:firstLineChars="3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）质量保证金按照第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条的规定支付；</w:t>
      </w:r>
    </w:p>
    <w:p w14:paraId="1A1369E3">
      <w:pPr>
        <w:pStyle w:val="2"/>
        <w:adjustRightInd w:val="0"/>
        <w:snapToGrid w:val="0"/>
        <w:ind w:left="1079" w:leftChars="514" w:firstLine="720" w:firstLineChars="3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w:t>
      </w:r>
      <w:r>
        <w:rPr>
          <w:rFonts w:hint="eastAsia" w:ascii="仿宋" w:hAnsi="仿宋" w:eastAsia="仿宋" w:cs="仿宋"/>
          <w:color w:val="auto"/>
          <w:sz w:val="24"/>
          <w:szCs w:val="24"/>
          <w:highlight w:val="none"/>
        </w:rPr>
        <w:t>条的规定支付。</w:t>
      </w:r>
    </w:p>
    <w:p w14:paraId="75D1F84A">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78.2  </w:t>
      </w:r>
      <w:r>
        <w:rPr>
          <w:rFonts w:ascii="仿宋" w:hAnsi="仿宋" w:eastAsia="仿宋" w:cs="仿宋"/>
          <w:b/>
          <w:bCs/>
          <w:color w:val="auto"/>
          <w:sz w:val="24"/>
          <w:szCs w:val="24"/>
          <w:highlight w:val="none"/>
          <w:u w:val="dotted"/>
        </w:rPr>
        <w:t xml:space="preserve">                                                                                                         </w:t>
      </w:r>
    </w:p>
    <w:p w14:paraId="132F2306">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14:paraId="2DF35A8E">
                            <w:pPr>
                              <w:pStyle w:val="12"/>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wps:txbx>
                      <wps:bodyPr upright="1"/>
                    </wps:wsp>
                  </a:graphicData>
                </a:graphic>
              </wp:anchor>
            </w:drawing>
          </mc:Choice>
          <mc:Fallback>
            <w:pict>
              <v:shape id="_x0000_s102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q4J2j1AAAAAgB&#10;AAAPAAAAAAAAAAEAIAAAACIAAABkcnMvZG93bnJldi54bWxQSwECFAAUAAAACACHTuJAkwNP460B&#10;AABPAwAADgAAAAAAAAABACAAAAAjAQAAZHJzL2Uyb0RvYy54bWxQSwUGAAAAAAYABgBZAQAAQgUA&#10;AAAA&#10;">
                <v:fill on="f" focussize="0,0"/>
                <v:stroke on="f"/>
                <v:imagedata o:title=""/>
                <o:lock v:ext="edit" aspectratio="f"/>
                <v:textbox>
                  <w:txbxContent>
                    <w:p w14:paraId="2DF35A8E">
                      <w:pPr>
                        <w:pStyle w:val="12"/>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auto"/>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125F65A3">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78.3  </w:t>
      </w:r>
      <w:r>
        <w:rPr>
          <w:rFonts w:ascii="仿宋" w:hAnsi="仿宋" w:eastAsia="仿宋" w:cs="仿宋"/>
          <w:b/>
          <w:bCs/>
          <w:color w:val="auto"/>
          <w:sz w:val="24"/>
          <w:szCs w:val="24"/>
          <w:highlight w:val="none"/>
          <w:u w:val="dotted"/>
        </w:rPr>
        <w:t xml:space="preserve">                                                                                                        </w:t>
      </w:r>
    </w:p>
    <w:p w14:paraId="70CAEA7D">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14:paraId="6B6E2873">
                            <w:pPr>
                              <w:pStyle w:val="12"/>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wps:txbx>
                      <wps:bodyPr upright="1"/>
                    </wps:wsp>
                  </a:graphicData>
                </a:graphic>
              </wp:anchor>
            </w:drawing>
          </mc:Choice>
          <mc:Fallback>
            <w:pict>
              <v:shape id="_x0000_s1026"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qu7otQAAAAH&#10;AQAADwAAAAAAAAABACAAAAAiAAAAZHJzL2Rvd25yZXYueG1sUEsBAhQAFAAAAAgAh07iQHMN2juu&#10;AQAATwMAAA4AAAAAAAAAAQAgAAAAIwEAAGRycy9lMm9Eb2MueG1sUEsFBgAAAAAGAAYAWQEAAEMF&#10;AAAAAA==&#10;">
                <v:fill on="f" focussize="0,0"/>
                <v:stroke on="f"/>
                <v:imagedata o:title=""/>
                <o:lock v:ext="edit" aspectratio="f"/>
                <v:textbox>
                  <w:txbxContent>
                    <w:p w14:paraId="6B6E2873">
                      <w:pPr>
                        <w:pStyle w:val="12"/>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auto"/>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3392BA2B">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78.4  </w:t>
      </w:r>
      <w:r>
        <w:rPr>
          <w:rFonts w:ascii="仿宋" w:hAnsi="仿宋" w:eastAsia="仿宋" w:cs="仿宋"/>
          <w:b/>
          <w:bCs/>
          <w:color w:val="auto"/>
          <w:sz w:val="24"/>
          <w:szCs w:val="24"/>
          <w:highlight w:val="none"/>
          <w:u w:val="dotted"/>
        </w:rPr>
        <w:t xml:space="preserve">                                                                                                       </w:t>
      </w:r>
    </w:p>
    <w:p w14:paraId="1EFCC7BC">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14:paraId="721B7DCC">
                            <w:pPr>
                              <w:pStyle w:val="12"/>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wps:txbx>
                      <wps:bodyPr upright="1"/>
                    </wps:wsp>
                  </a:graphicData>
                </a:graphic>
              </wp:anchor>
            </w:drawing>
          </mc:Choice>
          <mc:Fallback>
            <w:pict>
              <v:shape id="_x0000_s1026"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J7KfVAAAA&#10;CAEAAA8AAAAAAAAAAQAgAAAAIgAAAGRycy9kb3ducmV2LnhtbFBLAQIUABQAAAAIAIdO4kC2fVAx&#10;rgEAAE8DAAAOAAAAAAAAAAEAIAAAACQBAABkcnMvZTJvRG9jLnhtbFBLBQYAAAAABgAGAFkBAABE&#10;BQAAAAA=&#10;">
                <v:fill on="f" focussize="0,0"/>
                <v:stroke on="f"/>
                <v:imagedata o:title=""/>
                <o:lock v:ext="edit" aspectratio="f"/>
                <v:textbox>
                  <w:txbxContent>
                    <w:p w14:paraId="721B7DCC">
                      <w:pPr>
                        <w:pStyle w:val="12"/>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auto"/>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天内，承包人仍未采取措施补救的，发包人可在不损害承包人其他权利的前提下，实施下列工作：</w:t>
      </w:r>
    </w:p>
    <w:p w14:paraId="62872F0B">
      <w:pPr>
        <w:pStyle w:val="2"/>
        <w:numPr>
          <w:ilvl w:val="0"/>
          <w:numId w:val="20"/>
        </w:numPr>
        <w:tabs>
          <w:tab w:val="left" w:pos="2160"/>
        </w:tabs>
        <w:adjustRightInd w:val="0"/>
        <w:snapToGrid w:val="0"/>
        <w:spacing w:line="420" w:lineRule="exact"/>
        <w:ind w:left="1619" w:leftChars="771"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立即停止向承包人支付应付的款项；</w:t>
      </w:r>
    </w:p>
    <w:p w14:paraId="7724983A">
      <w:pPr>
        <w:pStyle w:val="2"/>
        <w:numPr>
          <w:ilvl w:val="0"/>
          <w:numId w:val="20"/>
        </w:numPr>
        <w:tabs>
          <w:tab w:val="left" w:pos="2160"/>
        </w:tabs>
        <w:adjustRightInd w:val="0"/>
        <w:snapToGrid w:val="0"/>
        <w:spacing w:line="420" w:lineRule="exact"/>
        <w:ind w:left="1618" w:leftChars="770"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在相应支付期应付的工程款范围内，直接向雇员、分包人和材料设备供应商支付承包人应付的款项。</w:t>
      </w:r>
    </w:p>
    <w:p w14:paraId="51F0E41A">
      <w:pPr>
        <w:pStyle w:val="2"/>
        <w:adjustRightInd w:val="0"/>
        <w:snapToGrid w:val="0"/>
        <w:spacing w:line="420" w:lineRule="exact"/>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发包人在实施上述工作后的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216B9D2D">
      <w:pPr>
        <w:pStyle w:val="2"/>
        <w:adjustRightInd w:val="0"/>
        <w:snapToGrid w:val="0"/>
        <w:spacing w:line="240" w:lineRule="exact"/>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3879981F">
      <w:pPr>
        <w:pStyle w:val="2"/>
        <w:tabs>
          <w:tab w:val="left" w:pos="540"/>
        </w:tabs>
        <w:adjustRightInd w:val="0"/>
        <w:snapToGrid w:val="0"/>
        <w:spacing w:before="240" w:beforeLines="100" w:line="240" w:lineRule="exact"/>
        <w:ind w:firstLine="482"/>
        <w:rPr>
          <w:rFonts w:hint="eastAsia" w:ascii="仿宋" w:hAnsi="仿宋" w:eastAsia="仿宋" w:cs="Times New Roman"/>
          <w:b/>
          <w:bCs/>
          <w:color w:val="auto"/>
          <w:sz w:val="24"/>
          <w:szCs w:val="24"/>
          <w:highlight w:val="none"/>
        </w:rPr>
      </w:pPr>
    </w:p>
    <w:p w14:paraId="2BCDAFC2">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21" w:name="_Toc10624903"/>
      <w:bookmarkStart w:id="322" w:name="_Toc27625"/>
      <w:bookmarkStart w:id="323" w:name="_Toc46938406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79  </w:t>
      </w:r>
      <w:r>
        <w:rPr>
          <w:rFonts w:hint="eastAsia" w:ascii="仿宋" w:hAnsi="仿宋" w:eastAsia="仿宋" w:cs="仿宋"/>
          <w:b/>
          <w:bCs/>
          <w:color w:val="auto"/>
          <w:sz w:val="24"/>
          <w:szCs w:val="24"/>
          <w:highlight w:val="none"/>
        </w:rPr>
        <w:t>预付款</w:t>
      </w:r>
      <w:bookmarkEnd w:id="321"/>
      <w:bookmarkEnd w:id="322"/>
      <w:bookmarkEnd w:id="323"/>
    </w:p>
    <w:p w14:paraId="0CDC7ECB">
      <w:pPr>
        <w:pStyle w:val="2"/>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14:paraId="150A19BF">
                            <w:pPr>
                              <w:pStyle w:val="12"/>
                              <w:spacing w:line="200" w:lineRule="exact"/>
                              <w:rPr>
                                <w:rFonts w:hint="eastAsia" w:ascii="楷体_GB2312" w:hAnsi="宋体"/>
                                <w:sz w:val="18"/>
                                <w:szCs w:val="18"/>
                              </w:rPr>
                            </w:pPr>
                            <w:r>
                              <w:rPr>
                                <w:rFonts w:hint="eastAsia" w:ascii="楷体_GB2312" w:hAnsi="宋体" w:cs="楷体_GB2312"/>
                                <w:sz w:val="18"/>
                                <w:szCs w:val="18"/>
                              </w:rPr>
                              <w:t>预付款的约定</w:t>
                            </w:r>
                          </w:p>
                          <w:p w14:paraId="3F8A762D">
                            <w:pPr>
                              <w:pStyle w:val="12"/>
                              <w:spacing w:line="200" w:lineRule="exact"/>
                              <w:rPr>
                                <w:rFonts w:hint="eastAsia" w:ascii="楷体_GB2312" w:hAnsi="宋体"/>
                                <w:sz w:val="18"/>
                                <w:szCs w:val="18"/>
                              </w:rPr>
                            </w:pPr>
                            <w:r>
                              <w:rPr>
                                <w:rFonts w:hint="eastAsia" w:ascii="楷体_GB2312" w:hAnsi="宋体" w:cs="楷体_GB2312"/>
                                <w:sz w:val="18"/>
                                <w:szCs w:val="18"/>
                              </w:rPr>
                              <w:t>及管理</w:t>
                            </w:r>
                          </w:p>
                        </w:txbxContent>
                      </wps:txbx>
                      <wps:bodyPr upright="1"/>
                    </wps:wsp>
                  </a:graphicData>
                </a:graphic>
              </wp:anchor>
            </w:drawing>
          </mc:Choice>
          <mc:Fallback>
            <w:pict>
              <v:shape id="_x0000_s1026"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yGj/f1wAA&#10;AAoBAAAPAAAAAAAAAAEAIAAAACIAAABkcnMvZG93bnJldi54bWxQSwECFAAUAAAACACHTuJAjuMy&#10;IK0BAABQAwAADgAAAAAAAAABACAAAAAmAQAAZHJzL2Uyb0RvYy54bWxQSwUGAAAAAAYABgBZAQAA&#10;RQUAAAAA&#10;">
                <v:fill on="f" focussize="0,0"/>
                <v:stroke on="f"/>
                <v:imagedata o:title=""/>
                <o:lock v:ext="edit" aspectratio="f"/>
                <v:textbox>
                  <w:txbxContent>
                    <w:p w14:paraId="150A19BF">
                      <w:pPr>
                        <w:pStyle w:val="12"/>
                        <w:spacing w:line="200" w:lineRule="exact"/>
                        <w:rPr>
                          <w:rFonts w:hint="eastAsia" w:ascii="楷体_GB2312" w:hAnsi="宋体"/>
                          <w:sz w:val="18"/>
                          <w:szCs w:val="18"/>
                        </w:rPr>
                      </w:pPr>
                      <w:r>
                        <w:rPr>
                          <w:rFonts w:hint="eastAsia" w:ascii="楷体_GB2312" w:hAnsi="宋体" w:cs="楷体_GB2312"/>
                          <w:sz w:val="18"/>
                          <w:szCs w:val="18"/>
                        </w:rPr>
                        <w:t>预付款的约定</w:t>
                      </w:r>
                    </w:p>
                    <w:p w14:paraId="3F8A762D">
                      <w:pPr>
                        <w:pStyle w:val="12"/>
                        <w:spacing w:line="200" w:lineRule="exact"/>
                        <w:rPr>
                          <w:rFonts w:hint="eastAsia"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auto"/>
          <w:sz w:val="24"/>
          <w:szCs w:val="24"/>
          <w:highlight w:val="none"/>
        </w:rPr>
        <w:t xml:space="preserve">79.1      </w:t>
      </w:r>
    </w:p>
    <w:p w14:paraId="01F8F902">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除专用条款另有约定外，合同双方当事人应约定预付款，并在专用条款中明确预付款金额、支付办法和抵扣方式。</w:t>
      </w:r>
    </w:p>
    <w:p w14:paraId="47756B3D">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，不高于合同价款（扣除暂列金额）的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w:t>
      </w:r>
    </w:p>
    <w:p w14:paraId="7E9FCEC3">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79.2  </w:t>
      </w:r>
      <w:r>
        <w:rPr>
          <w:rFonts w:ascii="仿宋" w:hAnsi="仿宋" w:eastAsia="仿宋" w:cs="仿宋"/>
          <w:b/>
          <w:bCs/>
          <w:color w:val="auto"/>
          <w:sz w:val="24"/>
          <w:szCs w:val="24"/>
          <w:highlight w:val="none"/>
          <w:u w:val="dotted"/>
        </w:rPr>
        <w:t xml:space="preserve">                                                                                                        </w:t>
      </w:r>
    </w:p>
    <w:p w14:paraId="53CC0A3F">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14:paraId="7D9A4382">
                            <w:pPr>
                              <w:pStyle w:val="12"/>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wps:txbx>
                      <wps:bodyPr upright="1"/>
                    </wps:wsp>
                  </a:graphicData>
                </a:graphic>
              </wp:anchor>
            </w:drawing>
          </mc:Choice>
          <mc:Fallback>
            <w:pict>
              <v:shape id="_x0000_s1026"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eJ85NUAAAAI&#10;AQAADwAAAAAAAAABACAAAAAiAAAAZHJzL2Rvd25yZXYueG1sUEsBAhQAFAAAAAgAh07iQOYTCJKt&#10;AQAATwMAAA4AAAAAAAAAAQAgAAAAJAEAAGRycy9lMm9Eb2MueG1sUEsFBgAAAAAGAAYAWQEAAEMF&#10;AAAAAA==&#10;">
                <v:fill on="f" focussize="0,0"/>
                <v:stroke on="f"/>
                <v:imagedata o:title=""/>
                <o:lock v:ext="edit" aspectratio="f"/>
                <v:textbox>
                  <w:txbxContent>
                    <w:p w14:paraId="7D9A4382">
                      <w:pPr>
                        <w:pStyle w:val="12"/>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auto"/>
          <w:sz w:val="24"/>
          <w:szCs w:val="24"/>
          <w:highlight w:val="none"/>
        </w:rPr>
        <w:t>承包人在完成下列工作后，应按照专用条款约定的期限内向造价工程师提交预付款支付申请，并抄送发包人。</w:t>
      </w:r>
    </w:p>
    <w:p w14:paraId="55B1F305">
      <w:pPr>
        <w:pStyle w:val="2"/>
        <w:adjustRightInd w:val="0"/>
        <w:snapToGrid w:val="0"/>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）签订本合同；</w:t>
      </w:r>
    </w:p>
    <w:p w14:paraId="26C4E261">
      <w:pPr>
        <w:pStyle w:val="2"/>
        <w:adjustRightInd w:val="0"/>
        <w:snapToGrid w:val="0"/>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款规定提供履约担保；</w:t>
      </w:r>
    </w:p>
    <w:p w14:paraId="6A2D7BBA">
      <w:pPr>
        <w:pStyle w:val="2"/>
        <w:adjustRightInd w:val="0"/>
        <w:snapToGrid w:val="0"/>
        <w:ind w:firstLine="1620" w:firstLineChars="67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）向发包人提供与预付款等额的预付款保函的正本。</w:t>
      </w:r>
    </w:p>
    <w:p w14:paraId="6DF07C43">
      <w:pPr>
        <w:pStyle w:val="2"/>
        <w:adjustRightInd w:val="0"/>
        <w:snapToGrid w:val="0"/>
        <w:ind w:left="1619" w:leftChars="771" w:firstLine="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造价工程师应对支付申请进行核实，并在收到支付申请后的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天内报发包人确认后向发包人发出支付证书，同时抄送承包人。</w:t>
      </w:r>
    </w:p>
    <w:p w14:paraId="3DDC138C">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发包人在造价工程师签发支付证书后的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天内向承包人支付预付款，并通知造价工程师。</w:t>
      </w:r>
    </w:p>
    <w:p w14:paraId="3EE6A96B">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79.3  </w:t>
      </w:r>
      <w:r>
        <w:rPr>
          <w:rFonts w:ascii="仿宋" w:hAnsi="仿宋" w:eastAsia="仿宋" w:cs="仿宋"/>
          <w:b/>
          <w:bCs/>
          <w:color w:val="auto"/>
          <w:sz w:val="24"/>
          <w:szCs w:val="24"/>
          <w:highlight w:val="none"/>
          <w:u w:val="dotted"/>
        </w:rPr>
        <w:t xml:space="preserve">                                                                                                        </w:t>
      </w:r>
    </w:p>
    <w:p w14:paraId="31FE3342">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443DB4AD">
                            <w:pPr>
                              <w:pStyle w:val="12"/>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wps:txbx>
                      <wps:bodyPr upright="1"/>
                    </wps:wsp>
                  </a:graphicData>
                </a:graphic>
              </wp:anchor>
            </w:drawing>
          </mc:Choice>
          <mc:Fallback>
            <w:pict>
              <v:shape id="_x0000_s1026"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c3+MM1QAAAAgB&#10;AAAPAAAAAAAAAAEAIAAAACIAAABkcnMvZG93bnJldi54bWxQSwECFAAUAAAACACHTuJAKNtA46wB&#10;AABPAwAADgAAAAAAAAABACAAAAAkAQAAZHJzL2Uyb0RvYy54bWxQSwUGAAAAAAYABgBZAQAAQgUA&#10;AAAA&#10;">
                <v:fill on="f" focussize="0,0"/>
                <v:stroke on="f"/>
                <v:imagedata o:title=""/>
                <o:lock v:ext="edit" aspectratio="f"/>
                <v:textbox>
                  <w:txbxContent>
                    <w:p w14:paraId="443DB4AD">
                      <w:pPr>
                        <w:pStyle w:val="12"/>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cs="仿宋"/>
          <w:color w:val="auto"/>
          <w:szCs w:val="24"/>
          <w:highlight w:val="none"/>
        </w:rPr>
        <w:t>发包人没有按时支付预付款的，承包人应在付款期满后的</w:t>
      </w:r>
      <w:r>
        <w:rPr>
          <w:rFonts w:ascii="仿宋" w:hAnsi="仿宋" w:cs="仿宋"/>
          <w:color w:val="auto"/>
          <w:szCs w:val="24"/>
          <w:highlight w:val="none"/>
        </w:rPr>
        <w:t>10</w:t>
      </w:r>
      <w:r>
        <w:rPr>
          <w:rFonts w:hint="eastAsia" w:ascii="仿宋" w:hAnsi="仿宋" w:cs="仿宋"/>
          <w:color w:val="auto"/>
          <w:szCs w:val="24"/>
          <w:highlight w:val="none"/>
        </w:rPr>
        <w:t>天向发包人发出要求支付的通知；发包人收到通知后仍不按要求支付，承包人可在发出通知</w:t>
      </w:r>
      <w:r>
        <w:rPr>
          <w:rFonts w:ascii="仿宋" w:hAnsi="仿宋" w:cs="仿宋"/>
          <w:color w:val="auto"/>
          <w:szCs w:val="24"/>
          <w:highlight w:val="none"/>
        </w:rPr>
        <w:t>14</w:t>
      </w:r>
      <w:r>
        <w:rPr>
          <w:rFonts w:hint="eastAsia" w:ascii="仿宋" w:hAnsi="仿宋" w:cs="仿宋"/>
          <w:color w:val="auto"/>
          <w:szCs w:val="24"/>
          <w:highlight w:val="none"/>
        </w:rPr>
        <w:t>天后暂停施工。发包人可与承包人协商签订延期支付协议，经承包人同意后可延期支付，承包人有权按照第</w:t>
      </w:r>
      <w:r>
        <w:rPr>
          <w:rFonts w:ascii="仿宋" w:hAnsi="仿宋" w:cs="仿宋"/>
          <w:color w:val="auto"/>
          <w:szCs w:val="24"/>
          <w:highlight w:val="none"/>
        </w:rPr>
        <w:t>78.2</w:t>
      </w:r>
      <w:r>
        <w:rPr>
          <w:rFonts w:hint="eastAsia" w:ascii="仿宋" w:hAnsi="仿宋" w:cs="仿宋"/>
          <w:color w:val="auto"/>
          <w:szCs w:val="24"/>
          <w:highlight w:val="none"/>
        </w:rPr>
        <w:t>款规定获得延期支付的利息。发包方承担由此增加的费用和（或）延误的工期，并向承包人支付合理利润。</w:t>
      </w:r>
    </w:p>
    <w:p w14:paraId="00012619">
      <w:pPr>
        <w:pStyle w:val="2"/>
        <w:tabs>
          <w:tab w:val="left" w:pos="1320"/>
        </w:tabs>
        <w:adjustRightInd w:val="0"/>
        <w:snapToGri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79.4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471F4C9F">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14:paraId="294D8439">
                            <w:pPr>
                              <w:pStyle w:val="12"/>
                              <w:spacing w:line="200" w:lineRule="exact"/>
                              <w:rPr>
                                <w:rFonts w:hint="eastAsia" w:ascii="楷体_GB2312" w:hAnsi="宋体"/>
                                <w:sz w:val="18"/>
                                <w:szCs w:val="18"/>
                              </w:rPr>
                            </w:pPr>
                            <w:r>
                              <w:rPr>
                                <w:rFonts w:hint="eastAsia" w:ascii="楷体_GB2312" w:hAnsi="宋体" w:cs="楷体_GB2312"/>
                                <w:sz w:val="18"/>
                                <w:szCs w:val="18"/>
                              </w:rPr>
                              <w:t>预付款的扣回</w:t>
                            </w:r>
                          </w:p>
                        </w:txbxContent>
                      </wps:txbx>
                      <wps:bodyPr upright="1"/>
                    </wps:wsp>
                  </a:graphicData>
                </a:graphic>
              </wp:anchor>
            </w:drawing>
          </mc:Choice>
          <mc:Fallback>
            <w:pict>
              <v:shape id="_x0000_s1026"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5cRdx1gAA&#10;AAgBAAAPAAAAAAAAAAEAIAAAACIAAABkcnMvZG93bnJldi54bWxQSwECFAAUAAAACACHTuJAiH+z&#10;mq4BAABQAwAADgAAAAAAAAABACAAAAAlAQAAZHJzL2Uyb0RvYy54bWxQSwUGAAAAAAYABgBZAQAA&#10;RQUAAAAA&#10;">
                <v:fill on="f" focussize="0,0"/>
                <v:stroke on="f"/>
                <v:imagedata o:title=""/>
                <o:lock v:ext="edit" aspectratio="f"/>
                <v:textbox>
                  <w:txbxContent>
                    <w:p w14:paraId="294D8439">
                      <w:pPr>
                        <w:pStyle w:val="12"/>
                        <w:spacing w:line="200" w:lineRule="exact"/>
                        <w:rPr>
                          <w:rFonts w:hint="eastAsia"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auto"/>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16CB4ACE">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79.5  </w:t>
      </w:r>
      <w:r>
        <w:rPr>
          <w:rFonts w:ascii="仿宋" w:hAnsi="仿宋" w:eastAsia="仿宋" w:cs="仿宋"/>
          <w:b/>
          <w:bCs/>
          <w:color w:val="auto"/>
          <w:sz w:val="24"/>
          <w:szCs w:val="24"/>
          <w:highlight w:val="none"/>
          <w:u w:val="dotted"/>
        </w:rPr>
        <w:t xml:space="preserve">                                                                                                        </w:t>
      </w:r>
    </w:p>
    <w:p w14:paraId="1001766A">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14:paraId="3E7DD92B">
                            <w:pPr>
                              <w:pStyle w:val="12"/>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wps:txbx>
                      <wps:bodyPr upright="1"/>
                    </wps:wsp>
                  </a:graphicData>
                </a:graphic>
              </wp:anchor>
            </w:drawing>
          </mc:Choice>
          <mc:Fallback>
            <w:pict>
              <v:shape id="_x0000_s1026"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rcUW11QAAAAgB&#10;AAAPAAAAAAAAAAEAIAAAACIAAABkcnMvZG93bnJldi54bWxQSwECFAAUAAAACACHTuJAe0woV6wB&#10;AABPAwAADgAAAAAAAAABACAAAAAkAQAAZHJzL2Uyb0RvYy54bWxQSwUGAAAAAAYABgBZAQAAQgUA&#10;AAAA&#10;">
                <v:fill on="f" focussize="0,0"/>
                <v:stroke on="f"/>
                <v:imagedata o:title=""/>
                <o:lock v:ext="edit" aspectratio="f"/>
                <v:textbox>
                  <w:txbxContent>
                    <w:p w14:paraId="3E7DD92B">
                      <w:pPr>
                        <w:pStyle w:val="12"/>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auto"/>
          <w:sz w:val="24"/>
          <w:szCs w:val="24"/>
          <w:highlight w:val="none"/>
        </w:rPr>
        <w:t>承包人应保持预付款保函在预付款全部扣回之前一直有效。发包人应在预付款扣完后的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天内将预付款保函退还承包人，并不得向承包人收取预付款的任何利息。</w:t>
      </w:r>
    </w:p>
    <w:p w14:paraId="23286F1E">
      <w:pPr>
        <w:pStyle w:val="2"/>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13B84A0">
      <w:pPr>
        <w:pStyle w:val="2"/>
        <w:tabs>
          <w:tab w:val="left" w:pos="540"/>
        </w:tabs>
        <w:adjustRightInd w:val="0"/>
        <w:snapToGrid w:val="0"/>
        <w:spacing w:before="240" w:beforeLines="100" w:line="240" w:lineRule="exact"/>
        <w:ind w:firstLine="482"/>
        <w:rPr>
          <w:rFonts w:hint="eastAsia" w:ascii="仿宋" w:hAnsi="仿宋" w:eastAsia="仿宋" w:cs="Times New Roman"/>
          <w:b/>
          <w:bCs/>
          <w:color w:val="auto"/>
          <w:sz w:val="24"/>
          <w:szCs w:val="24"/>
          <w:highlight w:val="none"/>
        </w:rPr>
      </w:pPr>
    </w:p>
    <w:p w14:paraId="435BC6D7">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24" w:name="_Toc14679"/>
      <w:bookmarkStart w:id="325" w:name="_Toc10624904"/>
      <w:bookmarkStart w:id="326" w:name="_Toc46938406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80  </w:t>
      </w:r>
      <w:r>
        <w:rPr>
          <w:rFonts w:hint="eastAsia" w:ascii="仿宋" w:hAnsi="仿宋" w:eastAsia="仿宋" w:cs="仿宋"/>
          <w:b/>
          <w:bCs/>
          <w:color w:val="auto"/>
          <w:sz w:val="24"/>
          <w:szCs w:val="24"/>
          <w:highlight w:val="none"/>
        </w:rPr>
        <w:t>绿色施工安全防护费</w:t>
      </w:r>
      <w:bookmarkEnd w:id="324"/>
      <w:bookmarkEnd w:id="325"/>
      <w:bookmarkEnd w:id="326"/>
    </w:p>
    <w:p w14:paraId="32E80258">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80.1      </w:t>
      </w:r>
    </w:p>
    <w:p w14:paraId="09AEB473">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14:paraId="2D9AD3CF">
                            <w:pPr>
                              <w:pStyle w:val="12"/>
                              <w:spacing w:line="200" w:lineRule="exact"/>
                              <w:rPr>
                                <w:rFonts w:hint="eastAsia" w:ascii="楷体_GB2312" w:hAnsi="宋体"/>
                                <w:sz w:val="18"/>
                                <w:szCs w:val="18"/>
                              </w:rPr>
                            </w:pPr>
                            <w:r>
                              <w:rPr>
                                <w:rFonts w:hint="eastAsia" w:ascii="楷体_GB2312" w:hAnsi="宋体" w:cs="楷体_GB2312"/>
                                <w:sz w:val="18"/>
                                <w:szCs w:val="18"/>
                              </w:rPr>
                              <w:t>内容、范围和</w:t>
                            </w:r>
                          </w:p>
                          <w:p w14:paraId="27BC85E4">
                            <w:pPr>
                              <w:pStyle w:val="12"/>
                              <w:spacing w:line="200" w:lineRule="exact"/>
                              <w:rPr>
                                <w:rFonts w:hint="eastAsia" w:ascii="楷体_GB2312" w:hAnsi="宋体"/>
                                <w:sz w:val="18"/>
                                <w:szCs w:val="18"/>
                              </w:rPr>
                            </w:pPr>
                            <w:r>
                              <w:rPr>
                                <w:rFonts w:hint="eastAsia" w:ascii="楷体_GB2312" w:hAnsi="宋体" w:cs="楷体_GB2312"/>
                                <w:sz w:val="18"/>
                                <w:szCs w:val="18"/>
                              </w:rPr>
                              <w:t>金额</w:t>
                            </w:r>
                          </w:p>
                        </w:txbxContent>
                      </wps:txbx>
                      <wps:bodyPr upright="1"/>
                    </wps:wsp>
                  </a:graphicData>
                </a:graphic>
              </wp:anchor>
            </w:drawing>
          </mc:Choice>
          <mc:Fallback>
            <w:pict>
              <v:shape id="_x0000_s1026"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O2yIt1AAAAAgB&#10;AAAPAAAAAAAAAAEAIAAAACIAAABkcnMvZG93bnJldi54bWxQSwECFAAUAAAACACHTuJAlB18Va0B&#10;AABQAwAADgAAAAAAAAABACAAAAAjAQAAZHJzL2Uyb0RvYy54bWxQSwUGAAAAAAYABgBZAQAAQgUA&#10;AAAA&#10;">
                <v:fill on="f" focussize="0,0"/>
                <v:stroke on="f"/>
                <v:imagedata o:title=""/>
                <o:lock v:ext="edit" aspectratio="f"/>
                <v:textbox>
                  <w:txbxContent>
                    <w:p w14:paraId="2D9AD3CF">
                      <w:pPr>
                        <w:pStyle w:val="12"/>
                        <w:spacing w:line="200" w:lineRule="exact"/>
                        <w:rPr>
                          <w:rFonts w:hint="eastAsia" w:ascii="楷体_GB2312" w:hAnsi="宋体"/>
                          <w:sz w:val="18"/>
                          <w:szCs w:val="18"/>
                        </w:rPr>
                      </w:pPr>
                      <w:r>
                        <w:rPr>
                          <w:rFonts w:hint="eastAsia" w:ascii="楷体_GB2312" w:hAnsi="宋体" w:cs="楷体_GB2312"/>
                          <w:sz w:val="18"/>
                          <w:szCs w:val="18"/>
                        </w:rPr>
                        <w:t>内容、范围和</w:t>
                      </w:r>
                    </w:p>
                    <w:p w14:paraId="27BC85E4">
                      <w:pPr>
                        <w:pStyle w:val="12"/>
                        <w:spacing w:line="200" w:lineRule="exact"/>
                        <w:rPr>
                          <w:rFonts w:hint="eastAsia"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auto"/>
          <w:sz w:val="24"/>
          <w:szCs w:val="24"/>
          <w:highlight w:val="none"/>
        </w:rPr>
        <w:t>合同双方当事人应在专用条款中约定绿色施工安全防护费的内容、范围和金额，并按照第</w:t>
      </w:r>
      <w:r>
        <w:rPr>
          <w:rFonts w:ascii="仿宋" w:hAnsi="仿宋" w:eastAsia="仿宋" w:cs="仿宋"/>
          <w:color w:val="auto"/>
          <w:sz w:val="24"/>
          <w:szCs w:val="24"/>
          <w:highlight w:val="none"/>
        </w:rPr>
        <w:t>45</w:t>
      </w:r>
      <w:r>
        <w:rPr>
          <w:rFonts w:hint="eastAsia" w:ascii="仿宋" w:hAnsi="仿宋" w:eastAsia="仿宋" w:cs="仿宋"/>
          <w:color w:val="auto"/>
          <w:sz w:val="24"/>
          <w:szCs w:val="24"/>
          <w:highlight w:val="none"/>
        </w:rPr>
        <w:t>条规定实施绿色施工安全防护。除专用条款另有约定外，绿色施工安全防护费的内容和范围，应以现行广东省统一工程计价依据、省市造价管理部门发布管理文件的规定为准。</w:t>
      </w:r>
    </w:p>
    <w:p w14:paraId="0E4D6863">
      <w:pPr>
        <w:pStyle w:val="2"/>
        <w:adjustRightInd w:val="0"/>
        <w:snapToGrid w:val="0"/>
        <w:rPr>
          <w:rFonts w:hint="eastAsia"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80.2  </w:t>
      </w:r>
      <w:r>
        <w:rPr>
          <w:rFonts w:ascii="仿宋" w:hAnsi="仿宋" w:eastAsia="仿宋" w:cs="仿宋"/>
          <w:color w:val="auto"/>
          <w:sz w:val="24"/>
          <w:szCs w:val="24"/>
          <w:highlight w:val="none"/>
          <w:u w:val="dotted"/>
        </w:rPr>
        <w:t xml:space="preserve">                                                                             </w:t>
      </w:r>
    </w:p>
    <w:p w14:paraId="4AAA51D1">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14:paraId="0EB858F3">
                            <w:pPr>
                              <w:pStyle w:val="12"/>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wps:txbx>
                      <wps:bodyPr upright="1"/>
                    </wps:wsp>
                  </a:graphicData>
                </a:graphic>
              </wp:anchor>
            </w:drawing>
          </mc:Choice>
          <mc:Fallback>
            <w:pict>
              <v:shape id="_x0000_s1026"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JF4sfWAAAA&#10;CQEAAA8AAAAAAAAAAQAgAAAAIgAAAGRycy9kb3ducmV2LnhtbFBLAQIUABQAAAAIAIdO4kAArJvL&#10;rQEAAE8DAAAOAAAAAAAAAAEAIAAAACUBAABkcnMvZTJvRG9jLnhtbFBLBQYAAAAABgAGAFkBAABE&#10;BQAAAAA=&#10;">
                <v:fill on="f" focussize="0,0"/>
                <v:stroke on="f"/>
                <v:imagedata o:title=""/>
                <o:lock v:ext="edit" aspectratio="f"/>
                <v:textbox>
                  <w:txbxContent>
                    <w:p w14:paraId="0EB858F3">
                      <w:pPr>
                        <w:pStyle w:val="12"/>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auto"/>
          <w:sz w:val="24"/>
          <w:szCs w:val="24"/>
          <w:highlight w:val="none"/>
        </w:rPr>
        <w:t>专用条款没有约定的，承包人应在接到监理工程师按照第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天内向造价工程师提交绿色施工安全防护费支付申请，并抄送发包人。造价工程师应对支付申请进行核实，并在收到支付申请后的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天内报发包人确认后向发包人发出支付证书，同时抄送承包人。</w:t>
      </w:r>
    </w:p>
    <w:p w14:paraId="03118D14">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80.3  </w:t>
      </w:r>
      <w:r>
        <w:rPr>
          <w:rFonts w:ascii="仿宋" w:hAnsi="仿宋" w:eastAsia="仿宋" w:cs="仿宋"/>
          <w:b/>
          <w:bCs/>
          <w:color w:val="auto"/>
          <w:sz w:val="24"/>
          <w:szCs w:val="24"/>
          <w:highlight w:val="none"/>
          <w:u w:val="dotted"/>
        </w:rPr>
        <w:t xml:space="preserve">                                                                                                        </w:t>
      </w:r>
    </w:p>
    <w:p w14:paraId="535DFD0D">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合同双方当事人应按照建设行政主管部门的规定，在专用条款中约定绿色施工安全防护费的支付办法和抵扣方式。除专用条款另有约定外，</w:t>
      </w:r>
      <w:r>
        <w:rPr>
          <w:color w:val="auto"/>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142A1420">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upright="1"/>
                    </wps:wsp>
                  </a:graphicData>
                </a:graphic>
              </wp:anchor>
            </w:drawing>
          </mc:Choice>
          <mc:Fallback>
            <w:pict>
              <v:shape id="_x0000_s102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gtd9UAAAAJ&#10;AQAADwAAAAAAAAABACAAAAAiAAAAZHJzL2Rvd25yZXYueG1sUEsBAhQAFAAAAAgAh07iQMGKqaat&#10;AQAAUAMAAA4AAAAAAAAAAQAgAAAAJAEAAGRycy9lMm9Eb2MueG1sUEsFBgAAAAAGAAYAWQEAAEMF&#10;AAAAAA==&#10;">
                <v:fill on="f" focussize="0,0"/>
                <v:stroke on="f"/>
                <v:imagedata o:title=""/>
                <o:lock v:ext="edit" aspectratio="f"/>
                <v:textbox>
                  <w:txbxContent>
                    <w:p w14:paraId="142A1420">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color w:val="auto"/>
          <w:sz w:val="24"/>
          <w:szCs w:val="24"/>
          <w:highlight w:val="none"/>
        </w:rPr>
        <w:t>发包人应在造价工程师签发支付证书后的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天内向承包人支付绿色施工安全防护费，并保证在工程开工后的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天内支付绿色施工安全防护费金额的</w:t>
      </w:r>
      <w:r>
        <w:rPr>
          <w:rFonts w:ascii="仿宋" w:hAnsi="仿宋" w:eastAsia="仿宋" w:cs="仿宋"/>
          <w:color w:val="auto"/>
          <w:sz w:val="24"/>
          <w:szCs w:val="24"/>
          <w:highlight w:val="none"/>
        </w:rPr>
        <w:t>50%</w:t>
      </w:r>
      <w:r>
        <w:rPr>
          <w:rFonts w:hint="eastAsia" w:ascii="仿宋" w:hAnsi="仿宋" w:eastAsia="仿宋" w:cs="仿宋"/>
          <w:color w:val="auto"/>
          <w:sz w:val="24"/>
          <w:szCs w:val="24"/>
          <w:highlight w:val="none"/>
        </w:rPr>
        <w:t>，同时通知造价工程师。其余部分与进度款同期支付。</w:t>
      </w:r>
    </w:p>
    <w:p w14:paraId="57C1ABD2">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80.4  </w:t>
      </w:r>
      <w:r>
        <w:rPr>
          <w:rFonts w:ascii="仿宋" w:hAnsi="仿宋" w:eastAsia="仿宋" w:cs="仿宋"/>
          <w:b/>
          <w:bCs/>
          <w:color w:val="auto"/>
          <w:sz w:val="24"/>
          <w:szCs w:val="24"/>
          <w:highlight w:val="none"/>
          <w:u w:val="dotted"/>
        </w:rPr>
        <w:t xml:space="preserve">                                                                                                        </w:t>
      </w:r>
    </w:p>
    <w:p w14:paraId="3BE98ECD">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14:paraId="5F2CBEE9">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upright="1"/>
                    </wps:wsp>
                  </a:graphicData>
                </a:graphic>
              </wp:anchor>
            </w:drawing>
          </mc:Choice>
          <mc:Fallback>
            <w:pict>
              <v:shape id="_x0000_s1026"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c3+MM1QAAAAgB&#10;AAAPAAAAAAAAAAEAIAAAACIAAABkcnMvZG93bnJldi54bWxQSwECFAAUAAAACACHTuJAZILxuKwB&#10;AABPAwAADgAAAAAAAAABACAAAAAkAQAAZHJzL2Uyb0RvYy54bWxQSwUGAAAAAAYABgBZAQAAQgUA&#10;AAAA&#10;">
                <v:fill on="f" focussize="0,0"/>
                <v:stroke on="f"/>
                <v:imagedata o:title=""/>
                <o:lock v:ext="edit" aspectratio="f"/>
                <v:textbox>
                  <w:txbxContent>
                    <w:p w14:paraId="5F2CBEE9">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cs="仿宋"/>
          <w:color w:val="auto"/>
          <w:szCs w:val="24"/>
          <w:highlight w:val="none"/>
        </w:rPr>
        <w:t>发包人没有按时支付绿色施工安全防护费的，承包人应在付款期满后的</w:t>
      </w:r>
      <w:r>
        <w:rPr>
          <w:rFonts w:ascii="仿宋" w:hAnsi="仿宋" w:cs="仿宋"/>
          <w:color w:val="auto"/>
          <w:szCs w:val="24"/>
          <w:highlight w:val="none"/>
        </w:rPr>
        <w:t>10</w:t>
      </w:r>
      <w:r>
        <w:rPr>
          <w:rFonts w:hint="eastAsia" w:ascii="仿宋" w:hAnsi="仿宋" w:cs="仿宋"/>
          <w:color w:val="auto"/>
          <w:szCs w:val="24"/>
          <w:highlight w:val="none"/>
        </w:rPr>
        <w:t>天向发包人发出要求支付的通知；发包人收到通知后仍不按要求支付，承包人可在发出通知</w:t>
      </w:r>
      <w:r>
        <w:rPr>
          <w:rFonts w:ascii="仿宋" w:hAnsi="仿宋" w:cs="仿宋"/>
          <w:color w:val="auto"/>
          <w:szCs w:val="24"/>
          <w:highlight w:val="none"/>
        </w:rPr>
        <w:t>14</w:t>
      </w:r>
      <w:r>
        <w:rPr>
          <w:rFonts w:hint="eastAsia" w:ascii="仿宋" w:hAnsi="仿宋" w:cs="仿宋"/>
          <w:color w:val="auto"/>
          <w:szCs w:val="24"/>
          <w:highlight w:val="none"/>
        </w:rPr>
        <w:t>天后暂停施工。发包人应承担由此增加的费用和（或）延误的工期，并向承包人支付合理利润。</w:t>
      </w:r>
    </w:p>
    <w:p w14:paraId="0A181D73">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80.5  </w:t>
      </w:r>
      <w:r>
        <w:rPr>
          <w:rFonts w:ascii="仿宋" w:hAnsi="仿宋" w:eastAsia="仿宋" w:cs="仿宋"/>
          <w:b/>
          <w:bCs/>
          <w:color w:val="auto"/>
          <w:sz w:val="24"/>
          <w:szCs w:val="24"/>
          <w:highlight w:val="none"/>
          <w:u w:val="dotted"/>
        </w:rPr>
        <w:t xml:space="preserve">                                                                                                        </w:t>
      </w:r>
    </w:p>
    <w:p w14:paraId="5A2E897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14:paraId="1B73B51F">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upright="1"/>
                    </wps:wsp>
                  </a:graphicData>
                </a:graphic>
              </wp:anchor>
            </w:drawing>
          </mc:Choice>
          <mc:Fallback>
            <w:pict>
              <v:shape id="_x0000_s1026"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3DUx9UAAAAH&#10;AQAADwAAAAAAAAABACAAAAAiAAAAZHJzL2Rvd25yZXYueG1sUEsBAhQAFAAAAAgAh07iQFkdEz6t&#10;AQAATwMAAA4AAAAAAAAAAQAgAAAAJAEAAGRycy9lMm9Eb2MueG1sUEsFBgAAAAAGAAYAWQEAAEMF&#10;AAAAAA==&#10;">
                <v:fill on="f" focussize="0,0"/>
                <v:stroke on="f"/>
                <v:imagedata o:title=""/>
                <o:lock v:ext="edit" aspectratio="f"/>
                <v:textbox>
                  <w:txbxContent>
                    <w:p w14:paraId="1B73B51F">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color w:val="auto"/>
          <w:sz w:val="24"/>
          <w:szCs w:val="24"/>
          <w:highlight w:val="none"/>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465D498A">
      <w:pPr>
        <w:pStyle w:val="2"/>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14:paraId="09BB10EE">
                            <w:pPr>
                              <w:pStyle w:val="5"/>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upright="1"/>
                    </wps:wsp>
                  </a:graphicData>
                </a:graphic>
              </wp:anchor>
            </w:drawing>
          </mc:Choice>
          <mc:Fallback>
            <w:pict>
              <v:shape id="_x0000_s1026"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DhjIe0gAAAAcBAAAP&#10;AAAAAAAAAAEAIAAAACIAAABkcnMvZG93bnJldi54bWxQSwECFAAUAAAACACHTuJAa71Tj6wBAABP&#10;AwAADgAAAAAAAAABACAAAAAhAQAAZHJzL2Uyb0RvYy54bWxQSwUGAAAAAAYABgBZAQAAPwUAAAAA&#10;">
                <v:fill on="f" focussize="0,0"/>
                <v:stroke on="f"/>
                <v:imagedata o:title=""/>
                <o:lock v:ext="edit" aspectratio="f"/>
                <v:textbox>
                  <w:txbxContent>
                    <w:p w14:paraId="09BB10EE">
                      <w:pPr>
                        <w:pStyle w:val="5"/>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color w:val="auto"/>
          <w:sz w:val="24"/>
          <w:szCs w:val="24"/>
          <w:highlight w:val="none"/>
        </w:rPr>
        <w:t xml:space="preserve">80.6  </w:t>
      </w:r>
      <w:r>
        <w:rPr>
          <w:rFonts w:ascii="仿宋" w:hAnsi="仿宋" w:eastAsia="仿宋" w:cs="仿宋"/>
          <w:b/>
          <w:bCs/>
          <w:color w:val="auto"/>
          <w:sz w:val="24"/>
          <w:szCs w:val="24"/>
          <w:highlight w:val="none"/>
          <w:u w:val="dotted"/>
        </w:rPr>
        <w:t xml:space="preserve">                                                                                 </w:t>
      </w:r>
    </w:p>
    <w:p w14:paraId="03DB17C4">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w:t>
      </w:r>
      <w:r>
        <w:rPr>
          <w:rFonts w:hint="eastAsia" w:ascii="仿宋" w:hAnsi="仿宋" w:eastAsia="仿宋" w:cs="仿宋"/>
          <w:caps/>
          <w:color w:val="auto"/>
          <w:sz w:val="24"/>
          <w:szCs w:val="24"/>
          <w:highlight w:val="none"/>
        </w:rPr>
        <w:t>获得省、市级或其它级别文明工地的文明工地增加费</w:t>
      </w:r>
      <w:r>
        <w:rPr>
          <w:rFonts w:hint="eastAsia" w:ascii="仿宋" w:hAnsi="仿宋" w:eastAsia="仿宋" w:cs="仿宋"/>
          <w:color w:val="auto"/>
          <w:sz w:val="24"/>
          <w:szCs w:val="24"/>
          <w:highlight w:val="none"/>
        </w:rPr>
        <w:t>，招标工程的根据中标通知书日期，非招标工程的根据合同签订日期的同时期执行的广东省建设工程计价依据</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、广州市住房和城乡建设局发布的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、广州市建设工程造价管理站发布的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计算。当合同工程同时获得上述多个奖项的，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只按最高奖项的额度计算。</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列入竣工结算文件中，与竣工结算款一并支付。在竣工结算后获得奖项的，发包人应在获得奖项后的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14:paraId="072B6B82">
      <w:pPr>
        <w:pStyle w:val="2"/>
        <w:tabs>
          <w:tab w:val="left" w:pos="1620"/>
        </w:tabs>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7C821A3">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27" w:name="_Toc12560"/>
      <w:bookmarkStart w:id="328" w:name="_Toc10624905"/>
      <w:bookmarkStart w:id="329" w:name="_Toc46938406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327"/>
      <w:bookmarkEnd w:id="328"/>
      <w:bookmarkEnd w:id="329"/>
    </w:p>
    <w:p w14:paraId="43BF21A9">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81.1</w:t>
      </w:r>
    </w:p>
    <w:p w14:paraId="167B3A1F">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14:paraId="5848C178">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upright="1"/>
                    </wps:wsp>
                  </a:graphicData>
                </a:graphic>
              </wp:anchor>
            </w:drawing>
          </mc:Choice>
          <mc:Fallback>
            <w:pict>
              <v:shape id="_x0000_s1026"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lby79UAAAAJ&#10;AQAADwAAAAAAAAABACAAAAAiAAAAZHJzL2Rvd25yZXYueG1sUEsBAhQAFAAAAAgAh07iQHLCP3mt&#10;AQAATwMAAA4AAAAAAAAAAQAgAAAAJAEAAGRycy9lMm9Eb2MueG1sUEsFBgAAAAAGAAYAWQEAAEMF&#10;AAAAAA==&#10;">
                <v:fill on="f" focussize="0,0"/>
                <v:stroke on="f"/>
                <v:imagedata o:title=""/>
                <o:lock v:ext="edit" aspectratio="f"/>
                <v:textbox>
                  <w:txbxContent>
                    <w:p w14:paraId="5848C178">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14:paraId="1071760E">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14:paraId="135F91E6">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546CE5D1">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70B964C8">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135C2F0A">
                            <w:pPr>
                              <w:rPr>
                                <w:rFonts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mA4tdcA&#10;AAANAQAADwAAAAAAAAABACAAAAAiAAAAZHJzL2Rvd25yZXYueG1sUEsBAhQAFAAAAAgAh07iQA3T&#10;H/CuAQAAUAMAAA4AAAAAAAAAAQAgAAAAJgEAAGRycy9lMm9Eb2MueG1sUEsFBgAAAAAGAAYAWQEA&#10;AEYFAAAAAA==&#10;">
                <v:fill on="f" focussize="0,0"/>
                <v:stroke on="f"/>
                <v:imagedata o:title=""/>
                <o:lock v:ext="edit" aspectratio="f"/>
                <v:textbox>
                  <w:txbxContent>
                    <w:p w14:paraId="135F91E6">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546CE5D1">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70B964C8">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135C2F0A">
                      <w:pPr>
                        <w:rPr>
                          <w:rFonts w:eastAsia="楷体_GB2312" w:cs="Times New Roman"/>
                          <w:b/>
                          <w:bCs/>
                          <w:sz w:val="18"/>
                          <w:szCs w:val="18"/>
                        </w:rPr>
                      </w:pPr>
                    </w:p>
                  </w:txbxContent>
                </v:textbox>
              </v:shape>
            </w:pict>
          </mc:Fallback>
        </mc:AlternateContent>
      </w:r>
      <w:r>
        <w:rPr>
          <w:rFonts w:hint="eastAsia" w:ascii="仿宋" w:hAnsi="仿宋" w:eastAsia="仿宋" w:cs="仿宋"/>
          <w:color w:val="auto"/>
          <w:sz w:val="24"/>
          <w:szCs w:val="24"/>
          <w:highlight w:val="none"/>
        </w:rPr>
        <w:t>承包人应在每个支付期结束后的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天内向造价工程师提交由承包人代表签署的支付申请和已完工程款额报告一式四份，详细说明此支付期间自己认为有权得到的款项，包括分包人已完工程款，同时抄送发包人。该支付申请的内容包括：</w:t>
      </w:r>
    </w:p>
    <w:p w14:paraId="6BCAB2CD">
      <w:pPr>
        <w:pStyle w:val="2"/>
        <w:numPr>
          <w:ilvl w:val="0"/>
          <w:numId w:val="21"/>
        </w:numPr>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已完工程款；</w:t>
      </w:r>
    </w:p>
    <w:p w14:paraId="5A3A59C2">
      <w:pPr>
        <w:pStyle w:val="2"/>
        <w:numPr>
          <w:ilvl w:val="0"/>
          <w:numId w:val="21"/>
        </w:numPr>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已实际支付的工程款；</w:t>
      </w:r>
    </w:p>
    <w:p w14:paraId="0B9247EA">
      <w:pPr>
        <w:pStyle w:val="2"/>
        <w:numPr>
          <w:ilvl w:val="0"/>
          <w:numId w:val="21"/>
        </w:numPr>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本期间完成的工程款；</w:t>
      </w:r>
    </w:p>
    <w:p w14:paraId="05DD86B9">
      <w:pPr>
        <w:pStyle w:val="2"/>
        <w:numPr>
          <w:ilvl w:val="0"/>
          <w:numId w:val="21"/>
        </w:numPr>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本期间完成的计日工费用；</w:t>
      </w:r>
    </w:p>
    <w:p w14:paraId="1E8608DA">
      <w:pPr>
        <w:pStyle w:val="2"/>
        <w:numPr>
          <w:ilvl w:val="0"/>
          <w:numId w:val="21"/>
        </w:numPr>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本期间应支付的暂列金额价款；</w:t>
      </w:r>
    </w:p>
    <w:p w14:paraId="170E5C07">
      <w:pPr>
        <w:pStyle w:val="2"/>
        <w:numPr>
          <w:ilvl w:val="0"/>
          <w:numId w:val="21"/>
        </w:numPr>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条规定本期间应扣除的误期赔偿费；</w:t>
      </w:r>
    </w:p>
    <w:p w14:paraId="1CED414D">
      <w:pPr>
        <w:pStyle w:val="2"/>
        <w:numPr>
          <w:ilvl w:val="0"/>
          <w:numId w:val="21"/>
        </w:numPr>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条规定本期间应支付的调整工程款；</w:t>
      </w:r>
    </w:p>
    <w:p w14:paraId="54EEE8C2">
      <w:pPr>
        <w:pStyle w:val="2"/>
        <w:numPr>
          <w:ilvl w:val="0"/>
          <w:numId w:val="21"/>
        </w:numPr>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条本期间应扣回的预付款；</w:t>
      </w:r>
    </w:p>
    <w:p w14:paraId="6C6446BF">
      <w:pPr>
        <w:pStyle w:val="2"/>
        <w:numPr>
          <w:ilvl w:val="0"/>
          <w:numId w:val="21"/>
        </w:numPr>
        <w:tabs>
          <w:tab w:val="left" w:pos="2160"/>
        </w:tabs>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条规定本期间应支付或扣回的绿色施工安全防护费；</w:t>
      </w:r>
    </w:p>
    <w:p w14:paraId="5DFAF948">
      <w:pPr>
        <w:pStyle w:val="2"/>
        <w:numPr>
          <w:ilvl w:val="0"/>
          <w:numId w:val="21"/>
        </w:numPr>
        <w:tabs>
          <w:tab w:val="left" w:pos="2160"/>
        </w:tabs>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条本期间应扣留的质量保证金；</w:t>
      </w:r>
    </w:p>
    <w:p w14:paraId="003A2E94">
      <w:pPr>
        <w:pStyle w:val="2"/>
        <w:numPr>
          <w:ilvl w:val="0"/>
          <w:numId w:val="21"/>
        </w:numPr>
        <w:tabs>
          <w:tab w:val="left" w:pos="2160"/>
        </w:tabs>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根据合同约定，本期间应支付或扣留（回）的其他款项；</w:t>
      </w:r>
    </w:p>
    <w:p w14:paraId="53199B10">
      <w:pPr>
        <w:pStyle w:val="2"/>
        <w:numPr>
          <w:ilvl w:val="0"/>
          <w:numId w:val="21"/>
        </w:numPr>
        <w:tabs>
          <w:tab w:val="left" w:pos="2160"/>
        </w:tabs>
        <w:adjustRightInd w:val="0"/>
        <w:snapToGrid w:val="0"/>
        <w:ind w:left="1620" w:firstLine="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本期间应支付的工程款。</w:t>
      </w:r>
    </w:p>
    <w:p w14:paraId="185E909B">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81.2 </w:t>
      </w:r>
      <w:r>
        <w:rPr>
          <w:rFonts w:ascii="仿宋" w:hAnsi="仿宋" w:eastAsia="仿宋" w:cs="仿宋"/>
          <w:b/>
          <w:bCs/>
          <w:color w:val="auto"/>
          <w:sz w:val="24"/>
          <w:szCs w:val="24"/>
          <w:highlight w:val="none"/>
          <w:u w:val="dotted"/>
        </w:rPr>
        <w:t xml:space="preserve">                                                                                                         </w:t>
      </w:r>
    </w:p>
    <w:p w14:paraId="7EDE395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14:paraId="60B990FE">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upright="1"/>
                    </wps:wsp>
                  </a:graphicData>
                </a:graphic>
              </wp:anchor>
            </w:drawing>
          </mc:Choice>
          <mc:Fallback>
            <w:pict>
              <v:shape id="_x0000_s1026"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HYUsJ1AAAAAgB&#10;AAAPAAAAAAAAAAEAIAAAACIAAABkcnMvZG93bnJldi54bWxQSwECFAAUAAAACACHTuJAnBxQ860B&#10;AABPAwAADgAAAAAAAAABACAAAAAjAQAAZHJzL2Uyb0RvYy54bWxQSwUGAAAAAAYABgBZAQAAQgUA&#10;AAAA&#10;">
                <v:fill on="f" focussize="0,0"/>
                <v:stroke on="f"/>
                <v:imagedata o:title=""/>
                <o:lock v:ext="edit" aspectratio="f"/>
                <v:textbox>
                  <w:txbxContent>
                    <w:p w14:paraId="60B990FE">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62</w:t>
      </w:r>
      <w:r>
        <w:rPr>
          <w:rFonts w:hint="eastAsia" w:ascii="仿宋" w:hAnsi="仿宋" w:eastAsia="仿宋" w:cs="仿宋"/>
          <w:color w:val="auto"/>
          <w:sz w:val="24"/>
          <w:szCs w:val="24"/>
          <w:highlight w:val="none"/>
        </w:rPr>
        <w:t>条的规定进行计量，并根据计量结果和合同约定对资料内容予以核实。在收到上述资料后的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天内报发包人确认后向发包人签发期中支付证书，同时抄送承包人。</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2E4B8153">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造价工程师签发期中支付证书，不应视为发包人已同意、批准或接受了承包人完成该部分工作。</w:t>
      </w:r>
    </w:p>
    <w:p w14:paraId="21AD0D38">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81.3  </w:t>
      </w:r>
      <w:r>
        <w:rPr>
          <w:rFonts w:ascii="仿宋" w:hAnsi="仿宋" w:eastAsia="仿宋" w:cs="仿宋"/>
          <w:b/>
          <w:bCs/>
          <w:color w:val="auto"/>
          <w:sz w:val="24"/>
          <w:szCs w:val="24"/>
          <w:highlight w:val="none"/>
          <w:u w:val="dotted"/>
        </w:rPr>
        <w:t xml:space="preserve">                                                                                                        </w:t>
      </w:r>
    </w:p>
    <w:p w14:paraId="06E0DC70">
      <w:pPr>
        <w:pStyle w:val="2"/>
        <w:adjustRightInd w:val="0"/>
        <w:snapToGrid w:val="0"/>
        <w:ind w:left="1619" w:leftChars="771"/>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14:paraId="70590DA6">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upright="1"/>
                    </wps:wsp>
                  </a:graphicData>
                </a:graphic>
              </wp:anchor>
            </w:drawing>
          </mc:Choice>
          <mc:Fallback>
            <w:pict>
              <v:shape id="_x0000_s1026"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GrMutQAAAAI&#10;AQAADwAAAAAAAAABACAAAAAiAAAAZHJzL2Rvd25yZXYueG1sUEsBAhQAFAAAAAgAh07iQFumscyu&#10;AQAAUAMAAA4AAAAAAAAAAQAgAAAAIwEAAGRycy9lMm9Eb2MueG1sUEsFBgAAAAAGAAYAWQEAAEMF&#10;AAAAAA==&#10;">
                <v:fill on="f" focussize="0,0"/>
                <v:stroke on="f"/>
                <v:imagedata o:title=""/>
                <o:lock v:ext="edit" aspectratio="f"/>
                <v:textbox>
                  <w:txbxContent>
                    <w:p w14:paraId="70590DA6">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auto"/>
          <w:sz w:val="24"/>
          <w:szCs w:val="24"/>
          <w:highlight w:val="none"/>
        </w:rPr>
        <w:t>发包人应在造价工程师签发期中支付证书后的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天内，按照期中支付证书列明的金额向承包人支付进度款，并通知造价工程师。</w:t>
      </w:r>
    </w:p>
    <w:p w14:paraId="7B7565E9">
      <w:pPr>
        <w:pStyle w:val="2"/>
        <w:tabs>
          <w:tab w:val="left" w:pos="1320"/>
        </w:tabs>
        <w:adjustRightInd w:val="0"/>
        <w:snapToGri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81.4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61D3A8CF">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14:paraId="3AB8CF3D">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upright="1"/>
                    </wps:wsp>
                  </a:graphicData>
                </a:graphic>
              </wp:anchor>
            </w:drawing>
          </mc:Choice>
          <mc:Fallback>
            <w:pict>
              <v:shape id="_x0000_s1026"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Xfdny1QAAAAkB&#10;AAAPAAAAAAAAAAEAIAAAACIAAABkcnMvZG93bnJldi54bWxQSwECFAAUAAAACACHTuJAV27hwawB&#10;AABPAwAADgAAAAAAAAABACAAAAAkAQAAZHJzL2Uyb0RvYy54bWxQSwUGAAAAAAYABgBZAQAAQgUA&#10;AAAA&#10;">
                <v:fill on="f" focussize="0,0"/>
                <v:stroke on="f"/>
                <v:imagedata o:title=""/>
                <o:lock v:ext="edit" aspectratio="f"/>
                <v:textbox>
                  <w:txbxContent>
                    <w:p w14:paraId="3AB8CF3D">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81.2</w:t>
      </w:r>
      <w:r>
        <w:rPr>
          <w:rFonts w:hint="eastAsia" w:ascii="仿宋" w:hAnsi="仿宋" w:eastAsia="仿宋" w:cs="仿宋"/>
          <w:color w:val="auto"/>
          <w:sz w:val="24"/>
          <w:szCs w:val="24"/>
          <w:highlight w:val="none"/>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天内，按照承包人支付申请列明的金额向承包人支付进度款。</w:t>
      </w:r>
    </w:p>
    <w:p w14:paraId="0FFFEF22">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81.5  </w:t>
      </w:r>
      <w:r>
        <w:rPr>
          <w:rFonts w:ascii="仿宋" w:hAnsi="仿宋" w:eastAsia="仿宋" w:cs="仿宋"/>
          <w:b/>
          <w:bCs/>
          <w:color w:val="auto"/>
          <w:sz w:val="24"/>
          <w:szCs w:val="24"/>
          <w:highlight w:val="none"/>
          <w:u w:val="dotted"/>
        </w:rPr>
        <w:t xml:space="preserve">                                                                                                        </w:t>
      </w:r>
    </w:p>
    <w:p w14:paraId="6885AE56">
      <w:pPr>
        <w:pStyle w:val="4"/>
        <w:adjustRightInd w:val="0"/>
        <w:snapToGrid w:val="0"/>
        <w:ind w:left="1619" w:leftChars="771" w:firstLine="0"/>
        <w:rPr>
          <w:rFonts w:hint="eastAsia" w:ascii="仿宋" w:hAnsi="仿宋"/>
          <w:color w:val="auto"/>
          <w:szCs w:val="24"/>
          <w:highlight w:val="none"/>
        </w:rPr>
      </w:pPr>
      <w:r>
        <w:rPr>
          <w:color w:val="auto"/>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14:paraId="31558E10">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upright="1"/>
                    </wps:wsp>
                  </a:graphicData>
                </a:graphic>
              </wp:anchor>
            </w:drawing>
          </mc:Choice>
          <mc:Fallback>
            <w:pict>
              <v:shape id="_x0000_s1026"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6Yxle1QAAAAkB&#10;AAAPAAAAAAAAAAEAIAAAACIAAABkcnMvZG93bnJldi54bWxQSwECFAAUAAAACACHTuJAqtoE7KwB&#10;AABPAwAADgAAAAAAAAABACAAAAAkAQAAZHJzL2Uyb0RvYy54bWxQSwUGAAAAAAYABgBZAQAAQgUA&#10;AAAA&#10;">
                <v:fill on="f" focussize="0,0"/>
                <v:stroke on="f"/>
                <v:imagedata o:title=""/>
                <o:lock v:ext="edit" aspectratio="f"/>
                <v:textbox>
                  <w:txbxContent>
                    <w:p w14:paraId="31558E10">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cs="仿宋"/>
          <w:color w:val="auto"/>
          <w:szCs w:val="24"/>
          <w:highlight w:val="none"/>
        </w:rPr>
        <w:t>发包人未按照第</w:t>
      </w:r>
      <w:r>
        <w:rPr>
          <w:rFonts w:ascii="仿宋" w:hAnsi="仿宋" w:cs="仿宋"/>
          <w:color w:val="auto"/>
          <w:szCs w:val="24"/>
          <w:highlight w:val="none"/>
        </w:rPr>
        <w:t>81.3</w:t>
      </w:r>
      <w:r>
        <w:rPr>
          <w:rFonts w:hint="eastAsia" w:ascii="仿宋" w:hAnsi="仿宋" w:cs="仿宋"/>
          <w:color w:val="auto"/>
          <w:szCs w:val="24"/>
          <w:highlight w:val="none"/>
        </w:rPr>
        <w:t>款和第</w:t>
      </w:r>
      <w:r>
        <w:rPr>
          <w:rFonts w:ascii="仿宋" w:hAnsi="仿宋" w:cs="仿宋"/>
          <w:color w:val="auto"/>
          <w:szCs w:val="24"/>
          <w:highlight w:val="none"/>
        </w:rPr>
        <w:t>81.4</w:t>
      </w:r>
      <w:r>
        <w:rPr>
          <w:rFonts w:hint="eastAsia" w:ascii="仿宋" w:hAnsi="仿宋" w:cs="仿宋"/>
          <w:color w:val="auto"/>
          <w:szCs w:val="24"/>
          <w:highlight w:val="none"/>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cs="仿宋"/>
          <w:color w:val="auto"/>
          <w:szCs w:val="24"/>
          <w:highlight w:val="none"/>
        </w:rPr>
        <w:t>78.2</w:t>
      </w:r>
      <w:r>
        <w:rPr>
          <w:rFonts w:hint="eastAsia" w:ascii="仿宋" w:hAnsi="仿宋" w:cs="仿宋"/>
          <w:color w:val="auto"/>
          <w:szCs w:val="24"/>
          <w:highlight w:val="none"/>
        </w:rPr>
        <w:t>款规定获得延期支付的利息。</w:t>
      </w:r>
    </w:p>
    <w:p w14:paraId="6B7E01EA">
      <w:pPr>
        <w:pStyle w:val="4"/>
        <w:adjustRightInd w:val="0"/>
        <w:snapToGrid w:val="0"/>
        <w:ind w:left="1640" w:leftChars="781" w:firstLine="0"/>
        <w:rPr>
          <w:rFonts w:hint="eastAsia" w:ascii="仿宋" w:hAnsi="仿宋"/>
          <w:color w:val="auto"/>
          <w:szCs w:val="24"/>
          <w:highlight w:val="none"/>
        </w:rPr>
      </w:pPr>
      <w:r>
        <w:rPr>
          <w:rFonts w:hint="eastAsia" w:ascii="仿宋" w:hAnsi="仿宋" w:cs="仿宋"/>
          <w:color w:val="auto"/>
          <w:szCs w:val="24"/>
          <w:highlight w:val="none"/>
        </w:rPr>
        <w:t>发包人未按照合同约定支付进度款，合同双方当事人又未达成延期支付协议，导致无法施工的，承包人可停止施工。发包人应承担由此增加的费用和（或）延误的工期，并向承包人支付合理利润。</w:t>
      </w:r>
    </w:p>
    <w:p w14:paraId="5C1C64B1">
      <w:pPr>
        <w:pStyle w:val="2"/>
        <w:tabs>
          <w:tab w:val="left" w:pos="1320"/>
        </w:tabs>
        <w:adjustRightInd w:val="0"/>
        <w:snapToGri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81.6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484FCFB7">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14:paraId="09BBE879">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upright="1"/>
                    </wps:wsp>
                  </a:graphicData>
                </a:graphic>
              </wp:anchor>
            </w:drawing>
          </mc:Choice>
          <mc:Fallback>
            <w:pict>
              <v:shape id="_x0000_s102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udBUx1QAAAAgB&#10;AAAPAAAAAAAAAAEAIAAAACIAAABkcnMvZG93bnJldi54bWxQSwECFAAUAAAACACHTuJAjHpTjKwB&#10;AABQAwAADgAAAAAAAAABACAAAAAkAQAAZHJzL2Uyb0RvYy54bWxQSwUGAAAAAAYABgBZAQAAQgUA&#10;AAAA&#10;">
                <v:fill on="f" focussize="0,0"/>
                <v:stroke on="f"/>
                <v:imagedata o:title=""/>
                <o:lock v:ext="edit" aspectratio="f"/>
                <v:textbox>
                  <w:txbxContent>
                    <w:p w14:paraId="09BBE879">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auto"/>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38E06B29">
      <w:pPr>
        <w:pStyle w:val="2"/>
        <w:adjustRightInd w:val="0"/>
        <w:snapToGrid w:val="0"/>
        <w:spacing w:line="240" w:lineRule="exact"/>
        <w:ind w:right="-238"/>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47BC8E8">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30" w:name="_Toc10624906"/>
      <w:bookmarkStart w:id="331" w:name="_Toc469384066"/>
      <w:bookmarkStart w:id="332" w:name="_Toc1385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rPr>
        <w:t>竣工结算</w:t>
      </w:r>
      <w:bookmarkEnd w:id="330"/>
      <w:bookmarkEnd w:id="331"/>
      <w:bookmarkEnd w:id="332"/>
    </w:p>
    <w:p w14:paraId="6BD72AEB">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82.1      </w:t>
      </w:r>
    </w:p>
    <w:p w14:paraId="389673E1">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2F3382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upright="1"/>
                    </wps:wsp>
                  </a:graphicData>
                </a:graphic>
              </wp:anchor>
            </w:drawing>
          </mc:Choice>
          <mc:Fallback>
            <w:pict>
              <v:shape id="_x0000_s1026"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wMFdQAAAAI&#10;AQAADwAAAAAAAAABACAAAAAiAAAAZHJzL2Rvd25yZXYueG1sUEsBAhQAFAAAAAgAh07iQHzR5Aiu&#10;AQAATwMAAA4AAAAAAAAAAQAgAAAAIwEAAGRycy9lMm9Eb2MueG1sUEsFBgAAAAAGAAYAWQEAAEMF&#10;AAAAAA==&#10;">
                <v:fill on="f" focussize="0,0"/>
                <v:stroke on="f"/>
                <v:imagedata o:title=""/>
                <o:lock v:ext="edit" aspectratio="f"/>
                <v:textbox>
                  <w:txbxContent>
                    <w:p w14:paraId="02F3382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auto"/>
          <w:sz w:val="24"/>
          <w:szCs w:val="24"/>
          <w:highlight w:val="none"/>
        </w:rPr>
        <w:t>合同双方当事人应按照国家标准《建设工程工程量清单计价规范》（</w:t>
      </w:r>
      <w:r>
        <w:rPr>
          <w:rFonts w:ascii="仿宋" w:hAnsi="仿宋" w:eastAsia="仿宋" w:cs="仿宋"/>
          <w:color w:val="auto"/>
          <w:sz w:val="24"/>
          <w:szCs w:val="24"/>
          <w:highlight w:val="none"/>
        </w:rPr>
        <w:t>GBGB50500-2013</w:t>
      </w:r>
      <w:r>
        <w:rPr>
          <w:rFonts w:hint="eastAsia" w:ascii="仿宋" w:hAnsi="仿宋" w:eastAsia="仿宋" w:cs="仿宋"/>
          <w:color w:val="auto"/>
          <w:sz w:val="24"/>
          <w:szCs w:val="24"/>
          <w:highlight w:val="none"/>
        </w:rPr>
        <w:t>）规定在专用条款中明确办理竣工结算的程序和时限。专用条款没有约定的，竣工结算按照第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82.5</w:t>
      </w:r>
      <w:r>
        <w:rPr>
          <w:rFonts w:hint="eastAsia" w:ascii="仿宋" w:hAnsi="仿宋" w:eastAsia="仿宋" w:cs="仿宋"/>
          <w:color w:val="auto"/>
          <w:sz w:val="24"/>
          <w:szCs w:val="24"/>
          <w:highlight w:val="none"/>
        </w:rPr>
        <w:t>款规定办理。</w:t>
      </w:r>
    </w:p>
    <w:p w14:paraId="7EE857F9">
      <w:pPr>
        <w:spacing w:line="360" w:lineRule="auto"/>
        <w:ind w:left="1680" w:hanging="1680" w:hangingChars="800"/>
        <w:rPr>
          <w:rFonts w:hint="eastAsia" w:ascii="仿宋" w:hAnsi="仿宋" w:eastAsia="仿宋" w:cs="Times New Roman"/>
          <w:color w:val="auto"/>
          <w:sz w:val="24"/>
          <w:szCs w:val="24"/>
          <w:highlight w:val="none"/>
        </w:rPr>
      </w:pPr>
      <w:r>
        <w:rPr>
          <w:color w:val="auto"/>
          <w:highlight w:val="none"/>
        </w:rPr>
        <w:t xml:space="preserve">                </w:t>
      </w:r>
      <w:r>
        <w:rPr>
          <w:rFonts w:hint="eastAsia" w:ascii="仿宋" w:hAnsi="仿宋" w:eastAsia="仿宋" w:cs="仿宋"/>
          <w:color w:val="auto"/>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3283F879">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在办理竣工结算期间，发包人按照第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条规定应向承包人支付的工程款及其他款项不停止。</w:t>
      </w:r>
    </w:p>
    <w:p w14:paraId="0BE00E1B">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82.2  </w:t>
      </w:r>
      <w:r>
        <w:rPr>
          <w:rFonts w:ascii="仿宋" w:hAnsi="仿宋" w:eastAsia="仿宋" w:cs="仿宋"/>
          <w:b/>
          <w:bCs/>
          <w:color w:val="auto"/>
          <w:sz w:val="24"/>
          <w:szCs w:val="24"/>
          <w:highlight w:val="none"/>
          <w:u w:val="dotted"/>
        </w:rPr>
        <w:t xml:space="preserve">                                                                                                       </w:t>
      </w:r>
    </w:p>
    <w:p w14:paraId="2D89D49D">
      <w:pPr>
        <w:pStyle w:val="2"/>
        <w:tabs>
          <w:tab w:val="left" w:pos="2641"/>
        </w:tabs>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4BB8D08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upright="1"/>
                    </wps:wsp>
                  </a:graphicData>
                </a:graphic>
              </wp:anchor>
            </w:drawing>
          </mc:Choice>
          <mc:Fallback>
            <w:pict>
              <v:shape id="_x0000_s1026"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B/HitUAAAAI&#10;AQAADwAAAAAAAAABACAAAAAiAAAAZHJzL2Rvd25yZXYueG1sUEsBAhQAFAAAAAgAh07iQHh/fTat&#10;AQAATwMAAA4AAAAAAAAAAQAgAAAAJAEAAGRycy9lMm9Eb2MueG1sUEsFBgAAAAAGAAYAWQEAAEMF&#10;AAAAAA==&#10;">
                <v:fill on="f" focussize="0,0"/>
                <v:stroke on="f"/>
                <v:imagedata o:title=""/>
                <o:lock v:ext="edit" aspectratio="f"/>
                <v:textbox>
                  <w:txbxContent>
                    <w:p w14:paraId="4BB8D08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auto"/>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14:paraId="1BAE445C">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07812F2E">
      <w:pPr>
        <w:pStyle w:val="2"/>
        <w:adjustRightInd w:val="0"/>
        <w:snapToGrid w:val="0"/>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82.3  </w:t>
      </w:r>
      <w:r>
        <w:rPr>
          <w:rFonts w:ascii="仿宋" w:hAnsi="仿宋" w:eastAsia="仿宋" w:cs="仿宋"/>
          <w:b/>
          <w:bCs/>
          <w:color w:val="auto"/>
          <w:sz w:val="24"/>
          <w:szCs w:val="24"/>
          <w:highlight w:val="none"/>
          <w:u w:val="dotted"/>
        </w:rPr>
        <w:t xml:space="preserve">                                                                                                        </w:t>
      </w:r>
    </w:p>
    <w:p w14:paraId="01FB9C35">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14:paraId="233BAD6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upright="1"/>
                    </wps:wsp>
                  </a:graphicData>
                </a:graphic>
              </wp:anchor>
            </w:drawing>
          </mc:Choice>
          <mc:Fallback>
            <w:pict>
              <v:shape id="_x0000_s1026"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UJJ49UAAAAI&#10;AQAADwAAAAAAAAABACAAAAAiAAAAZHJzL2Rvd25yZXYueG1sUEsBAhQAFAAAAAgAh07iQPqBMOet&#10;AQAATwMAAA4AAAAAAAAAAQAgAAAAJAEAAGRycy9lMm9Eb2MueG1sUEsFBgAAAAAGAAYAWQEAAEMF&#10;AAAAAA==&#10;">
                <v:fill on="f" focussize="0,0"/>
                <v:stroke on="f"/>
                <v:imagedata o:title=""/>
                <o:lock v:ext="edit" aspectratio="f"/>
                <v:textbox>
                  <w:txbxContent>
                    <w:p w14:paraId="233BAD6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天内予以核实，并向承包人提出完整的核实意见（包括进一步补充资料和修改结算文件），同时抄报发包人。承包人在收到核实意见后的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天内按照造价工程师提出的合理要求补充资料，修改竣工结算文件，并再次递交给造价工程师。</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造价工程师在收到竣工结算文件后的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天内，不核实竣工结算或未提出核实意见的，视为承包人递交的竣工结算已被认可。</w:t>
      </w:r>
    </w:p>
    <w:p w14:paraId="2CA43BFA">
      <w:pPr>
        <w:pStyle w:val="2"/>
        <w:adjustRightInd w:val="0"/>
        <w:snapToGrid w:val="0"/>
        <w:ind w:left="1619" w:leftChars="771"/>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承包人在收到造价工程师提出的核实意见后的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天内，不确认也未提出异议的，视为造价工程师提出的核实意见已被认可，竣工结算办理完毕。</w:t>
      </w:r>
    </w:p>
    <w:p w14:paraId="339DAB6F">
      <w:pPr>
        <w:pStyle w:val="2"/>
        <w:adjustRightInd w:val="0"/>
        <w:snapToGrid w:val="0"/>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82.4  </w:t>
      </w:r>
      <w:r>
        <w:rPr>
          <w:rFonts w:ascii="仿宋" w:hAnsi="仿宋" w:eastAsia="仿宋" w:cs="仿宋"/>
          <w:b/>
          <w:bCs/>
          <w:color w:val="auto"/>
          <w:sz w:val="24"/>
          <w:szCs w:val="24"/>
          <w:highlight w:val="none"/>
          <w:u w:val="dotted"/>
        </w:rPr>
        <w:t xml:space="preserve">                                                                                                        </w:t>
      </w:r>
    </w:p>
    <w:p w14:paraId="42C681FD">
      <w:pPr>
        <w:pStyle w:val="2"/>
        <w:adjustRightInd w:val="0"/>
        <w:snapToGrid w:val="0"/>
        <w:ind w:left="1619" w:leftChars="771"/>
        <w:rPr>
          <w:rFonts w:hint="eastAsia"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6DB989D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upright="1"/>
                    </wps:wsp>
                  </a:graphicData>
                </a:graphic>
              </wp:anchor>
            </w:drawing>
          </mc:Choice>
          <mc:Fallback>
            <w:pict>
              <v:shape id="_x0000_s1026"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GQgC7WAAAA&#10;CQEAAA8AAAAAAAAAAQAgAAAAIgAAAGRycy9kb3ducmV2LnhtbFBLAQIUABQAAAAIAIdO4kBsVoZe&#10;rQEAAE8DAAAOAAAAAAAAAAEAIAAAACUBAABkcnMvZTJvRG9jLnhtbFBLBQYAAAAABgAGAFkBAABE&#10;BQAAAAA=&#10;">
                <v:fill on="f" focussize="0,0"/>
                <v:stroke on="f"/>
                <v:imagedata o:title=""/>
                <o:lock v:ext="edit" aspectratio="f"/>
                <v:textbox>
                  <w:txbxContent>
                    <w:p w14:paraId="6DB989D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款规定再次递交的竣工结算文件后的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天内予以复核，并将复核结果通知承包人、抄报发包人。</w:t>
      </w:r>
    </w:p>
    <w:p w14:paraId="54759762">
      <w:pPr>
        <w:pStyle w:val="2"/>
        <w:adjustRightInd w:val="0"/>
        <w:snapToGrid w:val="0"/>
        <w:ind w:left="1615"/>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）经复核无误的，除属于第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条规定的争议外，发包人应在</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天内在竣工结算文件上签字确认，竣工结算办理完毕。</w:t>
      </w:r>
    </w:p>
    <w:p w14:paraId="3E3D6797">
      <w:pPr>
        <w:pStyle w:val="2"/>
        <w:adjustRightInd w:val="0"/>
        <w:snapToGrid w:val="0"/>
        <w:ind w:left="1615"/>
        <w:rPr>
          <w:rFonts w:hint="eastAsia"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）经复核认为有误的：无误部分按照本款第（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）点规定办理不完全竣工结算；有误部分由造价工程师与合同双方当事人协商解决，或按照第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54BBCF4A">
      <w:pPr>
        <w:pStyle w:val="2"/>
        <w:adjustRightInd w:val="0"/>
        <w:snapToGri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82.5</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440C3601">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0A8A7BB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upright="1"/>
                    </wps:wsp>
                  </a:graphicData>
                </a:graphic>
              </wp:anchor>
            </w:drawing>
          </mc:Choice>
          <mc:Fallback>
            <w:pict>
              <v:shape id="_x0000_s1026"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RApqXVAAAA&#10;BwEAAA8AAAAAAAAAAQAgAAAAIgAAAGRycy9kb3ducmV2LnhtbFBLAQIUABQAAAAIAIdO4kBSrAC2&#10;rgEAAE8DAAAOAAAAAAAAAAEAIAAAACQBAABkcnMvZTJvRG9jLnhtbFBLBQYAAAAABgAGAFkBAABE&#10;BQAAAAA=&#10;">
                <v:fill on="f" focussize="0,0"/>
                <v:stroke on="f"/>
                <v:imagedata o:title=""/>
                <o:lock v:ext="edit" aspectratio="f"/>
                <v:textbox>
                  <w:txbxContent>
                    <w:p w14:paraId="0A8A7BB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auto"/>
          <w:sz w:val="24"/>
          <w:szCs w:val="24"/>
          <w:highlight w:val="none"/>
        </w:rPr>
        <w:t>发包人应在已核实无误的竣工结算文件上签名确认，拒不签认的，承包人可不交付竣工工程。</w:t>
      </w:r>
    </w:p>
    <w:p w14:paraId="2380A253">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承包人未及时递交竣工结算文件的，发包人要求交付竣工工程，承包人应当交付；发包人不要求交付竣工工程，承包人承担照管永久工程责任。</w:t>
      </w:r>
    </w:p>
    <w:p w14:paraId="18E01B74">
      <w:pPr>
        <w:pStyle w:val="2"/>
        <w:adjustRightInd w:val="0"/>
        <w:snapToGrid w:val="0"/>
        <w:spacing w:line="240" w:lineRule="exact"/>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889E7B0">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33" w:name="_Toc10624907"/>
      <w:bookmarkStart w:id="334" w:name="_Toc469384067"/>
      <w:bookmarkStart w:id="335" w:name="_Toc1141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83  </w:t>
      </w:r>
      <w:r>
        <w:rPr>
          <w:rFonts w:hint="eastAsia" w:ascii="仿宋" w:hAnsi="仿宋" w:eastAsia="仿宋" w:cs="仿宋"/>
          <w:b/>
          <w:bCs/>
          <w:color w:val="auto"/>
          <w:sz w:val="24"/>
          <w:szCs w:val="24"/>
          <w:highlight w:val="none"/>
        </w:rPr>
        <w:t>结算款</w:t>
      </w:r>
      <w:bookmarkEnd w:id="333"/>
      <w:bookmarkEnd w:id="334"/>
      <w:bookmarkEnd w:id="335"/>
    </w:p>
    <w:p w14:paraId="0D8A2DC5">
      <w:pPr>
        <w:pStyle w:val="2"/>
        <w:adjustRightInd w:val="0"/>
        <w:snapToGrid w:val="0"/>
        <w:rPr>
          <w:rFonts w:hint="eastAsia"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83.1 </w:t>
      </w:r>
      <w:r>
        <w:rPr>
          <w:rFonts w:ascii="仿宋" w:hAnsi="仿宋" w:eastAsia="仿宋" w:cs="仿宋"/>
          <w:color w:val="auto"/>
          <w:sz w:val="24"/>
          <w:szCs w:val="24"/>
          <w:highlight w:val="none"/>
        </w:rPr>
        <w:t xml:space="preserve"> </w:t>
      </w:r>
    </w:p>
    <w:p w14:paraId="090AA873">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14:paraId="421D091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upright="1"/>
                    </wps:wsp>
                  </a:graphicData>
                </a:graphic>
              </wp:anchor>
            </w:drawing>
          </mc:Choice>
          <mc:Fallback>
            <w:pict>
              <v:shape id="_x0000_s1026"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yr9J9UAAAAI&#10;AQAADwAAAAAAAAABACAAAAAiAAAAZHJzL2Rvd25yZXYueG1sUEsBAhQAFAAAAAgAh07iQPwVs3et&#10;AQAATwMAAA4AAAAAAAAAAQAgAAAAJAEAAGRycy9lMm9Eb2MueG1sUEsFBgAAAAAGAAYAWQEAAEMF&#10;AAAAAA==&#10;">
                <v:fill on="f" focussize="0,0"/>
                <v:stroke on="f"/>
                <v:imagedata o:title=""/>
                <o:lock v:ext="edit" aspectratio="f"/>
                <v:textbox>
                  <w:txbxContent>
                    <w:p w14:paraId="421D091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合同双方当事人应在专用条款中明确结算款的支付时限。专用条款没有约定的，结算款支付按照第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款规定办理。涉及政府投资资金的工程，支付期、支付方法等需调整的，应在专用条款中约定。</w:t>
      </w:r>
    </w:p>
    <w:p w14:paraId="78ECFAFF">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366603D2">
      <w:pPr>
        <w:pStyle w:val="2"/>
        <w:tabs>
          <w:tab w:val="left" w:pos="2641"/>
        </w:tabs>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）根据合同完成全部或所有工程的总造价；</w:t>
      </w:r>
    </w:p>
    <w:p w14:paraId="02AD5A72">
      <w:pPr>
        <w:pStyle w:val="2"/>
        <w:tabs>
          <w:tab w:val="left" w:pos="2641"/>
        </w:tabs>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）根据合同约定发包人应付的所有款项。</w:t>
      </w:r>
    </w:p>
    <w:p w14:paraId="4F738202">
      <w:pPr>
        <w:pStyle w:val="2"/>
        <w:tabs>
          <w:tab w:val="left" w:pos="2641"/>
        </w:tabs>
        <w:adjustRightInd w:val="0"/>
        <w:snapToGrid w:val="0"/>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83.2  </w:t>
      </w:r>
      <w:r>
        <w:rPr>
          <w:rFonts w:ascii="仿宋" w:hAnsi="仿宋" w:eastAsia="仿宋" w:cs="仿宋"/>
          <w:b/>
          <w:bCs/>
          <w:color w:val="auto"/>
          <w:sz w:val="24"/>
          <w:szCs w:val="24"/>
          <w:highlight w:val="none"/>
          <w:u w:val="dotted"/>
        </w:rPr>
        <w:t xml:space="preserve">                                                                                                        </w:t>
      </w:r>
    </w:p>
    <w:p w14:paraId="1D4F6238">
      <w:pPr>
        <w:pStyle w:val="2"/>
        <w:adjustRightInd w:val="0"/>
        <w:snapToGrid w:val="0"/>
        <w:ind w:left="1619" w:leftChars="771"/>
        <w:rPr>
          <w:rFonts w:hint="eastAsia"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14:paraId="6E1D15C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upright="1"/>
                    </wps:wsp>
                  </a:graphicData>
                </a:graphic>
              </wp:anchor>
            </w:drawing>
          </mc:Choice>
          <mc:Fallback>
            <w:pict>
              <v:shape id="_x0000_s1026"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BkIAu1gAA&#10;AAkBAAAPAAAAAAAAAAEAIAAAACIAAABkcnMvZG93bnJldi54bWxQSwECFAAUAAAACACHTuJAjj7z&#10;L64BAABPAwAADgAAAAAAAAABACAAAAAlAQAAZHJzL2Uyb0RvYy54bWxQSwUGAAAAAAYABgBZAQAA&#10;RQUAAAAA&#10;">
                <v:fill on="f" focussize="0,0"/>
                <v:stroke on="f"/>
                <v:imagedata o:title=""/>
                <o:lock v:ext="edit" aspectratio="f"/>
                <v:textbox>
                  <w:txbxContent>
                    <w:p w14:paraId="6E1D15C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款规定核实竣工结算文件，并在发包人签字确认竣工结算文件后的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天内，向发包人签发竣工结算支付证书，同时抄送承包人。</w:t>
      </w:r>
    </w:p>
    <w:p w14:paraId="0977C082">
      <w:pPr>
        <w:pStyle w:val="2"/>
        <w:adjustRightInd w:val="0"/>
        <w:snapToGri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83.3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5220FD9D">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A95BEE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upright="1"/>
                    </wps:wsp>
                  </a:graphicData>
                </a:graphic>
              </wp:anchor>
            </w:drawing>
          </mc:Choice>
          <mc:Fallback>
            <w:pict>
              <v:shape id="_x0000_s1026"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RApqXVAAAA&#10;BwEAAA8AAAAAAAAAAQAgAAAAIgAAAGRycy9kb3ducmV2LnhtbFBLAQIUABQAAAAIAIdO4kC1xo5C&#10;rgEAAE8DAAAOAAAAAAAAAAEAIAAAACQBAABkcnMvZTJvRG9jLnhtbFBLBQYAAAAABgAGAFkBAABE&#10;BQAAAAA=&#10;">
                <v:fill on="f" focussize="0,0"/>
                <v:stroke on="f"/>
                <v:imagedata o:title=""/>
                <o:lock v:ext="edit" aspectratio="f"/>
                <v:textbox>
                  <w:txbxContent>
                    <w:p w14:paraId="6A95BEE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auto"/>
          <w:sz w:val="24"/>
          <w:szCs w:val="24"/>
          <w:highlight w:val="none"/>
        </w:rPr>
        <w:t>发包人应在造价工程师签发竣工结算支付证书后的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天内，按照竣工结算支付证书列明的金额向承包人支付结算款，并通知造价工程师。</w:t>
      </w:r>
    </w:p>
    <w:p w14:paraId="56AE4753">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83.4  </w:t>
      </w:r>
      <w:r>
        <w:rPr>
          <w:rFonts w:ascii="仿宋" w:hAnsi="仿宋" w:eastAsia="仿宋" w:cs="仿宋"/>
          <w:b/>
          <w:bCs/>
          <w:color w:val="auto"/>
          <w:sz w:val="24"/>
          <w:szCs w:val="24"/>
          <w:highlight w:val="none"/>
          <w:u w:val="dotted"/>
        </w:rPr>
        <w:t xml:space="preserve">                                                                                                        </w:t>
      </w:r>
    </w:p>
    <w:p w14:paraId="76F32C71">
      <w:pPr>
        <w:pStyle w:val="2"/>
        <w:adjustRightInd w:val="0"/>
        <w:snapToGrid w:val="0"/>
        <w:ind w:left="1678" w:leftChars="799" w:firstLine="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14:paraId="6F754FC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02833ED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000FAAE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upright="1"/>
                    </wps:wsp>
                  </a:graphicData>
                </a:graphic>
              </wp:anchor>
            </w:drawing>
          </mc:Choice>
          <mc:Fallback>
            <w:pict>
              <v:shape id="_x0000_s1026"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00Gqd1QAA&#10;AAkBAAAPAAAAAAAAAAEAIAAAACIAAABkcnMvZG93bnJldi54bWxQSwECFAAUAAAACACHTuJAcDAR&#10;kK8BAABQAwAADgAAAAAAAAABACAAAAAkAQAAZHJzL2Uyb0RvYy54bWxQSwUGAAAAAAYABgBZAQAA&#10;RQUAAAAA&#10;">
                <v:fill on="f" focussize="0,0"/>
                <v:stroke on="f"/>
                <v:imagedata o:title=""/>
                <o:lock v:ext="edit" aspectratio="f"/>
                <v:textbox>
                  <w:txbxContent>
                    <w:p w14:paraId="6F754FC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02833ED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000FAAE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天内，按照承包人支付申请列明的金额向承包人支付竣工结算款。</w:t>
      </w:r>
    </w:p>
    <w:p w14:paraId="69FCDD77">
      <w:pPr>
        <w:pStyle w:val="2"/>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83.5  </w:t>
      </w:r>
      <w:r>
        <w:rPr>
          <w:rFonts w:ascii="仿宋" w:hAnsi="仿宋" w:eastAsia="仿宋" w:cs="仿宋"/>
          <w:b/>
          <w:bCs/>
          <w:color w:val="auto"/>
          <w:sz w:val="24"/>
          <w:szCs w:val="24"/>
          <w:highlight w:val="none"/>
          <w:u w:val="dotted"/>
        </w:rPr>
        <w:t xml:space="preserve">                                                                                                        </w:t>
      </w:r>
    </w:p>
    <w:p w14:paraId="24C90628">
      <w:pPr>
        <w:pStyle w:val="2"/>
        <w:adjustRightInd w:val="0"/>
        <w:snapToGrid w:val="0"/>
        <w:ind w:left="1680" w:leftChars="80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14:paraId="2477A59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upright="1"/>
                    </wps:wsp>
                  </a:graphicData>
                </a:graphic>
              </wp:anchor>
            </w:drawing>
          </mc:Choice>
          <mc:Fallback>
            <w:pict>
              <v:shape id="_x0000_s102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rLMuPWAAAA&#10;CAEAAA8AAAAAAAAAAQAgAAAAIgAAAGRycy9kb3ducmV2LnhtbFBLAQIUABQAAAAIAIdO4kAUtwEI&#10;rQEAAE8DAAAOAAAAAAAAAAEAIAAAACUBAABkcnMvZTJvRG9jLnhtbFBLBQYAAAAABgAGAFkBAABE&#10;BQAAAAA=&#10;">
                <v:fill on="f" focussize="0,0"/>
                <v:stroke on="f"/>
                <v:imagedata o:title=""/>
                <o:lock v:ext="edit" aspectratio="f"/>
                <v:textbox>
                  <w:txbxContent>
                    <w:p w14:paraId="2477A59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83.3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83.4</w:t>
      </w:r>
      <w:r>
        <w:rPr>
          <w:rFonts w:hint="eastAsia" w:ascii="仿宋" w:hAnsi="仿宋" w:eastAsia="仿宋" w:cs="仿宋"/>
          <w:color w:val="auto"/>
          <w:sz w:val="24"/>
          <w:szCs w:val="24"/>
          <w:highlight w:val="none"/>
        </w:rPr>
        <w:t>款规定支付竣工结算款的，承包人可催告发包人支付竣工结算款，如双方达成延期支付协议，承包人有权按照第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w:t>
      </w:r>
    </w:p>
    <w:p w14:paraId="4EFE03E6">
      <w:pPr>
        <w:pStyle w:val="2"/>
        <w:adjustRightInd w:val="0"/>
        <w:snapToGrid w:val="0"/>
        <w:ind w:left="1680" w:leftChars="8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发包人在收到竣工结算支付证书后的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01E86075">
      <w:pPr>
        <w:pStyle w:val="2"/>
        <w:adjustRightInd w:val="0"/>
        <w:snapToGrid w:val="0"/>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4AC90A12">
      <w:pPr>
        <w:tabs>
          <w:tab w:val="left" w:pos="1620"/>
        </w:tabs>
        <w:spacing w:before="100" w:line="360" w:lineRule="auto"/>
        <w:rPr>
          <w:rFonts w:hint="eastAsia" w:ascii="仿宋" w:hAnsi="仿宋" w:eastAsia="仿宋" w:cs="Times New Roman"/>
          <w:b/>
          <w:bCs/>
          <w:color w:val="auto"/>
          <w:sz w:val="24"/>
          <w:szCs w:val="24"/>
          <w:highlight w:val="none"/>
        </w:rPr>
      </w:pPr>
    </w:p>
    <w:p w14:paraId="1D943CC5">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36" w:name="_Toc10624908"/>
      <w:bookmarkStart w:id="337" w:name="_Toc469384068"/>
      <w:bookmarkStart w:id="338" w:name="_Toc1484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84  </w:t>
      </w:r>
      <w:r>
        <w:rPr>
          <w:rFonts w:hint="eastAsia" w:ascii="仿宋" w:hAnsi="仿宋" w:eastAsia="仿宋" w:cs="仿宋"/>
          <w:b/>
          <w:bCs/>
          <w:color w:val="auto"/>
          <w:sz w:val="24"/>
          <w:szCs w:val="24"/>
          <w:highlight w:val="none"/>
        </w:rPr>
        <w:t>质量保证金</w:t>
      </w:r>
      <w:bookmarkEnd w:id="336"/>
      <w:bookmarkEnd w:id="337"/>
      <w:bookmarkEnd w:id="338"/>
    </w:p>
    <w:p w14:paraId="5AEC0F15">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84.1     </w:t>
      </w:r>
    </w:p>
    <w:p w14:paraId="2D0B7757">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E97D95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upright="1"/>
                    </wps:wsp>
                  </a:graphicData>
                </a:graphic>
              </wp:anchor>
            </w:drawing>
          </mc:Choice>
          <mc:Fallback>
            <w:pict>
              <v:shape id="_x0000_s1026"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a3aJbVAAAA&#10;CAEAAA8AAAAAAAAAAQAgAAAAIgAAAGRycy9kb3ducmV2LnhtbFBLAQIUABQAAAAIAIdO4kBVe+V6&#10;rgEAAE8DAAAOAAAAAAAAAAEAIAAAACQBAABkcnMvZTJvRG9jLnhtbFBLBQYAAAAABgAGAFkBAABE&#10;BQAAAAA=&#10;">
                <v:fill on="f" focussize="0,0"/>
                <v:stroke on="f"/>
                <v:imagedata o:title=""/>
                <o:lock v:ext="edit" aspectratio="f"/>
                <v:textbox>
                  <w:txbxContent>
                    <w:p w14:paraId="6E97D95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auto"/>
          <w:sz w:val="24"/>
          <w:szCs w:val="24"/>
          <w:highlight w:val="none"/>
        </w:rPr>
        <w:t>质量保证金用于承包人对合同工程质量的担保。承包人未按照法律有关规定和合同约定履行质量保修义务的，发包人有权从质量保证金中扣留用于质量保修的各项支出。</w:t>
      </w:r>
    </w:p>
    <w:p w14:paraId="2BEE0EDC">
      <w:pPr>
        <w:pStyle w:val="2"/>
        <w:tabs>
          <w:tab w:val="left" w:pos="90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84.2  </w:t>
      </w:r>
      <w:r>
        <w:rPr>
          <w:rFonts w:ascii="仿宋" w:hAnsi="仿宋" w:eastAsia="仿宋" w:cs="仿宋"/>
          <w:b/>
          <w:bCs/>
          <w:color w:val="auto"/>
          <w:sz w:val="24"/>
          <w:szCs w:val="24"/>
          <w:highlight w:val="none"/>
          <w:u w:val="dotted"/>
        </w:rPr>
        <w:t xml:space="preserve">                                                                                                       </w:t>
      </w:r>
    </w:p>
    <w:p w14:paraId="66BCE7FC">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合同双方当事人应在专用条款中约定质量保证金金额</w:t>
      </w:r>
      <w:r>
        <w:rPr>
          <w:color w:val="auto"/>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14:paraId="3DCC467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upright="1"/>
                    </wps:wsp>
                  </a:graphicData>
                </a:graphic>
              </wp:anchor>
            </w:drawing>
          </mc:Choice>
          <mc:Fallback>
            <w:pict>
              <v:shape id="_x0000_s1026"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JRW8TVAAAA&#10;CAEAAA8AAAAAAAAAAQAgAAAAIgAAAGRycy9kb3ducmV2LnhtbFBLAQIUABQAAAAIAIdO4kB+o5FY&#10;rgEAAE8DAAAOAAAAAAAAAAEAIAAAACQBAABkcnMvZTJvRG9jLnhtbFBLBQYAAAAABgAGAFkBAABE&#10;BQAAAAA=&#10;">
                <v:fill on="f" focussize="0,0"/>
                <v:stroke on="f"/>
                <v:imagedata o:title=""/>
                <o:lock v:ext="edit" aspectratio="f"/>
                <v:textbox>
                  <w:txbxContent>
                    <w:p w14:paraId="3DCC467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auto"/>
          <w:sz w:val="24"/>
          <w:szCs w:val="24"/>
          <w:highlight w:val="none"/>
        </w:rPr>
        <w:t>。除专用条款另有约定外，质量保证金为合同价款的</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％（采取银行保函）。发包人应按照该比例从每支付期应支付给承包人的进度款或结算款中扣留，直到扣留的质量保证金总额达到专用条款约定的金额为止。</w:t>
      </w:r>
    </w:p>
    <w:p w14:paraId="781C951F">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84.3  </w:t>
      </w:r>
      <w:r>
        <w:rPr>
          <w:rFonts w:ascii="仿宋" w:hAnsi="仿宋" w:eastAsia="仿宋" w:cs="仿宋"/>
          <w:b/>
          <w:bCs/>
          <w:color w:val="auto"/>
          <w:sz w:val="24"/>
          <w:szCs w:val="24"/>
          <w:highlight w:val="none"/>
          <w:u w:val="dotted"/>
        </w:rPr>
        <w:t xml:space="preserve">                                                                                                       </w:t>
      </w:r>
    </w:p>
    <w:p w14:paraId="7B91B9A6">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7DB0DA0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upright="1"/>
                    </wps:wsp>
                  </a:graphicData>
                </a:graphic>
              </wp:anchor>
            </w:drawing>
          </mc:Choice>
          <mc:Fallback>
            <w:pict>
              <v:shape id="_x0000_s1026"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ldgVtUAAAAI&#10;AQAADwAAAAAAAAABACAAAAAiAAAAZHJzL2Rvd25yZXYueG1sUEsBAhQAFAAAAAgAh07iQIc7UVyt&#10;AQAATwMAAA4AAAAAAAAAAQAgAAAAJAEAAGRycy9lMm9Eb2MueG1sUEsFBgAAAAAGAAYAWQEAAEMF&#10;AAAAAA==&#10;">
                <v:fill on="f" focussize="0,0"/>
                <v:stroke on="f"/>
                <v:imagedata o:title=""/>
                <o:lock v:ext="edit" aspectratio="f"/>
                <v:textbox>
                  <w:txbxContent>
                    <w:p w14:paraId="7DB0DA0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款延长的期限）满时，承包人应向发包人申请到期应返还的剩余质量保证金金额。发包人如无异议，应在缺陷责任期满后的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天内将剩余的质量保证金返还给承包人。剩余质量保证金的返还，并不能免除承包人按照合同约定应承担的质量保修责任和应履行的质量保修义务。</w:t>
      </w:r>
      <w:r>
        <w:rPr>
          <w:rFonts w:hint="eastAsia" w:eastAsia="仿宋_GB2312" w:cs="仿宋_GB2312"/>
          <w:color w:val="auto"/>
          <w:kern w:val="0"/>
          <w:sz w:val="24"/>
          <w:szCs w:val="24"/>
          <w:highlight w:val="none"/>
        </w:rPr>
        <w:t>发包人在退还质量保证金的同时按照中国人民银行发布的同期同类贷款基准利率支付利息。</w:t>
      </w:r>
    </w:p>
    <w:p w14:paraId="208C0B05">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84.4  </w:t>
      </w:r>
      <w:r>
        <w:rPr>
          <w:rFonts w:ascii="仿宋" w:hAnsi="仿宋" w:eastAsia="仿宋" w:cs="仿宋"/>
          <w:b/>
          <w:bCs/>
          <w:color w:val="auto"/>
          <w:sz w:val="24"/>
          <w:szCs w:val="24"/>
          <w:highlight w:val="none"/>
          <w:u w:val="dotted"/>
        </w:rPr>
        <w:t xml:space="preserve">                                                                                                       </w:t>
      </w:r>
    </w:p>
    <w:p w14:paraId="378F8014">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478039D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upright="1"/>
                    </wps:wsp>
                  </a:graphicData>
                </a:graphic>
              </wp:anchor>
            </w:drawing>
          </mc:Choice>
          <mc:Fallback>
            <w:pict>
              <v:shape id="_x0000_s1026"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V2BW1QAAAAgB&#10;AAAPAAAAAAAAAAEAIAAAACIAAABkcnMvZG93bnJldi54bWxQSwECFAAUAAAACACHTuJAqUa14qwB&#10;AABPAwAADgAAAAAAAAABACAAAAAkAQAAZHJzL2Uyb0RvYy54bWxQSwUGAAAAAAYABgBZAQAAQgUA&#10;AAAA&#10;">
                <v:fill on="f" focussize="0,0"/>
                <v:stroke on="f"/>
                <v:imagedata o:title=""/>
                <o:lock v:ext="edit" aspectratio="f"/>
                <v:textbox>
                  <w:txbxContent>
                    <w:p w14:paraId="478039D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款延长的期限）满时，承包人没有完成缺陷责任的，发包人有权扣留承包人未完成缺陷责任剩余工作所需的部分质量保证金余额，并有权根据第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款约定要求延长缺陷责任期，直到完成剩余工作为止。</w:t>
      </w:r>
    </w:p>
    <w:p w14:paraId="17316120">
      <w:pPr>
        <w:pStyle w:val="2"/>
        <w:adjustRightInd w:val="0"/>
        <w:snapToGrid w:val="0"/>
        <w:spacing w:line="240" w:lineRule="exact"/>
        <w:ind w:right="-238"/>
        <w:rPr>
          <w:rFonts w:hint="eastAsia"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C67C4A4">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39" w:name="_Toc10624909"/>
      <w:bookmarkStart w:id="340" w:name="_Toc29545"/>
      <w:r>
        <w:rPr>
          <w:rFonts w:ascii="仿宋" w:hAnsi="仿宋" w:eastAsia="仿宋" w:cs="仿宋"/>
          <w:b/>
          <w:bCs/>
          <w:color w:val="auto"/>
          <w:sz w:val="24"/>
          <w:szCs w:val="24"/>
          <w:highlight w:val="none"/>
        </w:rPr>
        <w:t xml:space="preserve">85  </w:t>
      </w:r>
      <w:r>
        <w:rPr>
          <w:rFonts w:hint="eastAsia" w:ascii="仿宋" w:hAnsi="仿宋" w:eastAsia="仿宋" w:cs="仿宋"/>
          <w:b/>
          <w:bCs/>
          <w:color w:val="auto"/>
          <w:sz w:val="24"/>
          <w:szCs w:val="24"/>
          <w:highlight w:val="none"/>
        </w:rPr>
        <w:t>最终清算款</w:t>
      </w:r>
      <w:bookmarkEnd w:id="339"/>
      <w:bookmarkEnd w:id="340"/>
    </w:p>
    <w:p w14:paraId="13EFB461">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85.1     </w:t>
      </w:r>
    </w:p>
    <w:p w14:paraId="6DE796D2">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A8860C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upright="1"/>
                    </wps:wsp>
                  </a:graphicData>
                </a:graphic>
              </wp:anchor>
            </w:drawing>
          </mc:Choice>
          <mc:Fallback>
            <w:pict>
              <v:shape id="_x0000_s1026"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8iBW1gAA&#10;AAkBAAAPAAAAAAAAAAEAIAAAACIAAABkcnMvZG93bnJldi54bWxQSwECFAAUAAAACACHTuJAZvq4&#10;Yq4BAABPAwAADgAAAAAAAAABACAAAAAlAQAAZHJzL2Uyb0RvYy54bWxQSwUGAAAAAAYABgBZAQAA&#10;RQUAAAAA&#10;">
                <v:fill on="f" focussize="0,0"/>
                <v:stroke on="f"/>
                <v:imagedata o:title=""/>
                <o:lock v:ext="edit" aspectratio="f"/>
                <v:textbox>
                  <w:txbxContent>
                    <w:p w14:paraId="7A8860C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合同双方当事人应在专用条款中明确最终清算款的支付时限。专用条款没有约定的，最终清算款按照第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85.5</w:t>
      </w:r>
      <w:r>
        <w:rPr>
          <w:rFonts w:hint="eastAsia" w:ascii="仿宋" w:hAnsi="仿宋" w:eastAsia="仿宋" w:cs="仿宋"/>
          <w:color w:val="auto"/>
          <w:sz w:val="24"/>
          <w:szCs w:val="24"/>
          <w:highlight w:val="none"/>
        </w:rPr>
        <w:t>款规定办理。涉及政府投资资金的工程，支付期、支付方法等需调整的，应在专用条款中约定。</w:t>
      </w:r>
    </w:p>
    <w:p w14:paraId="6891EF39">
      <w:pPr>
        <w:spacing w:line="360" w:lineRule="auto"/>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41933E24">
      <w:pPr>
        <w:pStyle w:val="2"/>
        <w:tabs>
          <w:tab w:val="left" w:pos="900"/>
        </w:tabs>
        <w:adjustRightInd w:val="0"/>
        <w:snapToGri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85.2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48C3BC26">
      <w:pPr>
        <w:pStyle w:val="2"/>
        <w:adjustRightInd w:val="0"/>
        <w:snapToGrid w:val="0"/>
        <w:ind w:left="1619" w:leftChars="771"/>
        <w:rPr>
          <w:rFonts w:hint="eastAsia"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14:paraId="3526FE6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33FB2ABC">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upright="1"/>
                    </wps:wsp>
                  </a:graphicData>
                </a:graphic>
              </wp:anchor>
            </w:drawing>
          </mc:Choice>
          <mc:Fallback>
            <w:pict>
              <v:shape id="_x0000_s1026"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zliTP1QAA&#10;AAgBAAAPAAAAAAAAAAEAIAAAACIAAABkcnMvZG93bnJldi54bWxQSwECFAAUAAAACACHTuJAS39R&#10;T68BAABQAwAADgAAAAAAAAABACAAAAAkAQAAZHJzL2Uyb0RvYy54bWxQSwUGAAAAAAYABgBZAQAA&#10;RQUAAAAA&#10;">
                <v:fill on="f" focussize="0,0"/>
                <v:stroke on="f"/>
                <v:imagedata o:title=""/>
                <o:lock v:ext="edit" aspectratio="f"/>
                <v:textbox>
                  <w:txbxContent>
                    <w:p w14:paraId="3526FE6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33FB2ABC">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auto"/>
          <w:sz w:val="24"/>
          <w:szCs w:val="24"/>
          <w:highlight w:val="none"/>
        </w:rPr>
        <w:t>造价工程师应在收到最终清算支付申请后的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天内予以计量、核实，并将核实结果通知承包人、抄报发包人。发包人应在收到核实结果后的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天内在最终清算文件上签字确认。造价工程师应在发包人签字确认最终清算文件后的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天内，向发包人签发最终清算支付证书，同时抄送承包人。</w:t>
      </w:r>
    </w:p>
    <w:p w14:paraId="1815EC2D">
      <w:pPr>
        <w:pStyle w:val="2"/>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224D0CD3">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_x0000_s1026"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WPPmdgA&#10;AAAKAQAADwAAAAAAAAABACAAAAAiAAAAZHJzL2Rvd25yZXYueG1sUEsBAhQAFAAAAAgAh07iQBx4&#10;OPKtAQAATwMAAA4AAAAAAAAAAQAgAAAAJwEAAGRycy9lMm9Eb2MueG1sUEsFBgAAAAAGAAYAWQEA&#10;AEYFAAAAAA==&#10;">
                <v:fill on="f" focussize="0,0"/>
                <v:stroke on="f"/>
                <v:imagedata o:title=""/>
                <o:lock v:ext="edit" aspectratio="f"/>
                <v:textbox>
                  <w:txbxContent>
                    <w:p w14:paraId="224D0CD3">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auto"/>
          <w:sz w:val="24"/>
          <w:szCs w:val="24"/>
          <w:highlight w:val="none"/>
        </w:rPr>
        <w:t>85.3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1C12432E">
      <w:pPr>
        <w:pStyle w:val="2"/>
        <w:adjustRightInd w:val="0"/>
        <w:snapToGrid w:val="0"/>
        <w:ind w:left="1619" w:leftChars="771" w:firstLine="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发包人应在造价工程师签发最终清算支付证书后的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天内，按照最终清算支付证书列明的金额向承包人支付最终清算款，并通知造价工程师。</w:t>
      </w:r>
    </w:p>
    <w:p w14:paraId="03A80478">
      <w:pPr>
        <w:pStyle w:val="2"/>
        <w:adjustRightInd w:val="0"/>
        <w:snapToGrid w:val="0"/>
        <w:spacing w:line="480" w:lineRule="auto"/>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52787C3F">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upright="1"/>
                    </wps:wsp>
                  </a:graphicData>
                </a:graphic>
              </wp:anchor>
            </w:drawing>
          </mc:Choice>
          <mc:Fallback>
            <w:pict>
              <v:shape id="_x0000_s1026"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P3t4tgA&#10;AAAKAQAADwAAAAAAAAABACAAAAAiAAAAZHJzL2Rvd25yZXYueG1sUEsBAhQAFAAAAAgAh07iQAZT&#10;ZJitAQAATwMAAA4AAAAAAAAAAQAgAAAAJwEAAGRycy9lMm9Eb2MueG1sUEsFBgAAAAAGAAYAWQEA&#10;AEYFAAAAAA==&#10;">
                <v:fill on="f" focussize="0,0"/>
                <v:stroke on="f"/>
                <v:imagedata o:title=""/>
                <o:lock v:ext="edit" aspectratio="f"/>
                <v:textbox>
                  <w:txbxContent>
                    <w:p w14:paraId="52787C3F">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auto"/>
          <w:sz w:val="24"/>
          <w:szCs w:val="24"/>
          <w:highlight w:val="none"/>
        </w:rPr>
        <w:t xml:space="preserve">85.4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5FC03161">
      <w:pPr>
        <w:pStyle w:val="2"/>
        <w:adjustRightInd w:val="0"/>
        <w:snapToGrid w:val="0"/>
        <w:ind w:left="1576" w:leftChars="750"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天内，按照承包人提交最终清算支付申请列明的金额向承包人支付最终清算款。</w:t>
      </w:r>
    </w:p>
    <w:p w14:paraId="6B334282">
      <w:pPr>
        <w:pStyle w:val="2"/>
        <w:adjustRightInd w:val="0"/>
        <w:snapToGri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288B6120">
      <w:pPr>
        <w:spacing w:line="360" w:lineRule="auto"/>
        <w:ind w:left="1576" w:leftChars="750" w:hanging="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14:paraId="7A2C31A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0C79B78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upright="1"/>
                    </wps:wsp>
                  </a:graphicData>
                </a:graphic>
              </wp:anchor>
            </w:drawing>
          </mc:Choice>
          <mc:Fallback>
            <w:pict>
              <v:shape id="_x0000_s1026"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EG9fTVAAAA&#10;CAEAAA8AAAAAAAAAAQAgAAAAIgAAAGRycy9kb3ducmV2LnhtbFBLAQIUABQAAAAIAIdO4kBjnrEN&#10;rgEAAFADAAAOAAAAAAAAAAEAIAAAACQBAABkcnMvZTJvRG9jLnhtbFBLBQYAAAAABgAGAFkBAABE&#10;BQAAAAA=&#10;">
                <v:fill on="f" focussize="0,0"/>
                <v:stroke on="f"/>
                <v:imagedata o:title=""/>
                <o:lock v:ext="edit" aspectratio="f"/>
                <v:textbox>
                  <w:txbxContent>
                    <w:p w14:paraId="7A2C31A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0C79B78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85.3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85.4</w:t>
      </w:r>
      <w:r>
        <w:rPr>
          <w:rFonts w:hint="eastAsia" w:ascii="仿宋" w:hAnsi="仿宋" w:eastAsia="仿宋" w:cs="仿宋"/>
          <w:color w:val="auto"/>
          <w:sz w:val="24"/>
          <w:szCs w:val="24"/>
          <w:highlight w:val="none"/>
        </w:rPr>
        <w:t>款规定支付最终清算款的，承包人可催告发包人支付最终清算款，如双方达成延期支付协议，承包人有权按照第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款规定获得延期支付的利息。若该永久工程按照第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款规定进行折价或依法拍卖的，承包人就该工程折价或拍卖的价款优先受偿。</w:t>
      </w:r>
    </w:p>
    <w:p w14:paraId="0619D1AF">
      <w:pPr>
        <w:pStyle w:val="2"/>
        <w:adjustRightInd w:val="0"/>
        <w:snapToGri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85.6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278DDDE0">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14:paraId="2D530F2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upright="1"/>
                    </wps:wsp>
                  </a:graphicData>
                </a:graphic>
              </wp:anchor>
            </w:drawing>
          </mc:Choice>
          <mc:Fallback>
            <w:pict>
              <v:shape id="_x0000_s102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V2BW1QAAAAgB&#10;AAAPAAAAAAAAAAEAIAAAACIAAABkcnMvZG93bnJldi54bWxQSwECFAAUAAAACACHTuJAGovIbqwB&#10;AABPAwAADgAAAAAAAAABACAAAAAkAQAAZHJzL2Uyb0RvYy54bWxQSwUGAAAAAAYABgBZAQAAQgUA&#10;AAAA&#10;">
                <v:fill on="f" focussize="0,0"/>
                <v:stroke on="f"/>
                <v:imagedata o:title=""/>
                <o:lock v:ext="edit" aspectratio="f"/>
                <v:textbox>
                  <w:txbxContent>
                    <w:p w14:paraId="2D530F2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auto"/>
          <w:sz w:val="24"/>
          <w:szCs w:val="24"/>
          <w:highlight w:val="none"/>
        </w:rPr>
        <w:t>承包人对发包人支付的最终清算款有异议的，按照第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条约定的争议处理。</w:t>
      </w:r>
    </w:p>
    <w:p w14:paraId="08858FCD">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06EA7282">
      <w:pPr>
        <w:pStyle w:val="2"/>
        <w:adjustRightInd w:val="0"/>
        <w:snapToGrid w:val="0"/>
        <w:jc w:val="center"/>
        <w:outlineLvl w:val="1"/>
        <w:rPr>
          <w:rFonts w:hint="eastAsia" w:ascii="仿宋" w:hAnsi="仿宋" w:eastAsia="仿宋" w:cs="Times New Roman"/>
          <w:b/>
          <w:bCs/>
          <w:color w:val="auto"/>
          <w:sz w:val="32"/>
          <w:szCs w:val="32"/>
          <w:highlight w:val="none"/>
        </w:rPr>
      </w:pPr>
      <w:bookmarkStart w:id="341" w:name="_Toc10624910"/>
      <w:bookmarkStart w:id="342" w:name="_Toc17883"/>
      <w:bookmarkStart w:id="343" w:name="_Toc469384069"/>
      <w:r>
        <w:rPr>
          <w:rFonts w:hint="eastAsia" w:ascii="仿宋" w:hAnsi="仿宋" w:eastAsia="仿宋" w:cs="仿宋"/>
          <w:b/>
          <w:bCs/>
          <w:color w:val="auto"/>
          <w:sz w:val="32"/>
          <w:szCs w:val="32"/>
          <w:highlight w:val="none"/>
        </w:rPr>
        <w:t>七、合同争议、解除与终止</w:t>
      </w:r>
      <w:bookmarkEnd w:id="341"/>
      <w:bookmarkEnd w:id="342"/>
      <w:bookmarkEnd w:id="343"/>
    </w:p>
    <w:p w14:paraId="6B37A031">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44" w:name="_Toc10247"/>
      <w:bookmarkStart w:id="345" w:name="_Toc469384070"/>
      <w:bookmarkStart w:id="346" w:name="_Toc10624911"/>
      <w:r>
        <w:rPr>
          <w:rFonts w:ascii="仿宋" w:hAnsi="仿宋" w:eastAsia="仿宋" w:cs="仿宋"/>
          <w:b/>
          <w:bCs/>
          <w:color w:val="auto"/>
          <w:sz w:val="24"/>
          <w:szCs w:val="24"/>
          <w:highlight w:val="none"/>
        </w:rPr>
        <w:t xml:space="preserve">86  </w:t>
      </w:r>
      <w:r>
        <w:rPr>
          <w:rFonts w:hint="eastAsia" w:ascii="仿宋" w:hAnsi="仿宋" w:eastAsia="仿宋" w:cs="仿宋"/>
          <w:b/>
          <w:bCs/>
          <w:color w:val="auto"/>
          <w:sz w:val="24"/>
          <w:szCs w:val="24"/>
          <w:highlight w:val="none"/>
        </w:rPr>
        <w:t>合同争议</w:t>
      </w:r>
      <w:bookmarkEnd w:id="344"/>
      <w:bookmarkEnd w:id="345"/>
      <w:bookmarkEnd w:id="346"/>
    </w:p>
    <w:p w14:paraId="50097621">
      <w:pPr>
        <w:pStyle w:val="2"/>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14:paraId="61374F7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upright="1"/>
                    </wps:wsp>
                  </a:graphicData>
                </a:graphic>
              </wp:anchor>
            </w:drawing>
          </mc:Choice>
          <mc:Fallback>
            <w:pict>
              <v:shape id="_x0000_s1026"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mw5q1wAA&#10;AAoBAAAPAAAAAAAAAAEAIAAAACIAAABkcnMvZG93bnJldi54bWxQSwECFAAUAAAACACHTuJAy7P6&#10;GK0BAABPAwAADgAAAAAAAAABACAAAAAmAQAAZHJzL2Uyb0RvYy54bWxQSwUGAAAAAAYABgBZAQAA&#10;RQUAAAAA&#10;">
                <v:fill on="f" focussize="0,0"/>
                <v:stroke on="f"/>
                <v:imagedata o:title=""/>
                <o:lock v:ext="edit" aspectratio="f"/>
                <v:textbox>
                  <w:txbxContent>
                    <w:p w14:paraId="61374F7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auto"/>
          <w:sz w:val="24"/>
          <w:szCs w:val="24"/>
          <w:highlight w:val="none"/>
        </w:rPr>
        <w:t xml:space="preserve">86.1    </w:t>
      </w:r>
    </w:p>
    <w:p w14:paraId="1605B36C">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本合同履行期间，合同双方当事人应在收到监理工程师或造价工程师依据合同约定作出暂定结果之后的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73C0EB22">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合同双方当事人在收到监理工程师或造价工程师的暂定结果之日起，超过</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天，未对暂定结果予以确认也未提出意见的，视为合同双方当事人已认可暂定结果。</w:t>
      </w:r>
    </w:p>
    <w:p w14:paraId="4B095A55">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86.2  </w:t>
      </w:r>
      <w:r>
        <w:rPr>
          <w:rFonts w:ascii="仿宋" w:hAnsi="仿宋" w:eastAsia="仿宋" w:cs="仿宋"/>
          <w:b/>
          <w:bCs/>
          <w:color w:val="auto"/>
          <w:sz w:val="24"/>
          <w:szCs w:val="24"/>
          <w:highlight w:val="none"/>
          <w:u w:val="dotted"/>
        </w:rPr>
        <w:t xml:space="preserve">                                                                                                        </w:t>
      </w:r>
    </w:p>
    <w:p w14:paraId="40DB46C5">
      <w:pPr>
        <w:pStyle w:val="2"/>
        <w:tabs>
          <w:tab w:val="left" w:pos="1320"/>
        </w:tabs>
        <w:adjustRightInd w:val="0"/>
        <w:snapToGrid w:val="0"/>
        <w:ind w:left="1680" w:leftChars="80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14:paraId="327B718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upright="1"/>
                    </wps:wsp>
                  </a:graphicData>
                </a:graphic>
              </wp:anchor>
            </w:drawing>
          </mc:Choice>
          <mc:Fallback>
            <w:pict>
              <v:shape id="_x0000_s1026"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b9mWnUAAAACAEA&#10;AA8AAAAAAAAAAQAgAAAAIgAAAGRycy9kb3ducmV2LnhtbFBLAQIUABQAAAAIAIdO4kDzVZ9+rAEA&#10;AE8DAAAOAAAAAAAAAAEAIAAAACMBAABkcnMvZTJvRG9jLnhtbFBLBQYAAAAABgAGAFkBAABBBQAA&#10;AAA=&#10;">
                <v:fill on="f" focussize="0,0"/>
                <v:stroke on="f"/>
                <v:imagedata o:title=""/>
                <o:lock v:ext="edit" aspectratio="f"/>
                <v:textbox>
                  <w:txbxContent>
                    <w:p w14:paraId="327B718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auto"/>
          <w:sz w:val="24"/>
          <w:szCs w:val="24"/>
          <w:highlight w:val="none"/>
        </w:rPr>
        <w:t>争议发生后的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auto"/>
          <w:sz w:val="24"/>
          <w:szCs w:val="24"/>
          <w:highlight w:val="none"/>
        </w:rPr>
        <w:t>86.3</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款规定进行调解或认定、仲裁或诉讼。</w:t>
      </w:r>
    </w:p>
    <w:p w14:paraId="3736CFE1">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86.3  </w:t>
      </w:r>
      <w:r>
        <w:rPr>
          <w:rFonts w:ascii="仿宋" w:hAnsi="仿宋" w:eastAsia="仿宋" w:cs="仿宋"/>
          <w:b/>
          <w:bCs/>
          <w:color w:val="auto"/>
          <w:sz w:val="24"/>
          <w:szCs w:val="24"/>
          <w:highlight w:val="none"/>
          <w:u w:val="dotted"/>
        </w:rPr>
        <w:t xml:space="preserve">                                                                                                        </w:t>
      </w:r>
    </w:p>
    <w:p w14:paraId="4CD1BC2F">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14:paraId="0CD8890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upright="1"/>
                    </wps:wsp>
                  </a:graphicData>
                </a:graphic>
              </wp:anchor>
            </w:drawing>
          </mc:Choice>
          <mc:Fallback>
            <w:pict>
              <v:shape id="_x0000_s1026"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V4CIdQAAAAI&#10;AQAADwAAAAAAAAABACAAAAAiAAAAZHJzL2Rvd25yZXYueG1sUEsBAhQAFAAAAAgAh07iQABSOCmu&#10;AQAAUAMAAA4AAAAAAAAAAQAgAAAAIwEAAGRycy9lMm9Eb2MueG1sUEsFBgAAAAAGAAYAWQEAAEMF&#10;AAAAAA==&#10;">
                <v:fill on="f" focussize="0,0"/>
                <v:stroke on="f"/>
                <v:imagedata o:title=""/>
                <o:lock v:ext="edit" aspectratio="f"/>
                <v:textbox>
                  <w:txbxContent>
                    <w:p w14:paraId="0CD8890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auto"/>
          <w:sz w:val="24"/>
          <w:szCs w:val="24"/>
          <w:highlight w:val="none"/>
        </w:rPr>
        <w:t>合同双方当事人没有按照第</w:t>
      </w:r>
      <w:r>
        <w:rPr>
          <w:rFonts w:ascii="仿宋" w:hAnsi="仿宋" w:eastAsia="仿宋" w:cs="仿宋"/>
          <w:color w:val="auto"/>
          <w:sz w:val="24"/>
          <w:szCs w:val="24"/>
          <w:highlight w:val="none"/>
        </w:rPr>
        <w:t>86.2</w:t>
      </w:r>
      <w:r>
        <w:rPr>
          <w:rFonts w:hint="eastAsia" w:ascii="仿宋" w:hAnsi="仿宋" w:eastAsia="仿宋" w:cs="仿宋"/>
          <w:color w:val="auto"/>
          <w:sz w:val="24"/>
          <w:szCs w:val="24"/>
          <w:highlight w:val="none"/>
        </w:rPr>
        <w:t>款规定进一步协商的，或虽然协商但未在规定期限内达成一致的，合同双方或一方当事人可在争议发生后的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天内，将争议提交争议调解或认定机构处理，或直接按照专用条款第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款规定提请仲裁或诉讼。</w:t>
      </w:r>
    </w:p>
    <w:p w14:paraId="252D41ED">
      <w:pPr>
        <w:pStyle w:val="2"/>
        <w:tabs>
          <w:tab w:val="left" w:pos="1320"/>
        </w:tabs>
        <w:adjustRightInd w:val="0"/>
        <w:snapToGri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5446D552">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14:paraId="162A3E7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upright="1"/>
                    </wps:wsp>
                  </a:graphicData>
                </a:graphic>
              </wp:anchor>
            </w:drawing>
          </mc:Choice>
          <mc:Fallback>
            <w:pict>
              <v:shape id="_x0000_s1026"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c4X5nVAAAA&#10;CAEAAA8AAAAAAAAAAQAgAAAAIgAAAGRycy9kb3ducmV2LnhtbFBLAQIUABQAAAAIAIdO4kAw8UL3&#10;rgEAAFADAAAOAAAAAAAAAAEAIAAAACQBAABkcnMvZTJvRG9jLnhtbFBLBQYAAAAABgAGAFkBAABE&#10;BQAAAAA=&#10;">
                <v:fill on="f" focussize="0,0"/>
                <v:stroke on="f"/>
                <v:imagedata o:title=""/>
                <o:lock v:ext="edit" aspectratio="f"/>
                <v:textbox>
                  <w:txbxContent>
                    <w:p w14:paraId="162A3E7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auto"/>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3C729BC8">
      <w:pPr>
        <w:pStyle w:val="2"/>
        <w:adjustRightInd w:val="0"/>
        <w:snapToGrid w:val="0"/>
        <w:ind w:left="16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建设工程安全监督机构，负责有关工程安全方面争议的调解或认定；</w:t>
      </w:r>
    </w:p>
    <w:p w14:paraId="13CF1E34">
      <w:pPr>
        <w:pStyle w:val="2"/>
        <w:adjustRightInd w:val="0"/>
        <w:snapToGrid w:val="0"/>
        <w:ind w:left="16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建设工程质量监督机构，负责有关工程质量方面争议的调解或认定；</w:t>
      </w:r>
    </w:p>
    <w:p w14:paraId="0BC65C81">
      <w:pPr>
        <w:pStyle w:val="2"/>
        <w:adjustRightInd w:val="0"/>
        <w:snapToGrid w:val="0"/>
        <w:ind w:left="1620"/>
        <w:rPr>
          <w:rFonts w:hint="eastAsia" w:ascii="仿宋" w:hAnsi="仿宋" w:eastAsia="仿宋" w:cs="Times New Roman"/>
          <w:b/>
          <w:bCs/>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建设工程造价管理机构，负责有关工程造价方面争议的调解或认定。</w:t>
      </w:r>
    </w:p>
    <w:p w14:paraId="53D76966">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86.5  </w:t>
      </w:r>
      <w:r>
        <w:rPr>
          <w:rFonts w:ascii="仿宋" w:hAnsi="仿宋" w:eastAsia="仿宋" w:cs="仿宋"/>
          <w:b/>
          <w:bCs/>
          <w:color w:val="auto"/>
          <w:sz w:val="24"/>
          <w:szCs w:val="24"/>
          <w:highlight w:val="none"/>
          <w:u w:val="dotted"/>
        </w:rPr>
        <w:t xml:space="preserve">                                                                                                        </w:t>
      </w:r>
    </w:p>
    <w:p w14:paraId="09F3522A">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14:paraId="4DF9E82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upright="1"/>
                    </wps:wsp>
                  </a:graphicData>
                </a:graphic>
              </wp:anchor>
            </w:drawing>
          </mc:Choice>
          <mc:Fallback>
            <w:pict>
              <v:shape id="_x0000_s1026"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ba03VAAAA&#10;CAEAAA8AAAAAAAAAAQAgAAAAIgAAAGRycy9kb3ducmV2LnhtbFBLAQIUABQAAAAIAIdO4kDiXGpd&#10;rgEAAE8DAAAOAAAAAAAAAAEAIAAAACQBAABkcnMvZTJvRG9jLnhtbFBLBQYAAAAABgAGAFkBAABE&#10;BQAAAAA=&#10;">
                <v:fill on="f" focussize="0,0"/>
                <v:stroke on="f"/>
                <v:imagedata o:title=""/>
                <o:lock v:ext="edit" aspectratio="f"/>
                <v:textbox>
                  <w:txbxContent>
                    <w:p w14:paraId="4DF9E82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auto"/>
          <w:sz w:val="24"/>
          <w:szCs w:val="24"/>
          <w:highlight w:val="none"/>
        </w:rPr>
        <w:t>合同双方当事人应在收到争议调解或认定机构书面结果后的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天内，对调解或认定结果以书面形式予以确认。</w:t>
      </w:r>
    </w:p>
    <w:p w14:paraId="56A3BC25">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86.6  </w:t>
      </w:r>
      <w:r>
        <w:rPr>
          <w:rFonts w:ascii="仿宋" w:hAnsi="仿宋" w:eastAsia="仿宋" w:cs="仿宋"/>
          <w:b/>
          <w:bCs/>
          <w:color w:val="auto"/>
          <w:sz w:val="24"/>
          <w:szCs w:val="24"/>
          <w:highlight w:val="none"/>
          <w:u w:val="dotted"/>
        </w:rPr>
        <w:t xml:space="preserve">                                                                                                        </w:t>
      </w:r>
    </w:p>
    <w:p w14:paraId="6275BBB2">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14:paraId="163C553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upright="1"/>
                    </wps:wsp>
                  </a:graphicData>
                </a:graphic>
              </wp:anchor>
            </w:drawing>
          </mc:Choice>
          <mc:Fallback>
            <w:pict>
              <v:shape id="_x0000_s1026"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gn6sjVAAAA&#10;CAEAAA8AAAAAAAAAAQAgAAAAIgAAAGRycy9kb3ducmV2LnhtbFBLAQIUABQAAAAIAIdO4kCEr5e0&#10;rgEAAFADAAAOAAAAAAAAAAEAIAAAACQBAABkcnMvZTJvRG9jLnhtbFBLBQYAAAAABgAGAFkBAABE&#10;BQAAAAA=&#10;">
                <v:fill on="f" focussize="0,0"/>
                <v:stroke on="f"/>
                <v:imagedata o:title=""/>
                <o:lock v:ext="edit" aspectratio="f"/>
                <v:textbox>
                  <w:txbxContent>
                    <w:p w14:paraId="163C553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auto"/>
          <w:sz w:val="24"/>
          <w:szCs w:val="24"/>
          <w:highlight w:val="none"/>
        </w:rPr>
        <w:t>若合同双方或一方当事人在收到争议调解或认定机构的书面结果后明确表示不同意，或在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天内没有书面确认，任何一方均可按照专用条款约定的下列任一种方式解决争议：</w:t>
      </w:r>
    </w:p>
    <w:p w14:paraId="59AE76DA">
      <w:pPr>
        <w:pStyle w:val="2"/>
        <w:adjustRightInd w:val="0"/>
        <w:snapToGrid w:val="0"/>
        <w:ind w:left="16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向约定的仲裁委员会申请仲裁；</w:t>
      </w:r>
    </w:p>
    <w:p w14:paraId="15126536">
      <w:pPr>
        <w:pStyle w:val="2"/>
        <w:adjustRightInd w:val="0"/>
        <w:snapToGrid w:val="0"/>
        <w:ind w:left="16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向有管辖权的人民法院提起诉讼。</w:t>
      </w:r>
    </w:p>
    <w:p w14:paraId="7DC17E30">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86.7  </w:t>
      </w:r>
      <w:r>
        <w:rPr>
          <w:rFonts w:ascii="仿宋" w:hAnsi="仿宋" w:eastAsia="仿宋" w:cs="仿宋"/>
          <w:b/>
          <w:bCs/>
          <w:color w:val="auto"/>
          <w:sz w:val="24"/>
          <w:szCs w:val="24"/>
          <w:highlight w:val="none"/>
          <w:u w:val="dotted"/>
        </w:rPr>
        <w:t xml:space="preserve">                                                                                                        </w:t>
      </w:r>
    </w:p>
    <w:p w14:paraId="0312F2C6">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14:paraId="7358A0F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upright="1"/>
                    </wps:wsp>
                  </a:graphicData>
                </a:graphic>
              </wp:anchor>
            </w:drawing>
          </mc:Choice>
          <mc:Fallback>
            <w:pict>
              <v:shape id="_x0000_s1026"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rqDlTVAAAA&#10;CAEAAA8AAAAAAAAAAQAgAAAAIgAAAGRycy9kb3ducmV2LnhtbFBLAQIUABQAAAAIAIdO4kC2btLM&#10;rgEAAE8DAAAOAAAAAAAAAAEAIAAAACQBAABkcnMvZTJvRG9jLnhtbFBLBQYAAAAABgAGAFkBAABE&#10;BQAAAAA=&#10;">
                <v:fill on="f" focussize="0,0"/>
                <v:stroke on="f"/>
                <v:imagedata o:title=""/>
                <o:lock v:ext="edit" aspectratio="f"/>
                <v:textbox>
                  <w:txbxContent>
                    <w:p w14:paraId="7358A0F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auto"/>
          <w:sz w:val="24"/>
          <w:szCs w:val="24"/>
          <w:highlight w:val="none"/>
        </w:rPr>
        <w:t>争议期间，除下列情况停止施工外，合同双方当事人都应继续履行合同，保持工程连续施工，保护好已完工程：</w:t>
      </w:r>
    </w:p>
    <w:p w14:paraId="08F848CF">
      <w:pPr>
        <w:pStyle w:val="2"/>
        <w:adjustRightInd w:val="0"/>
        <w:snapToGrid w:val="0"/>
        <w:ind w:left="16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合同双方当事人协商同意；</w:t>
      </w:r>
    </w:p>
    <w:p w14:paraId="380DED7E">
      <w:pPr>
        <w:pStyle w:val="2"/>
        <w:adjustRightInd w:val="0"/>
        <w:snapToGrid w:val="0"/>
        <w:ind w:left="16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合同一方当事人违约导致合同无法履行；</w:t>
      </w:r>
    </w:p>
    <w:p w14:paraId="095CBF67">
      <w:pPr>
        <w:pStyle w:val="2"/>
        <w:adjustRightInd w:val="0"/>
        <w:snapToGrid w:val="0"/>
        <w:ind w:left="16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工程造价管理机构调解需要，且合同双方当事人同意；</w:t>
      </w:r>
    </w:p>
    <w:p w14:paraId="4627854B">
      <w:pPr>
        <w:pStyle w:val="2"/>
        <w:adjustRightInd w:val="0"/>
        <w:snapToGrid w:val="0"/>
        <w:ind w:left="162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仲裁委员会仲裁需要，且合同双方当事人同意：</w:t>
      </w:r>
    </w:p>
    <w:p w14:paraId="753174E5">
      <w:pPr>
        <w:pStyle w:val="2"/>
        <w:adjustRightInd w:val="0"/>
        <w:snapToGrid w:val="0"/>
        <w:ind w:firstLine="1560" w:firstLineChars="650"/>
        <w:rPr>
          <w:rFonts w:hint="eastAsia"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人民法院诉讼需要。</w:t>
      </w:r>
    </w:p>
    <w:p w14:paraId="055E6F8E">
      <w:pPr>
        <w:pStyle w:val="2"/>
        <w:tabs>
          <w:tab w:val="left" w:pos="1620"/>
        </w:tabs>
        <w:adjustRightInd w:val="0"/>
        <w:snapToGrid w:val="0"/>
        <w:spacing w:line="240" w:lineRule="exact"/>
        <w:ind w:right="-24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12EA3F87">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47" w:name="_Toc10624912"/>
      <w:bookmarkStart w:id="348" w:name="_Toc469384071"/>
      <w:bookmarkStart w:id="349" w:name="_Toc13289"/>
      <w:r>
        <w:rPr>
          <w:rFonts w:ascii="仿宋" w:hAnsi="仿宋" w:eastAsia="仿宋" w:cs="仿宋"/>
          <w:b/>
          <w:bCs/>
          <w:color w:val="auto"/>
          <w:sz w:val="24"/>
          <w:szCs w:val="24"/>
          <w:highlight w:val="none"/>
        </w:rPr>
        <w:t xml:space="preserve">87  </w:t>
      </w:r>
      <w:r>
        <w:rPr>
          <w:rFonts w:hint="eastAsia" w:ascii="仿宋" w:hAnsi="仿宋" w:eastAsia="仿宋" w:cs="仿宋"/>
          <w:b/>
          <w:bCs/>
          <w:color w:val="auto"/>
          <w:sz w:val="24"/>
          <w:szCs w:val="24"/>
          <w:highlight w:val="none"/>
        </w:rPr>
        <w:t>合同解除</w:t>
      </w:r>
      <w:bookmarkEnd w:id="347"/>
      <w:bookmarkEnd w:id="348"/>
      <w:bookmarkEnd w:id="349"/>
    </w:p>
    <w:p w14:paraId="3F93E693">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87.1   </w:t>
      </w:r>
    </w:p>
    <w:p w14:paraId="280168A6">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14:paraId="390180A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upright="1"/>
                    </wps:wsp>
                  </a:graphicData>
                </a:graphic>
              </wp:anchor>
            </w:drawing>
          </mc:Choice>
          <mc:Fallback>
            <w:pict>
              <v:shape id="_x0000_s1026"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uybptQAAAAI&#10;AQAADwAAAAAAAAABACAAAAAiAAAAZHJzL2Rvd25yZXYueG1sUEsBAhQAFAAAAAgAh07iQNo15NWu&#10;AQAAUAMAAA4AAAAAAAAAAQAgAAAAIwEAAGRycy9lMm9Eb2MueG1sUEsFBgAAAAAGAAYAWQEAAEMF&#10;AAAAAA==&#10;">
                <v:fill on="f" focussize="0,0"/>
                <v:stroke on="f"/>
                <v:imagedata o:title=""/>
                <o:lock v:ext="edit" aspectratio="f"/>
                <v:textbox>
                  <w:txbxContent>
                    <w:p w14:paraId="390180A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auto"/>
          <w:sz w:val="24"/>
          <w:szCs w:val="24"/>
          <w:highlight w:val="none"/>
        </w:rPr>
        <w:t>合同双方当事人协商一致，可以解除合同。</w:t>
      </w:r>
    </w:p>
    <w:p w14:paraId="59187A93">
      <w:pPr>
        <w:rPr>
          <w:rFonts w:cs="Times New Roman"/>
          <w:color w:val="auto"/>
          <w:highlight w:val="none"/>
        </w:rPr>
      </w:pPr>
    </w:p>
    <w:p w14:paraId="1B23442D">
      <w:pPr>
        <w:pStyle w:val="2"/>
        <w:tabs>
          <w:tab w:val="left" w:pos="1320"/>
        </w:tabs>
        <w:adjustRightInd w:val="0"/>
        <w:snapToGrid w:val="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0134B3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upright="1"/>
                    </wps:wsp>
                  </a:graphicData>
                </a:graphic>
              </wp:anchor>
            </w:drawing>
          </mc:Choice>
          <mc:Fallback>
            <w:pict>
              <v:shape id="_x0000_s1026"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7o+PnXAAAA&#10;CgEAAA8AAAAAAAAAAQAgAAAAIgAAAGRycy9kb3ducmV2LnhtbFBLAQIUABQAAAAIAIdO4kAfVH0K&#10;rAEAAE8DAAAOAAAAAAAAAAEAIAAAACYBAABkcnMvZTJvRG9jLnhtbFBLBQYAAAAABgAGAFkBAABE&#10;BQAAAAA=&#10;">
                <v:fill on="f" focussize="0,0"/>
                <v:stroke on="f"/>
                <v:imagedata o:title=""/>
                <o:lock v:ext="edit" aspectratio="f"/>
                <v:textbox>
                  <w:txbxContent>
                    <w:p w14:paraId="00134B3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auto"/>
          <w:sz w:val="24"/>
          <w:szCs w:val="24"/>
          <w:highlight w:val="none"/>
        </w:rPr>
        <w:t xml:space="preserve">87.2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14:paraId="32FB45F8">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因不可抗力事件致使合同无法继续履行的，合同双方当事人可以解除合同。</w:t>
      </w:r>
    </w:p>
    <w:p w14:paraId="6CB809D7">
      <w:pPr>
        <w:rPr>
          <w:rFonts w:cs="Times New Roman"/>
          <w:color w:val="auto"/>
          <w:highlight w:val="none"/>
        </w:rPr>
      </w:pPr>
    </w:p>
    <w:p w14:paraId="6B5E79A2">
      <w:pPr>
        <w:pStyle w:val="2"/>
        <w:tabs>
          <w:tab w:val="left" w:pos="1320"/>
        </w:tabs>
        <w:adjustRightInd w:val="0"/>
        <w:snapToGrid w:val="0"/>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87.3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14:paraId="226D37D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14:paraId="292DE98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upright="1"/>
                    </wps:wsp>
                  </a:graphicData>
                </a:graphic>
              </wp:anchor>
            </w:drawing>
          </mc:Choice>
          <mc:Fallback>
            <w:pict>
              <v:shape id="_x0000_s102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t/8+dUAAAAI&#10;AQAADwAAAAAAAAABACAAAAAiAAAAZHJzL2Rvd25yZXYueG1sUEsBAhQAFAAAAAgAh07iQI+bXSit&#10;AQAATwMAAA4AAAAAAAAAAQAgAAAAJAEAAGRycy9lMm9Eb2MueG1sUEsFBgAAAAAGAAYAWQEAAEMF&#10;AAAAAA==&#10;">
                <v:fill on="f" focussize="0,0"/>
                <v:stroke on="f"/>
                <v:imagedata o:title=""/>
                <o:lock v:ext="edit" aspectratio="f"/>
                <v:textbox>
                  <w:txbxContent>
                    <w:p w14:paraId="292DE98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auto"/>
          <w:sz w:val="24"/>
          <w:szCs w:val="24"/>
          <w:highlight w:val="none"/>
        </w:rPr>
        <w:t>承包人有下列情形之一者，发包人可以解除合同：</w:t>
      </w:r>
    </w:p>
    <w:p w14:paraId="5304BE13">
      <w:pPr>
        <w:pStyle w:val="2"/>
        <w:numPr>
          <w:ilvl w:val="0"/>
          <w:numId w:val="22"/>
        </w:numPr>
        <w:adjustRightInd w:val="0"/>
        <w:snapToGrid w:val="0"/>
        <w:ind w:left="1618" w:leftChars="770"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承包人未能按照第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款规定的开工期限内开工，经监理工程师催告后的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天内仍未开工的；</w:t>
      </w:r>
    </w:p>
    <w:p w14:paraId="77FCBFDB">
      <w:pPr>
        <w:pStyle w:val="2"/>
        <w:numPr>
          <w:ilvl w:val="0"/>
          <w:numId w:val="22"/>
        </w:numPr>
        <w:adjustRightInd w:val="0"/>
        <w:snapToGrid w:val="0"/>
        <w:ind w:left="1621" w:leftChars="771" w:hanging="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条规定的进度计划未表明有停工且监理工程师也未按照第</w:t>
      </w:r>
      <w:r>
        <w:rPr>
          <w:rFonts w:ascii="仿宋" w:hAnsi="仿宋" w:eastAsia="仿宋" w:cs="仿宋"/>
          <w:color w:val="auto"/>
          <w:sz w:val="24"/>
          <w:szCs w:val="24"/>
          <w:highlight w:val="none"/>
        </w:rPr>
        <w:t>35.1</w:t>
      </w:r>
      <w:r>
        <w:rPr>
          <w:rFonts w:hint="eastAsia" w:ascii="仿宋" w:hAnsi="仿宋" w:eastAsia="仿宋" w:cs="仿宋"/>
          <w:color w:val="auto"/>
          <w:sz w:val="24"/>
          <w:szCs w:val="24"/>
          <w:highlight w:val="none"/>
        </w:rPr>
        <w:t>款规定发出暂停施工令，但承包人停止施工时间持续达</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天或累计停止施工时间达</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p>
    <w:p w14:paraId="36593669">
      <w:pPr>
        <w:pStyle w:val="2"/>
        <w:numPr>
          <w:ilvl w:val="0"/>
          <w:numId w:val="22"/>
        </w:numPr>
        <w:tabs>
          <w:tab w:val="left" w:pos="1680"/>
        </w:tabs>
        <w:adjustRightInd w:val="0"/>
        <w:snapToGrid w:val="0"/>
        <w:ind w:left="1659" w:leftChars="770" w:hanging="4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承包人违反第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款或第</w:t>
      </w:r>
      <w:r>
        <w:rPr>
          <w:rFonts w:ascii="仿宋" w:hAnsi="仿宋" w:eastAsia="仿宋" w:cs="仿宋"/>
          <w:color w:val="auto"/>
          <w:sz w:val="24"/>
          <w:szCs w:val="24"/>
          <w:highlight w:val="none"/>
        </w:rPr>
        <w:t>51.4</w:t>
      </w:r>
      <w:r>
        <w:rPr>
          <w:rFonts w:hint="eastAsia" w:ascii="仿宋" w:hAnsi="仿宋" w:eastAsia="仿宋" w:cs="仿宋"/>
          <w:color w:val="auto"/>
          <w:sz w:val="24"/>
          <w:szCs w:val="24"/>
          <w:highlight w:val="none"/>
        </w:rPr>
        <w:t>款规定未经监理工程师批准，私自将已按照合同约定进入施工现场的施工设备、临时设施或材料运出施工现场的；</w:t>
      </w:r>
    </w:p>
    <w:p w14:paraId="17892BBF">
      <w:pPr>
        <w:pStyle w:val="2"/>
        <w:numPr>
          <w:ilvl w:val="0"/>
          <w:numId w:val="22"/>
        </w:numPr>
        <w:adjustRightInd w:val="0"/>
        <w:snapToGrid w:val="0"/>
        <w:ind w:left="1678" w:leftChars="799" w:firstLine="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承包人拖延完工且能偿付的误期赔偿费已达到专用条款约定最高限额的；</w:t>
      </w:r>
      <w:r>
        <w:rPr>
          <w:rFonts w:ascii="仿宋" w:hAnsi="仿宋" w:eastAsia="仿宋" w:cs="仿宋"/>
          <w:color w:val="auto"/>
          <w:sz w:val="24"/>
          <w:szCs w:val="24"/>
          <w:highlight w:val="none"/>
        </w:rPr>
        <w:t xml:space="preserve"> </w:t>
      </w:r>
    </w:p>
    <w:p w14:paraId="045FEA73">
      <w:pPr>
        <w:pStyle w:val="2"/>
        <w:numPr>
          <w:ilvl w:val="0"/>
          <w:numId w:val="22"/>
        </w:numPr>
        <w:adjustRightInd w:val="0"/>
        <w:snapToGrid w:val="0"/>
        <w:ind w:left="2096" w:leftChars="771" w:hanging="477" w:hangingChars="19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承包人转包工程、违法分包或未经许可擅自分包工程的；</w:t>
      </w:r>
    </w:p>
    <w:p w14:paraId="6EB1E9C2">
      <w:pPr>
        <w:pStyle w:val="2"/>
        <w:numPr>
          <w:ilvl w:val="0"/>
          <w:numId w:val="22"/>
        </w:numPr>
        <w:adjustRightInd w:val="0"/>
        <w:snapToGrid w:val="0"/>
        <w:ind w:left="1617" w:leftChars="770" w:firstLine="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承包人未按照合同约定或监理工程师的指令，经监理工程师书面指出后仍未按要求改正的；</w:t>
      </w:r>
    </w:p>
    <w:p w14:paraId="3A61A938">
      <w:pPr>
        <w:pStyle w:val="2"/>
        <w:numPr>
          <w:ilvl w:val="0"/>
          <w:numId w:val="22"/>
        </w:numPr>
        <w:adjustRightInd w:val="0"/>
        <w:snapToGrid w:val="0"/>
        <w:ind w:left="2096" w:leftChars="771" w:hanging="477" w:hangingChars="19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承包人履行合同期间有欺诈行为的；</w:t>
      </w:r>
    </w:p>
    <w:p w14:paraId="4FA598FE">
      <w:pPr>
        <w:pStyle w:val="2"/>
        <w:numPr>
          <w:ilvl w:val="0"/>
          <w:numId w:val="22"/>
        </w:numPr>
        <w:adjustRightInd w:val="0"/>
        <w:snapToGrid w:val="0"/>
        <w:ind w:left="1618" w:leftChars="770"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承包人向任何人付给或企图付给任何贿赂、礼品、赏金、回扣或其他贵重物品，以引诱或报偿他人，但付给承包人相关人员的奖励则属例外；</w:t>
      </w:r>
    </w:p>
    <w:p w14:paraId="1EEB2556">
      <w:pPr>
        <w:pStyle w:val="2"/>
        <w:adjustRightInd w:val="0"/>
        <w:snapToGrid w:val="0"/>
        <w:ind w:left="1617"/>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）承包人在缺陷责任期内未能对发生的缺陷进行修复，且又拒绝按照监理工程师指令再进行修补的；</w:t>
      </w:r>
    </w:p>
    <w:p w14:paraId="3E041EA5">
      <w:pPr>
        <w:pStyle w:val="2"/>
        <w:adjustRightInd w:val="0"/>
        <w:snapToGrid w:val="0"/>
        <w:ind w:left="1680" w:leftChars="8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）承包人无法继续履行、明确表示或以行为表明不履行合同约定主要义务的；</w:t>
      </w:r>
    </w:p>
    <w:p w14:paraId="3F1887F1">
      <w:pPr>
        <w:pStyle w:val="2"/>
        <w:adjustRightInd w:val="0"/>
        <w:snapToGrid w:val="0"/>
        <w:ind w:left="168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）承包人延迟履行合同约定主要义务，经催告后在合理期限内仍未履行的；</w:t>
      </w:r>
    </w:p>
    <w:p w14:paraId="2B2406E3">
      <w:pPr>
        <w:pStyle w:val="2"/>
        <w:adjustRightInd w:val="0"/>
        <w:snapToGrid w:val="0"/>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）承包人破产或清偿的，但以机构重组或联合为目的的除外；</w:t>
      </w:r>
    </w:p>
    <w:p w14:paraId="2029003E">
      <w:pPr>
        <w:spacing w:line="360" w:lineRule="auto"/>
        <w:ind w:left="1680" w:hanging="1680" w:hangingChars="800"/>
        <w:rPr>
          <w:rFonts w:hint="eastAsia" w:ascii="仿宋" w:hAnsi="仿宋" w:eastAsia="仿宋" w:cs="Times New Roman"/>
          <w:color w:val="auto"/>
          <w:sz w:val="24"/>
          <w:szCs w:val="24"/>
          <w:highlight w:val="none"/>
        </w:rPr>
      </w:pPr>
      <w:r>
        <w:rPr>
          <w:color w:val="auto"/>
          <w:highlight w:val="none"/>
        </w:rPr>
        <w:t xml:space="preserve">               </w:t>
      </w:r>
      <w:r>
        <w:rPr>
          <w:rFonts w:hint="eastAsia"/>
          <w:color w:val="auto"/>
          <w:highlight w:val="none"/>
        </w:rPr>
        <w:t>（</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）承包人被认为是严重违反合同的其他违约行为。</w:t>
      </w:r>
    </w:p>
    <w:p w14:paraId="5FFB12D4">
      <w:pPr>
        <w:pStyle w:val="2"/>
        <w:adjustRightInd w:val="0"/>
        <w:snapToGrid w:val="0"/>
        <w:ind w:left="1619" w:leftChars="771"/>
        <w:rPr>
          <w:rFonts w:hint="eastAsia"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在这种情况下，发包人可自行或委托第三方实施、完成合同工程或其任何部分，并可使用根据第</w:t>
      </w:r>
      <w:r>
        <w:rPr>
          <w:rFonts w:ascii="仿宋" w:hAnsi="仿宋" w:eastAsia="仿宋" w:cs="仿宋"/>
          <w:color w:val="auto"/>
          <w:sz w:val="24"/>
          <w:szCs w:val="24"/>
          <w:highlight w:val="none"/>
        </w:rPr>
        <w:t>18.2</w:t>
      </w:r>
      <w:r>
        <w:rPr>
          <w:rFonts w:hint="eastAsia" w:ascii="仿宋" w:hAnsi="仿宋" w:eastAsia="仿宋" w:cs="仿宋"/>
          <w:color w:val="auto"/>
          <w:sz w:val="24"/>
          <w:szCs w:val="24"/>
          <w:highlight w:val="none"/>
        </w:rPr>
        <w:t>款留下的承包人临时工程，直至永久工程完工为止。</w:t>
      </w:r>
    </w:p>
    <w:p w14:paraId="3E0E33B8">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87.4  </w:t>
      </w:r>
      <w:r>
        <w:rPr>
          <w:rFonts w:ascii="仿宋" w:hAnsi="仿宋" w:eastAsia="仿宋" w:cs="仿宋"/>
          <w:b/>
          <w:bCs/>
          <w:color w:val="auto"/>
          <w:sz w:val="24"/>
          <w:szCs w:val="24"/>
          <w:highlight w:val="none"/>
          <w:u w:val="dotted"/>
        </w:rPr>
        <w:t xml:space="preserve">                                                                                                        </w:t>
      </w:r>
    </w:p>
    <w:p w14:paraId="41E2F87A">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14:paraId="5E83F0D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upright="1"/>
                    </wps:wsp>
                  </a:graphicData>
                </a:graphic>
              </wp:anchor>
            </w:drawing>
          </mc:Choice>
          <mc:Fallback>
            <w:pict>
              <v:shape id="_x0000_s1026"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Y8uONUAAAAI&#10;AQAADwAAAAAAAAABACAAAAAiAAAAZHJzL2Rvd25yZXYueG1sUEsBAhQAFAAAAAgAh07iQOT+hait&#10;AQAATwMAAA4AAAAAAAAAAQAgAAAAJAEAAGRycy9lMm9Eb2MueG1sUEsFBgAAAAAGAAYAWQEAAEMF&#10;AAAAAA==&#10;">
                <v:fill on="f" focussize="0,0"/>
                <v:stroke on="f"/>
                <v:imagedata o:title=""/>
                <o:lock v:ext="edit" aspectratio="f"/>
                <v:textbox>
                  <w:txbxContent>
                    <w:p w14:paraId="5E83F0D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auto"/>
          <w:sz w:val="24"/>
          <w:szCs w:val="24"/>
          <w:highlight w:val="none"/>
        </w:rPr>
        <w:t>发包人有下列情形之一者，承包人可以解除合同：</w:t>
      </w:r>
    </w:p>
    <w:p w14:paraId="3B6349F8">
      <w:pPr>
        <w:pStyle w:val="2"/>
        <w:tabs>
          <w:tab w:val="left" w:pos="2160"/>
        </w:tabs>
        <w:adjustRightInd w:val="0"/>
        <w:snapToGrid w:val="0"/>
        <w:ind w:left="1619" w:leftChars="771" w:firstLine="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w:t>
      </w:r>
      <w:r>
        <w:rPr>
          <w:rFonts w:hint="eastAsia" w:ascii="仿宋" w:hAnsi="仿宋" w:eastAsia="仿宋" w:cs="仿宋"/>
          <w:color w:val="auto"/>
          <w:sz w:val="24"/>
          <w:szCs w:val="24"/>
          <w:highlight w:val="none"/>
        </w:rPr>
        <w:t>非承包人原因未按照第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款规定期限内发出开工令，经承包人催告后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天内仍未发出开工令的；</w:t>
      </w:r>
    </w:p>
    <w:p w14:paraId="6B198D47">
      <w:pPr>
        <w:pStyle w:val="2"/>
        <w:tabs>
          <w:tab w:val="left" w:pos="2160"/>
        </w:tabs>
        <w:adjustRightInd w:val="0"/>
        <w:snapToGrid w:val="0"/>
        <w:ind w:left="1620" w:leftChars="771" w:hanging="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35.3</w:t>
      </w:r>
      <w:r>
        <w:rPr>
          <w:rFonts w:hint="eastAsia" w:ascii="仿宋" w:hAnsi="仿宋" w:eastAsia="仿宋" w:cs="仿宋"/>
          <w:color w:val="auto"/>
          <w:sz w:val="24"/>
          <w:szCs w:val="24"/>
          <w:highlight w:val="none"/>
        </w:rPr>
        <w:t>款规定非承包人原因造成暂停施工持续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天以上或累计停工时间超过了</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r>
        <w:rPr>
          <w:rFonts w:ascii="仿宋" w:hAnsi="仿宋" w:eastAsia="仿宋" w:cs="仿宋"/>
          <w:color w:val="auto"/>
          <w:sz w:val="24"/>
          <w:szCs w:val="24"/>
          <w:highlight w:val="none"/>
        </w:rPr>
        <w:t xml:space="preserve">           </w:t>
      </w:r>
    </w:p>
    <w:p w14:paraId="4E4DC2FF">
      <w:pPr>
        <w:pStyle w:val="2"/>
        <w:tabs>
          <w:tab w:val="left" w:pos="1800"/>
        </w:tabs>
        <w:adjustRightInd w:val="0"/>
        <w:snapToGrid w:val="0"/>
        <w:ind w:left="1620" w:leftChars="771" w:hanging="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w:t>
      </w:r>
      <w:r>
        <w:rPr>
          <w:rFonts w:hint="eastAsia" w:ascii="仿宋" w:hAnsi="仿宋" w:eastAsia="仿宋" w:cs="仿宋"/>
          <w:color w:val="auto"/>
          <w:sz w:val="24"/>
          <w:szCs w:val="24"/>
          <w:highlight w:val="none"/>
        </w:rPr>
        <w:t>发包人按照第</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条规定提供的施工设计图纸存在缺陷或按照第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条规定供应的材料和工程设备不符合强制性标准，致使承包人无法施工，经承包人催告后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天内仍未修正或更换的；</w:t>
      </w:r>
    </w:p>
    <w:p w14:paraId="183E8130">
      <w:pPr>
        <w:pStyle w:val="2"/>
        <w:tabs>
          <w:tab w:val="left" w:pos="2160"/>
        </w:tabs>
        <w:adjustRightInd w:val="0"/>
        <w:snapToGrid w:val="0"/>
        <w:ind w:left="1620" w:leftChars="771" w:hanging="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）监理工程师未按照合同约定及时发出工作指令，导致承包人无法继续施工的；</w:t>
      </w:r>
      <w:r>
        <w:rPr>
          <w:rFonts w:ascii="仿宋" w:hAnsi="仿宋" w:eastAsia="仿宋" w:cs="仿宋"/>
          <w:color w:val="auto"/>
          <w:sz w:val="24"/>
          <w:szCs w:val="24"/>
          <w:highlight w:val="none"/>
        </w:rPr>
        <w:t xml:space="preserve"> </w:t>
      </w:r>
    </w:p>
    <w:p w14:paraId="30EECC08">
      <w:pPr>
        <w:pStyle w:val="2"/>
        <w:tabs>
          <w:tab w:val="left" w:pos="2160"/>
        </w:tabs>
        <w:adjustRightInd w:val="0"/>
        <w:snapToGrid w:val="0"/>
        <w:ind w:left="1620" w:leftChars="771" w:hanging="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5</w:t>
      </w:r>
      <w:r>
        <w:rPr>
          <w:rFonts w:hint="eastAsia" w:ascii="仿宋" w:hAnsi="仿宋" w:eastAsia="仿宋" w:cs="Times New Roman"/>
          <w:color w:val="auto"/>
          <w:sz w:val="24"/>
          <w:szCs w:val="24"/>
          <w:highlight w:val="none"/>
        </w:rPr>
        <w:t>）</w: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78.1</w:t>
      </w:r>
      <w:r>
        <w:rPr>
          <w:rFonts w:hint="eastAsia" w:ascii="仿宋" w:hAnsi="仿宋" w:eastAsia="仿宋" w:cs="仿宋"/>
          <w:color w:val="auto"/>
          <w:sz w:val="24"/>
          <w:szCs w:val="24"/>
          <w:highlight w:val="none"/>
        </w:rPr>
        <w:t>款规定向承包人支付工程款，经承包人催告后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w:t>
      </w:r>
    </w:p>
    <w:p w14:paraId="54160E38">
      <w:pPr>
        <w:pStyle w:val="2"/>
        <w:tabs>
          <w:tab w:val="left" w:pos="2160"/>
        </w:tabs>
        <w:adjustRightInd w:val="0"/>
        <w:snapToGrid w:val="0"/>
        <w:ind w:left="1620" w:leftChars="771" w:hanging="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6</w:t>
      </w:r>
      <w:r>
        <w:rPr>
          <w:rFonts w:hint="eastAsia" w:ascii="仿宋" w:hAnsi="仿宋" w:eastAsia="仿宋" w:cs="Times New Roman"/>
          <w:color w:val="auto"/>
          <w:sz w:val="24"/>
          <w:szCs w:val="24"/>
          <w:highlight w:val="none"/>
        </w:rPr>
        <w:t>）</w:t>
      </w:r>
      <w:r>
        <w:rPr>
          <w:rFonts w:hint="eastAsia" w:ascii="仿宋" w:hAnsi="仿宋" w:eastAsia="仿宋" w:cs="仿宋"/>
          <w:color w:val="auto"/>
          <w:sz w:val="24"/>
          <w:szCs w:val="24"/>
          <w:highlight w:val="none"/>
        </w:rPr>
        <w:t>发包人无法继续履行、明确表示或以行为表明不履行合同约定主要义务的；</w:t>
      </w:r>
    </w:p>
    <w:p w14:paraId="6D2C66D6">
      <w:pPr>
        <w:pStyle w:val="2"/>
        <w:tabs>
          <w:tab w:val="left" w:pos="2160"/>
        </w:tabs>
        <w:adjustRightInd w:val="0"/>
        <w:snapToGrid w:val="0"/>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）发包人延迟履行合同约定主要义务，经催告后在合理期限内仍未履行的；</w:t>
      </w:r>
    </w:p>
    <w:p w14:paraId="5B72208B">
      <w:pPr>
        <w:pStyle w:val="2"/>
        <w:tabs>
          <w:tab w:val="left" w:pos="2160"/>
        </w:tabs>
        <w:adjustRightInd w:val="0"/>
        <w:snapToGrid w:val="0"/>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）发包人破产或清偿的，但以机构重组或联合为目的的除外；</w:t>
      </w:r>
    </w:p>
    <w:p w14:paraId="445757A0">
      <w:pPr>
        <w:pStyle w:val="2"/>
        <w:tabs>
          <w:tab w:val="left" w:pos="2160"/>
        </w:tabs>
        <w:adjustRightInd w:val="0"/>
        <w:snapToGrid w:val="0"/>
        <w:ind w:left="161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）发包人被认为是严重违反合同的其他违约行为。</w:t>
      </w:r>
    </w:p>
    <w:p w14:paraId="65C97AE0">
      <w:pPr>
        <w:pStyle w:val="2"/>
        <w:tabs>
          <w:tab w:val="left" w:pos="1320"/>
        </w:tabs>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73D0D0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upright="1"/>
                    </wps:wsp>
                  </a:graphicData>
                </a:graphic>
              </wp:anchor>
            </w:drawing>
          </mc:Choice>
          <mc:Fallback>
            <w:pict>
              <v:shape id="_x0000_s1026"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kNbiNcA&#10;AAAJAQAADwAAAAAAAAABACAAAAAiAAAAZHJzL2Rvd25yZXYueG1sUEsBAhQAFAAAAAgAh07iQINF&#10;KN+uAQAATwMAAA4AAAAAAAAAAQAgAAAAJgEAAGRycy9lMm9Eb2MueG1sUEsFBgAAAAAGAAYAWQEA&#10;AEYFAAAAAA==&#10;">
                <v:fill on="f" focussize="0,0"/>
                <v:stroke on="f"/>
                <v:imagedata o:title=""/>
                <o:lock v:ext="edit" aspectratio="f"/>
                <v:textbox>
                  <w:txbxContent>
                    <w:p w14:paraId="673D0D0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auto"/>
          <w:sz w:val="24"/>
          <w:szCs w:val="24"/>
          <w:highlight w:val="none"/>
        </w:rPr>
        <w:t xml:space="preserve">87.5  </w:t>
      </w:r>
      <w:r>
        <w:rPr>
          <w:rFonts w:ascii="仿宋" w:hAnsi="仿宋" w:eastAsia="仿宋" w:cs="仿宋"/>
          <w:b/>
          <w:bCs/>
          <w:color w:val="auto"/>
          <w:sz w:val="24"/>
          <w:szCs w:val="24"/>
          <w:highlight w:val="none"/>
          <w:u w:val="dotted"/>
        </w:rPr>
        <w:t xml:space="preserve">                                                                                                        </w:t>
      </w:r>
    </w:p>
    <w:p w14:paraId="7D7BD6D6">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12EDCC6D">
      <w:pPr>
        <w:pStyle w:val="2"/>
        <w:tabs>
          <w:tab w:val="left" w:pos="1320"/>
        </w:tabs>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87.6  </w:t>
      </w:r>
      <w:r>
        <w:rPr>
          <w:rFonts w:ascii="仿宋" w:hAnsi="仿宋" w:eastAsia="仿宋" w:cs="仿宋"/>
          <w:b/>
          <w:bCs/>
          <w:color w:val="auto"/>
          <w:sz w:val="24"/>
          <w:szCs w:val="24"/>
          <w:highlight w:val="none"/>
          <w:u w:val="dotted"/>
        </w:rPr>
        <w:t xml:space="preserve">                                                                                                        </w:t>
      </w:r>
    </w:p>
    <w:p w14:paraId="47C82EAA">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736198D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upright="1"/>
                    </wps:wsp>
                  </a:graphicData>
                </a:graphic>
              </wp:anchor>
            </w:drawing>
          </mc:Choice>
          <mc:Fallback>
            <w:pict>
              <v:shape id="_x0000_s1026"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DGpytQAAAAI&#10;AQAADwAAAAAAAAABACAAAAAiAAAAZHJzL2Rvd25yZXYueG1sUEsBAhQAFAAAAAgAh07iQFp+uv+u&#10;AQAATwMAAA4AAAAAAAAAAQAgAAAAIwEAAGRycy9lMm9Eb2MueG1sUEsFBgAAAAAGAAYAWQEAAEMF&#10;AAAAAA==&#10;">
                <v:fill on="f" focussize="0,0"/>
                <v:stroke on="f"/>
                <v:imagedata o:title=""/>
                <o:lock v:ext="edit" aspectratio="f"/>
                <v:textbox>
                  <w:txbxContent>
                    <w:p w14:paraId="736198D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auto"/>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65B30B05">
      <w:pPr>
        <w:pStyle w:val="2"/>
        <w:adjustRightInd w:val="0"/>
        <w:snapToGrid w:val="0"/>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0BAA1CD">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50" w:name="_Toc469384072"/>
      <w:bookmarkStart w:id="351" w:name="_Toc10624913"/>
      <w:bookmarkStart w:id="352" w:name="_Toc31807"/>
      <w:r>
        <w:rPr>
          <w:rFonts w:ascii="仿宋" w:hAnsi="仿宋" w:eastAsia="仿宋" w:cs="仿宋"/>
          <w:b/>
          <w:bCs/>
          <w:color w:val="auto"/>
          <w:sz w:val="24"/>
          <w:szCs w:val="24"/>
          <w:highlight w:val="none"/>
        </w:rPr>
        <w:t xml:space="preserve">88  </w:t>
      </w:r>
      <w:r>
        <w:rPr>
          <w:rFonts w:hint="eastAsia" w:ascii="仿宋" w:hAnsi="仿宋" w:eastAsia="仿宋" w:cs="仿宋"/>
          <w:b/>
          <w:bCs/>
          <w:color w:val="auto"/>
          <w:sz w:val="24"/>
          <w:szCs w:val="24"/>
          <w:highlight w:val="none"/>
        </w:rPr>
        <w:t>合同解除的支付</w:t>
      </w:r>
      <w:bookmarkEnd w:id="350"/>
      <w:bookmarkEnd w:id="351"/>
      <w:bookmarkEnd w:id="352"/>
    </w:p>
    <w:p w14:paraId="32DDE6ED">
      <w:pPr>
        <w:pStyle w:val="2"/>
        <w:adjustRightInd w:val="0"/>
        <w:snapToGrid w:val="0"/>
        <w:rPr>
          <w:rFonts w:hint="eastAsia"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0F0425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upright="1"/>
                    </wps:wsp>
                  </a:graphicData>
                </a:graphic>
              </wp:anchor>
            </w:drawing>
          </mc:Choice>
          <mc:Fallback>
            <w:pict>
              <v:shape id="_x0000_s1026"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5kRl1gAA&#10;AAkBAAAPAAAAAAAAAAEAIAAAACIAAABkcnMvZG93bnJldi54bWxQSwECFAAUAAAACACHTuJAnrmR&#10;ea4BAABPAwAADgAAAAAAAAABACAAAAAlAQAAZHJzL2Uyb0RvYy54bWxQSwUGAAAAAAYABgBZAQAA&#10;RQUAAAAA&#10;">
                <v:fill on="f" focussize="0,0"/>
                <v:stroke on="f"/>
                <v:imagedata o:title=""/>
                <o:lock v:ext="edit" aspectratio="f"/>
                <v:textbox>
                  <w:txbxContent>
                    <w:p w14:paraId="60F0425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auto"/>
          <w:sz w:val="24"/>
          <w:szCs w:val="24"/>
          <w:highlight w:val="none"/>
        </w:rPr>
        <w:t xml:space="preserve">88.1     </w:t>
      </w:r>
    </w:p>
    <w:p w14:paraId="05F0E772">
      <w:pPr>
        <w:pStyle w:val="2"/>
        <w:adjustRightInd w:val="0"/>
        <w:snapToGrid w:val="0"/>
        <w:ind w:firstLine="1680" w:firstLineChars="7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87.1</w:t>
      </w:r>
      <w:r>
        <w:rPr>
          <w:rFonts w:hint="eastAsia" w:ascii="仿宋" w:hAnsi="仿宋" w:eastAsia="仿宋" w:cs="仿宋"/>
          <w:color w:val="auto"/>
          <w:sz w:val="24"/>
          <w:szCs w:val="24"/>
          <w:highlight w:val="none"/>
        </w:rPr>
        <w:t>款规定解除合同的，按照达成的协议办理结算和支付工程款。</w:t>
      </w:r>
    </w:p>
    <w:p w14:paraId="05EBAF9F">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88.2  </w:t>
      </w:r>
      <w:r>
        <w:rPr>
          <w:rFonts w:ascii="仿宋" w:hAnsi="仿宋" w:eastAsia="仿宋" w:cs="仿宋"/>
          <w:b/>
          <w:bCs/>
          <w:color w:val="auto"/>
          <w:sz w:val="24"/>
          <w:szCs w:val="24"/>
          <w:highlight w:val="none"/>
          <w:u w:val="dotted"/>
        </w:rPr>
        <w:t xml:space="preserve">                                                                                                        </w:t>
      </w:r>
    </w:p>
    <w:p w14:paraId="3DBD2ADF">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284D62B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upright="1"/>
                    </wps:wsp>
                  </a:graphicData>
                </a:graphic>
              </wp:anchor>
            </w:drawing>
          </mc:Choice>
          <mc:Fallback>
            <w:pict>
              <v:shape id="_x0000_s1026"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4+31gAA&#10;AAkBAAAPAAAAAAAAAAEAIAAAACIAAABkcnMvZG93bnJldi54bWxQSwECFAAUAAAACACHTuJAdH1M&#10;Uq4BAABPAwAADgAAAAAAAAABACAAAAAlAQAAZHJzL2Uyb0RvYy54bWxQSwUGAAAAAAYABgBZAQAA&#10;RQUAAAAA&#10;">
                <v:fill on="f" focussize="0,0"/>
                <v:stroke on="f"/>
                <v:imagedata o:title=""/>
                <o:lock v:ext="edit" aspectratio="f"/>
                <v:textbox>
                  <w:txbxContent>
                    <w:p w14:paraId="284D62B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款规定解除合同的，发包人应向承包人支付合同解除之日前已完成工程但尚未支付的工程款。此外，发包人还应支付下列款项：</w:t>
      </w:r>
    </w:p>
    <w:p w14:paraId="1D228B20">
      <w:pPr>
        <w:pStyle w:val="2"/>
        <w:numPr>
          <w:ilvl w:val="0"/>
          <w:numId w:val="23"/>
        </w:numPr>
        <w:adjustRightInd w:val="0"/>
        <w:snapToGrid w:val="0"/>
        <w:ind w:left="2096" w:leftChars="771" w:hanging="477" w:hangingChars="19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已实施或部分实施的措施项目应付款项；</w:t>
      </w:r>
    </w:p>
    <w:p w14:paraId="5140037F">
      <w:pPr>
        <w:pStyle w:val="2"/>
        <w:numPr>
          <w:ilvl w:val="0"/>
          <w:numId w:val="23"/>
        </w:numPr>
        <w:adjustRightInd w:val="0"/>
        <w:snapToGrid w:val="0"/>
        <w:ind w:left="1618" w:leftChars="770"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承包人为合同工程合理订购且已交付的材料和工程设备货款。发包人一经支付此项货款，该材料和工程设备即成为发包人的财产；</w:t>
      </w:r>
    </w:p>
    <w:p w14:paraId="1FD2F3CF">
      <w:pPr>
        <w:pStyle w:val="2"/>
        <w:numPr>
          <w:ilvl w:val="0"/>
          <w:numId w:val="23"/>
        </w:numPr>
        <w:adjustRightInd w:val="0"/>
        <w:snapToGrid w:val="0"/>
        <w:ind w:left="1618" w:leftChars="770"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承包人为完成合同工程而预期开支的任何合理款项，且该项款项未包括在本款其他各项支付之内；</w:t>
      </w:r>
    </w:p>
    <w:p w14:paraId="7AE0096A">
      <w:pPr>
        <w:pStyle w:val="2"/>
        <w:numPr>
          <w:ilvl w:val="0"/>
          <w:numId w:val="23"/>
        </w:numPr>
        <w:adjustRightInd w:val="0"/>
        <w:snapToGrid w:val="0"/>
        <w:ind w:left="2096" w:leftChars="771" w:hanging="477" w:hangingChars="199"/>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31.3</w:t>
      </w:r>
      <w:r>
        <w:rPr>
          <w:rFonts w:hint="eastAsia" w:ascii="仿宋" w:hAnsi="仿宋" w:eastAsia="仿宋" w:cs="仿宋"/>
          <w:color w:val="auto"/>
          <w:sz w:val="24"/>
          <w:szCs w:val="24"/>
          <w:highlight w:val="none"/>
        </w:rPr>
        <w:t>款规定的任何工作应支付的款项；</w:t>
      </w:r>
    </w:p>
    <w:p w14:paraId="7FD610B4">
      <w:pPr>
        <w:pStyle w:val="2"/>
        <w:numPr>
          <w:ilvl w:val="0"/>
          <w:numId w:val="23"/>
        </w:numPr>
        <w:tabs>
          <w:tab w:val="left" w:pos="1980"/>
        </w:tabs>
        <w:adjustRightInd w:val="0"/>
        <w:snapToGrid w:val="0"/>
        <w:ind w:left="1618" w:leftChars="770" w:hanging="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87.6</w:t>
      </w:r>
      <w:r>
        <w:rPr>
          <w:rFonts w:hint="eastAsia" w:ascii="仿宋" w:hAnsi="仿宋" w:eastAsia="仿宋" w:cs="仿宋"/>
          <w:color w:val="auto"/>
          <w:sz w:val="24"/>
          <w:szCs w:val="24"/>
          <w:highlight w:val="none"/>
        </w:rPr>
        <w:t>款规定承包人撤离现场所需的合理款项，包括雇员遣送费和临时工程拆除、施工设备运离现场的款项。</w:t>
      </w:r>
    </w:p>
    <w:p w14:paraId="524BCA7E">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合同双方当事人按照第</w:t>
      </w:r>
      <w:r>
        <w:rPr>
          <w:rFonts w:ascii="仿宋" w:hAnsi="仿宋" w:eastAsia="仿宋" w:cs="仿宋"/>
          <w:color w:val="auto"/>
          <w:sz w:val="24"/>
          <w:szCs w:val="24"/>
          <w:highlight w:val="none"/>
        </w:rPr>
        <w:t>82</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14:paraId="40A41C6A">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88.3  </w:t>
      </w:r>
      <w:r>
        <w:rPr>
          <w:rFonts w:ascii="仿宋" w:hAnsi="仿宋" w:eastAsia="仿宋" w:cs="仿宋"/>
          <w:b/>
          <w:bCs/>
          <w:color w:val="auto"/>
          <w:sz w:val="24"/>
          <w:szCs w:val="24"/>
          <w:highlight w:val="none"/>
          <w:u w:val="dotted"/>
        </w:rPr>
        <w:t xml:space="preserve">                                                                                                        </w:t>
      </w:r>
    </w:p>
    <w:p w14:paraId="72E2E3C6">
      <w:pPr>
        <w:pStyle w:val="2"/>
        <w:adjustRightInd w:val="0"/>
        <w:snapToGrid w:val="0"/>
        <w:ind w:left="1619" w:leftChars="771"/>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14:paraId="63AB6C2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upright="1"/>
                    </wps:wsp>
                  </a:graphicData>
                </a:graphic>
              </wp:anchor>
            </w:drawing>
          </mc:Choice>
          <mc:Fallback>
            <w:pict>
              <v:shape id="_x0000_s1026"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Aa+d1gAA&#10;AAkBAAAPAAAAAAAAAAEAIAAAACIAAABkcnMvZG93bnJldi54bWxQSwECFAAUAAAACACHTuJAblYQ&#10;OK4BAABPAwAADgAAAAAAAAABACAAAAAlAQAAZHJzL2Uyb0RvYy54bWxQSwUGAAAAAAYABgBZAQAA&#10;RQUAAAAA&#10;">
                <v:fill on="f" focussize="0,0"/>
                <v:stroke on="f"/>
                <v:imagedata o:title=""/>
                <o:lock v:ext="edit" aspectratio="f"/>
                <v:textbox>
                  <w:txbxContent>
                    <w:p w14:paraId="63AB6C2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款规定解除合同的，发包人暂停向承包人支付任何款项，造价工程师应在合同解除后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天内予以确认或提出意见，并按照第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款规定办理结算工程款。如果发包人应扣除的款项超过了应支付的款项，则承包人应在合同解除后的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14:paraId="054917E6">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88.4  </w:t>
      </w:r>
      <w:r>
        <w:rPr>
          <w:rFonts w:ascii="仿宋" w:hAnsi="仿宋" w:eastAsia="仿宋" w:cs="仿宋"/>
          <w:b/>
          <w:bCs/>
          <w:color w:val="auto"/>
          <w:sz w:val="24"/>
          <w:szCs w:val="24"/>
          <w:highlight w:val="none"/>
          <w:u w:val="dotted"/>
        </w:rPr>
        <w:t xml:space="preserve">                                                                                                        </w:t>
      </w:r>
    </w:p>
    <w:p w14:paraId="6026747F">
      <w:pPr>
        <w:pStyle w:val="2"/>
        <w:adjustRightInd w:val="0"/>
        <w:snapToGrid w:val="0"/>
        <w:ind w:left="1619" w:leftChars="771"/>
        <w:jc w:val="left"/>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14:paraId="3262CDD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upright="1"/>
                    </wps:wsp>
                  </a:graphicData>
                </a:graphic>
              </wp:anchor>
            </w:drawing>
          </mc:Choice>
          <mc:Fallback>
            <w:pict>
              <v:shape id="_x0000_s1026"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PRNvXVAAAA&#10;CAEAAA8AAAAAAAAAAQAgAAAAIgAAAGRycy9kb3ducmV2LnhtbFBLAQIUABQAAAAIAIdO4kCs1vlw&#10;rgEAAFEDAAAOAAAAAAAAAAEAIAAAACQBAABkcnMvZTJvRG9jLnhtbFBLBQYAAAAABgAGAFkBAABE&#10;BQAAAAA=&#10;">
                <v:fill on="f" focussize="0,0"/>
                <v:stroke on="f"/>
                <v:imagedata o:title=""/>
                <o:lock v:ext="edit" aspectratio="f"/>
                <v:textbox>
                  <w:txbxContent>
                    <w:p w14:paraId="3262CDD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款规定解除合同的，发包人除应按照第</w:t>
      </w:r>
      <w:r>
        <w:rPr>
          <w:rFonts w:ascii="仿宋" w:hAnsi="仿宋" w:eastAsia="仿宋" w:cs="仿宋"/>
          <w:color w:val="auto"/>
          <w:sz w:val="24"/>
          <w:szCs w:val="24"/>
          <w:highlight w:val="none"/>
        </w:rPr>
        <w:t>88.2</w:t>
      </w:r>
      <w:r>
        <w:rPr>
          <w:rFonts w:hint="eastAsia" w:ascii="仿宋" w:hAnsi="仿宋" w:eastAsia="仿宋" w:cs="仿宋"/>
          <w:color w:val="auto"/>
          <w:sz w:val="24"/>
          <w:szCs w:val="24"/>
          <w:highlight w:val="none"/>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天内由造价工程师向发包人签发支付证书，抄送承包人。协商不能达成一致的，按照第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14:paraId="3E5010D7">
      <w:pPr>
        <w:pStyle w:val="2"/>
        <w:adjustRightInd w:val="0"/>
        <w:snapToGrid w:val="0"/>
        <w:jc w:val="lef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0A2E6BE">
      <w:pPr>
        <w:pStyle w:val="2"/>
        <w:adjustRightInd w:val="0"/>
        <w:snapToGrid w:val="0"/>
        <w:jc w:val="left"/>
        <w:outlineLvl w:val="2"/>
        <w:rPr>
          <w:rFonts w:hint="eastAsia" w:ascii="仿宋" w:hAnsi="仿宋" w:eastAsia="仿宋" w:cs="Times New Roman"/>
          <w:b/>
          <w:bCs/>
          <w:color w:val="auto"/>
          <w:sz w:val="24"/>
          <w:szCs w:val="24"/>
          <w:highlight w:val="none"/>
        </w:rPr>
      </w:pPr>
      <w:bookmarkStart w:id="353" w:name="_Toc10624914"/>
      <w:bookmarkStart w:id="354" w:name="_Toc469384073"/>
      <w:bookmarkStart w:id="355" w:name="_Toc5565"/>
      <w:r>
        <w:rPr>
          <w:rFonts w:ascii="仿宋" w:hAnsi="仿宋" w:eastAsia="仿宋" w:cs="仿宋"/>
          <w:b/>
          <w:bCs/>
          <w:color w:val="auto"/>
          <w:sz w:val="24"/>
          <w:szCs w:val="24"/>
          <w:highlight w:val="none"/>
        </w:rPr>
        <w:t xml:space="preserve">89  </w:t>
      </w:r>
      <w:r>
        <w:rPr>
          <w:rFonts w:hint="eastAsia" w:ascii="仿宋" w:hAnsi="仿宋" w:eastAsia="仿宋" w:cs="仿宋"/>
          <w:b/>
          <w:bCs/>
          <w:color w:val="auto"/>
          <w:sz w:val="24"/>
          <w:szCs w:val="24"/>
          <w:highlight w:val="none"/>
        </w:rPr>
        <w:t>合同终止</w:t>
      </w:r>
      <w:bookmarkEnd w:id="353"/>
      <w:bookmarkEnd w:id="354"/>
      <w:bookmarkEnd w:id="355"/>
    </w:p>
    <w:p w14:paraId="247ACA50">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89.1    </w:t>
      </w:r>
    </w:p>
    <w:p w14:paraId="15B016E3">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46CD6D4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upright="1"/>
                    </wps:wsp>
                  </a:graphicData>
                </a:graphic>
              </wp:anchor>
            </w:drawing>
          </mc:Choice>
          <mc:Fallback>
            <w:pict>
              <v:shape id="_x0000_s1026"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P8HDVAAAA&#10;CAEAAA8AAAAAAAAAAQAgAAAAIgAAAGRycy9kb3ducmV2LnhtbFBLAQIUABQAAAAIAIdO4kDSmwok&#10;rgEAAFEDAAAOAAAAAAAAAAEAIAAAACQBAABkcnMvZTJvRG9jLnhtbFBLBQYAAAAABgAGAFkBAABE&#10;BQAAAAA=&#10;">
                <v:fill on="f" focussize="0,0"/>
                <v:stroke on="f"/>
                <v:imagedata o:title=""/>
                <o:lock v:ext="edit" aspectratio="f"/>
                <v:textbox>
                  <w:txbxContent>
                    <w:p w14:paraId="46CD6D4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auto"/>
          <w:sz w:val="24"/>
          <w:szCs w:val="24"/>
          <w:highlight w:val="none"/>
        </w:rPr>
        <w:t>合同解除后，除合同双方当事人享有第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88</w:t>
      </w:r>
      <w:r>
        <w:rPr>
          <w:rFonts w:hint="eastAsia" w:ascii="仿宋" w:hAnsi="仿宋" w:eastAsia="仿宋" w:cs="仿宋"/>
          <w:color w:val="auto"/>
          <w:sz w:val="24"/>
          <w:szCs w:val="24"/>
          <w:highlight w:val="none"/>
        </w:rPr>
        <w:t>条规定的权利外，本合同即告终止，但不因一方当事人在此以前的任何违约而损害另一方当事人应享有的权利，也不影响合同双方当事人履行本合同结算和清算条款的效力。</w:t>
      </w:r>
    </w:p>
    <w:p w14:paraId="1F6AC24E">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89.2  </w:t>
      </w:r>
      <w:r>
        <w:rPr>
          <w:rFonts w:ascii="仿宋" w:hAnsi="仿宋" w:eastAsia="仿宋" w:cs="仿宋"/>
          <w:b/>
          <w:bCs/>
          <w:color w:val="auto"/>
          <w:sz w:val="24"/>
          <w:szCs w:val="24"/>
          <w:highlight w:val="none"/>
          <w:u w:val="dotted"/>
        </w:rPr>
        <w:t xml:space="preserve">                                                                                                        </w:t>
      </w:r>
    </w:p>
    <w:p w14:paraId="5DACFAE2">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14:paraId="622450E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upright="1"/>
                    </wps:wsp>
                  </a:graphicData>
                </a:graphic>
              </wp:anchor>
            </w:drawing>
          </mc:Choice>
          <mc:Fallback>
            <w:pict>
              <v:shape id="_x0000_s1026"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Cqn7VAAAA&#10;CAEAAA8AAAAAAAAAAQAgAAAAIgAAAGRycy9kb3ducmV2LnhtbFBLAQIUABQAAAAIAIdO4kAJTUp3&#10;rgEAAFEDAAAOAAAAAAAAAAEAIAAAACQBAABkcnMvZTJvRG9jLnhtbFBLBQYAAAAABgAGAFkBAABE&#10;BQAAAAA=&#10;">
                <v:fill on="f" focussize="0,0"/>
                <v:stroke on="f"/>
                <v:imagedata o:title=""/>
                <o:lock v:ext="edit" aspectratio="f"/>
                <v:textbox>
                  <w:txbxContent>
                    <w:p w14:paraId="622450E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auto"/>
          <w:sz w:val="24"/>
          <w:szCs w:val="24"/>
          <w:highlight w:val="none"/>
        </w:rPr>
        <w:t>除第</w:t>
      </w:r>
      <w:r>
        <w:rPr>
          <w:rFonts w:ascii="仿宋" w:hAnsi="仿宋" w:eastAsia="仿宋" w:cs="仿宋"/>
          <w:color w:val="auto"/>
          <w:sz w:val="24"/>
          <w:szCs w:val="24"/>
          <w:highlight w:val="none"/>
        </w:rPr>
        <w:t>59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条规定的质量保修条款外，合同双方当事人履行完本合同全部义务，发包人向承包人支付完竣工结算款，承包人向发包人交付竣工工程后，本合同即告终止。</w:t>
      </w:r>
    </w:p>
    <w:p w14:paraId="5021940E">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89.3  </w:t>
      </w:r>
      <w:r>
        <w:rPr>
          <w:rFonts w:ascii="仿宋" w:hAnsi="仿宋" w:eastAsia="仿宋" w:cs="仿宋"/>
          <w:b/>
          <w:bCs/>
          <w:color w:val="auto"/>
          <w:sz w:val="24"/>
          <w:szCs w:val="24"/>
          <w:highlight w:val="none"/>
          <w:u w:val="dotted"/>
        </w:rPr>
        <w:t xml:space="preserve">                                                                              </w:t>
      </w:r>
    </w:p>
    <w:p w14:paraId="3339C2C4">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3EA38B7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upright="1"/>
                    </wps:wsp>
                  </a:graphicData>
                </a:graphic>
              </wp:anchor>
            </w:drawing>
          </mc:Choice>
          <mc:Fallback>
            <w:pict>
              <v:shape id="_x0000_s102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EyWpNUAAAAI&#10;AQAADwAAAAAAAAABACAAAAAiAAAAZHJzL2Rvd25yZXYueG1sUEsBAhQAFAAAAAgAh07iQLMK0Kut&#10;AQAAUQMAAA4AAAAAAAAAAQAgAAAAJAEAAGRycy9lMm9Eb2MueG1sUEsFBgAAAAAGAAYAWQEAAEMF&#10;AAAAAA==&#10;">
                <v:fill on="f" focussize="0,0"/>
                <v:stroke on="f"/>
                <v:imagedata o:title=""/>
                <o:lock v:ext="edit" aspectratio="f"/>
                <v:textbox>
                  <w:txbxContent>
                    <w:p w14:paraId="3EA38B7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auto"/>
          <w:sz w:val="24"/>
          <w:szCs w:val="24"/>
          <w:highlight w:val="none"/>
        </w:rPr>
        <w:t>本合同的权利义务终止后，合同双方当事人仍应遵循诚实信用原则，继续履行合同约定的通知、协助、保密等义务。</w:t>
      </w:r>
    </w:p>
    <w:p w14:paraId="49F19F56">
      <w:pPr>
        <w:pStyle w:val="2"/>
        <w:adjustRightInd w:val="0"/>
        <w:snapToGrid w:val="0"/>
        <w:spacing w:line="480" w:lineRule="auto"/>
        <w:ind w:right="-238"/>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14:paraId="557A80AE">
      <w:pPr>
        <w:pStyle w:val="2"/>
        <w:adjustRightInd w:val="0"/>
        <w:snapToGrid w:val="0"/>
        <w:jc w:val="center"/>
        <w:outlineLvl w:val="1"/>
        <w:rPr>
          <w:rFonts w:hint="eastAsia" w:ascii="仿宋" w:hAnsi="仿宋" w:eastAsia="仿宋" w:cs="仿宋"/>
          <w:b/>
          <w:bCs/>
          <w:color w:val="auto"/>
          <w:sz w:val="32"/>
          <w:szCs w:val="32"/>
          <w:highlight w:val="none"/>
        </w:rPr>
      </w:pPr>
      <w:bookmarkStart w:id="356" w:name="_Toc3701"/>
      <w:r>
        <w:rPr>
          <w:rFonts w:hint="eastAsia" w:ascii="仿宋" w:hAnsi="仿宋" w:eastAsia="仿宋" w:cs="仿宋"/>
          <w:b/>
          <w:bCs/>
          <w:color w:val="auto"/>
          <w:sz w:val="32"/>
          <w:szCs w:val="32"/>
          <w:highlight w:val="none"/>
        </w:rPr>
        <w:t>八、违 约 责 任</w:t>
      </w:r>
      <w:bookmarkEnd w:id="356"/>
    </w:p>
    <w:p w14:paraId="57A77644">
      <w:pPr>
        <w:jc w:val="left"/>
        <w:rPr>
          <w:rFonts w:cs="Times New Roman"/>
          <w:color w:val="auto"/>
          <w:highlight w:val="none"/>
        </w:rPr>
      </w:pPr>
    </w:p>
    <w:p w14:paraId="4E70ED7D">
      <w:pPr>
        <w:pStyle w:val="2"/>
        <w:adjustRightInd w:val="0"/>
        <w:snapToGrid w:val="0"/>
        <w:jc w:val="left"/>
        <w:outlineLvl w:val="2"/>
        <w:rPr>
          <w:rFonts w:hint="eastAsia" w:ascii="仿宋" w:hAnsi="仿宋" w:eastAsia="仿宋" w:cs="Times New Roman"/>
          <w:b/>
          <w:bCs/>
          <w:color w:val="auto"/>
          <w:sz w:val="24"/>
          <w:szCs w:val="24"/>
          <w:highlight w:val="none"/>
        </w:rPr>
      </w:pPr>
      <w:bookmarkStart w:id="357" w:name="_Toc10624915"/>
      <w:bookmarkStart w:id="358" w:name="_Toc16039"/>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90  </w:t>
      </w:r>
      <w:r>
        <w:rPr>
          <w:rFonts w:hint="eastAsia" w:ascii="仿宋" w:hAnsi="仿宋" w:eastAsia="仿宋" w:cs="仿宋"/>
          <w:b/>
          <w:bCs/>
          <w:color w:val="auto"/>
          <w:sz w:val="24"/>
          <w:szCs w:val="24"/>
          <w:highlight w:val="none"/>
        </w:rPr>
        <w:t>承包人的违约责任</w:t>
      </w:r>
      <w:bookmarkEnd w:id="357"/>
      <w:bookmarkEnd w:id="358"/>
    </w:p>
    <w:p w14:paraId="5D53A5A2">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90.1</w:t>
      </w:r>
    </w:p>
    <w:p w14:paraId="6D060DCB">
      <w:pPr>
        <w:adjustRightInd w:val="0"/>
        <w:snapToGrid w:val="0"/>
        <w:spacing w:line="360" w:lineRule="auto"/>
        <w:ind w:left="2201" w:leftChars="98" w:hanging="1995" w:hangingChars="95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2B4928B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upright="1"/>
                    </wps:wsp>
                  </a:graphicData>
                </a:graphic>
              </wp:anchor>
            </w:drawing>
          </mc:Choice>
          <mc:Fallback>
            <w:pict>
              <v:shape id="_x0000_s1026"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P8HDVAAAA&#10;CAEAAA8AAAAAAAAAAQAgAAAAIgAAAGRycy9kb3ducmV2LnhtbFBLAQIUABQAAAAIAIdO4kDVb4av&#10;rgEAAFEDAAAOAAAAAAAAAAEAIAAAACQBAABkcnMvZTJvRG9jLnhtbFBLBQYAAAAABgAGAFkBAABE&#10;BQAAAAA=&#10;">
                <v:fill on="f" focussize="0,0"/>
                <v:stroke on="f"/>
                <v:imagedata o:title=""/>
                <o:lock v:ext="edit" aspectratio="f"/>
                <v:textbox>
                  <w:txbxContent>
                    <w:p w14:paraId="2B4928B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因承包人违反本合同约定给发包人造成损失的，承包人应当赔偿发包人损失。</w:t>
      </w:r>
    </w:p>
    <w:p w14:paraId="1C4C0BB3">
      <w:pPr>
        <w:adjustRightInd w:val="0"/>
        <w:snapToGrid w:val="0"/>
        <w:spacing w:line="360" w:lineRule="auto"/>
        <w:rPr>
          <w:rFonts w:hint="eastAsia" w:ascii="仿宋" w:hAnsi="仿宋" w:eastAsia="仿宋" w:cs="Times New Roman"/>
          <w:b/>
          <w:bCs/>
          <w:color w:val="auto"/>
          <w:sz w:val="24"/>
          <w:szCs w:val="24"/>
          <w:highlight w:val="none"/>
        </w:rPr>
      </w:pPr>
    </w:p>
    <w:p w14:paraId="2C699BAF">
      <w:pPr>
        <w:spacing w:line="360" w:lineRule="auto"/>
        <w:ind w:left="2300" w:leftChars="27" w:hanging="2243" w:hangingChars="931"/>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90.2  </w:t>
      </w:r>
      <w:r>
        <w:rPr>
          <w:rFonts w:ascii="仿宋" w:hAnsi="仿宋" w:eastAsia="仿宋" w:cs="仿宋"/>
          <w:b/>
          <w:bCs/>
          <w:color w:val="auto"/>
          <w:sz w:val="24"/>
          <w:szCs w:val="24"/>
          <w:highlight w:val="none"/>
          <w:u w:val="dotted"/>
        </w:rPr>
        <w:t xml:space="preserve">                                                                                </w:t>
      </w:r>
    </w:p>
    <w:p w14:paraId="6A865141">
      <w:pPr>
        <w:spacing w:line="360" w:lineRule="auto"/>
        <w:ind w:left="2012" w:leftChars="27" w:hanging="1955" w:hangingChars="93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68A191B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195F2BDD">
                            <w:pPr>
                              <w:spacing w:line="240" w:lineRule="exact"/>
                              <w:rPr>
                                <w:rFonts w:hint="eastAsia" w:ascii="楷体_GB2312" w:hAnsi="宋体" w:eastAsia="楷体_GB2312" w:cs="Times New Roman"/>
                                <w:b/>
                                <w:bCs/>
                                <w:sz w:val="18"/>
                                <w:szCs w:val="18"/>
                              </w:rPr>
                            </w:pPr>
                          </w:p>
                          <w:p w14:paraId="73227AB9">
                            <w:pPr>
                              <w:spacing w:line="240" w:lineRule="exact"/>
                              <w:rPr>
                                <w:rFonts w:hint="eastAsia" w:ascii="楷体_GB2312" w:hAnsi="宋体"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EyWpNUAAAAI&#10;AQAADwAAAAAAAAABACAAAAAiAAAAZHJzL2Rvd25yZXYueG1sUEsBAhQAFAAAAAgAh07iQLT+XCCt&#10;AQAAUQMAAA4AAAAAAAAAAQAgAAAAJAEAAGRycy9lMm9Eb2MueG1sUEsFBgAAAAAGAAYAWQEAAEMF&#10;AAAAAA==&#10;">
                <v:fill on="f" focussize="0,0"/>
                <v:stroke on="f"/>
                <v:imagedata o:title=""/>
                <o:lock v:ext="edit" aspectratio="f"/>
                <v:textbox>
                  <w:txbxContent>
                    <w:p w14:paraId="68A191B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195F2BDD">
                      <w:pPr>
                        <w:spacing w:line="240" w:lineRule="exact"/>
                        <w:rPr>
                          <w:rFonts w:hint="eastAsia" w:ascii="楷体_GB2312" w:hAnsi="宋体" w:eastAsia="楷体_GB2312" w:cs="Times New Roman"/>
                          <w:b/>
                          <w:bCs/>
                          <w:sz w:val="18"/>
                          <w:szCs w:val="18"/>
                        </w:rPr>
                      </w:pPr>
                    </w:p>
                    <w:p w14:paraId="73227AB9">
                      <w:pPr>
                        <w:spacing w:line="240" w:lineRule="exact"/>
                        <w:rPr>
                          <w:rFonts w:hint="eastAsia" w:ascii="楷体_GB2312" w:hAnsi="宋体" w:eastAsia="楷体_GB2312" w:cs="Times New Roman"/>
                          <w:b/>
                          <w:bCs/>
                          <w:sz w:val="18"/>
                          <w:szCs w:val="18"/>
                        </w:rPr>
                      </w:pP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承包人向发包人的索赔不成立时，承包人应赔偿发包人由此发生的费用。</w:t>
      </w:r>
    </w:p>
    <w:p w14:paraId="3DE80BCC">
      <w:pPr>
        <w:spacing w:line="360" w:lineRule="auto"/>
        <w:ind w:left="2291" w:leftChars="27" w:hanging="2234" w:hangingChars="931"/>
        <w:rPr>
          <w:rFonts w:hint="eastAsia" w:ascii="仿宋" w:hAnsi="仿宋" w:eastAsia="仿宋" w:cs="Times New Roman"/>
          <w:color w:val="auto"/>
          <w:sz w:val="24"/>
          <w:szCs w:val="24"/>
          <w:highlight w:val="none"/>
        </w:rPr>
      </w:pPr>
    </w:p>
    <w:p w14:paraId="0A195B24">
      <w:pPr>
        <w:pStyle w:val="2"/>
        <w:adjustRightInd w:val="0"/>
        <w:snapToGrid w:val="0"/>
        <w:ind w:firstLine="120" w:firstLineChars="50"/>
        <w:jc w:val="left"/>
        <w:outlineLvl w:val="2"/>
        <w:rPr>
          <w:rFonts w:hint="eastAsia" w:ascii="仿宋" w:hAnsi="仿宋" w:eastAsia="仿宋" w:cs="Times New Roman"/>
          <w:b/>
          <w:bCs/>
          <w:color w:val="auto"/>
          <w:sz w:val="24"/>
          <w:szCs w:val="24"/>
          <w:highlight w:val="none"/>
        </w:rPr>
      </w:pPr>
      <w:bookmarkStart w:id="359" w:name="_Toc489260630"/>
      <w:bookmarkStart w:id="360" w:name="_Toc10624916"/>
      <w:bookmarkStart w:id="361" w:name="_Toc24881"/>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91 </w:t>
      </w:r>
      <w:r>
        <w:rPr>
          <w:rFonts w:hint="eastAsia" w:ascii="仿宋" w:hAnsi="仿宋" w:eastAsia="仿宋" w:cs="仿宋"/>
          <w:b/>
          <w:bCs/>
          <w:color w:val="auto"/>
          <w:sz w:val="24"/>
          <w:szCs w:val="24"/>
          <w:highlight w:val="none"/>
        </w:rPr>
        <w:t>发包人的违约责任</w:t>
      </w:r>
      <w:bookmarkEnd w:id="359"/>
      <w:bookmarkEnd w:id="360"/>
      <w:bookmarkEnd w:id="361"/>
    </w:p>
    <w:p w14:paraId="09CA393E">
      <w:pPr>
        <w:pStyle w:val="2"/>
        <w:adjustRightInd w:val="0"/>
        <w:snapToGrid w:val="0"/>
        <w:ind w:firstLine="118" w:firstLineChars="49"/>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91.1 </w:t>
      </w:r>
    </w:p>
    <w:p w14:paraId="2E02A5BD">
      <w:pPr>
        <w:adjustRightInd w:val="0"/>
        <w:snapToGrid w:val="0"/>
        <w:spacing w:line="360" w:lineRule="auto"/>
        <w:ind w:left="1035" w:leftChars="493"/>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6431108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upright="1"/>
                    </wps:wsp>
                  </a:graphicData>
                </a:graphic>
              </wp:anchor>
            </w:drawing>
          </mc:Choice>
          <mc:Fallback>
            <w:pict>
              <v:shape id="_x0000_s1026"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8/wcNUAAAAI&#10;AQAADwAAAAAAAAABACAAAAAiAAAAZHJzL2Rvd25yZXYueG1sUEsBAhQAFAAAAAgAh07iQDJ3X2mt&#10;AQAAUQMAAA4AAAAAAAAAAQAgAAAAJAEAAGRycy9lMm9Eb2MueG1sUEsFBgAAAAAGAAYAWQEAAEMF&#10;AAAAAA==&#10;">
                <v:fill on="f" focussize="0,0"/>
                <v:stroke on="f"/>
                <v:imagedata o:title=""/>
                <o:lock v:ext="edit" aspectratio="f"/>
                <v:textbox>
                  <w:txbxContent>
                    <w:p w14:paraId="6431108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因发包人违反本合同约定造成承包人损失的，发包人应予以赔偿。</w:t>
      </w:r>
    </w:p>
    <w:p w14:paraId="369D0F90">
      <w:pPr>
        <w:adjustRightInd w:val="0"/>
        <w:snapToGrid w:val="0"/>
        <w:spacing w:line="360" w:lineRule="auto"/>
        <w:ind w:left="1035" w:leftChars="493" w:firstLine="361" w:firstLineChars="150"/>
        <w:rPr>
          <w:rFonts w:hint="eastAsia" w:ascii="仿宋" w:hAnsi="仿宋" w:eastAsia="仿宋" w:cs="Times New Roman"/>
          <w:b/>
          <w:bCs/>
          <w:color w:val="auto"/>
          <w:sz w:val="24"/>
          <w:szCs w:val="24"/>
          <w:highlight w:val="none"/>
        </w:rPr>
      </w:pPr>
    </w:p>
    <w:p w14:paraId="426AE13A">
      <w:pPr>
        <w:spacing w:line="360" w:lineRule="auto"/>
        <w:ind w:left="2300" w:leftChars="27" w:hanging="2243" w:hangingChars="931"/>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91.2  </w:t>
      </w:r>
      <w:r>
        <w:rPr>
          <w:rFonts w:ascii="仿宋" w:hAnsi="仿宋" w:eastAsia="仿宋" w:cs="仿宋"/>
          <w:b/>
          <w:bCs/>
          <w:color w:val="auto"/>
          <w:sz w:val="24"/>
          <w:szCs w:val="24"/>
          <w:highlight w:val="none"/>
          <w:u w:val="dotted"/>
        </w:rPr>
        <w:t xml:space="preserve">                                                                                </w:t>
      </w:r>
    </w:p>
    <w:p w14:paraId="194F46B7">
      <w:pPr>
        <w:adjustRightInd w:val="0"/>
        <w:snapToGrid w:val="0"/>
        <w:spacing w:line="360" w:lineRule="auto"/>
        <w:ind w:left="214" w:leftChars="10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14:paraId="1C8720D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upright="1"/>
                    </wps:wsp>
                  </a:graphicData>
                </a:graphic>
              </wp:anchor>
            </w:drawing>
          </mc:Choice>
          <mc:Fallback>
            <w:pict>
              <v:shape id="_x0000_s1026"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EyWpNUAAAAI&#10;AQAADwAAAAAAAAABACAAAAAiAAAAZHJzL2Rvd25yZXYueG1sUEsBAhQAFAAAAAgAh07iQPsQNOyt&#10;AQAAUQMAAA4AAAAAAAAAAQAgAAAAJAEAAGRycy9lMm9Eb2MueG1sUEsFBgAAAAAGAAYAWQEAAEMF&#10;AAAAAA==&#10;">
                <v:fill on="f" focussize="0,0"/>
                <v:stroke on="f"/>
                <v:imagedata o:title=""/>
                <o:lock v:ext="edit" aspectratio="f"/>
                <v:textbox>
                  <w:txbxContent>
                    <w:p w14:paraId="1C8720D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发包人向承包人的索赔不成立时，发包人应赔偿承包人由此发生的费用。</w:t>
      </w:r>
    </w:p>
    <w:p w14:paraId="11588964">
      <w:pPr>
        <w:adjustRightInd w:val="0"/>
        <w:snapToGrid w:val="0"/>
        <w:spacing w:line="360" w:lineRule="auto"/>
        <w:rPr>
          <w:rFonts w:hint="eastAsia" w:ascii="仿宋" w:hAnsi="仿宋" w:eastAsia="仿宋" w:cs="Times New Roman"/>
          <w:b/>
          <w:bCs/>
          <w:color w:val="auto"/>
          <w:sz w:val="24"/>
          <w:szCs w:val="24"/>
          <w:highlight w:val="none"/>
          <w:u w:val="dotted"/>
        </w:rPr>
      </w:pPr>
    </w:p>
    <w:p w14:paraId="0C9B6991">
      <w:pPr>
        <w:spacing w:line="360" w:lineRule="auto"/>
        <w:ind w:left="210" w:leftChars="100"/>
        <w:outlineLvl w:val="2"/>
        <w:rPr>
          <w:rFonts w:hint="eastAsia" w:ascii="仿宋" w:hAnsi="仿宋" w:eastAsia="仿宋" w:cs="Times New Roman"/>
          <w:b/>
          <w:bCs/>
          <w:color w:val="auto"/>
          <w:sz w:val="24"/>
          <w:szCs w:val="24"/>
          <w:highlight w:val="none"/>
        </w:rPr>
      </w:pPr>
      <w:bookmarkStart w:id="362" w:name="_Toc10624917"/>
      <w:bookmarkStart w:id="363" w:name="_Toc489260631"/>
      <w:bookmarkStart w:id="364" w:name="_Toc6563"/>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92  </w:t>
      </w:r>
      <w:r>
        <w:rPr>
          <w:rFonts w:hint="eastAsia" w:ascii="仿宋" w:hAnsi="仿宋" w:eastAsia="仿宋" w:cs="仿宋"/>
          <w:b/>
          <w:bCs/>
          <w:color w:val="auto"/>
          <w:sz w:val="24"/>
          <w:szCs w:val="24"/>
          <w:highlight w:val="none"/>
        </w:rPr>
        <w:t>除外责任</w:t>
      </w:r>
      <w:bookmarkEnd w:id="362"/>
      <w:bookmarkEnd w:id="363"/>
      <w:bookmarkEnd w:id="364"/>
    </w:p>
    <w:p w14:paraId="412DA7E8">
      <w:pPr>
        <w:adjustRightInd w:val="0"/>
        <w:snapToGrid w:val="0"/>
        <w:spacing w:line="360" w:lineRule="auto"/>
        <w:ind w:firstLine="840" w:firstLineChars="400"/>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5786273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upright="1"/>
                    </wps:wsp>
                  </a:graphicData>
                </a:graphic>
              </wp:anchor>
            </w:drawing>
          </mc:Choice>
          <mc:Fallback>
            <w:pict>
              <v:shape id="_x0000_s1026"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P8HDVAAAA&#10;CAEAAA8AAAAAAAAAAQAgAAAAIgAAAGRycy9kb3ducmV2LnhtbFBLAQIUABQAAAAIAIdO4kARjiHB&#10;rgEAAFEDAAAOAAAAAAAAAAEAIAAAACQBAABkcnMvZTJvRG9jLnhtbFBLBQYAAAAABgAGAFkBAABE&#10;BQAAAAA=&#10;">
                <v:fill on="f" focussize="0,0"/>
                <v:stroke on="f"/>
                <v:imagedata o:title=""/>
                <o:lock v:ext="edit" aspectratio="f"/>
                <v:textbox>
                  <w:txbxContent>
                    <w:p w14:paraId="5786273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非承包人的原因，且承包人无过错，而产生的各类损失，承包人不承担赔偿责任。</w:t>
      </w:r>
    </w:p>
    <w:p w14:paraId="0F8F4D05">
      <w:pPr>
        <w:adjustRightInd w:val="0"/>
        <w:snapToGrid w:val="0"/>
        <w:spacing w:line="360" w:lineRule="auto"/>
        <w:ind w:left="1556" w:leftChars="74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因不可抗力导致本合同全部或部分不能履行时，双方各自承担其因此而造成的损失、损害。</w:t>
      </w:r>
    </w:p>
    <w:p w14:paraId="078A7536">
      <w:pPr>
        <w:rPr>
          <w:rFonts w:cs="Times New Roman"/>
          <w:color w:val="auto"/>
          <w:highlight w:val="none"/>
        </w:rPr>
      </w:pPr>
    </w:p>
    <w:p w14:paraId="65BF5B87">
      <w:pPr>
        <w:pStyle w:val="2"/>
        <w:adjustRightInd w:val="0"/>
        <w:snapToGrid w:val="0"/>
        <w:spacing w:line="480" w:lineRule="auto"/>
        <w:ind w:right="-238"/>
        <w:rPr>
          <w:rFonts w:hint="eastAsia" w:ascii="仿宋" w:hAnsi="仿宋" w:eastAsia="仿宋" w:cs="Times New Roman"/>
          <w:color w:val="auto"/>
          <w:sz w:val="24"/>
          <w:szCs w:val="24"/>
          <w:highlight w:val="none"/>
          <w:u w:val="single"/>
        </w:rPr>
      </w:pPr>
      <w:r>
        <w:rPr>
          <w:rFonts w:ascii="仿宋" w:hAnsi="仿宋" w:eastAsia="仿宋" w:cs="仿宋"/>
          <w:color w:val="auto"/>
          <w:sz w:val="24"/>
          <w:szCs w:val="24"/>
          <w:highlight w:val="none"/>
          <w:u w:val="single"/>
        </w:rPr>
        <w:t xml:space="preserve">                                                                                 </w:t>
      </w:r>
    </w:p>
    <w:p w14:paraId="79272BBF">
      <w:pPr>
        <w:pStyle w:val="2"/>
        <w:adjustRightInd w:val="0"/>
        <w:snapToGrid w:val="0"/>
        <w:jc w:val="center"/>
        <w:outlineLvl w:val="1"/>
        <w:rPr>
          <w:rFonts w:hint="eastAsia" w:ascii="仿宋" w:hAnsi="仿宋" w:eastAsia="仿宋" w:cs="Times New Roman"/>
          <w:b/>
          <w:bCs/>
          <w:color w:val="auto"/>
          <w:sz w:val="32"/>
          <w:szCs w:val="32"/>
          <w:highlight w:val="none"/>
        </w:rPr>
      </w:pPr>
      <w:bookmarkStart w:id="365" w:name="_Toc469384074"/>
      <w:bookmarkStart w:id="366" w:name="_Toc10624918"/>
      <w:bookmarkStart w:id="367" w:name="_Toc9163"/>
      <w:r>
        <w:rPr>
          <w:rFonts w:hint="eastAsia" w:ascii="仿宋" w:hAnsi="仿宋" w:eastAsia="仿宋" w:cs="仿宋"/>
          <w:b/>
          <w:bCs/>
          <w:color w:val="auto"/>
          <w:sz w:val="32"/>
          <w:szCs w:val="32"/>
          <w:highlight w:val="none"/>
        </w:rPr>
        <w:t>九、其</w:t>
      </w:r>
      <w:r>
        <w:rPr>
          <w:rFonts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rPr>
        <w:t>他</w:t>
      </w:r>
      <w:bookmarkEnd w:id="365"/>
      <w:bookmarkEnd w:id="366"/>
      <w:bookmarkEnd w:id="367"/>
    </w:p>
    <w:p w14:paraId="6EC63931">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68" w:name="_Toc10624919"/>
      <w:bookmarkStart w:id="369" w:name="_Toc469384075"/>
      <w:bookmarkStart w:id="370" w:name="_Toc28620"/>
      <w:r>
        <w:rPr>
          <w:rFonts w:ascii="仿宋" w:hAnsi="仿宋" w:eastAsia="仿宋" w:cs="仿宋"/>
          <w:b/>
          <w:bCs/>
          <w:color w:val="auto"/>
          <w:sz w:val="24"/>
          <w:szCs w:val="24"/>
          <w:highlight w:val="none"/>
        </w:rPr>
        <w:t xml:space="preserve">93  </w:t>
      </w:r>
      <w:r>
        <w:rPr>
          <w:rFonts w:hint="eastAsia" w:ascii="仿宋" w:hAnsi="仿宋" w:eastAsia="仿宋" w:cs="仿宋"/>
          <w:b/>
          <w:bCs/>
          <w:color w:val="auto"/>
          <w:sz w:val="24"/>
          <w:szCs w:val="24"/>
          <w:highlight w:val="none"/>
        </w:rPr>
        <w:t>缴纳税费</w:t>
      </w:r>
      <w:bookmarkEnd w:id="368"/>
      <w:bookmarkEnd w:id="369"/>
      <w:bookmarkEnd w:id="370"/>
    </w:p>
    <w:p w14:paraId="458D01EA">
      <w:pPr>
        <w:pStyle w:val="2"/>
        <w:tabs>
          <w:tab w:val="left" w:pos="1320"/>
        </w:tabs>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93.1      </w:t>
      </w:r>
    </w:p>
    <w:p w14:paraId="4D8F4440">
      <w:pPr>
        <w:pStyle w:val="2"/>
        <w:adjustRightInd w:val="0"/>
        <w:snapToGrid w:val="0"/>
        <w:ind w:left="1619" w:leftChars="771"/>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w:t>
      </w:r>
      <w:r>
        <w:rPr>
          <w:color w:val="auto"/>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14:paraId="59FB5A5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upright="1"/>
                    </wps:wsp>
                  </a:graphicData>
                </a:graphic>
              </wp:anchor>
            </w:drawing>
          </mc:Choice>
          <mc:Fallback>
            <w:pict>
              <v:shape id="_x0000_s1026"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AKWgr1AAAAAcB&#10;AAAPAAAAAAAAAAEAIAAAACIAAABkcnMvZG93bnJldi54bWxQSwECFAAUAAAACACHTuJAWIPxqq0B&#10;AABRAwAADgAAAAAAAAABACAAAAAjAQAAZHJzL2Uyb0RvYy54bWxQSwUGAAAAAAYABgBZAQAAQgUA&#10;AAAA&#10;">
                <v:fill on="f" focussize="0,0"/>
                <v:stroke on="f"/>
                <v:imagedata o:title=""/>
                <o:lock v:ext="edit" aspectratio="f"/>
                <v:textbox>
                  <w:txbxContent>
                    <w:p w14:paraId="59FB5A5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auto"/>
          <w:sz w:val="24"/>
          <w:szCs w:val="24"/>
          <w:highlight w:val="none"/>
        </w:rPr>
        <w:t>应按照国家现行税法和有关部门现行规定缴纳合同工程需缴的一切税费。</w:t>
      </w:r>
    </w:p>
    <w:p w14:paraId="0C3A27B7">
      <w:pPr>
        <w:pStyle w:val="2"/>
        <w:tabs>
          <w:tab w:val="left" w:pos="1320"/>
        </w:tabs>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93.2  </w:t>
      </w:r>
      <w:r>
        <w:rPr>
          <w:rFonts w:ascii="仿宋" w:hAnsi="仿宋" w:eastAsia="仿宋" w:cs="仿宋"/>
          <w:b/>
          <w:bCs/>
          <w:color w:val="auto"/>
          <w:sz w:val="24"/>
          <w:szCs w:val="24"/>
          <w:highlight w:val="none"/>
          <w:u w:val="dotted"/>
        </w:rPr>
        <w:t xml:space="preserve">                                                                                                        </w:t>
      </w:r>
    </w:p>
    <w:p w14:paraId="2E125081">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159EC76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upright="1"/>
                    </wps:wsp>
                  </a:graphicData>
                </a:graphic>
              </wp:anchor>
            </w:drawing>
          </mc:Choice>
          <mc:Fallback>
            <w:pict>
              <v:shape id="_x0000_s1026"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qj8jPVAAAA&#10;CAEAAA8AAAAAAAAAAQAgAAAAIgAAAGRycy9kb3ducmV2LnhtbFBLAQIUABQAAAAIAIdO4kAWeq1K&#10;rgEAAFEDAAAOAAAAAAAAAAEAIAAAACQBAABkcnMvZTJvRG9jLnhtbFBLBQYAAAAABgAGAFkBAABE&#10;BQAAAAA=&#10;">
                <v:fill on="f" focussize="0,0"/>
                <v:stroke on="f"/>
                <v:imagedata o:title=""/>
                <o:lock v:ext="edit" aspectratio="f"/>
                <v:textbox>
                  <w:txbxContent>
                    <w:p w14:paraId="159EC76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auto"/>
          <w:sz w:val="24"/>
          <w:szCs w:val="24"/>
          <w:highlight w:val="none"/>
        </w:rPr>
        <w:t>合同任何一方当事人没交或少交合同工程需缴税费的，违法方应足额补交，并承担相应的法律责任；给另一方当事人造成损失的，违法方应赔偿损失。</w:t>
      </w:r>
    </w:p>
    <w:p w14:paraId="0FA7211C">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19ADE426">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71" w:name="_Toc32137"/>
      <w:bookmarkStart w:id="372" w:name="_Toc10624920"/>
      <w:bookmarkStart w:id="373" w:name="_Toc469384076"/>
      <w:r>
        <w:rPr>
          <w:rFonts w:ascii="仿宋" w:hAnsi="仿宋" w:eastAsia="仿宋" w:cs="仿宋"/>
          <w:b/>
          <w:bCs/>
          <w:color w:val="auto"/>
          <w:sz w:val="24"/>
          <w:szCs w:val="24"/>
          <w:highlight w:val="none"/>
        </w:rPr>
        <w:t xml:space="preserve">94  </w:t>
      </w:r>
      <w:r>
        <w:rPr>
          <w:rFonts w:hint="eastAsia" w:ascii="仿宋" w:hAnsi="仿宋" w:eastAsia="仿宋" w:cs="仿宋"/>
          <w:b/>
          <w:bCs/>
          <w:color w:val="auto"/>
          <w:sz w:val="24"/>
          <w:szCs w:val="24"/>
          <w:highlight w:val="none"/>
        </w:rPr>
        <w:t>保密要求</w:t>
      </w:r>
      <w:bookmarkEnd w:id="371"/>
      <w:bookmarkEnd w:id="372"/>
      <w:bookmarkEnd w:id="373"/>
    </w:p>
    <w:p w14:paraId="3F164964">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94.1    </w:t>
      </w:r>
    </w:p>
    <w:p w14:paraId="550A5506">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14:paraId="7DEF28A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upright="1"/>
                    </wps:wsp>
                  </a:graphicData>
                </a:graphic>
              </wp:anchor>
            </w:drawing>
          </mc:Choice>
          <mc:Fallback>
            <w:pict>
              <v:shape id="_x0000_s1026"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tmtfXVAAAA&#10;CAEAAA8AAAAAAAAAAQAgAAAAIgAAAGRycy9kb3ducmV2LnhtbFBLAQIUABQAAAAIAIdO4kCXI/id&#10;rgEAAFEDAAAOAAAAAAAAAAEAIAAAACQBAABkcnMvZTJvRG9jLnhtbFBLBQYAAAAABgAGAFkBAABE&#10;BQAAAAA=&#10;">
                <v:fill on="f" focussize="0,0"/>
                <v:stroke on="f"/>
                <v:imagedata o:title=""/>
                <o:lock v:ext="edit" aspectratio="f"/>
                <v:textbox>
                  <w:txbxContent>
                    <w:p w14:paraId="7DEF28A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auto"/>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14:paraId="086C9CE7">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94.2  </w:t>
      </w:r>
      <w:r>
        <w:rPr>
          <w:rFonts w:ascii="仿宋" w:hAnsi="仿宋" w:eastAsia="仿宋" w:cs="仿宋"/>
          <w:b/>
          <w:bCs/>
          <w:color w:val="auto"/>
          <w:sz w:val="24"/>
          <w:szCs w:val="24"/>
          <w:highlight w:val="none"/>
          <w:u w:val="dotted"/>
        </w:rPr>
        <w:t xml:space="preserve">                                                                                                        </w:t>
      </w:r>
    </w:p>
    <w:p w14:paraId="49CBF59A">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5BA5AC1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upright="1"/>
                    </wps:wsp>
                  </a:graphicData>
                </a:graphic>
              </wp:anchor>
            </w:drawing>
          </mc:Choice>
          <mc:Fallback>
            <w:pict>
              <v:shape id="_x0000_s1026"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Figu9UAAAAJ&#10;AQAADwAAAAAAAAABACAAAAAiAAAAZHJzL2Rvd25yZXYueG1sUEsBAhQAFAAAAAgAh07iQPYnpAyt&#10;AQAAUQMAAA4AAAAAAAAAAQAgAAAAJAEAAGRycy9lMm9Eb2MueG1sUEsFBgAAAAAGAAYAWQEAAEMF&#10;AAAAAA==&#10;">
                <v:fill on="f" focussize="0,0"/>
                <v:stroke on="f"/>
                <v:imagedata o:title=""/>
                <o:lock v:ext="edit" aspectratio="f"/>
                <v:textbox>
                  <w:txbxContent>
                    <w:p w14:paraId="5BA5AC1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auto"/>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3099EAD0">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94.3  </w:t>
      </w:r>
      <w:r>
        <w:rPr>
          <w:rFonts w:ascii="仿宋" w:hAnsi="仿宋" w:eastAsia="仿宋" w:cs="仿宋"/>
          <w:b/>
          <w:bCs/>
          <w:color w:val="auto"/>
          <w:sz w:val="24"/>
          <w:szCs w:val="24"/>
          <w:highlight w:val="none"/>
          <w:u w:val="dotted"/>
        </w:rPr>
        <w:t xml:space="preserve">                                                                                                       </w:t>
      </w:r>
    </w:p>
    <w:p w14:paraId="1BD20D8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14:paraId="21840F8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upright="1"/>
                    </wps:wsp>
                  </a:graphicData>
                </a:graphic>
              </wp:anchor>
            </w:drawing>
          </mc:Choice>
          <mc:Fallback>
            <w:pict>
              <v:shape id="_x0000_s102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ucmCo1AAAAAcB&#10;AAAPAAAAAAAAAAEAIAAAACIAAABkcnMvZG93bnJldi54bWxQSwECFAAUAAAACACHTuJAL0B6TK0B&#10;AABSAwAADgAAAAAAAAABACAAAAAjAQAAZHJzL2Uyb0RvYy54bWxQSwUGAAAAAAYABgBZAQAAQgUA&#10;AAAA&#10;">
                <v:fill on="f" focussize="0,0"/>
                <v:stroke on="f"/>
                <v:imagedata o:title=""/>
                <o:lock v:ext="edit" aspectratio="f"/>
                <v:textbox>
                  <w:txbxContent>
                    <w:p w14:paraId="21840F8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auto"/>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645E817C">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94.4  </w:t>
      </w:r>
      <w:r>
        <w:rPr>
          <w:rFonts w:ascii="仿宋" w:hAnsi="仿宋" w:eastAsia="仿宋" w:cs="仿宋"/>
          <w:b/>
          <w:bCs/>
          <w:color w:val="auto"/>
          <w:sz w:val="24"/>
          <w:szCs w:val="24"/>
          <w:highlight w:val="none"/>
          <w:u w:val="dotted"/>
        </w:rPr>
        <w:t xml:space="preserve">                                                                                                      </w:t>
      </w:r>
    </w:p>
    <w:p w14:paraId="189A52C8">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14:paraId="0CF4742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upright="1"/>
                    </wps:wsp>
                  </a:graphicData>
                </a:graphic>
              </wp:anchor>
            </w:drawing>
          </mc:Choice>
          <mc:Fallback>
            <w:pict>
              <v:shape id="_x0000_s1026"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J6G9n1gAA&#10;AAoBAAAPAAAAAAAAAAEAIAAAACIAAABkcnMvZG93bnJldi54bWxQSwECFAAUAAAACACHTuJAPASi&#10;w64BAABRAwAADgAAAAAAAAABACAAAAAlAQAAZHJzL2Uyb0RvYy54bWxQSwUGAAAAAAYABgBZAQAA&#10;RQUAAAAA&#10;">
                <v:fill on="f" focussize="0,0"/>
                <v:stroke on="f"/>
                <v:imagedata o:title=""/>
                <o:lock v:ext="edit" aspectratio="f"/>
                <v:textbox>
                  <w:txbxContent>
                    <w:p w14:paraId="0CF4742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auto"/>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7366893C">
      <w:pPr>
        <w:pStyle w:val="2"/>
        <w:adjustRightInd w:val="0"/>
        <w:snapToGrid w:val="0"/>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94.5  </w:t>
      </w:r>
      <w:r>
        <w:rPr>
          <w:rFonts w:ascii="仿宋" w:hAnsi="仿宋" w:eastAsia="仿宋" w:cs="仿宋"/>
          <w:b/>
          <w:bCs/>
          <w:color w:val="auto"/>
          <w:sz w:val="24"/>
          <w:szCs w:val="24"/>
          <w:highlight w:val="none"/>
          <w:u w:val="dotted"/>
        </w:rPr>
        <w:t xml:space="preserve">                                                                                                        </w:t>
      </w:r>
    </w:p>
    <w:p w14:paraId="3FABC70C">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14:paraId="0CA2C01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upright="1"/>
                    </wps:wsp>
                  </a:graphicData>
                </a:graphic>
              </wp:anchor>
            </w:drawing>
          </mc:Choice>
          <mc:Fallback>
            <w:pict>
              <v:shape id="_x0000_s1026"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YFIzo1QAAAAgB&#10;AAAPAAAAAAAAAAEAIAAAACIAAABkcnMvZG93bnJldi54bWxQSwECFAAUAAAACACHTuJAET99yqwB&#10;AABRAwAADgAAAAAAAAABACAAAAAkAQAAZHJzL2Uyb0RvYy54bWxQSwUGAAAAAAYABgBZAQAAQgUA&#10;AAAA&#10;">
                <v:fill on="f" focussize="0,0"/>
                <v:stroke on="f"/>
                <v:imagedata o:title=""/>
                <o:lock v:ext="edit" aspectratio="f"/>
                <v:textbox>
                  <w:txbxContent>
                    <w:p w14:paraId="0CA2C01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auto"/>
          <w:sz w:val="24"/>
          <w:szCs w:val="24"/>
          <w:highlight w:val="none"/>
        </w:rPr>
        <w:t>保密信息应由提供方以书面形式说明保密程度；以口头形式提供的，则提供方应在提供后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天内以书面形式予以确认。保密信息不但包括合同双方当事人确认的信息，还包括与材料和工程设备产品、价格、工程设计、图纸、技术、工艺和财务等相关信息。但不包括下述信息：</w:t>
      </w:r>
    </w:p>
    <w:p w14:paraId="3BFFE1C4">
      <w:pPr>
        <w:pStyle w:val="2"/>
        <w:numPr>
          <w:ilvl w:val="0"/>
          <w:numId w:val="24"/>
        </w:numPr>
        <w:tabs>
          <w:tab w:val="left" w:pos="1620"/>
          <w:tab w:val="left" w:pos="2340"/>
          <w:tab w:val="left" w:pos="2700"/>
        </w:tabs>
        <w:adjustRightInd w:val="0"/>
        <w:snapToGrid w:val="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提供前已由合同双方当事人所持有的；</w:t>
      </w:r>
    </w:p>
    <w:p w14:paraId="6284DDD7">
      <w:pPr>
        <w:pStyle w:val="2"/>
        <w:numPr>
          <w:ilvl w:val="0"/>
          <w:numId w:val="24"/>
        </w:numPr>
        <w:tabs>
          <w:tab w:val="left" w:pos="1620"/>
          <w:tab w:val="left" w:pos="2340"/>
          <w:tab w:val="left" w:pos="2700"/>
        </w:tabs>
        <w:adjustRightInd w:val="0"/>
        <w:snapToGrid w:val="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已公开发表或非对方当事人原因向公众公开的；</w:t>
      </w:r>
    </w:p>
    <w:p w14:paraId="1E3F5F71">
      <w:pPr>
        <w:pStyle w:val="2"/>
        <w:numPr>
          <w:ilvl w:val="0"/>
          <w:numId w:val="24"/>
        </w:numPr>
        <w:tabs>
          <w:tab w:val="left" w:pos="1620"/>
          <w:tab w:val="left" w:pos="2340"/>
          <w:tab w:val="left" w:pos="2700"/>
        </w:tabs>
        <w:adjustRightInd w:val="0"/>
        <w:snapToGrid w:val="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已由各相关方书面同意其公开的；</w:t>
      </w:r>
    </w:p>
    <w:p w14:paraId="003D3FD5">
      <w:pPr>
        <w:pStyle w:val="2"/>
        <w:numPr>
          <w:ilvl w:val="0"/>
          <w:numId w:val="24"/>
        </w:numPr>
        <w:tabs>
          <w:tab w:val="left" w:pos="1620"/>
          <w:tab w:val="left" w:pos="2340"/>
          <w:tab w:val="left" w:pos="2700"/>
        </w:tabs>
        <w:adjustRightInd w:val="0"/>
        <w:snapToGrid w:val="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在未获取保密信息前由对方当事人独立开发的；</w:t>
      </w:r>
    </w:p>
    <w:p w14:paraId="48C67052">
      <w:pPr>
        <w:pStyle w:val="2"/>
        <w:numPr>
          <w:ilvl w:val="0"/>
          <w:numId w:val="24"/>
        </w:numPr>
        <w:tabs>
          <w:tab w:val="left" w:pos="1620"/>
          <w:tab w:val="left" w:pos="2340"/>
          <w:tab w:val="left" w:pos="2700"/>
        </w:tabs>
        <w:adjustRightInd w:val="0"/>
        <w:snapToGrid w:val="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对方当事人从对保密信息不承担保密义务的第三方处合法获得的。</w:t>
      </w:r>
    </w:p>
    <w:p w14:paraId="7FCFDE7E">
      <w:pPr>
        <w:pStyle w:val="2"/>
        <w:tabs>
          <w:tab w:val="left" w:pos="1620"/>
        </w:tabs>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49774CB">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74" w:name="_Toc11139"/>
      <w:bookmarkStart w:id="375" w:name="_Toc469384077"/>
      <w:bookmarkStart w:id="376" w:name="_Toc10624921"/>
      <w:r>
        <w:rPr>
          <w:rFonts w:ascii="仿宋" w:hAnsi="仿宋" w:eastAsia="仿宋" w:cs="仿宋"/>
          <w:b/>
          <w:bCs/>
          <w:color w:val="auto"/>
          <w:sz w:val="24"/>
          <w:szCs w:val="24"/>
          <w:highlight w:val="none"/>
        </w:rPr>
        <w:t xml:space="preserve">95 </w:t>
      </w:r>
      <w:r>
        <w:rPr>
          <w:rFonts w:hint="eastAsia" w:ascii="仿宋" w:hAnsi="仿宋" w:eastAsia="仿宋" w:cs="仿宋"/>
          <w:b/>
          <w:bCs/>
          <w:color w:val="auto"/>
          <w:sz w:val="24"/>
          <w:szCs w:val="24"/>
          <w:highlight w:val="none"/>
        </w:rPr>
        <w:t>廉政建设</w:t>
      </w:r>
      <w:bookmarkEnd w:id="374"/>
      <w:bookmarkEnd w:id="375"/>
      <w:bookmarkEnd w:id="376"/>
    </w:p>
    <w:p w14:paraId="216874AD">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95.1     </w:t>
      </w:r>
    </w:p>
    <w:p w14:paraId="3F50DE06">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48D7C00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upright="1"/>
                    </wps:wsp>
                  </a:graphicData>
                </a:graphic>
              </wp:anchor>
            </w:drawing>
          </mc:Choice>
          <mc:Fallback>
            <w:pict>
              <v:shape id="_x0000_s1026"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WHbJHVAAAACAEA&#10;AA8AAAAAAAAAAQAgAAAAIgAAAGRycy9kb3ducmV2LnhtbFBLAQIUABQAAAAIAIdO4kChE4UHqwEA&#10;AFEDAAAOAAAAAAAAAAEAIAAAACQBAABkcnMvZTJvRG9jLnhtbFBLBQYAAAAABgAGAFkBAABBBQAA&#10;AAA=&#10;">
                <v:fill on="f" focussize="0,0"/>
                <v:stroke on="f"/>
                <v:imagedata o:title=""/>
                <o:lock v:ext="edit" aspectratio="f"/>
                <v:textbox>
                  <w:txbxContent>
                    <w:p w14:paraId="48D7C00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auto"/>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14:paraId="1C626978">
      <w:pPr>
        <w:pStyle w:val="2"/>
        <w:adjustRightInd w:val="0"/>
        <w:snapToGrid w:val="0"/>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95.2  </w:t>
      </w:r>
      <w:r>
        <w:rPr>
          <w:rFonts w:ascii="仿宋" w:hAnsi="仿宋" w:eastAsia="仿宋" w:cs="仿宋"/>
          <w:b/>
          <w:bCs/>
          <w:color w:val="auto"/>
          <w:sz w:val="24"/>
          <w:szCs w:val="24"/>
          <w:highlight w:val="none"/>
          <w:u w:val="dotted"/>
        </w:rPr>
        <w:t xml:space="preserve">                                                                                                       </w:t>
      </w:r>
    </w:p>
    <w:p w14:paraId="0674D98B">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14:paraId="6758BE9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upright="1"/>
                    </wps:wsp>
                  </a:graphicData>
                </a:graphic>
              </wp:anchor>
            </w:drawing>
          </mc:Choice>
          <mc:Fallback>
            <w:pict>
              <v:shape id="_x0000_s1026"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cx2CfUAAAACAEA&#10;AA8AAAAAAAAAAQAgAAAAIgAAAGRycy9kb3ducmV2LnhtbFBLAQIUABQAAAAIAIdO4kAxJC1OrAEA&#10;AFEDAAAOAAAAAAAAAAEAIAAAACMBAABkcnMvZTJvRG9jLnhtbFBLBQYAAAAABgAGAFkBAABBBQAA&#10;AAA=&#10;">
                <v:fill on="f" focussize="0,0"/>
                <v:stroke on="f"/>
                <v:imagedata o:title=""/>
                <o:lock v:ext="edit" aspectratio="f"/>
                <v:textbox>
                  <w:txbxContent>
                    <w:p w14:paraId="6758BE9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auto"/>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款规定解除合同，并按照第</w:t>
      </w:r>
      <w:r>
        <w:rPr>
          <w:rFonts w:ascii="仿宋" w:hAnsi="仿宋" w:eastAsia="仿宋" w:cs="仿宋"/>
          <w:color w:val="auto"/>
          <w:sz w:val="24"/>
          <w:szCs w:val="24"/>
          <w:highlight w:val="none"/>
        </w:rPr>
        <w:t>88.3</w:t>
      </w:r>
      <w:r>
        <w:rPr>
          <w:rFonts w:hint="eastAsia" w:ascii="仿宋" w:hAnsi="仿宋" w:eastAsia="仿宋" w:cs="仿宋"/>
          <w:color w:val="auto"/>
          <w:sz w:val="24"/>
          <w:szCs w:val="24"/>
          <w:highlight w:val="none"/>
        </w:rPr>
        <w:t>款规定办理合同解除的支付。</w:t>
      </w:r>
    </w:p>
    <w:p w14:paraId="4BCA5EC5">
      <w:pPr>
        <w:pStyle w:val="2"/>
        <w:adjustRightInd w:val="0"/>
        <w:snapToGrid w:val="0"/>
        <w:spacing w:line="240" w:lineRule="exac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2DA28B07">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77" w:name="_Toc10624922"/>
      <w:bookmarkStart w:id="378" w:name="_Toc22200"/>
      <w:bookmarkStart w:id="379" w:name="_Toc469384078"/>
      <w:r>
        <w:rPr>
          <w:rFonts w:ascii="仿宋" w:hAnsi="仿宋" w:eastAsia="仿宋" w:cs="仿宋"/>
          <w:b/>
          <w:bCs/>
          <w:color w:val="auto"/>
          <w:sz w:val="24"/>
          <w:szCs w:val="24"/>
          <w:highlight w:val="none"/>
        </w:rPr>
        <w:t xml:space="preserve">96  </w:t>
      </w:r>
      <w:r>
        <w:rPr>
          <w:rFonts w:hint="eastAsia" w:ascii="仿宋" w:hAnsi="仿宋" w:eastAsia="仿宋" w:cs="仿宋"/>
          <w:b/>
          <w:bCs/>
          <w:color w:val="auto"/>
          <w:sz w:val="24"/>
          <w:szCs w:val="24"/>
          <w:highlight w:val="none"/>
        </w:rPr>
        <w:t>禁止转让</w:t>
      </w:r>
      <w:bookmarkEnd w:id="377"/>
      <w:bookmarkEnd w:id="378"/>
      <w:bookmarkEnd w:id="379"/>
    </w:p>
    <w:p w14:paraId="4FBC4EC1">
      <w:pPr>
        <w:pStyle w:val="2"/>
        <w:adjustRightInd w:val="0"/>
        <w:snapToGrid w:val="0"/>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96.1     </w:t>
      </w:r>
    </w:p>
    <w:p w14:paraId="06261955">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2539C86D">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upright="1"/>
                    </wps:wsp>
                  </a:graphicData>
                </a:graphic>
              </wp:anchor>
            </w:drawing>
          </mc:Choice>
          <mc:Fallback>
            <w:pict>
              <v:shape id="_x0000_s1026"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YdskdUAAAAIAQAA&#10;DwAAAAAAAAABACAAAAAiAAAAZHJzL2Rvd25yZXYueG1sUEsBAhQAFAAAAAgAh07iQNXzFDGqAQAA&#10;UQMAAA4AAAAAAAAAAQAgAAAAJAEAAGRycy9lMm9Eb2MueG1sUEsFBgAAAAAGAAYAWQEAAEAFAAAA&#10;AA==&#10;">
                <v:fill on="f" focussize="0,0"/>
                <v:stroke on="f"/>
                <v:imagedata o:title=""/>
                <o:lock v:ext="edit" aspectratio="f"/>
                <v:textbox>
                  <w:txbxContent>
                    <w:p w14:paraId="2539C86D">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auto"/>
          <w:sz w:val="24"/>
          <w:szCs w:val="24"/>
          <w:highlight w:val="none"/>
        </w:rPr>
        <w:t>本合同一经签署，合同双方当事人均应按照本合同规定行使各自的权利、履行各自的义务。</w:t>
      </w:r>
    </w:p>
    <w:p w14:paraId="7EA695D6">
      <w:pPr>
        <w:pStyle w:val="2"/>
        <w:adjustRightInd w:val="0"/>
        <w:snapToGrid w:val="0"/>
        <w:spacing w:line="480" w:lineRule="auto"/>
        <w:rPr>
          <w:rFonts w:hint="eastAsia"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96.2  </w:t>
      </w:r>
      <w:r>
        <w:rPr>
          <w:rFonts w:ascii="仿宋" w:hAnsi="仿宋" w:eastAsia="仿宋" w:cs="仿宋"/>
          <w:b/>
          <w:bCs/>
          <w:color w:val="auto"/>
          <w:sz w:val="24"/>
          <w:szCs w:val="24"/>
          <w:highlight w:val="none"/>
          <w:u w:val="dotted"/>
        </w:rPr>
        <w:t xml:space="preserve">                                                                                                       </w:t>
      </w:r>
    </w:p>
    <w:p w14:paraId="57CF2947">
      <w:pPr>
        <w:spacing w:line="360" w:lineRule="auto"/>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61145F4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upright="1"/>
                    </wps:wsp>
                  </a:graphicData>
                </a:graphic>
              </wp:anchor>
            </w:drawing>
          </mc:Choice>
          <mc:Fallback>
            <w:pict>
              <v:shape id="_x0000_s1026"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AR7Jo1gAAAAkB&#10;AAAPAAAAAAAAAAEAIAAAACIAAABkcnMvZG93bnJldi54bWxQSwECFAAUAAAACACHTuJA1j+UTqsB&#10;AABRAwAADgAAAAAAAAABACAAAAAlAQAAZHJzL2Uyb0RvYy54bWxQSwUGAAAAAAYABgBZAQAAQgUA&#10;AAAA&#10;">
                <v:fill on="f" focussize="0,0"/>
                <v:stroke on="f"/>
                <v:imagedata o:title=""/>
                <o:lock v:ext="edit" aspectratio="f"/>
                <v:textbox>
                  <w:txbxContent>
                    <w:p w14:paraId="61145F4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auto"/>
          <w:sz w:val="24"/>
          <w:szCs w:val="24"/>
          <w:highlight w:val="none"/>
        </w:rPr>
        <w:t>除合同另有约定外，未经另一方当事人同意，合同一方当事人不得将本合同的全部或部分权利、义务转让给第三方。</w:t>
      </w:r>
    </w:p>
    <w:p w14:paraId="416F706B">
      <w:pPr>
        <w:pStyle w:val="2"/>
        <w:adjustRightInd w:val="0"/>
        <w:snapToGrid w:val="0"/>
        <w:spacing w:line="480" w:lineRule="auto"/>
        <w:rPr>
          <w:rFonts w:hint="eastAsia"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14:paraId="6B389ABA">
      <w:pPr>
        <w:pStyle w:val="2"/>
        <w:tabs>
          <w:tab w:val="left" w:pos="540"/>
        </w:tabs>
        <w:adjustRightInd w:val="0"/>
        <w:snapToGrid w:val="0"/>
        <w:spacing w:before="240" w:beforeLines="100"/>
        <w:outlineLvl w:val="2"/>
        <w:rPr>
          <w:rFonts w:hint="eastAsia" w:ascii="仿宋" w:hAnsi="仿宋" w:eastAsia="仿宋" w:cs="Times New Roman"/>
          <w:b/>
          <w:bCs/>
          <w:color w:val="auto"/>
          <w:sz w:val="24"/>
          <w:szCs w:val="24"/>
          <w:highlight w:val="none"/>
        </w:rPr>
      </w:pPr>
      <w:bookmarkStart w:id="380" w:name="_Toc469384079"/>
      <w:bookmarkStart w:id="381" w:name="_Toc17823"/>
      <w:bookmarkStart w:id="382" w:name="_Toc10624923"/>
      <w:r>
        <w:rPr>
          <w:rFonts w:ascii="仿宋" w:hAnsi="仿宋" w:eastAsia="仿宋" w:cs="仿宋"/>
          <w:b/>
          <w:bCs/>
          <w:color w:val="auto"/>
          <w:sz w:val="24"/>
          <w:szCs w:val="24"/>
          <w:highlight w:val="none"/>
        </w:rPr>
        <w:t xml:space="preserve">97  </w:t>
      </w:r>
      <w:r>
        <w:rPr>
          <w:rFonts w:hint="eastAsia" w:ascii="仿宋" w:hAnsi="仿宋" w:eastAsia="仿宋" w:cs="仿宋"/>
          <w:b/>
          <w:bCs/>
          <w:color w:val="auto"/>
          <w:sz w:val="24"/>
          <w:szCs w:val="24"/>
          <w:highlight w:val="none"/>
        </w:rPr>
        <w:t>合同份数</w:t>
      </w:r>
      <w:bookmarkEnd w:id="380"/>
      <w:bookmarkEnd w:id="381"/>
      <w:bookmarkEnd w:id="382"/>
    </w:p>
    <w:p w14:paraId="7594B3F3">
      <w:pPr>
        <w:pStyle w:val="2"/>
        <w:adjustRightInd w:val="0"/>
        <w:snapToGrid w:val="0"/>
        <w:ind w:left="1581" w:hanging="1581" w:hangingChars="656"/>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97.1        </w:t>
      </w:r>
    </w:p>
    <w:p w14:paraId="64C85E25">
      <w:pPr>
        <w:pStyle w:val="2"/>
        <w:adjustRightInd w:val="0"/>
        <w:snapToGrid w:val="0"/>
        <w:ind w:left="1682" w:leftChars="800" w:hanging="2"/>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14:paraId="7B2D6F1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upright="1"/>
                    </wps:wsp>
                  </a:graphicData>
                </a:graphic>
              </wp:anchor>
            </w:drawing>
          </mc:Choice>
          <mc:Fallback>
            <w:pict>
              <v:shape id="_x0000_s1026"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liH8dQAAAAI&#10;AQAADwAAAAAAAAABACAAAAAiAAAAZHJzL2Rvd25yZXYueG1sUEsBAhQAFAAAAAgAh07iQM5UgYKu&#10;AQAAUQMAAA4AAAAAAAAAAQAgAAAAIwEAAGRycy9lMm9Eb2MueG1sUEsFBgAAAAAGAAYAWQEAAEMF&#10;AAAAAA==&#10;">
                <v:fill on="f" focussize="0,0"/>
                <v:stroke on="f"/>
                <v:imagedata o:title=""/>
                <o:lock v:ext="edit" aspectratio="f"/>
                <v:textbox>
                  <w:txbxContent>
                    <w:p w14:paraId="7B2D6F1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auto"/>
          <w:sz w:val="24"/>
          <w:szCs w:val="24"/>
          <w:highlight w:val="none"/>
        </w:rPr>
        <w:t>除专用条款另有约定外，发包人应按照第</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7</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款规定的份数免费为承包人提供合同文本。</w:t>
      </w:r>
    </w:p>
    <w:p w14:paraId="75D0AECB">
      <w:pPr>
        <w:pStyle w:val="2"/>
        <w:adjustRightInd w:val="0"/>
        <w:snapToGrid w:val="0"/>
        <w:spacing w:line="480" w:lineRule="auto"/>
        <w:rPr>
          <w:rFonts w:hint="eastAsia"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97.2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14:paraId="61CE9D87">
      <w:pPr>
        <w:pStyle w:val="2"/>
        <w:adjustRightInd w:val="0"/>
        <w:snapToGrid w:val="0"/>
        <w:ind w:left="1619" w:leftChars="771"/>
        <w:rPr>
          <w:rFonts w:hint="eastAsia"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14:paraId="700EFA1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upright="1"/>
                    </wps:wsp>
                  </a:graphicData>
                </a:graphic>
              </wp:anchor>
            </w:drawing>
          </mc:Choice>
          <mc:Fallback>
            <w:pict>
              <v:shape id="_x0000_s1026"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x/dvrUAAAACAEA&#10;AA8AAAAAAAAAAQAgAAAAIgAAAGRycy9kb3ducmV2LnhtbFBLAQIUABQAAAAIAIdO4kDsQdTGrAEA&#10;AFEDAAAOAAAAAAAAAAEAIAAAACMBAABkcnMvZTJvRG9jLnhtbFBLBQYAAAAABgAGAFkBAABBBQAA&#10;AAA=&#10;">
                <v:fill on="f" focussize="0,0"/>
                <v:stroke on="f"/>
                <v:imagedata o:title=""/>
                <o:lock v:ext="edit" aspectratio="f"/>
                <v:textbox>
                  <w:txbxContent>
                    <w:p w14:paraId="700EFA1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auto"/>
          <w:sz w:val="24"/>
          <w:szCs w:val="24"/>
          <w:highlight w:val="none"/>
        </w:rPr>
        <w:t>本合同正、副本份数，由合同双方当事人根据需要在专用条款中约定。正本与副本具有同等效力，当正本与副本不一致时，以正本为准。</w:t>
      </w:r>
    </w:p>
    <w:p w14:paraId="4E7E2094">
      <w:pPr>
        <w:pStyle w:val="2"/>
        <w:adjustRightInd w:val="0"/>
        <w:snapToGrid w:val="0"/>
        <w:spacing w:line="480" w:lineRule="auto"/>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57B4B41E">
      <w:pPr>
        <w:pStyle w:val="2"/>
        <w:adjustRightInd w:val="0"/>
        <w:snapToGrid w:val="0"/>
        <w:outlineLvl w:val="2"/>
        <w:rPr>
          <w:rFonts w:hint="eastAsia" w:ascii="仿宋" w:hAnsi="仿宋" w:eastAsia="仿宋" w:cs="Times New Roman"/>
          <w:b/>
          <w:bCs/>
          <w:color w:val="auto"/>
          <w:sz w:val="24"/>
          <w:szCs w:val="24"/>
          <w:highlight w:val="none"/>
        </w:rPr>
      </w:pPr>
      <w:bookmarkStart w:id="383" w:name="_Toc469384080"/>
      <w:bookmarkStart w:id="384" w:name="_Toc14214"/>
      <w:bookmarkStart w:id="385" w:name="_Toc10624924"/>
      <w:r>
        <w:rPr>
          <w:rFonts w:ascii="仿宋" w:hAnsi="仿宋" w:eastAsia="仿宋" w:cs="仿宋"/>
          <w:b/>
          <w:bCs/>
          <w:color w:val="auto"/>
          <w:sz w:val="24"/>
          <w:szCs w:val="24"/>
          <w:highlight w:val="none"/>
        </w:rPr>
        <w:t xml:space="preserve">98  </w:t>
      </w:r>
      <w:r>
        <w:rPr>
          <w:rFonts w:hint="eastAsia" w:ascii="仿宋" w:hAnsi="仿宋" w:eastAsia="仿宋" w:cs="仿宋"/>
          <w:b/>
          <w:bCs/>
          <w:color w:val="auto"/>
          <w:sz w:val="24"/>
          <w:szCs w:val="24"/>
          <w:highlight w:val="none"/>
        </w:rPr>
        <w:t>合同</w:t>
      </w:r>
      <w:bookmarkEnd w:id="383"/>
      <w:r>
        <w:rPr>
          <w:rFonts w:hint="eastAsia" w:ascii="仿宋" w:hAnsi="仿宋" w:eastAsia="仿宋" w:cs="仿宋"/>
          <w:b/>
          <w:bCs/>
          <w:color w:val="auto"/>
          <w:sz w:val="24"/>
          <w:szCs w:val="24"/>
          <w:highlight w:val="none"/>
        </w:rPr>
        <w:t>管理</w:t>
      </w:r>
      <w:bookmarkEnd w:id="384"/>
      <w:bookmarkEnd w:id="385"/>
    </w:p>
    <w:p w14:paraId="4A6EC162">
      <w:pPr>
        <w:pStyle w:val="2"/>
        <w:adjustRightInd w:val="0"/>
        <w:snapToGrid w:val="0"/>
        <w:rPr>
          <w:rFonts w:hint="eastAsia"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14:paraId="5D7EF88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6B11FB4F">
                            <w:pPr>
                              <w:spacing w:line="240" w:lineRule="exact"/>
                              <w:rPr>
                                <w:rFonts w:hint="eastAsia" w:ascii="楷体_GB2312" w:hAnsi="宋体"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LuqzY&#10;2AAAAAoBAAAPAAAAAAAAAAEAIAAAACIAAABkcnMvZG93bnJldi54bWxQSwECFAAUAAAACACHTuJA&#10;nAK2nq8BAABSAwAADgAAAAAAAAABACAAAAAnAQAAZHJzL2Uyb0RvYy54bWxQSwUGAAAAAAYABgBZ&#10;AQAASAUAAAAA&#10;">
                <v:fill on="f" focussize="0,0"/>
                <v:stroke on="f"/>
                <v:imagedata o:title=""/>
                <o:lock v:ext="edit" aspectratio="f"/>
                <v:textbox>
                  <w:txbxContent>
                    <w:p w14:paraId="5D7EF88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6B11FB4F">
                      <w:pPr>
                        <w:spacing w:line="240" w:lineRule="exact"/>
                        <w:rPr>
                          <w:rFonts w:hint="eastAsia" w:ascii="楷体_GB2312" w:hAnsi="宋体" w:eastAsia="楷体_GB2312" w:cs="Times New Roman"/>
                          <w:b/>
                          <w:bCs/>
                          <w:sz w:val="18"/>
                          <w:szCs w:val="18"/>
                        </w:rPr>
                      </w:pPr>
                    </w:p>
                  </w:txbxContent>
                </v:textbox>
              </v:shape>
            </w:pict>
          </mc:Fallback>
        </mc:AlternateContent>
      </w:r>
      <w:r>
        <w:rPr>
          <w:rFonts w:ascii="仿宋" w:hAnsi="仿宋" w:eastAsia="仿宋" w:cs="仿宋"/>
          <w:b/>
          <w:bCs/>
          <w:color w:val="auto"/>
          <w:sz w:val="24"/>
          <w:szCs w:val="24"/>
          <w:highlight w:val="none"/>
        </w:rPr>
        <w:t xml:space="preserve">98.1  </w:t>
      </w:r>
    </w:p>
    <w:p w14:paraId="15FDA851">
      <w:pPr>
        <w:spacing w:line="360" w:lineRule="auto"/>
        <w:ind w:left="2088" w:leftChars="798" w:hanging="412" w:hangingChars="172"/>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25</w:t>
      </w:r>
      <w:r>
        <w:rPr>
          <w:rFonts w:hint="eastAsia" w:ascii="仿宋" w:hAnsi="仿宋" w:eastAsia="仿宋" w:cs="仿宋"/>
          <w:color w:val="auto"/>
          <w:sz w:val="24"/>
          <w:szCs w:val="24"/>
          <w:highlight w:val="none"/>
        </w:rPr>
        <w:t>条的职责划分，督促各自人员认真履行合同</w:t>
      </w:r>
    </w:p>
    <w:p w14:paraId="3F2EEB7D">
      <w:pPr>
        <w:spacing w:line="360" w:lineRule="auto"/>
        <w:ind w:firstLine="1680" w:firstLineChars="70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管理职责，加强合同管理。</w:t>
      </w:r>
    </w:p>
    <w:p w14:paraId="060CFFDE">
      <w:pPr>
        <w:spacing w:line="360" w:lineRule="auto"/>
        <w:ind w:left="1680" w:leftChars="700" w:hanging="210" w:hangingChars="100"/>
        <w:rPr>
          <w:rFonts w:cs="Times New Roman"/>
          <w:color w:val="auto"/>
          <w:highlight w:val="none"/>
        </w:rPr>
      </w:pPr>
      <w:r>
        <w:rPr>
          <w:color w:val="auto"/>
          <w:highlight w:val="none"/>
        </w:rPr>
        <w:t xml:space="preserve">  </w:t>
      </w:r>
      <w:r>
        <w:rPr>
          <w:rFonts w:hint="eastAsia" w:ascii="仿宋" w:hAnsi="仿宋" w:eastAsia="仿宋" w:cs="仿宋"/>
          <w:color w:val="auto"/>
          <w:sz w:val="24"/>
          <w:szCs w:val="24"/>
          <w:highlight w:val="none"/>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color w:val="auto"/>
          <w:sz w:val="24"/>
          <w:szCs w:val="24"/>
          <w:highlight w:val="none"/>
        </w:rPr>
        <w:t xml:space="preserve">   </w:t>
      </w:r>
    </w:p>
    <w:p w14:paraId="3BC098E0">
      <w:pPr>
        <w:pStyle w:val="2"/>
        <w:adjustRightInd w:val="0"/>
        <w:snapToGrid w:val="0"/>
        <w:spacing w:line="480" w:lineRule="auto"/>
        <w:jc w:val="left"/>
        <w:rPr>
          <w:rFonts w:hint="eastAsia"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14:paraId="66B5B02D">
      <w:pPr>
        <w:rPr>
          <w:rFonts w:ascii="宋体" w:cs="Times New Roman"/>
          <w:b/>
          <w:bCs/>
          <w:color w:val="auto"/>
          <w:kern w:val="0"/>
          <w:sz w:val="36"/>
          <w:szCs w:val="36"/>
          <w:highlight w:val="none"/>
        </w:rPr>
      </w:pPr>
    </w:p>
    <w:p w14:paraId="63349047">
      <w:pPr>
        <w:rPr>
          <w:rFonts w:ascii="宋体" w:cs="Times New Roman"/>
          <w:b/>
          <w:bCs/>
          <w:color w:val="auto"/>
          <w:kern w:val="0"/>
          <w:sz w:val="36"/>
          <w:szCs w:val="36"/>
          <w:highlight w:val="none"/>
        </w:rPr>
      </w:pPr>
    </w:p>
    <w:p w14:paraId="728FDD24">
      <w:pPr>
        <w:rPr>
          <w:rFonts w:ascii="宋体" w:cs="Times New Roman"/>
          <w:b/>
          <w:bCs/>
          <w:color w:val="auto"/>
          <w:kern w:val="0"/>
          <w:sz w:val="36"/>
          <w:szCs w:val="36"/>
          <w:highlight w:val="none"/>
        </w:rPr>
      </w:pPr>
    </w:p>
    <w:p w14:paraId="142396C2">
      <w:pPr>
        <w:rPr>
          <w:rFonts w:ascii="宋体" w:cs="Times New Roman"/>
          <w:b/>
          <w:bCs/>
          <w:color w:val="auto"/>
          <w:kern w:val="0"/>
          <w:sz w:val="36"/>
          <w:szCs w:val="36"/>
          <w:highlight w:val="none"/>
        </w:rPr>
      </w:pPr>
    </w:p>
    <w:p w14:paraId="345B3A83">
      <w:pPr>
        <w:rPr>
          <w:rFonts w:ascii="宋体" w:cs="Times New Roman"/>
          <w:b/>
          <w:bCs/>
          <w:color w:val="auto"/>
          <w:kern w:val="0"/>
          <w:sz w:val="36"/>
          <w:szCs w:val="36"/>
          <w:highlight w:val="none"/>
        </w:rPr>
      </w:pPr>
    </w:p>
    <w:p w14:paraId="2AE0899C">
      <w:pPr>
        <w:rPr>
          <w:rFonts w:ascii="宋体" w:cs="Times New Roman"/>
          <w:b/>
          <w:bCs/>
          <w:color w:val="auto"/>
          <w:kern w:val="0"/>
          <w:sz w:val="36"/>
          <w:szCs w:val="36"/>
          <w:highlight w:val="none"/>
        </w:rPr>
      </w:pPr>
    </w:p>
    <w:p w14:paraId="030BED3C">
      <w:pPr>
        <w:rPr>
          <w:rFonts w:ascii="宋体" w:cs="Times New Roman"/>
          <w:b/>
          <w:bCs/>
          <w:color w:val="auto"/>
          <w:kern w:val="0"/>
          <w:sz w:val="36"/>
          <w:szCs w:val="36"/>
          <w:highlight w:val="none"/>
        </w:rPr>
      </w:pPr>
    </w:p>
    <w:p w14:paraId="7B98B5D0">
      <w:pPr>
        <w:keepNext/>
        <w:keepLines/>
        <w:widowControl/>
        <w:tabs>
          <w:tab w:val="left" w:pos="420"/>
        </w:tabs>
        <w:spacing w:before="340" w:after="330" w:line="360" w:lineRule="auto"/>
        <w:ind w:left="433" w:leftChars="206" w:firstLine="177" w:firstLineChars="49"/>
        <w:jc w:val="center"/>
        <w:outlineLvl w:val="0"/>
        <w:rPr>
          <w:rFonts w:hint="eastAsia" w:ascii="仿宋" w:hAnsi="仿宋" w:eastAsia="仿宋" w:cs="仿宋"/>
          <w:b/>
          <w:bCs/>
          <w:color w:val="auto"/>
          <w:kern w:val="0"/>
          <w:sz w:val="36"/>
          <w:szCs w:val="36"/>
          <w:highlight w:val="none"/>
        </w:rPr>
        <w:sectPr>
          <w:endnotePr>
            <w:numFmt w:val="decimal"/>
          </w:endnotePr>
          <w:pgSz w:w="11906" w:h="16838"/>
          <w:pgMar w:top="1418" w:right="737" w:bottom="851" w:left="737" w:header="0" w:footer="0" w:gutter="0"/>
          <w:cols w:space="720" w:num="1"/>
          <w:docGrid w:linePitch="326" w:charSpace="0"/>
        </w:sectPr>
      </w:pPr>
    </w:p>
    <w:p w14:paraId="2C83F469">
      <w:pPr>
        <w:keepNext/>
        <w:keepLines/>
        <w:widowControl/>
        <w:tabs>
          <w:tab w:val="left" w:pos="420"/>
        </w:tabs>
        <w:spacing w:before="340" w:after="330" w:line="360" w:lineRule="auto"/>
        <w:ind w:left="433" w:leftChars="206" w:firstLine="177" w:firstLineChars="49"/>
        <w:jc w:val="center"/>
        <w:outlineLvl w:val="0"/>
        <w:rPr>
          <w:rFonts w:hint="eastAsia" w:ascii="仿宋" w:hAnsi="仿宋" w:eastAsia="仿宋" w:cs="仿宋"/>
          <w:b/>
          <w:bCs/>
          <w:color w:val="auto"/>
          <w:kern w:val="0"/>
          <w:sz w:val="36"/>
          <w:szCs w:val="36"/>
          <w:highlight w:val="none"/>
        </w:rPr>
      </w:pPr>
      <w:bookmarkStart w:id="386" w:name="_Toc13674"/>
      <w:r>
        <w:rPr>
          <w:rFonts w:hint="eastAsia" w:ascii="仿宋" w:hAnsi="仿宋" w:eastAsia="仿宋" w:cs="仿宋"/>
          <w:b/>
          <w:bCs/>
          <w:color w:val="auto"/>
          <w:kern w:val="0"/>
          <w:sz w:val="36"/>
          <w:szCs w:val="36"/>
          <w:highlight w:val="none"/>
        </w:rPr>
        <w:t>第三部分专用条款</w:t>
      </w:r>
      <w:bookmarkEnd w:id="61"/>
      <w:bookmarkEnd w:id="62"/>
      <w:bookmarkEnd w:id="386"/>
    </w:p>
    <w:p w14:paraId="5D4436AF">
      <w:pPr>
        <w:spacing w:line="360" w:lineRule="auto"/>
        <w:jc w:val="center"/>
        <w:rPr>
          <w:rFonts w:hint="eastAsia" w:ascii="仿宋" w:hAnsi="仿宋" w:eastAsia="仿宋" w:cs="仿宋"/>
          <w:b/>
          <w:bCs/>
          <w:color w:val="auto"/>
          <w:sz w:val="24"/>
          <w:szCs w:val="24"/>
          <w:highlight w:val="none"/>
        </w:rPr>
      </w:pPr>
    </w:p>
    <w:p w14:paraId="1CF2CFE9">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387" w:name="_Toc31404"/>
      <w:bookmarkStart w:id="388" w:name="_Toc21156"/>
      <w:bookmarkStart w:id="389" w:name="_Toc469384082"/>
      <w:r>
        <w:rPr>
          <w:rFonts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rPr>
        <w:t>．定义</w:t>
      </w:r>
      <w:bookmarkEnd w:id="387"/>
      <w:bookmarkEnd w:id="388"/>
      <w:bookmarkEnd w:id="389"/>
    </w:p>
    <w:p w14:paraId="2A1EEC8C">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  发包人</w:t>
      </w:r>
    </w:p>
    <w:p w14:paraId="7F657499">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（1）发包人：在本合同中特指 </w:t>
      </w:r>
      <w:r>
        <w:rPr>
          <w:rFonts w:hint="eastAsia" w:ascii="仿宋" w:hAnsi="仿宋" w:eastAsia="仿宋" w:cs="仿宋"/>
          <w:color w:val="auto"/>
          <w:kern w:val="0"/>
          <w:sz w:val="24"/>
          <w:szCs w:val="24"/>
          <w:highlight w:val="none"/>
          <w:u w:val="single"/>
        </w:rPr>
        <w:t>广州市增城区人民政府宁西街道办事处</w:t>
      </w:r>
      <w:r>
        <w:rPr>
          <w:rFonts w:hint="eastAsia" w:ascii="仿宋" w:hAnsi="仿宋" w:eastAsia="仿宋" w:cs="仿宋"/>
          <w:color w:val="auto"/>
          <w:kern w:val="0"/>
          <w:sz w:val="24"/>
          <w:szCs w:val="24"/>
          <w:highlight w:val="none"/>
        </w:rPr>
        <w:t xml:space="preserve"> 。</w:t>
      </w:r>
    </w:p>
    <w:p w14:paraId="72370532">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（2）合法继承人：在本合同中特指</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。指工程竣工验收合格后，发包人依据相关合同（协议）约定，将工程移交给其承接使用的产权管理单位。在继承生效后，合法继承人享有发包人在本合同中的一切权利及承担相应的义务。</w:t>
      </w:r>
    </w:p>
    <w:p w14:paraId="43CF337E">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  设计人</w:t>
      </w:r>
    </w:p>
    <w:p w14:paraId="7EF74B00">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本工程的设计单位是：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0054438">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  监理人</w:t>
      </w:r>
    </w:p>
    <w:p w14:paraId="1517170D">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本工程的监理单位是：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1DC0732">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1.43 </w:t>
      </w:r>
      <w:r>
        <w:rPr>
          <w:rFonts w:hint="eastAsia" w:ascii="仿宋" w:hAnsi="仿宋" w:eastAsia="仿宋" w:cs="仿宋"/>
          <w:color w:val="auto"/>
          <w:kern w:val="0"/>
          <w:sz w:val="24"/>
          <w:szCs w:val="24"/>
          <w:highlight w:val="none"/>
        </w:rPr>
        <w:t>单位工程</w:t>
      </w:r>
    </w:p>
    <w:p w14:paraId="49A549C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u w:val="single"/>
          <w:lang w:eastAsia="zh-CN"/>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lang w:eastAsia="zh-CN"/>
        </w:rPr>
        <w:t>宁西街太和三路建设工程施工总承包</w:t>
      </w:r>
    </w:p>
    <w:p w14:paraId="42823C2C">
      <w:pPr>
        <w:spacing w:line="360" w:lineRule="auto"/>
        <w:ind w:firstLine="480" w:firstLineChars="200"/>
        <w:rPr>
          <w:rFonts w:hint="eastAsia" w:ascii="仿宋" w:hAnsi="仿宋" w:eastAsia="仿宋" w:cs="仿宋"/>
          <w:color w:val="auto"/>
          <w:sz w:val="24"/>
          <w:szCs w:val="21"/>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内容：</w:t>
      </w:r>
      <w:r>
        <w:rPr>
          <w:rFonts w:hint="eastAsia" w:ascii="仿宋" w:hAnsi="仿宋" w:eastAsia="仿宋" w:cs="仿宋"/>
          <w:color w:val="auto"/>
          <w:sz w:val="24"/>
          <w:szCs w:val="21"/>
          <w:highlight w:val="none"/>
          <w:u w:val="single"/>
          <w:lang w:val="zh-CN"/>
        </w:rPr>
        <w:t xml:space="preserve"> 宁西街太和三路建设工程施工总承包施工图纸所包含内容。本项目位于增城区宁西街工业园，道路起点接现状工业一路，终点接太和三路（二期），长度约0.56km，规划红线宽度30米，双向四车道，道路等级城市次干路，设计时速为40km/h，工程内容主要包括:道路工程、给排水工程、交通工程、照明工程、绿化工程、管线综合工程、电力管沟工程等。（具体内容以招标文件、工程量清单、施工图纸及有关资料为准）。</w:t>
      </w:r>
    </w:p>
    <w:p w14:paraId="63CFB1DC">
      <w:pPr>
        <w:spacing w:line="360" w:lineRule="auto"/>
        <w:ind w:left="120" w:leftChars="57" w:firstLine="417" w:firstLineChars="174"/>
        <w:rPr>
          <w:rFonts w:hint="eastAsia" w:ascii="仿宋" w:hAnsi="仿宋" w:eastAsia="仿宋" w:cs="仿宋"/>
          <w:color w:val="auto"/>
          <w:sz w:val="24"/>
          <w:szCs w:val="21"/>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范围：</w:t>
      </w:r>
      <w:r>
        <w:rPr>
          <w:rFonts w:hint="eastAsia" w:ascii="仿宋" w:hAnsi="仿宋" w:eastAsia="仿宋" w:cs="仿宋"/>
          <w:color w:val="auto"/>
          <w:sz w:val="24"/>
          <w:szCs w:val="21"/>
          <w:highlight w:val="none"/>
          <w:u w:val="single"/>
          <w:lang w:eastAsia="zh-CN"/>
        </w:rPr>
        <w:t xml:space="preserve"> </w:t>
      </w:r>
      <w:r>
        <w:rPr>
          <w:rFonts w:hint="eastAsia" w:ascii="仿宋" w:hAnsi="仿宋" w:eastAsia="仿宋" w:cs="仿宋"/>
          <w:color w:val="auto"/>
          <w:sz w:val="24"/>
          <w:szCs w:val="21"/>
          <w:highlight w:val="none"/>
          <w:u w:val="single"/>
          <w:lang w:val="zh-CN"/>
        </w:rPr>
        <w:t>宁西街太和三路建设工程施工总承包施工图纸所包含内容。本项目位于增城区宁西街工业园，道路起点接现状工业一路，终点接太和三路（二期），长度约0.56km，规划红线宽度30米，双向四车道，道路等级城市次干路，设计时速为40km/h，工程内容主要包括:道路工程、给排水工程、交通工程、照明工程、绿化工程、管线综合工程、电力管沟工程等。（具体内容以招标文件、工程量清单、施工图纸及有关资料为准）。</w:t>
      </w:r>
    </w:p>
    <w:p w14:paraId="0B1065F4">
      <w:pPr>
        <w:tabs>
          <w:tab w:val="left" w:pos="360"/>
        </w:tabs>
        <w:spacing w:line="360" w:lineRule="auto"/>
        <w:ind w:firstLine="360" w:firstLineChars="150"/>
        <w:rPr>
          <w:rFonts w:hint="eastAsia" w:ascii="仿宋" w:hAnsi="仿宋" w:eastAsia="仿宋" w:cs="仿宋"/>
          <w:color w:val="auto"/>
          <w:sz w:val="24"/>
          <w:szCs w:val="21"/>
          <w:highlight w:val="none"/>
          <w:u w:val="single"/>
        </w:rPr>
      </w:pPr>
    </w:p>
    <w:p w14:paraId="73901BDA">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1.53  </w:t>
      </w:r>
      <w:r>
        <w:rPr>
          <w:rFonts w:hint="eastAsia" w:ascii="仿宋" w:hAnsi="仿宋" w:eastAsia="仿宋" w:cs="仿宋"/>
          <w:color w:val="auto"/>
          <w:kern w:val="0"/>
          <w:sz w:val="24"/>
          <w:szCs w:val="24"/>
          <w:highlight w:val="none"/>
        </w:rPr>
        <w:t>所采用的书面形式包括：</w:t>
      </w:r>
    </w:p>
    <w:p w14:paraId="7A896DBB">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文书；</w:t>
      </w:r>
    </w:p>
    <w:p w14:paraId="0543A2BD">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信件；</w:t>
      </w:r>
    </w:p>
    <w:p w14:paraId="0EC6CD42">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□电报；</w:t>
      </w:r>
    </w:p>
    <w:p w14:paraId="7BBD10F9">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□传真；</w:t>
      </w:r>
    </w:p>
    <w:p w14:paraId="1F4122E9">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□电子邮件；</w:t>
      </w:r>
    </w:p>
    <w:p w14:paraId="20E50144">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□其他：</w:t>
      </w:r>
      <w:r>
        <w:rPr>
          <w:rFonts w:hint="eastAsia" w:ascii="仿宋" w:hAnsi="仿宋" w:eastAsia="仿宋" w:cs="仿宋"/>
          <w:color w:val="auto"/>
          <w:kern w:val="0"/>
          <w:sz w:val="24"/>
          <w:szCs w:val="24"/>
          <w:highlight w:val="none"/>
          <w:u w:val="single"/>
        </w:rPr>
        <w:t>/</w:t>
      </w:r>
    </w:p>
    <w:p w14:paraId="0C6E3F29">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390" w:name="_Toc28331"/>
      <w:bookmarkStart w:id="391" w:name="_Toc469384083"/>
      <w:bookmarkStart w:id="392" w:name="_Toc16693"/>
      <w:r>
        <w:rPr>
          <w:rFonts w:ascii="仿宋" w:hAnsi="仿宋" w:eastAsia="仿宋" w:cs="仿宋"/>
          <w:b/>
          <w:bCs/>
          <w:color w:val="auto"/>
          <w:kern w:val="0"/>
          <w:sz w:val="24"/>
          <w:szCs w:val="24"/>
          <w:highlight w:val="none"/>
        </w:rPr>
        <w:t>2</w:t>
      </w:r>
      <w:r>
        <w:rPr>
          <w:rFonts w:hint="eastAsia" w:ascii="仿宋" w:hAnsi="仿宋" w:eastAsia="仿宋" w:cs="仿宋"/>
          <w:b/>
          <w:bCs/>
          <w:color w:val="auto"/>
          <w:kern w:val="0"/>
          <w:sz w:val="24"/>
          <w:szCs w:val="24"/>
          <w:highlight w:val="none"/>
        </w:rPr>
        <w:t>．合同文件及解释</w:t>
      </w:r>
      <w:bookmarkEnd w:id="390"/>
      <w:bookmarkEnd w:id="391"/>
      <w:bookmarkEnd w:id="392"/>
    </w:p>
    <w:p w14:paraId="7C79B6DF">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rPr>
        <w:t>）组成合同的其他文件：</w:t>
      </w:r>
    </w:p>
    <w:p w14:paraId="646984F1">
      <w:pPr>
        <w:autoSpaceDE w:val="0"/>
        <w:autoSpaceDN w:val="0"/>
        <w:adjustRightInd w:val="0"/>
        <w:spacing w:line="360" w:lineRule="auto"/>
        <w:ind w:firstLine="361" w:firstLineChars="150"/>
        <w:jc w:val="left"/>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承包人与发包人一致同意不适用本合同第二部分《通用条款》第2.2条约定，代以之：</w:t>
      </w:r>
    </w:p>
    <w:p w14:paraId="3F1DFC2D">
      <w:pPr>
        <w:widowControl/>
        <w:adjustRightInd w:val="0"/>
        <w:snapToGrid w:val="0"/>
        <w:spacing w:line="360" w:lineRule="auto"/>
        <w:ind w:firstLine="360" w:firstLineChars="150"/>
        <w:jc w:val="left"/>
        <w:rPr>
          <w:rFonts w:hint="eastAsia" w:ascii="仿宋" w:hAnsi="仿宋" w:eastAsia="仿宋" w:cs="仿宋"/>
          <w:color w:val="auto"/>
          <w:sz w:val="24"/>
          <w:szCs w:val="21"/>
          <w:highlight w:val="none"/>
        </w:rPr>
      </w:pPr>
      <w:r>
        <w:rPr>
          <w:rFonts w:hint="eastAsia" w:ascii="仿宋" w:hAnsi="仿宋" w:eastAsia="仿宋" w:cs="仿宋"/>
          <w:color w:val="auto"/>
          <w:kern w:val="0"/>
          <w:sz w:val="24"/>
          <w:szCs w:val="21"/>
          <w:highlight w:val="none"/>
        </w:rPr>
        <w:t>2.2</w:t>
      </w:r>
      <w:r>
        <w:rPr>
          <w:rFonts w:hint="eastAsia" w:ascii="仿宋" w:hAnsi="仿宋" w:eastAsia="仿宋" w:cs="仿宋"/>
          <w:color w:val="auto"/>
          <w:sz w:val="24"/>
          <w:szCs w:val="21"/>
          <w:highlight w:val="none"/>
        </w:rPr>
        <w:t>下列文件应被认为是组成本合同的一部分，并互为补充和解释，各先后排列次序为优先：</w:t>
      </w:r>
    </w:p>
    <w:p w14:paraId="7C601007">
      <w:pPr>
        <w:widowControl/>
        <w:numPr>
          <w:ilvl w:val="3"/>
          <w:numId w:val="25"/>
        </w:numPr>
        <w:adjustRightInd w:val="0"/>
        <w:snapToGrid w:val="0"/>
        <w:spacing w:line="360" w:lineRule="auto"/>
        <w:ind w:left="993"/>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国家、广东省、广州市及增城区关于本项目的有关文件（发包人在收到后尽快通报给承包人）；</w:t>
      </w:r>
    </w:p>
    <w:p w14:paraId="0C53D9E7">
      <w:pPr>
        <w:widowControl/>
        <w:numPr>
          <w:ilvl w:val="3"/>
          <w:numId w:val="25"/>
        </w:numPr>
        <w:adjustRightInd w:val="0"/>
        <w:snapToGrid w:val="0"/>
        <w:spacing w:line="360" w:lineRule="auto"/>
        <w:ind w:left="993"/>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本合同履行期间发包人与承包人双方签订的补充合同（协议）或修正文件（含工程洽商记录、会议纪要、工程变更、现场签证等修正文件）；</w:t>
      </w:r>
    </w:p>
    <w:p w14:paraId="07DB220D">
      <w:pPr>
        <w:widowControl/>
        <w:numPr>
          <w:ilvl w:val="3"/>
          <w:numId w:val="25"/>
        </w:numPr>
        <w:adjustRightInd w:val="0"/>
        <w:snapToGrid w:val="0"/>
        <w:spacing w:line="360" w:lineRule="auto"/>
        <w:ind w:left="993"/>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本合同协议书；</w:t>
      </w:r>
    </w:p>
    <w:p w14:paraId="7CB609DC">
      <w:pPr>
        <w:widowControl/>
        <w:numPr>
          <w:ilvl w:val="3"/>
          <w:numId w:val="25"/>
        </w:numPr>
        <w:adjustRightInd w:val="0"/>
        <w:snapToGrid w:val="0"/>
        <w:spacing w:line="360" w:lineRule="auto"/>
        <w:ind w:left="993"/>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中标通知书；</w:t>
      </w:r>
    </w:p>
    <w:p w14:paraId="6EA54583">
      <w:pPr>
        <w:widowControl/>
        <w:numPr>
          <w:ilvl w:val="3"/>
          <w:numId w:val="25"/>
        </w:numPr>
        <w:adjustRightInd w:val="0"/>
        <w:snapToGrid w:val="0"/>
        <w:spacing w:line="360" w:lineRule="auto"/>
        <w:ind w:left="993"/>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发包人针对本工程建设管理的各项制度、规定；</w:t>
      </w:r>
    </w:p>
    <w:p w14:paraId="5568B7E3">
      <w:pPr>
        <w:widowControl/>
        <w:numPr>
          <w:ilvl w:val="3"/>
          <w:numId w:val="25"/>
        </w:numPr>
        <w:adjustRightInd w:val="0"/>
        <w:snapToGrid w:val="0"/>
        <w:spacing w:line="360" w:lineRule="auto"/>
        <w:ind w:left="993"/>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承包人投标文件及其附件（含评标期间的澄清文件和补充资料）</w:t>
      </w:r>
    </w:p>
    <w:p w14:paraId="2D635EB3">
      <w:pPr>
        <w:widowControl/>
        <w:numPr>
          <w:ilvl w:val="3"/>
          <w:numId w:val="25"/>
        </w:numPr>
        <w:adjustRightInd w:val="0"/>
        <w:snapToGrid w:val="0"/>
        <w:spacing w:line="360" w:lineRule="auto"/>
        <w:ind w:left="993"/>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本合同《合同专用条款》；</w:t>
      </w:r>
    </w:p>
    <w:p w14:paraId="5834CDB2">
      <w:pPr>
        <w:widowControl/>
        <w:numPr>
          <w:ilvl w:val="3"/>
          <w:numId w:val="25"/>
        </w:numPr>
        <w:adjustRightInd w:val="0"/>
        <w:snapToGrid w:val="0"/>
        <w:spacing w:line="360" w:lineRule="auto"/>
        <w:ind w:left="993"/>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本合同《合同通用条款》；</w:t>
      </w:r>
    </w:p>
    <w:p w14:paraId="7CC4093E">
      <w:pPr>
        <w:widowControl/>
        <w:numPr>
          <w:ilvl w:val="3"/>
          <w:numId w:val="25"/>
        </w:numPr>
        <w:adjustRightInd w:val="0"/>
        <w:snapToGrid w:val="0"/>
        <w:spacing w:line="360" w:lineRule="auto"/>
        <w:ind w:left="993"/>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标准、规范及有关技术文件；</w:t>
      </w:r>
    </w:p>
    <w:p w14:paraId="07A378BA">
      <w:pPr>
        <w:widowControl/>
        <w:numPr>
          <w:ilvl w:val="3"/>
          <w:numId w:val="25"/>
        </w:numPr>
        <w:adjustRightInd w:val="0"/>
        <w:snapToGrid w:val="0"/>
        <w:spacing w:line="360" w:lineRule="auto"/>
        <w:ind w:left="993"/>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图纸、工程量清单；</w:t>
      </w:r>
    </w:p>
    <w:p w14:paraId="255B2BF2">
      <w:pPr>
        <w:widowControl/>
        <w:numPr>
          <w:ilvl w:val="3"/>
          <w:numId w:val="25"/>
        </w:numPr>
        <w:adjustRightInd w:val="0"/>
        <w:snapToGrid w:val="0"/>
        <w:spacing w:line="360" w:lineRule="auto"/>
        <w:ind w:left="993"/>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招标文件及附件（包括补充、修改、澄清文件及答疑纪要等）；</w:t>
      </w:r>
    </w:p>
    <w:p w14:paraId="35B1BB7B">
      <w:pPr>
        <w:widowControl/>
        <w:numPr>
          <w:ilvl w:val="3"/>
          <w:numId w:val="25"/>
        </w:numPr>
        <w:adjustRightInd w:val="0"/>
        <w:snapToGrid w:val="0"/>
        <w:spacing w:line="360" w:lineRule="auto"/>
        <w:ind w:left="993"/>
        <w:jc w:val="left"/>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组成合同的其他文件。</w:t>
      </w:r>
    </w:p>
    <w:p w14:paraId="7E722BFB">
      <w:pPr>
        <w:widowControl/>
        <w:tabs>
          <w:tab w:val="left" w:pos="1418"/>
        </w:tabs>
        <w:adjustRightInd w:val="0"/>
        <w:snapToGrid w:val="0"/>
        <w:spacing w:line="360" w:lineRule="auto"/>
        <w:ind w:firstLine="360" w:firstLineChars="150"/>
        <w:jc w:val="left"/>
        <w:rPr>
          <w:rFonts w:hint="eastAsia" w:ascii="仿宋" w:hAnsi="仿宋" w:eastAsia="仿宋" w:cs="仿宋"/>
          <w:bCs/>
          <w:snapToGrid w:val="0"/>
          <w:color w:val="auto"/>
          <w:kern w:val="0"/>
          <w:sz w:val="24"/>
          <w:szCs w:val="21"/>
          <w:highlight w:val="none"/>
        </w:rPr>
      </w:pPr>
      <w:r>
        <w:rPr>
          <w:rFonts w:hint="eastAsia" w:ascii="仿宋" w:hAnsi="仿宋" w:eastAsia="仿宋" w:cs="仿宋"/>
          <w:bCs/>
          <w:snapToGrid w:val="0"/>
          <w:color w:val="auto"/>
          <w:kern w:val="0"/>
          <w:sz w:val="24"/>
          <w:szCs w:val="21"/>
          <w:highlight w:val="none"/>
        </w:rPr>
        <w:t>本合同《合同通用条款》约定的内容与《合同专用条款》约定的内容相冲突时，以《合同专用条款》所约定的内容为准。本合同《合同通用条款》和《合同专用条款》约定的内容与双方共同签署的本合同补充或修正文件所约定的内容相冲突时，以双方共同签署的本合同补充或修正文件所约定的内容为准。</w:t>
      </w:r>
    </w:p>
    <w:p w14:paraId="7D0E3544">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393" w:name="_Toc14955"/>
      <w:bookmarkStart w:id="394" w:name="_Toc469384084"/>
      <w:bookmarkStart w:id="395" w:name="_Toc16886"/>
      <w:r>
        <w:rPr>
          <w:rFonts w:ascii="仿宋" w:hAnsi="仿宋" w:eastAsia="仿宋" w:cs="仿宋"/>
          <w:b/>
          <w:bCs/>
          <w:color w:val="auto"/>
          <w:kern w:val="0"/>
          <w:sz w:val="24"/>
          <w:szCs w:val="24"/>
          <w:highlight w:val="none"/>
        </w:rPr>
        <w:t>4</w:t>
      </w:r>
      <w:r>
        <w:rPr>
          <w:rFonts w:hint="eastAsia" w:ascii="仿宋" w:hAnsi="仿宋" w:eastAsia="仿宋" w:cs="仿宋"/>
          <w:b/>
          <w:bCs/>
          <w:color w:val="auto"/>
          <w:kern w:val="0"/>
          <w:sz w:val="24"/>
          <w:szCs w:val="24"/>
          <w:highlight w:val="none"/>
        </w:rPr>
        <w:t>．语言及适用的法律、标准与规范</w:t>
      </w:r>
      <w:bookmarkEnd w:id="393"/>
      <w:bookmarkEnd w:id="394"/>
      <w:bookmarkEnd w:id="395"/>
    </w:p>
    <w:p w14:paraId="251E5FED">
      <w:pPr>
        <w:spacing w:line="360" w:lineRule="auto"/>
        <w:ind w:firstLine="240" w:firstLineChars="10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4.3 </w:t>
      </w:r>
      <w:r>
        <w:rPr>
          <w:rFonts w:hint="eastAsia" w:ascii="仿宋" w:hAnsi="仿宋" w:eastAsia="仿宋" w:cs="仿宋"/>
          <w:color w:val="auto"/>
          <w:kern w:val="0"/>
          <w:sz w:val="24"/>
          <w:szCs w:val="24"/>
          <w:highlight w:val="none"/>
        </w:rPr>
        <w:t>约定适用的标准、规范的名称：</w:t>
      </w:r>
      <w:r>
        <w:rPr>
          <w:rFonts w:hint="eastAsia" w:ascii="仿宋" w:hAnsi="仿宋" w:eastAsia="仿宋" w:cs="仿宋"/>
          <w:color w:val="auto"/>
          <w:kern w:val="0"/>
          <w:sz w:val="24"/>
          <w:szCs w:val="24"/>
          <w:highlight w:val="none"/>
          <w:u w:val="single"/>
        </w:rPr>
        <w:t xml:space="preserve">按通用条款4.3执行 </w:t>
      </w:r>
    </w:p>
    <w:p w14:paraId="1952C212">
      <w:pPr>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本项目适用下列标准、规范，包括但不限于：（1）《建筑工程施工质量验收统一标准》GB50300-2013；及相应配套的各专业验收规范等；（2）《市政道路工程质量检验评定标准》（CJJ1-2008）及相应配套的各专业验收规范等质量验收标准，并达到合格或以上标准。注：如有最新规范、标准，以最新规范、标准为准。</w:t>
      </w:r>
    </w:p>
    <w:p w14:paraId="16EBDE25">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396" w:name="_Toc469384085"/>
      <w:bookmarkStart w:id="397" w:name="_Toc15553"/>
      <w:bookmarkStart w:id="398" w:name="_Toc31845"/>
      <w:r>
        <w:rPr>
          <w:rFonts w:ascii="仿宋" w:hAnsi="仿宋" w:eastAsia="仿宋" w:cs="仿宋"/>
          <w:b/>
          <w:bCs/>
          <w:color w:val="auto"/>
          <w:kern w:val="0"/>
          <w:sz w:val="24"/>
          <w:szCs w:val="24"/>
          <w:highlight w:val="none"/>
        </w:rPr>
        <w:t xml:space="preserve">5. </w:t>
      </w:r>
      <w:r>
        <w:rPr>
          <w:rFonts w:hint="eastAsia" w:ascii="仿宋" w:hAnsi="仿宋" w:eastAsia="仿宋" w:cs="仿宋"/>
          <w:b/>
          <w:bCs/>
          <w:color w:val="auto"/>
          <w:kern w:val="0"/>
          <w:sz w:val="24"/>
          <w:szCs w:val="24"/>
          <w:highlight w:val="none"/>
        </w:rPr>
        <w:t>施工设计图纸</w:t>
      </w:r>
      <w:bookmarkEnd w:id="396"/>
      <w:bookmarkEnd w:id="397"/>
      <w:bookmarkEnd w:id="398"/>
    </w:p>
    <w:p w14:paraId="71B5EE5B">
      <w:pPr>
        <w:spacing w:line="360" w:lineRule="auto"/>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5.1 </w:t>
      </w:r>
      <w:r>
        <w:rPr>
          <w:rFonts w:hint="eastAsia" w:ascii="仿宋" w:hAnsi="仿宋" w:eastAsia="仿宋" w:cs="仿宋"/>
          <w:color w:val="auto"/>
          <w:sz w:val="24"/>
          <w:szCs w:val="24"/>
          <w:highlight w:val="none"/>
        </w:rPr>
        <w:t>发包人提供施工设计图纸</w:t>
      </w:r>
    </w:p>
    <w:p w14:paraId="6B860CB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）提供的时间：</w:t>
      </w:r>
      <w:r>
        <w:rPr>
          <w:rFonts w:hint="eastAsia" w:ascii="仿宋" w:hAnsi="仿宋" w:eastAsia="仿宋" w:cs="仿宋"/>
          <w:color w:val="auto"/>
          <w:sz w:val="24"/>
          <w:szCs w:val="24"/>
          <w:highlight w:val="none"/>
          <w:u w:val="single"/>
        </w:rPr>
        <w:t>本合同签订后3天内</w:t>
      </w:r>
    </w:p>
    <w:p w14:paraId="10A3E69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）提供的数量：</w:t>
      </w:r>
      <w:r>
        <w:rPr>
          <w:rFonts w:hint="eastAsia" w:ascii="仿宋" w:hAnsi="仿宋" w:eastAsia="仿宋" w:cs="仿宋"/>
          <w:color w:val="auto"/>
          <w:sz w:val="24"/>
          <w:szCs w:val="24"/>
          <w:highlight w:val="none"/>
          <w:u w:val="single"/>
        </w:rPr>
        <w:t>设计图纸4套及可编辑CAD图纸电子版（含编制竣工图所需）</w:t>
      </w:r>
    </w:p>
    <w:p w14:paraId="7AD2C5CF">
      <w:pPr>
        <w:spacing w:line="360" w:lineRule="auto"/>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5.2 </w:t>
      </w:r>
      <w:r>
        <w:rPr>
          <w:rFonts w:hint="eastAsia" w:ascii="仿宋" w:hAnsi="仿宋" w:eastAsia="仿宋" w:cs="仿宋"/>
          <w:color w:val="auto"/>
          <w:sz w:val="24"/>
          <w:szCs w:val="24"/>
          <w:highlight w:val="none"/>
        </w:rPr>
        <w:t>承包人提供施工设计图纸</w:t>
      </w:r>
    </w:p>
    <w:p w14:paraId="02FB9FE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）提供的时间：</w:t>
      </w:r>
      <w:r>
        <w:rPr>
          <w:rFonts w:hint="eastAsia" w:ascii="仿宋" w:hAnsi="仿宋" w:eastAsia="仿宋" w:cs="仿宋"/>
          <w:color w:val="auto"/>
          <w:sz w:val="24"/>
          <w:szCs w:val="24"/>
          <w:highlight w:val="none"/>
          <w:u w:val="single"/>
        </w:rPr>
        <w:t>/</w:t>
      </w:r>
    </w:p>
    <w:p w14:paraId="0A32CED2">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）提供的数量：</w:t>
      </w:r>
      <w:r>
        <w:rPr>
          <w:rFonts w:hint="eastAsia" w:ascii="仿宋" w:hAnsi="仿宋" w:eastAsia="仿宋" w:cs="仿宋"/>
          <w:color w:val="auto"/>
          <w:sz w:val="24"/>
          <w:szCs w:val="24"/>
          <w:highlight w:val="none"/>
          <w:u w:val="single"/>
        </w:rPr>
        <w:t>/</w:t>
      </w:r>
    </w:p>
    <w:p w14:paraId="5A34F69A">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）监理工程师答复的时间：</w:t>
      </w:r>
      <w:r>
        <w:rPr>
          <w:rFonts w:hint="eastAsia" w:ascii="仿宋" w:hAnsi="仿宋" w:eastAsia="仿宋" w:cs="仿宋"/>
          <w:color w:val="auto"/>
          <w:sz w:val="24"/>
          <w:szCs w:val="24"/>
          <w:highlight w:val="none"/>
          <w:u w:val="single"/>
        </w:rPr>
        <w:t>/</w:t>
      </w:r>
    </w:p>
    <w:p w14:paraId="3CE55823">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图纸的修改</w:t>
      </w:r>
    </w:p>
    <w:p w14:paraId="45731E57">
      <w:pPr>
        <w:spacing w:line="360" w:lineRule="auto"/>
        <w:ind w:firstLine="360" w:firstLineChars="150"/>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按通用条款5.3修改。</w:t>
      </w:r>
    </w:p>
    <w:p w14:paraId="6C5FD176">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另作约定：</w:t>
      </w:r>
      <w:r>
        <w:rPr>
          <w:rFonts w:hint="eastAsia" w:ascii="仿宋" w:hAnsi="仿宋" w:eastAsia="仿宋" w:cs="仿宋"/>
          <w:color w:val="auto"/>
          <w:sz w:val="24"/>
          <w:szCs w:val="24"/>
          <w:highlight w:val="none"/>
          <w:u w:val="single"/>
        </w:rPr>
        <w:t xml:space="preserve">    /    </w:t>
      </w:r>
    </w:p>
    <w:p w14:paraId="32F37E40">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5.4图纸错漏的改正</w:t>
      </w:r>
    </w:p>
    <w:p w14:paraId="423F23C2">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按通用条款5.4修改。</w:t>
      </w:r>
    </w:p>
    <w:p w14:paraId="0B4BA066">
      <w:pPr>
        <w:spacing w:line="360" w:lineRule="auto"/>
        <w:ind w:firstLine="360" w:firstLineChars="150"/>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另作约定：</w:t>
      </w:r>
      <w:r>
        <w:rPr>
          <w:rFonts w:hint="eastAsia" w:ascii="仿宋" w:hAnsi="仿宋" w:eastAsia="仿宋" w:cs="仿宋"/>
          <w:color w:val="auto"/>
          <w:sz w:val="24"/>
          <w:szCs w:val="24"/>
          <w:highlight w:val="none"/>
          <w:u w:val="single"/>
        </w:rPr>
        <w:t>承包人发现发包人提供的施工设计图纸存在明显错漏或疏忽，应及时书面通知发包人和监理工程师。发包人收到书面通知后应及时予以答复，并通知设计人予以改正。</w:t>
      </w:r>
    </w:p>
    <w:p w14:paraId="6F551124">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399" w:name="_Toc28134"/>
      <w:bookmarkStart w:id="400" w:name="_Toc12663"/>
      <w:bookmarkStart w:id="401" w:name="_Toc469384086"/>
      <w:r>
        <w:rPr>
          <w:rFonts w:ascii="仿宋" w:hAnsi="仿宋" w:eastAsia="仿宋" w:cs="仿宋"/>
          <w:b/>
          <w:bCs/>
          <w:color w:val="auto"/>
          <w:kern w:val="0"/>
          <w:sz w:val="24"/>
          <w:szCs w:val="24"/>
          <w:highlight w:val="none"/>
        </w:rPr>
        <w:t xml:space="preserve">6. </w:t>
      </w:r>
      <w:r>
        <w:rPr>
          <w:rFonts w:hint="eastAsia" w:ascii="仿宋" w:hAnsi="仿宋" w:eastAsia="仿宋" w:cs="仿宋"/>
          <w:b/>
          <w:bCs/>
          <w:color w:val="auto"/>
          <w:kern w:val="0"/>
          <w:sz w:val="24"/>
          <w:szCs w:val="24"/>
          <w:highlight w:val="none"/>
        </w:rPr>
        <w:t>通信联络</w:t>
      </w:r>
      <w:bookmarkEnd w:id="399"/>
      <w:bookmarkEnd w:id="400"/>
      <w:bookmarkEnd w:id="401"/>
    </w:p>
    <w:p w14:paraId="2D7F72BD">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6.2</w:t>
      </w:r>
      <w:r>
        <w:rPr>
          <w:rFonts w:hint="eastAsia" w:ascii="仿宋" w:hAnsi="仿宋" w:eastAsia="仿宋" w:cs="仿宋"/>
          <w:color w:val="auto"/>
          <w:sz w:val="24"/>
          <w:szCs w:val="24"/>
          <w:highlight w:val="none"/>
        </w:rPr>
        <w:t>各方通讯地址、收件人及其他送达方式</w:t>
      </w:r>
    </w:p>
    <w:p w14:paraId="0D617C6D">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）各方通讯地址和收件人：</w:t>
      </w:r>
    </w:p>
    <w:p w14:paraId="6FEF2B2D">
      <w:pPr>
        <w:spacing w:line="360" w:lineRule="auto"/>
        <w:ind w:firstLine="360" w:firstLineChars="1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广州市增城区人民政府宁西街道办事处</w:t>
      </w:r>
    </w:p>
    <w:p w14:paraId="4558456C">
      <w:pPr>
        <w:spacing w:line="360" w:lineRule="auto"/>
        <w:ind w:firstLine="360" w:firstLineChars="1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广东省广州市增城区镇前街25号 </w:t>
      </w: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511300</w:t>
      </w:r>
    </w:p>
    <w:p w14:paraId="666C259C">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DEBC8A8">
      <w:pPr>
        <w:spacing w:line="360" w:lineRule="auto"/>
        <w:ind w:left="239" w:leftChars="114"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97DBFF4">
      <w:pPr>
        <w:spacing w:line="360" w:lineRule="auto"/>
        <w:ind w:left="239" w:leftChars="114" w:firstLine="120" w:firstLineChars="50"/>
        <w:rPr>
          <w:rFonts w:hint="eastAsia" w:ascii="仿宋" w:hAnsi="仿宋" w:eastAsia="宋体" w:cs="仿宋"/>
          <w:color w:val="auto"/>
          <w:sz w:val="24"/>
          <w:szCs w:val="24"/>
          <w:highlight w:val="none"/>
          <w:u w:val="single"/>
        </w:rPr>
      </w:pP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2839D533">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监理人：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DB4CC09">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收件人：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2C044C30">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工程造价咨询人（如有）：</w:t>
      </w:r>
      <w:r>
        <w:rPr>
          <w:rFonts w:hint="eastAsia" w:ascii="仿宋" w:hAnsi="仿宋" w:eastAsia="仿宋" w:cs="仿宋"/>
          <w:color w:val="auto"/>
          <w:sz w:val="24"/>
          <w:szCs w:val="24"/>
          <w:highlight w:val="none"/>
          <w:u w:val="single"/>
        </w:rPr>
        <w:t>/</w:t>
      </w:r>
    </w:p>
    <w:p w14:paraId="3BEB9BE3">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收件人：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58C8341F">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（2）视为送达的其他方式：</w:t>
      </w:r>
      <w:r>
        <w:rPr>
          <w:rFonts w:hint="eastAsia" w:ascii="仿宋" w:hAnsi="仿宋" w:eastAsia="仿宋" w:cs="仿宋"/>
          <w:color w:val="auto"/>
          <w:sz w:val="24"/>
          <w:szCs w:val="24"/>
          <w:highlight w:val="none"/>
          <w:u w:val="single"/>
        </w:rPr>
        <w:t>/</w:t>
      </w:r>
    </w:p>
    <w:p w14:paraId="13846F3E">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02" w:name="_Toc27610"/>
      <w:bookmarkStart w:id="403" w:name="_Toc8500"/>
      <w:bookmarkStart w:id="404" w:name="_Toc469384087"/>
      <w:r>
        <w:rPr>
          <w:rFonts w:ascii="仿宋" w:hAnsi="仿宋" w:eastAsia="仿宋" w:cs="仿宋"/>
          <w:b/>
          <w:bCs/>
          <w:color w:val="auto"/>
          <w:kern w:val="0"/>
          <w:sz w:val="24"/>
          <w:szCs w:val="24"/>
          <w:highlight w:val="none"/>
        </w:rPr>
        <w:t xml:space="preserve">7. </w:t>
      </w:r>
      <w:r>
        <w:rPr>
          <w:rFonts w:hint="eastAsia" w:ascii="仿宋" w:hAnsi="仿宋" w:eastAsia="仿宋" w:cs="仿宋"/>
          <w:b/>
          <w:bCs/>
          <w:color w:val="auto"/>
          <w:kern w:val="0"/>
          <w:sz w:val="24"/>
          <w:szCs w:val="24"/>
          <w:highlight w:val="none"/>
        </w:rPr>
        <w:t>工程分包</w:t>
      </w:r>
      <w:bookmarkEnd w:id="402"/>
      <w:bookmarkEnd w:id="403"/>
      <w:bookmarkEnd w:id="404"/>
    </w:p>
    <w:p w14:paraId="5AAC592A">
      <w:pPr>
        <w:spacing w:line="360" w:lineRule="auto"/>
        <w:ind w:firstLine="360" w:firstLineChars="1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7.2 </w:t>
      </w:r>
      <w:r>
        <w:rPr>
          <w:rFonts w:hint="eastAsia" w:ascii="仿宋" w:hAnsi="仿宋" w:eastAsia="仿宋" w:cs="仿宋"/>
          <w:color w:val="auto"/>
          <w:sz w:val="24"/>
          <w:szCs w:val="24"/>
          <w:highlight w:val="none"/>
        </w:rPr>
        <w:t>指定分包工程名称：</w:t>
      </w:r>
      <w:r>
        <w:rPr>
          <w:rFonts w:hint="eastAsia" w:ascii="仿宋" w:hAnsi="仿宋" w:eastAsia="仿宋" w:cs="仿宋"/>
          <w:color w:val="auto"/>
          <w:sz w:val="24"/>
          <w:szCs w:val="24"/>
          <w:highlight w:val="none"/>
          <w:u w:val="single"/>
        </w:rPr>
        <w:t>/</w:t>
      </w:r>
    </w:p>
    <w:p w14:paraId="20E59094">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7.4 </w:t>
      </w:r>
      <w:r>
        <w:rPr>
          <w:rFonts w:hint="eastAsia" w:ascii="仿宋" w:hAnsi="仿宋" w:eastAsia="仿宋" w:cs="仿宋"/>
          <w:color w:val="auto"/>
          <w:sz w:val="24"/>
          <w:szCs w:val="24"/>
          <w:highlight w:val="none"/>
        </w:rPr>
        <w:t>分包工程款的支付方式：</w:t>
      </w:r>
      <w:r>
        <w:rPr>
          <w:rFonts w:hint="eastAsia" w:ascii="仿宋" w:hAnsi="仿宋" w:eastAsia="仿宋" w:cs="仿宋"/>
          <w:color w:val="auto"/>
          <w:sz w:val="24"/>
          <w:szCs w:val="24"/>
          <w:highlight w:val="none"/>
          <w:u w:val="single"/>
        </w:rPr>
        <w:t>/</w:t>
      </w:r>
    </w:p>
    <w:p w14:paraId="21E83BF5">
      <w:pPr>
        <w:spacing w:line="360" w:lineRule="auto"/>
        <w:ind w:firstLine="361" w:firstLineChars="150"/>
        <w:rPr>
          <w:rFonts w:hint="eastAsia" w:ascii="仿宋" w:hAnsi="仿宋" w:eastAsia="仿宋" w:cs="仿宋"/>
          <w:b/>
          <w:snapToGrid w:val="0"/>
          <w:color w:val="auto"/>
          <w:kern w:val="0"/>
          <w:sz w:val="24"/>
          <w:szCs w:val="21"/>
          <w:highlight w:val="none"/>
        </w:rPr>
      </w:pPr>
      <w:r>
        <w:rPr>
          <w:rFonts w:hint="eastAsia" w:ascii="仿宋" w:hAnsi="仿宋" w:eastAsia="仿宋" w:cs="仿宋"/>
          <w:b/>
          <w:snapToGrid w:val="0"/>
          <w:color w:val="auto"/>
          <w:kern w:val="0"/>
          <w:sz w:val="24"/>
          <w:szCs w:val="21"/>
          <w:highlight w:val="none"/>
        </w:rPr>
        <w:t>承包人与发包人一致同意增加以下条款：</w:t>
      </w:r>
    </w:p>
    <w:p w14:paraId="6550F6B3">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7.7承包人应严格按照《房屋建筑和市政基础设施工程施工分包管理办法》（2004年2月3日中华人民共和国建设部令第124号公布、根据2014年8月27日中华人民共和国住房和城乡建设部令第19号《住房和城乡建设部关于修改＜房屋建筑和市政基础设施工程施工分包管理办法＞的决定》第一次修正  根据2019年3月13日中华人民共和国住房和城乡建设部令第47号《住房和城乡建设部关于修改部分部门规章的决定》第二次修正）和本合同的约定做好分包管理工作，禁止将承包的工程进行转包或违法分包，禁止转让、出借企业资质证书或者以其他方式允许他人以本企业名义承揽工程，严禁个人承揽分包工程业务。如发现转包或者违法分包，发包人有权解除合同，由此而造成的一切法律责任和经济损失均由承包人承担。</w:t>
      </w:r>
    </w:p>
    <w:p w14:paraId="6E1522EA">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7.8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14:paraId="3BE96ECF">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7.9下列行为，属于违法分包：</w:t>
      </w:r>
    </w:p>
    <w:p w14:paraId="054CC229">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（1）承包人将专业工程或者劳务作业分包给不具备相应资质条件的分包人的；</w:t>
      </w:r>
    </w:p>
    <w:p w14:paraId="6CC152E4">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（2）本合同中未有约定，又未经发包人认可，承包人将承包工程中的部分专业工程分包给他人的。</w:t>
      </w:r>
    </w:p>
    <w:p w14:paraId="4F95F747">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7.10承包人虽然没有将其承包的工程进行分包，但在施工现场所设项目管理机构的项目经理、技术负责人、项目核算负责人、质量管理人员、安全管理人员不是承包人本单位人员的，视同允许他人以本企业名义承揽工程。</w:t>
      </w:r>
    </w:p>
    <w:p w14:paraId="473C41C6">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7.11专业工程及劳务作业分包单位必须自行完成所承包的任务（工程），严禁再分包，并承担下列责任（包括但不限于）：</w:t>
      </w:r>
    </w:p>
    <w:p w14:paraId="6DB420BE">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接受发包人、监理单位及总包单位的管理，无条件执行发包人、监理单位及总包单位的指令。当发包人的指令与监理单位、总包单位的指令相冲突时，以发包人的指令为准；其他指令之间发生冲突时，应立即提请发包人协调处理。</w:t>
      </w:r>
    </w:p>
    <w:p w14:paraId="325914BB">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（2）保证分包工程质量，确保分包工程按合同约定的工期完成。</w:t>
      </w:r>
    </w:p>
    <w:p w14:paraId="1E7D1F94">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（3）按施工组织设计编制分包工程的施工组织设计或施工方案，参加承包人的综合平衡。</w:t>
      </w:r>
    </w:p>
    <w:p w14:paraId="41313BD8">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（4）编制分包工程的预（决）算，施工进度计划。</w:t>
      </w:r>
    </w:p>
    <w:p w14:paraId="18D1A776">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（5）及时向承包人和总监理工程师及发包人提供分包工程的计划、统计、技术、质量等有关资料。</w:t>
      </w:r>
    </w:p>
    <w:p w14:paraId="3E12131D">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bCs/>
          <w:iCs/>
          <w:snapToGrid w:val="0"/>
          <w:color w:val="auto"/>
          <w:kern w:val="0"/>
          <w:sz w:val="24"/>
          <w:szCs w:val="21"/>
          <w:highlight w:val="none"/>
        </w:rPr>
        <w:t>（6）</w:t>
      </w:r>
      <w:r>
        <w:rPr>
          <w:rFonts w:hint="eastAsia" w:ascii="仿宋" w:hAnsi="仿宋" w:eastAsia="仿宋" w:cs="仿宋"/>
          <w:snapToGrid w:val="0"/>
          <w:color w:val="auto"/>
          <w:kern w:val="0"/>
          <w:sz w:val="24"/>
          <w:szCs w:val="21"/>
          <w:highlight w:val="none"/>
        </w:rPr>
        <w:t>本合同及分包合同中与分包项目有关的其他工作内容。</w:t>
      </w:r>
    </w:p>
    <w:p w14:paraId="567410AE">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7.12承包人对分包项目的管理机构，应当具有与分包工程的规模、技术复杂程度相适应的技术、经济管理人员。其中，项目经理、技术负责人、项目核算负责人、质量管理人员、安全管理人员必须是本单位的人员。</w:t>
      </w:r>
    </w:p>
    <w:p w14:paraId="3DB0D88D">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承包人应参照本合同专用条款第7条的有关约定，在发包人批准分包后5天内将分包单位工程技术管理人员名单及劳动力、施工机械设备投入计划报送发包人且负责落实到位，并接受总监理工程师和发包人代表的查验。</w:t>
      </w:r>
    </w:p>
    <w:p w14:paraId="44705DEF">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14:paraId="25D062F5">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7.13承包人对施工现场安全负责，并对分包单位的安全生产进行管理。专业工程分包单位应当将其分包工程的施工组织设计和施工安全方案报承包人备案，专业工程分包单位发现事故隐患，应当及时作出处理。分包单位就施工现场安全向承包人负责，并应当服从承包人对施工现场的安全生产管理。</w:t>
      </w:r>
    </w:p>
    <w:p w14:paraId="46710F45">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7.14承包人应自费协调所有分包商的工作，确保由不同分包商所完成的工程及材料设备（含配件）之间的配合和接口顺利、有效和可靠。承包人应负责保证本合同工程及材料设备（含配件）的完整性和整体性。</w:t>
      </w:r>
    </w:p>
    <w:p w14:paraId="7A63A1BB">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7.15承包人与发包人一致同意，本合同工程的所有分包单位（含材料设备供货单位，甲方指定分包单位除外）全部纳入发包人统一组织的考评，并按合同约定和发包人的有关管理规定承担相应责任及义务，享有相应的权利及利益。考评结果中涉及对本合同价款的转付或扣取的，承包人承诺无条件服从。</w:t>
      </w:r>
    </w:p>
    <w:p w14:paraId="5B4070B4">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05" w:name="_Toc469384088"/>
      <w:bookmarkStart w:id="406" w:name="_Toc25941"/>
      <w:bookmarkStart w:id="407" w:name="_Toc7175"/>
      <w:r>
        <w:rPr>
          <w:rFonts w:ascii="仿宋" w:hAnsi="仿宋" w:eastAsia="仿宋" w:cs="仿宋"/>
          <w:b/>
          <w:bCs/>
          <w:color w:val="auto"/>
          <w:kern w:val="0"/>
          <w:sz w:val="24"/>
          <w:szCs w:val="24"/>
          <w:highlight w:val="none"/>
        </w:rPr>
        <w:t xml:space="preserve">13. </w:t>
      </w:r>
      <w:r>
        <w:rPr>
          <w:rFonts w:hint="eastAsia" w:ascii="仿宋" w:hAnsi="仿宋" w:eastAsia="仿宋" w:cs="仿宋"/>
          <w:b/>
          <w:bCs/>
          <w:color w:val="auto"/>
          <w:kern w:val="0"/>
          <w:sz w:val="24"/>
          <w:szCs w:val="24"/>
          <w:highlight w:val="none"/>
        </w:rPr>
        <w:t>交通运输</w:t>
      </w:r>
      <w:bookmarkEnd w:id="405"/>
      <w:bookmarkEnd w:id="406"/>
      <w:bookmarkEnd w:id="407"/>
    </w:p>
    <w:p w14:paraId="52308746">
      <w:pPr>
        <w:spacing w:line="360" w:lineRule="auto"/>
        <w:ind w:firstLine="360" w:firstLineChars="1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13.1 </w:t>
      </w:r>
      <w:r>
        <w:rPr>
          <w:rFonts w:hint="eastAsia" w:ascii="仿宋" w:hAnsi="仿宋" w:eastAsia="仿宋" w:cs="仿宋"/>
          <w:color w:val="auto"/>
          <w:sz w:val="24"/>
          <w:szCs w:val="24"/>
          <w:highlight w:val="none"/>
        </w:rPr>
        <w:t>办理道路通行权和修建场外设施的费用：</w:t>
      </w:r>
      <w:r>
        <w:rPr>
          <w:rFonts w:hint="eastAsia" w:ascii="仿宋" w:hAnsi="仿宋" w:eastAsia="仿宋" w:cs="仿宋"/>
          <w:color w:val="auto"/>
          <w:sz w:val="24"/>
          <w:szCs w:val="21"/>
          <w:highlight w:val="none"/>
          <w:u w:val="single"/>
        </w:rPr>
        <w:t>由发包人承担。</w:t>
      </w:r>
    </w:p>
    <w:p w14:paraId="2AC27920">
      <w:pPr>
        <w:spacing w:line="360" w:lineRule="auto"/>
        <w:ind w:firstLine="360" w:firstLineChars="1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13.2 </w:t>
      </w:r>
      <w:r>
        <w:rPr>
          <w:rFonts w:hint="eastAsia" w:ascii="仿宋" w:hAnsi="仿宋" w:eastAsia="仿宋" w:cs="仿宋"/>
          <w:color w:val="auto"/>
          <w:sz w:val="24"/>
          <w:szCs w:val="24"/>
          <w:highlight w:val="none"/>
        </w:rPr>
        <w:t>修建场内临时道路和交通设施的费用：</w:t>
      </w:r>
      <w:r>
        <w:rPr>
          <w:rFonts w:hint="eastAsia" w:ascii="仿宋" w:hAnsi="仿宋" w:eastAsia="仿宋" w:cs="仿宋"/>
          <w:color w:val="auto"/>
          <w:sz w:val="24"/>
          <w:szCs w:val="21"/>
          <w:highlight w:val="none"/>
          <w:u w:val="single"/>
        </w:rPr>
        <w:t>由承包人承担。</w:t>
      </w:r>
    </w:p>
    <w:p w14:paraId="01AD7B4C">
      <w:pPr>
        <w:spacing w:line="360" w:lineRule="auto"/>
        <w:ind w:firstLine="360" w:firstLineChars="1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13.4 </w:t>
      </w:r>
      <w:r>
        <w:rPr>
          <w:rFonts w:hint="eastAsia" w:ascii="仿宋" w:hAnsi="仿宋" w:eastAsia="仿宋" w:cs="仿宋"/>
          <w:color w:val="auto"/>
          <w:sz w:val="24"/>
          <w:szCs w:val="24"/>
          <w:highlight w:val="none"/>
        </w:rPr>
        <w:t>运输超大件和超重件的费用：</w:t>
      </w:r>
      <w:r>
        <w:rPr>
          <w:rFonts w:hint="eastAsia" w:ascii="仿宋" w:hAnsi="仿宋" w:eastAsia="仿宋" w:cs="仿宋"/>
          <w:color w:val="auto"/>
          <w:sz w:val="24"/>
          <w:szCs w:val="21"/>
          <w:highlight w:val="none"/>
          <w:u w:val="single"/>
        </w:rPr>
        <w:t>由承包人承担。</w:t>
      </w:r>
    </w:p>
    <w:p w14:paraId="775FCEB3">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08" w:name="_Toc469384089"/>
      <w:bookmarkStart w:id="409" w:name="_Toc13008"/>
      <w:bookmarkStart w:id="410" w:name="_Toc24151"/>
      <w:r>
        <w:rPr>
          <w:rFonts w:ascii="仿宋" w:hAnsi="仿宋" w:eastAsia="仿宋" w:cs="仿宋"/>
          <w:b/>
          <w:bCs/>
          <w:color w:val="auto"/>
          <w:kern w:val="0"/>
          <w:sz w:val="24"/>
          <w:szCs w:val="24"/>
          <w:highlight w:val="none"/>
        </w:rPr>
        <w:t xml:space="preserve">14. </w:t>
      </w:r>
      <w:r>
        <w:rPr>
          <w:rFonts w:hint="eastAsia" w:ascii="仿宋" w:hAnsi="仿宋" w:eastAsia="仿宋" w:cs="仿宋"/>
          <w:b/>
          <w:bCs/>
          <w:color w:val="auto"/>
          <w:kern w:val="0"/>
          <w:sz w:val="24"/>
          <w:szCs w:val="24"/>
          <w:highlight w:val="none"/>
        </w:rPr>
        <w:t>专项批准事件的签认</w:t>
      </w:r>
      <w:bookmarkEnd w:id="408"/>
      <w:bookmarkEnd w:id="409"/>
      <w:bookmarkEnd w:id="410"/>
    </w:p>
    <w:p w14:paraId="31899CCC">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14.2 </w:t>
      </w:r>
      <w:r>
        <w:rPr>
          <w:rFonts w:hint="eastAsia" w:ascii="仿宋" w:hAnsi="仿宋" w:eastAsia="仿宋" w:cs="仿宋"/>
          <w:color w:val="auto"/>
          <w:sz w:val="24"/>
          <w:szCs w:val="24"/>
          <w:highlight w:val="none"/>
        </w:rPr>
        <w:t>专项批准事件的签认人选</w:t>
      </w:r>
    </w:p>
    <w:p w14:paraId="0750FA95">
      <w:pPr>
        <w:numPr>
          <w:ilvl w:val="0"/>
          <w:numId w:val="2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w:t>
      </w:r>
    </w:p>
    <w:p w14:paraId="48A9C9A5">
      <w:pPr>
        <w:spacing w:line="360" w:lineRule="auto"/>
        <w:ind w:left="239" w:leftChars="114"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印章样式：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签字样式：</w:t>
      </w:r>
      <w:r>
        <w:rPr>
          <w:rFonts w:hint="eastAsia" w:ascii="仿宋" w:hAnsi="仿宋" w:eastAsia="仿宋" w:cs="仿宋"/>
          <w:color w:val="auto"/>
          <w:sz w:val="24"/>
          <w:szCs w:val="24"/>
          <w:highlight w:val="none"/>
          <w:u w:val="single"/>
        </w:rPr>
        <w:t xml:space="preserve">              </w:t>
      </w:r>
    </w:p>
    <w:p w14:paraId="34A99C87">
      <w:pPr>
        <w:numPr>
          <w:ilvl w:val="0"/>
          <w:numId w:val="2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造价工程师：</w:t>
      </w:r>
    </w:p>
    <w:p w14:paraId="69E6BBDC">
      <w:pPr>
        <w:spacing w:line="360" w:lineRule="auto"/>
        <w:ind w:left="239" w:leftChars="114"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印章样式：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签字样式：</w:t>
      </w:r>
      <w:r>
        <w:rPr>
          <w:rFonts w:hint="eastAsia" w:ascii="仿宋" w:hAnsi="仿宋" w:eastAsia="仿宋" w:cs="仿宋"/>
          <w:color w:val="auto"/>
          <w:sz w:val="24"/>
          <w:szCs w:val="24"/>
          <w:highlight w:val="none"/>
          <w:u w:val="single"/>
        </w:rPr>
        <w:t xml:space="preserve">              </w:t>
      </w:r>
    </w:p>
    <w:p w14:paraId="53C1D870">
      <w:pPr>
        <w:numPr>
          <w:ilvl w:val="0"/>
          <w:numId w:val="26"/>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w:t>
      </w:r>
    </w:p>
    <w:p w14:paraId="4E9921A5">
      <w:pPr>
        <w:spacing w:line="360" w:lineRule="auto"/>
        <w:ind w:left="239" w:leftChars="114"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印章样式：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签字样式：</w:t>
      </w:r>
      <w:r>
        <w:rPr>
          <w:rFonts w:hint="eastAsia" w:ascii="仿宋" w:hAnsi="仿宋" w:eastAsia="仿宋" w:cs="仿宋"/>
          <w:color w:val="auto"/>
          <w:sz w:val="24"/>
          <w:szCs w:val="24"/>
          <w:highlight w:val="none"/>
          <w:u w:val="single"/>
        </w:rPr>
        <w:t xml:space="preserve">              </w:t>
      </w:r>
    </w:p>
    <w:p w14:paraId="63AC926D">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11" w:name="_Toc18487"/>
      <w:bookmarkStart w:id="412" w:name="_Toc25811"/>
      <w:bookmarkStart w:id="413" w:name="_Toc469384090"/>
      <w:r>
        <w:rPr>
          <w:rFonts w:ascii="仿宋" w:hAnsi="仿宋" w:eastAsia="仿宋" w:cs="仿宋"/>
          <w:b/>
          <w:bCs/>
          <w:color w:val="auto"/>
          <w:kern w:val="0"/>
          <w:sz w:val="24"/>
          <w:szCs w:val="24"/>
          <w:highlight w:val="none"/>
        </w:rPr>
        <w:t xml:space="preserve">19. </w:t>
      </w:r>
      <w:r>
        <w:rPr>
          <w:rFonts w:hint="eastAsia" w:ascii="仿宋" w:hAnsi="仿宋" w:eastAsia="仿宋" w:cs="仿宋"/>
          <w:b/>
          <w:bCs/>
          <w:color w:val="auto"/>
          <w:kern w:val="0"/>
          <w:sz w:val="24"/>
          <w:szCs w:val="24"/>
          <w:highlight w:val="none"/>
        </w:rPr>
        <w:t>发包人</w:t>
      </w:r>
      <w:bookmarkEnd w:id="411"/>
      <w:bookmarkEnd w:id="412"/>
      <w:bookmarkEnd w:id="413"/>
    </w:p>
    <w:p w14:paraId="6E7A577B">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19.2 </w:t>
      </w:r>
      <w:r>
        <w:rPr>
          <w:rFonts w:hint="eastAsia" w:ascii="仿宋" w:hAnsi="仿宋" w:eastAsia="仿宋" w:cs="仿宋"/>
          <w:color w:val="auto"/>
          <w:sz w:val="24"/>
          <w:szCs w:val="24"/>
          <w:highlight w:val="none"/>
        </w:rPr>
        <w:t>发包人完成下列工作的约定</w:t>
      </w:r>
    </w:p>
    <w:p w14:paraId="667AFB7F">
      <w:pPr>
        <w:spacing w:line="360" w:lineRule="auto"/>
        <w:ind w:left="840" w:firstLine="360" w:firstLineChars="1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办理土地征用、拆迁、平整施工场地等工作的时间：</w:t>
      </w:r>
      <w:r>
        <w:rPr>
          <w:rFonts w:hint="eastAsia" w:ascii="仿宋" w:hAnsi="仿宋" w:eastAsia="仿宋" w:cs="仿宋"/>
          <w:color w:val="auto"/>
          <w:sz w:val="24"/>
          <w:szCs w:val="24"/>
          <w:highlight w:val="none"/>
          <w:u w:val="single"/>
        </w:rPr>
        <w:t>土地征收、拆迁补偿工作完成时间原则上在开工前；因土地征收和拆迁补偿进度原因不能按时移交场地的，可采取分段逐步方式移交施工场地，影响的工期作相应顺延</w:t>
      </w:r>
      <w:r>
        <w:rPr>
          <w:rFonts w:hint="eastAsia" w:ascii="仿宋" w:hAnsi="仿宋" w:eastAsia="仿宋" w:cs="仿宋"/>
          <w:color w:val="auto"/>
          <w:sz w:val="24"/>
          <w:szCs w:val="24"/>
          <w:highlight w:val="none"/>
        </w:rPr>
        <w:t>。</w:t>
      </w:r>
    </w:p>
    <w:p w14:paraId="170F340C">
      <w:pPr>
        <w:spacing w:line="360" w:lineRule="auto"/>
        <w:ind w:left="840" w:firstLine="360" w:firstLineChars="1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完成施工所需水、电、通讯线路接驳的时间及地点：</w:t>
      </w:r>
      <w:r>
        <w:rPr>
          <w:rFonts w:hint="eastAsia" w:ascii="仿宋" w:hAnsi="仿宋" w:eastAsia="仿宋" w:cs="仿宋"/>
          <w:color w:val="auto"/>
          <w:sz w:val="24"/>
          <w:szCs w:val="21"/>
          <w:highlight w:val="none"/>
          <w:u w:val="single"/>
        </w:rPr>
        <w:t>发包人负责施工场地外的接驳,场地内的接驳由承包人自行解决，费用已包在本工程中标总造价中。</w:t>
      </w:r>
    </w:p>
    <w:p w14:paraId="3D4C5BF8">
      <w:pPr>
        <w:spacing w:line="360" w:lineRule="auto"/>
        <w:ind w:left="840"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开通施工现场与城乡公共道路间的通道的时间：</w:t>
      </w:r>
      <w:r>
        <w:rPr>
          <w:rFonts w:hint="eastAsia" w:ascii="仿宋" w:hAnsi="仿宋" w:eastAsia="仿宋" w:cs="仿宋"/>
          <w:color w:val="auto"/>
          <w:sz w:val="24"/>
          <w:szCs w:val="24"/>
          <w:highlight w:val="none"/>
          <w:u w:val="single"/>
        </w:rPr>
        <w:t>发</w:t>
      </w:r>
      <w:r>
        <w:rPr>
          <w:rFonts w:hint="eastAsia" w:ascii="仿宋" w:hAnsi="仿宋" w:eastAsia="仿宋" w:cs="仿宋"/>
          <w:color w:val="auto"/>
          <w:sz w:val="24"/>
          <w:szCs w:val="21"/>
          <w:highlight w:val="none"/>
          <w:u w:val="single"/>
        </w:rPr>
        <w:t>包人</w:t>
      </w:r>
      <w:r>
        <w:rPr>
          <w:rFonts w:hint="eastAsia" w:ascii="仿宋" w:hAnsi="仿宋" w:eastAsia="仿宋" w:cs="仿宋"/>
          <w:color w:val="auto"/>
          <w:sz w:val="24"/>
          <w:szCs w:val="24"/>
          <w:highlight w:val="none"/>
          <w:u w:val="single"/>
        </w:rPr>
        <w:t>开工前提供。</w:t>
      </w:r>
    </w:p>
    <w:p w14:paraId="357107FF">
      <w:pPr>
        <w:spacing w:line="360" w:lineRule="auto"/>
        <w:ind w:left="840"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提供施工所需的有关资料的时间：</w:t>
      </w:r>
      <w:r>
        <w:rPr>
          <w:rFonts w:hint="eastAsia" w:ascii="仿宋" w:hAnsi="仿宋" w:eastAsia="仿宋" w:cs="仿宋"/>
          <w:color w:val="auto"/>
          <w:sz w:val="24"/>
          <w:szCs w:val="21"/>
          <w:highlight w:val="none"/>
          <w:u w:val="single"/>
        </w:rPr>
        <w:t xml:space="preserve">开工前提供 </w:t>
      </w:r>
    </w:p>
    <w:p w14:paraId="4C4C7F61">
      <w:pPr>
        <w:spacing w:line="360" w:lineRule="auto"/>
        <w:ind w:left="840" w:firstLine="360" w:firstLineChars="1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办理施工所需的有关证件和批准手续的时间：</w:t>
      </w:r>
      <w:r>
        <w:rPr>
          <w:rFonts w:hint="eastAsia" w:ascii="仿宋" w:hAnsi="仿宋" w:eastAsia="仿宋" w:cs="仿宋"/>
          <w:color w:val="auto"/>
          <w:sz w:val="24"/>
          <w:szCs w:val="24"/>
          <w:highlight w:val="none"/>
          <w:u w:val="single"/>
        </w:rPr>
        <w:t>由承包人协助发包人于开工前办理完成。所发生费用按本地行业管理部门的规定各自承担。</w:t>
      </w:r>
    </w:p>
    <w:p w14:paraId="2DBF797E">
      <w:pPr>
        <w:spacing w:line="360" w:lineRule="auto"/>
        <w:ind w:left="840" w:firstLine="360" w:firstLineChars="1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现场交验的时间：</w:t>
      </w:r>
      <w:r>
        <w:rPr>
          <w:rFonts w:hint="eastAsia" w:ascii="仿宋" w:hAnsi="仿宋" w:eastAsia="仿宋" w:cs="仿宋"/>
          <w:color w:val="auto"/>
          <w:sz w:val="24"/>
          <w:szCs w:val="24"/>
          <w:highlight w:val="none"/>
          <w:u w:val="single"/>
        </w:rPr>
        <w:t>/</w:t>
      </w:r>
    </w:p>
    <w:p w14:paraId="25A494AB">
      <w:pPr>
        <w:spacing w:line="360" w:lineRule="auto"/>
        <w:ind w:left="840"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提供标准与规范的时间：</w:t>
      </w:r>
      <w:r>
        <w:rPr>
          <w:rFonts w:hint="eastAsia" w:ascii="仿宋" w:hAnsi="仿宋" w:eastAsia="仿宋" w:cs="仿宋"/>
          <w:color w:val="auto"/>
          <w:sz w:val="24"/>
          <w:szCs w:val="21"/>
          <w:highlight w:val="none"/>
          <w:u w:val="single"/>
        </w:rPr>
        <w:t>不提供</w:t>
      </w:r>
    </w:p>
    <w:p w14:paraId="35E818F2">
      <w:pPr>
        <w:spacing w:line="360" w:lineRule="auto"/>
        <w:ind w:left="840"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组织图纸会审和设计交底的时间：</w:t>
      </w:r>
      <w:r>
        <w:rPr>
          <w:rFonts w:hint="eastAsia" w:ascii="仿宋" w:hAnsi="仿宋" w:eastAsia="仿宋" w:cs="仿宋"/>
          <w:color w:val="auto"/>
          <w:sz w:val="24"/>
          <w:szCs w:val="21"/>
          <w:highlight w:val="none"/>
          <w:u w:val="single"/>
        </w:rPr>
        <w:t>承包人收到施工图纸7天内进行</w:t>
      </w:r>
    </w:p>
    <w:p w14:paraId="2411D7EE">
      <w:pPr>
        <w:spacing w:line="360" w:lineRule="auto"/>
        <w:ind w:left="840" w:firstLine="360" w:firstLineChars="150"/>
        <w:rPr>
          <w:rFonts w:hint="eastAsia" w:ascii="仿宋" w:hAnsi="仿宋" w:eastAsia="仿宋" w:cs="仿宋"/>
          <w:color w:val="auto"/>
          <w:sz w:val="24"/>
          <w:szCs w:val="21"/>
          <w:highlight w:val="none"/>
          <w:u w:val="singl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协调处理施工周围场地问题和邻近建筑物等保护工作的约定：</w:t>
      </w:r>
      <w:r>
        <w:rPr>
          <w:rFonts w:hint="eastAsia" w:ascii="仿宋" w:hAnsi="仿宋" w:eastAsia="仿宋" w:cs="仿宋"/>
          <w:color w:val="auto"/>
          <w:sz w:val="24"/>
          <w:szCs w:val="21"/>
          <w:highlight w:val="none"/>
          <w:u w:val="single"/>
        </w:rPr>
        <w:t>承包人负责编制协调及保护方案，经监理单位及发包人同意后实施，发包人承担不包含在招投标内容中的额外保护费用。</w:t>
      </w:r>
    </w:p>
    <w:p w14:paraId="5B957B09">
      <w:pPr>
        <w:spacing w:line="360" w:lineRule="auto"/>
        <w:ind w:left="840" w:firstLine="360" w:firstLineChars="150"/>
        <w:rPr>
          <w:color w:val="auto"/>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委托承包人办理的工作有：</w:t>
      </w:r>
      <w:r>
        <w:rPr>
          <w:rFonts w:hint="eastAsia" w:ascii="仿宋" w:hAnsi="仿宋" w:eastAsia="仿宋" w:cs="仿宋"/>
          <w:color w:val="auto"/>
          <w:sz w:val="24"/>
          <w:szCs w:val="24"/>
          <w:highlight w:val="none"/>
          <w:u w:val="single"/>
        </w:rPr>
        <w:t>包括但不限于协助办理工程质量安全监督登记、合同鉴证、施工许可证、临时道路占用等一切施工所需的审批、</w:t>
      </w:r>
      <w:bookmarkStart w:id="414" w:name="_Hlk199522105"/>
      <w:r>
        <w:rPr>
          <w:rFonts w:hint="eastAsia" w:ascii="仿宋" w:hAnsi="仿宋" w:eastAsia="仿宋" w:cs="仿宋"/>
          <w:color w:val="auto"/>
          <w:sz w:val="24"/>
          <w:szCs w:val="24"/>
          <w:highlight w:val="none"/>
          <w:u w:val="single"/>
        </w:rPr>
        <w:t>申领手续以及规划</w:t>
      </w:r>
      <w:bookmarkEnd w:id="414"/>
      <w:r>
        <w:rPr>
          <w:rFonts w:hint="eastAsia" w:ascii="仿宋" w:hAnsi="仿宋" w:eastAsia="仿宋" w:cs="仿宋"/>
          <w:color w:val="auto"/>
          <w:sz w:val="24"/>
          <w:szCs w:val="24"/>
          <w:highlight w:val="none"/>
          <w:u w:val="single"/>
        </w:rPr>
        <w:t>验收、</w:t>
      </w:r>
      <w:bookmarkStart w:id="415" w:name="_Hlk199522129"/>
      <w:r>
        <w:rPr>
          <w:rFonts w:hint="eastAsia" w:ascii="仿宋" w:hAnsi="仿宋" w:eastAsia="仿宋" w:cs="仿宋"/>
          <w:color w:val="auto"/>
          <w:sz w:val="24"/>
          <w:szCs w:val="24"/>
          <w:highlight w:val="none"/>
          <w:u w:val="single"/>
        </w:rPr>
        <w:t>消防验收、环保验收、防雷报建及验收、永久用水接驳</w:t>
      </w:r>
      <w:bookmarkEnd w:id="415"/>
      <w:r>
        <w:rPr>
          <w:rFonts w:hint="eastAsia" w:ascii="仿宋" w:hAnsi="仿宋" w:eastAsia="仿宋" w:cs="仿宋"/>
          <w:color w:val="auto"/>
          <w:sz w:val="24"/>
          <w:szCs w:val="24"/>
          <w:highlight w:val="none"/>
          <w:u w:val="single"/>
        </w:rPr>
        <w:t>及验收等工作。所发生费用按本地行业管理部门的规定各自承担。</w:t>
      </w:r>
    </w:p>
    <w:p w14:paraId="109DDD3E">
      <w:pPr>
        <w:spacing w:line="360" w:lineRule="auto"/>
        <w:ind w:firstLine="360" w:firstLineChars="1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19.3 </w:t>
      </w:r>
      <w:r>
        <w:rPr>
          <w:rFonts w:hint="eastAsia" w:ascii="仿宋" w:hAnsi="仿宋" w:eastAsia="仿宋" w:cs="仿宋"/>
          <w:color w:val="auto"/>
          <w:sz w:val="24"/>
          <w:szCs w:val="24"/>
          <w:highlight w:val="none"/>
        </w:rPr>
        <w:t>提供施工场地的时间：</w:t>
      </w:r>
      <w:r>
        <w:rPr>
          <w:rFonts w:hint="eastAsia" w:ascii="仿宋" w:hAnsi="仿宋" w:eastAsia="仿宋" w:cs="仿宋"/>
          <w:color w:val="auto"/>
          <w:sz w:val="24"/>
          <w:szCs w:val="24"/>
          <w:highlight w:val="none"/>
          <w:u w:val="single"/>
        </w:rPr>
        <w:t>本工程已具备施工条件，如因土地征收和拆迁补偿进度原因不能按时移交场地的，可采取分段逐步方式移交施工场地，影响的工期作相应顺延。</w:t>
      </w:r>
    </w:p>
    <w:p w14:paraId="133D4641">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19.4 </w:t>
      </w:r>
      <w:r>
        <w:rPr>
          <w:rFonts w:hint="eastAsia" w:ascii="仿宋" w:hAnsi="仿宋" w:eastAsia="仿宋" w:cs="仿宋"/>
          <w:color w:val="auto"/>
          <w:sz w:val="24"/>
          <w:szCs w:val="24"/>
          <w:highlight w:val="none"/>
        </w:rPr>
        <w:t>支付款项</w:t>
      </w:r>
    </w:p>
    <w:p w14:paraId="30BCDDF7">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）工程款支付期限</w:t>
      </w:r>
    </w:p>
    <w:p w14:paraId="589C28F7">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80.3</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81.3</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83.3</w:t>
      </w:r>
      <w:r>
        <w:rPr>
          <w:rFonts w:hint="eastAsia" w:ascii="仿宋" w:hAnsi="仿宋" w:eastAsia="仿宋" w:cs="仿宋"/>
          <w:color w:val="auto"/>
          <w:kern w:val="0"/>
          <w:sz w:val="24"/>
          <w:szCs w:val="24"/>
          <w:highlight w:val="none"/>
        </w:rPr>
        <w:t>款等规定期限支付。</w:t>
      </w:r>
    </w:p>
    <w:p w14:paraId="79DC7C92">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1"/>
          <w:highlight w:val="none"/>
          <w:u w:val="single"/>
        </w:rPr>
        <w:t>按专用条款第80.3款、第81.3款、第83.3款等规定期限支付。</w:t>
      </w:r>
    </w:p>
    <w:p w14:paraId="1AA3DC03">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）工程款支付方式</w:t>
      </w:r>
    </w:p>
    <w:p w14:paraId="1B3C1305">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按协议书所注明的银行账户转账。</w:t>
      </w:r>
    </w:p>
    <w:p w14:paraId="6AB25592">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□支票支付。</w:t>
      </w:r>
    </w:p>
    <w:p w14:paraId="5689A910">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□其他方式：</w:t>
      </w:r>
    </w:p>
    <w:p w14:paraId="7A27C1A5">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19.7发包人的义务</w:t>
      </w:r>
    </w:p>
    <w:p w14:paraId="623CDA4A">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按通用条款。</w:t>
      </w:r>
    </w:p>
    <w:p w14:paraId="538F32C1">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发包人未能正确完成本合同约定的全部义务，导致费用的增加和（或）延误的工期，由发包人承担，给承包人造成损失的，发包人不予赔偿。</w:t>
      </w:r>
    </w:p>
    <w:p w14:paraId="379B0934">
      <w:pPr>
        <w:adjustRightInd w:val="0"/>
        <w:snapToGrid w:val="0"/>
        <w:spacing w:line="360" w:lineRule="auto"/>
        <w:ind w:firstLine="361" w:firstLineChars="150"/>
        <w:rPr>
          <w:rFonts w:hint="eastAsia" w:ascii="仿宋" w:hAnsi="仿宋" w:eastAsia="仿宋" w:cs="仿宋"/>
          <w:b/>
          <w:bCs/>
          <w:snapToGrid w:val="0"/>
          <w:color w:val="auto"/>
          <w:kern w:val="0"/>
          <w:sz w:val="24"/>
          <w:szCs w:val="21"/>
          <w:highlight w:val="none"/>
        </w:rPr>
      </w:pPr>
      <w:r>
        <w:rPr>
          <w:rFonts w:hint="eastAsia" w:ascii="仿宋" w:hAnsi="仿宋" w:eastAsia="仿宋" w:cs="仿宋"/>
          <w:b/>
          <w:bCs/>
          <w:snapToGrid w:val="0"/>
          <w:color w:val="auto"/>
          <w:kern w:val="0"/>
          <w:sz w:val="24"/>
          <w:szCs w:val="21"/>
          <w:highlight w:val="none"/>
        </w:rPr>
        <w:t>承包人与发包人一致同意增加以下条款：</w:t>
      </w:r>
    </w:p>
    <w:p w14:paraId="51BCE9BB">
      <w:pPr>
        <w:adjustRightInd w:val="0"/>
        <w:snapToGrid w:val="0"/>
        <w:spacing w:line="360" w:lineRule="auto"/>
        <w:ind w:firstLine="360" w:firstLineChars="150"/>
        <w:rPr>
          <w:rFonts w:hint="eastAsia" w:ascii="仿宋" w:hAnsi="仿宋" w:eastAsia="仿宋" w:cs="仿宋"/>
          <w:bCs/>
          <w:snapToGrid w:val="0"/>
          <w:color w:val="auto"/>
          <w:kern w:val="0"/>
          <w:sz w:val="24"/>
          <w:szCs w:val="21"/>
          <w:highlight w:val="none"/>
        </w:rPr>
      </w:pPr>
      <w:r>
        <w:rPr>
          <w:rFonts w:hint="eastAsia" w:ascii="仿宋" w:hAnsi="仿宋" w:eastAsia="仿宋" w:cs="仿宋"/>
          <w:bCs/>
          <w:snapToGrid w:val="0"/>
          <w:color w:val="auto"/>
          <w:kern w:val="0"/>
          <w:sz w:val="24"/>
          <w:szCs w:val="21"/>
          <w:highlight w:val="none"/>
        </w:rPr>
        <w:t>19.8经发包人与承包人双方协商一致，发包人保留下列权利：</w:t>
      </w:r>
    </w:p>
    <w:p w14:paraId="575F7C9B">
      <w:pPr>
        <w:adjustRightInd w:val="0"/>
        <w:snapToGrid w:val="0"/>
        <w:spacing w:line="360" w:lineRule="auto"/>
        <w:ind w:firstLine="360" w:firstLineChars="150"/>
        <w:rPr>
          <w:rFonts w:hint="eastAsia" w:ascii="仿宋" w:hAnsi="仿宋" w:eastAsia="仿宋" w:cs="仿宋"/>
          <w:bCs/>
          <w:snapToGrid w:val="0"/>
          <w:color w:val="auto"/>
          <w:kern w:val="0"/>
          <w:sz w:val="24"/>
          <w:szCs w:val="21"/>
          <w:highlight w:val="none"/>
        </w:rPr>
      </w:pPr>
      <w:r>
        <w:rPr>
          <w:rFonts w:hint="eastAsia" w:ascii="仿宋" w:hAnsi="仿宋" w:eastAsia="仿宋" w:cs="仿宋"/>
          <w:bCs/>
          <w:snapToGrid w:val="0"/>
          <w:color w:val="auto"/>
          <w:kern w:val="0"/>
          <w:sz w:val="24"/>
          <w:szCs w:val="21"/>
          <w:highlight w:val="none"/>
        </w:rPr>
        <w:t>（1）对本合同工程使用之材料设备品质、管理分类方法及工程质量提交质量监督部门确认审查的权利。</w:t>
      </w:r>
    </w:p>
    <w:p w14:paraId="053C1FB4">
      <w:pPr>
        <w:adjustRightInd w:val="0"/>
        <w:snapToGrid w:val="0"/>
        <w:spacing w:line="360" w:lineRule="auto"/>
        <w:ind w:firstLine="360" w:firstLineChars="150"/>
        <w:rPr>
          <w:rFonts w:hint="eastAsia" w:ascii="仿宋" w:hAnsi="仿宋" w:eastAsia="仿宋" w:cs="仿宋"/>
          <w:bCs/>
          <w:snapToGrid w:val="0"/>
          <w:color w:val="auto"/>
          <w:kern w:val="0"/>
          <w:sz w:val="24"/>
          <w:szCs w:val="21"/>
          <w:highlight w:val="none"/>
        </w:rPr>
      </w:pPr>
      <w:r>
        <w:rPr>
          <w:rFonts w:hint="eastAsia" w:ascii="仿宋" w:hAnsi="仿宋" w:eastAsia="仿宋" w:cs="仿宋"/>
          <w:bCs/>
          <w:snapToGrid w:val="0"/>
          <w:color w:val="auto"/>
          <w:kern w:val="0"/>
          <w:sz w:val="24"/>
          <w:szCs w:val="21"/>
          <w:highlight w:val="none"/>
        </w:rPr>
        <w:t>（2）依据合同协议书第二条款的约定对合同承包范围及内容进行调整（包括增加或减少部分工程），承包人不得拒绝且不得要求调整任何单价及收费，招标文件及本合同另有规定的除外。</w:t>
      </w:r>
    </w:p>
    <w:p w14:paraId="6E98E440">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16" w:name="_Toc19379"/>
      <w:bookmarkStart w:id="417" w:name="_Toc30666"/>
      <w:bookmarkStart w:id="418" w:name="_Toc469384091"/>
      <w:r>
        <w:rPr>
          <w:rFonts w:ascii="仿宋" w:hAnsi="仿宋" w:eastAsia="仿宋" w:cs="仿宋"/>
          <w:b/>
          <w:bCs/>
          <w:color w:val="auto"/>
          <w:kern w:val="0"/>
          <w:sz w:val="24"/>
          <w:szCs w:val="24"/>
          <w:highlight w:val="none"/>
        </w:rPr>
        <w:t xml:space="preserve">20. </w:t>
      </w:r>
      <w:r>
        <w:rPr>
          <w:rFonts w:hint="eastAsia" w:ascii="仿宋" w:hAnsi="仿宋" w:eastAsia="仿宋" w:cs="仿宋"/>
          <w:b/>
          <w:bCs/>
          <w:color w:val="auto"/>
          <w:kern w:val="0"/>
          <w:sz w:val="24"/>
          <w:szCs w:val="24"/>
          <w:highlight w:val="none"/>
        </w:rPr>
        <w:t>承包人</w:t>
      </w:r>
      <w:bookmarkEnd w:id="416"/>
      <w:bookmarkEnd w:id="417"/>
      <w:bookmarkEnd w:id="418"/>
    </w:p>
    <w:p w14:paraId="7A795D5D">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20.1 </w:t>
      </w:r>
      <w:r>
        <w:rPr>
          <w:rFonts w:hint="eastAsia" w:ascii="仿宋" w:hAnsi="仿宋" w:eastAsia="仿宋" w:cs="仿宋"/>
          <w:color w:val="auto"/>
          <w:kern w:val="0"/>
          <w:sz w:val="24"/>
          <w:szCs w:val="24"/>
          <w:highlight w:val="none"/>
        </w:rPr>
        <w:t>遵守法律</w:t>
      </w:r>
    </w:p>
    <w:p w14:paraId="1CFFAB34">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承包人在本项目发包人的工程项目中存在通用条款</w:t>
      </w:r>
      <w:r>
        <w:rPr>
          <w:rFonts w:ascii="仿宋" w:hAnsi="仿宋" w:eastAsia="仿宋" w:cs="仿宋"/>
          <w:color w:val="auto"/>
          <w:kern w:val="0"/>
          <w:sz w:val="24"/>
          <w:szCs w:val="24"/>
          <w:highlight w:val="none"/>
        </w:rPr>
        <w:t>20.1</w:t>
      </w:r>
      <w:r>
        <w:rPr>
          <w:rFonts w:hint="eastAsia" w:ascii="仿宋" w:hAnsi="仿宋" w:eastAsia="仿宋" w:cs="仿宋"/>
          <w:color w:val="auto"/>
          <w:kern w:val="0"/>
          <w:sz w:val="24"/>
          <w:szCs w:val="24"/>
          <w:highlight w:val="none"/>
        </w:rPr>
        <w:t>所列行为的，将被拒绝参与发包人后续工程投标。拒绝投标时限：</w:t>
      </w:r>
      <w:r>
        <w:rPr>
          <w:rFonts w:hint="eastAsia" w:ascii="仿宋" w:hAnsi="仿宋" w:eastAsia="仿宋" w:cs="仿宋"/>
          <w:color w:val="auto"/>
          <w:kern w:val="0"/>
          <w:sz w:val="24"/>
          <w:szCs w:val="24"/>
          <w:highlight w:val="none"/>
          <w:u w:val="single"/>
        </w:rPr>
        <w:t>6个月</w:t>
      </w:r>
      <w:r>
        <w:rPr>
          <w:rFonts w:hint="eastAsia" w:ascii="仿宋" w:hAnsi="仿宋" w:eastAsia="仿宋" w:cs="仿宋"/>
          <w:color w:val="auto"/>
          <w:kern w:val="0"/>
          <w:sz w:val="24"/>
          <w:szCs w:val="24"/>
          <w:highlight w:val="none"/>
        </w:rPr>
        <w:t>。</w:t>
      </w:r>
    </w:p>
    <w:p w14:paraId="1757AB75">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20.2 </w:t>
      </w:r>
      <w:r>
        <w:rPr>
          <w:rFonts w:hint="eastAsia" w:ascii="仿宋" w:hAnsi="仿宋" w:eastAsia="仿宋" w:cs="仿宋"/>
          <w:color w:val="auto"/>
          <w:kern w:val="0"/>
          <w:sz w:val="24"/>
          <w:szCs w:val="24"/>
          <w:highlight w:val="none"/>
        </w:rPr>
        <w:t>承包人完成下列工作的约定</w:t>
      </w:r>
    </w:p>
    <w:p w14:paraId="19595882">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）提交支付申请和工程款额报告期限</w:t>
      </w:r>
    </w:p>
    <w:p w14:paraId="13A54520">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80.2</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81.1</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83.1</w:t>
      </w:r>
      <w:r>
        <w:rPr>
          <w:rFonts w:hint="eastAsia" w:ascii="仿宋" w:hAnsi="仿宋" w:eastAsia="仿宋" w:cs="仿宋"/>
          <w:color w:val="auto"/>
          <w:kern w:val="0"/>
          <w:sz w:val="24"/>
          <w:szCs w:val="24"/>
          <w:highlight w:val="none"/>
        </w:rPr>
        <w:t>款等规定期限提交。</w:t>
      </w:r>
    </w:p>
    <w:p w14:paraId="4659A48E">
      <w:pPr>
        <w:spacing w:line="360" w:lineRule="auto"/>
        <w:ind w:firstLine="360" w:firstLineChars="150"/>
        <w:rPr>
          <w:rFonts w:hint="eastAsia" w:ascii="仿宋" w:hAnsi="仿宋" w:eastAsia="仿宋" w:cs="仿宋"/>
          <w:color w:val="auto"/>
          <w:kern w:val="0"/>
          <w:sz w:val="24"/>
          <w:szCs w:val="21"/>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 xml:space="preserve"> 另作约定：</w:t>
      </w:r>
      <w:r>
        <w:rPr>
          <w:rFonts w:hint="eastAsia" w:ascii="仿宋" w:hAnsi="仿宋" w:eastAsia="仿宋" w:cs="仿宋"/>
          <w:color w:val="auto"/>
          <w:kern w:val="0"/>
          <w:sz w:val="24"/>
          <w:szCs w:val="21"/>
          <w:highlight w:val="none"/>
          <w:u w:val="single"/>
        </w:rPr>
        <w:t>按专用条款第80.2款、第81.1款、第83.1款等规定期限提交。</w:t>
      </w:r>
    </w:p>
    <w:p w14:paraId="780AC3CF">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）向发包人提供施工场地办公和生活的房屋及设施的数量和时间等要求：</w:t>
      </w:r>
      <w:r>
        <w:rPr>
          <w:rFonts w:hint="eastAsia" w:ascii="仿宋" w:hAnsi="仿宋" w:eastAsia="仿宋" w:cs="仿宋"/>
          <w:color w:val="auto"/>
          <w:kern w:val="0"/>
          <w:sz w:val="24"/>
          <w:szCs w:val="21"/>
          <w:highlight w:val="none"/>
          <w:u w:val="single"/>
        </w:rPr>
        <w:t>要求提供发包人、项目施工单位、监理、设计、造价等满足办公条件的临时办公室。</w:t>
      </w:r>
    </w:p>
    <w:p w14:paraId="5006CF70">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rPr>
        <w:t>）办完施工场地交通、环境保护、施工噪声、</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等手续的时间：</w:t>
      </w:r>
      <w:r>
        <w:rPr>
          <w:rFonts w:hint="eastAsia" w:ascii="仿宋" w:hAnsi="仿宋" w:eastAsia="仿宋" w:cs="仿宋"/>
          <w:color w:val="auto"/>
          <w:kern w:val="0"/>
          <w:sz w:val="24"/>
          <w:szCs w:val="24"/>
          <w:highlight w:val="none"/>
          <w:u w:val="single"/>
        </w:rPr>
        <w:t>承包人按本合同通用条款要求执行，并承担相关费用。</w:t>
      </w:r>
    </w:p>
    <w:p w14:paraId="3050E39D">
      <w:pPr>
        <w:spacing w:line="360" w:lineRule="auto"/>
        <w:ind w:firstLine="360" w:firstLineChars="150"/>
        <w:rPr>
          <w:rFonts w:hint="eastAsia" w:ascii="仿宋" w:hAnsi="仿宋" w:eastAsia="仿宋" w:cs="仿宋"/>
          <w:color w:val="auto"/>
          <w:sz w:val="24"/>
          <w:szCs w:val="21"/>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rPr>
        <w:t>）做好施工场地地下管线和邻近建筑物、构筑物（包括文物保护建筑）、古树名木保护工作的约定：</w:t>
      </w:r>
      <w:r>
        <w:rPr>
          <w:rFonts w:hint="eastAsia" w:ascii="仿宋" w:hAnsi="仿宋" w:eastAsia="仿宋" w:cs="仿宋"/>
          <w:color w:val="auto"/>
          <w:sz w:val="24"/>
          <w:szCs w:val="21"/>
          <w:highlight w:val="none"/>
          <w:u w:val="single"/>
        </w:rPr>
        <w:t>在承包人进场后，承包人提出保护方案，经发包人同意后承包人负责保护，按发包人确定时间和有关要求。发包人承担不包含在招投标内容中所产生的额外费用。因施工不当导致地下管线和邻近建筑物得到损坏，由承包人承担修复责任和相关费用。</w:t>
      </w:r>
    </w:p>
    <w:p w14:paraId="2A38D567">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）保证施工场地的清洁和做好交工前施工现场清理工作的约定：</w:t>
      </w:r>
      <w:r>
        <w:rPr>
          <w:rFonts w:hint="eastAsia" w:ascii="仿宋" w:hAnsi="仿宋" w:eastAsia="仿宋" w:cs="仿宋"/>
          <w:color w:val="auto"/>
          <w:kern w:val="0"/>
          <w:sz w:val="24"/>
          <w:szCs w:val="24"/>
          <w:highlight w:val="none"/>
          <w:u w:val="single"/>
        </w:rPr>
        <w:t>在承包人进场后，按发包人确定的时间和有关要求。应满足文明施工要求及广州市、增城区关于扬尘治理的有关要求。</w:t>
      </w:r>
    </w:p>
    <w:p w14:paraId="615FA250">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rPr>
        <w:t>提交竣工验收申请报告和竣工结算文件</w:t>
      </w:r>
    </w:p>
    <w:p w14:paraId="2CE2C55C">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82.2</w:t>
      </w:r>
      <w:r>
        <w:rPr>
          <w:rFonts w:hint="eastAsia" w:ascii="仿宋" w:hAnsi="仿宋" w:eastAsia="仿宋" w:cs="仿宋"/>
          <w:color w:val="auto"/>
          <w:kern w:val="0"/>
          <w:sz w:val="24"/>
          <w:szCs w:val="24"/>
          <w:highlight w:val="none"/>
        </w:rPr>
        <w:t>款规定提交。</w:t>
      </w:r>
    </w:p>
    <w:p w14:paraId="12BA1C49">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1"/>
          <w:highlight w:val="none"/>
          <w:u w:val="single"/>
        </w:rPr>
        <w:t>按专用条款第82.2款规定提交</w:t>
      </w:r>
      <w:r>
        <w:rPr>
          <w:rFonts w:hint="eastAsia" w:ascii="仿宋" w:hAnsi="仿宋" w:eastAsia="仿宋" w:cs="仿宋"/>
          <w:color w:val="auto"/>
          <w:kern w:val="0"/>
          <w:sz w:val="24"/>
          <w:szCs w:val="24"/>
          <w:highlight w:val="none"/>
          <w:u w:val="single"/>
        </w:rPr>
        <w:t xml:space="preserve">。 </w:t>
      </w:r>
    </w:p>
    <w:p w14:paraId="08DBE966">
      <w:pPr>
        <w:spacing w:line="360" w:lineRule="auto"/>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承包人与发包人一致同意增加以下条款内容：</w:t>
      </w:r>
    </w:p>
    <w:p w14:paraId="7795AF77">
      <w:pPr>
        <w:spacing w:line="360" w:lineRule="auto"/>
        <w:ind w:firstLine="360" w:firstLineChars="150"/>
        <w:rPr>
          <w:rFonts w:hint="eastAsia" w:ascii="仿宋" w:hAnsi="仿宋" w:eastAsia="仿宋" w:cs="仿宋"/>
          <w:bCs/>
          <w:snapToGrid w:val="0"/>
          <w:color w:val="auto"/>
          <w:kern w:val="0"/>
          <w:sz w:val="24"/>
          <w:szCs w:val="21"/>
          <w:highlight w:val="none"/>
        </w:rPr>
      </w:pPr>
      <w:r>
        <w:rPr>
          <w:rFonts w:hint="eastAsia" w:ascii="仿宋" w:hAnsi="仿宋" w:eastAsia="仿宋" w:cs="仿宋"/>
          <w:bCs/>
          <w:snapToGrid w:val="0"/>
          <w:color w:val="auto"/>
          <w:kern w:val="0"/>
          <w:sz w:val="24"/>
          <w:szCs w:val="21"/>
          <w:highlight w:val="none"/>
        </w:rPr>
        <w:t>（11）承包人在合同签订的同时需提供办理质量安全监督登记的由承包人提供的所有资料，以配合办理项目的施工许可手续。</w:t>
      </w:r>
    </w:p>
    <w:p w14:paraId="44795806">
      <w:pPr>
        <w:adjustRightInd w:val="0"/>
        <w:snapToGrid w:val="0"/>
        <w:spacing w:line="360" w:lineRule="auto"/>
        <w:ind w:firstLine="360" w:firstLineChars="150"/>
        <w:rPr>
          <w:rFonts w:hint="eastAsia" w:ascii="仿宋" w:hAnsi="仿宋" w:eastAsia="仿宋" w:cs="仿宋"/>
          <w:bCs/>
          <w:snapToGrid w:val="0"/>
          <w:color w:val="auto"/>
          <w:kern w:val="0"/>
          <w:sz w:val="24"/>
          <w:szCs w:val="21"/>
          <w:highlight w:val="none"/>
        </w:rPr>
      </w:pPr>
      <w:r>
        <w:rPr>
          <w:rFonts w:hint="eastAsia" w:ascii="仿宋" w:hAnsi="仿宋" w:eastAsia="仿宋" w:cs="仿宋"/>
          <w:bCs/>
          <w:snapToGrid w:val="0"/>
          <w:color w:val="auto"/>
          <w:kern w:val="0"/>
          <w:sz w:val="24"/>
          <w:szCs w:val="21"/>
          <w:highlight w:val="none"/>
        </w:rPr>
        <w:t>（12）承包人应做的其他工作：</w:t>
      </w:r>
    </w:p>
    <w:p w14:paraId="7E32B851">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bCs/>
          <w:snapToGrid w:val="0"/>
          <w:color w:val="auto"/>
          <w:kern w:val="0"/>
          <w:sz w:val="24"/>
          <w:szCs w:val="21"/>
          <w:highlight w:val="none"/>
        </w:rPr>
        <w:t>1）</w:t>
      </w:r>
      <w:r>
        <w:rPr>
          <w:rFonts w:hint="eastAsia" w:ascii="仿宋" w:hAnsi="仿宋" w:eastAsia="仿宋" w:cs="仿宋"/>
          <w:snapToGrid w:val="0"/>
          <w:color w:val="auto"/>
          <w:kern w:val="0"/>
          <w:sz w:val="24"/>
          <w:szCs w:val="21"/>
          <w:highlight w:val="none"/>
        </w:rPr>
        <w:t>因设计变更、施工现场情况变化造成工程内容、工程量变化，须调整机械、设备的规格、数量的，承包人须在变更或变化确定后7天内，提出完整的更新施工方案和资源投入计划，报总监理工程师和发包人批准后实施。</w:t>
      </w:r>
    </w:p>
    <w:p w14:paraId="7AD5E8F8">
      <w:pPr>
        <w:adjustRightInd w:val="0"/>
        <w:snapToGrid w:val="0"/>
        <w:spacing w:line="360" w:lineRule="auto"/>
        <w:ind w:firstLine="360" w:firstLineChars="150"/>
        <w:rPr>
          <w:rFonts w:hint="eastAsia" w:ascii="仿宋" w:hAnsi="仿宋" w:eastAsia="仿宋" w:cs="仿宋"/>
          <w:bCs/>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发包人及监理单位将不定期抽查承包人技术管理人员、施工作业人员及施工机械设备投入和材料设备采购等情况。承包人擅自变更资源投入计划或者对已投入的资源进行调整的，应按本</w:t>
      </w:r>
      <w:r>
        <w:rPr>
          <w:rFonts w:hint="eastAsia" w:ascii="仿宋" w:hAnsi="仿宋" w:eastAsia="仿宋" w:cs="仿宋"/>
          <w:bCs/>
          <w:snapToGrid w:val="0"/>
          <w:color w:val="auto"/>
          <w:kern w:val="0"/>
          <w:sz w:val="24"/>
          <w:szCs w:val="21"/>
          <w:highlight w:val="none"/>
        </w:rPr>
        <w:t>合同专用条款</w:t>
      </w:r>
      <w:r>
        <w:rPr>
          <w:rFonts w:hint="eastAsia" w:ascii="仿宋" w:hAnsi="仿宋" w:eastAsia="仿宋" w:cs="仿宋"/>
          <w:snapToGrid w:val="0"/>
          <w:color w:val="auto"/>
          <w:kern w:val="0"/>
          <w:sz w:val="24"/>
          <w:szCs w:val="21"/>
          <w:highlight w:val="none"/>
        </w:rPr>
        <w:t>第90款的约定承担违约责任。</w:t>
      </w:r>
    </w:p>
    <w:p w14:paraId="7B576182">
      <w:pPr>
        <w:adjustRightInd w:val="0"/>
        <w:snapToGrid w:val="0"/>
        <w:spacing w:line="360" w:lineRule="auto"/>
        <w:ind w:firstLine="360" w:firstLineChars="150"/>
        <w:rPr>
          <w:rFonts w:hint="eastAsia" w:ascii="仿宋" w:hAnsi="仿宋" w:eastAsia="仿宋" w:cs="仿宋"/>
          <w:bCs/>
          <w:snapToGrid w:val="0"/>
          <w:color w:val="auto"/>
          <w:kern w:val="0"/>
          <w:sz w:val="24"/>
          <w:szCs w:val="21"/>
          <w:highlight w:val="none"/>
        </w:rPr>
      </w:pPr>
      <w:r>
        <w:rPr>
          <w:rFonts w:hint="eastAsia" w:ascii="仿宋" w:hAnsi="仿宋" w:eastAsia="仿宋" w:cs="仿宋"/>
          <w:bCs/>
          <w:snapToGrid w:val="0"/>
          <w:color w:val="auto"/>
          <w:kern w:val="0"/>
          <w:sz w:val="24"/>
          <w:szCs w:val="21"/>
          <w:highlight w:val="none"/>
        </w:rPr>
        <w:t>2）严格遵守国家、省、市有关防火、爆破和施工安全以及文明施工、夜间施工、环卫和城管等规定，建立规章制度和防护措施，并承担由于自身措施不力造成事故的责任和发生的费用。</w:t>
      </w:r>
    </w:p>
    <w:p w14:paraId="6244BC53">
      <w:pPr>
        <w:adjustRightInd w:val="0"/>
        <w:snapToGrid w:val="0"/>
        <w:spacing w:line="360" w:lineRule="auto"/>
        <w:ind w:firstLine="361" w:firstLineChars="150"/>
        <w:rPr>
          <w:rFonts w:hint="eastAsia" w:ascii="仿宋" w:hAnsi="仿宋" w:eastAsia="仿宋" w:cs="仿宋"/>
          <w:b/>
          <w:bCs/>
          <w:color w:val="auto"/>
          <w:sz w:val="24"/>
          <w:szCs w:val="21"/>
          <w:highlight w:val="none"/>
        </w:rPr>
      </w:pPr>
      <w:r>
        <w:rPr>
          <w:rFonts w:hint="eastAsia" w:ascii="仿宋" w:hAnsi="仿宋" w:eastAsia="仿宋" w:cs="仿宋"/>
          <w:b/>
          <w:snapToGrid w:val="0"/>
          <w:color w:val="auto"/>
          <w:kern w:val="0"/>
          <w:sz w:val="24"/>
          <w:szCs w:val="21"/>
          <w:highlight w:val="none"/>
        </w:rPr>
        <w:t>3）</w:t>
      </w:r>
      <w:r>
        <w:rPr>
          <w:rFonts w:hint="eastAsia" w:ascii="仿宋" w:hAnsi="仿宋" w:eastAsia="仿宋" w:cs="仿宋"/>
          <w:b/>
          <w:bCs/>
          <w:color w:val="auto"/>
          <w:sz w:val="24"/>
          <w:szCs w:val="21"/>
          <w:highlight w:val="none"/>
        </w:rPr>
        <w:t>承包人中标后应马上组织有经验的相关工程技术人员对施工图、技术资料认真地复核和检查，在图纸会审时有预见性地发现和指正影响工程实施的设计缺漏和错误，提出能实质性地节约资金和缩短工期的建议和措施交由设计单位完善施工图纸。</w:t>
      </w:r>
    </w:p>
    <w:p w14:paraId="01F99EFD">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bCs/>
          <w:snapToGrid w:val="0"/>
          <w:color w:val="auto"/>
          <w:kern w:val="0"/>
          <w:sz w:val="24"/>
          <w:szCs w:val="21"/>
          <w:highlight w:val="none"/>
        </w:rPr>
        <w:t>4）</w:t>
      </w:r>
      <w:r>
        <w:rPr>
          <w:rFonts w:hint="eastAsia" w:ascii="仿宋" w:hAnsi="仿宋" w:eastAsia="仿宋" w:cs="仿宋"/>
          <w:snapToGrid w:val="0"/>
          <w:color w:val="auto"/>
          <w:kern w:val="0"/>
          <w:sz w:val="24"/>
          <w:szCs w:val="21"/>
          <w:highlight w:val="none"/>
        </w:rPr>
        <w:t>工人的意外事故或伤害。对于承包人或其分包人所雇用的工人出现的伤亡事故或损失，应由承包人自行负责（但由于发包人或监理单位的行为失误所造成的除外）。对于这类伤亡或损失，发包人不负责任，不负担涉及这类伤亡或损失的索赔、诉讼、损害赔偿及其他费用。对分包单位出现的工人意外事故或伤害，由于分包单位原因造成的，承包人同样须承担连带责任。</w:t>
      </w:r>
    </w:p>
    <w:p w14:paraId="6054F36D">
      <w:pPr>
        <w:adjustRightInd w:val="0"/>
        <w:snapToGrid w:val="0"/>
        <w:spacing w:line="360" w:lineRule="auto"/>
        <w:ind w:firstLine="360" w:firstLineChars="150"/>
        <w:rPr>
          <w:rFonts w:hint="eastAsia" w:ascii="仿宋" w:hAnsi="仿宋" w:eastAsia="仿宋" w:cs="仿宋"/>
          <w:iCs/>
          <w:snapToGrid w:val="0"/>
          <w:color w:val="auto"/>
          <w:kern w:val="0"/>
          <w:sz w:val="24"/>
          <w:szCs w:val="21"/>
          <w:highlight w:val="none"/>
        </w:rPr>
      </w:pPr>
      <w:r>
        <w:rPr>
          <w:rFonts w:hint="eastAsia" w:ascii="仿宋" w:hAnsi="仿宋" w:eastAsia="仿宋" w:cs="仿宋"/>
          <w:iCs/>
          <w:snapToGrid w:val="0"/>
          <w:color w:val="auto"/>
          <w:kern w:val="0"/>
          <w:sz w:val="24"/>
          <w:szCs w:val="21"/>
          <w:highlight w:val="none"/>
        </w:rPr>
        <w:t>5）承包人应当清楚地预计到施工期间对外界可能产生的不可避免的干扰，并保证主动努力减少这些干扰对外界的影响，积极主动与外界进行协调。</w:t>
      </w:r>
    </w:p>
    <w:p w14:paraId="360B7A30">
      <w:pPr>
        <w:adjustRightInd w:val="0"/>
        <w:snapToGrid w:val="0"/>
        <w:spacing w:line="360" w:lineRule="auto"/>
        <w:ind w:firstLine="360" w:firstLineChars="150"/>
        <w:rPr>
          <w:rFonts w:hint="eastAsia" w:ascii="仿宋" w:hAnsi="仿宋" w:eastAsia="仿宋" w:cs="仿宋"/>
          <w:iCs/>
          <w:snapToGrid w:val="0"/>
          <w:color w:val="auto"/>
          <w:kern w:val="0"/>
          <w:sz w:val="24"/>
          <w:szCs w:val="21"/>
          <w:highlight w:val="none"/>
        </w:rPr>
      </w:pPr>
      <w:r>
        <w:rPr>
          <w:rFonts w:hint="eastAsia" w:ascii="仿宋" w:hAnsi="仿宋" w:eastAsia="仿宋" w:cs="仿宋"/>
          <w:iCs/>
          <w:snapToGrid w:val="0"/>
          <w:color w:val="auto"/>
          <w:kern w:val="0"/>
          <w:sz w:val="24"/>
          <w:szCs w:val="21"/>
          <w:highlight w:val="none"/>
        </w:rPr>
        <w:t>6）除必须发包人出面的情况外，承包人应负责协调施工期间外界的各种干扰。</w:t>
      </w:r>
    </w:p>
    <w:p w14:paraId="715B48E5">
      <w:pPr>
        <w:adjustRightInd w:val="0"/>
        <w:snapToGrid w:val="0"/>
        <w:spacing w:line="360" w:lineRule="auto"/>
        <w:ind w:firstLine="360" w:firstLineChars="150"/>
        <w:rPr>
          <w:rFonts w:hint="eastAsia" w:ascii="仿宋" w:hAnsi="仿宋" w:eastAsia="仿宋" w:cs="仿宋"/>
          <w:iCs/>
          <w:snapToGrid w:val="0"/>
          <w:color w:val="auto"/>
          <w:kern w:val="0"/>
          <w:sz w:val="24"/>
          <w:szCs w:val="21"/>
          <w:highlight w:val="none"/>
        </w:rPr>
      </w:pPr>
      <w:r>
        <w:rPr>
          <w:rFonts w:hint="eastAsia" w:ascii="仿宋" w:hAnsi="仿宋" w:eastAsia="仿宋" w:cs="仿宋"/>
          <w:iCs/>
          <w:snapToGrid w:val="0"/>
          <w:color w:val="auto"/>
          <w:kern w:val="0"/>
          <w:sz w:val="24"/>
          <w:szCs w:val="21"/>
          <w:highlight w:val="none"/>
        </w:rPr>
        <w:t>7）发包人将在承包人的配合下，充分运用自身对各方面的影响力，尽可能地将外界对工程的干扰减少到最低程度，但这种协调不解除承包人的各项责任与义务。</w:t>
      </w:r>
    </w:p>
    <w:p w14:paraId="560861A4">
      <w:pPr>
        <w:adjustRightInd w:val="0"/>
        <w:snapToGrid w:val="0"/>
        <w:spacing w:line="360" w:lineRule="auto"/>
        <w:ind w:firstLine="360" w:firstLineChars="150"/>
        <w:rPr>
          <w:rFonts w:hint="eastAsia" w:ascii="仿宋" w:hAnsi="仿宋" w:eastAsia="仿宋" w:cs="仿宋"/>
          <w:iCs/>
          <w:snapToGrid w:val="0"/>
          <w:color w:val="auto"/>
          <w:kern w:val="0"/>
          <w:sz w:val="24"/>
          <w:szCs w:val="21"/>
          <w:highlight w:val="none"/>
        </w:rPr>
      </w:pPr>
      <w:r>
        <w:rPr>
          <w:rFonts w:hint="eastAsia" w:ascii="仿宋" w:hAnsi="仿宋" w:eastAsia="仿宋" w:cs="仿宋"/>
          <w:iCs/>
          <w:snapToGrid w:val="0"/>
          <w:color w:val="auto"/>
          <w:kern w:val="0"/>
          <w:sz w:val="24"/>
          <w:szCs w:val="21"/>
          <w:highlight w:val="none"/>
        </w:rPr>
        <w:t>8）负责协助办理施工许可证或临时施工许可证的相关手续。</w:t>
      </w:r>
    </w:p>
    <w:p w14:paraId="1A96B283">
      <w:pPr>
        <w:adjustRightInd w:val="0"/>
        <w:snapToGrid w:val="0"/>
        <w:spacing w:line="360" w:lineRule="auto"/>
        <w:ind w:firstLine="360" w:firstLineChars="150"/>
        <w:rPr>
          <w:rFonts w:hint="eastAsia" w:ascii="仿宋" w:hAnsi="仿宋" w:eastAsia="仿宋" w:cs="仿宋"/>
          <w:bCs/>
          <w:color w:val="auto"/>
          <w:sz w:val="24"/>
          <w:szCs w:val="21"/>
          <w:highlight w:val="none"/>
        </w:rPr>
      </w:pPr>
      <w:r>
        <w:rPr>
          <w:rFonts w:hint="eastAsia" w:ascii="仿宋" w:hAnsi="仿宋" w:eastAsia="仿宋" w:cs="仿宋"/>
          <w:iCs/>
          <w:snapToGrid w:val="0"/>
          <w:color w:val="auto"/>
          <w:kern w:val="0"/>
          <w:sz w:val="24"/>
          <w:szCs w:val="21"/>
          <w:highlight w:val="none"/>
        </w:rPr>
        <w:t>9）承包人应由</w:t>
      </w:r>
      <w:r>
        <w:rPr>
          <w:rFonts w:hint="eastAsia" w:ascii="仿宋" w:hAnsi="仿宋" w:eastAsia="仿宋" w:cs="仿宋"/>
          <w:bCs/>
          <w:color w:val="auto"/>
          <w:sz w:val="24"/>
          <w:szCs w:val="21"/>
          <w:highlight w:val="none"/>
        </w:rPr>
        <w:t>专人负责管理本项目的项目专用章及相关印鉴，用作本项目组织实施过程中工程技术资料以及往来函件。</w:t>
      </w:r>
    </w:p>
    <w:p w14:paraId="224B0E94">
      <w:pPr>
        <w:spacing w:line="360" w:lineRule="auto"/>
        <w:ind w:firstLine="360" w:firstLineChars="15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（13）承包人应在合同签订的同时，与发包人签订《工程建设项目反商业贿赂责任书》（见合同附件），承包人并配合发包人及代建项目所在地检察机关同步开展预防工程建设职务犯罪工作。</w:t>
      </w:r>
    </w:p>
    <w:p w14:paraId="347B0614">
      <w:pPr>
        <w:spacing w:line="360" w:lineRule="auto"/>
        <w:ind w:firstLine="360" w:firstLineChars="150"/>
        <w:rPr>
          <w:rFonts w:hint="eastAsia" w:ascii="仿宋" w:hAnsi="仿宋" w:eastAsia="仿宋" w:cs="仿宋"/>
          <w:bCs/>
          <w:iCs/>
          <w:color w:val="auto"/>
          <w:sz w:val="24"/>
          <w:szCs w:val="21"/>
          <w:highlight w:val="none"/>
        </w:rPr>
      </w:pPr>
      <w:r>
        <w:rPr>
          <w:rFonts w:hint="eastAsia" w:ascii="仿宋" w:hAnsi="仿宋" w:eastAsia="仿宋" w:cs="仿宋"/>
          <w:bCs/>
          <w:iCs/>
          <w:snapToGrid w:val="0"/>
          <w:color w:val="auto"/>
          <w:kern w:val="0"/>
          <w:sz w:val="24"/>
          <w:szCs w:val="21"/>
          <w:highlight w:val="none"/>
        </w:rPr>
        <w:t>（14）</w:t>
      </w:r>
      <w:r>
        <w:rPr>
          <w:rFonts w:hint="eastAsia" w:ascii="仿宋" w:hAnsi="仿宋" w:eastAsia="仿宋" w:cs="仿宋"/>
          <w:snapToGrid w:val="0"/>
          <w:color w:val="auto"/>
          <w:kern w:val="0"/>
          <w:sz w:val="24"/>
          <w:szCs w:val="21"/>
          <w:highlight w:val="none"/>
        </w:rPr>
        <w:t>承包人应当按照国家及广东省、广州市及增城区的有关规定和本合同的有关约定加强其参与本合同工程建设人员（包括农民工）的管理。</w:t>
      </w:r>
      <w:r>
        <w:rPr>
          <w:rFonts w:hint="eastAsia" w:ascii="仿宋" w:hAnsi="仿宋" w:eastAsia="仿宋" w:cs="仿宋"/>
          <w:bCs/>
          <w:iCs/>
          <w:color w:val="auto"/>
          <w:sz w:val="24"/>
          <w:szCs w:val="21"/>
          <w:highlight w:val="none"/>
        </w:rPr>
        <w:t xml:space="preserve">同时承包人应加强工地现场出入管理工作，根据需要设置警卫，负责施工现场保卫工作，并采取必要的防盗措施，确保财产安全。进入施工现场的人员应当佩戴证明其身份的标卡。发生工人集体上访、集聚围阻等群体事件时，承包人必须确认工地从业人员身份。 </w:t>
      </w:r>
    </w:p>
    <w:p w14:paraId="6EA4FD96">
      <w:pPr>
        <w:adjustRightInd w:val="0"/>
        <w:snapToGrid w:val="0"/>
        <w:spacing w:line="360" w:lineRule="auto"/>
        <w:ind w:right="11" w:firstLine="240" w:firstLineChars="100"/>
        <w:rPr>
          <w:rFonts w:hint="eastAsia" w:ascii="仿宋" w:hAnsi="仿宋" w:eastAsia="仿宋" w:cs="仿宋"/>
          <w:snapToGrid w:val="0"/>
          <w:color w:val="auto"/>
          <w:kern w:val="0"/>
          <w:sz w:val="24"/>
          <w:szCs w:val="21"/>
          <w:highlight w:val="none"/>
        </w:rPr>
      </w:pPr>
      <w:r>
        <w:rPr>
          <w:rFonts w:hint="eastAsia" w:ascii="仿宋" w:hAnsi="仿宋" w:eastAsia="仿宋" w:cs="仿宋"/>
          <w:bCs/>
          <w:iCs/>
          <w:snapToGrid w:val="0"/>
          <w:color w:val="auto"/>
          <w:kern w:val="0"/>
          <w:sz w:val="24"/>
          <w:szCs w:val="21"/>
          <w:highlight w:val="none"/>
        </w:rPr>
        <w:t>1）</w:t>
      </w:r>
      <w:r>
        <w:rPr>
          <w:rFonts w:hint="eastAsia" w:ascii="仿宋" w:hAnsi="仿宋" w:eastAsia="仿宋" w:cs="仿宋"/>
          <w:snapToGrid w:val="0"/>
          <w:color w:val="auto"/>
          <w:kern w:val="0"/>
          <w:sz w:val="24"/>
          <w:szCs w:val="21"/>
          <w:highlight w:val="none"/>
        </w:rPr>
        <w:t>按时足额支付农民工工资</w:t>
      </w:r>
    </w:p>
    <w:p w14:paraId="4AA158E8">
      <w:pPr>
        <w:numPr>
          <w:ilvl w:val="0"/>
          <w:numId w:val="27"/>
        </w:numPr>
        <w:adjustRightInd w:val="0"/>
        <w:snapToGrid w:val="0"/>
        <w:spacing w:line="360" w:lineRule="auto"/>
        <w:ind w:right="11" w:firstLine="240" w:firstLineChars="10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承包人应当根据劳动合同约定的农民工工资标准等内容，按照依法签订的集体合同或劳动合同约定的日期按月支付工资，并不得低于当地最低工资标准。</w:t>
      </w:r>
    </w:p>
    <w:p w14:paraId="2ADC8809">
      <w:pPr>
        <w:numPr>
          <w:ilvl w:val="0"/>
          <w:numId w:val="27"/>
        </w:numPr>
        <w:adjustRightInd w:val="0"/>
        <w:snapToGrid w:val="0"/>
        <w:spacing w:line="360" w:lineRule="auto"/>
        <w:ind w:right="11" w:firstLine="240" w:firstLineChars="100"/>
        <w:rPr>
          <w:rFonts w:hint="eastAsia" w:ascii="仿宋" w:hAnsi="仿宋" w:eastAsia="仿宋" w:cs="仿宋"/>
          <w:snapToGrid w:val="0"/>
          <w:color w:val="auto"/>
          <w:kern w:val="0"/>
          <w:sz w:val="24"/>
          <w:szCs w:val="21"/>
          <w:highlight w:val="none"/>
        </w:rPr>
      </w:pPr>
      <w:r>
        <w:rPr>
          <w:rFonts w:hint="eastAsia" w:ascii="仿宋" w:hAnsi="仿宋" w:eastAsia="仿宋" w:cs="仿宋"/>
          <w:bCs/>
          <w:iCs/>
          <w:snapToGrid w:val="0"/>
          <w:color w:val="auto"/>
          <w:kern w:val="0"/>
          <w:sz w:val="24"/>
          <w:szCs w:val="21"/>
          <w:highlight w:val="none"/>
        </w:rPr>
        <w:t>承包人应每月编制</w:t>
      </w:r>
      <w:r>
        <w:rPr>
          <w:rFonts w:hint="eastAsia" w:ascii="仿宋" w:hAnsi="仿宋" w:eastAsia="仿宋" w:cs="仿宋"/>
          <w:snapToGrid w:val="0"/>
          <w:color w:val="auto"/>
          <w:kern w:val="0"/>
          <w:sz w:val="24"/>
          <w:szCs w:val="21"/>
          <w:highlight w:val="none"/>
        </w:rPr>
        <w:t>农民工</w:t>
      </w:r>
      <w:r>
        <w:rPr>
          <w:rFonts w:hint="eastAsia" w:ascii="仿宋" w:hAnsi="仿宋" w:eastAsia="仿宋" w:cs="仿宋"/>
          <w:bCs/>
          <w:iCs/>
          <w:snapToGrid w:val="0"/>
          <w:color w:val="auto"/>
          <w:kern w:val="0"/>
          <w:sz w:val="24"/>
          <w:szCs w:val="21"/>
          <w:highlight w:val="none"/>
        </w:rPr>
        <w:t>工资支付表，如实记录支付时间、支付对象、支付金额等工资支付情况，并于每月底在其现场管理机构办公场所显眼位置公示，接受监督。</w:t>
      </w:r>
    </w:p>
    <w:p w14:paraId="695B8D3F">
      <w:pPr>
        <w:numPr>
          <w:ilvl w:val="0"/>
          <w:numId w:val="27"/>
        </w:numPr>
        <w:adjustRightInd w:val="0"/>
        <w:snapToGrid w:val="0"/>
        <w:spacing w:line="360" w:lineRule="auto"/>
        <w:ind w:right="11" w:firstLine="240" w:firstLineChars="100"/>
        <w:rPr>
          <w:rFonts w:hint="eastAsia" w:ascii="仿宋" w:hAnsi="仿宋" w:eastAsia="仿宋" w:cs="仿宋"/>
          <w:snapToGrid w:val="0"/>
          <w:color w:val="auto"/>
          <w:kern w:val="0"/>
          <w:sz w:val="24"/>
          <w:szCs w:val="21"/>
          <w:highlight w:val="none"/>
        </w:rPr>
      </w:pPr>
      <w:r>
        <w:rPr>
          <w:rFonts w:hint="eastAsia" w:ascii="仿宋" w:hAnsi="仿宋" w:eastAsia="仿宋" w:cs="仿宋"/>
          <w:bCs/>
          <w:iCs/>
          <w:snapToGrid w:val="0"/>
          <w:color w:val="auto"/>
          <w:kern w:val="0"/>
          <w:sz w:val="24"/>
          <w:szCs w:val="21"/>
          <w:highlight w:val="none"/>
        </w:rPr>
        <w:t>承包人应对其专业分包或劳务分包单位工资支付进行监督，督促其依法支付农民工工资。</w:t>
      </w:r>
    </w:p>
    <w:p w14:paraId="78468AC4">
      <w:pPr>
        <w:numPr>
          <w:ilvl w:val="0"/>
          <w:numId w:val="27"/>
        </w:numPr>
        <w:adjustRightInd w:val="0"/>
        <w:snapToGrid w:val="0"/>
        <w:spacing w:line="360" w:lineRule="auto"/>
        <w:ind w:right="11" w:firstLine="240" w:firstLineChars="100"/>
        <w:rPr>
          <w:rFonts w:hint="eastAsia" w:ascii="仿宋" w:hAnsi="仿宋" w:eastAsia="仿宋" w:cs="仿宋"/>
          <w:snapToGrid w:val="0"/>
          <w:color w:val="auto"/>
          <w:kern w:val="0"/>
          <w:sz w:val="24"/>
          <w:szCs w:val="21"/>
          <w:highlight w:val="none"/>
        </w:rPr>
      </w:pPr>
      <w:r>
        <w:rPr>
          <w:rFonts w:hint="eastAsia" w:ascii="仿宋" w:hAnsi="仿宋" w:eastAsia="仿宋" w:cs="仿宋"/>
          <w:bCs/>
          <w:iCs/>
          <w:snapToGrid w:val="0"/>
          <w:color w:val="auto"/>
          <w:kern w:val="0"/>
          <w:sz w:val="24"/>
          <w:szCs w:val="21"/>
          <w:highlight w:val="none"/>
        </w:rPr>
        <w:t>承包人应按上述要求及国家、地方有关规定按时足额支付农民工工资，否则视同违约，应按</w:t>
      </w:r>
      <w:r>
        <w:rPr>
          <w:rFonts w:hint="eastAsia" w:ascii="仿宋" w:hAnsi="仿宋" w:eastAsia="仿宋" w:cs="仿宋"/>
          <w:bCs/>
          <w:snapToGrid w:val="0"/>
          <w:color w:val="auto"/>
          <w:kern w:val="0"/>
          <w:sz w:val="24"/>
          <w:szCs w:val="21"/>
          <w:highlight w:val="none"/>
        </w:rPr>
        <w:t>合同补充条款</w:t>
      </w:r>
      <w:r>
        <w:rPr>
          <w:rFonts w:hint="eastAsia" w:ascii="仿宋" w:hAnsi="仿宋" w:eastAsia="仿宋" w:cs="仿宋"/>
          <w:bCs/>
          <w:iCs/>
          <w:snapToGrid w:val="0"/>
          <w:color w:val="auto"/>
          <w:kern w:val="0"/>
          <w:sz w:val="24"/>
          <w:szCs w:val="21"/>
          <w:highlight w:val="none"/>
        </w:rPr>
        <w:t>的约定承担违约责任。若因农民工工资支付原因造成劳资纠纷或由此引起社会不稳定因素（</w:t>
      </w:r>
      <w:r>
        <w:rPr>
          <w:rFonts w:hint="eastAsia" w:ascii="仿宋" w:hAnsi="仿宋" w:eastAsia="仿宋" w:cs="仿宋"/>
          <w:snapToGrid w:val="0"/>
          <w:color w:val="auto"/>
          <w:kern w:val="0"/>
          <w:sz w:val="24"/>
          <w:szCs w:val="21"/>
          <w:highlight w:val="none"/>
        </w:rPr>
        <w:t>停工、集体上访、媒体曝光、聚集围阻发包人办公地点甚至政府办公部门等过激行为，对本项目造成不良社会影响的</w:t>
      </w:r>
      <w:r>
        <w:rPr>
          <w:rFonts w:hint="eastAsia" w:ascii="仿宋" w:hAnsi="仿宋" w:eastAsia="仿宋" w:cs="仿宋"/>
          <w:bCs/>
          <w:iCs/>
          <w:snapToGrid w:val="0"/>
          <w:color w:val="auto"/>
          <w:kern w:val="0"/>
          <w:sz w:val="24"/>
          <w:szCs w:val="21"/>
          <w:highlight w:val="none"/>
        </w:rPr>
        <w:t>），发包人有权动用承包人提交的履约保证金先行支付相关费用，解决劳资纠纷。</w:t>
      </w:r>
    </w:p>
    <w:p w14:paraId="45467C16">
      <w:pPr>
        <w:numPr>
          <w:ilvl w:val="0"/>
          <w:numId w:val="27"/>
        </w:numPr>
        <w:adjustRightInd w:val="0"/>
        <w:snapToGrid w:val="0"/>
        <w:spacing w:line="360" w:lineRule="auto"/>
        <w:ind w:right="11" w:firstLine="240" w:firstLineChars="100"/>
        <w:rPr>
          <w:rFonts w:hint="eastAsia" w:ascii="仿宋" w:hAnsi="仿宋" w:eastAsia="仿宋" w:cs="仿宋"/>
          <w:snapToGrid w:val="0"/>
          <w:color w:val="auto"/>
          <w:kern w:val="0"/>
          <w:sz w:val="24"/>
          <w:szCs w:val="21"/>
          <w:highlight w:val="none"/>
        </w:rPr>
      </w:pPr>
      <w:r>
        <w:rPr>
          <w:rFonts w:hint="eastAsia" w:ascii="仿宋" w:hAnsi="仿宋" w:eastAsia="仿宋" w:cs="仿宋"/>
          <w:bCs/>
          <w:iCs/>
          <w:color w:val="auto"/>
          <w:sz w:val="24"/>
          <w:szCs w:val="21"/>
          <w:highlight w:val="none"/>
        </w:rPr>
        <w:t>由于承包人或其管理的分包单位、劳务合作单位拖欠民工工资，致使发包人被投诉或起诉并被判令先行垫付民工工资的，发包人除追究承包人和其它相关责任单位的违约责任外，还将在工程结算时按先行垫付的民工工资金额的10%扣回发包人先行垫付的民工工资金额作为补偿。</w:t>
      </w:r>
    </w:p>
    <w:p w14:paraId="3C132DA3">
      <w:pPr>
        <w:numPr>
          <w:ilvl w:val="0"/>
          <w:numId w:val="27"/>
        </w:numPr>
        <w:adjustRightInd w:val="0"/>
        <w:snapToGrid w:val="0"/>
        <w:spacing w:line="360" w:lineRule="auto"/>
        <w:ind w:right="11" w:firstLine="240" w:firstLineChars="100"/>
        <w:rPr>
          <w:rFonts w:hint="eastAsia" w:ascii="仿宋" w:hAnsi="仿宋" w:eastAsia="仿宋" w:cs="仿宋"/>
          <w:snapToGrid w:val="0"/>
          <w:color w:val="auto"/>
          <w:kern w:val="0"/>
          <w:sz w:val="24"/>
          <w:szCs w:val="21"/>
          <w:highlight w:val="none"/>
        </w:rPr>
      </w:pPr>
      <w:r>
        <w:rPr>
          <w:rFonts w:hint="eastAsia" w:ascii="仿宋" w:hAnsi="仿宋" w:eastAsia="仿宋" w:cs="仿宋"/>
          <w:bCs/>
          <w:iCs/>
          <w:color w:val="auto"/>
          <w:sz w:val="24"/>
          <w:szCs w:val="21"/>
          <w:highlight w:val="none"/>
        </w:rPr>
        <w:t>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14:paraId="46CA914B">
      <w:pPr>
        <w:numPr>
          <w:ilvl w:val="0"/>
          <w:numId w:val="27"/>
        </w:numPr>
        <w:adjustRightInd w:val="0"/>
        <w:snapToGrid w:val="0"/>
        <w:spacing w:line="360" w:lineRule="auto"/>
        <w:ind w:right="11" w:firstLine="240" w:firstLineChars="100"/>
        <w:rPr>
          <w:rFonts w:hint="eastAsia" w:ascii="仿宋" w:hAnsi="仿宋" w:eastAsia="仿宋" w:cs="仿宋"/>
          <w:bCs/>
          <w:iCs/>
          <w:color w:val="auto"/>
          <w:sz w:val="24"/>
          <w:szCs w:val="21"/>
          <w:highlight w:val="none"/>
        </w:rPr>
      </w:pPr>
      <w:r>
        <w:rPr>
          <w:rFonts w:hint="eastAsia" w:ascii="仿宋" w:hAnsi="仿宋" w:eastAsia="仿宋" w:cs="仿宋"/>
          <w:bCs/>
          <w:iCs/>
          <w:color w:val="auto"/>
          <w:sz w:val="24"/>
          <w:szCs w:val="21"/>
          <w:highlight w:val="none"/>
        </w:rPr>
        <w:t>承包人必须成立处理劳资纠纷的协调机构，承包人主管领导和项目经理要亲自负责，配备专职人员，及时化解劳资矛盾及纠纷，并及时揭露、制止恶意煽动民工集体上访、集聚围阻的行为，保证在整个工程进行期间不发生民工集体上访、集聚围阻等事件。</w:t>
      </w:r>
    </w:p>
    <w:p w14:paraId="6434C43C">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bCs/>
          <w:iCs/>
          <w:snapToGrid w:val="0"/>
          <w:color w:val="auto"/>
          <w:kern w:val="0"/>
          <w:sz w:val="24"/>
          <w:szCs w:val="21"/>
          <w:highlight w:val="none"/>
        </w:rPr>
        <w:t>3）承包人必须按照</w:t>
      </w:r>
      <w:r>
        <w:rPr>
          <w:rFonts w:hint="eastAsia" w:ascii="仿宋" w:hAnsi="仿宋" w:eastAsia="仿宋" w:cs="仿宋"/>
          <w:bCs/>
          <w:iCs/>
          <w:snapToGrid w:val="0"/>
          <w:color w:val="auto"/>
          <w:kern w:val="0"/>
          <w:sz w:val="24"/>
          <w:szCs w:val="21"/>
          <w:highlight w:val="none"/>
          <w:u w:val="single"/>
        </w:rPr>
        <w:t>《关于印发广州市建设领域施工企业工人工资支付保证金管理办法的通知》（穗人社规字〔2023〕1 号）</w:t>
      </w:r>
      <w:r>
        <w:rPr>
          <w:rFonts w:hint="eastAsia" w:ascii="仿宋" w:hAnsi="仿宋" w:eastAsia="仿宋" w:cs="仿宋"/>
          <w:bCs/>
          <w:iCs/>
          <w:snapToGrid w:val="0"/>
          <w:color w:val="auto"/>
          <w:kern w:val="0"/>
          <w:sz w:val="24"/>
          <w:szCs w:val="21"/>
          <w:highlight w:val="none"/>
        </w:rPr>
        <w:t>要求，按照要求提供工人工资支付保证金专户或开户银行出具的工人工资支付保证金专用账户存款凭证等证明材料。</w:t>
      </w:r>
    </w:p>
    <w:p w14:paraId="57591167">
      <w:pPr>
        <w:spacing w:line="360" w:lineRule="auto"/>
        <w:ind w:firstLine="360" w:firstLineChars="1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20.</w:t>
      </w:r>
      <w:r>
        <w:rPr>
          <w:rFonts w:hint="eastAsia" w:ascii="仿宋" w:hAnsi="仿宋" w:eastAsia="仿宋" w:cs="仿宋"/>
          <w:color w:val="auto"/>
          <w:kern w:val="0"/>
          <w:sz w:val="24"/>
          <w:szCs w:val="24"/>
          <w:highlight w:val="none"/>
        </w:rPr>
        <w:t>3</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承包人提供施工所需劳务、材料、国产设备、施工设备和其他物品的约定：</w:t>
      </w:r>
      <w:r>
        <w:rPr>
          <w:rFonts w:hint="eastAsia" w:ascii="仿宋" w:hAnsi="仿宋" w:eastAsia="仿宋" w:cs="仿宋"/>
          <w:color w:val="auto"/>
          <w:kern w:val="0"/>
          <w:sz w:val="24"/>
          <w:szCs w:val="24"/>
          <w:highlight w:val="none"/>
          <w:u w:val="single"/>
        </w:rPr>
        <w:t>\</w:t>
      </w:r>
    </w:p>
    <w:p w14:paraId="0EFD93EF">
      <w:pPr>
        <w:adjustRightInd w:val="0"/>
        <w:snapToGrid w:val="0"/>
        <w:spacing w:line="360" w:lineRule="auto"/>
        <w:ind w:right="11" w:firstLine="482" w:firstLineChars="200"/>
        <w:rPr>
          <w:rFonts w:hint="eastAsia" w:ascii="仿宋" w:hAnsi="仿宋" w:eastAsia="仿宋" w:cs="仿宋"/>
          <w:b/>
          <w:bCs/>
          <w:snapToGrid w:val="0"/>
          <w:color w:val="auto"/>
          <w:kern w:val="0"/>
          <w:sz w:val="24"/>
          <w:highlight w:val="none"/>
        </w:rPr>
      </w:pPr>
      <w:r>
        <w:rPr>
          <w:rFonts w:hint="eastAsia" w:ascii="仿宋" w:hAnsi="仿宋" w:eastAsia="仿宋" w:cs="仿宋"/>
          <w:b/>
          <w:bCs/>
          <w:color w:val="auto"/>
          <w:kern w:val="0"/>
          <w:sz w:val="24"/>
          <w:szCs w:val="24"/>
          <w:highlight w:val="none"/>
        </w:rPr>
        <w:t>20.4</w:t>
      </w:r>
      <w:r>
        <w:rPr>
          <w:rFonts w:hint="eastAsia" w:ascii="仿宋" w:hAnsi="仿宋" w:eastAsia="仿宋" w:cs="仿宋"/>
          <w:b/>
          <w:bCs/>
          <w:snapToGrid w:val="0"/>
          <w:color w:val="auto"/>
          <w:kern w:val="0"/>
          <w:sz w:val="24"/>
          <w:highlight w:val="none"/>
        </w:rPr>
        <w:t>承包人与发包人一致同意增加以下条款：</w:t>
      </w:r>
    </w:p>
    <w:p w14:paraId="3120E070">
      <w:pPr>
        <w:pStyle w:val="19"/>
        <w:tabs>
          <w:tab w:val="left" w:pos="4970"/>
        </w:tabs>
        <w:ind w:left="0" w:leftChars="0" w:firstLine="480" w:firstLineChars="200"/>
        <w:rPr>
          <w:rFonts w:hint="eastAsia" w:ascii="仿宋" w:hAnsi="仿宋" w:cs="仿宋"/>
          <w:color w:val="auto"/>
          <w:szCs w:val="24"/>
          <w:highlight w:val="none"/>
        </w:rPr>
      </w:pPr>
      <w:r>
        <w:rPr>
          <w:rFonts w:hint="eastAsia" w:ascii="仿宋" w:hAnsi="仿宋" w:cs="仿宋"/>
          <w:color w:val="auto"/>
          <w:szCs w:val="24"/>
          <w:highlight w:val="none"/>
        </w:rPr>
        <w:t>施工单位应就本工程内容（包括但不限于土石方工程、道路工程、施工围蔽等）编制专项施工方案，报监理单位及建设单位审批后方能实施，工程量以实际发生数量为准。</w:t>
      </w:r>
    </w:p>
    <w:p w14:paraId="554EED65">
      <w:pPr>
        <w:spacing w:line="360" w:lineRule="auto"/>
        <w:ind w:firstLine="360" w:firstLineChars="150"/>
        <w:rPr>
          <w:rFonts w:hint="eastAsia" w:ascii="仿宋" w:hAnsi="仿宋" w:eastAsia="仿宋" w:cs="仿宋"/>
          <w:b/>
          <w:color w:val="auto"/>
          <w:sz w:val="24"/>
          <w:szCs w:val="21"/>
          <w:highlight w:val="none"/>
        </w:rPr>
      </w:pPr>
      <w:r>
        <w:rPr>
          <w:rFonts w:hint="eastAsia" w:ascii="仿宋" w:hAnsi="仿宋" w:eastAsia="仿宋" w:cs="仿宋"/>
          <w:color w:val="auto"/>
          <w:kern w:val="0"/>
          <w:sz w:val="24"/>
          <w:szCs w:val="21"/>
          <w:highlight w:val="none"/>
        </w:rPr>
        <w:t>20.5</w:t>
      </w:r>
      <w:r>
        <w:rPr>
          <w:rFonts w:hint="eastAsia" w:ascii="仿宋" w:hAnsi="仿宋" w:eastAsia="仿宋" w:cs="仿宋"/>
          <w:b/>
          <w:color w:val="auto"/>
          <w:sz w:val="24"/>
          <w:szCs w:val="21"/>
          <w:highlight w:val="none"/>
        </w:rPr>
        <w:t>承包人与发包人一致同意不适用本合同第二部分《通用条款》第20.5款约定，代以之：</w:t>
      </w:r>
    </w:p>
    <w:p w14:paraId="4FF62B2F">
      <w:pPr>
        <w:tabs>
          <w:tab w:val="left" w:pos="4970"/>
        </w:tabs>
        <w:spacing w:line="360" w:lineRule="auto"/>
        <w:ind w:firstLine="360" w:firstLineChars="150"/>
        <w:rPr>
          <w:rFonts w:hint="eastAsia"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承包人应按照合同约定或监理工程师的指令，配合和协助下述人员在施工场地及其附近实施与合同工程有关的各项工作：</w:t>
      </w:r>
    </w:p>
    <w:p w14:paraId="31E38EB4">
      <w:pPr>
        <w:tabs>
          <w:tab w:val="left" w:pos="1980"/>
          <w:tab w:val="left" w:pos="4970"/>
        </w:tabs>
        <w:spacing w:line="360" w:lineRule="auto"/>
        <w:ind w:firstLine="360" w:firstLineChars="15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（1）发包人的工作人员；</w:t>
      </w:r>
    </w:p>
    <w:p w14:paraId="01E66710">
      <w:pPr>
        <w:tabs>
          <w:tab w:val="left" w:pos="1980"/>
          <w:tab w:val="left" w:pos="4970"/>
        </w:tabs>
        <w:spacing w:line="360" w:lineRule="auto"/>
        <w:ind w:firstLine="360" w:firstLineChars="15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（2）发包人的雇员；</w:t>
      </w:r>
    </w:p>
    <w:p w14:paraId="7F0C71DA">
      <w:pPr>
        <w:tabs>
          <w:tab w:val="left" w:pos="1980"/>
          <w:tab w:val="left" w:pos="4970"/>
        </w:tabs>
        <w:spacing w:line="360" w:lineRule="auto"/>
        <w:ind w:firstLine="360" w:firstLineChars="15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（3）任何监督管理机构的执法人员。</w:t>
      </w:r>
    </w:p>
    <w:p w14:paraId="1B78BC60">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19" w:name="_Toc17243"/>
      <w:bookmarkStart w:id="420" w:name="_Toc6870"/>
      <w:bookmarkStart w:id="421" w:name="_Toc469384092"/>
      <w:r>
        <w:rPr>
          <w:rFonts w:ascii="仿宋" w:hAnsi="仿宋" w:eastAsia="仿宋" w:cs="仿宋"/>
          <w:b/>
          <w:bCs/>
          <w:color w:val="auto"/>
          <w:kern w:val="0"/>
          <w:sz w:val="24"/>
          <w:szCs w:val="24"/>
          <w:highlight w:val="none"/>
        </w:rPr>
        <w:t xml:space="preserve">21. </w:t>
      </w:r>
      <w:r>
        <w:rPr>
          <w:rFonts w:hint="eastAsia" w:ascii="仿宋" w:hAnsi="仿宋" w:eastAsia="仿宋" w:cs="仿宋"/>
          <w:b/>
          <w:bCs/>
          <w:color w:val="auto"/>
          <w:kern w:val="0"/>
          <w:sz w:val="24"/>
          <w:szCs w:val="24"/>
          <w:highlight w:val="none"/>
        </w:rPr>
        <w:t>现场管理人员任命和更换</w:t>
      </w:r>
      <w:bookmarkEnd w:id="419"/>
      <w:bookmarkEnd w:id="420"/>
      <w:bookmarkEnd w:id="421"/>
    </w:p>
    <w:p w14:paraId="01DF62F4">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21.1 </w:t>
      </w:r>
      <w:r>
        <w:rPr>
          <w:rFonts w:hint="eastAsia" w:ascii="仿宋" w:hAnsi="仿宋" w:eastAsia="仿宋" w:cs="仿宋"/>
          <w:color w:val="auto"/>
          <w:kern w:val="0"/>
          <w:sz w:val="24"/>
          <w:szCs w:val="24"/>
          <w:highlight w:val="none"/>
        </w:rPr>
        <w:t>发包人现场管理人员任命和更换：</w:t>
      </w:r>
      <w:r>
        <w:rPr>
          <w:rFonts w:hint="eastAsia" w:ascii="仿宋" w:hAnsi="仿宋" w:eastAsia="仿宋" w:cs="仿宋"/>
          <w:color w:val="auto"/>
          <w:kern w:val="0"/>
          <w:sz w:val="24"/>
          <w:szCs w:val="24"/>
          <w:highlight w:val="none"/>
          <w:u w:val="single"/>
        </w:rPr>
        <w:t>/</w:t>
      </w:r>
    </w:p>
    <w:p w14:paraId="71E3E754">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21.2 </w:t>
      </w:r>
      <w:r>
        <w:rPr>
          <w:rFonts w:hint="eastAsia" w:ascii="仿宋" w:hAnsi="仿宋" w:eastAsia="仿宋" w:cs="仿宋"/>
          <w:color w:val="auto"/>
          <w:kern w:val="0"/>
          <w:sz w:val="24"/>
          <w:szCs w:val="24"/>
          <w:highlight w:val="none"/>
        </w:rPr>
        <w:t>承包人代表任命和更换：</w:t>
      </w:r>
      <w:r>
        <w:rPr>
          <w:rFonts w:hint="eastAsia" w:ascii="仿宋" w:hAnsi="仿宋" w:eastAsia="仿宋" w:cs="仿宋"/>
          <w:color w:val="auto"/>
          <w:kern w:val="0"/>
          <w:sz w:val="24"/>
          <w:szCs w:val="24"/>
          <w:highlight w:val="none"/>
          <w:u w:val="single"/>
        </w:rPr>
        <w:t>/</w:t>
      </w:r>
    </w:p>
    <w:p w14:paraId="4F2E86AA">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21.3 </w:t>
      </w:r>
      <w:r>
        <w:rPr>
          <w:rFonts w:hint="eastAsia" w:ascii="仿宋" w:hAnsi="仿宋" w:eastAsia="仿宋" w:cs="仿宋"/>
          <w:color w:val="auto"/>
          <w:kern w:val="0"/>
          <w:sz w:val="24"/>
          <w:szCs w:val="24"/>
          <w:highlight w:val="none"/>
        </w:rPr>
        <w:t>监理工程师代表任命和撤回：</w:t>
      </w:r>
      <w:r>
        <w:rPr>
          <w:rFonts w:hint="eastAsia" w:ascii="仿宋" w:hAnsi="仿宋" w:eastAsia="仿宋" w:cs="仿宋"/>
          <w:color w:val="auto"/>
          <w:kern w:val="0"/>
          <w:sz w:val="24"/>
          <w:szCs w:val="24"/>
          <w:highlight w:val="none"/>
          <w:u w:val="single"/>
        </w:rPr>
        <w:t>/</w:t>
      </w:r>
    </w:p>
    <w:p w14:paraId="46F10FFC">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造价工程师代表任命和撤回：</w:t>
      </w:r>
      <w:r>
        <w:rPr>
          <w:rFonts w:hint="eastAsia" w:ascii="仿宋" w:hAnsi="仿宋" w:eastAsia="仿宋" w:cs="仿宋"/>
          <w:color w:val="auto"/>
          <w:kern w:val="0"/>
          <w:sz w:val="24"/>
          <w:szCs w:val="24"/>
          <w:highlight w:val="none"/>
          <w:u w:val="single"/>
        </w:rPr>
        <w:t>/</w:t>
      </w:r>
    </w:p>
    <w:p w14:paraId="28FF036D">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21.4 </w:t>
      </w:r>
      <w:r>
        <w:rPr>
          <w:rFonts w:hint="eastAsia" w:ascii="仿宋" w:hAnsi="仿宋" w:eastAsia="仿宋" w:cs="仿宋"/>
          <w:color w:val="auto"/>
          <w:kern w:val="0"/>
          <w:sz w:val="24"/>
          <w:szCs w:val="24"/>
          <w:highlight w:val="none"/>
        </w:rPr>
        <w:t>承包人代表授权人选任命和撤回：</w:t>
      </w:r>
      <w:r>
        <w:rPr>
          <w:rFonts w:hint="eastAsia" w:ascii="仿宋" w:hAnsi="仿宋" w:eastAsia="仿宋" w:cs="仿宋"/>
          <w:color w:val="auto"/>
          <w:kern w:val="0"/>
          <w:sz w:val="24"/>
          <w:szCs w:val="24"/>
          <w:highlight w:val="none"/>
          <w:u w:val="single"/>
        </w:rPr>
        <w:t>/</w:t>
      </w:r>
    </w:p>
    <w:p w14:paraId="5A332E02">
      <w:pPr>
        <w:adjustRightInd w:val="0"/>
        <w:snapToGrid w:val="0"/>
        <w:spacing w:line="360" w:lineRule="auto"/>
        <w:rPr>
          <w:rFonts w:hint="eastAsia" w:ascii="仿宋" w:hAnsi="仿宋" w:eastAsia="仿宋" w:cs="仿宋"/>
          <w:b/>
          <w:snapToGrid w:val="0"/>
          <w:color w:val="auto"/>
          <w:kern w:val="0"/>
          <w:sz w:val="24"/>
          <w:szCs w:val="21"/>
          <w:highlight w:val="none"/>
        </w:rPr>
      </w:pPr>
      <w:r>
        <w:rPr>
          <w:rFonts w:hint="eastAsia" w:ascii="仿宋" w:hAnsi="仿宋" w:eastAsia="仿宋" w:cs="仿宋"/>
          <w:b/>
          <w:snapToGrid w:val="0"/>
          <w:color w:val="auto"/>
          <w:kern w:val="0"/>
          <w:sz w:val="24"/>
          <w:szCs w:val="21"/>
          <w:highlight w:val="none"/>
        </w:rPr>
        <w:t>承包人与发包人一致同意增加以下条款：</w:t>
      </w:r>
    </w:p>
    <w:p w14:paraId="7878F284">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21.5承包人所投入的现场管理机构各部门主要技术管理人员应与投标文件保持一致，发包人未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52FCB274">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前任人员更换后，后任继续行使合同文件约定的前任的职权，履行前任的义务。</w:t>
      </w:r>
    </w:p>
    <w:p w14:paraId="4356F9C3">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21.6现场管理机构各部门主要技术管理人员的</w:t>
      </w:r>
      <w:r>
        <w:rPr>
          <w:rFonts w:hint="eastAsia" w:ascii="仿宋" w:hAnsi="仿宋" w:eastAsia="仿宋" w:cs="仿宋"/>
          <w:iCs/>
          <w:snapToGrid w:val="0"/>
          <w:color w:val="auto"/>
          <w:kern w:val="0"/>
          <w:sz w:val="24"/>
          <w:szCs w:val="21"/>
          <w:highlight w:val="none"/>
        </w:rPr>
        <w:t>实际工作能力和工作效果达不到招标文件明确要求</w:t>
      </w:r>
      <w:r>
        <w:rPr>
          <w:rFonts w:hint="eastAsia" w:ascii="仿宋" w:hAnsi="仿宋" w:eastAsia="仿宋" w:cs="仿宋"/>
          <w:snapToGrid w:val="0"/>
          <w:color w:val="auto"/>
          <w:kern w:val="0"/>
          <w:sz w:val="24"/>
          <w:szCs w:val="21"/>
          <w:highlight w:val="none"/>
        </w:rPr>
        <w:t>或投标文件的承诺或工作态度存在严重不足，不适应现场工作需要，发包人有权向承包人提出撤换。承包人可以提出整改意见，如发包人不予接受或认为整改效果不明显的，则承包人必须在7天内无条件撤换，并按照本合同专用条款第90条款的约定承担违约责任。所调换来人员的资质、资历、学历、职称、业绩、实际工作能力不低于原投标文件中所承诺人员的素质，否则，按本合同专用条款第38条款的约定承担违反投标承诺的违约责任。</w:t>
      </w:r>
    </w:p>
    <w:p w14:paraId="7AB87DB6">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发包人要求承包人撤换不合格人员，如承包人既不立即撤换，也不及时提出整改意见，则视同项目经理空缺，承包人需按本合同专用条款第90条款的约定承担违约责任。</w:t>
      </w:r>
    </w:p>
    <w:p w14:paraId="12BBA116">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发包人要求承包人以实际工作能力较强的人员调换实际工作能力较低的现场人员，或者承包人主动要求以实际工作能力较强的人员调换实际工作能力较低的现场人员，不免除承包人需承担的违约责任。</w:t>
      </w:r>
    </w:p>
    <w:p w14:paraId="431F871C">
      <w:pPr>
        <w:spacing w:line="360" w:lineRule="auto"/>
        <w:ind w:firstLine="360" w:firstLineChars="150"/>
        <w:rPr>
          <w:rFonts w:hint="eastAsia" w:ascii="仿宋" w:hAnsi="仿宋" w:eastAsia="仿宋" w:cs="仿宋"/>
          <w:iCs/>
          <w:snapToGrid w:val="0"/>
          <w:color w:val="auto"/>
          <w:kern w:val="0"/>
          <w:sz w:val="24"/>
          <w:szCs w:val="21"/>
          <w:highlight w:val="none"/>
        </w:rPr>
      </w:pPr>
      <w:r>
        <w:rPr>
          <w:rFonts w:hint="eastAsia" w:ascii="仿宋" w:hAnsi="仿宋" w:eastAsia="仿宋" w:cs="仿宋"/>
          <w:iCs/>
          <w:snapToGrid w:val="0"/>
          <w:color w:val="auto"/>
          <w:kern w:val="0"/>
          <w:sz w:val="24"/>
          <w:szCs w:val="21"/>
          <w:highlight w:val="none"/>
        </w:rPr>
        <w:t>21.7</w:t>
      </w:r>
      <w:r>
        <w:rPr>
          <w:rFonts w:hint="eastAsia" w:ascii="仿宋" w:hAnsi="仿宋" w:eastAsia="仿宋" w:cs="仿宋"/>
          <w:snapToGrid w:val="0"/>
          <w:color w:val="auto"/>
          <w:kern w:val="0"/>
          <w:sz w:val="24"/>
          <w:szCs w:val="21"/>
          <w:highlight w:val="none"/>
        </w:rPr>
        <w:t>现场管理机构各部门主要技术管理人员</w:t>
      </w:r>
      <w:r>
        <w:rPr>
          <w:rFonts w:hint="eastAsia" w:ascii="仿宋" w:hAnsi="仿宋" w:eastAsia="仿宋" w:cs="仿宋"/>
          <w:iCs/>
          <w:snapToGrid w:val="0"/>
          <w:color w:val="auto"/>
          <w:kern w:val="0"/>
          <w:sz w:val="24"/>
          <w:szCs w:val="21"/>
          <w:highlight w:val="none"/>
        </w:rPr>
        <w:t>必须全职在现场办公，不得兼职或者擅自离岗。因特殊情况需短暂离岗的，应当事先报总监理工程师及发包人批准，且须妥善安排工作交接，并按以下约定执行：</w:t>
      </w:r>
    </w:p>
    <w:p w14:paraId="2B8F06E7">
      <w:pPr>
        <w:spacing w:line="360" w:lineRule="auto"/>
        <w:ind w:firstLine="360" w:firstLineChars="150"/>
        <w:rPr>
          <w:rFonts w:hint="eastAsia" w:ascii="仿宋" w:hAnsi="仿宋" w:eastAsia="仿宋" w:cs="仿宋"/>
          <w:iCs/>
          <w:snapToGrid w:val="0"/>
          <w:color w:val="auto"/>
          <w:kern w:val="0"/>
          <w:sz w:val="24"/>
          <w:szCs w:val="21"/>
          <w:highlight w:val="none"/>
        </w:rPr>
      </w:pPr>
      <w:r>
        <w:rPr>
          <w:rFonts w:hint="eastAsia" w:ascii="仿宋" w:hAnsi="仿宋" w:eastAsia="仿宋" w:cs="仿宋"/>
          <w:iCs/>
          <w:snapToGrid w:val="0"/>
          <w:color w:val="auto"/>
          <w:kern w:val="0"/>
          <w:sz w:val="24"/>
          <w:szCs w:val="21"/>
          <w:highlight w:val="none"/>
        </w:rPr>
        <w:t>（1）离场5天内，须经总监理工程师批准同意；</w:t>
      </w:r>
    </w:p>
    <w:p w14:paraId="29089B92">
      <w:pPr>
        <w:spacing w:line="360" w:lineRule="auto"/>
        <w:ind w:firstLine="360" w:firstLineChars="150"/>
        <w:rPr>
          <w:rFonts w:hint="eastAsia" w:ascii="仿宋" w:hAnsi="仿宋" w:eastAsia="仿宋" w:cs="仿宋"/>
          <w:iCs/>
          <w:snapToGrid w:val="0"/>
          <w:color w:val="auto"/>
          <w:kern w:val="0"/>
          <w:sz w:val="24"/>
          <w:szCs w:val="21"/>
          <w:highlight w:val="none"/>
        </w:rPr>
      </w:pPr>
      <w:r>
        <w:rPr>
          <w:rFonts w:hint="eastAsia" w:ascii="仿宋" w:hAnsi="仿宋" w:eastAsia="仿宋" w:cs="仿宋"/>
          <w:iCs/>
          <w:snapToGrid w:val="0"/>
          <w:color w:val="auto"/>
          <w:kern w:val="0"/>
          <w:sz w:val="24"/>
          <w:szCs w:val="21"/>
          <w:highlight w:val="none"/>
        </w:rPr>
        <w:t>（2）离场5天以上（含5天），须经总监理工程师及发包人代表同意；</w:t>
      </w:r>
    </w:p>
    <w:p w14:paraId="4A44E6BD">
      <w:pPr>
        <w:spacing w:line="360" w:lineRule="auto"/>
        <w:ind w:firstLine="360" w:firstLineChars="150"/>
        <w:rPr>
          <w:rFonts w:hint="eastAsia" w:ascii="仿宋" w:hAnsi="仿宋" w:eastAsia="仿宋" w:cs="仿宋"/>
          <w:iCs/>
          <w:snapToGrid w:val="0"/>
          <w:color w:val="auto"/>
          <w:kern w:val="0"/>
          <w:sz w:val="24"/>
          <w:szCs w:val="21"/>
          <w:highlight w:val="none"/>
        </w:rPr>
      </w:pPr>
      <w:r>
        <w:rPr>
          <w:rFonts w:hint="eastAsia" w:ascii="仿宋" w:hAnsi="仿宋" w:eastAsia="仿宋" w:cs="仿宋"/>
          <w:iCs/>
          <w:snapToGrid w:val="0"/>
          <w:color w:val="auto"/>
          <w:kern w:val="0"/>
          <w:sz w:val="24"/>
          <w:szCs w:val="21"/>
          <w:highlight w:val="none"/>
        </w:rPr>
        <w:t>（3）一个月内累计离场时间不得超过8天（经发包人批准的除外）。</w:t>
      </w:r>
    </w:p>
    <w:p w14:paraId="5054AB10">
      <w:pPr>
        <w:spacing w:line="360" w:lineRule="auto"/>
        <w:ind w:firstLine="360" w:firstLineChars="150"/>
        <w:rPr>
          <w:rFonts w:hint="eastAsia" w:ascii="仿宋" w:hAnsi="仿宋" w:eastAsia="仿宋" w:cs="仿宋"/>
          <w:iCs/>
          <w:snapToGrid w:val="0"/>
          <w:color w:val="auto"/>
          <w:kern w:val="0"/>
          <w:sz w:val="24"/>
          <w:szCs w:val="21"/>
          <w:highlight w:val="none"/>
        </w:rPr>
      </w:pPr>
      <w:r>
        <w:rPr>
          <w:rFonts w:hint="eastAsia" w:ascii="仿宋" w:hAnsi="仿宋" w:eastAsia="仿宋" w:cs="仿宋"/>
          <w:iCs/>
          <w:snapToGrid w:val="0"/>
          <w:color w:val="auto"/>
          <w:kern w:val="0"/>
          <w:sz w:val="24"/>
          <w:szCs w:val="21"/>
          <w:highlight w:val="none"/>
        </w:rPr>
        <w:t>承包人若违反上述约定，</w:t>
      </w:r>
      <w:r>
        <w:rPr>
          <w:rFonts w:hint="eastAsia" w:ascii="仿宋" w:hAnsi="仿宋" w:eastAsia="仿宋" w:cs="仿宋"/>
          <w:snapToGrid w:val="0"/>
          <w:color w:val="auto"/>
          <w:kern w:val="0"/>
          <w:sz w:val="24"/>
          <w:szCs w:val="21"/>
          <w:highlight w:val="none"/>
        </w:rPr>
        <w:t>承包人需按本合同专用条款第90条的约定承担违约责任</w:t>
      </w:r>
      <w:r>
        <w:rPr>
          <w:rFonts w:hint="eastAsia" w:ascii="仿宋" w:hAnsi="仿宋" w:eastAsia="仿宋" w:cs="仿宋"/>
          <w:iCs/>
          <w:snapToGrid w:val="0"/>
          <w:color w:val="auto"/>
          <w:kern w:val="0"/>
          <w:sz w:val="24"/>
          <w:szCs w:val="21"/>
          <w:highlight w:val="none"/>
        </w:rPr>
        <w:t>。</w:t>
      </w:r>
    </w:p>
    <w:p w14:paraId="5B336CD0">
      <w:pPr>
        <w:spacing w:line="360" w:lineRule="auto"/>
        <w:ind w:firstLine="360" w:firstLineChars="150"/>
        <w:rPr>
          <w:rFonts w:hint="eastAsia" w:ascii="仿宋" w:hAnsi="仿宋" w:eastAsia="仿宋" w:cs="仿宋"/>
          <w:iCs/>
          <w:snapToGrid w:val="0"/>
          <w:color w:val="auto"/>
          <w:kern w:val="0"/>
          <w:sz w:val="24"/>
          <w:szCs w:val="21"/>
          <w:highlight w:val="none"/>
        </w:rPr>
      </w:pPr>
      <w:r>
        <w:rPr>
          <w:rFonts w:hint="eastAsia" w:ascii="仿宋" w:hAnsi="仿宋" w:eastAsia="仿宋" w:cs="仿宋"/>
          <w:iCs/>
          <w:snapToGrid w:val="0"/>
          <w:color w:val="auto"/>
          <w:kern w:val="0"/>
          <w:sz w:val="24"/>
          <w:szCs w:val="21"/>
          <w:highlight w:val="none"/>
        </w:rPr>
        <w:t>本合同</w:t>
      </w:r>
      <w:r>
        <w:rPr>
          <w:rFonts w:hint="eastAsia" w:ascii="仿宋" w:hAnsi="仿宋" w:eastAsia="仿宋" w:cs="仿宋"/>
          <w:snapToGrid w:val="0"/>
          <w:color w:val="auto"/>
          <w:kern w:val="0"/>
          <w:sz w:val="24"/>
          <w:szCs w:val="21"/>
          <w:highlight w:val="none"/>
        </w:rPr>
        <w:t>所称</w:t>
      </w:r>
      <w:r>
        <w:rPr>
          <w:rFonts w:hint="eastAsia" w:ascii="仿宋" w:hAnsi="仿宋" w:eastAsia="仿宋" w:cs="仿宋"/>
          <w:iCs/>
          <w:snapToGrid w:val="0"/>
          <w:color w:val="auto"/>
          <w:kern w:val="0"/>
          <w:sz w:val="24"/>
          <w:szCs w:val="21"/>
          <w:highlight w:val="none"/>
        </w:rPr>
        <w:t>现场办公，是指在工程实施过程中，</w:t>
      </w:r>
      <w:r>
        <w:rPr>
          <w:rFonts w:hint="eastAsia" w:ascii="仿宋" w:hAnsi="仿宋" w:eastAsia="仿宋" w:cs="仿宋"/>
          <w:snapToGrid w:val="0"/>
          <w:color w:val="auto"/>
          <w:kern w:val="0"/>
          <w:sz w:val="24"/>
          <w:szCs w:val="21"/>
          <w:highlight w:val="none"/>
        </w:rPr>
        <w:t>现场管理机构各部门主要技术管理人员</w:t>
      </w:r>
      <w:r>
        <w:rPr>
          <w:rFonts w:hint="eastAsia" w:ascii="仿宋" w:hAnsi="仿宋" w:eastAsia="仿宋" w:cs="仿宋"/>
          <w:iCs/>
          <w:snapToGrid w:val="0"/>
          <w:color w:val="auto"/>
          <w:kern w:val="0"/>
          <w:sz w:val="24"/>
          <w:szCs w:val="21"/>
          <w:highlight w:val="none"/>
        </w:rPr>
        <w:t>必须在施工场地全职上班，履行各自的职责。</w:t>
      </w:r>
    </w:p>
    <w:p w14:paraId="5EE245E5">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22" w:name="_Toc28748"/>
      <w:bookmarkStart w:id="423" w:name="_Toc469384093"/>
      <w:bookmarkStart w:id="424" w:name="_Toc11904"/>
      <w:r>
        <w:rPr>
          <w:rFonts w:ascii="仿宋" w:hAnsi="仿宋" w:eastAsia="仿宋" w:cs="仿宋"/>
          <w:b/>
          <w:bCs/>
          <w:color w:val="auto"/>
          <w:kern w:val="0"/>
          <w:sz w:val="24"/>
          <w:szCs w:val="24"/>
          <w:highlight w:val="none"/>
        </w:rPr>
        <w:t xml:space="preserve">22. </w:t>
      </w:r>
      <w:r>
        <w:rPr>
          <w:rFonts w:hint="eastAsia" w:ascii="仿宋" w:hAnsi="仿宋" w:eastAsia="仿宋" w:cs="仿宋"/>
          <w:b/>
          <w:bCs/>
          <w:color w:val="auto"/>
          <w:kern w:val="0"/>
          <w:sz w:val="24"/>
          <w:szCs w:val="24"/>
          <w:highlight w:val="none"/>
        </w:rPr>
        <w:t>发包人代表</w:t>
      </w:r>
      <w:bookmarkEnd w:id="422"/>
      <w:bookmarkEnd w:id="423"/>
      <w:bookmarkEnd w:id="424"/>
    </w:p>
    <w:p w14:paraId="29A05655">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22.1 </w:t>
      </w:r>
      <w:r>
        <w:rPr>
          <w:rFonts w:hint="eastAsia" w:ascii="仿宋" w:hAnsi="仿宋" w:eastAsia="仿宋" w:cs="仿宋"/>
          <w:color w:val="auto"/>
          <w:kern w:val="0"/>
          <w:sz w:val="24"/>
          <w:szCs w:val="24"/>
          <w:highlight w:val="none"/>
        </w:rPr>
        <w:t>发包人代表及其权力的限制</w:t>
      </w:r>
    </w:p>
    <w:p w14:paraId="071CC330">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）发包人任命（</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）为发包人代表，其通讯方式为</w:t>
      </w:r>
    </w:p>
    <w:p w14:paraId="7578C6C6">
      <w:pPr>
        <w:spacing w:line="360" w:lineRule="auto"/>
        <w:ind w:firstLine="1080" w:firstLineChars="4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通讯地址：              邮政编码：</w:t>
      </w:r>
    </w:p>
    <w:p w14:paraId="356E9EEE">
      <w:pPr>
        <w:spacing w:line="360" w:lineRule="auto"/>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              传真号码：</w:t>
      </w:r>
    </w:p>
    <w:p w14:paraId="6FD3D3D2">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）发包人对发包人代表权力做如下限制：</w:t>
      </w:r>
      <w:r>
        <w:rPr>
          <w:rFonts w:hint="eastAsia" w:ascii="仿宋" w:hAnsi="仿宋" w:eastAsia="仿宋" w:cs="仿宋"/>
          <w:snapToGrid w:val="0"/>
          <w:color w:val="auto"/>
          <w:kern w:val="0"/>
          <w:sz w:val="24"/>
          <w:szCs w:val="21"/>
          <w:highlight w:val="none"/>
          <w:u w:val="single"/>
        </w:rPr>
        <w:t>各类往来文件未经发包人代表的签署与确认（来文签收除外）皆属无效，其中涉及工期、费用索赔文件的确认需盖有发包人印章，否则发包人一律不予认可。</w:t>
      </w:r>
    </w:p>
    <w:p w14:paraId="2C720472">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25" w:name="_Toc469384094"/>
      <w:bookmarkStart w:id="426" w:name="_Toc31947"/>
      <w:bookmarkStart w:id="427" w:name="_Toc11622"/>
      <w:r>
        <w:rPr>
          <w:rFonts w:ascii="仿宋" w:hAnsi="仿宋" w:eastAsia="仿宋" w:cs="仿宋"/>
          <w:b/>
          <w:bCs/>
          <w:color w:val="auto"/>
          <w:kern w:val="0"/>
          <w:sz w:val="24"/>
          <w:szCs w:val="24"/>
          <w:highlight w:val="none"/>
        </w:rPr>
        <w:t xml:space="preserve">23. </w:t>
      </w:r>
      <w:r>
        <w:rPr>
          <w:rFonts w:hint="eastAsia" w:ascii="仿宋" w:hAnsi="仿宋" w:eastAsia="仿宋" w:cs="仿宋"/>
          <w:b/>
          <w:bCs/>
          <w:color w:val="auto"/>
          <w:kern w:val="0"/>
          <w:sz w:val="24"/>
          <w:szCs w:val="24"/>
          <w:highlight w:val="none"/>
        </w:rPr>
        <w:t>监理工程师</w:t>
      </w:r>
      <w:bookmarkEnd w:id="425"/>
      <w:bookmarkEnd w:id="426"/>
      <w:bookmarkEnd w:id="427"/>
    </w:p>
    <w:p w14:paraId="2D214549">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23.1 </w:t>
      </w:r>
      <w:r>
        <w:rPr>
          <w:rFonts w:hint="eastAsia" w:ascii="仿宋" w:hAnsi="仿宋" w:eastAsia="仿宋" w:cs="仿宋"/>
          <w:color w:val="auto"/>
          <w:sz w:val="24"/>
          <w:szCs w:val="24"/>
          <w:highlight w:val="none"/>
        </w:rPr>
        <w:t>负责合同工程的监理人及任命的监理工程师</w:t>
      </w:r>
    </w:p>
    <w:p w14:paraId="706BBA03">
      <w:pPr>
        <w:spacing w:line="360" w:lineRule="auto"/>
        <w:ind w:firstLine="360" w:firstLineChars="15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）监理人：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bCs/>
          <w:color w:val="auto"/>
          <w:sz w:val="24"/>
          <w:szCs w:val="24"/>
          <w:highlight w:val="none"/>
          <w:u w:val="single"/>
          <w:lang w:val="en-US" w:eastAsia="zh-CN"/>
        </w:rPr>
        <w:t xml:space="preserve">        </w:t>
      </w:r>
    </w:p>
    <w:p w14:paraId="6FCC03A4">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）任命（</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rPr>
        <w:t>）为监理工程师，其通讯方式为</w:t>
      </w:r>
    </w:p>
    <w:p w14:paraId="2FE53E4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通讯地址：</w:t>
      </w:r>
      <w:r>
        <w:rPr>
          <w:rFonts w:hint="eastAsia" w:ascii="仿宋" w:hAnsi="仿宋" w:eastAsia="仿宋" w:cs="仿宋"/>
          <w:color w:val="auto"/>
          <w:sz w:val="24"/>
          <w:szCs w:val="32"/>
          <w:highlight w:val="none"/>
          <w:lang w:val="en-US" w:eastAsia="zh-CN"/>
        </w:rPr>
        <w:t xml:space="preserve">                              </w:t>
      </w:r>
      <w:r>
        <w:rPr>
          <w:rFonts w:hint="eastAsia" w:ascii="仿宋" w:hAnsi="仿宋" w:eastAsia="仿宋" w:cs="仿宋"/>
          <w:color w:val="auto"/>
          <w:sz w:val="24"/>
          <w:szCs w:val="32"/>
          <w:highlight w:val="none"/>
        </w:rPr>
        <w:t xml:space="preserve"> </w:t>
      </w:r>
      <w:r>
        <w:rPr>
          <w:rFonts w:hint="eastAsia" w:ascii="仿宋" w:hAnsi="仿宋" w:eastAsia="仿宋" w:cs="仿宋"/>
          <w:color w:val="auto"/>
          <w:kern w:val="0"/>
          <w:sz w:val="24"/>
          <w:szCs w:val="24"/>
          <w:highlight w:val="none"/>
        </w:rPr>
        <w:t>邮政编码：</w:t>
      </w:r>
    </w:p>
    <w:p w14:paraId="2CD7DA1D">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传真号码：</w:t>
      </w:r>
    </w:p>
    <w:p w14:paraId="6FD7535D">
      <w:pPr>
        <w:spacing w:line="360" w:lineRule="auto"/>
        <w:ind w:firstLine="360" w:firstLineChars="1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23.3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）需要发包人批准的其他事项：</w:t>
      </w:r>
    </w:p>
    <w:p w14:paraId="32A61168">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23.7 监理工程师（含其代表）未能正确完成本合同约定的全部义务，或工作出现失误，导致费用的增加和（或）延误的工期，由发包人承担；给承包人造成损失的，发包人不予赔偿。</w:t>
      </w:r>
    </w:p>
    <w:p w14:paraId="27F69355">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28" w:name="_Toc2977"/>
      <w:bookmarkStart w:id="429" w:name="_Toc5788"/>
      <w:bookmarkStart w:id="430" w:name="_Toc469384095"/>
      <w:r>
        <w:rPr>
          <w:rFonts w:ascii="仿宋" w:hAnsi="仿宋" w:eastAsia="仿宋" w:cs="仿宋"/>
          <w:b/>
          <w:bCs/>
          <w:color w:val="auto"/>
          <w:kern w:val="0"/>
          <w:sz w:val="24"/>
          <w:szCs w:val="24"/>
          <w:highlight w:val="none"/>
        </w:rPr>
        <w:t xml:space="preserve">24. </w:t>
      </w:r>
      <w:r>
        <w:rPr>
          <w:rFonts w:hint="eastAsia" w:ascii="仿宋" w:hAnsi="仿宋" w:eastAsia="仿宋" w:cs="仿宋"/>
          <w:b/>
          <w:bCs/>
          <w:color w:val="auto"/>
          <w:kern w:val="0"/>
          <w:sz w:val="24"/>
          <w:szCs w:val="24"/>
          <w:highlight w:val="none"/>
        </w:rPr>
        <w:t>造价工程师</w:t>
      </w:r>
      <w:bookmarkEnd w:id="428"/>
      <w:bookmarkEnd w:id="429"/>
      <w:bookmarkEnd w:id="430"/>
    </w:p>
    <w:p w14:paraId="397EE178">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24.1 </w:t>
      </w:r>
      <w:r>
        <w:rPr>
          <w:rFonts w:hint="eastAsia" w:ascii="仿宋" w:hAnsi="仿宋" w:eastAsia="仿宋" w:cs="仿宋"/>
          <w:color w:val="auto"/>
          <w:sz w:val="24"/>
          <w:szCs w:val="24"/>
          <w:highlight w:val="none"/>
        </w:rPr>
        <w:t>负责合同工程的造价咨询单位及任命的造价工程师</w:t>
      </w:r>
    </w:p>
    <w:p w14:paraId="539C9E45">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）工程造价咨询人（如有）：法定代表人：</w:t>
      </w:r>
    </w:p>
    <w:p w14:paraId="3A70A990">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）任命（</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）为造价工程师，其通讯方式为</w:t>
      </w:r>
    </w:p>
    <w:p w14:paraId="0F25D3C1">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通讯地址：邮政编码：</w:t>
      </w:r>
    </w:p>
    <w:p w14:paraId="39394FCE">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联系电话：传真号码：</w:t>
      </w:r>
    </w:p>
    <w:p w14:paraId="66B7709E">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24.3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）需要发包人批准的其他事项：</w:t>
      </w:r>
    </w:p>
    <w:p w14:paraId="266854FC">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31" w:name="_Toc19546"/>
      <w:bookmarkStart w:id="432" w:name="_Toc6512"/>
      <w:bookmarkStart w:id="433" w:name="_Toc469384096"/>
      <w:r>
        <w:rPr>
          <w:rFonts w:ascii="仿宋" w:hAnsi="仿宋" w:eastAsia="仿宋" w:cs="仿宋"/>
          <w:b/>
          <w:bCs/>
          <w:color w:val="auto"/>
          <w:kern w:val="0"/>
          <w:sz w:val="24"/>
          <w:szCs w:val="24"/>
          <w:highlight w:val="none"/>
        </w:rPr>
        <w:t xml:space="preserve">25. </w:t>
      </w:r>
      <w:r>
        <w:rPr>
          <w:rFonts w:hint="eastAsia" w:ascii="仿宋" w:hAnsi="仿宋" w:eastAsia="仿宋" w:cs="仿宋"/>
          <w:b/>
          <w:bCs/>
          <w:color w:val="auto"/>
          <w:kern w:val="0"/>
          <w:sz w:val="24"/>
          <w:szCs w:val="24"/>
          <w:highlight w:val="none"/>
        </w:rPr>
        <w:t>承包人代表</w:t>
      </w:r>
      <w:bookmarkEnd w:id="431"/>
      <w:bookmarkEnd w:id="432"/>
      <w:bookmarkEnd w:id="433"/>
    </w:p>
    <w:p w14:paraId="0B911D7E">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25.1 </w:t>
      </w:r>
      <w:r>
        <w:rPr>
          <w:rFonts w:hint="eastAsia" w:ascii="仿宋" w:hAnsi="仿宋" w:eastAsia="仿宋" w:cs="仿宋"/>
          <w:color w:val="auto"/>
          <w:sz w:val="24"/>
          <w:szCs w:val="24"/>
          <w:highlight w:val="none"/>
        </w:rPr>
        <w:t>承包人任命（</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）为承包人代表，其通讯方式为</w:t>
      </w:r>
    </w:p>
    <w:p w14:paraId="59252B5C">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通讯地址：</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邮政编码：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1FD584B">
      <w:pPr>
        <w:spacing w:line="360" w:lineRule="auto"/>
        <w:ind w:firstLine="360" w:firstLineChars="150"/>
        <w:rPr>
          <w:rFonts w:hint="eastAsia"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传真号码：</w:t>
      </w:r>
    </w:p>
    <w:p w14:paraId="6F30EFFD">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34" w:name="_Toc469384097"/>
      <w:bookmarkStart w:id="435" w:name="_Toc29541"/>
      <w:bookmarkStart w:id="436" w:name="_Toc13711"/>
      <w:r>
        <w:rPr>
          <w:rFonts w:ascii="仿宋" w:hAnsi="仿宋" w:eastAsia="仿宋" w:cs="仿宋"/>
          <w:b/>
          <w:bCs/>
          <w:color w:val="auto"/>
          <w:kern w:val="0"/>
          <w:sz w:val="24"/>
          <w:szCs w:val="24"/>
          <w:highlight w:val="none"/>
        </w:rPr>
        <w:t xml:space="preserve">26. </w:t>
      </w:r>
      <w:r>
        <w:rPr>
          <w:rFonts w:hint="eastAsia" w:ascii="仿宋" w:hAnsi="仿宋" w:eastAsia="仿宋" w:cs="仿宋"/>
          <w:b/>
          <w:bCs/>
          <w:color w:val="auto"/>
          <w:kern w:val="0"/>
          <w:sz w:val="24"/>
          <w:szCs w:val="24"/>
          <w:highlight w:val="none"/>
        </w:rPr>
        <w:t>指定分包人</w:t>
      </w:r>
      <w:bookmarkEnd w:id="434"/>
      <w:bookmarkEnd w:id="435"/>
      <w:bookmarkEnd w:id="436"/>
    </w:p>
    <w:p w14:paraId="4373A656">
      <w:pPr>
        <w:spacing w:line="360" w:lineRule="auto"/>
        <w:ind w:firstLine="120" w:firstLineChars="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26.1 </w:t>
      </w:r>
      <w:r>
        <w:rPr>
          <w:rFonts w:hint="eastAsia" w:ascii="仿宋" w:hAnsi="仿宋" w:eastAsia="仿宋" w:cs="仿宋"/>
          <w:color w:val="auto"/>
          <w:sz w:val="24"/>
          <w:szCs w:val="24"/>
          <w:highlight w:val="none"/>
        </w:rPr>
        <w:t>依法指定的分包人</w:t>
      </w:r>
    </w:p>
    <w:p w14:paraId="46C11186">
      <w:pPr>
        <w:spacing w:line="360" w:lineRule="auto"/>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）实施、完成部分永久工程的分包人：</w:t>
      </w:r>
      <w:r>
        <w:rPr>
          <w:rFonts w:hint="eastAsia" w:ascii="仿宋" w:hAnsi="仿宋" w:eastAsia="仿宋" w:cs="仿宋"/>
          <w:color w:val="auto"/>
          <w:sz w:val="24"/>
          <w:szCs w:val="24"/>
          <w:highlight w:val="none"/>
          <w:u w:val="single"/>
        </w:rPr>
        <w:t>/</w:t>
      </w:r>
    </w:p>
    <w:p w14:paraId="77CA2B2D">
      <w:pPr>
        <w:spacing w:line="360" w:lineRule="auto"/>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）提供材料和工程设备、服务的分包人：</w:t>
      </w:r>
      <w:r>
        <w:rPr>
          <w:rFonts w:hint="eastAsia" w:ascii="仿宋" w:hAnsi="仿宋" w:eastAsia="仿宋" w:cs="仿宋"/>
          <w:color w:val="auto"/>
          <w:sz w:val="24"/>
          <w:szCs w:val="24"/>
          <w:highlight w:val="none"/>
          <w:u w:val="single"/>
        </w:rPr>
        <w:t>/</w:t>
      </w:r>
    </w:p>
    <w:p w14:paraId="21E753F6">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37" w:name="_Toc4174"/>
      <w:bookmarkStart w:id="438" w:name="_Toc469384098"/>
      <w:bookmarkStart w:id="439" w:name="_Toc29453"/>
      <w:r>
        <w:rPr>
          <w:rFonts w:ascii="仿宋" w:hAnsi="仿宋" w:eastAsia="仿宋" w:cs="仿宋"/>
          <w:b/>
          <w:bCs/>
          <w:color w:val="auto"/>
          <w:kern w:val="0"/>
          <w:sz w:val="24"/>
          <w:szCs w:val="24"/>
          <w:highlight w:val="none"/>
        </w:rPr>
        <w:t xml:space="preserve">28. </w:t>
      </w:r>
      <w:r>
        <w:rPr>
          <w:rFonts w:hint="eastAsia" w:ascii="仿宋" w:hAnsi="仿宋" w:eastAsia="仿宋" w:cs="仿宋"/>
          <w:b/>
          <w:bCs/>
          <w:color w:val="auto"/>
          <w:kern w:val="0"/>
          <w:sz w:val="24"/>
          <w:szCs w:val="24"/>
          <w:highlight w:val="none"/>
        </w:rPr>
        <w:t>工程担保</w:t>
      </w:r>
      <w:bookmarkEnd w:id="437"/>
      <w:bookmarkEnd w:id="438"/>
      <w:bookmarkEnd w:id="439"/>
    </w:p>
    <w:p w14:paraId="428CCC86">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28.1 </w:t>
      </w:r>
      <w:r>
        <w:rPr>
          <w:rFonts w:hint="eastAsia" w:ascii="仿宋" w:hAnsi="仿宋" w:eastAsia="仿宋" w:cs="仿宋"/>
          <w:color w:val="auto"/>
          <w:sz w:val="24"/>
          <w:szCs w:val="24"/>
          <w:highlight w:val="none"/>
        </w:rPr>
        <w:t>承包人提供履约担保的约定</w:t>
      </w:r>
    </w:p>
    <w:p w14:paraId="2E8F0773">
      <w:pPr>
        <w:spacing w:line="360" w:lineRule="auto"/>
        <w:ind w:left="239" w:leftChars="114" w:firstLine="120" w:firstLine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）履约担保的金额：履约保证金为中标价款的10%。（大写）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401D874A">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）提供履约担保的时间：</w:t>
      </w:r>
    </w:p>
    <w:p w14:paraId="47DC0AC8">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□签订本合同时；</w:t>
      </w:r>
    </w:p>
    <w:p w14:paraId="5F967FE2">
      <w:pPr>
        <w:spacing w:line="360" w:lineRule="auto"/>
        <w:ind w:firstLine="600" w:firstLineChars="2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4"/>
          <w:highlight w:val="none"/>
        </w:rPr>
        <w:t>承包人在签订本合同后的30日</w:t>
      </w:r>
      <w:r>
        <w:rPr>
          <w:rFonts w:ascii="仿宋" w:hAnsi="仿宋" w:eastAsia="仿宋" w:cs="仿宋"/>
          <w:color w:val="auto"/>
          <w:kern w:val="0"/>
          <w:sz w:val="24"/>
          <w:szCs w:val="24"/>
          <w:highlight w:val="none"/>
        </w:rPr>
        <w:t>内向发包人提交履约担保。</w:t>
      </w:r>
    </w:p>
    <w:p w14:paraId="2BB4EA27">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）□出具履约保函的担保人：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p>
    <w:p w14:paraId="5687A6F8">
      <w:pPr>
        <w:spacing w:line="360" w:lineRule="auto"/>
        <w:ind w:firstLine="1080" w:firstLineChars="4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履约担保</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                     </w:t>
      </w:r>
    </w:p>
    <w:p w14:paraId="2D1D58E7">
      <w:pPr>
        <w:spacing w:line="360" w:lineRule="auto"/>
        <w:ind w:firstLine="1080" w:firstLineChars="4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□出具</w:t>
      </w:r>
      <w:r>
        <w:rPr>
          <w:rFonts w:hint="eastAsia" w:ascii="仿宋" w:hAnsi="仿宋" w:eastAsia="仿宋" w:cs="仿宋"/>
          <w:color w:val="auto"/>
          <w:sz w:val="24"/>
          <w:szCs w:val="24"/>
          <w:highlight w:val="none"/>
          <w:shd w:val="clear" w:color="auto" w:fill="FFFFFF"/>
        </w:rPr>
        <w:t>履约保证保险</w:t>
      </w:r>
      <w:r>
        <w:rPr>
          <w:rFonts w:hint="eastAsia" w:ascii="仿宋" w:hAnsi="仿宋" w:eastAsia="仿宋" w:cs="仿宋"/>
          <w:color w:val="auto"/>
          <w:kern w:val="0"/>
          <w:sz w:val="24"/>
          <w:szCs w:val="24"/>
          <w:highlight w:val="none"/>
        </w:rPr>
        <w:t>的担保人：</w:t>
      </w:r>
      <w:r>
        <w:rPr>
          <w:rFonts w:ascii="仿宋" w:hAnsi="仿宋" w:eastAsia="仿宋" w:cs="仿宋"/>
          <w:color w:val="auto"/>
          <w:kern w:val="0"/>
          <w:sz w:val="24"/>
          <w:szCs w:val="24"/>
          <w:highlight w:val="none"/>
          <w:u w:val="single"/>
        </w:rPr>
        <w:t xml:space="preserve">                 /                     </w:t>
      </w:r>
    </w:p>
    <w:p w14:paraId="59E86378">
      <w:pPr>
        <w:spacing w:line="360" w:lineRule="auto"/>
        <w:ind w:firstLine="1080" w:firstLineChars="4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□其它：</w:t>
      </w:r>
      <w:r>
        <w:rPr>
          <w:rFonts w:hint="eastAsia" w:ascii="仿宋" w:hAnsi="仿宋" w:eastAsia="仿宋" w:cs="仿宋"/>
          <w:color w:val="auto"/>
          <w:kern w:val="0"/>
          <w:sz w:val="24"/>
          <w:szCs w:val="24"/>
          <w:highlight w:val="none"/>
          <w:u w:val="single"/>
        </w:rPr>
        <w:t xml:space="preserve">                                     /                     </w:t>
      </w:r>
    </w:p>
    <w:p w14:paraId="433CCC5C">
      <w:pPr>
        <w:spacing w:line="360" w:lineRule="auto"/>
        <w:ind w:firstLine="482" w:firstLineChars="200"/>
        <w:rPr>
          <w:color w:val="auto"/>
          <w:highlight w:val="none"/>
        </w:rPr>
      </w:pPr>
      <w:r>
        <w:rPr>
          <w:rFonts w:ascii="仿宋" w:hAnsi="仿宋" w:eastAsia="仿宋" w:cs="仿宋"/>
          <w:b/>
          <w:bCs/>
          <w:color w:val="auto"/>
          <w:sz w:val="24"/>
          <w:szCs w:val="24"/>
          <w:highlight w:val="none"/>
        </w:rPr>
        <w:t>（4）履约担保递交的形式：承包人的履约担保可采用以现金、银行保函、保证保险、专业担保公司担保等的形式提供。</w:t>
      </w:r>
    </w:p>
    <w:p w14:paraId="0E78B021">
      <w:pPr>
        <w:spacing w:line="360" w:lineRule="auto"/>
        <w:ind w:firstLine="361" w:firstLineChars="150"/>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28.4发包人不提供支付担保，本条不适用。</w:t>
      </w:r>
    </w:p>
    <w:p w14:paraId="47099923">
      <w:pPr>
        <w:spacing w:line="360" w:lineRule="auto"/>
        <w:ind w:firstLine="360" w:firstLineChars="1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28.8 </w:t>
      </w:r>
      <w:r>
        <w:rPr>
          <w:rFonts w:hint="eastAsia" w:ascii="仿宋" w:hAnsi="仿宋" w:eastAsia="仿宋" w:cs="仿宋"/>
          <w:color w:val="auto"/>
          <w:kern w:val="0"/>
          <w:sz w:val="24"/>
          <w:szCs w:val="24"/>
          <w:highlight w:val="none"/>
        </w:rPr>
        <w:t>担保内容、方式和责任等事项的约定：</w:t>
      </w:r>
      <w:r>
        <w:rPr>
          <w:rFonts w:ascii="仿宋" w:hAnsi="仿宋" w:eastAsia="仿宋" w:cs="仿宋"/>
          <w:color w:val="auto"/>
          <w:kern w:val="0"/>
          <w:sz w:val="24"/>
          <w:szCs w:val="24"/>
          <w:highlight w:val="none"/>
          <w:u w:val="single"/>
        </w:rPr>
        <w:t xml:space="preserve"> （1）</w:t>
      </w:r>
      <w:r>
        <w:rPr>
          <w:rFonts w:hint="eastAsia" w:ascii="仿宋" w:hAnsi="仿宋" w:eastAsia="仿宋" w:cs="仿宋"/>
          <w:color w:val="auto"/>
          <w:kern w:val="0"/>
          <w:sz w:val="24"/>
          <w:szCs w:val="24"/>
          <w:highlight w:val="none"/>
          <w:u w:val="single"/>
        </w:rPr>
        <w:t>承包人提交的履约担保是对本合同约定的承包人的全部义务（包括但不限于承包人违约后应支付的违约金和赔偿金）的担保，承包人的任何一次不履行或不完全履行合同义务的行为，发包人均有权提出索赔。承包人提交的履约担保有效期至工程竣工验收合格之日。</w:t>
      </w:r>
    </w:p>
    <w:p w14:paraId="5644A190">
      <w:pPr>
        <w:spacing w:line="360" w:lineRule="auto"/>
        <w:ind w:firstLine="360" w:firstLineChars="1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u w:val="single"/>
        </w:rPr>
        <w:t>（2）</w:t>
      </w:r>
      <w:r>
        <w:rPr>
          <w:rFonts w:hint="eastAsia" w:ascii="仿宋" w:hAnsi="仿宋" w:eastAsia="仿宋" w:cs="仿宋"/>
          <w:color w:val="auto"/>
          <w:kern w:val="0"/>
          <w:sz w:val="24"/>
          <w:szCs w:val="24"/>
          <w:highlight w:val="none"/>
          <w:u w:val="single"/>
        </w:rPr>
        <w:t>如果承包人不按发包人的要求及时补充提交履约担保，则发包人有权单方面部分解除或解除本合同，并按合同专用条款第90.1（4）、（5）及通用条款的有关约定执行。</w:t>
      </w:r>
    </w:p>
    <w:p w14:paraId="21F706F4">
      <w:pPr>
        <w:spacing w:line="360" w:lineRule="auto"/>
        <w:ind w:firstLine="360" w:firstLineChars="150"/>
        <w:rPr>
          <w:color w:val="auto"/>
          <w:highlight w:val="none"/>
        </w:rPr>
      </w:pPr>
      <w:r>
        <w:rPr>
          <w:rFonts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rPr>
        <w:t>3</w:t>
      </w:r>
      <w:r>
        <w:rPr>
          <w:rFonts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rPr>
        <w:t>履约担保到期但工程尚未竣工的，承包人应办理担保延期手续，否则，发包人不予支付工程款。</w:t>
      </w:r>
    </w:p>
    <w:p w14:paraId="1CD278DD">
      <w:pPr>
        <w:spacing w:line="360" w:lineRule="auto"/>
        <w:ind w:firstLine="360" w:firstLineChars="1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u w:val="single"/>
        </w:rPr>
        <w:t>（4）</w:t>
      </w:r>
      <w:r>
        <w:rPr>
          <w:rFonts w:hint="eastAsia" w:ascii="仿宋" w:hAnsi="仿宋" w:eastAsia="仿宋" w:cs="仿宋"/>
          <w:color w:val="auto"/>
          <w:kern w:val="0"/>
          <w:sz w:val="24"/>
          <w:szCs w:val="24"/>
          <w:highlight w:val="none"/>
          <w:u w:val="single"/>
        </w:rPr>
        <w:t>工程竣工验收后，承包人可以向发包人申请退回银行保函。</w:t>
      </w:r>
    </w:p>
    <w:p w14:paraId="51736EEE">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40" w:name="_Toc23143"/>
      <w:bookmarkStart w:id="441" w:name="_Toc469384099"/>
      <w:bookmarkStart w:id="442" w:name="_Toc17906"/>
      <w:r>
        <w:rPr>
          <w:rFonts w:ascii="仿宋" w:hAnsi="仿宋" w:eastAsia="仿宋" w:cs="仿宋"/>
          <w:b/>
          <w:bCs/>
          <w:color w:val="auto"/>
          <w:kern w:val="0"/>
          <w:sz w:val="24"/>
          <w:szCs w:val="24"/>
          <w:highlight w:val="none"/>
        </w:rPr>
        <w:t xml:space="preserve">32. </w:t>
      </w:r>
      <w:r>
        <w:rPr>
          <w:rFonts w:hint="eastAsia" w:ascii="仿宋" w:hAnsi="仿宋" w:eastAsia="仿宋" w:cs="仿宋"/>
          <w:b/>
          <w:bCs/>
          <w:color w:val="auto"/>
          <w:kern w:val="0"/>
          <w:sz w:val="24"/>
          <w:szCs w:val="24"/>
          <w:highlight w:val="none"/>
        </w:rPr>
        <w:t>保险</w:t>
      </w:r>
      <w:bookmarkEnd w:id="440"/>
      <w:bookmarkEnd w:id="441"/>
      <w:bookmarkEnd w:id="442"/>
    </w:p>
    <w:p w14:paraId="54738696">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32.1 </w:t>
      </w:r>
      <w:r>
        <w:rPr>
          <w:rFonts w:hint="eastAsia" w:ascii="仿宋" w:hAnsi="仿宋" w:eastAsia="仿宋" w:cs="仿宋"/>
          <w:color w:val="auto"/>
          <w:kern w:val="0"/>
          <w:sz w:val="24"/>
          <w:szCs w:val="24"/>
          <w:highlight w:val="none"/>
        </w:rPr>
        <w:t>委托承包人办理保险的事项有：</w:t>
      </w:r>
    </w:p>
    <w:p w14:paraId="6EFF186F">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宋体" w:cs="MS Mincho"/>
          <w:color w:val="auto"/>
          <w:kern w:val="0"/>
          <w:sz w:val="24"/>
          <w:szCs w:val="24"/>
          <w:highlight w:val="none"/>
        </w:rPr>
        <w:t>□</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）项；</w:t>
      </w:r>
    </w:p>
    <w:p w14:paraId="4B594266">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）项；</w:t>
      </w:r>
    </w:p>
    <w:p w14:paraId="3A55286F">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）项；</w:t>
      </w:r>
    </w:p>
    <w:p w14:paraId="6FFCFAF2">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rPr>
        <w:t>）项。</w:t>
      </w:r>
    </w:p>
    <w:p w14:paraId="573400D6">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□通用条款第</w:t>
      </w:r>
      <w:r>
        <w:rPr>
          <w:rFonts w:ascii="仿宋" w:hAnsi="仿宋" w:eastAsia="仿宋" w:cs="仿宋"/>
          <w:color w:val="auto"/>
          <w:kern w:val="0"/>
          <w:sz w:val="24"/>
          <w:szCs w:val="24"/>
          <w:highlight w:val="none"/>
        </w:rPr>
        <w:t>32.1</w:t>
      </w:r>
      <w:r>
        <w:rPr>
          <w:rFonts w:hint="eastAsia" w:ascii="仿宋" w:hAnsi="仿宋" w:eastAsia="仿宋" w:cs="仿宋"/>
          <w:color w:val="auto"/>
          <w:kern w:val="0"/>
          <w:sz w:val="24"/>
          <w:szCs w:val="24"/>
          <w:highlight w:val="none"/>
        </w:rPr>
        <w:t>款的第（</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）项。</w:t>
      </w:r>
    </w:p>
    <w:p w14:paraId="0110F361">
      <w:pPr>
        <w:spacing w:line="360" w:lineRule="auto"/>
        <w:ind w:firstLine="360" w:firstLineChars="150"/>
        <w:rPr>
          <w:rFonts w:hint="eastAsia" w:ascii="仿宋" w:hAnsi="仿宋" w:eastAsia="仿宋" w:cs="仿宋"/>
          <w:color w:val="auto"/>
          <w:sz w:val="24"/>
          <w:szCs w:val="21"/>
          <w:highlight w:val="none"/>
          <w:u w:val="single"/>
        </w:rPr>
      </w:pPr>
      <w:r>
        <w:rPr>
          <w:rFonts w:ascii="仿宋" w:hAnsi="仿宋" w:eastAsia="仿宋" w:cs="仿宋"/>
          <w:color w:val="auto"/>
          <w:kern w:val="0"/>
          <w:sz w:val="24"/>
          <w:szCs w:val="24"/>
          <w:highlight w:val="none"/>
        </w:rPr>
        <w:t xml:space="preserve">32.8 </w:t>
      </w:r>
      <w:r>
        <w:rPr>
          <w:rFonts w:hint="eastAsia" w:ascii="仿宋" w:hAnsi="仿宋" w:eastAsia="仿宋" w:cs="仿宋"/>
          <w:color w:val="auto"/>
          <w:kern w:val="0"/>
          <w:sz w:val="24"/>
          <w:szCs w:val="24"/>
          <w:highlight w:val="none"/>
        </w:rPr>
        <w:t>投保内容、保险金、保险期限和责任等事项的约定：</w:t>
      </w:r>
      <w:r>
        <w:rPr>
          <w:rFonts w:hint="eastAsia" w:ascii="仿宋" w:hAnsi="仿宋" w:eastAsia="仿宋" w:cs="仿宋"/>
          <w:color w:val="auto"/>
          <w:kern w:val="0"/>
          <w:sz w:val="24"/>
          <w:szCs w:val="24"/>
          <w:highlight w:val="none"/>
          <w:u w:val="single"/>
        </w:rPr>
        <w:t>（1）承包人需按发包人要求购买保险，且保险费用已包含在合同价款内。（2）除上述专用条款第32.1所要求保险外，承包人须投保广州市安全生产责任保险，且保险费用已包含在合同价款内。（3）安责险方案需满足《广东省安全生产责任保险实施方案》关于“涉及人员死亡的，每人累计赔偿限额不得低于上一年度事故发生地所在地级以上市城镇居民人均可支配收入的20倍”的要求，保险有效期限不得少于合同工期。（4）承包人需向发包人提供相关保险购买单据或凭据。</w:t>
      </w:r>
    </w:p>
    <w:p w14:paraId="0255775B">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43" w:name="_Toc469384100"/>
      <w:bookmarkStart w:id="444" w:name="_Toc10328"/>
      <w:bookmarkStart w:id="445" w:name="_Toc21708"/>
      <w:r>
        <w:rPr>
          <w:rFonts w:ascii="仿宋" w:hAnsi="仿宋" w:eastAsia="仿宋" w:cs="仿宋"/>
          <w:b/>
          <w:bCs/>
          <w:color w:val="auto"/>
          <w:kern w:val="0"/>
          <w:sz w:val="24"/>
          <w:szCs w:val="24"/>
          <w:highlight w:val="none"/>
        </w:rPr>
        <w:t xml:space="preserve">33. </w:t>
      </w:r>
      <w:r>
        <w:rPr>
          <w:rFonts w:hint="eastAsia" w:ascii="仿宋" w:hAnsi="仿宋" w:eastAsia="仿宋" w:cs="仿宋"/>
          <w:b/>
          <w:bCs/>
          <w:color w:val="auto"/>
          <w:kern w:val="0"/>
          <w:sz w:val="24"/>
          <w:szCs w:val="24"/>
          <w:highlight w:val="none"/>
        </w:rPr>
        <w:t>进度计划和报告</w:t>
      </w:r>
      <w:bookmarkEnd w:id="443"/>
      <w:bookmarkEnd w:id="444"/>
      <w:bookmarkEnd w:id="445"/>
    </w:p>
    <w:p w14:paraId="23D08A7F">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33.3 </w:t>
      </w:r>
      <w:r>
        <w:rPr>
          <w:rFonts w:hint="eastAsia" w:ascii="仿宋" w:hAnsi="仿宋" w:eastAsia="仿宋" w:cs="仿宋"/>
          <w:color w:val="auto"/>
          <w:kern w:val="0"/>
          <w:sz w:val="24"/>
          <w:szCs w:val="24"/>
          <w:highlight w:val="none"/>
        </w:rPr>
        <w:t>承包人编制月施工进度报告和修订进度计划的约定：</w:t>
      </w:r>
      <w:r>
        <w:rPr>
          <w:rFonts w:hint="eastAsia" w:ascii="仿宋" w:hAnsi="仿宋" w:eastAsia="仿宋" w:cs="仿宋"/>
          <w:color w:val="auto"/>
          <w:sz w:val="24"/>
          <w:szCs w:val="21"/>
          <w:highlight w:val="none"/>
          <w:u w:val="single"/>
        </w:rPr>
        <w:t>承包人须于每月20日向总监理工程师提供如下计划、报表，经监理单位审核后，报发包人批准后实施：</w:t>
      </w:r>
    </w:p>
    <w:p w14:paraId="125DDE1A">
      <w:pPr>
        <w:spacing w:line="360" w:lineRule="auto"/>
        <w:ind w:firstLine="567"/>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t>A、当月应完成的工程进度和实际</w:t>
      </w:r>
      <w:bookmarkStart w:id="446" w:name="_Toc181092779"/>
      <w:r>
        <w:rPr>
          <w:rFonts w:hint="eastAsia" w:ascii="仿宋" w:hAnsi="仿宋" w:eastAsia="仿宋" w:cs="仿宋"/>
          <w:color w:val="auto"/>
          <w:sz w:val="24"/>
          <w:szCs w:val="21"/>
          <w:highlight w:val="none"/>
          <w:u w:val="single"/>
        </w:rPr>
        <w:t>完成进度统计报</w:t>
      </w:r>
      <w:bookmarkEnd w:id="446"/>
      <w:r>
        <w:rPr>
          <w:rFonts w:hint="eastAsia" w:ascii="仿宋" w:hAnsi="仿宋" w:eastAsia="仿宋" w:cs="仿宋"/>
          <w:color w:val="auto"/>
          <w:sz w:val="24"/>
          <w:szCs w:val="21"/>
          <w:highlight w:val="none"/>
          <w:u w:val="single"/>
        </w:rPr>
        <w:t>表一式三份（说明提前或拖延原因）（时间从上月20日至当月19日）；</w:t>
      </w:r>
    </w:p>
    <w:p w14:paraId="361E39DD">
      <w:pPr>
        <w:spacing w:line="360" w:lineRule="auto"/>
        <w:ind w:firstLine="567"/>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t>B、当月完成的工程量申报，要求分细项申报，并有完成金额一式三份（时间从上月20日至当月19日）；</w:t>
      </w:r>
    </w:p>
    <w:p w14:paraId="409EAE23">
      <w:pPr>
        <w:spacing w:line="360" w:lineRule="auto"/>
        <w:ind w:firstLine="567"/>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t>C、当月工程质量、安全生产、文明施工情况报告一式三份（时间从上月20日至当月19日）；</w:t>
      </w:r>
    </w:p>
    <w:p w14:paraId="228B4497">
      <w:pPr>
        <w:spacing w:line="360" w:lineRule="auto"/>
        <w:ind w:firstLine="567"/>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t xml:space="preserve">D、当月工程事故（如果发生时）报告一式三份。 </w:t>
      </w:r>
    </w:p>
    <w:p w14:paraId="53D32075">
      <w:pPr>
        <w:spacing w:line="360" w:lineRule="auto"/>
        <w:ind w:firstLine="567"/>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t>E、承包人应在每月25日前递交上月工程进度款《资金使用反馈表》，并提交已支付分包及材料设备供货单位价款凭证复印件，由监理工程师核实确认资金落实情况，保证承包人及平行分包专业应将工程进度款专用于实施本合同工程各单体建筑所需的材料及人工费用、施工机械、工程设备。</w:t>
      </w:r>
    </w:p>
    <w:p w14:paraId="65910CE8">
      <w:pPr>
        <w:spacing w:line="360" w:lineRule="auto"/>
        <w:ind w:firstLine="567"/>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t>F、承包人应在每月20日前向发包人提交对各专业间的组织管理、协调、配合等方面情况及所出现问题的专项报告一式三份。</w:t>
      </w:r>
    </w:p>
    <w:p w14:paraId="08A90969">
      <w:pPr>
        <w:spacing w:line="360" w:lineRule="auto"/>
        <w:ind w:firstLine="567"/>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t>G、下月资金使用计划一式三份（时间从本月20日至下月19日）；</w:t>
      </w:r>
    </w:p>
    <w:p w14:paraId="57DAAE8D">
      <w:pPr>
        <w:spacing w:line="360" w:lineRule="auto"/>
        <w:ind w:firstLine="567"/>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t>H、下月施工进度计划一式三份（时间从本月20日至下月19日）；</w:t>
      </w:r>
    </w:p>
    <w:p w14:paraId="7B6733E8">
      <w:pPr>
        <w:spacing w:line="360" w:lineRule="auto"/>
        <w:ind w:firstLine="567"/>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t>I、下月施工拟投入设备、劳动力计划一式三份（时间从本月20日至下月19日）；</w:t>
      </w:r>
    </w:p>
    <w:p w14:paraId="413F3F92">
      <w:pPr>
        <w:spacing w:line="360" w:lineRule="auto"/>
        <w:ind w:firstLine="567"/>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t>J、管理人员架构表、施工组织设计在开工前七天完成，经监理单位和发包人审批后执行；</w:t>
      </w:r>
    </w:p>
    <w:p w14:paraId="32769A48">
      <w:pPr>
        <w:spacing w:line="360" w:lineRule="auto"/>
        <w:ind w:firstLine="480" w:firstLineChars="200"/>
        <w:rPr>
          <w:rFonts w:hint="eastAsia" w:ascii="仿宋" w:hAnsi="仿宋" w:eastAsia="仿宋" w:cs="仿宋"/>
          <w:bCs/>
          <w:color w:val="auto"/>
          <w:sz w:val="24"/>
          <w:szCs w:val="21"/>
          <w:highlight w:val="none"/>
          <w:u w:val="single"/>
        </w:rPr>
      </w:pPr>
      <w:r>
        <w:rPr>
          <w:rFonts w:hint="eastAsia" w:ascii="仿宋" w:hAnsi="仿宋" w:eastAsia="仿宋" w:cs="仿宋"/>
          <w:bCs/>
          <w:color w:val="auto"/>
          <w:sz w:val="24"/>
          <w:szCs w:val="21"/>
          <w:highlight w:val="none"/>
          <w:u w:val="single"/>
        </w:rPr>
        <w:t>上述计划、报表的具体格式，先由承包人提出格式建议，经监理单位和发包人调整后按统一格式执行。</w:t>
      </w:r>
    </w:p>
    <w:p w14:paraId="0B09989F">
      <w:pPr>
        <w:spacing w:line="360" w:lineRule="auto"/>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承包人与发包人一致同意增加以下条款：</w:t>
      </w:r>
    </w:p>
    <w:p w14:paraId="0A30C4C9">
      <w:pPr>
        <w:adjustRightInd w:val="0"/>
        <w:snapToGrid w:val="0"/>
        <w:spacing w:line="360" w:lineRule="auto"/>
        <w:ind w:firstLine="360" w:firstLineChars="150"/>
        <w:rPr>
          <w:rFonts w:hint="eastAsia" w:ascii="仿宋" w:hAnsi="仿宋" w:eastAsia="仿宋" w:cs="仿宋"/>
          <w:bCs/>
          <w:snapToGrid w:val="0"/>
          <w:color w:val="auto"/>
          <w:kern w:val="0"/>
          <w:sz w:val="24"/>
          <w:szCs w:val="21"/>
          <w:highlight w:val="none"/>
        </w:rPr>
      </w:pPr>
      <w:r>
        <w:rPr>
          <w:rFonts w:hint="eastAsia" w:ascii="仿宋" w:hAnsi="仿宋" w:eastAsia="仿宋" w:cs="仿宋"/>
          <w:color w:val="auto"/>
          <w:kern w:val="0"/>
          <w:sz w:val="24"/>
          <w:szCs w:val="21"/>
          <w:highlight w:val="none"/>
        </w:rPr>
        <w:t>33.5</w:t>
      </w:r>
      <w:r>
        <w:rPr>
          <w:rFonts w:hint="eastAsia" w:ascii="仿宋" w:hAnsi="仿宋" w:eastAsia="仿宋" w:cs="仿宋"/>
          <w:bCs/>
          <w:snapToGrid w:val="0"/>
          <w:color w:val="auto"/>
          <w:kern w:val="0"/>
          <w:sz w:val="24"/>
          <w:szCs w:val="21"/>
          <w:highlight w:val="none"/>
        </w:rPr>
        <w:t>承包人应于收到发包人的进场通知后3天内向发包人提交总体及各分部工程进度计划（网络计划）和钢筋、预拌混凝土等材料的使用计划，于收到发包人的进场通知后7天内提交总体及各专项施工组织设计（施工方案）给发包人。</w:t>
      </w:r>
    </w:p>
    <w:p w14:paraId="0BFA0F44">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承</w:t>
      </w:r>
      <w:bookmarkStart w:id="447" w:name="_Toc181092780"/>
      <w:r>
        <w:rPr>
          <w:rFonts w:hint="eastAsia" w:ascii="仿宋" w:hAnsi="仿宋" w:eastAsia="仿宋" w:cs="仿宋"/>
          <w:snapToGrid w:val="0"/>
          <w:color w:val="auto"/>
          <w:kern w:val="0"/>
          <w:sz w:val="24"/>
          <w:szCs w:val="21"/>
          <w:highlight w:val="none"/>
        </w:rPr>
        <w:t>包人提交的施工组织设计</w:t>
      </w:r>
      <w:bookmarkEnd w:id="447"/>
      <w:r>
        <w:rPr>
          <w:rFonts w:hint="eastAsia" w:ascii="仿宋" w:hAnsi="仿宋" w:eastAsia="仿宋" w:cs="仿宋"/>
          <w:snapToGrid w:val="0"/>
          <w:color w:val="auto"/>
          <w:kern w:val="0"/>
          <w:sz w:val="24"/>
          <w:szCs w:val="21"/>
          <w:highlight w:val="none"/>
        </w:rPr>
        <w:t>应</w:t>
      </w:r>
      <w:bookmarkStart w:id="448" w:name="_Toc181092781"/>
      <w:r>
        <w:rPr>
          <w:rFonts w:hint="eastAsia" w:ascii="仿宋" w:hAnsi="仿宋" w:eastAsia="仿宋" w:cs="仿宋"/>
          <w:snapToGrid w:val="0"/>
          <w:color w:val="auto"/>
          <w:kern w:val="0"/>
          <w:sz w:val="24"/>
          <w:szCs w:val="21"/>
          <w:highlight w:val="none"/>
        </w:rPr>
        <w:t>当载明如下内容</w:t>
      </w:r>
      <w:bookmarkEnd w:id="448"/>
      <w:r>
        <w:rPr>
          <w:rFonts w:hint="eastAsia" w:ascii="仿宋" w:hAnsi="仿宋" w:eastAsia="仿宋" w:cs="仿宋"/>
          <w:bCs/>
          <w:snapToGrid w:val="0"/>
          <w:color w:val="auto"/>
          <w:kern w:val="0"/>
          <w:sz w:val="24"/>
          <w:szCs w:val="21"/>
          <w:highlight w:val="none"/>
        </w:rPr>
        <w:t>（包括但不限于）</w:t>
      </w:r>
      <w:r>
        <w:rPr>
          <w:rFonts w:hint="eastAsia" w:ascii="仿宋" w:hAnsi="仿宋" w:eastAsia="仿宋" w:cs="仿宋"/>
          <w:snapToGrid w:val="0"/>
          <w:color w:val="auto"/>
          <w:kern w:val="0"/>
          <w:sz w:val="24"/>
          <w:szCs w:val="21"/>
          <w:highlight w:val="none"/>
        </w:rPr>
        <w:t>：</w:t>
      </w:r>
    </w:p>
    <w:p w14:paraId="132858AE">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1）各分部分项工程的完整的施工方案；</w:t>
      </w:r>
    </w:p>
    <w:p w14:paraId="0DDECECD">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2）施工资源投入计划，包括：机械设备进场计划、工程材料和物料进场计划、施工人员进场计划等；</w:t>
      </w:r>
    </w:p>
    <w:p w14:paraId="37B03BCE">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3）施工现场平面布置图及施工道路平面图；</w:t>
      </w:r>
    </w:p>
    <w:p w14:paraId="7EF3238D">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4）季节性施工措施；</w:t>
      </w:r>
    </w:p>
    <w:p w14:paraId="50A7D0A2">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5）地下管线及其他地下设施的加固措施；</w:t>
      </w:r>
    </w:p>
    <w:p w14:paraId="50FBACCB">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6）保证工期、质量的措施；</w:t>
      </w:r>
    </w:p>
    <w:p w14:paraId="6220CEB2">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7）保证安全生产、文明施工、减少扰民、降低环境污染和噪音的措施；</w:t>
      </w:r>
    </w:p>
    <w:p w14:paraId="1FA67289">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8）妥善处理与相邻施工作业现场关系的措施；</w:t>
      </w:r>
    </w:p>
    <w:p w14:paraId="4F84AC83">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9）其他与工程施工有关的管理方案、措施。</w:t>
      </w:r>
    </w:p>
    <w:p w14:paraId="2FDB0704">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bCs/>
          <w:snapToGrid w:val="0"/>
          <w:color w:val="auto"/>
          <w:kern w:val="0"/>
          <w:sz w:val="24"/>
          <w:szCs w:val="21"/>
          <w:highlight w:val="none"/>
        </w:rPr>
        <w:t>承包人编制的</w:t>
      </w:r>
      <w:r>
        <w:rPr>
          <w:rFonts w:hint="eastAsia" w:ascii="仿宋" w:hAnsi="仿宋" w:eastAsia="仿宋" w:cs="仿宋"/>
          <w:snapToGrid w:val="0"/>
          <w:color w:val="auto"/>
          <w:kern w:val="0"/>
          <w:sz w:val="24"/>
          <w:szCs w:val="21"/>
          <w:highlight w:val="none"/>
        </w:rPr>
        <w:t>工程进度计划内容应全面详实，且应针对施工承包范围内的各专业平行分包工程及建筑工程的全部或分项施工作业和特点提出施工方法、施工穿插顺序及时间安排，并在各节点位置标注相应的工程量、资金使用计划、人力机械组织及材料消耗量。</w:t>
      </w:r>
    </w:p>
    <w:p w14:paraId="00A8EDBD">
      <w:pPr>
        <w:adjustRightInd w:val="0"/>
        <w:snapToGrid w:val="0"/>
        <w:spacing w:line="360" w:lineRule="auto"/>
        <w:ind w:firstLine="360" w:firstLineChars="150"/>
        <w:rPr>
          <w:rFonts w:hint="eastAsia" w:ascii="仿宋" w:hAnsi="仿宋" w:eastAsia="仿宋" w:cs="仿宋"/>
          <w:bCs/>
          <w:snapToGrid w:val="0"/>
          <w:color w:val="auto"/>
          <w:kern w:val="0"/>
          <w:sz w:val="24"/>
          <w:szCs w:val="21"/>
          <w:highlight w:val="none"/>
        </w:rPr>
      </w:pPr>
      <w:r>
        <w:rPr>
          <w:rFonts w:hint="eastAsia" w:ascii="仿宋" w:hAnsi="仿宋" w:eastAsia="仿宋" w:cs="仿宋"/>
          <w:bCs/>
          <w:snapToGrid w:val="0"/>
          <w:color w:val="auto"/>
          <w:kern w:val="0"/>
          <w:sz w:val="24"/>
          <w:szCs w:val="21"/>
          <w:highlight w:val="none"/>
        </w:rPr>
        <w:t>33.6总监理工程师和发包人在接到承包人提交的施工组织设计和工程进度计划后7天内予以确认或提出修改意见（总监理工程师在4天内审核并签署意见，发包人在3天内审核并签署意见）。逾期既不确认，也不提出书面意见的视为同意。</w:t>
      </w:r>
    </w:p>
    <w:p w14:paraId="6BB5117F">
      <w:pPr>
        <w:spacing w:line="360" w:lineRule="auto"/>
        <w:ind w:firstLine="360" w:firstLineChars="150"/>
        <w:rPr>
          <w:rFonts w:hint="eastAsia" w:ascii="仿宋" w:hAnsi="仿宋" w:eastAsia="仿宋" w:cs="仿宋"/>
          <w:color w:val="auto"/>
          <w:sz w:val="24"/>
          <w:szCs w:val="21"/>
          <w:highlight w:val="none"/>
        </w:rPr>
      </w:pPr>
      <w:r>
        <w:rPr>
          <w:rFonts w:hint="eastAsia" w:ascii="仿宋" w:hAnsi="仿宋" w:eastAsia="仿宋" w:cs="仿宋"/>
          <w:bCs/>
          <w:snapToGrid w:val="0"/>
          <w:color w:val="auto"/>
          <w:kern w:val="0"/>
          <w:sz w:val="24"/>
          <w:szCs w:val="21"/>
          <w:highlight w:val="none"/>
        </w:rPr>
        <w:t>33.7</w:t>
      </w:r>
      <w:r>
        <w:rPr>
          <w:rFonts w:hint="eastAsia" w:ascii="仿宋" w:hAnsi="仿宋" w:eastAsia="仿宋" w:cs="仿宋"/>
          <w:color w:val="auto"/>
          <w:sz w:val="24"/>
          <w:szCs w:val="21"/>
          <w:highlight w:val="none"/>
        </w:rPr>
        <w:t>便于总监理工程师掌握和控制工期，承包人应于每月底向总监理工程师填报当月工程进度计划完成情况（没有完成计划的必须说明原因）并在此基础上更新工程进度计划、资金计划和其它工作计划。总监理工程师在接到报告后应当予以确认或提出书面意见，承包人必须按照总监理工程师的确认或者书面意见执行。</w:t>
      </w:r>
    </w:p>
    <w:p w14:paraId="1C6D2AED">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49" w:name="_Toc27131"/>
      <w:bookmarkStart w:id="450" w:name="_Toc14416"/>
      <w:bookmarkStart w:id="451" w:name="_Toc469384101"/>
      <w:r>
        <w:rPr>
          <w:rFonts w:ascii="仿宋" w:hAnsi="仿宋" w:eastAsia="仿宋" w:cs="仿宋"/>
          <w:b/>
          <w:bCs/>
          <w:color w:val="auto"/>
          <w:kern w:val="0"/>
          <w:sz w:val="24"/>
          <w:szCs w:val="24"/>
          <w:highlight w:val="none"/>
        </w:rPr>
        <w:t xml:space="preserve">34. </w:t>
      </w:r>
      <w:r>
        <w:rPr>
          <w:rFonts w:hint="eastAsia" w:ascii="仿宋" w:hAnsi="仿宋" w:eastAsia="仿宋" w:cs="仿宋"/>
          <w:b/>
          <w:bCs/>
          <w:color w:val="auto"/>
          <w:kern w:val="0"/>
          <w:sz w:val="24"/>
          <w:szCs w:val="24"/>
          <w:highlight w:val="none"/>
        </w:rPr>
        <w:t>开工</w:t>
      </w:r>
      <w:bookmarkEnd w:id="449"/>
      <w:bookmarkEnd w:id="450"/>
      <w:bookmarkEnd w:id="451"/>
    </w:p>
    <w:p w14:paraId="231499CB">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34.2 </w:t>
      </w:r>
      <w:r>
        <w:rPr>
          <w:rFonts w:hint="eastAsia" w:ascii="仿宋" w:hAnsi="仿宋" w:eastAsia="仿宋" w:cs="仿宋"/>
          <w:color w:val="auto"/>
          <w:kern w:val="0"/>
          <w:sz w:val="24"/>
          <w:szCs w:val="24"/>
          <w:highlight w:val="none"/>
        </w:rPr>
        <w:t>监理工程师在本合同签订后的（7）天内签发开工令。</w:t>
      </w:r>
    </w:p>
    <w:p w14:paraId="685CD676">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按通用条款规定的时间。</w:t>
      </w:r>
    </w:p>
    <w:p w14:paraId="4C9C6547">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w:t>
      </w:r>
    </w:p>
    <w:p w14:paraId="26E62AAA">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52" w:name="_Toc18843"/>
      <w:bookmarkStart w:id="453" w:name="_Toc12806"/>
      <w:bookmarkStart w:id="454" w:name="_Toc469384102"/>
      <w:r>
        <w:rPr>
          <w:rFonts w:ascii="仿宋" w:hAnsi="仿宋" w:eastAsia="仿宋" w:cs="仿宋"/>
          <w:b/>
          <w:bCs/>
          <w:color w:val="auto"/>
          <w:kern w:val="0"/>
          <w:sz w:val="24"/>
          <w:szCs w:val="24"/>
          <w:highlight w:val="none"/>
        </w:rPr>
        <w:t>35.</w:t>
      </w:r>
      <w:r>
        <w:rPr>
          <w:rFonts w:hint="eastAsia" w:ascii="仿宋" w:hAnsi="仿宋" w:eastAsia="仿宋" w:cs="仿宋"/>
          <w:b/>
          <w:bCs/>
          <w:color w:val="auto"/>
          <w:kern w:val="0"/>
          <w:sz w:val="24"/>
          <w:szCs w:val="24"/>
          <w:highlight w:val="none"/>
        </w:rPr>
        <w:t>暂停施工和复工</w:t>
      </w:r>
      <w:bookmarkEnd w:id="452"/>
      <w:bookmarkEnd w:id="453"/>
      <w:bookmarkEnd w:id="454"/>
    </w:p>
    <w:p w14:paraId="66FF7560">
      <w:pPr>
        <w:spacing w:line="360" w:lineRule="auto"/>
        <w:ind w:firstLine="240" w:firstLineChars="1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35.4 </w:t>
      </w:r>
      <w:r>
        <w:rPr>
          <w:rFonts w:hint="eastAsia" w:ascii="仿宋" w:hAnsi="仿宋" w:eastAsia="仿宋" w:cs="仿宋"/>
          <w:color w:val="auto"/>
          <w:kern w:val="0"/>
          <w:sz w:val="24"/>
          <w:szCs w:val="24"/>
          <w:highlight w:val="none"/>
        </w:rPr>
        <w:t>承包人原因造成暂停施工的其他原因：</w:t>
      </w:r>
      <w:r>
        <w:rPr>
          <w:rFonts w:hint="eastAsia" w:ascii="仿宋" w:hAnsi="仿宋" w:eastAsia="仿宋" w:cs="仿宋"/>
          <w:color w:val="auto"/>
          <w:kern w:val="0"/>
          <w:sz w:val="24"/>
          <w:szCs w:val="24"/>
          <w:highlight w:val="none"/>
          <w:u w:val="single"/>
        </w:rPr>
        <w:t>/</w:t>
      </w:r>
    </w:p>
    <w:p w14:paraId="7146D7DC">
      <w:pPr>
        <w:spacing w:line="360" w:lineRule="auto"/>
        <w:ind w:firstLine="241" w:firstLineChars="100"/>
        <w:rPr>
          <w:rFonts w:hint="eastAsia" w:ascii="仿宋" w:hAnsi="仿宋" w:eastAsia="仿宋" w:cs="仿宋"/>
          <w:b/>
          <w:snapToGrid w:val="0"/>
          <w:color w:val="auto"/>
          <w:kern w:val="0"/>
          <w:sz w:val="24"/>
          <w:szCs w:val="21"/>
          <w:highlight w:val="none"/>
        </w:rPr>
      </w:pPr>
      <w:r>
        <w:rPr>
          <w:rFonts w:hint="eastAsia" w:ascii="仿宋" w:hAnsi="仿宋" w:eastAsia="仿宋" w:cs="仿宋"/>
          <w:b/>
          <w:snapToGrid w:val="0"/>
          <w:color w:val="auto"/>
          <w:kern w:val="0"/>
          <w:sz w:val="24"/>
          <w:szCs w:val="21"/>
          <w:highlight w:val="none"/>
        </w:rPr>
        <w:t>承包人和发包人一致同意不适用本合同第二部分《合同通用条款》第35.4款的约定，代以之：</w:t>
      </w:r>
    </w:p>
    <w:p w14:paraId="45D41A04">
      <w:pPr>
        <w:adjustRightInd w:val="0"/>
        <w:snapToGrid w:val="0"/>
        <w:spacing w:line="360" w:lineRule="auto"/>
        <w:ind w:firstLine="240" w:firstLineChars="100"/>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35.4（1）</w:t>
      </w:r>
      <w:r>
        <w:rPr>
          <w:rFonts w:hint="eastAsia" w:ascii="仿宋" w:hAnsi="仿宋" w:eastAsia="仿宋" w:cs="仿宋"/>
          <w:color w:val="auto"/>
          <w:sz w:val="24"/>
          <w:szCs w:val="21"/>
          <w:highlight w:val="none"/>
        </w:rPr>
        <w:t>因下列原因，总监理工程师报经发包人同意，可通知承包人暂停施工：</w:t>
      </w:r>
    </w:p>
    <w:p w14:paraId="74F6F879">
      <w:pPr>
        <w:numPr>
          <w:ilvl w:val="1"/>
          <w:numId w:val="28"/>
        </w:numPr>
        <w:adjustRightInd w:val="0"/>
        <w:snapToGrid w:val="0"/>
        <w:spacing w:line="360" w:lineRule="auto"/>
        <w:ind w:left="1712"/>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工程设计发生重大变更；</w:t>
      </w:r>
    </w:p>
    <w:p w14:paraId="41A71ED0">
      <w:pPr>
        <w:numPr>
          <w:ilvl w:val="1"/>
          <w:numId w:val="28"/>
        </w:numPr>
        <w:adjustRightInd w:val="0"/>
        <w:snapToGrid w:val="0"/>
        <w:spacing w:before="100" w:beforeAutospacing="1" w:after="100" w:afterAutospacing="1"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不可抗力；</w:t>
      </w:r>
    </w:p>
    <w:p w14:paraId="4355D7EC">
      <w:pPr>
        <w:numPr>
          <w:ilvl w:val="1"/>
          <w:numId w:val="28"/>
        </w:numPr>
        <w:adjustRightInd w:val="0"/>
        <w:snapToGrid w:val="0"/>
        <w:spacing w:before="100" w:beforeAutospacing="1" w:after="100" w:afterAutospacing="1" w:line="360" w:lineRule="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质量事故；</w:t>
      </w:r>
    </w:p>
    <w:p w14:paraId="4F4941B7">
      <w:pPr>
        <w:numPr>
          <w:ilvl w:val="1"/>
          <w:numId w:val="28"/>
        </w:numPr>
        <w:adjustRightInd w:val="0"/>
        <w:snapToGrid w:val="0"/>
        <w:spacing w:line="360" w:lineRule="auto"/>
        <w:ind w:left="1712"/>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安全生产事故；</w:t>
      </w:r>
    </w:p>
    <w:p w14:paraId="486AE02C">
      <w:pPr>
        <w:adjustRightInd w:val="0"/>
        <w:snapToGrid w:val="0"/>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承包人不得以与发包人有争议或争议未解决为由而单方面停工。否则，参照合同专用条款第90款约定承担违约责任。</w:t>
      </w:r>
    </w:p>
    <w:p w14:paraId="4726D7E4">
      <w:pPr>
        <w:adjustRightInd w:val="0"/>
        <w:snapToGrid w:val="0"/>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因发生上述第1）、2）点原因而暂停施工，工期调整适用第36.3款、第36.9款的约定，因发生上述第3）、4）点原因而暂停施工，工期不予顺延，承包人必须承担由此发生的费用，并按本合同专业条款第90款约定承担违约责任。</w:t>
      </w:r>
    </w:p>
    <w:p w14:paraId="383532D9">
      <w:pPr>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（2）为了保证工程质量安全，凡出现下列情况之一（不限于此）的，总监理工程师有权下达停工令，责令承包人停工整改，由此造成的损失由承包人自行负责。</w:t>
      </w:r>
    </w:p>
    <w:p w14:paraId="6BEC93AF">
      <w:pPr>
        <w:numPr>
          <w:ilvl w:val="1"/>
          <w:numId w:val="29"/>
        </w:numPr>
        <w:adjustRightInd w:val="0"/>
        <w:snapToGrid w:val="0"/>
        <w:spacing w:line="360" w:lineRule="auto"/>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拒绝监理单位管理；</w:t>
      </w:r>
    </w:p>
    <w:p w14:paraId="6DEA8D25">
      <w:pPr>
        <w:numPr>
          <w:ilvl w:val="1"/>
          <w:numId w:val="29"/>
        </w:numPr>
        <w:adjustRightInd w:val="0"/>
        <w:snapToGrid w:val="0"/>
        <w:spacing w:line="360" w:lineRule="auto"/>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施工组织设计（方案）未获总监理工程师批准而进行施工；</w:t>
      </w:r>
    </w:p>
    <w:p w14:paraId="5A35A5EC">
      <w:pPr>
        <w:numPr>
          <w:ilvl w:val="1"/>
          <w:numId w:val="29"/>
        </w:numPr>
        <w:adjustRightInd w:val="0"/>
        <w:snapToGrid w:val="0"/>
        <w:spacing w:line="360" w:lineRule="auto"/>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未经监理单位检验而进行下一道工序作业者；</w:t>
      </w:r>
    </w:p>
    <w:p w14:paraId="572B34B6">
      <w:pPr>
        <w:numPr>
          <w:ilvl w:val="1"/>
          <w:numId w:val="29"/>
        </w:numPr>
        <w:adjustRightInd w:val="0"/>
        <w:snapToGrid w:val="0"/>
        <w:spacing w:line="360" w:lineRule="auto"/>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擅自采用未经监理单位及发包人认可或批准的材料的，或者使用的原材料、构配件不合格或未经检查确认的，或者擅自采用未经认可的代用材料的；</w:t>
      </w:r>
    </w:p>
    <w:p w14:paraId="2F920C20">
      <w:pPr>
        <w:numPr>
          <w:ilvl w:val="1"/>
          <w:numId w:val="29"/>
        </w:numPr>
        <w:adjustRightInd w:val="0"/>
        <w:snapToGrid w:val="0"/>
        <w:spacing w:line="360" w:lineRule="auto"/>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擅自变更设计图纸的要求；</w:t>
      </w:r>
    </w:p>
    <w:p w14:paraId="10E7F195">
      <w:pPr>
        <w:numPr>
          <w:ilvl w:val="1"/>
          <w:numId w:val="29"/>
        </w:numPr>
        <w:adjustRightInd w:val="0"/>
        <w:snapToGrid w:val="0"/>
        <w:spacing w:line="360" w:lineRule="auto"/>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转包工程；</w:t>
      </w:r>
    </w:p>
    <w:p w14:paraId="2D2B9F52">
      <w:pPr>
        <w:numPr>
          <w:ilvl w:val="1"/>
          <w:numId w:val="29"/>
        </w:numPr>
        <w:adjustRightInd w:val="0"/>
        <w:snapToGrid w:val="0"/>
        <w:spacing w:line="360" w:lineRule="auto"/>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擅自让未经总监理工程师批准的分包单位进场作业；</w:t>
      </w:r>
    </w:p>
    <w:p w14:paraId="7D8BDD7C">
      <w:pPr>
        <w:numPr>
          <w:ilvl w:val="1"/>
          <w:numId w:val="29"/>
        </w:numPr>
        <w:adjustRightInd w:val="0"/>
        <w:snapToGrid w:val="0"/>
        <w:spacing w:line="360" w:lineRule="auto"/>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存在安全隐患，未按监理单位要求及时进行整改；</w:t>
      </w:r>
    </w:p>
    <w:p w14:paraId="79BCCFEF">
      <w:pPr>
        <w:numPr>
          <w:ilvl w:val="1"/>
          <w:numId w:val="29"/>
        </w:numPr>
        <w:adjustRightInd w:val="0"/>
        <w:snapToGrid w:val="0"/>
        <w:spacing w:line="360" w:lineRule="auto"/>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未按双方约定的资料上报要求上报所需资料的。</w:t>
      </w:r>
    </w:p>
    <w:p w14:paraId="5B82079F">
      <w:pPr>
        <w:adjustRightInd w:val="0"/>
        <w:snapToGrid w:val="0"/>
        <w:spacing w:line="360" w:lineRule="auto"/>
        <w:ind w:firstLine="480" w:firstLineChars="200"/>
        <w:rPr>
          <w:rFonts w:hint="eastAsia" w:ascii="仿宋" w:hAnsi="仿宋" w:eastAsia="仿宋" w:cs="仿宋"/>
          <w:bCs/>
          <w:color w:val="auto"/>
          <w:sz w:val="24"/>
          <w:szCs w:val="21"/>
          <w:highlight w:val="none"/>
        </w:rPr>
      </w:pPr>
      <w:r>
        <w:rPr>
          <w:rFonts w:hint="eastAsia" w:ascii="仿宋" w:hAnsi="仿宋" w:eastAsia="仿宋" w:cs="仿宋"/>
          <w:color w:val="auto"/>
          <w:sz w:val="24"/>
          <w:szCs w:val="21"/>
          <w:highlight w:val="none"/>
        </w:rPr>
        <w:t>（3）由于政府部门举行特殊活动引起停工的，停工产生的费用由承包人承担，工期可顺延。</w:t>
      </w:r>
    </w:p>
    <w:p w14:paraId="266B4C15">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55" w:name="_Toc469384103"/>
      <w:bookmarkStart w:id="456" w:name="_Toc17680"/>
      <w:bookmarkStart w:id="457" w:name="_Toc24084"/>
      <w:r>
        <w:rPr>
          <w:rFonts w:ascii="仿宋" w:hAnsi="仿宋" w:eastAsia="仿宋" w:cs="仿宋"/>
          <w:b/>
          <w:bCs/>
          <w:color w:val="auto"/>
          <w:kern w:val="0"/>
          <w:sz w:val="24"/>
          <w:szCs w:val="24"/>
          <w:highlight w:val="none"/>
        </w:rPr>
        <w:t xml:space="preserve">36. </w:t>
      </w:r>
      <w:r>
        <w:rPr>
          <w:rFonts w:hint="eastAsia" w:ascii="仿宋" w:hAnsi="仿宋" w:eastAsia="仿宋" w:cs="仿宋"/>
          <w:b/>
          <w:bCs/>
          <w:color w:val="auto"/>
          <w:kern w:val="0"/>
          <w:sz w:val="24"/>
          <w:szCs w:val="24"/>
          <w:highlight w:val="none"/>
        </w:rPr>
        <w:t>工期及工期延误</w:t>
      </w:r>
      <w:bookmarkEnd w:id="455"/>
      <w:bookmarkEnd w:id="456"/>
      <w:bookmarkEnd w:id="457"/>
    </w:p>
    <w:p w14:paraId="7D529BFD">
      <w:pPr>
        <w:spacing w:line="360" w:lineRule="auto"/>
        <w:ind w:firstLine="120" w:firstLineChars="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36.1 </w:t>
      </w:r>
      <w:r>
        <w:rPr>
          <w:rFonts w:hint="eastAsia" w:ascii="仿宋" w:hAnsi="仿宋" w:eastAsia="仿宋" w:cs="仿宋"/>
          <w:color w:val="auto"/>
          <w:kern w:val="0"/>
          <w:sz w:val="24"/>
          <w:szCs w:val="24"/>
          <w:highlight w:val="none"/>
        </w:rPr>
        <w:t>合同工程的工期约定为</w:t>
      </w:r>
      <w:r>
        <w:rPr>
          <w:rFonts w:hint="eastAsia" w:ascii="仿宋" w:hAnsi="仿宋" w:eastAsia="仿宋" w:cs="仿宋"/>
          <w:color w:val="auto"/>
          <w:kern w:val="0"/>
          <w:sz w:val="24"/>
          <w:szCs w:val="24"/>
          <w:highlight w:val="none"/>
          <w:u w:val="single"/>
        </w:rPr>
        <w:t>180</w:t>
      </w:r>
      <w:r>
        <w:rPr>
          <w:rFonts w:hint="eastAsia" w:ascii="仿宋" w:hAnsi="仿宋" w:eastAsia="仿宋" w:cs="仿宋"/>
          <w:color w:val="auto"/>
          <w:kern w:val="0"/>
          <w:sz w:val="24"/>
          <w:szCs w:val="24"/>
          <w:highlight w:val="none"/>
        </w:rPr>
        <w:t>天。</w:t>
      </w:r>
    </w:p>
    <w:p w14:paraId="65373B5C">
      <w:pPr>
        <w:spacing w:line="360" w:lineRule="auto"/>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（工程名称）单位工程的工期约定为</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天。</w:t>
      </w:r>
    </w:p>
    <w:p w14:paraId="12ED1B68">
      <w:pPr>
        <w:spacing w:line="360" w:lineRule="auto"/>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（工程名称）单位工程的工期约定为</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天。</w:t>
      </w:r>
    </w:p>
    <w:p w14:paraId="2D41163C">
      <w:pPr>
        <w:spacing w:line="360" w:lineRule="auto"/>
        <w:ind w:right="11"/>
        <w:rPr>
          <w:rFonts w:hint="eastAsia" w:ascii="仿宋" w:hAnsi="仿宋" w:eastAsia="仿宋" w:cs="仿宋"/>
          <w:bCs/>
          <w:color w:val="auto"/>
          <w:sz w:val="24"/>
          <w:szCs w:val="21"/>
          <w:highlight w:val="none"/>
        </w:rPr>
      </w:pPr>
      <w:r>
        <w:rPr>
          <w:rFonts w:hint="eastAsia" w:ascii="仿宋" w:hAnsi="仿宋" w:eastAsia="仿宋" w:cs="仿宋"/>
          <w:b/>
          <w:snapToGrid w:val="0"/>
          <w:color w:val="auto"/>
          <w:kern w:val="0"/>
          <w:sz w:val="24"/>
          <w:szCs w:val="21"/>
          <w:highlight w:val="none"/>
        </w:rPr>
        <w:t>承包人和发包人一致同意不适用本合同第二部分《合同通用条款》第36.3款的约定。代以之：</w:t>
      </w:r>
    </w:p>
    <w:p w14:paraId="34FED124">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bCs/>
          <w:color w:val="auto"/>
          <w:sz w:val="24"/>
          <w:szCs w:val="21"/>
          <w:highlight w:val="none"/>
        </w:rPr>
        <w:t>36.3 （1）</w:t>
      </w:r>
      <w:r>
        <w:rPr>
          <w:rFonts w:hint="eastAsia" w:ascii="仿宋" w:hAnsi="仿宋" w:eastAsia="仿宋" w:cs="仿宋"/>
          <w:color w:val="auto"/>
          <w:sz w:val="24"/>
          <w:szCs w:val="21"/>
          <w:highlight w:val="none"/>
        </w:rPr>
        <w:t>非承包人原因造成的工期延误，是指有确凿证据证实因下列原因而直接造成承包人的原定工期计划延误：</w:t>
      </w:r>
    </w:p>
    <w:p w14:paraId="2EAA27A6">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1）不可抗力；</w:t>
      </w:r>
    </w:p>
    <w:p w14:paraId="50BFCF6A">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2）政府指令；</w:t>
      </w:r>
    </w:p>
    <w:p w14:paraId="6984F39E">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3）工程设计变更或设计重大失误；</w:t>
      </w:r>
    </w:p>
    <w:p w14:paraId="2C82D3A2">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4）发包人延期交付施工场地； </w:t>
      </w:r>
    </w:p>
    <w:p w14:paraId="31FDC286">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5）施工图纸供应时间影响工期进度，并经总监理工程师确认的； </w:t>
      </w:r>
    </w:p>
    <w:p w14:paraId="6F1C4BE5">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6）发包人其他违约行为造成工期延误。</w:t>
      </w:r>
    </w:p>
    <w:p w14:paraId="2B987964">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除上述原因之外，其他所有工期延误均为承包人原因造成的延误。</w:t>
      </w:r>
    </w:p>
    <w:p w14:paraId="1375CC12">
      <w:pPr>
        <w:tabs>
          <w:tab w:val="left" w:pos="709"/>
          <w:tab w:val="left" w:pos="993"/>
        </w:tabs>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（2）因承包人对</w:t>
      </w:r>
      <w:r>
        <w:rPr>
          <w:rFonts w:hint="eastAsia" w:ascii="仿宋" w:hAnsi="仿宋" w:eastAsia="仿宋" w:cs="仿宋"/>
          <w:bCs/>
          <w:color w:val="auto"/>
          <w:sz w:val="24"/>
          <w:szCs w:val="21"/>
          <w:highlight w:val="none"/>
        </w:rPr>
        <w:t>现场组织管理不力或未能提供协调、配合服务，以致专业工程及相关服务的进度影响工期，承包人不得以此为由提出延长工期的要求（发包人指定分包单位造成的除外）。</w:t>
      </w:r>
    </w:p>
    <w:p w14:paraId="292280BE">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bCs/>
          <w:color w:val="auto"/>
          <w:sz w:val="24"/>
          <w:szCs w:val="21"/>
          <w:highlight w:val="none"/>
        </w:rPr>
        <w:t>（3）</w:t>
      </w:r>
      <w:r>
        <w:rPr>
          <w:rFonts w:hint="eastAsia" w:ascii="仿宋" w:hAnsi="仿宋" w:eastAsia="仿宋" w:cs="仿宋"/>
          <w:color w:val="auto"/>
          <w:sz w:val="24"/>
          <w:szCs w:val="21"/>
          <w:highlight w:val="none"/>
        </w:rPr>
        <w:t>非因承包人原因造成关键节点工期延误的，工期可以顺延。</w:t>
      </w:r>
    </w:p>
    <w:p w14:paraId="2BB1C753">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kern w:val="0"/>
          <w:sz w:val="24"/>
          <w:szCs w:val="24"/>
          <w:highlight w:val="none"/>
        </w:rPr>
        <w:t xml:space="preserve">36.9 </w:t>
      </w:r>
      <w:r>
        <w:rPr>
          <w:rFonts w:hint="eastAsia" w:ascii="仿宋" w:hAnsi="仿宋" w:eastAsia="仿宋" w:cs="仿宋"/>
          <w:color w:val="auto"/>
          <w:kern w:val="0"/>
          <w:sz w:val="24"/>
          <w:szCs w:val="24"/>
          <w:highlight w:val="none"/>
        </w:rPr>
        <w:t>赶工措施费</w:t>
      </w:r>
    </w:p>
    <w:p w14:paraId="5E388DDF">
      <w:pPr>
        <w:spacing w:line="360" w:lineRule="auto"/>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时，根据广东省建设工程计价依据规定的赶工措施费率为</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p>
    <w:p w14:paraId="3AA7923B">
      <w:pPr>
        <w:spacing w:line="360" w:lineRule="auto"/>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时，根据广州市住房和城乡建设局发布的赶工措施费规定的赶工措施费率为</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p>
    <w:p w14:paraId="49A1C2B1">
      <w:pPr>
        <w:spacing w:line="360" w:lineRule="auto"/>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时，根据广州市建设工程造价管理站发布的赶工措施费规定的赶工措施费率为</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p>
    <w:p w14:paraId="5DB6D14C">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时，发包人、承包人约定赶工措施费率按</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p>
    <w:p w14:paraId="49883803">
      <w:pPr>
        <w:spacing w:line="360" w:lineRule="auto"/>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承包人与发包人一致同意增加以下条款：</w:t>
      </w:r>
    </w:p>
    <w:p w14:paraId="09D9980B">
      <w:pPr>
        <w:spacing w:line="360" w:lineRule="auto"/>
        <w:ind w:firstLine="360" w:firstLineChars="15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36.9 工期控制与调整</w:t>
      </w:r>
    </w:p>
    <w:p w14:paraId="7BAAA660">
      <w:pPr>
        <w:tabs>
          <w:tab w:val="left" w:pos="709"/>
          <w:tab w:val="left" w:pos="993"/>
        </w:tabs>
        <w:spacing w:line="360" w:lineRule="auto"/>
        <w:ind w:firstLine="360" w:firstLineChars="150"/>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1）本工程工期划分为关键节点工期和一般节点工期二类控制。根据本项目工期网络计划安排，承包人必须在施工组织设计文件中分专业详细区分和列明本工程总体及各单项工程的关键节点工期和一般节点工期，并报经总监理工程师和发包人批准后实施。</w:t>
      </w:r>
    </w:p>
    <w:p w14:paraId="5CBD9C8C">
      <w:pPr>
        <w:tabs>
          <w:tab w:val="left" w:pos="709"/>
          <w:tab w:val="left" w:pos="993"/>
        </w:tabs>
        <w:spacing w:line="360" w:lineRule="auto"/>
        <w:ind w:firstLine="360" w:firstLineChars="150"/>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2）工期调整的原则是：对于承包人原因造成的工期延误，工期一概不得顺延；对于非承包人造成的工期延误，一般节点工期可以相应顺延，但该项顺延以不对关键节点工期和总工期构成不利影响为限。关键节点工期一般不予调整，承包人必须采取合理有效的赶工措施予以消化，而且这些合理有效的赶工措施已包含在合同总价款中，发包人不予补偿。</w:t>
      </w:r>
    </w:p>
    <w:p w14:paraId="712B8172">
      <w:pPr>
        <w:tabs>
          <w:tab w:val="left" w:pos="709"/>
          <w:tab w:val="left" w:pos="993"/>
        </w:tabs>
        <w:spacing w:line="360" w:lineRule="auto"/>
        <w:ind w:firstLine="360" w:firstLineChars="150"/>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在特殊情况下，关键节点工期确需调整的，承包人必须重新编制总工期控制计划和关键节点工期调整计划并报请总监理工程师和发包人审核。经总监理工程师、发包人审核，确认承包人编制的关键节点工期调整计划已十分完备，且已采取了合理的赶工措施足以确保工程按期竣工的，应当同意工期调整。承包人必须在总监理工程师、发包人批准其调整计划后3天内，将调整后的总工期控制计划和关键节点工期调整计划按合同份数送各方作为合同附件存档。</w:t>
      </w:r>
    </w:p>
    <w:p w14:paraId="2D11E368">
      <w:pPr>
        <w:tabs>
          <w:tab w:val="left" w:pos="709"/>
          <w:tab w:val="left" w:pos="993"/>
        </w:tabs>
        <w:spacing w:line="360" w:lineRule="auto"/>
        <w:ind w:firstLine="360" w:firstLineChars="150"/>
        <w:rPr>
          <w:rFonts w:hint="eastAsia" w:ascii="仿宋" w:hAnsi="仿宋" w:eastAsia="仿宋" w:cs="仿宋"/>
          <w:color w:val="auto"/>
          <w:sz w:val="24"/>
          <w:szCs w:val="21"/>
          <w:highlight w:val="none"/>
        </w:rPr>
      </w:pPr>
      <w:r>
        <w:rPr>
          <w:rFonts w:hint="eastAsia" w:ascii="仿宋" w:hAnsi="仿宋" w:eastAsia="仿宋" w:cs="仿宋"/>
          <w:bCs/>
          <w:color w:val="auto"/>
          <w:sz w:val="24"/>
          <w:szCs w:val="21"/>
          <w:highlight w:val="none"/>
        </w:rPr>
        <w:t>36.10</w:t>
      </w:r>
      <w:r>
        <w:rPr>
          <w:rFonts w:hint="eastAsia" w:ascii="仿宋" w:hAnsi="仿宋" w:eastAsia="仿宋" w:cs="仿宋"/>
          <w:color w:val="auto"/>
          <w:sz w:val="24"/>
          <w:szCs w:val="21"/>
          <w:highlight w:val="none"/>
        </w:rPr>
        <w:t>因承包人原因造成的工期延误，工期一概不得顺延。</w:t>
      </w:r>
    </w:p>
    <w:p w14:paraId="224DE353">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58" w:name="_Toc469384104"/>
      <w:bookmarkStart w:id="459" w:name="_Toc25549"/>
      <w:bookmarkStart w:id="460" w:name="_Toc1191"/>
      <w:r>
        <w:rPr>
          <w:rFonts w:ascii="仿宋" w:hAnsi="仿宋" w:eastAsia="仿宋" w:cs="仿宋"/>
          <w:b/>
          <w:bCs/>
          <w:color w:val="auto"/>
          <w:kern w:val="0"/>
          <w:sz w:val="24"/>
          <w:szCs w:val="24"/>
          <w:highlight w:val="none"/>
        </w:rPr>
        <w:t xml:space="preserve">38. </w:t>
      </w:r>
      <w:r>
        <w:rPr>
          <w:rFonts w:hint="eastAsia" w:ascii="仿宋" w:hAnsi="仿宋" w:eastAsia="仿宋" w:cs="仿宋"/>
          <w:b/>
          <w:bCs/>
          <w:color w:val="auto"/>
          <w:kern w:val="0"/>
          <w:sz w:val="24"/>
          <w:szCs w:val="24"/>
          <w:highlight w:val="none"/>
        </w:rPr>
        <w:t>竣工日期</w:t>
      </w:r>
      <w:bookmarkEnd w:id="458"/>
      <w:bookmarkEnd w:id="459"/>
      <w:bookmarkEnd w:id="460"/>
    </w:p>
    <w:p w14:paraId="2116B920">
      <w:pPr>
        <w:spacing w:line="360" w:lineRule="auto"/>
        <w:ind w:firstLine="360" w:firstLineChars="150"/>
        <w:rPr>
          <w:rFonts w:hint="eastAsia"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38.1 </w:t>
      </w: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 xml:space="preserve">     年    月    日</w:t>
      </w:r>
    </w:p>
    <w:p w14:paraId="7FC8CF85">
      <w:pPr>
        <w:spacing w:line="360" w:lineRule="auto"/>
        <w:ind w:firstLine="361" w:firstLineChars="15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承包人与发包人一致同意增加以下条款：</w:t>
      </w:r>
    </w:p>
    <w:p w14:paraId="55CE2BC8">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color w:val="auto"/>
          <w:sz w:val="24"/>
          <w:szCs w:val="21"/>
          <w:highlight w:val="none"/>
        </w:rPr>
        <w:t>38.4</w:t>
      </w:r>
      <w:r>
        <w:rPr>
          <w:rFonts w:hint="eastAsia" w:ascii="仿宋" w:hAnsi="仿宋" w:eastAsia="仿宋" w:cs="仿宋"/>
          <w:snapToGrid w:val="0"/>
          <w:color w:val="auto"/>
          <w:kern w:val="0"/>
          <w:sz w:val="24"/>
          <w:szCs w:val="21"/>
          <w:highlight w:val="none"/>
        </w:rPr>
        <w:t>承包人应采取有效措施保证按照合同协议书约定或者</w:t>
      </w:r>
      <w:r>
        <w:rPr>
          <w:rFonts w:hint="eastAsia" w:ascii="仿宋" w:hAnsi="仿宋" w:eastAsia="仿宋" w:cs="仿宋"/>
          <w:bCs/>
          <w:snapToGrid w:val="0"/>
          <w:color w:val="auto"/>
          <w:kern w:val="0"/>
          <w:sz w:val="24"/>
          <w:szCs w:val="21"/>
          <w:highlight w:val="none"/>
        </w:rPr>
        <w:t>发包人根据工程实施情况调整</w:t>
      </w:r>
      <w:r>
        <w:rPr>
          <w:rFonts w:hint="eastAsia" w:ascii="仿宋" w:hAnsi="仿宋" w:eastAsia="仿宋" w:cs="仿宋"/>
          <w:snapToGrid w:val="0"/>
          <w:color w:val="auto"/>
          <w:kern w:val="0"/>
          <w:sz w:val="24"/>
          <w:szCs w:val="21"/>
          <w:highlight w:val="none"/>
        </w:rPr>
        <w:t>的竣工日期竣工，不得延误，除非发生了以下情形：</w:t>
      </w:r>
    </w:p>
    <w:p w14:paraId="61728B45">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（1）政府对本合同工程建设项目作出停建、缓建的决定；</w:t>
      </w:r>
    </w:p>
    <w:p w14:paraId="0255BA53">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（2）重大设计变更导致本合同工程在规划、使用、功能方面有重大调整；</w:t>
      </w:r>
    </w:p>
    <w:p w14:paraId="2DD9B6FA">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（3）非因承包人原因造成关键节点工期一次延误达到5天以上。</w:t>
      </w:r>
    </w:p>
    <w:p w14:paraId="144D70D6">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61" w:name="_Toc29861"/>
      <w:bookmarkStart w:id="462" w:name="_Toc27952"/>
      <w:bookmarkStart w:id="463" w:name="_Toc469384105"/>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42. </w:t>
      </w:r>
      <w:r>
        <w:rPr>
          <w:rFonts w:hint="eastAsia" w:ascii="仿宋" w:hAnsi="仿宋" w:eastAsia="仿宋" w:cs="仿宋"/>
          <w:b/>
          <w:bCs/>
          <w:color w:val="auto"/>
          <w:kern w:val="0"/>
          <w:sz w:val="24"/>
          <w:szCs w:val="24"/>
          <w:highlight w:val="none"/>
        </w:rPr>
        <w:t>质量标准、目标</w:t>
      </w:r>
      <w:bookmarkEnd w:id="461"/>
      <w:bookmarkEnd w:id="462"/>
      <w:bookmarkEnd w:id="463"/>
    </w:p>
    <w:p w14:paraId="79EE8E51">
      <w:pPr>
        <w:spacing w:line="360" w:lineRule="auto"/>
        <w:ind w:firstLine="361" w:firstLineChars="15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sz w:val="24"/>
          <w:szCs w:val="24"/>
          <w:highlight w:val="none"/>
        </w:rPr>
        <w:t xml:space="preserve">42.1 </w:t>
      </w:r>
      <w:r>
        <w:rPr>
          <w:rFonts w:hint="eastAsia" w:ascii="仿宋" w:hAnsi="仿宋" w:eastAsia="仿宋" w:cs="仿宋"/>
          <w:color w:val="auto"/>
          <w:sz w:val="24"/>
          <w:szCs w:val="24"/>
          <w:highlight w:val="none"/>
        </w:rPr>
        <w:t>约定的工程质量标准</w:t>
      </w:r>
    </w:p>
    <w:p w14:paraId="4FD6ABB1">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）合同工程质量标准：</w:t>
      </w:r>
      <w:r>
        <w:rPr>
          <w:rFonts w:hint="eastAsia" w:ascii="仿宋" w:hAnsi="仿宋" w:eastAsia="仿宋" w:cs="仿宋"/>
          <w:color w:val="auto"/>
          <w:sz w:val="24"/>
          <w:szCs w:val="21"/>
          <w:highlight w:val="none"/>
          <w:u w:val="single"/>
        </w:rPr>
        <w:t>严格按照招标人提供的施工图纸进行施工，按照设计文件和有关的技术标准、规范和合同规定施工，验收标准按现行国家颁发的建设工程质量检验评定标准执行，要求必须一次验收合格。</w:t>
      </w:r>
    </w:p>
    <w:p w14:paraId="79857F4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创优目标：</w:t>
      </w:r>
    </w:p>
    <w:p w14:paraId="1171197F">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市级工程优质奖</w:t>
      </w:r>
      <w:r>
        <w:rPr>
          <w:rFonts w:hint="eastAsia" w:ascii="仿宋" w:hAnsi="仿宋" w:eastAsia="仿宋" w:cs="仿宋"/>
          <w:color w:val="auto"/>
          <w:kern w:val="0"/>
          <w:sz w:val="24"/>
          <w:szCs w:val="24"/>
          <w:highlight w:val="none"/>
        </w:rPr>
        <w:t>；</w:t>
      </w:r>
    </w:p>
    <w:p w14:paraId="3AEBC7EC">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省级工程优质奖</w:t>
      </w:r>
      <w:r>
        <w:rPr>
          <w:rFonts w:hint="eastAsia" w:ascii="仿宋" w:hAnsi="仿宋" w:eastAsia="仿宋" w:cs="仿宋"/>
          <w:color w:val="auto"/>
          <w:kern w:val="0"/>
          <w:sz w:val="24"/>
          <w:szCs w:val="24"/>
          <w:highlight w:val="none"/>
        </w:rPr>
        <w:t>；</w:t>
      </w:r>
    </w:p>
    <w:p w14:paraId="026177B6">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国家级工程优质奖</w:t>
      </w:r>
      <w:r>
        <w:rPr>
          <w:rFonts w:hint="eastAsia" w:ascii="仿宋" w:hAnsi="仿宋" w:eastAsia="仿宋" w:cs="仿宋"/>
          <w:color w:val="auto"/>
          <w:kern w:val="0"/>
          <w:sz w:val="24"/>
          <w:szCs w:val="24"/>
          <w:highlight w:val="none"/>
        </w:rPr>
        <w:t>；</w:t>
      </w:r>
    </w:p>
    <w:p w14:paraId="703A45D3">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□其它</w:t>
      </w:r>
    </w:p>
    <w:p w14:paraId="06959F27">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特殊质量标准和要求：</w:t>
      </w:r>
      <w:r>
        <w:rPr>
          <w:rFonts w:hint="eastAsia" w:ascii="仿宋" w:hAnsi="仿宋" w:eastAsia="仿宋" w:cs="仿宋"/>
          <w:color w:val="auto"/>
          <w:sz w:val="24"/>
          <w:szCs w:val="24"/>
          <w:highlight w:val="none"/>
          <w:u w:val="single"/>
        </w:rPr>
        <w:t>/</w:t>
      </w:r>
    </w:p>
    <w:p w14:paraId="35074A26">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）工程质量验收标准：</w:t>
      </w:r>
      <w:r>
        <w:rPr>
          <w:rFonts w:hint="eastAsia" w:ascii="仿宋" w:hAnsi="仿宋" w:eastAsia="仿宋" w:cs="仿宋"/>
          <w:color w:val="auto"/>
          <w:sz w:val="24"/>
          <w:szCs w:val="21"/>
          <w:highlight w:val="none"/>
          <w:u w:val="single"/>
        </w:rPr>
        <w:t xml:space="preserve">严格按照招标人提供的施工图纸进行施工，按照设计文件和有关的技术标准、规范和合同规定施工，验收标准按现行国家颁发的建设工程质量检验评定标准执行，要求必须一次验收合格。    </w:t>
      </w:r>
    </w:p>
    <w:p w14:paraId="73B4695F">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42.3 </w:t>
      </w:r>
      <w:r>
        <w:rPr>
          <w:rFonts w:hint="eastAsia" w:ascii="仿宋" w:hAnsi="仿宋" w:eastAsia="仿宋" w:cs="仿宋"/>
          <w:color w:val="auto"/>
          <w:sz w:val="24"/>
          <w:szCs w:val="24"/>
          <w:highlight w:val="none"/>
        </w:rPr>
        <w:t>质量保证体系</w:t>
      </w:r>
    </w:p>
    <w:p w14:paraId="6B3B4BFC">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承包人应当完善质量管理制度，建立质量控制流程，建立并保持一个有效的工程质量管理体系。</w:t>
      </w:r>
    </w:p>
    <w:p w14:paraId="5CDEE0BB">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6D604C35">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）承包人提交总监理工程师批准的施工组织设计或者施工方案必须附有完备的工程质量保证措施，包括：</w:t>
      </w:r>
      <w:r>
        <w:rPr>
          <w:rFonts w:hint="eastAsia" w:ascii="仿宋" w:hAnsi="仿宋" w:eastAsia="仿宋" w:cs="仿宋"/>
          <w:color w:val="auto"/>
          <w:sz w:val="24"/>
          <w:szCs w:val="24"/>
          <w:highlight w:val="none"/>
          <w:u w:val="single"/>
        </w:rPr>
        <w:t>质量保证体系实施程序、施工质量检验制度和施工质量水平评定考核制度等文件、资料。</w:t>
      </w:r>
    </w:p>
    <w:p w14:paraId="22588B23">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1）建立完整的质量保证体系，委派专人负责工程质量管理，现场管理机构、工区（段）设有专职质检人员，班组设质检员，必须附有项目架构人员名单，各类人员必须持有上岗资格证，于本合同签订后 5 天内将上述人员报总监理工程师备查。承包人还应建立并完善各项目质量管理检查制度及企业质量管理文件等。</w:t>
      </w:r>
    </w:p>
    <w:p w14:paraId="39DE7730">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承包人提交总监理工程师批准的施工组织设计或者施工方案必须附有完备的工程质量保证措施，包括：工程质量预控措施，工序质量控制点，工程的标准工艺流程图和技术、组织措施，制造工程各分部、分项的关键工序、特殊工序控制及样板间制度。重点分部（项）工程的施工方法，材料、制品试件取样及送检试验的方法或检测方案，成品保护的措施和方法，质量报表和质量事故的报告制度，等等。</w:t>
      </w:r>
    </w:p>
    <w:p w14:paraId="268F2C21">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3）单项工程开工前，承包人必须对职工进行技术交底，组织学习有关规程、标准、规范和工艺要求（规程包括但不限于施工企业标准和作业指导书） , 在施工中必须按规程及工艺进行操作等。</w:t>
      </w:r>
    </w:p>
    <w:p w14:paraId="5D9CB099">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5F2FC9C7">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5）按照《广州市住房和城乡建设局关于加强房屋建筑和市政基础设施工程混凝土试件标准养护管理的通知》（穗建规字〔2020〕29号）的要求，在建房屋建筑和市政基础设施工程，现场有混凝土结构施工部位的，必须在施工现场建立混凝土试件标准养护室或放置标准养护箱，而且监督见证检验次数不少于同类材料进场检验频次的10%且不少于一次。</w:t>
      </w:r>
    </w:p>
    <w:p w14:paraId="475CBC39">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）单项工程开工前，承包人必须按要求对施工人员分级进行技术交底，组织学习有关规程、标准、规范和工艺要求，在施工中必须按规程及工艺进行操作。</w:t>
      </w:r>
    </w:p>
    <w:p w14:paraId="4BADA3E2">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5F74F263">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64" w:name="_Toc469384106"/>
      <w:bookmarkStart w:id="465" w:name="_Toc18775"/>
      <w:bookmarkStart w:id="466" w:name="_Toc22980"/>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45. </w:t>
      </w:r>
      <w:bookmarkEnd w:id="464"/>
      <w:r>
        <w:rPr>
          <w:rFonts w:hint="eastAsia" w:ascii="仿宋" w:hAnsi="仿宋" w:eastAsia="仿宋" w:cs="仿宋"/>
          <w:b/>
          <w:bCs/>
          <w:color w:val="auto"/>
          <w:kern w:val="0"/>
          <w:sz w:val="24"/>
          <w:szCs w:val="24"/>
          <w:highlight w:val="none"/>
        </w:rPr>
        <w:t>绿色施工安全防护</w:t>
      </w:r>
      <w:bookmarkEnd w:id="465"/>
      <w:bookmarkEnd w:id="466"/>
    </w:p>
    <w:p w14:paraId="24839F47">
      <w:pPr>
        <w:spacing w:line="360" w:lineRule="auto"/>
        <w:ind w:firstLine="120" w:firstLineChars="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45.1</w:t>
      </w:r>
      <w:r>
        <w:rPr>
          <w:rFonts w:hint="eastAsia" w:ascii="仿宋" w:hAnsi="仿宋" w:eastAsia="仿宋" w:cs="仿宋"/>
          <w:color w:val="auto"/>
          <w:sz w:val="24"/>
          <w:szCs w:val="24"/>
          <w:highlight w:val="none"/>
        </w:rPr>
        <w:t>绿色施工安全防护的要求：</w:t>
      </w:r>
    </w:p>
    <w:p w14:paraId="68821C11">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按通用条款的规定。</w:t>
      </w:r>
    </w:p>
    <w:p w14:paraId="627B97A2">
      <w:pPr>
        <w:spacing w:line="360" w:lineRule="auto"/>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□另作约定：</w:t>
      </w:r>
    </w:p>
    <w:p w14:paraId="3A750B6D">
      <w:pPr>
        <w:spacing w:line="360" w:lineRule="auto"/>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其中：</w:t>
      </w:r>
      <w:r>
        <w:rPr>
          <w:rFonts w:hint="eastAsia" w:ascii="仿宋" w:hAnsi="仿宋" w:eastAsia="仿宋" w:cs="仿宋"/>
          <w:color w:val="auto"/>
          <w:sz w:val="24"/>
          <w:szCs w:val="24"/>
          <w:highlight w:val="none"/>
        </w:rPr>
        <w:t>施工扬尘污染防治措施：</w:t>
      </w:r>
    </w:p>
    <w:p w14:paraId="37442BD1">
      <w:pPr>
        <w:spacing w:line="360" w:lineRule="auto"/>
        <w:ind w:firstLine="1440" w:firstLineChars="600"/>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用工实名管理：</w:t>
      </w:r>
    </w:p>
    <w:p w14:paraId="4D51B4E3">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sz w:val="24"/>
          <w:szCs w:val="24"/>
          <w:highlight w:val="none"/>
        </w:rPr>
        <w:t>45.2</w:t>
      </w:r>
      <w:r>
        <w:rPr>
          <w:rFonts w:hint="eastAsia" w:ascii="仿宋" w:hAnsi="仿宋" w:eastAsia="仿宋" w:cs="仿宋"/>
          <w:color w:val="auto"/>
          <w:kern w:val="0"/>
          <w:sz w:val="24"/>
          <w:szCs w:val="24"/>
          <w:highlight w:val="none"/>
        </w:rPr>
        <w:t>用工实名制、工人工资支付分账管理</w:t>
      </w:r>
    </w:p>
    <w:p w14:paraId="529538A3">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按通用条款的规定以及以下文件规定：</w:t>
      </w:r>
    </w:p>
    <w:p w14:paraId="41AAACB1">
      <w:pPr>
        <w:spacing w:line="360" w:lineRule="auto"/>
        <w:ind w:left="1461" w:leftChars="410" w:hanging="600" w:hanging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1、《关于印发建筑工人实名管理办法（试行）的通知》（建市〔2019〕18号）、《关于印发〈广东省建设工程领域工人工资支付专用账户管理办法〉的通知》（粤人社规〔2018〕14号）、《广州市住房和城乡建设局关于印发&lt;广州市建筑施工实名制管理办法&gt;的通知》（穗建规字〔2020〕18号）、《关于印发广州市建设领域工人工资支付分账管理实施细则的通知》（穗建规字〔2020〕37号）、《关于印发广州市房屋建筑及市政工程实名制和工资支付分账平台化管理工作方案的通知》（穗建筑〔2018〕183号）、《广州市住房和城乡建设局关于进一步规范落实实名制和工人工资分账管理的通知》（穗建筑〔2022〕287号）。</w:t>
      </w:r>
    </w:p>
    <w:p w14:paraId="4BAFD638">
      <w:pPr>
        <w:spacing w:line="360" w:lineRule="auto"/>
        <w:ind w:firstLine="960" w:firstLineChars="400"/>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MS Mincho" w:hAnsi="MS Mincho" w:eastAsia="宋体" w:cs="MS Mincho"/>
          <w:color w:val="auto"/>
          <w:kern w:val="0"/>
          <w:sz w:val="24"/>
          <w:szCs w:val="24"/>
          <w:highlight w:val="none"/>
        </w:rPr>
        <w:t>□</w:t>
      </w:r>
      <w:r>
        <w:rPr>
          <w:rFonts w:hint="eastAsia" w:ascii="仿宋" w:hAnsi="仿宋" w:eastAsia="仿宋" w:cs="仿宋"/>
          <w:color w:val="auto"/>
          <w:kern w:val="0"/>
          <w:sz w:val="24"/>
          <w:szCs w:val="24"/>
          <w:highlight w:val="none"/>
        </w:rPr>
        <w:t xml:space="preserve">其他文件： </w:t>
      </w:r>
    </w:p>
    <w:p w14:paraId="33BA0CF8">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w:t>
      </w:r>
    </w:p>
    <w:p w14:paraId="03904BC8">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45.6 </w:t>
      </w:r>
      <w:r>
        <w:rPr>
          <w:rFonts w:hint="eastAsia" w:ascii="仿宋" w:hAnsi="仿宋" w:eastAsia="仿宋" w:cs="仿宋"/>
          <w:color w:val="auto"/>
          <w:sz w:val="24"/>
          <w:szCs w:val="24"/>
          <w:highlight w:val="none"/>
        </w:rPr>
        <w:t>治安管理：</w:t>
      </w:r>
    </w:p>
    <w:p w14:paraId="51B7E849">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按通用条款的规定。</w:t>
      </w:r>
    </w:p>
    <w:p w14:paraId="17570DF1">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w:t>
      </w:r>
    </w:p>
    <w:p w14:paraId="01BE8CBA">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45.8</w:t>
      </w:r>
      <w:r>
        <w:rPr>
          <w:rFonts w:hint="eastAsia" w:ascii="仿宋" w:hAnsi="仿宋" w:eastAsia="仿宋" w:cs="仿宋"/>
          <w:color w:val="auto"/>
          <w:kern w:val="0"/>
          <w:sz w:val="24"/>
          <w:szCs w:val="24"/>
          <w:highlight w:val="none"/>
        </w:rPr>
        <w:t>创文明工地目标：</w:t>
      </w:r>
    </w:p>
    <w:p w14:paraId="06297B90">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市级安全文明绿色施工样板工地</w:t>
      </w:r>
      <w:r>
        <w:rPr>
          <w:rFonts w:hint="eastAsia" w:ascii="仿宋" w:hAnsi="仿宋" w:eastAsia="仿宋" w:cs="仿宋"/>
          <w:color w:val="auto"/>
          <w:kern w:val="0"/>
          <w:sz w:val="24"/>
          <w:szCs w:val="24"/>
          <w:highlight w:val="none"/>
        </w:rPr>
        <w:t>；</w:t>
      </w:r>
    </w:p>
    <w:p w14:paraId="0075FB71">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□省级安全文明示范工地；</w:t>
      </w:r>
    </w:p>
    <w:p w14:paraId="493BC408">
      <w:pPr>
        <w:autoSpaceDE w:val="0"/>
        <w:autoSpaceDN w:val="0"/>
        <w:adjustRightInd w:val="0"/>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w:t>
      </w:r>
    </w:p>
    <w:p w14:paraId="14DC3504">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□广州市建筑业绿色施工示范工程；</w:t>
      </w:r>
    </w:p>
    <w:p w14:paraId="5EEA84C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□广东省建筑业绿色施工示范工程；</w:t>
      </w:r>
    </w:p>
    <w:p w14:paraId="65F504E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□全国建筑业绿色施工示范工程；</w:t>
      </w:r>
    </w:p>
    <w:p w14:paraId="03CA3C16">
      <w:pPr>
        <w:spacing w:line="360" w:lineRule="auto"/>
        <w:ind w:firstLine="360" w:firstLineChars="150"/>
        <w:rPr>
          <w:rFonts w:hint="eastAsia" w:ascii="仿宋" w:hAnsi="仿宋" w:eastAsia="仿宋" w:cs="仿宋"/>
          <w:color w:val="auto"/>
          <w:sz w:val="24"/>
          <w:szCs w:val="24"/>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其它</w:t>
      </w:r>
      <w:r>
        <w:rPr>
          <w:rFonts w:hint="eastAsia" w:ascii="仿宋" w:hAnsi="仿宋" w:eastAsia="仿宋" w:cs="仿宋"/>
          <w:color w:val="auto"/>
          <w:kern w:val="0"/>
          <w:sz w:val="24"/>
          <w:szCs w:val="24"/>
          <w:highlight w:val="none"/>
          <w:u w:val="single"/>
        </w:rPr>
        <w:t>/</w:t>
      </w:r>
    </w:p>
    <w:p w14:paraId="006FB884">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sz w:val="24"/>
          <w:szCs w:val="24"/>
          <w:highlight w:val="none"/>
        </w:rPr>
        <w:t>45.9</w:t>
      </w:r>
      <w:r>
        <w:rPr>
          <w:rFonts w:hint="eastAsia" w:ascii="仿宋" w:hAnsi="仿宋" w:eastAsia="仿宋" w:cs="仿宋"/>
          <w:color w:val="auto"/>
          <w:kern w:val="0"/>
          <w:sz w:val="24"/>
          <w:szCs w:val="24"/>
          <w:highlight w:val="none"/>
        </w:rPr>
        <w:t>特别安全生产事项</w:t>
      </w:r>
    </w:p>
    <w:p w14:paraId="59064CFC">
      <w:pPr>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危险性较大分部分项专项工程施工技术措施标准、要求：</w:t>
      </w:r>
      <w:r>
        <w:rPr>
          <w:rFonts w:hint="eastAsia" w:ascii="仿宋" w:hAnsi="仿宋" w:eastAsia="仿宋" w:cs="仿宋"/>
          <w:color w:val="auto"/>
          <w:sz w:val="24"/>
          <w:szCs w:val="24"/>
          <w:highlight w:val="none"/>
          <w:u w:val="single"/>
        </w:rPr>
        <w:t>按国家、省、市现行规定执行</w:t>
      </w:r>
      <w:r>
        <w:rPr>
          <w:rFonts w:hint="eastAsia" w:ascii="仿宋" w:hAnsi="仿宋" w:eastAsia="仿宋" w:cs="仿宋"/>
          <w:color w:val="auto"/>
          <w:sz w:val="24"/>
          <w:szCs w:val="24"/>
          <w:highlight w:val="none"/>
        </w:rPr>
        <w:t>；</w:t>
      </w:r>
    </w:p>
    <w:p w14:paraId="61C43FC1">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危险性较大分部分项专项工程施工技术措施费：</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元。</w:t>
      </w:r>
    </w:p>
    <w:p w14:paraId="40CEBD1C">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67" w:name="_Toc4235"/>
      <w:bookmarkStart w:id="468" w:name="_Toc469384107"/>
      <w:bookmarkStart w:id="469" w:name="_Toc10856"/>
      <w:r>
        <w:rPr>
          <w:rFonts w:ascii="仿宋" w:hAnsi="仿宋" w:eastAsia="仿宋" w:cs="仿宋"/>
          <w:b/>
          <w:bCs/>
          <w:color w:val="auto"/>
          <w:kern w:val="0"/>
          <w:sz w:val="24"/>
          <w:szCs w:val="24"/>
          <w:highlight w:val="none"/>
        </w:rPr>
        <w:t xml:space="preserve">46. </w:t>
      </w:r>
      <w:r>
        <w:rPr>
          <w:rFonts w:hint="eastAsia" w:ascii="仿宋" w:hAnsi="仿宋" w:eastAsia="仿宋" w:cs="仿宋"/>
          <w:b/>
          <w:bCs/>
          <w:color w:val="auto"/>
          <w:kern w:val="0"/>
          <w:sz w:val="24"/>
          <w:szCs w:val="24"/>
          <w:highlight w:val="none"/>
        </w:rPr>
        <w:t>测量放线</w:t>
      </w:r>
      <w:bookmarkEnd w:id="467"/>
      <w:bookmarkEnd w:id="468"/>
      <w:bookmarkEnd w:id="469"/>
    </w:p>
    <w:p w14:paraId="5639A786">
      <w:pPr>
        <w:spacing w:line="360" w:lineRule="auto"/>
        <w:ind w:firstLine="120" w:firstLineChars="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46.1 </w:t>
      </w:r>
      <w:r>
        <w:rPr>
          <w:rFonts w:hint="eastAsia" w:ascii="仿宋" w:hAnsi="仿宋" w:eastAsia="仿宋" w:cs="仿宋"/>
          <w:color w:val="auto"/>
          <w:kern w:val="0"/>
          <w:sz w:val="24"/>
          <w:szCs w:val="24"/>
          <w:highlight w:val="none"/>
        </w:rPr>
        <w:t>承包人提交施工控制网资料的时间：</w:t>
      </w:r>
      <w:r>
        <w:rPr>
          <w:rFonts w:hint="eastAsia" w:ascii="仿宋" w:hAnsi="仿宋" w:eastAsia="仿宋" w:cs="仿宋"/>
          <w:color w:val="auto"/>
          <w:kern w:val="0"/>
          <w:sz w:val="24"/>
          <w:szCs w:val="21"/>
          <w:highlight w:val="none"/>
          <w:u w:val="single"/>
        </w:rPr>
        <w:t xml:space="preserve">与施工方案一同提交 </w:t>
      </w:r>
    </w:p>
    <w:p w14:paraId="7CDC9D09">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46.4 </w:t>
      </w:r>
      <w:r>
        <w:rPr>
          <w:rFonts w:hint="eastAsia" w:ascii="仿宋" w:hAnsi="仿宋" w:eastAsia="仿宋" w:cs="仿宋"/>
          <w:color w:val="auto"/>
          <w:kern w:val="0"/>
          <w:sz w:val="24"/>
          <w:szCs w:val="24"/>
          <w:highlight w:val="none"/>
        </w:rPr>
        <w:t>测量放线误差的约定：</w:t>
      </w:r>
      <w:r>
        <w:rPr>
          <w:rFonts w:hint="eastAsia" w:ascii="仿宋" w:hAnsi="仿宋" w:eastAsia="仿宋" w:cs="仿宋"/>
          <w:color w:val="auto"/>
          <w:kern w:val="0"/>
          <w:sz w:val="24"/>
          <w:szCs w:val="24"/>
          <w:highlight w:val="none"/>
          <w:u w:val="single"/>
        </w:rPr>
        <w:t>按通用条款的规定</w:t>
      </w:r>
    </w:p>
    <w:p w14:paraId="36816EE9">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70" w:name="_Toc4389"/>
      <w:bookmarkStart w:id="471" w:name="_Toc469384108"/>
      <w:bookmarkStart w:id="472" w:name="_Toc9129"/>
      <w:r>
        <w:rPr>
          <w:rFonts w:ascii="仿宋" w:hAnsi="仿宋" w:eastAsia="仿宋" w:cs="仿宋"/>
          <w:b/>
          <w:bCs/>
          <w:color w:val="auto"/>
          <w:kern w:val="0"/>
          <w:sz w:val="24"/>
          <w:szCs w:val="24"/>
          <w:highlight w:val="none"/>
        </w:rPr>
        <w:t>48.</w:t>
      </w:r>
      <w:r>
        <w:rPr>
          <w:rFonts w:hint="eastAsia" w:ascii="仿宋" w:hAnsi="仿宋" w:eastAsia="仿宋" w:cs="仿宋"/>
          <w:b/>
          <w:bCs/>
          <w:color w:val="auto"/>
          <w:kern w:val="0"/>
          <w:sz w:val="24"/>
          <w:szCs w:val="24"/>
          <w:highlight w:val="none"/>
        </w:rPr>
        <w:t>发包人供应材料和工程设备</w:t>
      </w:r>
      <w:bookmarkEnd w:id="470"/>
      <w:bookmarkEnd w:id="471"/>
      <w:bookmarkEnd w:id="472"/>
    </w:p>
    <w:p w14:paraId="1E88B83D">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48.1 </w:t>
      </w:r>
      <w:r>
        <w:rPr>
          <w:rFonts w:hint="eastAsia" w:ascii="仿宋" w:hAnsi="仿宋" w:eastAsia="仿宋" w:cs="仿宋"/>
          <w:color w:val="auto"/>
          <w:kern w:val="0"/>
          <w:sz w:val="24"/>
          <w:szCs w:val="24"/>
          <w:highlight w:val="none"/>
        </w:rPr>
        <w:t>约定供应的材料和工程设备</w:t>
      </w:r>
    </w:p>
    <w:p w14:paraId="7E10BC98">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发包人不供应材料和工程设备，本条不适用。</w:t>
      </w:r>
    </w:p>
    <w:p w14:paraId="63201B83">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□发包人供应材料和工程设备的，应与承包人约定“发包人供应材料和工程设备一览表”，作为本合同的附件。</w:t>
      </w:r>
    </w:p>
    <w:p w14:paraId="61CC5A03">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48.8 </w:t>
      </w:r>
      <w:r>
        <w:rPr>
          <w:rFonts w:hint="eastAsia" w:ascii="仿宋" w:hAnsi="仿宋" w:eastAsia="仿宋" w:cs="仿宋"/>
          <w:color w:val="auto"/>
          <w:kern w:val="0"/>
          <w:sz w:val="24"/>
          <w:szCs w:val="24"/>
          <w:highlight w:val="none"/>
        </w:rPr>
        <w:t>发包人供应材料和工程设备的结算方式：</w:t>
      </w:r>
      <w:r>
        <w:rPr>
          <w:rFonts w:hint="eastAsia" w:ascii="仿宋" w:hAnsi="仿宋" w:eastAsia="仿宋" w:cs="仿宋"/>
          <w:color w:val="auto"/>
          <w:kern w:val="0"/>
          <w:sz w:val="24"/>
          <w:szCs w:val="24"/>
          <w:highlight w:val="none"/>
          <w:u w:val="single"/>
        </w:rPr>
        <w:t>/</w:t>
      </w:r>
    </w:p>
    <w:p w14:paraId="77A614BB">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73" w:name="_Toc469384109"/>
      <w:bookmarkStart w:id="474" w:name="_Toc29902"/>
      <w:bookmarkStart w:id="475" w:name="_Toc4387"/>
      <w:r>
        <w:rPr>
          <w:rFonts w:ascii="仿宋" w:hAnsi="仿宋" w:eastAsia="仿宋" w:cs="仿宋"/>
          <w:b/>
          <w:bCs/>
          <w:color w:val="auto"/>
          <w:kern w:val="0"/>
          <w:sz w:val="24"/>
          <w:szCs w:val="24"/>
          <w:highlight w:val="none"/>
        </w:rPr>
        <w:t xml:space="preserve">49. </w:t>
      </w:r>
      <w:r>
        <w:rPr>
          <w:rFonts w:hint="eastAsia" w:ascii="仿宋" w:hAnsi="仿宋" w:eastAsia="仿宋" w:cs="仿宋"/>
          <w:b/>
          <w:bCs/>
          <w:color w:val="auto"/>
          <w:kern w:val="0"/>
          <w:sz w:val="24"/>
          <w:szCs w:val="24"/>
          <w:highlight w:val="none"/>
        </w:rPr>
        <w:t>承包人采购材料和工程设备</w:t>
      </w:r>
      <w:bookmarkEnd w:id="473"/>
      <w:bookmarkEnd w:id="474"/>
      <w:bookmarkEnd w:id="475"/>
    </w:p>
    <w:p w14:paraId="39763C80">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49.1 </w:t>
      </w:r>
      <w:r>
        <w:rPr>
          <w:rFonts w:hint="eastAsia" w:ascii="仿宋" w:hAnsi="仿宋" w:eastAsia="仿宋" w:cs="仿宋"/>
          <w:color w:val="auto"/>
          <w:kern w:val="0"/>
          <w:sz w:val="24"/>
          <w:szCs w:val="24"/>
          <w:highlight w:val="none"/>
        </w:rPr>
        <w:t>承包人采购材料和工程设备</w:t>
      </w:r>
    </w:p>
    <w:p w14:paraId="07FBCA01">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□按通用条款规定，由承包人负责运输和保管。</w:t>
      </w:r>
    </w:p>
    <w:p w14:paraId="6181311F">
      <w:pPr>
        <w:spacing w:line="360" w:lineRule="auto"/>
        <w:ind w:firstLine="360" w:firstLineChars="150"/>
        <w:rPr>
          <w:rFonts w:hint="eastAsia" w:ascii="仿宋" w:hAnsi="仿宋" w:eastAsia="仿宋" w:cs="仿宋"/>
          <w:color w:val="auto"/>
          <w:sz w:val="24"/>
          <w:szCs w:val="24"/>
          <w:highlight w:val="none"/>
          <w:u w:val="single"/>
        </w:rPr>
      </w:pPr>
      <w:r>
        <w:rPr>
          <w:rFonts w:hint="eastAsia" w:ascii="MS Gothic" w:hAnsi="MS Gothic" w:eastAsia="MS Gothic" w:cs="MS Gothic"/>
          <w:color w:val="auto"/>
          <w:kern w:val="0"/>
          <w:sz w:val="24"/>
          <w:szCs w:val="24"/>
          <w:highlight w:val="none"/>
        </w:rPr>
        <w:t>☑</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4"/>
          <w:highlight w:val="none"/>
          <w:u w:val="single"/>
        </w:rPr>
        <w:t>（1）实施工程的一切材料、设备及工艺，都必须符合工程设计及技术标准、规范的要求，应按照招标文件的约定及设备和有关标准要求采购，所用材料、设备均为全新材料、设备，并提供产品合格证明，对材料质量负责。采用进口产品，应提供进口报关单、完税证明及商检证明。承包人在材料到货前24小时通知工程师清点，并应当在用于工程之前经过检验或试验，不合格的不得使用。承包人要建立检验、试验制度，随时按总监理工程师的要求，在材料、设备的制造、加工，或制配地点，或施工场地进行检验或试验按照总监理工程师的选择和要求进行检验或试验。</w:t>
      </w:r>
    </w:p>
    <w:p w14:paraId="34466B46">
      <w:pPr>
        <w:adjustRightInd w:val="0"/>
        <w:snapToGrid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使用替换材料的申请与批准：承包人在投标文件中所选用的材料，发包人认为需要时可与监理工程师、承包人共同重新选定；如承包人需要使用替换材料的，应向监理工程师提出书面申请，报监理工程师审批同意签章后，经发包人批准，书面回复（须加盖公章）后才能使用。</w:t>
      </w:r>
    </w:p>
    <w:p w14:paraId="0C8E1D52">
      <w:pPr>
        <w:adjustRightInd w:val="0"/>
        <w:snapToGrid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总监理工程师有权在施工场地、库房以及为工程生产地点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14:paraId="430791CE">
      <w:pPr>
        <w:adjustRightInd w:val="0"/>
        <w:snapToGrid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发包人和总监理工程师认为有必要的，有权对已检查、检验过的材料、设备进行重复检查、检验，承包人应遵照执行。重复检查、检验的程序和内容适用前款约定。</w:t>
      </w:r>
    </w:p>
    <w:p w14:paraId="14715C76">
      <w:pPr>
        <w:adjustRightInd w:val="0"/>
        <w:snapToGrid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4）在施工过程中，总监理工程师有权随时对工程材料、设备的使用进行抽查，包括成品、半成品、器具、设备、附件、小五金等。抽查范围、比例、数量、批次及检查深度可比照国家现行施工质量验收规范和相关规定。</w:t>
      </w:r>
    </w:p>
    <w:p w14:paraId="5BF4DF6D">
      <w:pPr>
        <w:adjustRightInd w:val="0"/>
        <w:snapToGrid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工程材料、设备的质量依据下列顺序之标准认定（排序在前者优先）：</w:t>
      </w:r>
    </w:p>
    <w:p w14:paraId="5C2C3A27">
      <w:pPr>
        <w:adjustRightInd w:val="0"/>
        <w:snapToGrid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1）国家或行业强制执行的技术标准、技术规范；</w:t>
      </w:r>
    </w:p>
    <w:p w14:paraId="27BFD70A">
      <w:pPr>
        <w:adjustRightInd w:val="0"/>
        <w:snapToGrid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2）本合同工程设计图纸规定的设计标准和发包人制定的材料标准及技术要求；</w:t>
      </w:r>
    </w:p>
    <w:p w14:paraId="05A9718E">
      <w:pPr>
        <w:adjustRightInd w:val="0"/>
        <w:snapToGrid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3）招投标时确定的规格、技术指标、质量标准、品牌等；</w:t>
      </w:r>
    </w:p>
    <w:p w14:paraId="5075FCAC">
      <w:pPr>
        <w:adjustRightInd w:val="0"/>
        <w:snapToGrid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4）总监理工程师对材料、设备或工程进行检查、检验的费用由承包人负担。总监理工程师或发包人进行重复检查、检验的，检查、检验的结果证明材料、设备或工程不符合合同、技术规范要求的，费用由承包人承担；符合合同、招标文件、技术规范要求的，费用由发包人承担。</w:t>
      </w:r>
    </w:p>
    <w:p w14:paraId="596B3324">
      <w:pPr>
        <w:adjustRightInd w:val="0"/>
        <w:snapToGrid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16.6承包人应当按照发包人、总监理工程师及有关规范要求，对施工各工序报验检查的质量控制点，先自检后报请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专用条款相关条款的约定承担违约责任。</w:t>
      </w:r>
    </w:p>
    <w:p w14:paraId="0095D20F">
      <w:pPr>
        <w:spacing w:line="360" w:lineRule="auto"/>
        <w:ind w:firstLine="360" w:firstLineChars="1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49.2 </w:t>
      </w:r>
      <w:r>
        <w:rPr>
          <w:rFonts w:hint="eastAsia" w:ascii="仿宋" w:hAnsi="仿宋" w:eastAsia="仿宋" w:cs="仿宋"/>
          <w:color w:val="auto"/>
          <w:kern w:val="0"/>
          <w:sz w:val="24"/>
          <w:szCs w:val="24"/>
          <w:highlight w:val="none"/>
        </w:rPr>
        <w:t>承包人供货要求：</w:t>
      </w:r>
      <w:r>
        <w:rPr>
          <w:rFonts w:hint="eastAsia" w:ascii="仿宋" w:hAnsi="仿宋" w:eastAsia="仿宋" w:cs="仿宋"/>
          <w:color w:val="auto"/>
          <w:kern w:val="0"/>
          <w:sz w:val="24"/>
          <w:szCs w:val="24"/>
          <w:highlight w:val="none"/>
          <w:u w:val="single"/>
        </w:rPr>
        <w:t>/</w:t>
      </w:r>
    </w:p>
    <w:p w14:paraId="0EA84518">
      <w:pPr>
        <w:spacing w:line="360" w:lineRule="auto"/>
        <w:ind w:firstLine="360" w:firstLineChars="1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49.8 </w:t>
      </w:r>
      <w:r>
        <w:rPr>
          <w:rFonts w:hint="eastAsia" w:ascii="仿宋" w:hAnsi="仿宋" w:eastAsia="仿宋" w:cs="仿宋"/>
          <w:color w:val="auto"/>
          <w:kern w:val="0"/>
          <w:sz w:val="24"/>
          <w:szCs w:val="24"/>
          <w:highlight w:val="none"/>
        </w:rPr>
        <w:t>发包人依法指定的生产厂家和供应商：</w:t>
      </w:r>
      <w:r>
        <w:rPr>
          <w:rFonts w:hint="eastAsia" w:ascii="仿宋" w:hAnsi="仿宋" w:eastAsia="仿宋" w:cs="仿宋"/>
          <w:color w:val="auto"/>
          <w:kern w:val="0"/>
          <w:sz w:val="24"/>
          <w:szCs w:val="24"/>
          <w:highlight w:val="none"/>
          <w:u w:val="single"/>
        </w:rPr>
        <w:t>/</w:t>
      </w:r>
    </w:p>
    <w:p w14:paraId="686F73AC">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发包人要求的材料和工程设备建设标准、质量等级：</w:t>
      </w:r>
      <w:r>
        <w:rPr>
          <w:rFonts w:hint="eastAsia" w:ascii="仿宋" w:hAnsi="仿宋" w:eastAsia="仿宋" w:cs="仿宋"/>
          <w:color w:val="auto"/>
          <w:kern w:val="0"/>
          <w:sz w:val="24"/>
          <w:szCs w:val="24"/>
          <w:highlight w:val="none"/>
          <w:u w:val="single"/>
        </w:rPr>
        <w:t>/</w:t>
      </w:r>
    </w:p>
    <w:p w14:paraId="16B57D8B">
      <w:pPr>
        <w:spacing w:line="360" w:lineRule="auto"/>
        <w:rPr>
          <w:rFonts w:hint="eastAsia" w:ascii="仿宋" w:hAnsi="仿宋" w:eastAsia="仿宋" w:cs="仿宋"/>
          <w:color w:val="auto"/>
          <w:kern w:val="0"/>
          <w:sz w:val="24"/>
          <w:szCs w:val="21"/>
          <w:highlight w:val="none"/>
        </w:rPr>
      </w:pPr>
      <w:bookmarkStart w:id="476" w:name="_Toc469384110"/>
      <w:r>
        <w:rPr>
          <w:rFonts w:hint="eastAsia" w:ascii="仿宋" w:hAnsi="仿宋" w:eastAsia="仿宋" w:cs="仿宋"/>
          <w:b/>
          <w:snapToGrid w:val="0"/>
          <w:color w:val="auto"/>
          <w:kern w:val="0"/>
          <w:sz w:val="24"/>
          <w:szCs w:val="21"/>
          <w:highlight w:val="none"/>
        </w:rPr>
        <w:t>承包人与发包人一致同意增加以下条款：</w:t>
      </w:r>
    </w:p>
    <w:p w14:paraId="4B9DF671">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color w:val="auto"/>
          <w:kern w:val="0"/>
          <w:sz w:val="24"/>
          <w:szCs w:val="21"/>
          <w:highlight w:val="none"/>
        </w:rPr>
        <w:t>49</w:t>
      </w:r>
      <w:r>
        <w:rPr>
          <w:rFonts w:hint="eastAsia" w:ascii="仿宋" w:hAnsi="仿宋" w:eastAsia="仿宋" w:cs="仿宋"/>
          <w:snapToGrid w:val="0"/>
          <w:color w:val="auto"/>
          <w:kern w:val="0"/>
          <w:sz w:val="24"/>
          <w:szCs w:val="21"/>
          <w:highlight w:val="none"/>
        </w:rPr>
        <w:t>.9承包人承诺：</w:t>
      </w:r>
    </w:p>
    <w:p w14:paraId="060428B1">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所有的材料设备均严格按照相关技术规范、用户需求书选用，并保证提供设备参数的真实性、有效性，如发生设备或以低品质设备冒充高品质设备，或以低技术档次系列的产品冒充高技术档次系列的产品的情况，该设备不得在本工程使用，发包人有权按照对本工程最有利原则要求承包人更换为满足设计要求的品质设备或技术档次系列的产品，承包人愿意承担有关违约责任，同时保留发包人追究承包人法律责任的权利。</w:t>
      </w:r>
    </w:p>
    <w:p w14:paraId="6899C765">
      <w:pPr>
        <w:adjustRightInd w:val="0"/>
        <w:snapToGrid w:val="0"/>
        <w:spacing w:line="360" w:lineRule="auto"/>
        <w:ind w:firstLine="361" w:firstLineChars="150"/>
        <w:rPr>
          <w:rFonts w:hint="eastAsia" w:ascii="仿宋" w:hAnsi="仿宋" w:eastAsia="仿宋" w:cs="仿宋"/>
          <w:b/>
          <w:bCs/>
          <w:snapToGrid w:val="0"/>
          <w:color w:val="auto"/>
          <w:kern w:val="0"/>
          <w:sz w:val="24"/>
          <w:szCs w:val="21"/>
          <w:highlight w:val="none"/>
        </w:rPr>
      </w:pPr>
      <w:r>
        <w:rPr>
          <w:rFonts w:hint="eastAsia" w:ascii="仿宋" w:hAnsi="仿宋" w:eastAsia="仿宋" w:cs="仿宋"/>
          <w:b/>
          <w:bCs/>
          <w:snapToGrid w:val="0"/>
          <w:color w:val="auto"/>
          <w:kern w:val="0"/>
          <w:sz w:val="24"/>
          <w:szCs w:val="21"/>
          <w:highlight w:val="none"/>
        </w:rPr>
        <w:t>（2）承包人承诺严格执行《广东省住房和城乡建设厅关于在我省城市城区开展限期禁止现场搅拌砂浆工作的通知》（粤建散〔2014〕66号）、《广州市住房和城乡建设局关于印发广州市预拌砂浆管理规定的通知》（穗建规字〔2020〕31号），施工现场禁止使用袋装水泥、禁止现场搅拌混凝土、禁止现场搅拌砂浆，并愿意承担有关违约责任及赔偿由此而造成发包人的一切损失。</w:t>
      </w:r>
    </w:p>
    <w:p w14:paraId="6E835743">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49.10发包人、承包人一致同意在本合同签订后一个月内，会同监理单位参照上述分类及分工编制本合同工程主要材料设备供应计划并严格执行（数量较大的材料设备应分批到货，不可分割的材料设备应同时到货）。</w:t>
      </w:r>
    </w:p>
    <w:p w14:paraId="3FB7A2EC">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49.11发包人有权委托有资质的产品质量监督检验机构对用于本合同工程的所有材料设备进行抽检，抽检不合格的材料设备，发包人有权要求承包人拆除、调换或运出场地，或发包人自行组织拆除、调换或运出场地，因此所发生的费用和所造成的损失及责任全部由承包人承担。</w:t>
      </w:r>
    </w:p>
    <w:p w14:paraId="02F1FBB3">
      <w:pPr>
        <w:adjustRightInd w:val="0"/>
        <w:snapToGrid w:val="0"/>
        <w:spacing w:line="360" w:lineRule="auto"/>
        <w:ind w:firstLine="360" w:firstLineChars="150"/>
        <w:rPr>
          <w:rFonts w:hint="eastAsia" w:ascii="仿宋" w:hAnsi="仿宋" w:eastAsia="仿宋" w:cs="仿宋"/>
          <w:color w:val="auto"/>
          <w:sz w:val="24"/>
          <w:szCs w:val="21"/>
          <w:highlight w:val="none"/>
        </w:rPr>
      </w:pPr>
      <w:r>
        <w:rPr>
          <w:rFonts w:hint="eastAsia" w:ascii="仿宋" w:hAnsi="仿宋" w:eastAsia="仿宋" w:cs="仿宋"/>
          <w:snapToGrid w:val="0"/>
          <w:color w:val="auto"/>
          <w:kern w:val="0"/>
          <w:sz w:val="24"/>
          <w:szCs w:val="21"/>
          <w:highlight w:val="none"/>
        </w:rPr>
        <w:t>49.12在工程实施过程中</w:t>
      </w:r>
      <w:r>
        <w:rPr>
          <w:rFonts w:hint="eastAsia" w:ascii="仿宋" w:hAnsi="仿宋" w:eastAsia="仿宋" w:cs="仿宋"/>
          <w:color w:val="auto"/>
          <w:sz w:val="24"/>
          <w:szCs w:val="21"/>
          <w:highlight w:val="none"/>
        </w:rPr>
        <w:t>，如遇到特殊情况或乙方采购的材料设备不能满足发包人的要求时，则发包人有权采用发包人供应材料设备的方式进行采购，发包人供应材料设备的结算按合同专用条款48.8款执行。</w:t>
      </w:r>
    </w:p>
    <w:p w14:paraId="1851ABD7">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77" w:name="_Toc3923"/>
      <w:bookmarkStart w:id="478" w:name="_Toc15987"/>
      <w:r>
        <w:rPr>
          <w:rFonts w:ascii="仿宋" w:hAnsi="仿宋" w:eastAsia="仿宋" w:cs="仿宋"/>
          <w:b/>
          <w:bCs/>
          <w:color w:val="auto"/>
          <w:kern w:val="0"/>
          <w:sz w:val="24"/>
          <w:szCs w:val="24"/>
          <w:highlight w:val="none"/>
        </w:rPr>
        <w:t xml:space="preserve">50. </w:t>
      </w:r>
      <w:r>
        <w:rPr>
          <w:rFonts w:hint="eastAsia" w:ascii="仿宋" w:hAnsi="仿宋" w:eastAsia="仿宋" w:cs="仿宋"/>
          <w:b/>
          <w:bCs/>
          <w:color w:val="auto"/>
          <w:kern w:val="0"/>
          <w:sz w:val="24"/>
          <w:szCs w:val="24"/>
          <w:highlight w:val="none"/>
        </w:rPr>
        <w:t>材料和工程设备的检验试验</w:t>
      </w:r>
      <w:bookmarkEnd w:id="476"/>
      <w:bookmarkEnd w:id="477"/>
      <w:bookmarkEnd w:id="478"/>
    </w:p>
    <w:p w14:paraId="103A1839">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50.2 </w:t>
      </w:r>
      <w:r>
        <w:rPr>
          <w:rFonts w:hint="eastAsia" w:ascii="仿宋" w:hAnsi="仿宋" w:eastAsia="仿宋" w:cs="仿宋"/>
          <w:color w:val="auto"/>
          <w:kern w:val="0"/>
          <w:sz w:val="24"/>
          <w:szCs w:val="24"/>
          <w:highlight w:val="none"/>
        </w:rPr>
        <w:t>见证取样检验试验的材料和工程设备</w:t>
      </w:r>
    </w:p>
    <w:p w14:paraId="1FC00745">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）种类：</w:t>
      </w:r>
      <w:r>
        <w:rPr>
          <w:rFonts w:hint="eastAsia" w:ascii="仿宋" w:hAnsi="仿宋" w:eastAsia="仿宋" w:cs="仿宋"/>
          <w:color w:val="auto"/>
          <w:kern w:val="0"/>
          <w:sz w:val="24"/>
          <w:szCs w:val="21"/>
          <w:highlight w:val="none"/>
          <w:u w:val="single"/>
        </w:rPr>
        <w:t>按相关文件要求</w:t>
      </w:r>
    </w:p>
    <w:p w14:paraId="24E39D43">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）检测机构：</w:t>
      </w:r>
      <w:r>
        <w:rPr>
          <w:rFonts w:hint="eastAsia" w:ascii="仿宋" w:hAnsi="仿宋" w:eastAsia="仿宋" w:cs="仿宋"/>
          <w:color w:val="auto"/>
          <w:kern w:val="0"/>
          <w:sz w:val="24"/>
          <w:szCs w:val="21"/>
          <w:highlight w:val="none"/>
          <w:u w:val="single"/>
        </w:rPr>
        <w:t xml:space="preserve">符合现行国家、广东省、广州市规定 </w:t>
      </w:r>
    </w:p>
    <w:p w14:paraId="4B14D9D9">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79" w:name="_Toc22169"/>
      <w:bookmarkStart w:id="480" w:name="_Toc2010"/>
      <w:bookmarkStart w:id="481" w:name="_Toc469384111"/>
      <w:r>
        <w:rPr>
          <w:rFonts w:ascii="仿宋" w:hAnsi="仿宋" w:eastAsia="仿宋" w:cs="仿宋"/>
          <w:b/>
          <w:bCs/>
          <w:color w:val="auto"/>
          <w:kern w:val="0"/>
          <w:sz w:val="24"/>
          <w:szCs w:val="24"/>
          <w:highlight w:val="none"/>
        </w:rPr>
        <w:t xml:space="preserve">51. </w:t>
      </w:r>
      <w:r>
        <w:rPr>
          <w:rFonts w:hint="eastAsia" w:ascii="仿宋" w:hAnsi="仿宋" w:eastAsia="仿宋" w:cs="仿宋"/>
          <w:b/>
          <w:bCs/>
          <w:color w:val="auto"/>
          <w:kern w:val="0"/>
          <w:sz w:val="24"/>
          <w:szCs w:val="24"/>
          <w:highlight w:val="none"/>
        </w:rPr>
        <w:t>施工设备和临时设施</w:t>
      </w:r>
      <w:bookmarkEnd w:id="479"/>
      <w:bookmarkEnd w:id="480"/>
      <w:bookmarkEnd w:id="481"/>
    </w:p>
    <w:p w14:paraId="79F630BF">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51.1 </w:t>
      </w:r>
      <w:r>
        <w:rPr>
          <w:rFonts w:hint="eastAsia" w:ascii="仿宋" w:hAnsi="仿宋" w:eastAsia="仿宋" w:cs="仿宋"/>
          <w:color w:val="auto"/>
          <w:sz w:val="24"/>
          <w:szCs w:val="24"/>
          <w:highlight w:val="none"/>
        </w:rPr>
        <w:t>承包人配置施工设备和临时设施</w:t>
      </w:r>
    </w:p>
    <w:p w14:paraId="74B90432">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按通用条款规定，承包人承担修建临时设施的费用。</w:t>
      </w:r>
    </w:p>
    <w:p w14:paraId="78E2F942">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□另作约定：</w:t>
      </w:r>
    </w:p>
    <w:p w14:paraId="36814600">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51.2 </w:t>
      </w:r>
      <w:r>
        <w:rPr>
          <w:rFonts w:hint="eastAsia" w:ascii="仿宋" w:hAnsi="仿宋" w:eastAsia="仿宋" w:cs="仿宋"/>
          <w:color w:val="auto"/>
          <w:kern w:val="0"/>
          <w:sz w:val="24"/>
          <w:szCs w:val="24"/>
          <w:highlight w:val="none"/>
        </w:rPr>
        <w:t>发包人提供的施工设备和临时设施：</w:t>
      </w:r>
      <w:r>
        <w:rPr>
          <w:rFonts w:hint="eastAsia" w:ascii="仿宋" w:hAnsi="仿宋" w:eastAsia="仿宋" w:cs="仿宋"/>
          <w:color w:val="auto"/>
          <w:kern w:val="0"/>
          <w:sz w:val="24"/>
          <w:szCs w:val="24"/>
          <w:highlight w:val="none"/>
          <w:u w:val="single"/>
        </w:rPr>
        <w:t>无</w:t>
      </w:r>
    </w:p>
    <w:p w14:paraId="18672C91">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82" w:name="_Toc12342"/>
      <w:bookmarkStart w:id="483" w:name="_Toc469384112"/>
      <w:bookmarkStart w:id="484" w:name="_Toc30234"/>
      <w:r>
        <w:rPr>
          <w:rFonts w:ascii="仿宋" w:hAnsi="仿宋" w:eastAsia="仿宋" w:cs="仿宋"/>
          <w:b/>
          <w:bCs/>
          <w:color w:val="auto"/>
          <w:kern w:val="0"/>
          <w:sz w:val="24"/>
          <w:szCs w:val="24"/>
          <w:highlight w:val="none"/>
        </w:rPr>
        <w:t xml:space="preserve">53. </w:t>
      </w:r>
      <w:r>
        <w:rPr>
          <w:rFonts w:hint="eastAsia" w:ascii="仿宋" w:hAnsi="仿宋" w:eastAsia="仿宋" w:cs="仿宋"/>
          <w:b/>
          <w:bCs/>
          <w:color w:val="auto"/>
          <w:kern w:val="0"/>
          <w:sz w:val="24"/>
          <w:szCs w:val="24"/>
          <w:highlight w:val="none"/>
        </w:rPr>
        <w:t>隐蔽工程和中间验收</w:t>
      </w:r>
      <w:bookmarkEnd w:id="482"/>
      <w:bookmarkEnd w:id="483"/>
      <w:bookmarkEnd w:id="484"/>
    </w:p>
    <w:p w14:paraId="492583DA">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隐蔽工程或中间验收部位未经专业监理工程师验收合格，不得隐蔽或继续施工，否则该部分工程被视为不合格，由此所产生的返工费用由承包人承担。</w:t>
      </w:r>
    </w:p>
    <w:p w14:paraId="3F401F7B">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ascii="仿宋" w:hAnsi="仿宋" w:eastAsia="仿宋" w:cs="仿宋"/>
          <w:color w:val="auto"/>
          <w:kern w:val="0"/>
          <w:sz w:val="24"/>
          <w:szCs w:val="24"/>
          <w:highlight w:val="none"/>
        </w:rPr>
        <w:t xml:space="preserve">53.1 </w:t>
      </w:r>
      <w:r>
        <w:rPr>
          <w:rFonts w:hint="eastAsia" w:ascii="仿宋" w:hAnsi="仿宋" w:eastAsia="仿宋" w:cs="仿宋"/>
          <w:color w:val="auto"/>
          <w:kern w:val="0"/>
          <w:sz w:val="24"/>
          <w:szCs w:val="24"/>
          <w:highlight w:val="none"/>
        </w:rPr>
        <w:t>中间验收的部位有：</w:t>
      </w:r>
      <w:r>
        <w:rPr>
          <w:rFonts w:hint="eastAsia" w:ascii="仿宋" w:hAnsi="仿宋" w:eastAsia="仿宋" w:cs="仿宋"/>
          <w:snapToGrid w:val="0"/>
          <w:color w:val="auto"/>
          <w:kern w:val="0"/>
          <w:sz w:val="24"/>
          <w:szCs w:val="21"/>
          <w:highlight w:val="none"/>
          <w:u w:val="single"/>
        </w:rPr>
        <w:t>按穗建监字〔2001〕068号文、穗建质〔2010〕853号文件执行。验收程序按合同通用条款第53条执行。验收人员组成：发包人、监理单位、承包人及后续关联工程承建等有关单位</w:t>
      </w:r>
      <w:r>
        <w:rPr>
          <w:rFonts w:hint="eastAsia" w:ascii="仿宋" w:hAnsi="仿宋" w:eastAsia="仿宋" w:cs="仿宋"/>
          <w:snapToGrid w:val="0"/>
          <w:color w:val="auto"/>
          <w:kern w:val="0"/>
          <w:sz w:val="24"/>
          <w:szCs w:val="21"/>
          <w:highlight w:val="none"/>
        </w:rPr>
        <w:t>。</w:t>
      </w:r>
    </w:p>
    <w:p w14:paraId="1A0490FF">
      <w:pPr>
        <w:adjustRightInd w:val="0"/>
        <w:snapToGrid w:val="0"/>
        <w:spacing w:line="360" w:lineRule="auto"/>
        <w:rPr>
          <w:rFonts w:hint="eastAsia" w:ascii="仿宋" w:hAnsi="仿宋" w:eastAsia="仿宋" w:cs="仿宋"/>
          <w:b/>
          <w:snapToGrid w:val="0"/>
          <w:color w:val="auto"/>
          <w:kern w:val="0"/>
          <w:sz w:val="24"/>
          <w:szCs w:val="21"/>
          <w:highlight w:val="none"/>
        </w:rPr>
      </w:pPr>
      <w:r>
        <w:rPr>
          <w:rFonts w:hint="eastAsia" w:ascii="仿宋" w:hAnsi="仿宋" w:eastAsia="仿宋" w:cs="仿宋"/>
          <w:b/>
          <w:snapToGrid w:val="0"/>
          <w:color w:val="auto"/>
          <w:kern w:val="0"/>
          <w:sz w:val="24"/>
          <w:szCs w:val="21"/>
          <w:highlight w:val="none"/>
        </w:rPr>
        <w:t>承包人与发包人一致同意增加以下条款：</w:t>
      </w:r>
    </w:p>
    <w:p w14:paraId="3C3B3BE9">
      <w:pPr>
        <w:pStyle w:val="2"/>
        <w:ind w:firstLine="240" w:firstLineChars="1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rPr>
        <w:t>53.6</w:t>
      </w:r>
      <w:r>
        <w:rPr>
          <w:rFonts w:hint="eastAsia" w:ascii="仿宋" w:hAnsi="仿宋" w:eastAsia="仿宋" w:cs="仿宋"/>
          <w:snapToGrid w:val="0"/>
          <w:color w:val="auto"/>
          <w:kern w:val="0"/>
          <w:sz w:val="24"/>
          <w:szCs w:val="21"/>
          <w:highlight w:val="none"/>
          <w:u w:val="single"/>
        </w:rPr>
        <w:t>隐蔽工程或中间验收部位未经监理工程师验收合格，不得隐蔽或继续施工；否则，该部分工程被视为不合格，因返工造成的费用由承包人承担，如还造成发包人其他损失的，发包人还有权追偿。</w:t>
      </w:r>
    </w:p>
    <w:p w14:paraId="4776391A">
      <w:pPr>
        <w:pStyle w:val="2"/>
        <w:ind w:firstLine="240" w:firstLineChars="1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rPr>
        <w:t>53.7</w:t>
      </w:r>
      <w:r>
        <w:rPr>
          <w:rFonts w:hint="eastAsia" w:ascii="仿宋" w:hAnsi="仿宋" w:eastAsia="仿宋" w:cs="仿宋"/>
          <w:snapToGrid w:val="0"/>
          <w:color w:val="auto"/>
          <w:kern w:val="0"/>
          <w:sz w:val="24"/>
          <w:szCs w:val="21"/>
          <w:highlight w:val="none"/>
          <w:u w:val="single"/>
        </w:rPr>
        <w:t>承包人未通知监理人到场检查，私自将工程隐蔽部位覆盖的，监理人有权指示承包人钻孔探测或揭开检查，由此增加的费用和(或)工期延误由承包人承担。</w:t>
      </w:r>
    </w:p>
    <w:p w14:paraId="1D798406">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u w:val="single"/>
        </w:rPr>
      </w:pPr>
      <w:bookmarkStart w:id="485" w:name="_Toc701"/>
      <w:bookmarkStart w:id="486" w:name="_Toc469384113"/>
      <w:r>
        <w:rPr>
          <w:rFonts w:hint="eastAsia" w:ascii="仿宋" w:hAnsi="仿宋" w:eastAsia="仿宋" w:cs="仿宋"/>
          <w:snapToGrid w:val="0"/>
          <w:color w:val="auto"/>
          <w:kern w:val="0"/>
          <w:sz w:val="24"/>
          <w:szCs w:val="21"/>
          <w:highlight w:val="none"/>
        </w:rPr>
        <w:t>53.8</w:t>
      </w:r>
      <w:r>
        <w:rPr>
          <w:rFonts w:hint="eastAsia" w:ascii="仿宋" w:hAnsi="仿宋" w:eastAsia="仿宋" w:cs="仿宋"/>
          <w:snapToGrid w:val="0"/>
          <w:color w:val="auto"/>
          <w:kern w:val="0"/>
          <w:sz w:val="24"/>
          <w:szCs w:val="21"/>
          <w:highlight w:val="none"/>
          <w:u w:val="single"/>
        </w:rPr>
        <w:t>单项工程和重要部位都必须遵循先做样板后铺开施工的程序，开工前承包人应完成施工组织设计和必要的施工准备，送总监理工程师审查批准后方可进行施工，完工后由监理工程师检验，符合要求后才能铺开施工或者批量生产。</w:t>
      </w:r>
    </w:p>
    <w:p w14:paraId="59CA8B08">
      <w:pPr>
        <w:spacing w:line="360" w:lineRule="auto"/>
        <w:ind w:firstLine="240" w:firstLineChars="100"/>
        <w:rPr>
          <w:rFonts w:hint="eastAsia" w:ascii="仿宋" w:hAnsi="仿宋" w:eastAsia="仿宋" w:cs="Times New Roman"/>
          <w:color w:val="auto"/>
          <w:sz w:val="24"/>
          <w:highlight w:val="none"/>
          <w:u w:val="single"/>
        </w:rPr>
      </w:pPr>
      <w:r>
        <w:rPr>
          <w:rFonts w:hint="eastAsia" w:ascii="仿宋" w:hAnsi="仿宋" w:eastAsia="仿宋" w:cs="Times New Roman"/>
          <w:color w:val="auto"/>
          <w:sz w:val="24"/>
          <w:highlight w:val="none"/>
        </w:rPr>
        <w:t>53.9</w:t>
      </w:r>
      <w:r>
        <w:rPr>
          <w:rFonts w:hint="eastAsia" w:ascii="仿宋" w:hAnsi="仿宋" w:eastAsia="仿宋" w:cs="Times New Roman"/>
          <w:color w:val="auto"/>
          <w:sz w:val="24"/>
          <w:highlight w:val="none"/>
          <w:u w:val="single"/>
        </w:rPr>
        <w:t>上述发包人、监理人的验收通过均不免除承包人因质量存在瑕疵或缺陷而承担的责任。</w:t>
      </w:r>
    </w:p>
    <w:p w14:paraId="4A449C3B">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87" w:name="_Toc18220"/>
      <w:r>
        <w:rPr>
          <w:rFonts w:ascii="仿宋" w:hAnsi="仿宋" w:eastAsia="仿宋" w:cs="仿宋"/>
          <w:b/>
          <w:bCs/>
          <w:color w:val="auto"/>
          <w:kern w:val="0"/>
          <w:sz w:val="24"/>
          <w:szCs w:val="24"/>
          <w:highlight w:val="none"/>
        </w:rPr>
        <w:t xml:space="preserve">55. </w:t>
      </w:r>
      <w:r>
        <w:rPr>
          <w:rFonts w:hint="eastAsia" w:ascii="仿宋" w:hAnsi="仿宋" w:eastAsia="仿宋" w:cs="仿宋"/>
          <w:b/>
          <w:bCs/>
          <w:color w:val="auto"/>
          <w:kern w:val="0"/>
          <w:sz w:val="24"/>
          <w:szCs w:val="24"/>
          <w:highlight w:val="none"/>
        </w:rPr>
        <w:t>工程试车</w:t>
      </w:r>
      <w:bookmarkEnd w:id="485"/>
      <w:bookmarkEnd w:id="486"/>
      <w:bookmarkEnd w:id="487"/>
    </w:p>
    <w:p w14:paraId="452A539B">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55.1 </w:t>
      </w:r>
      <w:r>
        <w:rPr>
          <w:rFonts w:hint="eastAsia" w:ascii="仿宋" w:hAnsi="仿宋" w:eastAsia="仿宋" w:cs="仿宋"/>
          <w:color w:val="auto"/>
          <w:kern w:val="0"/>
          <w:sz w:val="24"/>
          <w:szCs w:val="24"/>
          <w:highlight w:val="none"/>
        </w:rPr>
        <w:t>试车内容</w:t>
      </w:r>
    </w:p>
    <w:p w14:paraId="03D648CA">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不需要试车的，本条不适用。</w:t>
      </w:r>
    </w:p>
    <w:p w14:paraId="4EB31AF0">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□需要试车的，试车的内容和要求：</w:t>
      </w:r>
    </w:p>
    <w:p w14:paraId="481D53CF">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88" w:name="_Toc469384114"/>
      <w:bookmarkStart w:id="489" w:name="_Toc25606"/>
      <w:bookmarkStart w:id="490" w:name="_Toc20195"/>
      <w:r>
        <w:rPr>
          <w:rFonts w:ascii="仿宋" w:hAnsi="仿宋" w:eastAsia="仿宋" w:cs="仿宋"/>
          <w:b/>
          <w:bCs/>
          <w:color w:val="auto"/>
          <w:kern w:val="0"/>
          <w:sz w:val="24"/>
          <w:szCs w:val="24"/>
          <w:highlight w:val="none"/>
        </w:rPr>
        <w:t xml:space="preserve">56. </w:t>
      </w:r>
      <w:r>
        <w:rPr>
          <w:rFonts w:hint="eastAsia" w:ascii="仿宋" w:hAnsi="仿宋" w:eastAsia="仿宋" w:cs="仿宋"/>
          <w:b/>
          <w:bCs/>
          <w:color w:val="auto"/>
          <w:kern w:val="0"/>
          <w:sz w:val="24"/>
          <w:szCs w:val="24"/>
          <w:highlight w:val="none"/>
        </w:rPr>
        <w:t>工程变更</w:t>
      </w:r>
      <w:bookmarkEnd w:id="488"/>
      <w:bookmarkEnd w:id="489"/>
      <w:bookmarkEnd w:id="490"/>
    </w:p>
    <w:p w14:paraId="2825183F">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56.4 </w:t>
      </w:r>
      <w:r>
        <w:rPr>
          <w:rFonts w:hint="eastAsia" w:ascii="仿宋" w:hAnsi="仿宋" w:eastAsia="仿宋" w:cs="仿宋"/>
          <w:color w:val="auto"/>
          <w:kern w:val="0"/>
          <w:sz w:val="24"/>
          <w:szCs w:val="24"/>
          <w:highlight w:val="none"/>
        </w:rPr>
        <w:t>承包人提出工程变更建议</w:t>
      </w:r>
    </w:p>
    <w:p w14:paraId="321FFFE1">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发包人采纳承包人建议带来利益的计奖方法：</w:t>
      </w:r>
      <w:r>
        <w:rPr>
          <w:rFonts w:hint="eastAsia" w:ascii="仿宋" w:hAnsi="仿宋" w:eastAsia="仿宋" w:cs="仿宋"/>
          <w:color w:val="auto"/>
          <w:kern w:val="0"/>
          <w:sz w:val="24"/>
          <w:szCs w:val="24"/>
          <w:highlight w:val="none"/>
          <w:u w:val="single"/>
        </w:rPr>
        <w:t>/</w:t>
      </w:r>
    </w:p>
    <w:p w14:paraId="10A83029">
      <w:pPr>
        <w:spacing w:line="360" w:lineRule="auto"/>
        <w:rPr>
          <w:rFonts w:hint="eastAsia" w:ascii="仿宋" w:hAnsi="仿宋" w:eastAsia="仿宋" w:cs="仿宋"/>
          <w:b/>
          <w:snapToGrid w:val="0"/>
          <w:color w:val="auto"/>
          <w:sz w:val="24"/>
          <w:szCs w:val="21"/>
          <w:highlight w:val="none"/>
        </w:rPr>
      </w:pPr>
      <w:r>
        <w:rPr>
          <w:rFonts w:hint="eastAsia" w:ascii="仿宋" w:hAnsi="仿宋" w:eastAsia="仿宋" w:cs="仿宋"/>
          <w:b/>
          <w:snapToGrid w:val="0"/>
          <w:color w:val="auto"/>
          <w:sz w:val="24"/>
          <w:szCs w:val="21"/>
          <w:highlight w:val="none"/>
        </w:rPr>
        <w:t>承包人与发包人一致同意增加以下条款：</w:t>
      </w:r>
    </w:p>
    <w:p w14:paraId="1F4C4B12">
      <w:pPr>
        <w:spacing w:line="360" w:lineRule="auto"/>
        <w:ind w:firstLine="360" w:firstLineChars="150"/>
        <w:rPr>
          <w:rFonts w:hint="eastAsia" w:ascii="仿宋" w:hAnsi="仿宋" w:eastAsia="仿宋" w:cs="仿宋"/>
          <w:color w:val="auto"/>
          <w:sz w:val="24"/>
          <w:szCs w:val="21"/>
          <w:highlight w:val="none"/>
        </w:rPr>
      </w:pPr>
      <w:r>
        <w:rPr>
          <w:rFonts w:hint="eastAsia" w:ascii="仿宋" w:hAnsi="仿宋" w:eastAsia="仿宋" w:cs="仿宋"/>
          <w:snapToGrid w:val="0"/>
          <w:color w:val="auto"/>
          <w:sz w:val="24"/>
          <w:szCs w:val="21"/>
          <w:highlight w:val="none"/>
        </w:rPr>
        <w:t>56.6</w:t>
      </w:r>
      <w:r>
        <w:rPr>
          <w:rFonts w:hint="eastAsia" w:ascii="仿宋" w:hAnsi="仿宋" w:eastAsia="仿宋" w:cs="仿宋"/>
          <w:color w:val="auto"/>
          <w:sz w:val="24"/>
          <w:szCs w:val="21"/>
          <w:highlight w:val="none"/>
        </w:rPr>
        <w:t xml:space="preserve"> 如实施过程中发现设计上有错误或严重不合理，承包人应以书面形式通知发包人和总监理工程师，经总监理工程师审查并报发包人同意后，由发包人与设计单位商定修改或变更设计方案进行实施，</w:t>
      </w:r>
      <w:r>
        <w:rPr>
          <w:rFonts w:hint="eastAsia" w:ascii="仿宋" w:hAnsi="仿宋" w:eastAsia="仿宋" w:cs="仿宋"/>
          <w:b/>
          <w:bCs/>
          <w:color w:val="auto"/>
          <w:sz w:val="24"/>
          <w:szCs w:val="21"/>
          <w:highlight w:val="none"/>
        </w:rPr>
        <w:t>且承包人需做好现场图片形象资料和原始记录。</w:t>
      </w:r>
    </w:p>
    <w:p w14:paraId="4CE8B187">
      <w:pPr>
        <w:spacing w:line="360" w:lineRule="auto"/>
        <w:ind w:firstLine="360" w:firstLineChars="15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56.7变更应由总监理工程师及发包人共同发出变更指令，没有总监理工程师及发包人共同发出的指令，承包人不得进行上述变更。</w:t>
      </w:r>
    </w:p>
    <w:p w14:paraId="15EF6688">
      <w:pPr>
        <w:spacing w:line="360" w:lineRule="auto"/>
        <w:ind w:firstLine="360" w:firstLineChars="15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56.8 按施工图纸实施使得工程量少于施工合同工程量清单中已确定单价或有规定的数量的，则该项工程量减少不需要任何指令。</w:t>
      </w:r>
    </w:p>
    <w:p w14:paraId="1C3D24C2">
      <w:pPr>
        <w:spacing w:line="360" w:lineRule="auto"/>
        <w:ind w:firstLine="360" w:firstLineChars="15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56.9 所有涉及工期的变更均应获得发包人正式批准才能生效。</w:t>
      </w:r>
    </w:p>
    <w:p w14:paraId="70B7E68A">
      <w:pPr>
        <w:spacing w:line="360" w:lineRule="auto"/>
        <w:rPr>
          <w:rFonts w:hint="eastAsia" w:ascii="仿宋" w:hAnsi="仿宋" w:eastAsia="仿宋" w:cs="仿宋"/>
          <w:color w:val="auto"/>
          <w:sz w:val="24"/>
          <w:szCs w:val="21"/>
          <w:highlight w:val="none"/>
        </w:rPr>
      </w:pPr>
      <w:r>
        <w:rPr>
          <w:rFonts w:hint="eastAsia" w:ascii="仿宋" w:hAnsi="仿宋" w:eastAsia="仿宋" w:cs="仿宋"/>
          <w:b/>
          <w:color w:val="auto"/>
          <w:sz w:val="24"/>
          <w:szCs w:val="21"/>
          <w:highlight w:val="none"/>
        </w:rPr>
        <w:t>57、竣工验收条件</w:t>
      </w:r>
    </w:p>
    <w:p w14:paraId="5A142196">
      <w:pPr>
        <w:widowControl/>
        <w:adjustRightInd w:val="0"/>
        <w:snapToGrid w:val="0"/>
        <w:spacing w:line="360" w:lineRule="auto"/>
        <w:jc w:val="left"/>
        <w:rPr>
          <w:rFonts w:hint="eastAsia" w:ascii="仿宋" w:hAnsi="仿宋" w:eastAsia="仿宋" w:cs="仿宋"/>
          <w:b/>
          <w:snapToGrid w:val="0"/>
          <w:color w:val="auto"/>
          <w:kern w:val="0"/>
          <w:sz w:val="24"/>
          <w:szCs w:val="21"/>
          <w:highlight w:val="none"/>
        </w:rPr>
      </w:pPr>
      <w:r>
        <w:rPr>
          <w:rFonts w:hint="eastAsia" w:ascii="仿宋" w:hAnsi="仿宋" w:eastAsia="仿宋" w:cs="仿宋"/>
          <w:b/>
          <w:snapToGrid w:val="0"/>
          <w:color w:val="auto"/>
          <w:kern w:val="0"/>
          <w:sz w:val="24"/>
          <w:szCs w:val="21"/>
          <w:highlight w:val="none"/>
        </w:rPr>
        <w:t>承包人与发包人一致同意增加以下条款：</w:t>
      </w:r>
    </w:p>
    <w:p w14:paraId="51594F3C">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57.4承包人应于分项工程竣工验收合格后30天内按要求提供相关资料，整理汇编成工程移交手册。移交手册包括但不限于以下内容：</w:t>
      </w:r>
    </w:p>
    <w:p w14:paraId="6A417F2B">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（1）工程项目各分</w:t>
      </w:r>
      <w:bookmarkStart w:id="491" w:name="_Toc181092803"/>
      <w:r>
        <w:rPr>
          <w:rFonts w:hint="eastAsia" w:ascii="仿宋" w:hAnsi="仿宋" w:eastAsia="仿宋" w:cs="仿宋"/>
          <w:snapToGrid w:val="0"/>
          <w:color w:val="auto"/>
          <w:kern w:val="0"/>
          <w:sz w:val="24"/>
          <w:szCs w:val="21"/>
          <w:highlight w:val="none"/>
        </w:rPr>
        <w:t>项工程概况；</w:t>
      </w:r>
    </w:p>
    <w:bookmarkEnd w:id="491"/>
    <w:p w14:paraId="6DB894AC">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（2）工程项目全部的图纸清单；</w:t>
      </w:r>
    </w:p>
    <w:p w14:paraId="5D2C7495">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（3）工程项目的承包人、主要材料设备供货商清单；</w:t>
      </w:r>
    </w:p>
    <w:p w14:paraId="0D8159C4">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（4）主要材料设备的数量；</w:t>
      </w:r>
    </w:p>
    <w:p w14:paraId="365D5B51">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（5）工程、材料、设备的保修书（包括保修内容、期限）。</w:t>
      </w:r>
    </w:p>
    <w:p w14:paraId="36850539">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57.5承包人应在进行本条第57.4款工作的同时编写工程项目移交计划，并于本条第57.4款工作完成后3天内组织发包人、使用单位、监理单位及后续施工单位等按如下程序进行工程项目移交：</w:t>
      </w:r>
    </w:p>
    <w:p w14:paraId="28262A89">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（1）按移交手册的资料清单移交图纸、资料；</w:t>
      </w:r>
    </w:p>
    <w:p w14:paraId="5B3A808A">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（2）按移交手册的实物数量清单清点及现场设施、主要材料设备的数量；</w:t>
      </w:r>
    </w:p>
    <w:p w14:paraId="6E6225DE">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（3）组织发包人、监理单位、承包人及后续施工单位等各方对上述移交过程进行签认；</w:t>
      </w:r>
    </w:p>
    <w:p w14:paraId="46539987">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（4）对移交过程中发现的质量问题进行记录并及时组织责任方进行维修，验收合格后重新组织移交；</w:t>
      </w:r>
    </w:p>
    <w:p w14:paraId="1035AED5">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（5）资料移交至发包人。</w:t>
      </w:r>
    </w:p>
    <w:p w14:paraId="7680CC3C">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57.6承包人应竣工验收后30天内将竣工档案资料提交工程监理单位审查。经工程监理单位审查合格后，承包人应立即配合发包人完善项目各套竣工档案的整理及移交工作。具体档案移交数量如下：（各套竣工档案编制具体要求按发包人的工程档案管理及移交内容交底实施）</w:t>
      </w:r>
    </w:p>
    <w:p w14:paraId="4628161A">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（1）竣工文件资料、竣工图档案（原件）各一式三份；</w:t>
      </w:r>
    </w:p>
    <w:p w14:paraId="0AE4CA7A">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（2）与本款（1）项内容相同的电子版档案一式二份；</w:t>
      </w:r>
    </w:p>
    <w:p w14:paraId="0638546F">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（3）图像档案一式二份。</w:t>
      </w:r>
    </w:p>
    <w:p w14:paraId="3A0BDCF3">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57.7电子版竣工图的编制，以发包人提供的电子版施工图为基础。承包人在移交竣工档案时，应一并移交发包人提供的电子版施工图。</w:t>
      </w:r>
    </w:p>
    <w:p w14:paraId="742819B6">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57.8电子版施工图和电子版竣工图的知识产权归属发包人所有，非经发包人许可，承包人不得以任何方式复制、备份、转让和利用。否则，由此引起的任何纠纷和责任由承包人承担。</w:t>
      </w:r>
    </w:p>
    <w:p w14:paraId="416F473D">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57.9承包人应督促各分包单位及时做好竣工资料编制工作，并满足工程竣工要求。</w:t>
      </w:r>
    </w:p>
    <w:p w14:paraId="650CCD31">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92" w:name="_Toc17024"/>
      <w:bookmarkStart w:id="493" w:name="_Toc27113"/>
      <w:bookmarkStart w:id="494" w:name="_Toc469384115"/>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58. </w:t>
      </w:r>
      <w:r>
        <w:rPr>
          <w:rFonts w:hint="eastAsia" w:ascii="仿宋" w:hAnsi="仿宋" w:eastAsia="仿宋" w:cs="仿宋"/>
          <w:b/>
          <w:bCs/>
          <w:color w:val="auto"/>
          <w:kern w:val="0"/>
          <w:sz w:val="24"/>
          <w:szCs w:val="24"/>
          <w:highlight w:val="none"/>
        </w:rPr>
        <w:t>竣工验收</w:t>
      </w:r>
      <w:bookmarkEnd w:id="492"/>
      <w:bookmarkEnd w:id="493"/>
      <w:bookmarkEnd w:id="494"/>
    </w:p>
    <w:p w14:paraId="3728CF6E">
      <w:pPr>
        <w:spacing w:line="360" w:lineRule="auto"/>
        <w:ind w:firstLine="361" w:firstLineChars="150"/>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 58.1 </w:t>
      </w:r>
      <w:r>
        <w:rPr>
          <w:rFonts w:hint="eastAsia" w:ascii="仿宋" w:hAnsi="仿宋" w:eastAsia="仿宋" w:cs="仿宋"/>
          <w:color w:val="auto"/>
          <w:kern w:val="0"/>
          <w:sz w:val="24"/>
          <w:szCs w:val="24"/>
          <w:highlight w:val="none"/>
        </w:rPr>
        <w:t>竣工验收标准</w:t>
      </w:r>
    </w:p>
    <w:p w14:paraId="33AA87C1">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合同工程竣工验收标准：</w:t>
      </w:r>
      <w:r>
        <w:rPr>
          <w:rFonts w:hint="eastAsia" w:ascii="仿宋" w:hAnsi="仿宋" w:eastAsia="仿宋" w:cs="仿宋"/>
          <w:color w:val="auto"/>
          <w:kern w:val="0"/>
          <w:sz w:val="24"/>
          <w:szCs w:val="21"/>
          <w:highlight w:val="none"/>
          <w:u w:val="single"/>
        </w:rPr>
        <w:t>符合设计和国家相关验收规范要求</w:t>
      </w:r>
    </w:p>
    <w:p w14:paraId="3026B3F5">
      <w:pPr>
        <w:spacing w:line="360" w:lineRule="auto"/>
        <w:ind w:firstLine="361" w:firstLineChars="150"/>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58.8 </w:t>
      </w:r>
      <w:r>
        <w:rPr>
          <w:rFonts w:hint="eastAsia" w:ascii="仿宋" w:hAnsi="仿宋" w:eastAsia="仿宋" w:cs="仿宋"/>
          <w:color w:val="auto"/>
          <w:kern w:val="0"/>
          <w:sz w:val="24"/>
          <w:szCs w:val="24"/>
          <w:highlight w:val="none"/>
        </w:rPr>
        <w:t>单位工程和工程部位验收</w:t>
      </w:r>
    </w:p>
    <w:p w14:paraId="57D2845C">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合同工程无单位工程、无工程部位提前验收的，本款不适用。</w:t>
      </w:r>
    </w:p>
    <w:p w14:paraId="422CACC4">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□合同工程单位工程或工程部位需提前验收的，各单位工程或工程部位的名称、竣工验收时间和范围如下：</w:t>
      </w:r>
    </w:p>
    <w:p w14:paraId="46ECB1E5">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）（名称）工程或部位，竣工验收时间为，其范围包括：</w:t>
      </w:r>
    </w:p>
    <w:p w14:paraId="01717E1B">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）（名称）工程或部位，竣工验收时间为，其范围包括：</w:t>
      </w:r>
    </w:p>
    <w:p w14:paraId="79FF7219">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58.9 </w:t>
      </w:r>
      <w:r>
        <w:rPr>
          <w:rFonts w:hint="eastAsia" w:ascii="仿宋" w:hAnsi="仿宋" w:eastAsia="仿宋" w:cs="仿宋"/>
          <w:color w:val="auto"/>
          <w:kern w:val="0"/>
          <w:sz w:val="24"/>
          <w:szCs w:val="24"/>
          <w:highlight w:val="none"/>
        </w:rPr>
        <w:t>施工期运行</w:t>
      </w:r>
    </w:p>
    <w:p w14:paraId="57C9344D">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合同工程无单位工程、无工程部位在施工期运行的，本款不适用。</w:t>
      </w:r>
    </w:p>
    <w:p w14:paraId="5CE83FB8">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□合同工程单位工程或工程部位需在施工期运行的，各单位工程或工程部位的名称、运行时间如下：</w:t>
      </w:r>
    </w:p>
    <w:p w14:paraId="54E15633">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）（名称）工程或部位，运行时间为；</w:t>
      </w:r>
    </w:p>
    <w:p w14:paraId="63B4D2FE">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）（名称）工程或部位，运行时间为。</w:t>
      </w:r>
    </w:p>
    <w:p w14:paraId="2B0F4CC4">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58.10 </w:t>
      </w:r>
      <w:r>
        <w:rPr>
          <w:rFonts w:hint="eastAsia" w:ascii="仿宋" w:hAnsi="仿宋" w:eastAsia="仿宋" w:cs="仿宋"/>
          <w:color w:val="auto"/>
          <w:kern w:val="0"/>
          <w:sz w:val="24"/>
          <w:szCs w:val="24"/>
          <w:highlight w:val="none"/>
        </w:rPr>
        <w:t>竣工清场</w:t>
      </w:r>
    </w:p>
    <w:p w14:paraId="0500C3AA">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按通用条款规定。</w:t>
      </w:r>
    </w:p>
    <w:p w14:paraId="095EF6AD">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□另作约定：</w:t>
      </w:r>
    </w:p>
    <w:p w14:paraId="1B29FAE1">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58.11</w:t>
      </w:r>
      <w:r>
        <w:rPr>
          <w:rFonts w:hint="eastAsia" w:ascii="仿宋" w:hAnsi="仿宋" w:eastAsia="仿宋" w:cs="仿宋"/>
          <w:color w:val="auto"/>
          <w:kern w:val="0"/>
          <w:sz w:val="24"/>
          <w:szCs w:val="24"/>
          <w:highlight w:val="none"/>
        </w:rPr>
        <w:t>施工队伍的撤离</w:t>
      </w:r>
    </w:p>
    <w:p w14:paraId="348A4DC6">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按通用条款规定，承包人的人员和施工设备全部撤离施工现场。</w:t>
      </w:r>
    </w:p>
    <w:p w14:paraId="38D67C12">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□另作约定：</w:t>
      </w:r>
    </w:p>
    <w:p w14:paraId="1762A1E6">
      <w:pPr>
        <w:adjustRightInd w:val="0"/>
        <w:snapToGrid w:val="0"/>
        <w:spacing w:line="360" w:lineRule="auto"/>
        <w:rPr>
          <w:rFonts w:hint="eastAsia" w:ascii="仿宋" w:hAnsi="仿宋" w:eastAsia="仿宋" w:cs="仿宋"/>
          <w:b/>
          <w:snapToGrid w:val="0"/>
          <w:color w:val="auto"/>
          <w:kern w:val="0"/>
          <w:sz w:val="24"/>
          <w:szCs w:val="21"/>
          <w:highlight w:val="none"/>
        </w:rPr>
      </w:pPr>
      <w:r>
        <w:rPr>
          <w:rFonts w:hint="eastAsia" w:ascii="仿宋" w:hAnsi="仿宋" w:eastAsia="仿宋" w:cs="仿宋"/>
          <w:b/>
          <w:snapToGrid w:val="0"/>
          <w:color w:val="auto"/>
          <w:kern w:val="0"/>
          <w:sz w:val="24"/>
          <w:szCs w:val="21"/>
          <w:highlight w:val="none"/>
        </w:rPr>
        <w:t>承包人与发包人一致同意增加以下条款：</w:t>
      </w:r>
    </w:p>
    <w:p w14:paraId="3DE9A27C">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58.14 因特殊原因，发包人要求部分单位工程或工程部位甩项竣工的，双方另行签订甩项竣工协议，明确双方责任和工程价款的支付方法。</w:t>
      </w:r>
    </w:p>
    <w:p w14:paraId="470B5626">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58.15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发包人逾期组织验收的，除应向承包人偿付违约金外，工期顺延。</w:t>
      </w:r>
    </w:p>
    <w:p w14:paraId="18F4C740">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58.16承包人应按如下程序进行竣工资料准备：</w:t>
      </w:r>
    </w:p>
    <w:p w14:paraId="018C94C1">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（1）承包人承担竣工图的编制、晒图和整理归档工作，并负责相关费用。</w:t>
      </w:r>
    </w:p>
    <w:p w14:paraId="093373ED">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（2）承包人有责任根据竣工图验收要求对分包单位所绘制的竣工图进行符合性审查。</w:t>
      </w:r>
    </w:p>
    <w:p w14:paraId="15F30D57">
      <w:pPr>
        <w:spacing w:line="360" w:lineRule="auto"/>
        <w:ind w:firstLine="360" w:firstLineChars="150"/>
        <w:rPr>
          <w:rFonts w:hint="eastAsia" w:ascii="仿宋" w:hAnsi="仿宋" w:eastAsia="仿宋" w:cs="仿宋"/>
          <w:color w:val="auto"/>
          <w:kern w:val="0"/>
          <w:sz w:val="24"/>
          <w:szCs w:val="21"/>
          <w:highlight w:val="none"/>
          <w:u w:val="single"/>
        </w:rPr>
      </w:pPr>
      <w:r>
        <w:rPr>
          <w:rFonts w:hint="eastAsia" w:ascii="仿宋" w:hAnsi="仿宋" w:eastAsia="仿宋" w:cs="仿宋"/>
          <w:snapToGrid w:val="0"/>
          <w:color w:val="auto"/>
          <w:kern w:val="0"/>
          <w:sz w:val="24"/>
          <w:szCs w:val="21"/>
          <w:highlight w:val="none"/>
        </w:rPr>
        <w:t>58.17验收依据和标准：施工图纸，图纸说明，设计变更资料和图纸，技术交底及会议纪要，国家颁布的施工验收规范、规定。</w:t>
      </w:r>
    </w:p>
    <w:p w14:paraId="2853711A">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95" w:name="_Toc22917"/>
      <w:bookmarkStart w:id="496" w:name="_Toc469384116"/>
      <w:bookmarkStart w:id="497" w:name="_Toc14658"/>
      <w:r>
        <w:rPr>
          <w:rFonts w:ascii="仿宋" w:hAnsi="仿宋" w:eastAsia="仿宋" w:cs="仿宋"/>
          <w:b/>
          <w:bCs/>
          <w:color w:val="auto"/>
          <w:kern w:val="0"/>
          <w:sz w:val="24"/>
          <w:szCs w:val="24"/>
          <w:highlight w:val="none"/>
        </w:rPr>
        <w:t xml:space="preserve">59. </w:t>
      </w:r>
      <w:r>
        <w:rPr>
          <w:rFonts w:hint="eastAsia" w:ascii="仿宋" w:hAnsi="仿宋" w:eastAsia="仿宋" w:cs="仿宋"/>
          <w:b/>
          <w:bCs/>
          <w:color w:val="auto"/>
          <w:kern w:val="0"/>
          <w:sz w:val="24"/>
          <w:szCs w:val="24"/>
          <w:highlight w:val="none"/>
        </w:rPr>
        <w:t>缺陷责任与质量保修</w:t>
      </w:r>
      <w:bookmarkEnd w:id="495"/>
      <w:bookmarkEnd w:id="496"/>
      <w:bookmarkEnd w:id="497"/>
    </w:p>
    <w:p w14:paraId="2426ADE7">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59.1 </w:t>
      </w:r>
      <w:r>
        <w:rPr>
          <w:rFonts w:hint="eastAsia" w:ascii="仿宋" w:hAnsi="仿宋" w:eastAsia="仿宋" w:cs="仿宋"/>
          <w:color w:val="auto"/>
          <w:kern w:val="0"/>
          <w:sz w:val="24"/>
          <w:szCs w:val="24"/>
          <w:highlight w:val="none"/>
        </w:rPr>
        <w:t>缺陷责任期计算</w:t>
      </w:r>
    </w:p>
    <w:p w14:paraId="7AEA42A1">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缺陷责任期：</w:t>
      </w:r>
      <w:r>
        <w:rPr>
          <w:rFonts w:hint="eastAsia" w:ascii="仿宋" w:hAnsi="仿宋" w:eastAsia="仿宋" w:cs="仿宋"/>
          <w:color w:val="auto"/>
          <w:kern w:val="0"/>
          <w:sz w:val="24"/>
          <w:szCs w:val="24"/>
          <w:highlight w:val="none"/>
          <w:u w:val="single"/>
        </w:rPr>
        <w:t>自竣工验收之日起计算</w:t>
      </w:r>
      <w:r>
        <w:rPr>
          <w:rFonts w:hint="eastAsia" w:ascii="仿宋" w:hAnsi="仿宋" w:eastAsia="仿宋" w:cs="仿宋"/>
          <w:color w:val="auto"/>
          <w:kern w:val="0"/>
          <w:sz w:val="24"/>
          <w:szCs w:val="21"/>
          <w:highlight w:val="none"/>
          <w:u w:val="single"/>
        </w:rPr>
        <w:t>24个月</w:t>
      </w:r>
    </w:p>
    <w:p w14:paraId="080B1C88">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59.8 </w:t>
      </w:r>
      <w:r>
        <w:rPr>
          <w:rFonts w:hint="eastAsia" w:ascii="仿宋" w:hAnsi="仿宋" w:eastAsia="仿宋" w:cs="仿宋"/>
          <w:color w:val="auto"/>
          <w:kern w:val="0"/>
          <w:sz w:val="24"/>
          <w:szCs w:val="24"/>
          <w:highlight w:val="none"/>
        </w:rPr>
        <w:t>质量保修期计算</w:t>
      </w:r>
    </w:p>
    <w:p w14:paraId="2D5236D8">
      <w:pPr>
        <w:spacing w:line="360" w:lineRule="auto"/>
        <w:ind w:firstLine="360" w:firstLineChars="150"/>
        <w:rPr>
          <w:rFonts w:hint="eastAsia" w:ascii="仿宋" w:hAnsi="仿宋" w:eastAsia="仿宋" w:cs="仿宋"/>
          <w:color w:val="auto"/>
          <w:kern w:val="0"/>
          <w:sz w:val="24"/>
          <w:szCs w:val="21"/>
          <w:highlight w:val="none"/>
          <w:u w:val="single"/>
        </w:rPr>
      </w:pPr>
      <w:r>
        <w:rPr>
          <w:rFonts w:hint="eastAsia" w:ascii="仿宋" w:hAnsi="仿宋" w:eastAsia="仿宋" w:cs="仿宋"/>
          <w:color w:val="auto"/>
          <w:kern w:val="0"/>
          <w:sz w:val="24"/>
          <w:szCs w:val="24"/>
          <w:highlight w:val="none"/>
        </w:rPr>
        <w:t>质量保修期：</w:t>
      </w:r>
      <w:r>
        <w:rPr>
          <w:rFonts w:hint="eastAsia" w:ascii="仿宋" w:hAnsi="仿宋" w:eastAsia="仿宋" w:cs="仿宋"/>
          <w:color w:val="auto"/>
          <w:kern w:val="0"/>
          <w:sz w:val="24"/>
          <w:szCs w:val="21"/>
          <w:highlight w:val="none"/>
          <w:u w:val="single"/>
        </w:rPr>
        <w:t xml:space="preserve">24个月（按质量保修书有关规定，发包人未经竣工验收擅自使用工程的，质量保修期自转移占有之日起计算。）详保修书 </w:t>
      </w:r>
    </w:p>
    <w:p w14:paraId="460EC11A">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59.11保修期内，因承包人原因造成工程的缺陷修复，并承担修复的费用:保修期内，因发包人(或第三方)使用不当造成工程的缺陷、损坏，可以委托承包人修复，但发包人应承担修复的费用,并支付承包人合理的利润。因其他原因造成工程的缺陷、损坏，可以委托承包人修复，发包人应承担的费用，并支付承包人合理的利润。因工程的缺陷、损坏造成的人身伤害和财产损失由责任方承担。</w:t>
      </w:r>
    </w:p>
    <w:p w14:paraId="3F12EAF8">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498" w:name="_Toc4822"/>
      <w:bookmarkStart w:id="499" w:name="_Toc469384117"/>
      <w:bookmarkStart w:id="500" w:name="_Toc796"/>
      <w:r>
        <w:rPr>
          <w:rFonts w:ascii="仿宋" w:hAnsi="仿宋" w:eastAsia="仿宋" w:cs="仿宋"/>
          <w:b/>
          <w:bCs/>
          <w:color w:val="auto"/>
          <w:kern w:val="0"/>
          <w:sz w:val="24"/>
          <w:szCs w:val="24"/>
          <w:highlight w:val="none"/>
        </w:rPr>
        <w:t xml:space="preserve">61. </w:t>
      </w:r>
      <w:r>
        <w:rPr>
          <w:rFonts w:hint="eastAsia" w:ascii="仿宋" w:hAnsi="仿宋" w:eastAsia="仿宋" w:cs="仿宋"/>
          <w:b/>
          <w:bCs/>
          <w:color w:val="auto"/>
          <w:kern w:val="0"/>
          <w:sz w:val="24"/>
          <w:szCs w:val="24"/>
          <w:highlight w:val="none"/>
        </w:rPr>
        <w:t>工程量</w:t>
      </w:r>
      <w:bookmarkEnd w:id="498"/>
      <w:bookmarkEnd w:id="499"/>
      <w:bookmarkEnd w:id="500"/>
    </w:p>
    <w:p w14:paraId="53CD14D8">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61.1 </w:t>
      </w:r>
      <w:r>
        <w:rPr>
          <w:rFonts w:hint="eastAsia" w:ascii="仿宋" w:hAnsi="仿宋" w:eastAsia="仿宋" w:cs="仿宋"/>
          <w:color w:val="auto"/>
          <w:kern w:val="0"/>
          <w:sz w:val="24"/>
          <w:szCs w:val="24"/>
          <w:highlight w:val="none"/>
        </w:rPr>
        <w:t>清单工程量包括的工作内容</w:t>
      </w:r>
    </w:p>
    <w:p w14:paraId="7DA579C2">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按通用条款规定。</w:t>
      </w:r>
    </w:p>
    <w:p w14:paraId="503CF8C4">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□另作约定：</w:t>
      </w:r>
    </w:p>
    <w:p w14:paraId="4E20699E">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01" w:name="_Toc11714"/>
      <w:bookmarkStart w:id="502" w:name="_Toc469384118"/>
      <w:bookmarkStart w:id="503" w:name="_Toc12097"/>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63. </w:t>
      </w:r>
      <w:r>
        <w:rPr>
          <w:rFonts w:hint="eastAsia" w:ascii="仿宋" w:hAnsi="仿宋" w:eastAsia="仿宋" w:cs="仿宋"/>
          <w:b/>
          <w:bCs/>
          <w:color w:val="auto"/>
          <w:kern w:val="0"/>
          <w:sz w:val="24"/>
          <w:szCs w:val="24"/>
          <w:highlight w:val="none"/>
        </w:rPr>
        <w:t>暂列金额</w:t>
      </w:r>
      <w:bookmarkEnd w:id="501"/>
      <w:bookmarkEnd w:id="502"/>
      <w:bookmarkEnd w:id="503"/>
    </w:p>
    <w:p w14:paraId="4C80BA40">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63.1 </w:t>
      </w:r>
      <w:r>
        <w:rPr>
          <w:rFonts w:hint="eastAsia" w:ascii="仿宋" w:hAnsi="仿宋" w:eastAsia="仿宋" w:cs="仿宋"/>
          <w:color w:val="auto"/>
          <w:kern w:val="0"/>
          <w:sz w:val="24"/>
          <w:szCs w:val="24"/>
          <w:highlight w:val="none"/>
        </w:rPr>
        <w:t>合同工程的暂列金额为</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元。</w:t>
      </w:r>
    </w:p>
    <w:p w14:paraId="0175F9A7">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04" w:name="_Toc469384119"/>
      <w:bookmarkStart w:id="505" w:name="_Toc17792"/>
      <w:bookmarkStart w:id="506" w:name="_Toc30334"/>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65. </w:t>
      </w:r>
      <w:r>
        <w:rPr>
          <w:rFonts w:hint="eastAsia" w:ascii="仿宋" w:hAnsi="仿宋" w:eastAsia="仿宋" w:cs="仿宋"/>
          <w:b/>
          <w:bCs/>
          <w:color w:val="auto"/>
          <w:kern w:val="0"/>
          <w:sz w:val="24"/>
          <w:szCs w:val="24"/>
          <w:highlight w:val="none"/>
        </w:rPr>
        <w:t>暂估价</w:t>
      </w:r>
      <w:bookmarkEnd w:id="504"/>
      <w:bookmarkEnd w:id="505"/>
      <w:bookmarkEnd w:id="506"/>
    </w:p>
    <w:p w14:paraId="25F72B53">
      <w:pPr>
        <w:spacing w:line="360" w:lineRule="auto"/>
        <w:ind w:firstLine="361" w:firstLineChars="150"/>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65.1 </w:t>
      </w:r>
      <w:r>
        <w:rPr>
          <w:rFonts w:hint="eastAsia" w:ascii="仿宋" w:hAnsi="仿宋" w:eastAsia="仿宋" w:cs="仿宋"/>
          <w:color w:val="auto"/>
          <w:kern w:val="0"/>
          <w:sz w:val="24"/>
          <w:szCs w:val="24"/>
          <w:highlight w:val="none"/>
        </w:rPr>
        <w:t>招标暂估价项目</w:t>
      </w:r>
    </w:p>
    <w:p w14:paraId="1645D6B7">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必须招标暂估价项目合同双方当事人的权利、义务</w:t>
      </w:r>
    </w:p>
    <w:p w14:paraId="104AD501">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材料、工程设备：</w:t>
      </w:r>
      <w:r>
        <w:rPr>
          <w:rFonts w:hint="eastAsia" w:ascii="仿宋" w:hAnsi="仿宋" w:eastAsia="仿宋" w:cs="仿宋"/>
          <w:color w:val="auto"/>
          <w:kern w:val="0"/>
          <w:sz w:val="24"/>
          <w:szCs w:val="24"/>
          <w:highlight w:val="none"/>
          <w:u w:val="single"/>
        </w:rPr>
        <w:t>/</w:t>
      </w:r>
    </w:p>
    <w:p w14:paraId="21DA5122">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专业工程：</w:t>
      </w:r>
      <w:r>
        <w:rPr>
          <w:rFonts w:hint="eastAsia" w:ascii="仿宋" w:hAnsi="仿宋" w:eastAsia="仿宋" w:cs="仿宋"/>
          <w:color w:val="auto"/>
          <w:kern w:val="0"/>
          <w:sz w:val="24"/>
          <w:szCs w:val="24"/>
          <w:highlight w:val="none"/>
          <w:u w:val="single"/>
        </w:rPr>
        <w:t>/</w:t>
      </w:r>
    </w:p>
    <w:p w14:paraId="4F67454D">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65.3 </w:t>
      </w:r>
      <w:r>
        <w:rPr>
          <w:rFonts w:hint="eastAsia" w:ascii="仿宋" w:hAnsi="仿宋" w:eastAsia="仿宋" w:cs="仿宋"/>
          <w:color w:val="auto"/>
          <w:kern w:val="0"/>
          <w:sz w:val="24"/>
          <w:szCs w:val="24"/>
          <w:highlight w:val="none"/>
        </w:rPr>
        <w:t>非招标专业工程款的确定</w:t>
      </w:r>
    </w:p>
    <w:p w14:paraId="47DA8928">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□按通用条款规定，由造价工程师与分包人确定。</w:t>
      </w:r>
    </w:p>
    <w:p w14:paraId="25CC8E2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□另作约定：</w:t>
      </w:r>
    </w:p>
    <w:p w14:paraId="33769170">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07" w:name="_Toc19813"/>
      <w:bookmarkStart w:id="508" w:name="_Toc17270"/>
      <w:bookmarkStart w:id="509" w:name="_Toc469384120"/>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66. </w:t>
      </w:r>
      <w:r>
        <w:rPr>
          <w:rFonts w:hint="eastAsia" w:ascii="仿宋" w:hAnsi="仿宋" w:eastAsia="仿宋" w:cs="仿宋"/>
          <w:b/>
          <w:bCs/>
          <w:color w:val="auto"/>
          <w:kern w:val="0"/>
          <w:sz w:val="24"/>
          <w:szCs w:val="24"/>
          <w:highlight w:val="none"/>
        </w:rPr>
        <w:t>提前竣工奖与误期赔偿费</w:t>
      </w:r>
      <w:bookmarkEnd w:id="507"/>
      <w:bookmarkEnd w:id="508"/>
      <w:bookmarkEnd w:id="509"/>
    </w:p>
    <w:p w14:paraId="66B647A8">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66.1 </w:t>
      </w:r>
      <w:r>
        <w:rPr>
          <w:rFonts w:hint="eastAsia" w:ascii="仿宋" w:hAnsi="仿宋" w:eastAsia="仿宋" w:cs="仿宋"/>
          <w:color w:val="auto"/>
          <w:kern w:val="0"/>
          <w:sz w:val="24"/>
          <w:szCs w:val="24"/>
          <w:highlight w:val="none"/>
        </w:rPr>
        <w:t>提前竣工奖</w:t>
      </w:r>
    </w:p>
    <w:p w14:paraId="79E7ED4A">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）提前竣工奖额度</w:t>
      </w:r>
    </w:p>
    <w:p w14:paraId="51873A59">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没约定提前竣工奖的，本款不适用。</w:t>
      </w:r>
    </w:p>
    <w:p w14:paraId="4BD65BF2">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□约定提前竣工奖的，每日历天应奖额度为元。</w:t>
      </w:r>
    </w:p>
    <w:p w14:paraId="7992372A">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□约定提前竣工奖的，为元。</w:t>
      </w:r>
    </w:p>
    <w:p w14:paraId="795B47CE">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）提前竣工奖的最高限额</w:t>
      </w:r>
    </w:p>
    <w:p w14:paraId="3DDEAC4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，即元。</w:t>
      </w:r>
    </w:p>
    <w:p w14:paraId="22844F80">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□另作约定：</w:t>
      </w:r>
    </w:p>
    <w:p w14:paraId="48EAB951">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66.2 </w:t>
      </w:r>
      <w:r>
        <w:rPr>
          <w:rFonts w:hint="eastAsia" w:ascii="仿宋" w:hAnsi="仿宋" w:eastAsia="仿宋" w:cs="仿宋"/>
          <w:color w:val="auto"/>
          <w:kern w:val="0"/>
          <w:sz w:val="24"/>
          <w:szCs w:val="24"/>
          <w:highlight w:val="none"/>
        </w:rPr>
        <w:t>误期赔偿费</w:t>
      </w:r>
    </w:p>
    <w:p w14:paraId="6FD42DC4">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）每日历天应赔偿额度为</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元。</w:t>
      </w:r>
    </w:p>
    <w:p w14:paraId="39ECB423">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）误期赔偿费的最高限额</w:t>
      </w:r>
    </w:p>
    <w:p w14:paraId="48C766F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w:t>
      </w:r>
    </w:p>
    <w:p w14:paraId="24C64A81">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sym w:font="Wingdings 2" w:char="00A3"/>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 xml:space="preserve"> / 。</w:t>
      </w:r>
    </w:p>
    <w:p w14:paraId="66250DDA">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10" w:name="_Toc469384121"/>
      <w:bookmarkStart w:id="511" w:name="_Toc19443"/>
      <w:bookmarkStart w:id="512" w:name="_Toc17862"/>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67. </w:t>
      </w:r>
      <w:r>
        <w:rPr>
          <w:rFonts w:hint="eastAsia" w:ascii="仿宋" w:hAnsi="仿宋" w:eastAsia="仿宋" w:cs="仿宋"/>
          <w:b/>
          <w:bCs/>
          <w:color w:val="auto"/>
          <w:kern w:val="0"/>
          <w:sz w:val="24"/>
          <w:szCs w:val="24"/>
          <w:highlight w:val="none"/>
        </w:rPr>
        <w:t>工程优质费、工程建设标准费用</w:t>
      </w:r>
      <w:bookmarkEnd w:id="510"/>
      <w:bookmarkEnd w:id="511"/>
      <w:bookmarkEnd w:id="512"/>
    </w:p>
    <w:p w14:paraId="36915FFA">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67.1 </w:t>
      </w:r>
      <w:r>
        <w:rPr>
          <w:rFonts w:hint="eastAsia" w:ascii="仿宋" w:hAnsi="仿宋" w:eastAsia="仿宋" w:cs="仿宋"/>
          <w:color w:val="auto"/>
          <w:kern w:val="0"/>
          <w:sz w:val="24"/>
          <w:szCs w:val="24"/>
          <w:highlight w:val="none"/>
        </w:rPr>
        <w:t>工程优质费的计算方法</w:t>
      </w:r>
    </w:p>
    <w:p w14:paraId="021BD65C">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约定工程优质费的，其计算方法：</w:t>
      </w:r>
      <w:r>
        <w:rPr>
          <w:rFonts w:hint="eastAsia" w:ascii="仿宋" w:hAnsi="仿宋" w:eastAsia="仿宋" w:cs="仿宋"/>
          <w:color w:val="auto"/>
          <w:kern w:val="0"/>
          <w:sz w:val="24"/>
          <w:szCs w:val="24"/>
          <w:highlight w:val="none"/>
          <w:u w:val="single"/>
        </w:rPr>
        <w:t>本工程无工程优质费</w:t>
      </w:r>
    </w:p>
    <w:p w14:paraId="00FB476A">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□按分部分项工程费为基础计算：</w:t>
      </w:r>
      <w:r>
        <w:rPr>
          <w:rFonts w:hint="eastAsia" w:ascii="仿宋" w:hAnsi="仿宋" w:eastAsia="仿宋" w:cs="仿宋"/>
          <w:color w:val="auto"/>
          <w:kern w:val="0"/>
          <w:sz w:val="24"/>
          <w:szCs w:val="24"/>
          <w:highlight w:val="none"/>
          <w:u w:val="single"/>
        </w:rPr>
        <w:t>/</w:t>
      </w:r>
    </w:p>
    <w:p w14:paraId="42EF65A2">
      <w:pPr>
        <w:spacing w:line="360" w:lineRule="auto"/>
        <w:ind w:firstLine="361" w:firstLineChars="150"/>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67.2 </w:t>
      </w:r>
      <w:r>
        <w:rPr>
          <w:rFonts w:hint="eastAsia" w:ascii="仿宋" w:hAnsi="仿宋" w:eastAsia="仿宋" w:cs="仿宋"/>
          <w:color w:val="auto"/>
          <w:kern w:val="0"/>
          <w:sz w:val="24"/>
          <w:szCs w:val="24"/>
          <w:highlight w:val="none"/>
        </w:rPr>
        <w:t>工程优质费的计算额度：</w:t>
      </w:r>
    </w:p>
    <w:p w14:paraId="751AC432">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按通用条款规定计算。</w:t>
      </w:r>
    </w:p>
    <w:p w14:paraId="1EE5A2C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□另作约定（工程优质费率参考广东省建设工程计价依据工程优质费、广州市住房和城乡建设局发布的工程优质费率；合同工程同时获得下列多个奖项的，只按最高奖项的额度计算。）：</w:t>
      </w:r>
    </w:p>
    <w:p w14:paraId="6AA2ACCB">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国家级质量奖，工程优质费</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14:paraId="7DCBD54A">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省级质量奖，工程优质费</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w:t>
      </w:r>
    </w:p>
    <w:p w14:paraId="0FC26728">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市级质量奖，工程优质费</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14:paraId="2FFC12F8">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其它，工程优质费</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14:paraId="747078BA">
      <w:pPr>
        <w:tabs>
          <w:tab w:val="left" w:pos="360"/>
          <w:tab w:val="left" w:pos="420"/>
          <w:tab w:val="left" w:pos="576"/>
        </w:tabs>
        <w:spacing w:line="360" w:lineRule="auto"/>
        <w:ind w:left="575" w:leftChars="57" w:hanging="455" w:hangingChars="189"/>
        <w:jc w:val="left"/>
        <w:outlineLvl w:val="1"/>
        <w:rPr>
          <w:rFonts w:hint="eastAsia" w:ascii="仿宋" w:hAnsi="仿宋" w:eastAsia="仿宋" w:cs="仿宋"/>
          <w:b/>
          <w:bCs/>
          <w:color w:val="auto"/>
          <w:kern w:val="0"/>
          <w:sz w:val="24"/>
          <w:szCs w:val="24"/>
          <w:highlight w:val="none"/>
        </w:rPr>
      </w:pPr>
      <w:bookmarkStart w:id="513" w:name="_Toc469384122"/>
      <w:bookmarkStart w:id="514" w:name="_Toc7684"/>
      <w:bookmarkStart w:id="515" w:name="_Toc29737"/>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68. </w:t>
      </w:r>
      <w:r>
        <w:rPr>
          <w:rFonts w:hint="eastAsia" w:ascii="仿宋" w:hAnsi="仿宋" w:eastAsia="仿宋" w:cs="仿宋"/>
          <w:b/>
          <w:bCs/>
          <w:color w:val="auto"/>
          <w:kern w:val="0"/>
          <w:sz w:val="24"/>
          <w:szCs w:val="24"/>
          <w:highlight w:val="none"/>
        </w:rPr>
        <w:t>合同价款的约定与调整</w:t>
      </w:r>
      <w:bookmarkEnd w:id="513"/>
      <w:bookmarkEnd w:id="514"/>
      <w:bookmarkEnd w:id="515"/>
    </w:p>
    <w:p w14:paraId="19D46019">
      <w:pPr>
        <w:spacing w:line="360" w:lineRule="auto"/>
        <w:ind w:firstLine="360" w:firstLineChars="150"/>
        <w:jc w:val="left"/>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68.2</w:t>
      </w:r>
      <w:r>
        <w:rPr>
          <w:rFonts w:hint="eastAsia" w:ascii="仿宋" w:hAnsi="仿宋" w:eastAsia="仿宋" w:cs="仿宋"/>
          <w:color w:val="auto"/>
          <w:kern w:val="0"/>
          <w:sz w:val="24"/>
          <w:szCs w:val="24"/>
          <w:highlight w:val="none"/>
        </w:rPr>
        <w:t>合同价款的方式</w:t>
      </w:r>
    </w:p>
    <w:p w14:paraId="0377618C">
      <w:pPr>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□总价合同。</w:t>
      </w:r>
    </w:p>
    <w:p w14:paraId="15E5EFC2">
      <w:pPr>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项目的工程承包价是由承包人按招标文件图纸的承包内容、承包范围和工程量以及招标文件的而规定，采用计价方法，根据承包人自身的条件和能力，结合工程现场实际情况，考虑风险后编制的，除发包人对原设计要求或同意变更外，承包人必须按本承包价进行按图包工、包料、包质量、包安全、包工期、包文明施工、包</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等总价包干。</w:t>
      </w:r>
    </w:p>
    <w:p w14:paraId="312BAC49">
      <w:pPr>
        <w:spacing w:line="360" w:lineRule="auto"/>
        <w:ind w:firstLine="360" w:firstLineChars="1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合同总价中包括的风险范围：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37D38F2">
      <w:pPr>
        <w:spacing w:line="360" w:lineRule="auto"/>
        <w:ind w:firstLine="360" w:firstLineChars="1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风险费用的计算方法：</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5FE803F">
      <w:pPr>
        <w:spacing w:line="360" w:lineRule="auto"/>
        <w:ind w:firstLine="360" w:firstLineChars="150"/>
        <w:jc w:val="left"/>
        <w:rPr>
          <w:rFonts w:hint="eastAsia" w:ascii="仿宋" w:hAnsi="仿宋" w:eastAsia="仿宋" w:cs="仿宋"/>
          <w:color w:val="auto"/>
          <w:sz w:val="30"/>
          <w:szCs w:val="32"/>
          <w:highlight w:val="none"/>
        </w:rPr>
      </w:pPr>
      <w:r>
        <w:rPr>
          <w:rFonts w:hint="eastAsia" w:ascii="仿宋" w:hAnsi="仿宋" w:eastAsia="仿宋" w:cs="仿宋"/>
          <w:color w:val="auto"/>
          <w:kern w:val="0"/>
          <w:sz w:val="24"/>
          <w:szCs w:val="24"/>
          <w:highlight w:val="none"/>
        </w:rPr>
        <w:t>风险范围以外合同价款调整方法：</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30"/>
          <w:szCs w:val="32"/>
          <w:highlight w:val="none"/>
        </w:rPr>
        <w:t>。</w:t>
      </w:r>
    </w:p>
    <w:p w14:paraId="2F8AACC1">
      <w:pPr>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项目的承包范围、承包内容为总价包干，当原承包范围、承包内容出现经发包人批准的设计变更（包括超出本合同的承包范围、承包内容的设计变更项目）以及时，变更项目的工程造价采用计价方法进行计价，并按照国家、省、市有关规范、规定以及计价办法、工程量计算规则执行，工程量按计价方法计算，其中的人工、材料、机械台班价格按实际施工期间建设行政主管部门发布的规定执行，建设行政主管部门没有发布的某些内容、品种由发包人和承包人约定按计算；或由发包人和承包人约定人工、材料、机械台班价格根据建设标准要求按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761246F8">
      <w:pPr>
        <w:spacing w:line="360" w:lineRule="auto"/>
        <w:ind w:firstLine="360" w:firstLineChars="1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措施项目费、其他项目费的调整：□按通用条款规定的调整事件内容调整；□按广东省定额规定计算；□由发包人和承包人根据实际情况约定按</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调整。</w:t>
      </w:r>
    </w:p>
    <w:p w14:paraId="363996A6">
      <w:pPr>
        <w:spacing w:line="360" w:lineRule="auto"/>
        <w:ind w:firstLine="360" w:firstLineChars="1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其它调整内容：</w:t>
      </w:r>
      <w:r>
        <w:rPr>
          <w:rFonts w:hint="eastAsia" w:ascii="仿宋" w:hAnsi="仿宋" w:eastAsia="仿宋" w:cs="仿宋"/>
          <w:color w:val="auto"/>
          <w:kern w:val="0"/>
          <w:sz w:val="24"/>
          <w:szCs w:val="24"/>
          <w:highlight w:val="none"/>
          <w:u w:val="single"/>
        </w:rPr>
        <w:t xml:space="preserve">         </w:t>
      </w:r>
    </w:p>
    <w:p w14:paraId="5A553033">
      <w:pPr>
        <w:spacing w:line="360" w:lineRule="auto"/>
        <w:ind w:firstLine="360" w:firstLineChars="1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本合同项目的结算造价确定方式：</w:t>
      </w:r>
      <w:r>
        <w:rPr>
          <w:rFonts w:hint="eastAsia" w:ascii="仿宋" w:hAnsi="仿宋" w:eastAsia="仿宋" w:cs="仿宋"/>
          <w:color w:val="auto"/>
          <w:kern w:val="0"/>
          <w:sz w:val="24"/>
          <w:szCs w:val="24"/>
          <w:highlight w:val="none"/>
          <w:u w:val="single"/>
        </w:rPr>
        <w:t xml:space="preserve">         </w:t>
      </w:r>
    </w:p>
    <w:p w14:paraId="112702D3">
      <w:pPr>
        <w:spacing w:line="360" w:lineRule="auto"/>
        <w:ind w:firstLine="360" w:firstLineChars="150"/>
        <w:jc w:val="left"/>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ascii="仿宋" w:hAnsi="仿宋" w:eastAsia="仿宋" w:cs="仿宋"/>
          <w:color w:val="auto"/>
          <w:kern w:val="0"/>
          <w:sz w:val="24"/>
          <w:szCs w:val="24"/>
          <w:highlight w:val="none"/>
        </w:rPr>
        <w:t>单价合同</w:t>
      </w:r>
    </w:p>
    <w:p w14:paraId="20A41A84">
      <w:pPr>
        <w:spacing w:line="360" w:lineRule="auto"/>
        <w:ind w:left="239" w:leftChars="114"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本合同项目的工程承包价是由承包人以招标文件以及招标文件的工程量清单和图纸为依据，采用工程量清单计价方法，根据国家标准《建设工程工程量清单计价规范》（GB50500-2013）以及</w:t>
      </w:r>
      <w:r>
        <w:rPr>
          <w:rFonts w:ascii="仿宋" w:hAnsi="仿宋" w:eastAsia="仿宋" w:cs="仿宋"/>
          <w:color w:val="auto"/>
          <w:kern w:val="0"/>
          <w:sz w:val="24"/>
          <w:szCs w:val="24"/>
          <w:highlight w:val="none"/>
          <w:lang w:val="zh-CN"/>
        </w:rPr>
        <w:t>《广东省建设工程计价依据》</w:t>
      </w:r>
      <w:r>
        <w:rPr>
          <w:rFonts w:hint="eastAsia" w:ascii="仿宋" w:hAnsi="仿宋" w:eastAsia="仿宋" w:cs="仿宋"/>
          <w:color w:val="auto"/>
          <w:kern w:val="0"/>
          <w:sz w:val="24"/>
          <w:szCs w:val="24"/>
          <w:highlight w:val="none"/>
        </w:rPr>
        <w:t>计价办法，按照招标文件中工程量清单所开列的工作内容和估计工程量填报相应的综合单价后并累计合价，再加上措施项目费（投标报价中列明的措施费，工程量清单漏项或设计变更增加除外）、其他项目费、规费和税金以及其他费用等计算的合同价。结算时发包人依据中华人民共和国国家标准《建设工程工程量清单计价规范》（GB50500-2013）和广东省相关计价办法，以及竣工图纸、设计变更单、签证单等规定计量确认的实际工程量乘以中标的综合单价，再加上措施项目费、其他项目费、规费、税金以及</w:t>
      </w:r>
      <w:r>
        <w:rPr>
          <w:rFonts w:ascii="仿宋" w:hAnsi="仿宋" w:eastAsia="仿宋" w:cs="仿宋"/>
          <w:color w:val="auto"/>
          <w:kern w:val="0"/>
          <w:sz w:val="24"/>
          <w:szCs w:val="24"/>
          <w:highlight w:val="none"/>
        </w:rPr>
        <w:t xml:space="preserve"> / </w:t>
      </w:r>
      <w:r>
        <w:rPr>
          <w:rFonts w:hint="eastAsia" w:ascii="仿宋" w:hAnsi="仿宋" w:eastAsia="仿宋" w:cs="仿宋"/>
          <w:color w:val="auto"/>
          <w:kern w:val="0"/>
          <w:sz w:val="24"/>
          <w:szCs w:val="24"/>
          <w:highlight w:val="none"/>
        </w:rPr>
        <w:t>等计算的结算造价。</w:t>
      </w:r>
    </w:p>
    <w:p w14:paraId="529A06D4">
      <w:pPr>
        <w:spacing w:line="360" w:lineRule="auto"/>
        <w:ind w:firstLine="849" w:firstLineChars="354"/>
        <w:jc w:val="left"/>
        <w:rPr>
          <w:rFonts w:hint="eastAsia" w:ascii="仿宋" w:hAnsi="仿宋" w:eastAsia="仿宋" w:cs="仿宋"/>
          <w:color w:val="auto"/>
          <w:sz w:val="30"/>
          <w:szCs w:val="32"/>
          <w:highlight w:val="none"/>
        </w:rPr>
      </w:pPr>
      <w:r>
        <w:rPr>
          <w:rFonts w:ascii="仿宋" w:hAnsi="仿宋" w:eastAsia="仿宋" w:cs="仿宋"/>
          <w:color w:val="auto"/>
          <w:kern w:val="0"/>
          <w:sz w:val="24"/>
          <w:szCs w:val="24"/>
          <w:highlight w:val="none"/>
        </w:rPr>
        <w:t>综合单价包含的风险范围：</w:t>
      </w:r>
      <w:r>
        <w:rPr>
          <w:rFonts w:hint="eastAsia" w:ascii="仿宋" w:hAnsi="仿宋" w:eastAsia="仿宋" w:cs="仿宋"/>
          <w:color w:val="auto"/>
          <w:kern w:val="0"/>
          <w:sz w:val="24"/>
          <w:szCs w:val="24"/>
          <w:highlight w:val="none"/>
          <w:u w:val="single"/>
        </w:rPr>
        <w:t>主要材料（设备）单价上涨或下浮5%以内、机械台班单价上涨或下浮10%以内。</w:t>
      </w:r>
    </w:p>
    <w:p w14:paraId="7A04DACA">
      <w:pPr>
        <w:spacing w:line="360" w:lineRule="auto"/>
        <w:ind w:firstLine="849" w:firstLineChars="354"/>
        <w:jc w:val="left"/>
        <w:rPr>
          <w:rFonts w:hint="eastAsia" w:ascii="仿宋" w:hAnsi="仿宋" w:eastAsia="仿宋" w:cs="仿宋"/>
          <w:color w:val="auto"/>
          <w:sz w:val="30"/>
          <w:szCs w:val="32"/>
          <w:highlight w:val="none"/>
          <w:u w:val="single"/>
        </w:rPr>
      </w:pPr>
      <w:r>
        <w:rPr>
          <w:rFonts w:ascii="仿宋" w:hAnsi="仿宋" w:eastAsia="仿宋" w:cs="仿宋"/>
          <w:color w:val="auto"/>
          <w:kern w:val="0"/>
          <w:sz w:val="24"/>
          <w:szCs w:val="24"/>
          <w:highlight w:val="none"/>
        </w:rPr>
        <w:t>风险费用的计算方法：</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w:t>
      </w:r>
    </w:p>
    <w:p w14:paraId="274A672D">
      <w:pPr>
        <w:spacing w:line="360" w:lineRule="auto"/>
        <w:ind w:firstLine="849" w:firstLineChars="354"/>
        <w:jc w:val="left"/>
        <w:rPr>
          <w:rFonts w:hint="eastAsia" w:ascii="仿宋" w:hAnsi="仿宋" w:eastAsia="仿宋" w:cs="仿宋"/>
          <w:color w:val="auto"/>
          <w:sz w:val="30"/>
          <w:szCs w:val="32"/>
          <w:highlight w:val="none"/>
        </w:rPr>
      </w:pPr>
      <w:r>
        <w:rPr>
          <w:rFonts w:ascii="仿宋" w:hAnsi="仿宋" w:eastAsia="仿宋" w:cs="仿宋"/>
          <w:color w:val="auto"/>
          <w:kern w:val="0"/>
          <w:sz w:val="24"/>
          <w:szCs w:val="24"/>
          <w:highlight w:val="none"/>
        </w:rPr>
        <w:t>风险范围以外合同价格的调整方法：</w:t>
      </w:r>
      <w:r>
        <w:rPr>
          <w:rFonts w:hint="eastAsia" w:ascii="仿宋" w:hAnsi="仿宋" w:eastAsia="仿宋" w:cs="仿宋"/>
          <w:color w:val="auto"/>
          <w:kern w:val="0"/>
          <w:sz w:val="24"/>
          <w:szCs w:val="24"/>
          <w:highlight w:val="none"/>
        </w:rPr>
        <w:t>按本合同专用条款第76条约定执行</w:t>
      </w:r>
      <w:r>
        <w:rPr>
          <w:rFonts w:hint="eastAsia" w:ascii="仿宋" w:hAnsi="仿宋" w:eastAsia="仿宋" w:cs="仿宋"/>
          <w:color w:val="auto"/>
          <w:sz w:val="30"/>
          <w:szCs w:val="32"/>
          <w:highlight w:val="none"/>
        </w:rPr>
        <w:t xml:space="preserve">。 </w:t>
      </w:r>
    </w:p>
    <w:p w14:paraId="6C65037C">
      <w:pPr>
        <w:spacing w:line="360" w:lineRule="auto"/>
        <w:ind w:left="239" w:leftChars="114"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在项目实施期间，招标文件工程量清单漏项的项目、设计变更的项目，经发包人审批确认后，按下列办法进行工程量及综合单价的计算：工程量依据国家标准</w:t>
      </w:r>
      <w:r>
        <w:rPr>
          <w:rFonts w:ascii="仿宋" w:hAnsi="仿宋" w:eastAsia="仿宋" w:cs="仿宋"/>
          <w:color w:val="auto"/>
          <w:kern w:val="0"/>
          <w:sz w:val="24"/>
          <w:szCs w:val="24"/>
          <w:highlight w:val="none"/>
        </w:rPr>
        <w:t xml:space="preserve">《建设工程工程量清单计价规范》（GB50500-2013） </w:t>
      </w:r>
      <w:r>
        <w:rPr>
          <w:rFonts w:hint="eastAsia" w:ascii="仿宋" w:hAnsi="仿宋" w:eastAsia="仿宋" w:cs="仿宋"/>
          <w:color w:val="auto"/>
          <w:kern w:val="0"/>
          <w:sz w:val="24"/>
          <w:szCs w:val="24"/>
          <w:highlight w:val="none"/>
        </w:rPr>
        <w:t>以及</w:t>
      </w:r>
      <w:r>
        <w:rPr>
          <w:rFonts w:ascii="仿宋" w:hAnsi="仿宋" w:eastAsia="仿宋" w:cs="仿宋"/>
          <w:color w:val="auto"/>
          <w:kern w:val="0"/>
          <w:sz w:val="24"/>
          <w:szCs w:val="24"/>
          <w:highlight w:val="none"/>
          <w:lang w:val="zh-CN"/>
        </w:rPr>
        <w:t>《广东省建设工程计价依据》</w:t>
      </w:r>
      <w:r>
        <w:rPr>
          <w:rFonts w:hint="eastAsia" w:ascii="仿宋" w:hAnsi="仿宋" w:eastAsia="仿宋" w:cs="仿宋"/>
          <w:color w:val="auto"/>
          <w:kern w:val="0"/>
          <w:sz w:val="24"/>
          <w:szCs w:val="24"/>
          <w:highlight w:val="none"/>
        </w:rPr>
        <w:t>计价办法，以及图纸、设计变更、签证等规定计量确认的实际工程量为准；综合单价计算方法为：</w:t>
      </w:r>
    </w:p>
    <w:p w14:paraId="7A439997">
      <w:pPr>
        <w:spacing w:line="360" w:lineRule="auto"/>
        <w:ind w:left="239" w:leftChars="114" w:firstLine="480" w:firstLineChars="200"/>
        <w:jc w:val="left"/>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、中标的工程量清单中已有相同项目的，</w:t>
      </w:r>
      <w:r>
        <w:rPr>
          <w:rFonts w:hint="eastAsia" w:ascii="仿宋" w:hAnsi="仿宋" w:eastAsia="仿宋" w:cs="Times New Roman"/>
          <w:color w:val="auto"/>
          <w:sz w:val="24"/>
          <w:szCs w:val="24"/>
          <w:highlight w:val="none"/>
          <w:u w:val="single"/>
          <w:lang w:bidi="ar"/>
        </w:rPr>
        <w:t>则沿用相应项目的综合单价</w:t>
      </w:r>
      <w:r>
        <w:rPr>
          <w:rFonts w:hint="eastAsia" w:ascii="仿宋" w:hAnsi="仿宋" w:eastAsia="仿宋" w:cs="仿宋"/>
          <w:color w:val="auto"/>
          <w:kern w:val="0"/>
          <w:sz w:val="24"/>
          <w:szCs w:val="24"/>
          <w:highlight w:val="none"/>
        </w:rPr>
        <w:t>。</w:t>
      </w:r>
    </w:p>
    <w:p w14:paraId="0E682547">
      <w:pPr>
        <w:spacing w:line="360" w:lineRule="auto"/>
        <w:ind w:left="239" w:leftChars="114" w:firstLine="480" w:firstLineChars="200"/>
        <w:jc w:val="left"/>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、中标的工程量清单中的项目与清单漏项的项目、设计变更的项目，两者只存在项目中材料费材料的材质、型号、规格不同时，则新的综合单价只换算原清单项目综合单价中材料费材料单价。</w:t>
      </w:r>
    </w:p>
    <w:p w14:paraId="4C6ACC2A">
      <w:pPr>
        <w:spacing w:line="360" w:lineRule="auto"/>
        <w:ind w:left="239" w:leftChars="114" w:firstLine="480" w:firstLineChars="200"/>
        <w:jc w:val="left"/>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、中标的工程量清单中没有相同项目的，则作为新增项目，采用定额计价办法，依据广东省计价依据、广东省相关定额和广州市补充定额，以及所有定额对应的计价办法进行计价，工程量按</w:t>
      </w:r>
      <w:r>
        <w:rPr>
          <w:rFonts w:ascii="仿宋" w:hAnsi="仿宋" w:eastAsia="仿宋" w:cs="仿宋"/>
          <w:color w:val="auto"/>
          <w:kern w:val="0"/>
          <w:sz w:val="24"/>
          <w:szCs w:val="24"/>
          <w:highlight w:val="none"/>
        </w:rPr>
        <w:t>《建设工程工程量清单计价规范》（GB50500-2013）</w:t>
      </w:r>
      <w:r>
        <w:rPr>
          <w:rFonts w:hint="eastAsia" w:ascii="仿宋" w:hAnsi="仿宋" w:eastAsia="仿宋" w:cs="仿宋"/>
          <w:color w:val="auto"/>
          <w:kern w:val="0"/>
          <w:sz w:val="24"/>
          <w:szCs w:val="24"/>
          <w:highlight w:val="none"/>
        </w:rPr>
        <w:t>计价方法计算，其中的人工、材料、机械台班价格按实际施工期间建设行政主管部门发布的</w:t>
      </w:r>
      <w:r>
        <w:rPr>
          <w:rFonts w:ascii="仿宋" w:hAnsi="仿宋" w:eastAsia="仿宋" w:cs="仿宋"/>
          <w:color w:val="auto"/>
          <w:kern w:val="0"/>
          <w:sz w:val="24"/>
          <w:szCs w:val="24"/>
          <w:highlight w:val="none"/>
          <w:u w:val="single"/>
        </w:rPr>
        <w:t>《广州地区建设工程常用材料</w:t>
      </w:r>
      <w:r>
        <w:rPr>
          <w:rFonts w:hint="eastAsia" w:ascii="仿宋" w:hAnsi="仿宋" w:eastAsia="仿宋" w:cs="仿宋"/>
          <w:color w:val="auto"/>
          <w:kern w:val="0"/>
          <w:sz w:val="24"/>
          <w:szCs w:val="24"/>
          <w:highlight w:val="none"/>
          <w:u w:val="single"/>
        </w:rPr>
        <w:t>税前</w:t>
      </w:r>
      <w:r>
        <w:rPr>
          <w:rFonts w:ascii="仿宋" w:hAnsi="仿宋" w:eastAsia="仿宋" w:cs="仿宋"/>
          <w:color w:val="auto"/>
          <w:kern w:val="0"/>
          <w:sz w:val="24"/>
          <w:szCs w:val="24"/>
          <w:highlight w:val="none"/>
          <w:u w:val="single"/>
        </w:rPr>
        <w:t>综合价格》</w:t>
      </w:r>
      <w:r>
        <w:rPr>
          <w:rFonts w:hint="eastAsia" w:ascii="仿宋" w:hAnsi="仿宋" w:eastAsia="仿宋" w:cs="仿宋"/>
          <w:color w:val="auto"/>
          <w:kern w:val="0"/>
          <w:sz w:val="24"/>
          <w:szCs w:val="24"/>
          <w:highlight w:val="none"/>
        </w:rPr>
        <w:t>规定执行，建设行政主管部门没有发布的某些内容、品种由发包人和承包人约定按</w:t>
      </w:r>
      <w:r>
        <w:rPr>
          <w:rFonts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rPr>
        <w:t>广州地区建设工程材料（设备）厂商价格信息</w:t>
      </w:r>
      <w:r>
        <w:rPr>
          <w:rFonts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计算；或由发包人和承包人约定人工、材料、机械台班价格根据建设标准要求按</w:t>
      </w:r>
      <w:r>
        <w:rPr>
          <w:rFonts w:hint="eastAsia" w:ascii="仿宋" w:hAnsi="仿宋" w:eastAsia="仿宋" w:cs="仿宋"/>
          <w:color w:val="auto"/>
          <w:kern w:val="0"/>
          <w:sz w:val="24"/>
          <w:szCs w:val="24"/>
          <w:highlight w:val="none"/>
          <w:u w:val="single"/>
        </w:rPr>
        <w:t>市场价格</w:t>
      </w:r>
      <w:r>
        <w:rPr>
          <w:rFonts w:hint="eastAsia" w:ascii="仿宋" w:hAnsi="仿宋" w:eastAsia="仿宋" w:cs="仿宋"/>
          <w:color w:val="auto"/>
          <w:kern w:val="0"/>
          <w:sz w:val="24"/>
          <w:szCs w:val="24"/>
          <w:highlight w:val="none"/>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38274A04">
      <w:pPr>
        <w:spacing w:line="360" w:lineRule="auto"/>
        <w:ind w:left="239" w:leftChars="114"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招标文件工程量清单中的项目在实际施工中没有做的项目，此项目的费用不予计算。</w:t>
      </w:r>
    </w:p>
    <w:p w14:paraId="564F3E5D">
      <w:pPr>
        <w:spacing w:line="360" w:lineRule="auto"/>
        <w:ind w:left="239" w:leftChars="114" w:firstLine="360" w:firstLineChars="1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措施项目费、其他项目费的调整：☑按通用条款规定的调整事件内容调整；□按广东省定额规定计算；□由发包人和承包人根据实际情况约定按</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调整。</w:t>
      </w:r>
    </w:p>
    <w:p w14:paraId="3918577E">
      <w:pPr>
        <w:spacing w:line="360" w:lineRule="auto"/>
        <w:ind w:firstLine="600" w:firstLineChars="2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其它调整内容：</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14:paraId="75E15137">
      <w:pPr>
        <w:spacing w:line="360" w:lineRule="auto"/>
        <w:ind w:firstLine="600" w:firstLineChars="25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本合同项目的结算造价确定方式：</w:t>
      </w:r>
      <w:r>
        <w:rPr>
          <w:rFonts w:hint="eastAsia" w:ascii="仿宋" w:hAnsi="仿宋" w:eastAsia="仿宋" w:cs="仿宋"/>
          <w:color w:val="auto"/>
          <w:kern w:val="0"/>
          <w:sz w:val="24"/>
          <w:szCs w:val="24"/>
          <w:highlight w:val="none"/>
          <w:u w:val="single"/>
        </w:rPr>
        <w:t>综合单价包干，工程量按实结算</w:t>
      </w:r>
      <w:r>
        <w:rPr>
          <w:rFonts w:hint="eastAsia" w:ascii="仿宋" w:hAnsi="仿宋" w:eastAsia="仿宋" w:cs="仿宋"/>
          <w:color w:val="auto"/>
          <w:kern w:val="0"/>
          <w:sz w:val="24"/>
          <w:szCs w:val="24"/>
          <w:highlight w:val="none"/>
        </w:rPr>
        <w:t>。</w:t>
      </w:r>
    </w:p>
    <w:p w14:paraId="5FF5A004">
      <w:pPr>
        <w:spacing w:line="360" w:lineRule="auto"/>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□按实结算合同。</w:t>
      </w:r>
    </w:p>
    <w:p w14:paraId="6D08AF2A">
      <w:pPr>
        <w:adjustRightInd w:val="0"/>
        <w:snapToGrid w:val="0"/>
        <w:spacing w:line="360" w:lineRule="auto"/>
        <w:ind w:left="178" w:leftChars="85"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本合同项目的工程承包价（暂定合同价）由承包人按发包人提供的图纸、勘察资料、工期、质量要求、保养期要求、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等，结合施工现场实际情况制定的施工方案、施工组织设计，依据有关规范、规定，采用计价方法编制的预算价，经监理单位、建设管理单位、发包人、审核后，按审核价形成的承包价（暂定合同价）。</w:t>
      </w:r>
    </w:p>
    <w:p w14:paraId="0134C5D0">
      <w:pPr>
        <w:adjustRightInd w:val="0"/>
        <w:snapToGrid w:val="0"/>
        <w:spacing w:line="360" w:lineRule="auto"/>
        <w:ind w:left="178" w:leftChars="85"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项目结算时，项目的结算造价采用计价方法进行计价。并按照国家、省、市有关规范、规定以及计价办法、工程量计算规则执行，工程量按计价方法计算，其中的人工、材料、机械台班价格按实际施工期间建设行政主管部门发布的规定执行，建设行政主管部门没有发布的某些内容、品种由发包人和承包人约定按计算；或由发包人和承包人约定人工、材料、机械台班价格根据建设标准要求按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6095713C">
      <w:pPr>
        <w:adjustRightInd w:val="0"/>
        <w:snapToGrid w:val="0"/>
        <w:spacing w:line="360" w:lineRule="auto"/>
        <w:ind w:left="178" w:leftChars="85"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其它调整内容：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025FF3C">
      <w:pPr>
        <w:adjustRightInd w:val="0"/>
        <w:snapToGrid w:val="0"/>
        <w:spacing w:line="360" w:lineRule="auto"/>
        <w:ind w:left="178" w:leftChars="85" w:firstLine="477" w:firstLineChars="19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本合同项目的结算造价确定方式：。</w:t>
      </w:r>
    </w:p>
    <w:p w14:paraId="2CBD9071">
      <w:pPr>
        <w:numPr>
          <w:ilvl w:val="0"/>
          <w:numId w:val="30"/>
        </w:numPr>
        <w:spacing w:line="360" w:lineRule="auto"/>
        <w:jc w:val="left"/>
        <w:rPr>
          <w:rFonts w:hint="eastAsia"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其它价格形式</w:t>
      </w:r>
      <w:r>
        <w:rPr>
          <w:rFonts w:hint="eastAsia" w:ascii="仿宋" w:hAnsi="仿宋" w:eastAsia="仿宋" w:cs="仿宋"/>
          <w:color w:val="auto"/>
          <w:kern w:val="0"/>
          <w:sz w:val="24"/>
          <w:szCs w:val="24"/>
          <w:highlight w:val="none"/>
        </w:rPr>
        <w:t>：</w:t>
      </w:r>
    </w:p>
    <w:p w14:paraId="7F5B0B40">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68.3 </w:t>
      </w:r>
      <w:r>
        <w:rPr>
          <w:rFonts w:hint="eastAsia" w:ascii="仿宋" w:hAnsi="仿宋" w:eastAsia="仿宋" w:cs="仿宋"/>
          <w:color w:val="auto"/>
          <w:kern w:val="0"/>
          <w:sz w:val="24"/>
          <w:szCs w:val="24"/>
          <w:highlight w:val="none"/>
        </w:rPr>
        <w:t>合同价款的调整事件</w:t>
      </w:r>
    </w:p>
    <w:p w14:paraId="62CB8C09">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按通用条款规定的调整事件。</w:t>
      </w:r>
    </w:p>
    <w:p w14:paraId="35C823CA">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□另作约定：</w:t>
      </w:r>
    </w:p>
    <w:p w14:paraId="5A11D326">
      <w:pPr>
        <w:spacing w:line="360" w:lineRule="auto"/>
        <w:ind w:firstLine="360" w:firstLineChars="150"/>
        <w:rPr>
          <w:rFonts w:hint="eastAsia" w:ascii="仿宋" w:hAnsi="仿宋" w:eastAsia="仿宋" w:cs="仿宋"/>
          <w:color w:val="auto"/>
          <w:sz w:val="24"/>
          <w:szCs w:val="21"/>
          <w:highlight w:val="none"/>
          <w:u w:val="single"/>
        </w:rPr>
      </w:pPr>
      <w:r>
        <w:rPr>
          <w:rFonts w:ascii="仿宋" w:hAnsi="仿宋" w:eastAsia="仿宋" w:cs="仿宋"/>
          <w:color w:val="auto"/>
          <w:kern w:val="0"/>
          <w:sz w:val="24"/>
          <w:szCs w:val="24"/>
          <w:highlight w:val="none"/>
        </w:rPr>
        <w:t>68.3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）调整合同价款的其他事件：</w:t>
      </w:r>
      <w:r>
        <w:rPr>
          <w:rFonts w:hint="eastAsia" w:ascii="仿宋" w:hAnsi="仿宋" w:eastAsia="仿宋" w:cs="仿宋"/>
          <w:color w:val="auto"/>
          <w:sz w:val="24"/>
          <w:szCs w:val="21"/>
          <w:highlight w:val="none"/>
          <w:u w:val="single"/>
        </w:rPr>
        <w:t>（1）发包人及监理单位共同确认的工程量增减；（2）招标文件及合同对工程实施期间人工及主要材料（设备）、机械台班价格调整的约定；（3）发包人及监理单位共同确认的变更工程和新增工程或工程洽商及现场签证；（4）合同条款中约定可以调整的综合单价及综合合价。</w:t>
      </w:r>
    </w:p>
    <w:p w14:paraId="78DE3FAE">
      <w:pPr>
        <w:spacing w:line="360" w:lineRule="auto"/>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承包人和发包人一致同意增加以下条款：</w:t>
      </w:r>
    </w:p>
    <w:p w14:paraId="013DDF1D">
      <w:pPr>
        <w:spacing w:line="360" w:lineRule="auto"/>
        <w:ind w:right="11" w:firstLine="360" w:firstLineChars="15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68.4发包人原则上按每个季度统计并计算一次变更工程和新增工程。上述两款内容的增减额度累计达到合同造价的</w:t>
      </w:r>
      <w:r>
        <w:rPr>
          <w:rFonts w:hint="eastAsia" w:ascii="仿宋" w:hAnsi="仿宋" w:eastAsia="仿宋" w:cs="仿宋"/>
          <w:snapToGrid w:val="0"/>
          <w:color w:val="auto"/>
          <w:kern w:val="0"/>
          <w:sz w:val="24"/>
          <w:szCs w:val="21"/>
          <w:highlight w:val="none"/>
        </w:rPr>
        <w:t>±</w:t>
      </w:r>
      <w:r>
        <w:rPr>
          <w:rFonts w:hint="eastAsia" w:ascii="仿宋" w:hAnsi="仿宋" w:eastAsia="仿宋" w:cs="仿宋"/>
          <w:color w:val="auto"/>
          <w:sz w:val="24"/>
          <w:szCs w:val="21"/>
          <w:highlight w:val="none"/>
        </w:rPr>
        <w:t>10%以上时，由承包人提出调整合同价款申请及调价依据，经发包人审核后签订补充合同。另外，工程建设规模与招标时相比发生较大的变动，发包人可给予签订补充合同。</w:t>
      </w:r>
    </w:p>
    <w:p w14:paraId="3DA51A67">
      <w:pPr>
        <w:spacing w:line="360" w:lineRule="auto"/>
        <w:ind w:right="11" w:firstLine="360" w:firstLineChars="15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所有变更工程、签证、新增工程的单价或价格，均按照第72.</w:t>
      </w:r>
      <w:r>
        <w:rPr>
          <w:rFonts w:ascii="仿宋" w:hAnsi="仿宋" w:eastAsia="仿宋" w:cs="仿宋"/>
          <w:color w:val="auto"/>
          <w:sz w:val="24"/>
          <w:szCs w:val="21"/>
          <w:highlight w:val="none"/>
        </w:rPr>
        <w:t>4</w:t>
      </w:r>
      <w:r>
        <w:rPr>
          <w:rFonts w:hint="eastAsia" w:ascii="仿宋" w:hAnsi="仿宋" w:eastAsia="仿宋" w:cs="仿宋"/>
          <w:color w:val="auto"/>
          <w:sz w:val="24"/>
          <w:szCs w:val="21"/>
          <w:highlight w:val="none"/>
        </w:rPr>
        <w:t>款执行。</w:t>
      </w:r>
    </w:p>
    <w:p w14:paraId="01F2A41C">
      <w:pPr>
        <w:spacing w:line="360" w:lineRule="auto"/>
        <w:ind w:right="11" w:firstLine="360" w:firstLineChars="15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承包人在发生合同价款需调整事件后7天内，将调整原因、金额以书面形式通知监理单位，经监理单位和发包人批准后作为调整合同价款及拨付工程进度款的依据。监理单位收到承包人的调整合同价款申请后三日内予以审批并报发包人审核。</w:t>
      </w:r>
    </w:p>
    <w:p w14:paraId="548E7813">
      <w:pPr>
        <w:spacing w:line="360" w:lineRule="auto"/>
        <w:rPr>
          <w:rFonts w:hint="eastAsia" w:ascii="仿宋" w:hAnsi="仿宋" w:eastAsia="仿宋" w:cs="仿宋"/>
          <w:b/>
          <w:bCs/>
          <w:color w:val="auto"/>
          <w:sz w:val="24"/>
          <w:szCs w:val="24"/>
          <w:highlight w:val="none"/>
        </w:rPr>
      </w:pPr>
      <w:bookmarkStart w:id="516" w:name="_Toc30760"/>
      <w:bookmarkStart w:id="517" w:name="_Toc469384123"/>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516"/>
      <w:bookmarkEnd w:id="517"/>
    </w:p>
    <w:p w14:paraId="78A149B1">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72.4 </w:t>
      </w:r>
      <w:r>
        <w:rPr>
          <w:rFonts w:hint="eastAsia" w:ascii="仿宋" w:hAnsi="仿宋" w:eastAsia="仿宋" w:cs="仿宋"/>
          <w:color w:val="auto"/>
          <w:kern w:val="0"/>
          <w:sz w:val="24"/>
          <w:szCs w:val="24"/>
          <w:highlight w:val="none"/>
        </w:rPr>
        <w:t>调整承包人报价偏差的方法</w:t>
      </w:r>
    </w:p>
    <w:p w14:paraId="5E950582">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□按通用条款的规定调整。</w:t>
      </w:r>
    </w:p>
    <w:p w14:paraId="16012FF6">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按照下列方法调整：</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kern w:val="0"/>
          <w:sz w:val="24"/>
          <w:szCs w:val="24"/>
          <w:highlight w:val="none"/>
          <w:u w:val="single"/>
        </w:rPr>
        <w:t>1</w:t>
      </w:r>
      <w:r>
        <w:rPr>
          <w:rFonts w:hint="eastAsia" w:ascii="仿宋" w:hAnsi="仿宋" w:eastAsia="仿宋" w:cs="仿宋"/>
          <w:color w:val="auto"/>
          <w:kern w:val="0"/>
          <w:sz w:val="24"/>
          <w:szCs w:val="24"/>
          <w:highlight w:val="none"/>
          <w:u w:val="single"/>
          <w:lang w:val="zh-CN"/>
        </w:rPr>
        <w:t>）在发生工程设计变更后，承包人在收到发包人变更通知的</w:t>
      </w:r>
      <w:r>
        <w:rPr>
          <w:rFonts w:hint="eastAsia" w:ascii="仿宋" w:hAnsi="仿宋" w:eastAsia="仿宋" w:cs="仿宋"/>
          <w:color w:val="auto"/>
          <w:kern w:val="0"/>
          <w:sz w:val="24"/>
          <w:szCs w:val="24"/>
          <w:highlight w:val="none"/>
          <w:u w:val="single"/>
        </w:rPr>
        <w:t>7</w:t>
      </w:r>
      <w:r>
        <w:rPr>
          <w:rFonts w:hint="eastAsia" w:ascii="仿宋" w:hAnsi="仿宋" w:eastAsia="仿宋" w:cs="仿宋"/>
          <w:color w:val="auto"/>
          <w:kern w:val="0"/>
          <w:sz w:val="24"/>
          <w:szCs w:val="24"/>
          <w:highlight w:val="none"/>
          <w:u w:val="single"/>
          <w:lang w:val="zh-CN"/>
        </w:rPr>
        <w:t>天内按合同约定的计价方式和内容编制出变更工程预算送交监理单位，监理单位在2天内审核并签署意见后报发包人，发包人收到后12天内答复。</w:t>
      </w:r>
    </w:p>
    <w:p w14:paraId="46999AC7">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kern w:val="0"/>
          <w:sz w:val="24"/>
          <w:szCs w:val="24"/>
          <w:highlight w:val="none"/>
          <w:u w:val="single"/>
        </w:rPr>
        <w:t>2</w:t>
      </w:r>
      <w:r>
        <w:rPr>
          <w:rFonts w:hint="eastAsia" w:ascii="仿宋" w:hAnsi="仿宋" w:eastAsia="仿宋" w:cs="仿宋"/>
          <w:color w:val="auto"/>
          <w:kern w:val="0"/>
          <w:sz w:val="24"/>
          <w:szCs w:val="24"/>
          <w:highlight w:val="none"/>
          <w:u w:val="single"/>
          <w:lang w:val="zh-CN"/>
        </w:rPr>
        <w:t>）对于合同承包范围及内容发生变化的设计变更、工程签证、新增工程等，由于设计需要或项目建设实际需要，这些变化会导致合同总承包范围内的工程量发生变化或工程量清单内项目的局部内容发生变化，或新增了工程量清单内没有的项目。出现上述变化需计算工程价款时，承包人按如下方法顺序确定变更价格，报监理单位和发包人批准：</w:t>
      </w:r>
    </w:p>
    <w:p w14:paraId="0DD396CB">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1）中标的投标文件工程量清单中已有相同项目的，则沿用相应项目的综合单价；</w:t>
      </w:r>
    </w:p>
    <w:p w14:paraId="094C9CB3">
      <w:pPr>
        <w:pStyle w:val="13"/>
        <w:spacing w:after="0" w:line="360" w:lineRule="auto"/>
        <w:ind w:firstLine="480" w:firstLineChars="20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增城区住房和建设局施工同期《建设工程地方材料税前综合价格表》计算；若增城区住房和建设局施工同期《建设工程地方材料税前综合价格表》没有的材料单价按同期《广州地区建设工程常用材料税前综合价格》计算；若上述两地区的建设工程材料指导价均没有的材料单价，承包单位须报监理单位根据市场价审批后报送发包人审批确认。并凭有效送货单或价格证明材料计算单价，</w:t>
      </w:r>
      <w:r>
        <w:rPr>
          <w:rFonts w:hint="eastAsia" w:ascii="仿宋" w:hAnsi="仿宋" w:eastAsia="仿宋" w:cs="仿宋"/>
          <w:color w:val="auto"/>
          <w:kern w:val="0"/>
          <w:sz w:val="24"/>
          <w:szCs w:val="24"/>
          <w:highlight w:val="none"/>
          <w:u w:val="single"/>
          <w:lang w:val="en-US" w:eastAsia="zh-CN"/>
        </w:rPr>
        <w:t>则超过部分的价格予以足额调整</w:t>
      </w:r>
      <w:r>
        <w:rPr>
          <w:rFonts w:hint="eastAsia" w:ascii="仿宋" w:hAnsi="仿宋" w:eastAsia="仿宋" w:cs="仿宋"/>
          <w:color w:val="auto"/>
          <w:kern w:val="0"/>
          <w:sz w:val="24"/>
          <w:szCs w:val="24"/>
          <w:highlight w:val="none"/>
          <w:u w:val="single"/>
          <w:lang w:val="zh-CN" w:eastAsia="zh-CN"/>
        </w:rPr>
        <w:t>。</w:t>
      </w:r>
    </w:p>
    <w:p w14:paraId="5B244648">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3）中标的投标文件工程量清单中没有相同项目或类似项目的，如可套取2018年广东省相关工程定额，则以2018年广东省相关工程定额为基数按照中标价相对于招标控制价的下浮率下浮计算单价。</w:t>
      </w:r>
    </w:p>
    <w:p w14:paraId="19A92E65">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4）如2018年广东省相关工程定额没有相应子目的，其计价方式除非另有规定，否则由中标后双方协商约定。</w:t>
      </w:r>
    </w:p>
    <w:p w14:paraId="0A65A44C">
      <w:pPr>
        <w:pStyle w:val="2"/>
        <w:ind w:firstLine="424" w:firstLineChars="177"/>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5）招标工程量清单作为招标文件的组成部分,其准确性和完整性应由发包人负责，承包人按照发包人提供的设计图纸实施合同工程。承包人按照发包人提供的招标工程量清单基础上进行投标报价，若在合同履行期间发生招（投）标工程量清单任一项目的项目特征描述（漏项、漏量、漏价或其子目等）与设计图纸(含设计变更)不符时,且该变化引起了该项目工程造价的增减变化，双方应依据实际施工所需的项目特征，在中标的投标文件工程量清单中已有相同项目特征的适用综合单价，则沿用；若无相同项目特征的则在已标价（投标报价）综合单价的基础上单独新增列项，发包人足额增补及完善；如无法直接调整已标价（投标报价）综合单价时，承包人可依据《建设工程工程量清单计价规范》GB 50500-2013重新确定相应工程量清单项目的综合单价,并调整合同价款。</w:t>
      </w:r>
    </w:p>
    <w:p w14:paraId="785CB5A6">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kern w:val="0"/>
          <w:sz w:val="24"/>
          <w:szCs w:val="24"/>
          <w:highlight w:val="none"/>
          <w:u w:val="single"/>
        </w:rPr>
        <w:t>3</w:t>
      </w:r>
      <w:r>
        <w:rPr>
          <w:rFonts w:hint="eastAsia" w:ascii="仿宋" w:hAnsi="仿宋" w:eastAsia="仿宋" w:cs="仿宋"/>
          <w:color w:val="auto"/>
          <w:kern w:val="0"/>
          <w:sz w:val="24"/>
          <w:szCs w:val="24"/>
          <w:highlight w:val="none"/>
          <w:u w:val="single"/>
          <w:lang w:val="zh-CN"/>
        </w:rPr>
        <w:t>）当发包人提出变更通知，承包人认为产生了增加费用，承包人应在发包人提出通知要求（发出指令）后7天内向发包人提交增加费用报告，报告内应说明变更原因、增加费用金额、增加费用计算书，若承包人不在规定的时间内提供增加费用报告，该类变更所涉及的增加费用视同已包括在合同价款中，不另增加。若发包人提出的变更导致合同费用减少，则发包人按承包人投标报价扣减相应部分的合同价款。</w:t>
      </w:r>
    </w:p>
    <w:p w14:paraId="17B18A6F">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kern w:val="0"/>
          <w:sz w:val="24"/>
          <w:szCs w:val="24"/>
          <w:highlight w:val="none"/>
          <w:u w:val="single"/>
        </w:rPr>
        <w:t>4</w:t>
      </w:r>
      <w:r>
        <w:rPr>
          <w:rFonts w:hint="eastAsia" w:ascii="仿宋" w:hAnsi="仿宋" w:eastAsia="仿宋" w:cs="仿宋"/>
          <w:color w:val="auto"/>
          <w:kern w:val="0"/>
          <w:sz w:val="24"/>
          <w:szCs w:val="24"/>
          <w:highlight w:val="none"/>
          <w:u w:val="single"/>
          <w:lang w:val="zh-CN"/>
        </w:rPr>
        <w:t>）在变更实施过程中，承包人应在发生变更的必要工序提请总监理工程师确认实际发生的情况，以此作为将来费用结算的依据，否则总监理工程师可以拒绝计量，发包人无须支付相关费用，费用由承包人自负。</w:t>
      </w:r>
    </w:p>
    <w:p w14:paraId="111871CF">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kern w:val="0"/>
          <w:sz w:val="24"/>
          <w:szCs w:val="24"/>
          <w:highlight w:val="none"/>
          <w:u w:val="single"/>
        </w:rPr>
        <w:t>5</w:t>
      </w:r>
      <w:r>
        <w:rPr>
          <w:rFonts w:hint="eastAsia" w:ascii="仿宋" w:hAnsi="仿宋" w:eastAsia="仿宋" w:cs="仿宋"/>
          <w:color w:val="auto"/>
          <w:kern w:val="0"/>
          <w:sz w:val="24"/>
          <w:szCs w:val="24"/>
          <w:highlight w:val="none"/>
          <w:u w:val="single"/>
          <w:lang w:val="zh-CN"/>
        </w:rPr>
        <w:t>）对于变更工程分为以下两种情况：</w:t>
      </w:r>
    </w:p>
    <w:p w14:paraId="71D2CF7D">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状况一：由于承包人原因，对于招标图纸中规定可以变化的部分发生了变化，除非是材料发生了替换，高于发包人在招标文件中的要求，并获得发包人的批准，则按如下方法确定价格，其它情况下投标工程量清单中的综合单价不予变化：</w:t>
      </w:r>
    </w:p>
    <w:p w14:paraId="3F6EDE94">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当替换材料价格最终确定后，可对投标综合单价进行调整，调整的综合单价＝（工程量清单中综合单价+价差*消耗量）</w:t>
      </w:r>
    </w:p>
    <w:p w14:paraId="1B5DAA76">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价差=发包人及监理单位共同确认最终价格-</w:t>
      </w:r>
      <w:r>
        <w:rPr>
          <w:rFonts w:hint="eastAsia" w:ascii="仿宋" w:hAnsi="仿宋" w:eastAsia="仿宋" w:cs="仿宋"/>
          <w:color w:val="auto"/>
          <w:kern w:val="0"/>
          <w:sz w:val="24"/>
          <w:szCs w:val="24"/>
          <w:highlight w:val="none"/>
          <w:u w:val="single"/>
        </w:rPr>
        <w:t>投</w:t>
      </w:r>
      <w:r>
        <w:rPr>
          <w:rFonts w:hint="eastAsia" w:ascii="仿宋" w:hAnsi="仿宋" w:eastAsia="仿宋" w:cs="仿宋"/>
          <w:color w:val="auto"/>
          <w:kern w:val="0"/>
          <w:sz w:val="24"/>
          <w:szCs w:val="24"/>
          <w:highlight w:val="none"/>
          <w:u w:val="single"/>
          <w:lang w:val="zh-CN"/>
        </w:rPr>
        <w:t>标文件中的价格</w:t>
      </w:r>
    </w:p>
    <w:p w14:paraId="73612A69">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消耗量确定原则上按投标时所报消耗量计算，若投标消耗量高于现行定额消耗量时，则调整为按现行定额消耗量计算。</w:t>
      </w:r>
    </w:p>
    <w:p w14:paraId="71A4EB2A">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 xml:space="preserve">状况二：由于发包人原因，对于招标图纸中部分清单项目发生了变化，由于设计需要或项目建设实际需要，这些变更会引致工程量清单内数量发生变化，或工程量清单内项目的局部内容发生变化，或新增了工程量清单内没有的项目。在变更工程和新增工程价款计算时，承包人按如下方法提出变更价格，报监理单位和发包人批准： </w:t>
      </w:r>
    </w:p>
    <w:p w14:paraId="5EDE8F2F">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1）对任一分部分项工程的清单项目，如结算工程量与招标工程量相比变化幅度在15%以内时，其综合单价不作调整，执行原有合同综合单价。</w:t>
      </w:r>
    </w:p>
    <w:p w14:paraId="1B27F1B1">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2）对任一分部分项工程的清单项目，如结算工程量与招标工程量</w:t>
      </w:r>
      <w:bookmarkStart w:id="518" w:name="_Hlk59713096"/>
      <w:r>
        <w:rPr>
          <w:rFonts w:hint="eastAsia" w:ascii="仿宋" w:hAnsi="仿宋" w:eastAsia="仿宋" w:cs="仿宋"/>
          <w:color w:val="auto"/>
          <w:kern w:val="0"/>
          <w:sz w:val="24"/>
          <w:szCs w:val="24"/>
          <w:highlight w:val="none"/>
          <w:u w:val="single"/>
          <w:lang w:val="zh-CN"/>
        </w:rPr>
        <w:t>相比变化幅度</w:t>
      </w:r>
      <w:bookmarkEnd w:id="518"/>
      <w:r>
        <w:rPr>
          <w:rFonts w:hint="eastAsia" w:ascii="仿宋" w:hAnsi="仿宋" w:eastAsia="仿宋" w:cs="仿宋"/>
          <w:color w:val="auto"/>
          <w:kern w:val="0"/>
          <w:sz w:val="24"/>
          <w:szCs w:val="24"/>
          <w:highlight w:val="none"/>
          <w:u w:val="single"/>
          <w:lang w:val="zh-CN"/>
        </w:rPr>
        <w:t>在15%以外，且该清单项目原综合单价＞(1+20%)×基准价（基准价指以合同约定的合同外新增项目计价规定核算的综合单价，下同），或原综合单价＜(1-70%)×基准价，正负偏差条件应对等，对超过招标工程量15%以外部分（如超过16%，只对1%的部分进行调整）其综合单价按基准价进行调整和结算。</w:t>
      </w:r>
    </w:p>
    <w:p w14:paraId="666FD131">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kern w:val="0"/>
          <w:sz w:val="24"/>
          <w:szCs w:val="24"/>
          <w:highlight w:val="none"/>
          <w:u w:val="single"/>
        </w:rPr>
        <w:t>7</w:t>
      </w:r>
      <w:r>
        <w:rPr>
          <w:rFonts w:hint="eastAsia" w:ascii="仿宋" w:hAnsi="仿宋" w:eastAsia="仿宋" w:cs="仿宋"/>
          <w:color w:val="auto"/>
          <w:kern w:val="0"/>
          <w:sz w:val="24"/>
          <w:szCs w:val="24"/>
          <w:highlight w:val="none"/>
          <w:u w:val="single"/>
          <w:lang w:val="zh-CN"/>
        </w:rPr>
        <w:t>）不合理投标报价的处理</w:t>
      </w:r>
    </w:p>
    <w:p w14:paraId="6AB91FFC">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不合理投标报价是指明显脱离市场价或企业成本价。不合理投标报价包括但不限于如下情况：</w:t>
      </w:r>
    </w:p>
    <w:p w14:paraId="5B0D08EC">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1）综合合价分析列项不合理。</w:t>
      </w:r>
    </w:p>
    <w:p w14:paraId="1E1C21AC">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2）综合单价明显高于市场价。</w:t>
      </w:r>
    </w:p>
    <w:p w14:paraId="38449874">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3）综合单价分析中有明显错误（包括子项开项、人材机消耗量等）。</w:t>
      </w:r>
    </w:p>
    <w:p w14:paraId="3A99733B">
      <w:pPr>
        <w:spacing w:line="360" w:lineRule="auto"/>
        <w:ind w:firstLine="360" w:firstLineChars="150"/>
        <w:rPr>
          <w:rFonts w:hint="eastAsia" w:ascii="仿宋" w:hAnsi="仿宋" w:eastAsia="仿宋" w:cs="仿宋"/>
          <w:color w:val="auto"/>
          <w:kern w:val="0"/>
          <w:sz w:val="24"/>
          <w:szCs w:val="24"/>
          <w:highlight w:val="none"/>
          <w:u w:val="single"/>
          <w:lang w:val="zh-CN"/>
        </w:rPr>
      </w:pPr>
      <w:r>
        <w:rPr>
          <w:rFonts w:hint="eastAsia" w:ascii="仿宋" w:hAnsi="仿宋" w:eastAsia="仿宋" w:cs="仿宋"/>
          <w:color w:val="auto"/>
          <w:kern w:val="0"/>
          <w:sz w:val="24"/>
          <w:szCs w:val="24"/>
          <w:highlight w:val="none"/>
          <w:u w:val="single"/>
          <w:lang w:val="zh-CN"/>
        </w:rPr>
        <w:t>4）主要材料设备单价明显高于定额指导价。</w:t>
      </w:r>
    </w:p>
    <w:p w14:paraId="2BE67726">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lang w:val="zh-CN"/>
        </w:rPr>
        <w:t>承包人承诺：在整个合同执行期间发包人如发现承包人的投标单价有高于招标控制价的不合理投标报价，发包人有权对此不合理投标报价合理调低至招标控制价水平，承包人必须无条件服从。</w:t>
      </w:r>
    </w:p>
    <w:p w14:paraId="4375C90B">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19" w:name="_Toc32739"/>
      <w:bookmarkStart w:id="520" w:name="_Toc2911"/>
      <w:bookmarkStart w:id="521" w:name="_Toc469384124"/>
      <w:r>
        <w:rPr>
          <w:rFonts w:ascii="仿宋" w:hAnsi="仿宋" w:eastAsia="仿宋" w:cs="仿宋"/>
          <w:b/>
          <w:bCs/>
          <w:color w:val="auto"/>
          <w:kern w:val="0"/>
          <w:sz w:val="24"/>
          <w:szCs w:val="24"/>
          <w:highlight w:val="none"/>
        </w:rPr>
        <w:t xml:space="preserve">73. </w:t>
      </w:r>
      <w:r>
        <w:rPr>
          <w:rFonts w:hint="eastAsia" w:ascii="仿宋" w:hAnsi="仿宋" w:eastAsia="仿宋" w:cs="仿宋"/>
          <w:b/>
          <w:bCs/>
          <w:color w:val="auto"/>
          <w:kern w:val="0"/>
          <w:sz w:val="24"/>
          <w:szCs w:val="24"/>
          <w:highlight w:val="none"/>
        </w:rPr>
        <w:t>工程量偏差事件</w:t>
      </w:r>
      <w:bookmarkEnd w:id="519"/>
      <w:bookmarkEnd w:id="520"/>
      <w:bookmarkEnd w:id="521"/>
    </w:p>
    <w:p w14:paraId="18AE757A">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73.2 </w:t>
      </w:r>
      <w:r>
        <w:rPr>
          <w:rFonts w:hint="eastAsia" w:ascii="仿宋" w:hAnsi="仿宋" w:eastAsia="仿宋" w:cs="仿宋"/>
          <w:color w:val="auto"/>
          <w:kern w:val="0"/>
          <w:sz w:val="24"/>
          <w:szCs w:val="24"/>
          <w:highlight w:val="none"/>
        </w:rPr>
        <w:t>调整分部分项工程费的方法</w:t>
      </w:r>
    </w:p>
    <w:p w14:paraId="77DD91EC">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调整结算分部分项工程费：</w:t>
      </w:r>
    </w:p>
    <w:p w14:paraId="0A340B51">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按通用条款的规定调整。</w:t>
      </w:r>
    </w:p>
    <w:p w14:paraId="09A2CA37">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□按照下列方法调整：</w:t>
      </w:r>
    </w:p>
    <w:p w14:paraId="453464C4">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73.3 </w:t>
      </w:r>
      <w:r>
        <w:rPr>
          <w:rFonts w:hint="eastAsia" w:ascii="仿宋" w:hAnsi="仿宋" w:eastAsia="仿宋" w:cs="仿宋"/>
          <w:color w:val="auto"/>
          <w:kern w:val="0"/>
          <w:sz w:val="24"/>
          <w:szCs w:val="24"/>
          <w:highlight w:val="none"/>
        </w:rPr>
        <w:t>调整措施项目费的方法</w:t>
      </w:r>
    </w:p>
    <w:p w14:paraId="060A834E">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调整结算措施项目费：</w:t>
      </w:r>
    </w:p>
    <w:p w14:paraId="5C5C017B">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□按通用条款的规定调整。</w:t>
      </w:r>
    </w:p>
    <w:p w14:paraId="50B1A3B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□按照下列方法调整：</w:t>
      </w:r>
    </w:p>
    <w:p w14:paraId="49E2DA74">
      <w:pPr>
        <w:spacing w:line="360" w:lineRule="auto"/>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承包人和发包人一致同意增加以下条款：</w:t>
      </w:r>
    </w:p>
    <w:p w14:paraId="1EE383B6">
      <w:pPr>
        <w:adjustRightInd w:val="0"/>
        <w:snapToGrid w:val="0"/>
        <w:spacing w:line="360" w:lineRule="auto"/>
        <w:ind w:right="11" w:firstLine="480" w:firstLineChars="200"/>
        <w:rPr>
          <w:rFonts w:hint="eastAsia" w:ascii="仿宋" w:hAnsi="仿宋" w:eastAsia="仿宋" w:cs="仿宋"/>
          <w:color w:val="auto"/>
          <w:kern w:val="0"/>
          <w:sz w:val="24"/>
          <w:szCs w:val="21"/>
          <w:highlight w:val="none"/>
        </w:rPr>
      </w:pPr>
      <w:r>
        <w:rPr>
          <w:rFonts w:hint="eastAsia" w:ascii="仿宋" w:hAnsi="仿宋" w:eastAsia="仿宋" w:cs="仿宋"/>
          <w:color w:val="auto"/>
          <w:sz w:val="24"/>
          <w:szCs w:val="21"/>
          <w:highlight w:val="none"/>
        </w:rPr>
        <w:t>73.4</w:t>
      </w:r>
      <w:r>
        <w:rPr>
          <w:rFonts w:hint="eastAsia" w:ascii="仿宋" w:hAnsi="仿宋" w:eastAsia="仿宋" w:cs="仿宋"/>
          <w:color w:val="auto"/>
          <w:kern w:val="0"/>
          <w:sz w:val="24"/>
          <w:szCs w:val="21"/>
          <w:highlight w:val="none"/>
        </w:rPr>
        <w:t>不合理投标报价的处理</w:t>
      </w:r>
    </w:p>
    <w:p w14:paraId="1940A25B">
      <w:pPr>
        <w:adjustRightInd w:val="0"/>
        <w:snapToGrid w:val="0"/>
        <w:spacing w:line="360" w:lineRule="auto"/>
        <w:ind w:right="11" w:firstLine="480" w:firstLineChars="200"/>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（1）不合理投标报价是指明显脱离市场价或企业成本价。不合理投标报价包括但不限于如下情况：</w:t>
      </w:r>
    </w:p>
    <w:p w14:paraId="5FA12A3D">
      <w:pPr>
        <w:adjustRightInd w:val="0"/>
        <w:snapToGrid w:val="0"/>
        <w:spacing w:line="360" w:lineRule="auto"/>
        <w:ind w:right="11" w:firstLine="480" w:firstLineChars="200"/>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1）综合合价分析列项不合理。</w:t>
      </w:r>
    </w:p>
    <w:p w14:paraId="44DE544E">
      <w:pPr>
        <w:adjustRightInd w:val="0"/>
        <w:snapToGrid w:val="0"/>
        <w:spacing w:line="360" w:lineRule="auto"/>
        <w:ind w:right="11" w:firstLine="480" w:firstLineChars="200"/>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2）综合单价明显高于市场价。</w:t>
      </w:r>
    </w:p>
    <w:p w14:paraId="20550EA0">
      <w:pPr>
        <w:adjustRightInd w:val="0"/>
        <w:snapToGrid w:val="0"/>
        <w:spacing w:line="360" w:lineRule="auto"/>
        <w:ind w:right="11" w:firstLine="480" w:firstLineChars="200"/>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3）综合单价分析中有明显错误（包括子项开项、人材机消耗量等）。</w:t>
      </w:r>
    </w:p>
    <w:p w14:paraId="7A1EE53E">
      <w:pPr>
        <w:adjustRightInd w:val="0"/>
        <w:snapToGrid w:val="0"/>
        <w:spacing w:line="360" w:lineRule="auto"/>
        <w:ind w:right="11" w:firstLine="480" w:firstLineChars="200"/>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t>4）主要材料设备单价明显高于定额指导价。</w:t>
      </w:r>
    </w:p>
    <w:p w14:paraId="0E4D628E">
      <w:pPr>
        <w:adjustRightInd w:val="0"/>
        <w:snapToGrid w:val="0"/>
        <w:spacing w:line="360" w:lineRule="auto"/>
        <w:ind w:right="11" w:firstLine="482" w:firstLineChars="200"/>
        <w:rPr>
          <w:rFonts w:hint="eastAsia" w:ascii="仿宋" w:hAnsi="仿宋" w:eastAsia="仿宋" w:cs="仿宋"/>
          <w:color w:val="auto"/>
          <w:kern w:val="0"/>
          <w:sz w:val="24"/>
          <w:szCs w:val="21"/>
          <w:highlight w:val="none"/>
        </w:rPr>
      </w:pPr>
      <w:r>
        <w:rPr>
          <w:rFonts w:hint="eastAsia" w:ascii="仿宋" w:hAnsi="仿宋" w:eastAsia="仿宋" w:cs="仿宋"/>
          <w:b/>
          <w:bCs/>
          <w:color w:val="auto"/>
          <w:kern w:val="0"/>
          <w:sz w:val="24"/>
          <w:szCs w:val="21"/>
          <w:highlight w:val="none"/>
        </w:rPr>
        <w:t>（2）承包人承诺：在整个合同执行期间发包人如发现承包人的投标单价有高于同期定额计价平均水平15%的不合理投标报价，发包人有权对此不合理投标报价合理调低至现行定额计价的平均水平，并将书面通知承包人，并以此作为结算依据。</w:t>
      </w:r>
    </w:p>
    <w:p w14:paraId="49CA8BC5">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22" w:name="_Toc20651"/>
      <w:bookmarkStart w:id="523" w:name="_Toc25550"/>
      <w:bookmarkStart w:id="524" w:name="_Toc469384125"/>
      <w:r>
        <w:rPr>
          <w:rFonts w:ascii="仿宋" w:hAnsi="仿宋" w:eastAsia="仿宋" w:cs="仿宋"/>
          <w:b/>
          <w:bCs/>
          <w:color w:val="auto"/>
          <w:kern w:val="0"/>
          <w:sz w:val="24"/>
          <w:szCs w:val="24"/>
          <w:highlight w:val="none"/>
        </w:rPr>
        <w:t xml:space="preserve">75. </w:t>
      </w:r>
      <w:r>
        <w:rPr>
          <w:rFonts w:hint="eastAsia" w:ascii="仿宋" w:hAnsi="仿宋" w:eastAsia="仿宋" w:cs="仿宋"/>
          <w:b/>
          <w:bCs/>
          <w:color w:val="auto"/>
          <w:kern w:val="0"/>
          <w:sz w:val="24"/>
          <w:szCs w:val="24"/>
          <w:highlight w:val="none"/>
        </w:rPr>
        <w:t>现场签证事件</w:t>
      </w:r>
      <w:bookmarkEnd w:id="522"/>
      <w:bookmarkEnd w:id="523"/>
      <w:bookmarkEnd w:id="524"/>
    </w:p>
    <w:p w14:paraId="7A60E884">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75.3 </w:t>
      </w:r>
      <w:r>
        <w:rPr>
          <w:rFonts w:hint="eastAsia" w:ascii="仿宋" w:hAnsi="仿宋" w:eastAsia="仿宋" w:cs="仿宋"/>
          <w:color w:val="auto"/>
          <w:kern w:val="0"/>
          <w:sz w:val="24"/>
          <w:szCs w:val="24"/>
          <w:highlight w:val="none"/>
        </w:rPr>
        <w:t>现场签证报告的确认</w:t>
      </w:r>
    </w:p>
    <w:p w14:paraId="72C51BFE">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提交现场签证报告的时间：</w:t>
      </w:r>
    </w:p>
    <w:p w14:paraId="0ECFCBD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□按通用条款的规定的时间提交。</w:t>
      </w:r>
    </w:p>
    <w:p w14:paraId="54CBFEF3">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1"/>
          <w:highlight w:val="none"/>
          <w:u w:val="single"/>
        </w:rPr>
        <w:t>由于施工场地、条件和设计变化必须进行现场签证时，所有现场签证必须在发生后7天内经监理单位及发包人现场核实计量后签字盖章确认，承包人根据现场签证确认的工程量5天内编制预算报监理单位审核，监理单位3天内提出造价审核意见报发包人，由发包人签字盖章确认。凡是没有经过监理单位和发包人签字盖章确认的现场签证，其增加的费用不予确认支付。结算时工程签证的计价以增城区财政投资评审中心的审定为准。</w:t>
      </w:r>
    </w:p>
    <w:p w14:paraId="3100962E">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25" w:name="_Toc26395"/>
      <w:bookmarkStart w:id="526" w:name="_Toc12478"/>
      <w:bookmarkStart w:id="527" w:name="_Toc469384126"/>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76. </w:t>
      </w:r>
      <w:r>
        <w:rPr>
          <w:rFonts w:hint="eastAsia" w:ascii="仿宋" w:hAnsi="仿宋" w:eastAsia="仿宋" w:cs="仿宋"/>
          <w:b/>
          <w:bCs/>
          <w:color w:val="auto"/>
          <w:kern w:val="0"/>
          <w:sz w:val="24"/>
          <w:szCs w:val="24"/>
          <w:highlight w:val="none"/>
        </w:rPr>
        <w:t>物价涨落事件</w:t>
      </w:r>
      <w:bookmarkEnd w:id="525"/>
      <w:bookmarkEnd w:id="526"/>
      <w:bookmarkEnd w:id="527"/>
    </w:p>
    <w:p w14:paraId="7E8E3DBF">
      <w:pPr>
        <w:spacing w:line="360" w:lineRule="auto"/>
        <w:ind w:firstLine="48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30"/>
          <w:szCs w:val="30"/>
          <w:highlight w:val="none"/>
        </w:rPr>
        <w:t>。</w:t>
      </w:r>
    </w:p>
    <w:p w14:paraId="31E3BCD4">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因市场价格波动调整合同价格，采用以下第</w:t>
      </w:r>
      <w:r>
        <w:rPr>
          <w:rFonts w:hint="eastAsia" w:ascii="仿宋" w:hAnsi="仿宋" w:eastAsia="仿宋" w:cs="仿宋"/>
          <w:color w:val="auto"/>
          <w:sz w:val="30"/>
          <w:szCs w:val="30"/>
          <w:highlight w:val="none"/>
          <w:u w:val="single"/>
        </w:rPr>
        <w:t xml:space="preserve">  2  </w:t>
      </w:r>
      <w:r>
        <w:rPr>
          <w:rFonts w:hint="eastAsia" w:ascii="仿宋" w:hAnsi="仿宋" w:eastAsia="仿宋" w:cs="仿宋"/>
          <w:color w:val="auto"/>
          <w:kern w:val="0"/>
          <w:sz w:val="24"/>
          <w:szCs w:val="24"/>
          <w:highlight w:val="none"/>
        </w:rPr>
        <w:t>种方式对合同价格进行调整：</w:t>
      </w:r>
    </w:p>
    <w:p w14:paraId="08CFCEFC">
      <w:pPr>
        <w:spacing w:line="360" w:lineRule="auto"/>
        <w:ind w:firstLine="48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24"/>
          <w:szCs w:val="24"/>
          <w:highlight w:val="none"/>
        </w:rPr>
        <w:t>第</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种方式：采用造价信息进行价格调整。</w:t>
      </w:r>
    </w:p>
    <w:p w14:paraId="27445557">
      <w:pPr>
        <w:spacing w:line="360" w:lineRule="auto"/>
        <w:ind w:firstLine="48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）关于基准价格的约定：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30"/>
          <w:szCs w:val="30"/>
          <w:highlight w:val="none"/>
        </w:rPr>
        <w:t>。</w:t>
      </w:r>
    </w:p>
    <w:p w14:paraId="038AC280">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□①承包人在已标价工程量清单或预算书中载明的材料单价低于基准价格的：专用合同条款合同履行期间材料单价涨幅以基准价格为基础超过</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时，或材料单价跌幅以已标价工程量清单或预算书中载明材料单价为基础超过</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时，其超过部分据实调整。</w:t>
      </w:r>
    </w:p>
    <w:p w14:paraId="7D545E72">
      <w:pPr>
        <w:spacing w:line="360" w:lineRule="auto"/>
        <w:ind w:firstLine="48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24"/>
          <w:szCs w:val="24"/>
          <w:highlight w:val="none"/>
        </w:rPr>
        <w:t>调整价格的材料品种：</w:t>
      </w:r>
    </w:p>
    <w:p w14:paraId="28B8333A">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□②承包人在已标价工程量清单或预算书中载明的材料单价高于基准价格的：专用合同条款合同履行期间材料单价跌幅以基准价格为基础超过</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时，材料单价涨幅以已标价工程量清单或预算书中载明材料单价为基础超过</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时，其超过部分据实调整。</w:t>
      </w:r>
    </w:p>
    <w:p w14:paraId="3D91FCA1">
      <w:pPr>
        <w:spacing w:line="360" w:lineRule="auto"/>
        <w:ind w:firstLine="708" w:firstLineChars="295"/>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24"/>
          <w:szCs w:val="24"/>
          <w:highlight w:val="none"/>
        </w:rPr>
        <w:t>调整价格的材料品种：</w:t>
      </w:r>
    </w:p>
    <w:p w14:paraId="24958E0C">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□③承包人在已标价工程量清单或预算书中载明的材料单价等于基准单价的：专用合同条款合同履行期间材料单价涨跌幅以基准单价为基础超过±</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时，其超过部分据实调整。</w:t>
      </w:r>
    </w:p>
    <w:p w14:paraId="187728DF">
      <w:pPr>
        <w:spacing w:line="360" w:lineRule="auto"/>
        <w:ind w:firstLine="708" w:firstLineChars="295"/>
        <w:jc w:val="left"/>
        <w:rPr>
          <w:rFonts w:hint="eastAsia" w:ascii="仿宋" w:hAnsi="仿宋" w:eastAsia="仿宋" w:cs="仿宋"/>
          <w:color w:val="auto"/>
          <w:sz w:val="30"/>
          <w:szCs w:val="30"/>
          <w:highlight w:val="none"/>
        </w:rPr>
      </w:pPr>
      <w:r>
        <w:rPr>
          <w:rFonts w:hint="eastAsia" w:ascii="仿宋" w:hAnsi="仿宋" w:eastAsia="仿宋" w:cs="仿宋"/>
          <w:color w:val="auto"/>
          <w:kern w:val="0"/>
          <w:sz w:val="24"/>
          <w:szCs w:val="24"/>
          <w:highlight w:val="none"/>
        </w:rPr>
        <w:t>调整价格的材料品种：</w:t>
      </w:r>
    </w:p>
    <w:p w14:paraId="2E67A391">
      <w:pPr>
        <w:spacing w:line="360" w:lineRule="auto"/>
        <w:ind w:firstLine="360" w:firstLineChars="1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第</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种方式：其他价格调整方式：</w:t>
      </w:r>
      <w:bookmarkStart w:id="528" w:name="_Toc1895"/>
      <w:bookmarkStart w:id="529" w:name="_Toc469384127"/>
      <w:bookmarkStart w:id="530" w:name="_Toc30186"/>
      <w:r>
        <w:rPr>
          <w:rFonts w:hint="eastAsia" w:ascii="仿宋" w:hAnsi="仿宋" w:eastAsia="仿宋" w:cs="仿宋"/>
          <w:color w:val="auto"/>
          <w:kern w:val="0"/>
          <w:sz w:val="24"/>
          <w:szCs w:val="24"/>
          <w:highlight w:val="none"/>
          <w:u w:val="single"/>
        </w:rPr>
        <w:t>施工期间的人、材、机费用的调整以增城区住建局每月发布的信息价为准（若增城区住建局发布的同期《建设工程地方材料税前综合价格表》中没有的，则按同期《广州地区建设工程常用材料税前综合价格》）对照调价基准时期（调价基准时期为递交投标文件截止日期前28天对应的月度价时期）的上述价格文件，当涨落超过本合同条款约定的承包人风险幅度时，超出部分全部按实调整（含规费及税金，并下浮）（承包人每月需将上月完成的工作量进度报监理人及发包人确认作为调价依据）。其中</w:t>
      </w:r>
      <w:bookmarkStart w:id="531" w:name="_Hlk199524684"/>
      <w:r>
        <w:rPr>
          <w:rFonts w:hint="eastAsia" w:ascii="仿宋" w:hAnsi="仿宋" w:eastAsia="仿宋" w:cs="仿宋"/>
          <w:color w:val="auto"/>
          <w:kern w:val="0"/>
          <w:sz w:val="24"/>
          <w:szCs w:val="24"/>
          <w:highlight w:val="none"/>
          <w:u w:val="single"/>
        </w:rPr>
        <w:t>主要材料（设备）</w:t>
      </w:r>
      <w:bookmarkEnd w:id="531"/>
      <w:r>
        <w:rPr>
          <w:rFonts w:hint="eastAsia" w:ascii="仿宋" w:hAnsi="仿宋" w:eastAsia="仿宋" w:cs="仿宋"/>
          <w:color w:val="auto"/>
          <w:kern w:val="0"/>
          <w:sz w:val="24"/>
          <w:szCs w:val="24"/>
          <w:highlight w:val="none"/>
          <w:u w:val="single"/>
        </w:rPr>
        <w:t>价格风险幅度为±5%、机械台班价格风险幅度为±10%，人工价格调整按照《建设工程工程量清单计价规范》（GB50500-2013）的3.4.2款“省级或行业建设主管部门发布的人工费调整，但承包人对人工费或人工单价的报价高于发布的除外”执行。仅限于增城区住建局发布的同期《建设工程地方材料税前综合价格表》和《广州地区建设工程常用材料税前综合价格》中的人、材、机费用增减幅度达到以上所述方可以调整。且可调价材料仅指构成施工期间的主要材料，次要材料、辅助材料、摊销材料等不作调整 。</w:t>
      </w:r>
    </w:p>
    <w:p w14:paraId="58FAC020">
      <w:pPr>
        <w:adjustRightInd w:val="0"/>
        <w:snapToGrid w:val="0"/>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①人工费的调整方法：按照上述规定人工单价发生涨落的，应按照合同工程发生的人工数量和合同履行期与基准日期人工单价对比的价差的乘积计算调整的人工费。</w:t>
      </w:r>
    </w:p>
    <w:p w14:paraId="3F1E87F0">
      <w:pPr>
        <w:spacing w:line="360" w:lineRule="auto"/>
        <w:ind w:firstLine="360" w:firstLineChars="15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②承包人采购材料和工程设备的，按照上述规定主要材料（设备）价格涨落超过5%、施工设备机械台班单价涨落超过10%，则超过部分的价格应予调整。该情况下，应按照合同工程发生的材料、工程设备、施工设备机械台班的数量和合同履行期与基准日期相应价格或单价对比的价差的乘积计算调整的材料费、工程设备费和施工机械费，但应扣除合同双方当事人不利一方当事人承担上述幅度的风险费用。</w:t>
      </w:r>
    </w:p>
    <w:p w14:paraId="285E85B2">
      <w:pPr>
        <w:spacing w:line="360" w:lineRule="auto"/>
        <w:ind w:firstLine="361" w:firstLineChars="150"/>
        <w:jc w:val="left"/>
        <w:rPr>
          <w:rFonts w:hint="eastAsia" w:ascii="仿宋" w:hAnsi="仿宋" w:eastAsia="仿宋" w:cs="仿宋"/>
          <w:b/>
          <w:bCs/>
          <w:color w:val="auto"/>
          <w:kern w:val="0"/>
          <w:sz w:val="24"/>
          <w:szCs w:val="24"/>
          <w:highlight w:val="none"/>
        </w:rPr>
      </w:pPr>
      <w:r>
        <w:rPr>
          <w:rFonts w:ascii="仿宋" w:hAnsi="仿宋" w:eastAsia="仿宋" w:cs="仿宋"/>
          <w:b/>
          <w:bCs/>
          <w:color w:val="auto"/>
          <w:kern w:val="0"/>
          <w:sz w:val="24"/>
          <w:szCs w:val="24"/>
          <w:highlight w:val="none"/>
        </w:rPr>
        <w:t xml:space="preserve">78. </w:t>
      </w:r>
      <w:r>
        <w:rPr>
          <w:rFonts w:hint="eastAsia" w:ascii="仿宋" w:hAnsi="仿宋" w:eastAsia="仿宋" w:cs="仿宋"/>
          <w:b/>
          <w:bCs/>
          <w:color w:val="auto"/>
          <w:kern w:val="0"/>
          <w:sz w:val="24"/>
          <w:szCs w:val="24"/>
          <w:highlight w:val="none"/>
        </w:rPr>
        <w:t>支付事项</w:t>
      </w:r>
      <w:bookmarkEnd w:id="528"/>
      <w:bookmarkEnd w:id="529"/>
      <w:bookmarkEnd w:id="530"/>
    </w:p>
    <w:p w14:paraId="4D3BD04F">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78.2 </w:t>
      </w:r>
      <w:r>
        <w:rPr>
          <w:rFonts w:hint="eastAsia" w:ascii="仿宋" w:hAnsi="仿宋" w:eastAsia="仿宋" w:cs="仿宋"/>
          <w:color w:val="auto"/>
          <w:kern w:val="0"/>
          <w:sz w:val="24"/>
          <w:szCs w:val="24"/>
          <w:highlight w:val="none"/>
        </w:rPr>
        <w:t>计算利息的利率</w:t>
      </w:r>
    </w:p>
    <w:p w14:paraId="0AB34DF4">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□按照中国人民银行发布的同期同类贷款利率。</w:t>
      </w:r>
    </w:p>
    <w:p w14:paraId="1BC248A8">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4"/>
          <w:highlight w:val="none"/>
          <w:u w:val="single"/>
        </w:rPr>
        <w:t>不计算利息。</w:t>
      </w:r>
    </w:p>
    <w:p w14:paraId="076A25A8">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32" w:name="_Toc22112"/>
      <w:bookmarkStart w:id="533" w:name="_Toc469384128"/>
      <w:bookmarkStart w:id="534" w:name="_Toc16862"/>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79. </w:t>
      </w:r>
      <w:r>
        <w:rPr>
          <w:rFonts w:hint="eastAsia" w:ascii="仿宋" w:hAnsi="仿宋" w:eastAsia="仿宋" w:cs="仿宋"/>
          <w:b/>
          <w:bCs/>
          <w:color w:val="auto"/>
          <w:kern w:val="0"/>
          <w:sz w:val="24"/>
          <w:szCs w:val="24"/>
          <w:highlight w:val="none"/>
        </w:rPr>
        <w:t>预付款</w:t>
      </w:r>
      <w:bookmarkEnd w:id="532"/>
      <w:bookmarkEnd w:id="533"/>
      <w:bookmarkEnd w:id="534"/>
    </w:p>
    <w:p w14:paraId="0E336298">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79.1 </w:t>
      </w:r>
      <w:r>
        <w:rPr>
          <w:rFonts w:hint="eastAsia" w:ascii="仿宋" w:hAnsi="仿宋" w:eastAsia="仿宋" w:cs="仿宋"/>
          <w:color w:val="auto"/>
          <w:kern w:val="0"/>
          <w:sz w:val="24"/>
          <w:szCs w:val="24"/>
          <w:highlight w:val="none"/>
        </w:rPr>
        <w:t>预付款的约定及管理</w:t>
      </w:r>
    </w:p>
    <w:p w14:paraId="645A1C6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）预付款的约定</w:t>
      </w:r>
    </w:p>
    <w:p w14:paraId="7000D503">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□没约定预付款的，本条不适用。</w:t>
      </w:r>
    </w:p>
    <w:p w14:paraId="6AF8D15E">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 xml:space="preserve">约定预付款的，预付款的金额为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元，其支付办法和抵扣方式，按本条有关专用条款的约定。</w:t>
      </w:r>
    </w:p>
    <w:p w14:paraId="6684F7F6">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）预付款的最高限额</w:t>
      </w:r>
    </w:p>
    <w:p w14:paraId="1629791A">
      <w:pPr>
        <w:adjustRightInd w:val="0"/>
        <w:snapToGrid w:val="0"/>
        <w:spacing w:line="360" w:lineRule="auto"/>
        <w:ind w:firstLine="360" w:firstLineChars="150"/>
        <w:rPr>
          <w:rFonts w:hint="eastAsia" w:ascii="仿宋" w:hAnsi="仿宋" w:eastAsia="仿宋" w:cs="仿宋"/>
          <w:color w:val="auto"/>
          <w:sz w:val="24"/>
          <w:szCs w:val="24"/>
          <w:highlight w:val="none"/>
        </w:rPr>
      </w:pPr>
      <w:r>
        <w:rPr>
          <w:rFonts w:hint="eastAsia" w:ascii="MS Gothic" w:hAnsi="MS Gothic" w:eastAsia="MS Gothic" w:cs="MS Gothic"/>
          <w:color w:val="auto"/>
          <w:kern w:val="0"/>
          <w:sz w:val="24"/>
          <w:szCs w:val="24"/>
          <w:highlight w:val="none"/>
        </w:rPr>
        <w:t>☑</w:t>
      </w:r>
      <w:r>
        <w:rPr>
          <w:rFonts w:hint="eastAsia" w:ascii="仿宋" w:hAnsi="仿宋" w:eastAsia="仿宋" w:cs="仿宋"/>
          <w:color w:val="auto"/>
          <w:sz w:val="24"/>
          <w:szCs w:val="24"/>
          <w:highlight w:val="none"/>
        </w:rPr>
        <w:t>预付比例不低于合同价款（扣除暂列金额）的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，不高于合同价款（扣除暂列金额）的</w:t>
      </w:r>
      <w:r>
        <w:rPr>
          <w:rFonts w:ascii="仿宋" w:hAnsi="仿宋" w:eastAsia="仿宋" w:cs="仿宋"/>
          <w:color w:val="auto"/>
          <w:sz w:val="24"/>
          <w:szCs w:val="24"/>
          <w:highlight w:val="none"/>
        </w:rPr>
        <w:t>30%</w:t>
      </w:r>
      <w:r>
        <w:rPr>
          <w:rFonts w:hint="eastAsia" w:ascii="仿宋" w:hAnsi="仿宋" w:eastAsia="宋体" w:cs="仿宋"/>
          <w:color w:val="auto"/>
          <w:sz w:val="20"/>
          <w:szCs w:val="24"/>
          <w:highlight w:val="none"/>
        </w:rPr>
        <w:t>，</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lang w:val="en-US" w:eastAsia="zh-CN"/>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，即</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5017A107">
      <w:pPr>
        <w:spacing w:line="360" w:lineRule="auto"/>
        <w:ind w:firstLine="360" w:firstLineChars="150"/>
        <w:rPr>
          <w:rFonts w:hint="eastAsia" w:ascii="仿宋" w:hAnsi="仿宋" w:eastAsia="仿宋" w:cs="仿宋"/>
          <w:snapToGrid w:val="0"/>
          <w:color w:val="auto"/>
          <w:kern w:val="0"/>
          <w:sz w:val="24"/>
          <w:szCs w:val="21"/>
          <w:highlight w:val="none"/>
          <w:u w:val="single"/>
        </w:rPr>
      </w:pP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另作约定：</w:t>
      </w:r>
    </w:p>
    <w:p w14:paraId="3589676E">
      <w:pPr>
        <w:spacing w:line="360" w:lineRule="auto"/>
        <w:ind w:firstLine="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79.2 </w:t>
      </w:r>
      <w:r>
        <w:rPr>
          <w:rFonts w:hint="eastAsia" w:ascii="仿宋" w:hAnsi="仿宋" w:eastAsia="仿宋" w:cs="仿宋"/>
          <w:color w:val="auto"/>
          <w:kern w:val="0"/>
          <w:sz w:val="24"/>
          <w:szCs w:val="24"/>
          <w:highlight w:val="none"/>
        </w:rPr>
        <w:t>提交预付款支付申请期限：</w:t>
      </w:r>
    </w:p>
    <w:p w14:paraId="7351B14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□按承包人在完成本款三项工作后的</w:t>
      </w:r>
      <w:r>
        <w:rPr>
          <w:rFonts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rPr>
        <w:t>天内。</w:t>
      </w:r>
    </w:p>
    <w:p w14:paraId="200B44EB">
      <w:pPr>
        <w:spacing w:line="360" w:lineRule="auto"/>
        <w:ind w:firstLine="240" w:firstLineChars="100"/>
        <w:rPr>
          <w:rFonts w:hint="eastAsia" w:ascii="仿宋" w:hAnsi="仿宋" w:eastAsia="仿宋" w:cs="仿宋"/>
          <w:color w:val="auto"/>
          <w:kern w:val="0"/>
          <w:sz w:val="24"/>
          <w:szCs w:val="24"/>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1.本合同签订后，承包人提交资金计划、工程预付款申请书及等额的预付款担保，经发包人审核确认后，向承包人支付</w:t>
      </w:r>
      <w:r>
        <w:rPr>
          <w:rFonts w:hint="eastAsia" w:ascii="仿宋" w:hAnsi="仿宋" w:eastAsia="仿宋" w:cs="仿宋"/>
          <w:snapToGrid w:val="0"/>
          <w:color w:val="auto"/>
          <w:kern w:val="0"/>
          <w:sz w:val="24"/>
          <w:szCs w:val="21"/>
          <w:highlight w:val="none"/>
          <w:u w:val="single"/>
        </w:rPr>
        <w:t>合同价款（扣除绿色施工安全防护措施费、暂列金额）的</w:t>
      </w:r>
      <w:r>
        <w:rPr>
          <w:rFonts w:hint="eastAsia" w:ascii="仿宋" w:hAnsi="仿宋" w:eastAsia="仿宋" w:cs="仿宋"/>
          <w:snapToGrid w:val="0"/>
          <w:color w:val="auto"/>
          <w:kern w:val="0"/>
          <w:sz w:val="24"/>
          <w:szCs w:val="21"/>
          <w:highlight w:val="none"/>
          <w:u w:val="single"/>
          <w:lang w:val="en-US" w:eastAsia="zh-CN"/>
        </w:rPr>
        <w:t xml:space="preserve">   </w:t>
      </w:r>
      <w:r>
        <w:rPr>
          <w:rFonts w:hint="eastAsia" w:ascii="仿宋" w:hAnsi="仿宋" w:eastAsia="仿宋" w:cs="仿宋"/>
          <w:snapToGrid w:val="0"/>
          <w:color w:val="auto"/>
          <w:kern w:val="0"/>
          <w:sz w:val="24"/>
          <w:szCs w:val="21"/>
          <w:highlight w:val="none"/>
          <w:u w:val="single"/>
        </w:rPr>
        <w:t>%</w:t>
      </w:r>
      <w:r>
        <w:rPr>
          <w:rFonts w:hint="eastAsia" w:ascii="仿宋" w:hAnsi="仿宋" w:eastAsia="仿宋" w:cs="仿宋"/>
          <w:color w:val="auto"/>
          <w:kern w:val="0"/>
          <w:sz w:val="24"/>
          <w:szCs w:val="24"/>
          <w:highlight w:val="none"/>
          <w:u w:val="single"/>
        </w:rPr>
        <w:t>作为预付款。</w:t>
      </w:r>
    </w:p>
    <w:p w14:paraId="6B5FA789">
      <w:pPr>
        <w:widowControl/>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u w:val="single"/>
        </w:rPr>
      </w:pPr>
      <w:r>
        <w:rPr>
          <w:rFonts w:hint="eastAsia" w:ascii="仿宋" w:hAnsi="仿宋" w:eastAsia="仿宋" w:cs="仿宋"/>
          <w:b/>
          <w:bCs/>
          <w:color w:val="auto"/>
          <w:kern w:val="0"/>
          <w:sz w:val="24"/>
          <w:szCs w:val="24"/>
          <w:highlight w:val="none"/>
          <w:u w:val="single"/>
        </w:rPr>
        <w:t>根据第99.5项约定，承包人已清楚明白本项目的拨付程序，理解因审核请款手续对时间等方面的影响与发包人无关。承诺不以非发包人原因造成的支付拖延，向发包人要求计付拖欠款项期间的利息，及因此导致的其它损失。承包人已充分考虑由此产生的各种风险，理解因审核对时间等方面的影响与发包人无关。</w:t>
      </w:r>
    </w:p>
    <w:p w14:paraId="4FAB2D80">
      <w:pPr>
        <w:spacing w:line="360" w:lineRule="auto"/>
        <w:ind w:firstLine="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79.4 </w:t>
      </w:r>
      <w:r>
        <w:rPr>
          <w:rFonts w:hint="eastAsia" w:ascii="仿宋" w:hAnsi="仿宋" w:eastAsia="仿宋" w:cs="仿宋"/>
          <w:color w:val="auto"/>
          <w:kern w:val="0"/>
          <w:sz w:val="24"/>
          <w:szCs w:val="24"/>
          <w:highlight w:val="none"/>
        </w:rPr>
        <w:t>预付款抵扣方式</w:t>
      </w:r>
    </w:p>
    <w:p w14:paraId="74FD75B7">
      <w:pPr>
        <w:spacing w:line="360" w:lineRule="auto"/>
        <w:ind w:firstLine="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☑预付款按照期中应支付工程款（</w:t>
      </w:r>
      <w:r>
        <w:rPr>
          <w:rFonts w:hint="eastAsia" w:ascii="仿宋" w:hAnsi="仿宋" w:eastAsia="仿宋" w:cs="仿宋"/>
          <w:snapToGrid w:val="0"/>
          <w:color w:val="auto"/>
          <w:kern w:val="0"/>
          <w:sz w:val="24"/>
          <w:szCs w:val="21"/>
          <w:highlight w:val="none"/>
        </w:rPr>
        <w:t>绿色施工安全防护措施费除外</w:t>
      </w:r>
      <w:r>
        <w:rPr>
          <w:rFonts w:hint="eastAsia" w:ascii="仿宋" w:hAnsi="仿宋" w:eastAsia="仿宋" w:cs="仿宋"/>
          <w:color w:val="auto"/>
          <w:kern w:val="0"/>
          <w:sz w:val="24"/>
          <w:szCs w:val="24"/>
          <w:highlight w:val="none"/>
        </w:rPr>
        <w:t>）的</w:t>
      </w:r>
      <w:r>
        <w:rPr>
          <w:rFonts w:hint="eastAsia" w:ascii="仿宋" w:hAnsi="仿宋" w:eastAsia="仿宋" w:cs="仿宋"/>
          <w:b/>
          <w:bCs/>
          <w:color w:val="auto"/>
          <w:kern w:val="0"/>
          <w:sz w:val="24"/>
          <w:szCs w:val="24"/>
          <w:highlight w:val="none"/>
          <w:u w:val="single"/>
        </w:rPr>
        <w:t>50</w:t>
      </w:r>
      <w:r>
        <w:rPr>
          <w:rFonts w:ascii="仿宋" w:hAnsi="仿宋" w:eastAsia="仿宋" w:cs="仿宋"/>
          <w:b/>
          <w:bCs/>
          <w:color w:val="auto"/>
          <w:kern w:val="0"/>
          <w:sz w:val="24"/>
          <w:szCs w:val="24"/>
          <w:highlight w:val="none"/>
          <w:u w:val="single"/>
        </w:rPr>
        <w:t>%</w:t>
      </w:r>
      <w:r>
        <w:rPr>
          <w:rFonts w:hint="eastAsia" w:ascii="仿宋" w:hAnsi="仿宋" w:eastAsia="仿宋" w:cs="仿宋"/>
          <w:color w:val="auto"/>
          <w:kern w:val="0"/>
          <w:sz w:val="24"/>
          <w:szCs w:val="24"/>
          <w:highlight w:val="none"/>
        </w:rPr>
        <w:t>扣回，直到扣完为止。</w:t>
      </w:r>
    </w:p>
    <w:p w14:paraId="3A99F51A">
      <w:pPr>
        <w:spacing w:line="360" w:lineRule="auto"/>
        <w:ind w:firstLine="240" w:firstLineChars="100"/>
        <w:rPr>
          <w:rFonts w:hint="eastAsia" w:ascii="仿宋" w:hAnsi="仿宋" w:eastAsia="仿宋" w:cs="仿宋"/>
          <w:color w:val="auto"/>
          <w:sz w:val="24"/>
          <w:szCs w:val="21"/>
          <w:highlight w:val="none"/>
          <w:u w:val="single"/>
        </w:rPr>
      </w:pPr>
      <w:r>
        <w:rPr>
          <w:rFonts w:hint="eastAsia" w:ascii="MS Mincho" w:hAnsi="MS Mincho" w:eastAsia="宋体" w:cs="MS Mincho"/>
          <w:color w:val="auto"/>
          <w:kern w:val="0"/>
          <w:sz w:val="24"/>
          <w:szCs w:val="24"/>
          <w:highlight w:val="none"/>
        </w:rPr>
        <w:t>□</w:t>
      </w:r>
      <w:r>
        <w:rPr>
          <w:rFonts w:hint="eastAsia" w:ascii="仿宋" w:hAnsi="仿宋" w:eastAsia="仿宋" w:cs="仿宋"/>
          <w:color w:val="auto"/>
          <w:kern w:val="0"/>
          <w:sz w:val="24"/>
          <w:szCs w:val="24"/>
          <w:highlight w:val="none"/>
        </w:rPr>
        <w:t xml:space="preserve"> 其它方式：</w:t>
      </w:r>
    </w:p>
    <w:p w14:paraId="3F5CB798">
      <w:pPr>
        <w:spacing w:line="360" w:lineRule="auto"/>
        <w:ind w:firstLine="482" w:firstLineChars="200"/>
        <w:rPr>
          <w:rFonts w:hint="eastAsia" w:ascii="仿宋" w:hAnsi="仿宋" w:eastAsia="仿宋" w:cs="仿宋"/>
          <w:b/>
          <w:color w:val="auto"/>
          <w:kern w:val="0"/>
          <w:sz w:val="24"/>
          <w:szCs w:val="21"/>
          <w:highlight w:val="none"/>
        </w:rPr>
      </w:pPr>
      <w:r>
        <w:rPr>
          <w:rFonts w:hint="eastAsia" w:ascii="仿宋" w:hAnsi="仿宋" w:eastAsia="仿宋" w:cs="仿宋"/>
          <w:b/>
          <w:color w:val="auto"/>
          <w:kern w:val="0"/>
          <w:sz w:val="24"/>
          <w:szCs w:val="21"/>
          <w:highlight w:val="none"/>
        </w:rPr>
        <w:t>承包人与发包人一致同意增加以下条款：</w:t>
      </w:r>
    </w:p>
    <w:p w14:paraId="62FC1131">
      <w:pPr>
        <w:spacing w:line="360" w:lineRule="auto"/>
        <w:ind w:firstLine="480" w:firstLineChars="200"/>
        <w:rPr>
          <w:rFonts w:hint="eastAsia" w:ascii="仿宋" w:hAnsi="仿宋" w:eastAsia="仿宋" w:cs="仿宋"/>
          <w:snapToGrid w:val="0"/>
          <w:color w:val="auto"/>
          <w:sz w:val="24"/>
          <w:szCs w:val="21"/>
          <w:highlight w:val="none"/>
        </w:rPr>
      </w:pPr>
      <w:r>
        <w:rPr>
          <w:rFonts w:hint="eastAsia" w:ascii="仿宋" w:hAnsi="仿宋" w:eastAsia="仿宋" w:cs="仿宋"/>
          <w:snapToGrid w:val="0"/>
          <w:color w:val="auto"/>
          <w:sz w:val="24"/>
          <w:szCs w:val="21"/>
          <w:highlight w:val="none"/>
        </w:rPr>
        <w:t>79.6发包人不按约定预付工程款，需承担违约责任。承包人应将预付款专用于实施本合同所需的施工机械、工程设备、材料及人员费用，并应向监理工程师提交相关证明文件的副本以证明预付款确实专款专用。</w:t>
      </w:r>
    </w:p>
    <w:p w14:paraId="7B2C6FDF">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35" w:name="_Toc11732"/>
      <w:bookmarkStart w:id="536" w:name="_Toc18747"/>
      <w:bookmarkStart w:id="537" w:name="_Toc469384129"/>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80. </w:t>
      </w:r>
      <w:r>
        <w:rPr>
          <w:rFonts w:hint="eastAsia" w:ascii="仿宋" w:hAnsi="仿宋" w:eastAsia="仿宋" w:cs="仿宋"/>
          <w:b/>
          <w:bCs/>
          <w:color w:val="auto"/>
          <w:kern w:val="0"/>
          <w:sz w:val="24"/>
          <w:szCs w:val="24"/>
          <w:highlight w:val="none"/>
        </w:rPr>
        <w:t>绿色施工安全防护费</w:t>
      </w:r>
      <w:bookmarkEnd w:id="535"/>
      <w:bookmarkEnd w:id="536"/>
      <w:bookmarkEnd w:id="537"/>
    </w:p>
    <w:p w14:paraId="72CCAD81">
      <w:pPr>
        <w:spacing w:line="360" w:lineRule="auto"/>
        <w:ind w:firstLine="361" w:firstLineChars="150"/>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80.1 </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费的内容、范围和金额</w:t>
      </w:r>
    </w:p>
    <w:p w14:paraId="3129127E">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）内容和范围</w:t>
      </w:r>
    </w:p>
    <w:p w14:paraId="0FB74385">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□按通用条款的规定，以现行广东省统一工程计价依据规定、</w:t>
      </w:r>
      <w:r>
        <w:rPr>
          <w:rFonts w:hint="eastAsia" w:ascii="仿宋" w:hAnsi="仿宋" w:eastAsia="仿宋" w:cs="仿宋"/>
          <w:color w:val="auto"/>
          <w:sz w:val="24"/>
          <w:szCs w:val="24"/>
          <w:highlight w:val="none"/>
        </w:rPr>
        <w:t>省市造价管理部门发布管理文件</w:t>
      </w:r>
      <w:r>
        <w:rPr>
          <w:rFonts w:hint="eastAsia" w:ascii="仿宋" w:hAnsi="仿宋" w:eastAsia="仿宋" w:cs="仿宋"/>
          <w:color w:val="auto"/>
          <w:kern w:val="0"/>
          <w:sz w:val="24"/>
          <w:szCs w:val="24"/>
          <w:highlight w:val="none"/>
        </w:rPr>
        <w:t>为准。</w:t>
      </w:r>
    </w:p>
    <w:p w14:paraId="04A5ED55">
      <w:pPr>
        <w:spacing w:line="360" w:lineRule="auto"/>
        <w:ind w:firstLine="360" w:firstLineChars="150"/>
        <w:rPr>
          <w:rFonts w:hint="eastAsia" w:ascii="仿宋" w:hAnsi="仿宋" w:eastAsia="仿宋" w:cs="仿宋"/>
          <w:color w:val="auto"/>
          <w:sz w:val="24"/>
          <w:szCs w:val="24"/>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z w:val="24"/>
          <w:szCs w:val="24"/>
          <w:highlight w:val="none"/>
          <w:u w:val="single"/>
        </w:rPr>
        <w:t>1）本合同工程所有绿色施工安全防护费已包含在合同价款之中。</w:t>
      </w:r>
    </w:p>
    <w:p w14:paraId="6C8E8934">
      <w:pPr>
        <w:adjustRightInd w:val="0"/>
        <w:snapToGrid w:val="0"/>
        <w:spacing w:line="360" w:lineRule="auto"/>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2）措施项目的实施要求须满足《建筑与市政施工现场安全卫生与职业健康通用规范》（GB 55034-2022）、《建筑施工安全检查标准》（JGJ59-2011）、《建筑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广州市城乡建设委员会关于印发广州市加强建筑工地环保管理工作方案的通知》（穗建质〔2014〕754号）、《关于完善广州市建设工程施工围蔽管理提升实施技术要求和标准图集的通知（穗建质〔2016〕1085号》、关于印发《广州市建设工程施工现场消防安全管理规定》的通知（穗建质〔2011〕617号）、《广州市建设工程文明施工管理规定》《广州市建设工程绿色施工围蔽指导图集（V1.0 试行版）》（穗建质〔2018〕1953号）、《关于实施&lt;广州市建设工程绿色施工围蔽指导图集（V1.0 试行版）&gt;的补充通知》（穗建质〔2018〕2281号）、《广州市建设工程扬尘防治“6 个100%”管理标准图集（V2.0 版）》等国家、广东省、广州市、增城区有关部门对文明施工要求的相关文件及发包人制定的相关规定的要求，并应当做到： </w:t>
      </w:r>
    </w:p>
    <w:p w14:paraId="333279FD">
      <w:pPr>
        <w:adjustRightInd w:val="0"/>
        <w:snapToGrid w:val="0"/>
        <w:spacing w:line="360" w:lineRule="auto"/>
        <w:ind w:firstLine="480"/>
        <w:rPr>
          <w:rFonts w:hint="eastAsia" w:ascii="仿宋" w:hAnsi="仿宋" w:eastAsia="仿宋" w:cs="仿宋"/>
          <w:color w:val="auto"/>
          <w:sz w:val="24"/>
          <w:szCs w:val="24"/>
          <w:highlight w:val="none"/>
          <w:u w:val="single"/>
        </w:rPr>
      </w:pPr>
      <w:r>
        <w:rPr>
          <w:rFonts w:hint="eastAsia" w:ascii="宋体" w:hAnsi="宋体" w:eastAsia="仿宋" w:cs="宋体"/>
          <w:color w:val="auto"/>
          <w:sz w:val="24"/>
          <w:szCs w:val="24"/>
          <w:highlight w:val="none"/>
          <w:u w:val="single"/>
        </w:rPr>
        <w:t>①</w:t>
      </w:r>
      <w:r>
        <w:rPr>
          <w:rFonts w:hint="eastAsia" w:ascii="仿宋" w:hAnsi="仿宋" w:eastAsia="仿宋" w:cs="仿宋"/>
          <w:color w:val="auto"/>
          <w:sz w:val="24"/>
          <w:szCs w:val="24"/>
          <w:highlight w:val="none"/>
          <w:u w:val="single"/>
        </w:rPr>
        <w:t>加强对职业健康安全应急预案、安全技术方案的审查管理工作。</w:t>
      </w:r>
    </w:p>
    <w:p w14:paraId="327EC08B">
      <w:pPr>
        <w:adjustRightInd w:val="0"/>
        <w:snapToGrid w:val="0"/>
        <w:spacing w:line="360" w:lineRule="auto"/>
        <w:ind w:firstLine="480"/>
        <w:rPr>
          <w:rFonts w:hint="eastAsia" w:ascii="仿宋" w:hAnsi="仿宋" w:eastAsia="仿宋" w:cs="仿宋"/>
          <w:color w:val="auto"/>
          <w:sz w:val="24"/>
          <w:szCs w:val="24"/>
          <w:highlight w:val="none"/>
          <w:u w:val="single"/>
        </w:rPr>
      </w:pPr>
      <w:r>
        <w:rPr>
          <w:rFonts w:hint="eastAsia" w:ascii="宋体" w:hAnsi="宋体" w:eastAsia="仿宋" w:cs="宋体"/>
          <w:color w:val="auto"/>
          <w:sz w:val="24"/>
          <w:szCs w:val="24"/>
          <w:highlight w:val="none"/>
          <w:u w:val="single"/>
        </w:rPr>
        <w:t>②</w:t>
      </w:r>
      <w:r>
        <w:rPr>
          <w:rFonts w:hint="eastAsia" w:ascii="仿宋" w:hAnsi="仿宋" w:eastAsia="仿宋" w:cs="仿宋"/>
          <w:color w:val="auto"/>
          <w:sz w:val="24"/>
          <w:szCs w:val="24"/>
          <w:highlight w:val="none"/>
          <w:u w:val="single"/>
        </w:rPr>
        <w:t>保护所有在现场的人员的安全，保护其管辖范围内的现场以及尚未完工的和发包人尚未占用的工程处于良好的安全状态。</w:t>
      </w:r>
    </w:p>
    <w:p w14:paraId="43AD61F9">
      <w:pPr>
        <w:adjustRightInd w:val="0"/>
        <w:snapToGrid w:val="0"/>
        <w:spacing w:line="360" w:lineRule="auto"/>
        <w:ind w:firstLine="480"/>
        <w:rPr>
          <w:rFonts w:hint="eastAsia" w:ascii="仿宋" w:hAnsi="仿宋" w:eastAsia="仿宋" w:cs="仿宋"/>
          <w:color w:val="auto"/>
          <w:sz w:val="24"/>
          <w:szCs w:val="24"/>
          <w:highlight w:val="none"/>
          <w:u w:val="single"/>
        </w:rPr>
      </w:pPr>
      <w:r>
        <w:rPr>
          <w:rFonts w:hint="eastAsia" w:ascii="宋体" w:hAnsi="宋体" w:eastAsia="仿宋" w:cs="宋体"/>
          <w:color w:val="auto"/>
          <w:sz w:val="24"/>
          <w:szCs w:val="24"/>
          <w:highlight w:val="none"/>
          <w:u w:val="single"/>
        </w:rPr>
        <w:t>③</w:t>
      </w:r>
      <w:r>
        <w:rPr>
          <w:rFonts w:hint="eastAsia" w:ascii="仿宋" w:hAnsi="仿宋" w:eastAsia="仿宋" w:cs="仿宋"/>
          <w:color w:val="auto"/>
          <w:sz w:val="24"/>
          <w:szCs w:val="24"/>
          <w:highlight w:val="none"/>
          <w:u w:val="single"/>
        </w:rPr>
        <w:t xml:space="preserve">在需要的时间和地点，根据总监理工程师、发包人或者当地政府的要求，提供和维持所有的照明灯光、护板、围墙、栅栏、警告信号标志和值班人员，对工程进行保护和为公众提供安全和方便。 </w:t>
      </w:r>
    </w:p>
    <w:p w14:paraId="6D946040">
      <w:pPr>
        <w:adjustRightInd w:val="0"/>
        <w:snapToGrid w:val="0"/>
        <w:spacing w:line="360" w:lineRule="auto"/>
        <w:ind w:firstLine="480"/>
        <w:rPr>
          <w:rFonts w:hint="eastAsia" w:ascii="仿宋" w:hAnsi="仿宋" w:eastAsia="仿宋" w:cs="仿宋"/>
          <w:color w:val="auto"/>
          <w:sz w:val="24"/>
          <w:szCs w:val="24"/>
          <w:highlight w:val="none"/>
          <w:u w:val="single"/>
        </w:rPr>
      </w:pPr>
      <w:r>
        <w:rPr>
          <w:rFonts w:hint="eastAsia" w:ascii="宋体" w:hAnsi="宋体" w:eastAsia="仿宋" w:cs="宋体"/>
          <w:color w:val="auto"/>
          <w:sz w:val="24"/>
          <w:szCs w:val="24"/>
          <w:highlight w:val="none"/>
          <w:u w:val="single"/>
        </w:rPr>
        <w:t>④</w:t>
      </w:r>
      <w:r>
        <w:rPr>
          <w:rFonts w:hint="eastAsia" w:ascii="仿宋" w:hAnsi="仿宋" w:eastAsia="仿宋" w:cs="仿宋"/>
          <w:color w:val="auto"/>
          <w:sz w:val="24"/>
          <w:szCs w:val="24"/>
          <w:highlight w:val="none"/>
          <w:u w:val="single"/>
        </w:rPr>
        <w:t>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时，承包人必须遵守并执行省市卫生部门为处理和控制上述传染病而制定的规章、命令和要求，迅速向发包人和工程所在地疾病控制中心报告。</w:t>
      </w:r>
    </w:p>
    <w:p w14:paraId="703D6C6F">
      <w:pPr>
        <w:adjustRightInd w:val="0"/>
        <w:snapToGrid w:val="0"/>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网络视频监控要求：承包人必须遵照《关于广州市建筑工地安装视频监控装置的通知》（穗建筑【2006】551号）、《关于全面启动广州市社会治安视频监控系统建设有关问题的通知》（穗视频建字〔2006〕1号）和《广州市住房和城乡建设委员会关于全市建设工地纳入视频监管的通知》（穗建质〔2017〕1166号）的要求，建立满足隐蔽工程和关键工序质量监控、安全文明施工监控、验收监控等需要的视频监控系统，网络视频监控须接入视频监管工作平台，提升建筑工地信息化管理水平，加强建筑工地治安、安全生产工程质量控制等情况的监督。</w:t>
      </w:r>
    </w:p>
    <w:p w14:paraId="7F75E1D2">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费的总金额为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14:paraId="68652D1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其中：施工扬尘污染防治措施费为</w:t>
      </w:r>
      <w:r>
        <w:rPr>
          <w:rFonts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元；</w:t>
      </w:r>
    </w:p>
    <w:p w14:paraId="0C800302">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用工实名管理费为</w:t>
      </w:r>
      <w:r>
        <w:rPr>
          <w:rFonts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元。</w:t>
      </w:r>
    </w:p>
    <w:p w14:paraId="26001EEC">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危大工程安全防护文明施工措施费</w:t>
      </w:r>
      <w:r>
        <w:rPr>
          <w:rFonts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元。</w:t>
      </w:r>
    </w:p>
    <w:p w14:paraId="6DAF0A3D">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80.2 </w:t>
      </w:r>
      <w:r>
        <w:rPr>
          <w:rFonts w:hint="eastAsia" w:ascii="仿宋" w:hAnsi="仿宋" w:eastAsia="仿宋" w:cs="仿宋"/>
          <w:color w:val="auto"/>
          <w:kern w:val="0"/>
          <w:sz w:val="24"/>
          <w:szCs w:val="24"/>
          <w:highlight w:val="none"/>
        </w:rPr>
        <w:t>支付申请的提交与核实</w:t>
      </w:r>
    </w:p>
    <w:p w14:paraId="6F28C370">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按通用条款的规定。</w:t>
      </w:r>
    </w:p>
    <w:p w14:paraId="09DE9481">
      <w:pPr>
        <w:spacing w:line="360" w:lineRule="auto"/>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按照《广州市建筑工程安全生产措施管理费管理办法》《广东省建设厅建筑工程安全防护、文明施工措施费用管理办法》规定安全生产措施费专款专用。由质量安全监督单位、监理单位及发包人对施工现场进行安全文明施工现场检查合格后支付给承包人。经安全文明施工现场检查合格后，分阶段支付。</w:t>
      </w:r>
    </w:p>
    <w:p w14:paraId="3AF3D33C">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80.3 </w:t>
      </w:r>
      <w:r>
        <w:rPr>
          <w:rFonts w:hint="eastAsia" w:ascii="仿宋" w:hAnsi="仿宋" w:eastAsia="仿宋" w:cs="仿宋"/>
          <w:color w:val="auto"/>
          <w:kern w:val="0"/>
          <w:sz w:val="24"/>
          <w:szCs w:val="24"/>
          <w:highlight w:val="none"/>
        </w:rPr>
        <w:t>费用支付</w:t>
      </w:r>
    </w:p>
    <w:p w14:paraId="36FB6B61">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绿色施工</w:t>
      </w:r>
      <w:bookmarkStart w:id="538" w:name="_Hlk59182116"/>
      <w:r>
        <w:rPr>
          <w:rFonts w:hint="eastAsia" w:ascii="仿宋" w:hAnsi="仿宋" w:eastAsia="仿宋" w:cs="仿宋"/>
          <w:color w:val="auto"/>
          <w:sz w:val="24"/>
          <w:szCs w:val="24"/>
          <w:highlight w:val="none"/>
        </w:rPr>
        <w:t>安全防护</w:t>
      </w:r>
      <w:bookmarkEnd w:id="538"/>
      <w:r>
        <w:rPr>
          <w:rFonts w:hint="eastAsia" w:ascii="仿宋" w:hAnsi="仿宋" w:eastAsia="仿宋" w:cs="仿宋"/>
          <w:color w:val="auto"/>
          <w:kern w:val="0"/>
          <w:sz w:val="24"/>
          <w:szCs w:val="24"/>
          <w:highlight w:val="none"/>
        </w:rPr>
        <w:t>费的支付办法和抵扣方式：</w:t>
      </w:r>
    </w:p>
    <w:p w14:paraId="6653461F">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□按通用条款的规定。</w:t>
      </w:r>
    </w:p>
    <w:p w14:paraId="23B603F5">
      <w:pPr>
        <w:spacing w:line="360" w:lineRule="auto"/>
        <w:rPr>
          <w:color w:val="auto"/>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（1）</w:t>
      </w:r>
      <w:r>
        <w:rPr>
          <w:rFonts w:hint="eastAsia" w:ascii="仿宋" w:hAnsi="仿宋" w:eastAsia="仿宋" w:cs="仿宋"/>
          <w:snapToGrid w:val="0"/>
          <w:color w:val="auto"/>
          <w:sz w:val="24"/>
          <w:szCs w:val="21"/>
          <w:highlight w:val="none"/>
          <w:u w:val="single"/>
        </w:rPr>
        <w:t>按照《广州市建筑工程安全生产措施管理费管理办法》《广东省建设厅建筑工程安全防护、文明施工措施费用管理办法》规定安全生产措施费专款专用；（2）承包人进场完成工地围蔽、大门、办公用房或临舍、消防设施、临时设施、洗车槽、水枪、场内临时便道、钢筋堆放点及加工场、垃圾收集点等部位的建设或布置后，经安全文明施工现场检查合格，承包人提交申请后，支付绿色施工安全防护措施费的50%；（3）承包人完成中间安全评价合格，承包人提交申请后，支付绿色施工安全防护措施费的40%;（4）工程竣工安全评价合格后，承包人提交申请后，支付绿色施工安全防护措施费的10%。</w:t>
      </w:r>
    </w:p>
    <w:p w14:paraId="18C288AD">
      <w:pPr>
        <w:spacing w:line="360" w:lineRule="auto"/>
        <w:ind w:firstLine="361" w:firstLineChars="150"/>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80.6 </w:t>
      </w:r>
      <w:r>
        <w:rPr>
          <w:rFonts w:hint="eastAsia" w:ascii="仿宋" w:hAnsi="仿宋" w:eastAsia="仿宋" w:cs="仿宋"/>
          <w:color w:val="auto"/>
          <w:kern w:val="0"/>
          <w:sz w:val="24"/>
          <w:szCs w:val="24"/>
          <w:highlight w:val="none"/>
        </w:rPr>
        <w:t>文明工地增加费</w:t>
      </w:r>
    </w:p>
    <w:p w14:paraId="7A0210F0">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文明工地增加费的计算额度：</w:t>
      </w:r>
    </w:p>
    <w:p w14:paraId="3C50BAF4">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按通用条款规定计算。</w:t>
      </w:r>
    </w:p>
    <w:p w14:paraId="0020EE8C">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□按分部分项工程费为基础计算。</w:t>
      </w:r>
    </w:p>
    <w:p w14:paraId="0A6C246A">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□另作约定（文明工地增加费率参考广东省建设工程计价依据文明工地增加费、广州市住房和城乡建设局发布的文明工地增加费；合同工程同时获得下列多个奖项的，只按最高奖项的额度计算。）：</w:t>
      </w:r>
    </w:p>
    <w:p w14:paraId="71BDA8C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市级安全文明工地</w:t>
      </w:r>
      <w:r>
        <w:rPr>
          <w:rFonts w:hint="eastAsia" w:ascii="仿宋" w:hAnsi="仿宋" w:eastAsia="仿宋" w:cs="仿宋"/>
          <w:color w:val="auto"/>
          <w:kern w:val="0"/>
          <w:sz w:val="24"/>
          <w:szCs w:val="24"/>
          <w:highlight w:val="none"/>
        </w:rPr>
        <w:t>增加费</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14:paraId="14010AAB">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省级安全文明工地</w:t>
      </w:r>
      <w:r>
        <w:rPr>
          <w:rFonts w:hint="eastAsia" w:ascii="仿宋" w:hAnsi="仿宋" w:eastAsia="仿宋" w:cs="仿宋"/>
          <w:color w:val="auto"/>
          <w:kern w:val="0"/>
          <w:sz w:val="24"/>
          <w:szCs w:val="24"/>
          <w:highlight w:val="none"/>
        </w:rPr>
        <w:t>增加费</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w:t>
      </w:r>
    </w:p>
    <w:p w14:paraId="0702FCCB">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国家级安全文明工地</w:t>
      </w:r>
      <w:r>
        <w:rPr>
          <w:rFonts w:hint="eastAsia" w:ascii="仿宋" w:hAnsi="仿宋" w:eastAsia="仿宋" w:cs="仿宋"/>
          <w:color w:val="auto"/>
          <w:kern w:val="0"/>
          <w:sz w:val="24"/>
          <w:szCs w:val="24"/>
          <w:highlight w:val="none"/>
        </w:rPr>
        <w:t>增加费</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w:t>
      </w:r>
    </w:p>
    <w:p w14:paraId="18A8B3D7">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其它</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，文明工地增加费</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14:paraId="1B080C82">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39" w:name="_Toc1888"/>
      <w:bookmarkStart w:id="540" w:name="_Toc3988"/>
      <w:bookmarkStart w:id="541" w:name="_Toc469384130"/>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81. </w:t>
      </w:r>
      <w:r>
        <w:rPr>
          <w:rFonts w:hint="eastAsia" w:ascii="仿宋" w:hAnsi="仿宋" w:eastAsia="仿宋" w:cs="仿宋"/>
          <w:b/>
          <w:bCs/>
          <w:color w:val="auto"/>
          <w:kern w:val="0"/>
          <w:sz w:val="24"/>
          <w:szCs w:val="24"/>
          <w:highlight w:val="none"/>
        </w:rPr>
        <w:t>进度款</w:t>
      </w:r>
      <w:bookmarkEnd w:id="539"/>
      <w:bookmarkEnd w:id="540"/>
      <w:bookmarkEnd w:id="541"/>
    </w:p>
    <w:p w14:paraId="1ED4A30E">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81.1 </w:t>
      </w:r>
      <w:r>
        <w:rPr>
          <w:rFonts w:hint="eastAsia" w:ascii="仿宋" w:hAnsi="仿宋" w:eastAsia="仿宋" w:cs="仿宋"/>
          <w:color w:val="auto"/>
          <w:kern w:val="0"/>
          <w:sz w:val="24"/>
          <w:szCs w:val="24"/>
          <w:highlight w:val="none"/>
        </w:rPr>
        <w:t>约定支付期限和提交支付申请</w:t>
      </w:r>
    </w:p>
    <w:p w14:paraId="5E802308">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）支付期限、比例</w:t>
      </w:r>
    </w:p>
    <w:p w14:paraId="74CCC6AA">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□以月为单位，支付比例：</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EEE6303">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□以季度为单位，支付比例：</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A5962A6">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以形象进度为准，具体为：</w:t>
      </w:r>
    </w:p>
    <w:p w14:paraId="622A5E2F">
      <w:pPr>
        <w:spacing w:line="360" w:lineRule="auto"/>
        <w:ind w:firstLine="360" w:firstLineChars="1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合同签订完成后，并收到承包人提交支付申请的15个工作日内，发包人支付合同价款（扣除绿色施工安全防护措施费、暂列金额）的25%费用作为预付款。</w:t>
      </w:r>
    </w:p>
    <w:p w14:paraId="0E6C0FC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承包人每月上报完成工程量报表，经监理审核及发包人确认后，发包人按经审定月度完成工程造价（扣除绿色施工安全防护措施费、暂列金额）的80%支付工程进度款。从本工程发生的第一次进度款支付起，发包人每次按审定月度进度款（绿色施工安全防护措施费除外）的50%扣回预付款，直至预付款全部扣回完毕止。预付款扣回完毕后，发包人按审定月度完成工程造价（扣除绿色施工安全防护措施费、暂列金额）的80%支付工程进度款。</w:t>
      </w:r>
    </w:p>
    <w:p w14:paraId="62A65C46">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u w:val="single"/>
        </w:rPr>
        <w:t>工程施工完毕且经竣工验收后，发包人累计支付至本合同价款（扣除暂列金额、留承包人应缴应扣部分）的80%。</w:t>
      </w:r>
    </w:p>
    <w:p w14:paraId="232EC37F">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u w:val="single"/>
        </w:rPr>
        <w:t>结算终审部门定审后，发包人累计支付至本合同结算定审金额的97%。</w:t>
      </w:r>
    </w:p>
    <w:p w14:paraId="540E9F59">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u w:val="single"/>
        </w:rPr>
        <w:t>工程质量保修金为结算定审金额的3%，并不计取利息。二年质量保修期满（无质量缺陷或质量缺陷问题在发包人通知后及时修复）后，发包人向承包人全额支付结算定审金额3%的工程质量保留金。如总承包人未按约履行质保义务或工程质量瑕疵导致业主遭受经济损失，业主在向总承包人支付质保金时，有权将违约金和赔偿金从应付未付款额中直接予以扣除。</w:t>
      </w:r>
    </w:p>
    <w:p w14:paraId="50040CB9">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u w:val="single"/>
        </w:rPr>
        <w:t>因变更引起的工程项目支付方式：按上述支付方式。</w:t>
      </w:r>
    </w:p>
    <w:p w14:paraId="4668E48E">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u w:val="single"/>
        </w:rPr>
        <w:t>对于招标范围外的增加工程项目支付方式：按上述支付方式。</w:t>
      </w:r>
    </w:p>
    <w:p w14:paraId="41150323">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7）</w:t>
      </w:r>
      <w:bookmarkStart w:id="542" w:name="_Hlk59526048"/>
      <w:r>
        <w:rPr>
          <w:rFonts w:hint="eastAsia" w:ascii="仿宋" w:hAnsi="仿宋" w:eastAsia="仿宋" w:cs="仿宋"/>
          <w:color w:val="auto"/>
          <w:kern w:val="0"/>
          <w:sz w:val="24"/>
          <w:szCs w:val="24"/>
          <w:highlight w:val="none"/>
          <w:u w:val="single"/>
        </w:rPr>
        <w:t>发包人负责向资金支付单位递交资金申请表。工程款支付期限以资金支付单位审定时间为准，若资金支付单位审核本项费用时间过长，未能按时向承包人支付工程款，发包人应积极协调加快审核工作，承包人需理解、认同，且无权要求发包人承担任何违约赔偿责任。</w:t>
      </w:r>
    </w:p>
    <w:bookmarkEnd w:id="542"/>
    <w:p w14:paraId="5E26309A">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u w:val="single"/>
        </w:rPr>
        <w:t>任何项目的计量与支付必须按合同约定的技术条件、发包人批准的施工图有关要求及规定完成，包括合同约定的与项目计量有关且必须完成的责任和义务。</w:t>
      </w:r>
    </w:p>
    <w:p w14:paraId="7A236A72">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u w:val="single"/>
        </w:rPr>
        <w:t>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14:paraId="3BB783D6">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u w:val="single"/>
        </w:rPr>
        <w:t>当项目发生审计时，如审计结算金额与政府财政部门审定的结算定审金额不一致时，以审计结算金额为准，如实际累计支付金额超过审计结算金额，承包人应于15天内无条件退回超出部分的结算金额。</w:t>
      </w:r>
    </w:p>
    <w:p w14:paraId="0A497C4A">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u w:val="single"/>
        </w:rPr>
        <w:t>根据增城区财政局结算评审的要求，本项目的结算必须在竣工验收后以项目为整体进行结算送审，承包人已在投标时充分考虑由此产生的各种风险，且已清楚明白本项目工程款的拨付程序，理解因政府部门审核请款手续对时间等方面的影响与发包人无关。</w:t>
      </w:r>
      <w:bookmarkStart w:id="543" w:name="_Hlk59526107"/>
      <w:r>
        <w:rPr>
          <w:rFonts w:hint="eastAsia" w:ascii="仿宋" w:hAnsi="仿宋" w:eastAsia="仿宋" w:cs="仿宋"/>
          <w:color w:val="auto"/>
          <w:kern w:val="0"/>
          <w:sz w:val="24"/>
          <w:szCs w:val="24"/>
          <w:highlight w:val="none"/>
          <w:u w:val="single"/>
        </w:rPr>
        <w:t>承包人承诺不以非发包人原因造成的工程款支付拖延，向发包人要求计付延期付款期间的利息、经济补偿，及因此导致的其它损失。</w:t>
      </w:r>
    </w:p>
    <w:bookmarkEnd w:id="543"/>
    <w:p w14:paraId="4031EAAA">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□实施施工过程结算方式，具体为：</w:t>
      </w:r>
    </w:p>
    <w:p w14:paraId="5604560C">
      <w:pPr>
        <w:spacing w:line="360" w:lineRule="auto"/>
        <w:ind w:firstLine="360" w:firstLineChars="15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□其它方式：</w:t>
      </w:r>
    </w:p>
    <w:p w14:paraId="7F65DF79">
      <w:pPr>
        <w:spacing w:line="360" w:lineRule="auto"/>
        <w:ind w:firstLine="360" w:firstLineChars="1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81.1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rPr>
        <w:t>）本期间应支付或扣留（回）的其他款项：</w:t>
      </w:r>
      <w:r>
        <w:rPr>
          <w:rFonts w:hint="eastAsia" w:ascii="仿宋" w:hAnsi="仿宋" w:eastAsia="仿宋" w:cs="仿宋"/>
          <w:color w:val="auto"/>
          <w:kern w:val="0"/>
          <w:sz w:val="24"/>
          <w:szCs w:val="24"/>
          <w:highlight w:val="none"/>
          <w:u w:val="single"/>
        </w:rPr>
        <w:t>违约金及赔偿金。</w:t>
      </w:r>
    </w:p>
    <w:p w14:paraId="023B325A">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）政府资金投资工程的支付期、支付办法</w:t>
      </w:r>
    </w:p>
    <w:p w14:paraId="340750E2">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□按通用条款的规定。</w:t>
      </w:r>
    </w:p>
    <w:p w14:paraId="17B6ABB3">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□实施施工过程结算方式：</w:t>
      </w:r>
    </w:p>
    <w:p w14:paraId="55E5A1FB">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□其它方式：</w:t>
      </w:r>
    </w:p>
    <w:p w14:paraId="6583FD9D">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81.2 </w:t>
      </w:r>
      <w:r>
        <w:rPr>
          <w:rFonts w:hint="eastAsia" w:ascii="仿宋" w:hAnsi="仿宋" w:eastAsia="仿宋" w:cs="仿宋"/>
          <w:color w:val="auto"/>
          <w:kern w:val="0"/>
          <w:sz w:val="24"/>
          <w:szCs w:val="24"/>
          <w:highlight w:val="none"/>
        </w:rPr>
        <w:t>期中支付的最低限额为</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元。</w:t>
      </w:r>
    </w:p>
    <w:p w14:paraId="13A54B4D">
      <w:pPr>
        <w:spacing w:line="360" w:lineRule="auto"/>
        <w:rPr>
          <w:rFonts w:hint="eastAsia" w:ascii="仿宋" w:hAnsi="仿宋" w:eastAsia="仿宋" w:cs="仿宋"/>
          <w:b/>
          <w:color w:val="auto"/>
          <w:kern w:val="0"/>
          <w:sz w:val="24"/>
          <w:szCs w:val="21"/>
          <w:highlight w:val="none"/>
        </w:rPr>
      </w:pPr>
      <w:r>
        <w:rPr>
          <w:rFonts w:hint="eastAsia" w:ascii="仿宋" w:hAnsi="仿宋" w:eastAsia="仿宋" w:cs="仿宋"/>
          <w:b/>
          <w:color w:val="auto"/>
          <w:sz w:val="24"/>
          <w:szCs w:val="21"/>
          <w:highlight w:val="none"/>
        </w:rPr>
        <w:t>承包人和发包人一致同意不适用本合同《通用条款》第81.3条的约定，代之以：</w:t>
      </w:r>
    </w:p>
    <w:p w14:paraId="47468597">
      <w:pPr>
        <w:widowControl/>
        <w:adjustRightInd w:val="0"/>
        <w:snapToGrid w:val="0"/>
        <w:spacing w:line="360" w:lineRule="auto"/>
        <w:ind w:firstLine="360" w:firstLineChars="150"/>
        <w:jc w:val="left"/>
        <w:rPr>
          <w:rFonts w:hint="eastAsia" w:ascii="仿宋" w:hAnsi="仿宋" w:eastAsia="仿宋" w:cs="仿宋"/>
          <w:snapToGrid w:val="0"/>
          <w:color w:val="auto"/>
          <w:kern w:val="0"/>
          <w:sz w:val="24"/>
          <w:szCs w:val="21"/>
          <w:highlight w:val="none"/>
        </w:rPr>
      </w:pPr>
      <w:r>
        <w:rPr>
          <w:rFonts w:hint="eastAsia" w:ascii="仿宋" w:hAnsi="仿宋" w:eastAsia="仿宋" w:cs="仿宋"/>
          <w:color w:val="auto"/>
          <w:kern w:val="0"/>
          <w:sz w:val="24"/>
          <w:szCs w:val="21"/>
          <w:highlight w:val="none"/>
        </w:rPr>
        <w:t>81.3</w:t>
      </w:r>
      <w:r>
        <w:rPr>
          <w:rFonts w:hint="eastAsia" w:ascii="仿宋" w:hAnsi="仿宋" w:eastAsia="仿宋" w:cs="仿宋"/>
          <w:snapToGrid w:val="0"/>
          <w:color w:val="auto"/>
          <w:kern w:val="0"/>
          <w:sz w:val="24"/>
          <w:szCs w:val="21"/>
          <w:highlight w:val="none"/>
        </w:rPr>
        <w:t>双方约定的工程款（进度款）支付采取如下方式进行；</w:t>
      </w:r>
    </w:p>
    <w:p w14:paraId="777FC9AB">
      <w:pPr>
        <w:adjustRightInd w:val="0"/>
        <w:snapToGrid w:val="0"/>
        <w:spacing w:line="360" w:lineRule="auto"/>
        <w:ind w:firstLine="361" w:firstLineChars="150"/>
        <w:rPr>
          <w:rFonts w:hint="eastAsia" w:ascii="仿宋" w:hAnsi="仿宋" w:eastAsia="仿宋" w:cs="仿宋"/>
          <w:b/>
          <w:snapToGrid w:val="0"/>
          <w:color w:val="auto"/>
          <w:kern w:val="0"/>
          <w:sz w:val="24"/>
          <w:szCs w:val="21"/>
          <w:highlight w:val="none"/>
        </w:rPr>
      </w:pPr>
      <w:r>
        <w:rPr>
          <w:rFonts w:hint="eastAsia" w:ascii="仿宋" w:hAnsi="仿宋" w:eastAsia="仿宋" w:cs="仿宋"/>
          <w:b/>
          <w:snapToGrid w:val="0"/>
          <w:color w:val="auto"/>
          <w:kern w:val="0"/>
          <w:sz w:val="24"/>
          <w:szCs w:val="21"/>
          <w:highlight w:val="none"/>
        </w:rPr>
        <w:t xml:space="preserve">（1）任何计量与支付项目必须按合同约定的技术条件和业主批准的施工图有关要求和规定完成全部工作，包括合同规定的与计量项目有关且必须完成的责任和义务。 </w:t>
      </w:r>
    </w:p>
    <w:p w14:paraId="7C68A0D3">
      <w:pPr>
        <w:adjustRightInd w:val="0"/>
        <w:snapToGrid w:val="0"/>
        <w:spacing w:line="360" w:lineRule="auto"/>
        <w:ind w:firstLine="361" w:firstLineChars="150"/>
        <w:rPr>
          <w:rFonts w:hint="eastAsia" w:ascii="仿宋" w:hAnsi="仿宋" w:eastAsia="仿宋" w:cs="仿宋"/>
          <w:b/>
          <w:snapToGrid w:val="0"/>
          <w:color w:val="auto"/>
          <w:kern w:val="0"/>
          <w:sz w:val="24"/>
          <w:szCs w:val="21"/>
          <w:highlight w:val="none"/>
        </w:rPr>
      </w:pPr>
      <w:r>
        <w:rPr>
          <w:rFonts w:hint="eastAsia" w:ascii="仿宋" w:hAnsi="仿宋" w:eastAsia="仿宋" w:cs="仿宋"/>
          <w:b/>
          <w:snapToGrid w:val="0"/>
          <w:color w:val="auto"/>
          <w:kern w:val="0"/>
          <w:sz w:val="24"/>
          <w:szCs w:val="21"/>
          <w:highlight w:val="none"/>
        </w:rPr>
        <w:t>（2）完成的计量与支付项目需得到监理工程师和发包人的质量认可。</w:t>
      </w:r>
    </w:p>
    <w:p w14:paraId="54EEBAA8">
      <w:pPr>
        <w:adjustRightInd w:val="0"/>
        <w:snapToGrid w:val="0"/>
        <w:spacing w:line="360" w:lineRule="auto"/>
        <w:ind w:firstLine="361" w:firstLineChars="150"/>
        <w:rPr>
          <w:rFonts w:hint="eastAsia" w:ascii="仿宋" w:hAnsi="仿宋" w:eastAsia="仿宋" w:cs="仿宋"/>
          <w:b/>
          <w:snapToGrid w:val="0"/>
          <w:color w:val="auto"/>
          <w:kern w:val="0"/>
          <w:sz w:val="24"/>
          <w:szCs w:val="21"/>
          <w:highlight w:val="none"/>
        </w:rPr>
      </w:pPr>
      <w:r>
        <w:rPr>
          <w:rFonts w:hint="eastAsia" w:ascii="仿宋" w:hAnsi="仿宋" w:eastAsia="仿宋" w:cs="仿宋"/>
          <w:b/>
          <w:snapToGrid w:val="0"/>
          <w:color w:val="auto"/>
          <w:kern w:val="0"/>
          <w:sz w:val="24"/>
          <w:szCs w:val="21"/>
          <w:highlight w:val="none"/>
        </w:rPr>
        <w:t xml:space="preserve">（3）承包人在申请支付各期工程进度款时应连同其负责管理的主要材料设备供货单位及分包单位的工程进度款一并申报。 </w:t>
      </w:r>
    </w:p>
    <w:p w14:paraId="657BB08C">
      <w:pPr>
        <w:widowControl/>
        <w:adjustRightInd w:val="0"/>
        <w:snapToGrid w:val="0"/>
        <w:spacing w:line="360" w:lineRule="auto"/>
        <w:ind w:firstLine="361" w:firstLineChars="150"/>
        <w:jc w:val="left"/>
        <w:rPr>
          <w:rFonts w:hint="eastAsia" w:ascii="仿宋" w:hAnsi="仿宋" w:eastAsia="仿宋" w:cs="仿宋"/>
          <w:b/>
          <w:bCs/>
          <w:snapToGrid w:val="0"/>
          <w:color w:val="auto"/>
          <w:kern w:val="0"/>
          <w:sz w:val="24"/>
          <w:szCs w:val="21"/>
          <w:highlight w:val="none"/>
        </w:rPr>
      </w:pPr>
      <w:r>
        <w:rPr>
          <w:rFonts w:hint="eastAsia" w:ascii="仿宋" w:hAnsi="仿宋" w:eastAsia="仿宋" w:cs="仿宋"/>
          <w:b/>
          <w:bCs/>
          <w:color w:val="auto"/>
          <w:kern w:val="0"/>
          <w:sz w:val="24"/>
          <w:szCs w:val="21"/>
          <w:highlight w:val="none"/>
        </w:rPr>
        <w:t>（4）工程款以监理单位审核计量和发包人审定确认为准。承包人应在完工时根据工程师及发包人核实确认的工程量、工程量清单单价和取费标准，计算已完工程价值，编制工程款结算单送监理单位。监理单位收到后，应在5天内审核并签署意见后报发包人，发包人在7天内审核批准，</w:t>
      </w:r>
      <w:r>
        <w:rPr>
          <w:rFonts w:hint="eastAsia" w:ascii="仿宋" w:hAnsi="仿宋" w:eastAsia="仿宋" w:cs="仿宋"/>
          <w:b/>
          <w:bCs/>
          <w:iCs/>
          <w:color w:val="auto"/>
          <w:kern w:val="0"/>
          <w:sz w:val="24"/>
          <w:szCs w:val="21"/>
          <w:highlight w:val="none"/>
        </w:rPr>
        <w:t>并报上级有关部门办理统一拨付。</w:t>
      </w:r>
    </w:p>
    <w:p w14:paraId="5530CBD1">
      <w:pPr>
        <w:spacing w:line="360" w:lineRule="auto"/>
        <w:ind w:firstLine="361" w:firstLineChars="150"/>
        <w:rPr>
          <w:rFonts w:hint="eastAsia" w:ascii="仿宋" w:hAnsi="仿宋" w:eastAsia="仿宋" w:cs="仿宋"/>
          <w:b/>
          <w:bCs/>
          <w:snapToGrid w:val="0"/>
          <w:color w:val="auto"/>
          <w:sz w:val="24"/>
          <w:szCs w:val="21"/>
          <w:highlight w:val="none"/>
        </w:rPr>
      </w:pPr>
      <w:r>
        <w:rPr>
          <w:rFonts w:hint="eastAsia" w:ascii="仿宋" w:hAnsi="仿宋" w:eastAsia="仿宋" w:cs="仿宋"/>
          <w:b/>
          <w:bCs/>
          <w:snapToGrid w:val="0"/>
          <w:color w:val="auto"/>
          <w:sz w:val="24"/>
          <w:szCs w:val="21"/>
          <w:highlight w:val="none"/>
        </w:rPr>
        <w:t xml:space="preserve">（5）任何计量与支付项目必须按合同约定的技术条件和业主批准的施工图有关要求和规定完成全部工作，包括合同规定的与计量项目有关且必须完成的责任和义务。 </w:t>
      </w:r>
    </w:p>
    <w:p w14:paraId="4C07EC6A">
      <w:pPr>
        <w:spacing w:line="360" w:lineRule="auto"/>
        <w:ind w:firstLine="361" w:firstLineChars="150"/>
        <w:rPr>
          <w:rFonts w:hint="eastAsia" w:ascii="仿宋" w:hAnsi="仿宋" w:eastAsia="仿宋" w:cs="仿宋"/>
          <w:b/>
          <w:bCs/>
          <w:snapToGrid w:val="0"/>
          <w:color w:val="auto"/>
          <w:sz w:val="24"/>
          <w:szCs w:val="21"/>
          <w:highlight w:val="none"/>
        </w:rPr>
      </w:pPr>
      <w:r>
        <w:rPr>
          <w:rFonts w:hint="eastAsia" w:ascii="仿宋" w:hAnsi="仿宋" w:eastAsia="仿宋" w:cs="仿宋"/>
          <w:b/>
          <w:bCs/>
          <w:snapToGrid w:val="0"/>
          <w:color w:val="auto"/>
          <w:sz w:val="24"/>
          <w:szCs w:val="21"/>
          <w:highlight w:val="none"/>
        </w:rPr>
        <w:t>（6）完成的计量与支付项目需得到监理工程师和发包人的质量认可。如承包人的工作不能使监理工程师和发包人满意（如：质量不合格，工程进度缓慢，施工专业承包管理和配合服务不到位或有其它方面违背合同的行为等），监理工程师和发包人有权拒绝计量与支付。</w:t>
      </w:r>
    </w:p>
    <w:p w14:paraId="67057007">
      <w:pPr>
        <w:spacing w:line="360" w:lineRule="auto"/>
        <w:ind w:firstLine="361" w:firstLineChars="150"/>
        <w:rPr>
          <w:rFonts w:hint="eastAsia" w:ascii="仿宋" w:hAnsi="仿宋" w:eastAsia="仿宋" w:cs="仿宋"/>
          <w:b/>
          <w:bCs/>
          <w:snapToGrid w:val="0"/>
          <w:color w:val="auto"/>
          <w:sz w:val="24"/>
          <w:szCs w:val="21"/>
          <w:highlight w:val="none"/>
        </w:rPr>
      </w:pPr>
      <w:r>
        <w:rPr>
          <w:rFonts w:hint="eastAsia" w:ascii="仿宋" w:hAnsi="仿宋" w:eastAsia="仿宋" w:cs="仿宋"/>
          <w:b/>
          <w:bCs/>
          <w:snapToGrid w:val="0"/>
          <w:color w:val="auto"/>
          <w:sz w:val="24"/>
          <w:szCs w:val="21"/>
          <w:highlight w:val="none"/>
        </w:rPr>
        <w:t>（7）申请工程款支付时，承包需向发包人开具等值、合法、有效的增值税专用发票，开票信息如下：</w:t>
      </w:r>
    </w:p>
    <w:p w14:paraId="56A7AE5C">
      <w:pPr>
        <w:spacing w:line="360" w:lineRule="auto"/>
        <w:ind w:firstLine="361" w:firstLineChars="150"/>
        <w:rPr>
          <w:rFonts w:hint="eastAsia" w:ascii="仿宋" w:hAnsi="仿宋" w:eastAsia="仿宋" w:cs="仿宋"/>
          <w:b/>
          <w:bCs/>
          <w:snapToGrid w:val="0"/>
          <w:color w:val="auto"/>
          <w:sz w:val="24"/>
          <w:szCs w:val="21"/>
          <w:highlight w:val="none"/>
          <w:u w:val="single"/>
        </w:rPr>
      </w:pPr>
      <w:r>
        <w:rPr>
          <w:rFonts w:hint="eastAsia" w:ascii="仿宋" w:hAnsi="仿宋" w:eastAsia="仿宋" w:cs="仿宋"/>
          <w:b/>
          <w:bCs/>
          <w:snapToGrid w:val="0"/>
          <w:color w:val="auto"/>
          <w:sz w:val="24"/>
          <w:szCs w:val="21"/>
          <w:highlight w:val="none"/>
          <w:u w:val="single"/>
        </w:rPr>
        <w:t>名称：广州东进产业园投资发展有限公司；</w:t>
      </w:r>
    </w:p>
    <w:p w14:paraId="79D8D5E3">
      <w:pPr>
        <w:spacing w:line="360" w:lineRule="auto"/>
        <w:ind w:firstLine="361" w:firstLineChars="150"/>
        <w:rPr>
          <w:rFonts w:hint="eastAsia" w:ascii="仿宋" w:hAnsi="仿宋" w:eastAsia="仿宋" w:cs="仿宋"/>
          <w:b/>
          <w:bCs/>
          <w:snapToGrid w:val="0"/>
          <w:color w:val="auto"/>
          <w:sz w:val="24"/>
          <w:szCs w:val="21"/>
          <w:highlight w:val="none"/>
          <w:u w:val="single"/>
        </w:rPr>
      </w:pPr>
      <w:r>
        <w:rPr>
          <w:rFonts w:hint="eastAsia" w:ascii="仿宋" w:hAnsi="仿宋" w:eastAsia="仿宋" w:cs="仿宋"/>
          <w:b/>
          <w:bCs/>
          <w:snapToGrid w:val="0"/>
          <w:color w:val="auto"/>
          <w:sz w:val="24"/>
          <w:szCs w:val="21"/>
          <w:highlight w:val="none"/>
          <w:u w:val="single"/>
        </w:rPr>
        <w:t>纳税人识别号：91440118MABNRDCJ2K；</w:t>
      </w:r>
    </w:p>
    <w:p w14:paraId="0E9256D6">
      <w:pPr>
        <w:spacing w:line="360" w:lineRule="auto"/>
        <w:ind w:firstLine="361" w:firstLineChars="150"/>
        <w:rPr>
          <w:rFonts w:hint="eastAsia" w:ascii="仿宋" w:hAnsi="仿宋" w:eastAsia="仿宋" w:cs="仿宋"/>
          <w:b/>
          <w:bCs/>
          <w:snapToGrid w:val="0"/>
          <w:color w:val="auto"/>
          <w:sz w:val="24"/>
          <w:szCs w:val="21"/>
          <w:highlight w:val="none"/>
          <w:u w:val="single"/>
        </w:rPr>
      </w:pPr>
      <w:r>
        <w:rPr>
          <w:rFonts w:hint="eastAsia" w:ascii="仿宋" w:hAnsi="仿宋" w:eastAsia="仿宋" w:cs="仿宋"/>
          <w:b/>
          <w:bCs/>
          <w:snapToGrid w:val="0"/>
          <w:color w:val="auto"/>
          <w:sz w:val="24"/>
          <w:szCs w:val="21"/>
          <w:highlight w:val="none"/>
          <w:u w:val="single"/>
        </w:rPr>
        <w:t>工商注册地址：广州市增城区荔湖街云曦街4号1906房；</w:t>
      </w:r>
    </w:p>
    <w:p w14:paraId="1F19FC7A">
      <w:pPr>
        <w:spacing w:line="360" w:lineRule="auto"/>
        <w:ind w:firstLine="361" w:firstLineChars="150"/>
        <w:rPr>
          <w:rFonts w:hint="eastAsia" w:ascii="仿宋" w:hAnsi="仿宋" w:eastAsia="仿宋" w:cs="仿宋"/>
          <w:b/>
          <w:bCs/>
          <w:snapToGrid w:val="0"/>
          <w:color w:val="auto"/>
          <w:sz w:val="24"/>
          <w:szCs w:val="21"/>
          <w:highlight w:val="none"/>
          <w:u w:val="single"/>
        </w:rPr>
      </w:pPr>
      <w:r>
        <w:rPr>
          <w:rFonts w:hint="eastAsia" w:ascii="仿宋" w:hAnsi="仿宋" w:eastAsia="仿宋" w:cs="仿宋"/>
          <w:b/>
          <w:bCs/>
          <w:snapToGrid w:val="0"/>
          <w:color w:val="auto"/>
          <w:sz w:val="24"/>
          <w:szCs w:val="21"/>
          <w:highlight w:val="none"/>
          <w:u w:val="single"/>
        </w:rPr>
        <w:t>开户行信息：中国银行广州增城支行666575911786。</w:t>
      </w:r>
    </w:p>
    <w:p w14:paraId="42F798A8">
      <w:pPr>
        <w:spacing w:line="360" w:lineRule="auto"/>
        <w:ind w:firstLine="361" w:firstLineChars="150"/>
        <w:rPr>
          <w:rFonts w:hint="eastAsia" w:ascii="仿宋" w:hAnsi="仿宋" w:eastAsia="仿宋" w:cs="仿宋"/>
          <w:b/>
          <w:bCs/>
          <w:snapToGrid w:val="0"/>
          <w:color w:val="auto"/>
          <w:sz w:val="24"/>
          <w:szCs w:val="21"/>
          <w:highlight w:val="none"/>
          <w:u w:val="single"/>
        </w:rPr>
      </w:pPr>
      <w:r>
        <w:rPr>
          <w:rFonts w:hint="eastAsia" w:ascii="仿宋" w:hAnsi="仿宋" w:eastAsia="仿宋" w:cs="仿宋"/>
          <w:b/>
          <w:bCs/>
          <w:snapToGrid w:val="0"/>
          <w:color w:val="auto"/>
          <w:sz w:val="24"/>
          <w:szCs w:val="21"/>
          <w:highlight w:val="none"/>
          <w:u w:val="single"/>
        </w:rPr>
        <w:t>（8）根据第99.5项约定，承包人已清楚明白本项目的拨付程序，理解因审核请款手续对时间等方面的影响与发包人无关。承诺不以非发包人原因造成的支付拖延，向发包人要求计付拖欠款项期间的利息，及因此导致的其它损失。承包人已充分考虑由此产生的各种风险，理解因审核对时间等方面的影响与发包人无关。</w:t>
      </w:r>
    </w:p>
    <w:p w14:paraId="2FA831AF">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44" w:name="_Toc21086"/>
      <w:bookmarkStart w:id="545" w:name="_Toc469384131"/>
      <w:bookmarkStart w:id="546" w:name="_Toc20097"/>
      <w:r>
        <w:rPr>
          <w:rFonts w:ascii="仿宋" w:hAnsi="仿宋" w:eastAsia="仿宋" w:cs="仿宋"/>
          <w:b/>
          <w:bCs/>
          <w:color w:val="auto"/>
          <w:kern w:val="0"/>
          <w:sz w:val="24"/>
          <w:szCs w:val="24"/>
          <w:highlight w:val="none"/>
        </w:rPr>
        <w:t xml:space="preserve">82. </w:t>
      </w:r>
      <w:r>
        <w:rPr>
          <w:rFonts w:hint="eastAsia" w:ascii="仿宋" w:hAnsi="仿宋" w:eastAsia="仿宋" w:cs="仿宋"/>
          <w:b/>
          <w:bCs/>
          <w:color w:val="auto"/>
          <w:kern w:val="0"/>
          <w:sz w:val="24"/>
          <w:szCs w:val="24"/>
          <w:highlight w:val="none"/>
        </w:rPr>
        <w:t>竣工结算</w:t>
      </w:r>
      <w:bookmarkEnd w:id="544"/>
      <w:bookmarkEnd w:id="545"/>
      <w:bookmarkEnd w:id="546"/>
    </w:p>
    <w:p w14:paraId="6286D971">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82.1 </w:t>
      </w:r>
      <w:r>
        <w:rPr>
          <w:rFonts w:ascii="仿宋" w:hAnsi="仿宋" w:eastAsia="仿宋" w:cs="仿宋"/>
          <w:color w:val="auto"/>
          <w:kern w:val="0"/>
          <w:sz w:val="24"/>
          <w:szCs w:val="24"/>
          <w:highlight w:val="none"/>
        </w:rPr>
        <w:tab/>
      </w:r>
    </w:p>
    <w:p w14:paraId="6A50C034">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）竣工结算的程序和时限：</w:t>
      </w:r>
    </w:p>
    <w:p w14:paraId="36EA8A45">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□按通用条款的规定办理。</w:t>
      </w:r>
    </w:p>
    <w:p w14:paraId="5EC74AD0">
      <w:pPr>
        <w:adjustRightInd w:val="0"/>
        <w:snapToGrid w:val="0"/>
        <w:spacing w:line="360" w:lineRule="auto"/>
        <w:ind w:firstLine="360" w:firstLineChars="150"/>
        <w:rPr>
          <w:rFonts w:hint="eastAsia" w:ascii="仿宋" w:hAnsi="仿宋" w:eastAsia="仿宋" w:cs="仿宋"/>
          <w:b/>
          <w:iCs/>
          <w:snapToGrid w:val="0"/>
          <w:color w:val="auto"/>
          <w:kern w:val="0"/>
          <w:sz w:val="24"/>
          <w:szCs w:val="21"/>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 xml:space="preserve"> 另作约定：</w:t>
      </w:r>
      <w:r>
        <w:rPr>
          <w:rFonts w:hint="eastAsia" w:ascii="仿宋" w:hAnsi="仿宋" w:eastAsia="仿宋" w:cs="仿宋"/>
          <w:iCs/>
          <w:snapToGrid w:val="0"/>
          <w:color w:val="auto"/>
          <w:kern w:val="0"/>
          <w:sz w:val="24"/>
          <w:szCs w:val="21"/>
          <w:highlight w:val="none"/>
          <w:u w:val="single"/>
        </w:rPr>
        <w:t>1、结算方式：按本合同工程招标文件及本合同有关规定办理，承包人按发包人提供的《竣工结算编制办法》的具体要求编制结算书，并提交竣工结算资料。</w:t>
      </w:r>
    </w:p>
    <w:p w14:paraId="1E8DEDEC">
      <w:pPr>
        <w:adjustRightInd w:val="0"/>
        <w:snapToGrid w:val="0"/>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iCs/>
          <w:snapToGrid w:val="0"/>
          <w:color w:val="auto"/>
          <w:kern w:val="0"/>
          <w:sz w:val="24"/>
          <w:szCs w:val="21"/>
          <w:highlight w:val="none"/>
          <w:u w:val="single"/>
        </w:rPr>
        <w:t>2、</w:t>
      </w:r>
      <w:r>
        <w:rPr>
          <w:rFonts w:hint="eastAsia" w:ascii="仿宋" w:hAnsi="仿宋" w:eastAsia="仿宋" w:cs="仿宋"/>
          <w:snapToGrid w:val="0"/>
          <w:color w:val="auto"/>
          <w:kern w:val="0"/>
          <w:sz w:val="24"/>
          <w:szCs w:val="21"/>
          <w:highlight w:val="none"/>
          <w:u w:val="single"/>
        </w:rPr>
        <w:t>承包人提交最终的结算报告时间：验收合格后30天内。</w:t>
      </w:r>
    </w:p>
    <w:p w14:paraId="45ED40D7">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）施工过程结算约定：</w:t>
      </w:r>
    </w:p>
    <w:p w14:paraId="39DD443C">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、施工过程结算的程序</w:t>
      </w:r>
      <w:r>
        <w:rPr>
          <w:rFonts w:hint="eastAsia" w:ascii="仿宋" w:hAnsi="仿宋" w:eastAsia="仿宋" w:cs="仿宋"/>
          <w:color w:val="auto"/>
          <w:kern w:val="0"/>
          <w:sz w:val="24"/>
          <w:szCs w:val="24"/>
          <w:highlight w:val="none"/>
        </w:rPr>
        <w:t>：</w:t>
      </w:r>
    </w:p>
    <w:p w14:paraId="788F7A40">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施工过程结算节点：</w:t>
      </w:r>
    </w:p>
    <w:p w14:paraId="3351DBE4">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工程分标段施工的，以标段完成后作为施工过程结算节点：</w:t>
      </w:r>
    </w:p>
    <w:p w14:paraId="666D905E">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以完成单项工程、单位工程、分部工程作为施工过程结算节点：</w:t>
      </w:r>
    </w:p>
    <w:p w14:paraId="14485E7C">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规模较大的分部工程或分部工程计划完成时间一年以上的，以完成分部工程的进度节点或时间（季、年等）节点作为施工过程结算节点：</w:t>
      </w:r>
    </w:p>
    <w:p w14:paraId="375D89F2">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以完成工程功能内容或专业工程作为施工过程结算节点：</w:t>
      </w:r>
    </w:p>
    <w:p w14:paraId="1A81ED05">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□其它：</w:t>
      </w:r>
    </w:p>
    <w:p w14:paraId="056EA612">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施工过程结算价款的编制与核对：</w:t>
      </w:r>
    </w:p>
    <w:p w14:paraId="00E5BE6F">
      <w:pPr>
        <w:spacing w:line="360" w:lineRule="auto"/>
        <w:ind w:firstLine="360" w:firstLineChars="1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、采用施工过程结算方法时竣工结算价款的编制与核对：</w:t>
      </w:r>
    </w:p>
    <w:p w14:paraId="08C75D27">
      <w:pPr>
        <w:spacing w:line="360" w:lineRule="auto"/>
        <w:ind w:firstLine="360" w:firstLineChars="1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施工过程结算支付时限</w:t>
      </w:r>
      <w:r>
        <w:rPr>
          <w:rFonts w:hint="eastAsia" w:ascii="仿宋" w:hAnsi="仿宋" w:eastAsia="仿宋" w:cs="仿宋"/>
          <w:color w:val="auto"/>
          <w:kern w:val="0"/>
          <w:sz w:val="24"/>
          <w:szCs w:val="24"/>
          <w:highlight w:val="none"/>
        </w:rPr>
        <w:t>：</w:t>
      </w:r>
    </w:p>
    <w:p w14:paraId="634D56D1">
      <w:pPr>
        <w:spacing w:line="360" w:lineRule="auto"/>
        <w:ind w:firstLine="360" w:firstLineChars="1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分段结算的其他约定</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908775E">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82.2</w:t>
      </w:r>
    </w:p>
    <w:p w14:paraId="44D80E71">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）竣工结算文件清单：</w:t>
      </w:r>
    </w:p>
    <w:p w14:paraId="2FAECEDB">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）工程结算书</w:t>
      </w:r>
    </w:p>
    <w:p w14:paraId="60427E2D">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）工程量计算书</w:t>
      </w:r>
    </w:p>
    <w:p w14:paraId="71EF5D49">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）钢筋抽料表（如有）</w:t>
      </w:r>
    </w:p>
    <w:p w14:paraId="06DAAAAA">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）工程承包合同</w:t>
      </w:r>
    </w:p>
    <w:p w14:paraId="0DD1FA07">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）工程竣工图（含电子版和相关部门要求的专用软件版本）</w:t>
      </w:r>
    </w:p>
    <w:p w14:paraId="4B718FD8">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）工程竣工资料（含电子版及相关部门要求的专用软件版本、单位工程开工申请报告、单位工程竣工验收报告）</w:t>
      </w:r>
    </w:p>
    <w:p w14:paraId="5EA83F3D">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）图纸会审记录</w:t>
      </w:r>
    </w:p>
    <w:p w14:paraId="778EE4F8">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）设计变更单</w:t>
      </w:r>
    </w:p>
    <w:p w14:paraId="3FF2E7D1">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）工程洽商记录</w:t>
      </w:r>
    </w:p>
    <w:p w14:paraId="64B42227">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）监理工程师通知或发包人施工指令</w:t>
      </w:r>
    </w:p>
    <w:p w14:paraId="6D8F1B37">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）会议纪要</w:t>
      </w:r>
    </w:p>
    <w:p w14:paraId="26140026">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）现场签证单</w:t>
      </w:r>
    </w:p>
    <w:p w14:paraId="68566C52">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）材料设备单价呈批审核单</w:t>
      </w:r>
    </w:p>
    <w:p w14:paraId="568680AC">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）综合单价呈批审核单</w:t>
      </w:r>
    </w:p>
    <w:p w14:paraId="01031C22">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15</w:t>
      </w:r>
      <w:r>
        <w:rPr>
          <w:rFonts w:hint="eastAsia" w:ascii="仿宋" w:hAnsi="仿宋" w:eastAsia="仿宋" w:cs="仿宋"/>
          <w:color w:val="auto"/>
          <w:sz w:val="24"/>
          <w:szCs w:val="24"/>
          <w:highlight w:val="none"/>
        </w:rPr>
        <w:t>）招标文件、答疑纪要</w:t>
      </w:r>
    </w:p>
    <w:p w14:paraId="6F5AE910">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16</w:t>
      </w:r>
      <w:r>
        <w:rPr>
          <w:rFonts w:hint="eastAsia" w:ascii="仿宋" w:hAnsi="仿宋" w:eastAsia="仿宋" w:cs="仿宋"/>
          <w:color w:val="auto"/>
          <w:sz w:val="24"/>
          <w:szCs w:val="24"/>
          <w:highlight w:val="none"/>
        </w:rPr>
        <w:t>）投标文件（含经济标软件版）、中标通知书</w:t>
      </w:r>
    </w:p>
    <w:p w14:paraId="0DAC0B2B">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17</w:t>
      </w:r>
      <w:r>
        <w:rPr>
          <w:rFonts w:hint="eastAsia" w:ascii="仿宋" w:hAnsi="仿宋" w:eastAsia="仿宋" w:cs="仿宋"/>
          <w:color w:val="auto"/>
          <w:sz w:val="24"/>
          <w:szCs w:val="24"/>
          <w:highlight w:val="none"/>
        </w:rPr>
        <w:t>）发包人供应材料收货验收签收单</w:t>
      </w:r>
    </w:p>
    <w:p w14:paraId="1C35357C">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18</w:t>
      </w:r>
      <w:r>
        <w:rPr>
          <w:rFonts w:hint="eastAsia" w:ascii="仿宋" w:hAnsi="仿宋" w:eastAsia="仿宋" w:cs="仿宋"/>
          <w:color w:val="auto"/>
          <w:sz w:val="24"/>
          <w:szCs w:val="24"/>
          <w:highlight w:val="none"/>
        </w:rPr>
        <w:t>）其他结算资料</w:t>
      </w:r>
    </w:p>
    <w:p w14:paraId="405186C0">
      <w:pPr>
        <w:spacing w:line="360" w:lineRule="auto"/>
        <w:ind w:firstLine="360" w:firstLineChars="150"/>
        <w:jc w:val="left"/>
        <w:rPr>
          <w:rFonts w:hint="eastAsia" w:ascii="仿宋" w:hAnsi="仿宋" w:eastAsia="仿宋" w:cs="仿宋"/>
          <w:color w:val="auto"/>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19</w:t>
      </w:r>
      <w:r>
        <w:rPr>
          <w:rFonts w:hint="eastAsia" w:ascii="仿宋" w:hAnsi="仿宋" w:eastAsia="仿宋" w:cs="仿宋"/>
          <w:color w:val="auto"/>
          <w:sz w:val="24"/>
          <w:szCs w:val="24"/>
          <w:highlight w:val="none"/>
        </w:rPr>
        <w:t>）工期履行审核表</w:t>
      </w:r>
    </w:p>
    <w:p w14:paraId="12AB5024">
      <w:pPr>
        <w:spacing w:line="360" w:lineRule="auto"/>
        <w:ind w:firstLine="360" w:firstLineChars="150"/>
        <w:jc w:val="left"/>
        <w:rPr>
          <w:rFonts w:hint="eastAsia" w:ascii="仿宋" w:hAnsi="仿宋" w:eastAsia="仿宋" w:cs="仿宋"/>
          <w:color w:val="auto"/>
          <w:sz w:val="30"/>
          <w:szCs w:val="30"/>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20</w:t>
      </w:r>
      <w:r>
        <w:rPr>
          <w:rFonts w:hint="eastAsia" w:ascii="仿宋" w:hAnsi="仿宋" w:eastAsia="仿宋" w:cs="仿宋"/>
          <w:color w:val="auto"/>
          <w:sz w:val="24"/>
          <w:szCs w:val="24"/>
          <w:highlight w:val="none"/>
        </w:rPr>
        <w:t>）移交资料签收表</w:t>
      </w:r>
    </w:p>
    <w:p w14:paraId="512E2721">
      <w:pPr>
        <w:spacing w:line="360" w:lineRule="auto"/>
        <w:ind w:firstLine="360" w:firstLineChars="150"/>
        <w:jc w:val="left"/>
        <w:rPr>
          <w:rFonts w:hint="eastAsia" w:ascii="仿宋" w:hAnsi="仿宋" w:eastAsia="仿宋" w:cs="仿宋"/>
          <w:color w:val="auto"/>
          <w:sz w:val="30"/>
          <w:szCs w:val="30"/>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21</w:t>
      </w:r>
      <w:r>
        <w:rPr>
          <w:rFonts w:hint="eastAsia" w:ascii="仿宋" w:hAnsi="仿宋" w:eastAsia="仿宋" w:cs="仿宋"/>
          <w:color w:val="auto"/>
          <w:sz w:val="24"/>
          <w:szCs w:val="24"/>
          <w:highlight w:val="none"/>
        </w:rPr>
        <w:t>）其它</w:t>
      </w:r>
    </w:p>
    <w:p w14:paraId="72A003B6">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）发包人对送审结算资料的具体要求：</w:t>
      </w:r>
      <w:r>
        <w:rPr>
          <w:rFonts w:hint="eastAsia" w:ascii="仿宋" w:hAnsi="仿宋" w:eastAsia="仿宋" w:cs="仿宋"/>
          <w:snapToGrid w:val="0"/>
          <w:color w:val="auto"/>
          <w:kern w:val="0"/>
          <w:sz w:val="24"/>
          <w:szCs w:val="21"/>
          <w:highlight w:val="none"/>
          <w:u w:val="single"/>
        </w:rPr>
        <w:t>（1）结算书：每项工程的结算书要求分两部分编制：第一部分以竣工图为依据编制，包括竣工图、图纸会审记录、设计变更等内容；第二部分以工程签证及其它有关费用等。上述两部分不应有重复列项的内容，结算书须提供相应的电子文件。</w:t>
      </w:r>
    </w:p>
    <w:p w14:paraId="7FBB5E71">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（2）工程量计算书（即计算底稿）：工程量计算书由工程量汇总表和详细的工程量计算表达式组成，计算书须提供相应的电子文件。</w:t>
      </w:r>
    </w:p>
    <w:p w14:paraId="522302AC">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3）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14:paraId="242A506F">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（4）合同文件：包括发包人与承包人签订的合同文件、经发包人确认的承包人与第三方签订的分包合同、各类补充合同、合同附件等，要求将上述合同文件列出总目录按顺序整理装订成册。</w:t>
      </w:r>
    </w:p>
    <w:p w14:paraId="065C84E6">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（5）竣工图：用于结算的竣工图必须有承包人竣工图专用章及其相关人员签字，并须有</w:t>
      </w:r>
      <w:r>
        <w:rPr>
          <w:rFonts w:hint="eastAsia" w:ascii="仿宋" w:hAnsi="仿宋" w:eastAsia="仿宋" w:cs="仿宋"/>
          <w:iCs/>
          <w:snapToGrid w:val="0"/>
          <w:color w:val="auto"/>
          <w:kern w:val="0"/>
          <w:sz w:val="24"/>
          <w:szCs w:val="21"/>
          <w:highlight w:val="none"/>
          <w:u w:val="single"/>
        </w:rPr>
        <w:t>监理</w:t>
      </w:r>
      <w:r>
        <w:rPr>
          <w:rFonts w:hint="eastAsia" w:ascii="仿宋" w:hAnsi="仿宋" w:eastAsia="仿宋" w:cs="仿宋"/>
          <w:snapToGrid w:val="0"/>
          <w:color w:val="auto"/>
          <w:kern w:val="0"/>
          <w:sz w:val="24"/>
          <w:szCs w:val="21"/>
          <w:highlight w:val="none"/>
          <w:u w:val="single"/>
        </w:rPr>
        <w:t>单位盖章确认。经发包人、设计、</w:t>
      </w:r>
      <w:r>
        <w:rPr>
          <w:rFonts w:hint="eastAsia" w:ascii="仿宋" w:hAnsi="仿宋" w:eastAsia="仿宋" w:cs="仿宋"/>
          <w:iCs/>
          <w:snapToGrid w:val="0"/>
          <w:color w:val="auto"/>
          <w:kern w:val="0"/>
          <w:sz w:val="24"/>
          <w:szCs w:val="21"/>
          <w:highlight w:val="none"/>
          <w:u w:val="single"/>
        </w:rPr>
        <w:t>监理</w:t>
      </w:r>
      <w:r>
        <w:rPr>
          <w:rFonts w:hint="eastAsia" w:ascii="仿宋" w:hAnsi="仿宋" w:eastAsia="仿宋" w:cs="仿宋"/>
          <w:snapToGrid w:val="0"/>
          <w:color w:val="auto"/>
          <w:kern w:val="0"/>
          <w:sz w:val="24"/>
          <w:szCs w:val="21"/>
          <w:highlight w:val="none"/>
          <w:u w:val="single"/>
        </w:rPr>
        <w:t>单位等单位确认的图纸会审记录、设计变更、工程洽商记录等内容均应反映在相应的竣工图上。</w:t>
      </w:r>
    </w:p>
    <w:p w14:paraId="2663257A">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w:t>
      </w:r>
    </w:p>
    <w:p w14:paraId="44A17C75">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（7）图纸会审记录：要求按图纸会审的时间先后整理装订成册，图纸会审记录须有各单位参加会审人员签字及会审单位盖章确认。</w:t>
      </w:r>
    </w:p>
    <w:p w14:paraId="023064C2">
      <w:pPr>
        <w:tabs>
          <w:tab w:val="left" w:pos="1875"/>
        </w:tabs>
        <w:suppressAutoHyphens/>
        <w:adjustRightInd w:val="0"/>
        <w:snapToGrid w:val="0"/>
        <w:spacing w:line="360" w:lineRule="auto"/>
        <w:ind w:firstLine="480" w:firstLineChars="200"/>
        <w:rPr>
          <w:rFonts w:hint="eastAsia" w:ascii="仿宋" w:hAnsi="仿宋" w:eastAsia="仿宋" w:cs="仿宋"/>
          <w:b/>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（8）设计变更单：要求按设计变更的时间先后整理（安装工程要分专业）装订成册。</w:t>
      </w:r>
    </w:p>
    <w:p w14:paraId="15960832">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（9）工程洽商记录：要求根据工程洽商记录的时间先后整理装订成册，然后在每一页的下方统一编号，以便于查找。工程洽商记录须符合发包人制定的有关规定。</w:t>
      </w:r>
    </w:p>
    <w:p w14:paraId="37C535F7">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23B4205F">
      <w:pPr>
        <w:tabs>
          <w:tab w:val="left" w:pos="1875"/>
        </w:tabs>
        <w:suppressAutoHyphens/>
        <w:adjustRightIn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（11）会议纪要：指工程质量、安全、技术、经济等现场协调会会议纪要等。要求根据会议纪要的时间先后整理装订成册，然后在每一页的下方统一编号。会议纪要须符合发包人制定的有关规定。</w:t>
      </w:r>
    </w:p>
    <w:p w14:paraId="504A959B">
      <w:pPr>
        <w:tabs>
          <w:tab w:val="left" w:pos="1875"/>
        </w:tabs>
        <w:suppressAutoHyphens/>
        <w:adjustRightIn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（12）工程签证：要求根据现工程签证的时间先后整理装订成册，然后在每一页的下方统一编号，工程签证单上应有工程数量的计算过程和施工简图。</w:t>
      </w:r>
    </w:p>
    <w:p w14:paraId="585A44E2">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购买合同等有效材料设备价格凭证等。</w:t>
      </w:r>
    </w:p>
    <w:p w14:paraId="1A116952">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14）综合单价呈批审核单：在作为合同附件之一的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须完备，要求有监理单位和发包人相关人员的签字和单位盖章确认，并且有上述单位的造价工程师对综合单价进行审核的签字和盖章。</w:t>
      </w:r>
    </w:p>
    <w:p w14:paraId="290232C0">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（15）发包人供应材料收货验收签收单：按发包人供应材料收货验收签收单的编号顺序及不同材料分类整理装订成册。</w:t>
      </w:r>
    </w:p>
    <w:p w14:paraId="5461BFEC">
      <w:pPr>
        <w:tabs>
          <w:tab w:val="left" w:pos="1875"/>
        </w:tabs>
        <w:suppressAutoHyphens/>
        <w:adjustRightInd w:val="0"/>
        <w:snapToGrid w:val="0"/>
        <w:spacing w:line="360" w:lineRule="auto"/>
        <w:ind w:firstLine="480" w:firstLineChars="200"/>
        <w:rPr>
          <w:rFonts w:hint="eastAsia" w:ascii="仿宋" w:hAnsi="仿宋" w:eastAsia="仿宋" w:cs="仿宋"/>
          <w:snapToGrid w:val="0"/>
          <w:color w:val="auto"/>
          <w:kern w:val="0"/>
          <w:sz w:val="24"/>
          <w:szCs w:val="21"/>
          <w:highlight w:val="none"/>
          <w:u w:val="single"/>
        </w:rPr>
      </w:pPr>
      <w:r>
        <w:rPr>
          <w:rFonts w:hint="eastAsia" w:ascii="仿宋" w:hAnsi="仿宋" w:eastAsia="仿宋" w:cs="仿宋"/>
          <w:snapToGrid w:val="0"/>
          <w:color w:val="auto"/>
          <w:kern w:val="0"/>
          <w:sz w:val="24"/>
          <w:szCs w:val="21"/>
          <w:highlight w:val="none"/>
          <w:u w:val="single"/>
        </w:rPr>
        <w:t>（16）其他结算资料：凡上述未提及而在结算时需要的资料均需提供，例如：施工日记、地质勘察报告、非常用的标准图集、应由发包人承担而由承包人代为支付的费用证明（如承包人代缴的水电费票据、余泥排放费证明）等。</w:t>
      </w:r>
    </w:p>
    <w:p w14:paraId="450CA836">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47" w:name="_Toc1806"/>
      <w:bookmarkStart w:id="548" w:name="_Toc469384132"/>
      <w:bookmarkStart w:id="549" w:name="_Toc25442"/>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83. </w:t>
      </w:r>
      <w:r>
        <w:rPr>
          <w:rFonts w:hint="eastAsia" w:ascii="仿宋" w:hAnsi="仿宋" w:eastAsia="仿宋" w:cs="仿宋"/>
          <w:b/>
          <w:bCs/>
          <w:color w:val="auto"/>
          <w:kern w:val="0"/>
          <w:sz w:val="24"/>
          <w:szCs w:val="24"/>
          <w:highlight w:val="none"/>
        </w:rPr>
        <w:t>结算款</w:t>
      </w:r>
      <w:bookmarkEnd w:id="547"/>
      <w:bookmarkEnd w:id="548"/>
      <w:bookmarkEnd w:id="549"/>
    </w:p>
    <w:p w14:paraId="119DF38A">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83.1 </w:t>
      </w:r>
      <w:r>
        <w:rPr>
          <w:rFonts w:hint="eastAsia" w:ascii="仿宋" w:hAnsi="仿宋" w:eastAsia="仿宋" w:cs="仿宋"/>
          <w:color w:val="auto"/>
          <w:kern w:val="0"/>
          <w:sz w:val="24"/>
          <w:szCs w:val="24"/>
          <w:highlight w:val="none"/>
        </w:rPr>
        <w:t>提交竣工支付申请</w:t>
      </w:r>
    </w:p>
    <w:p w14:paraId="7394B964">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）竣工支付期限</w:t>
      </w:r>
    </w:p>
    <w:p w14:paraId="2B991D60">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□按通用条款的规定，在造价工程师签发竣工结算支付证书后的</w:t>
      </w:r>
      <w:r>
        <w:rPr>
          <w:rFonts w:ascii="仿宋" w:hAnsi="仿宋" w:eastAsia="仿宋" w:cs="仿宋"/>
          <w:color w:val="auto"/>
          <w:kern w:val="0"/>
          <w:sz w:val="24"/>
          <w:szCs w:val="24"/>
          <w:highlight w:val="none"/>
        </w:rPr>
        <w:t>28</w:t>
      </w:r>
      <w:r>
        <w:rPr>
          <w:rFonts w:hint="eastAsia" w:ascii="仿宋" w:hAnsi="仿宋" w:eastAsia="仿宋" w:cs="仿宋"/>
          <w:color w:val="auto"/>
          <w:kern w:val="0"/>
          <w:sz w:val="24"/>
          <w:szCs w:val="24"/>
          <w:highlight w:val="none"/>
        </w:rPr>
        <w:t>天内。</w:t>
      </w:r>
    </w:p>
    <w:p w14:paraId="2C08C305">
      <w:pPr>
        <w:spacing w:line="360" w:lineRule="auto"/>
        <w:ind w:left="1800" w:hanging="1800" w:hangingChars="7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□另有约定：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72E53CE">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）政府资金投资工程的支付期、支付办法</w:t>
      </w:r>
    </w:p>
    <w:p w14:paraId="7752007E">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□按通用条款的规定。</w:t>
      </w:r>
    </w:p>
    <w:p w14:paraId="1FE9C8E1">
      <w:pPr>
        <w:spacing w:line="360" w:lineRule="auto"/>
        <w:ind w:left="1800" w:hanging="1800" w:hangingChars="750"/>
        <w:rPr>
          <w:rFonts w:hint="eastAsia" w:ascii="仿宋" w:hAnsi="仿宋" w:eastAsia="仿宋" w:cs="仿宋"/>
          <w:color w:val="auto"/>
          <w:kern w:val="0"/>
          <w:sz w:val="24"/>
          <w:szCs w:val="21"/>
          <w:highlight w:val="none"/>
          <w:u w:val="singl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spacing w:val="-4"/>
          <w:sz w:val="24"/>
          <w:szCs w:val="21"/>
          <w:highlight w:val="none"/>
          <w:u w:val="single"/>
        </w:rPr>
        <w:t>竣工结算经</w:t>
      </w:r>
      <w:r>
        <w:rPr>
          <w:rFonts w:hint="eastAsia" w:ascii="仿宋" w:hAnsi="仿宋" w:eastAsia="仿宋" w:cs="仿宋"/>
          <w:b w:val="0"/>
          <w:bCs/>
          <w:color w:val="auto"/>
          <w:spacing w:val="-4"/>
          <w:sz w:val="24"/>
          <w:szCs w:val="21"/>
          <w:highlight w:val="none"/>
          <w:u w:val="single"/>
        </w:rPr>
        <w:t>增城区财政投资评审中心</w:t>
      </w:r>
      <w:r>
        <w:rPr>
          <w:rFonts w:hint="eastAsia" w:ascii="仿宋" w:hAnsi="仿宋" w:eastAsia="仿宋" w:cs="仿宋"/>
          <w:color w:val="auto"/>
          <w:spacing w:val="-4"/>
          <w:sz w:val="24"/>
          <w:szCs w:val="21"/>
          <w:highlight w:val="none"/>
          <w:u w:val="single"/>
        </w:rPr>
        <w:t>确认后，发包人付至结算定审金额的97%；</w:t>
      </w:r>
    </w:p>
    <w:p w14:paraId="66CC10D0">
      <w:pPr>
        <w:spacing w:line="360" w:lineRule="auto"/>
        <w:ind w:firstLine="120" w:firstLineChars="50"/>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rPr>
        <w:t>实施</w:t>
      </w:r>
      <w:r>
        <w:rPr>
          <w:rFonts w:hint="eastAsia" w:ascii="仿宋" w:hAnsi="仿宋" w:eastAsia="仿宋" w:cs="仿宋"/>
          <w:color w:val="auto"/>
          <w:sz w:val="24"/>
          <w:szCs w:val="24"/>
          <w:highlight w:val="none"/>
        </w:rPr>
        <w:t>施工过程结算</w:t>
      </w:r>
      <w:r>
        <w:rPr>
          <w:rFonts w:hint="eastAsia" w:ascii="仿宋" w:hAnsi="仿宋" w:eastAsia="仿宋" w:cs="仿宋"/>
          <w:color w:val="auto"/>
          <w:kern w:val="0"/>
          <w:sz w:val="24"/>
          <w:szCs w:val="24"/>
          <w:highlight w:val="none"/>
        </w:rPr>
        <w:t>的，其竣工结算支付方法：</w:t>
      </w:r>
      <w:r>
        <w:rPr>
          <w:rFonts w:hint="eastAsia" w:ascii="仿宋" w:hAnsi="仿宋" w:eastAsia="仿宋" w:cs="仿宋"/>
          <w:color w:val="auto"/>
          <w:kern w:val="0"/>
          <w:sz w:val="24"/>
          <w:szCs w:val="24"/>
          <w:highlight w:val="none"/>
          <w:u w:val="single"/>
        </w:rPr>
        <w:t>/</w:t>
      </w:r>
    </w:p>
    <w:p w14:paraId="3DADFACB">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50" w:name="_Toc4678"/>
      <w:bookmarkStart w:id="551" w:name="_Toc469384133"/>
      <w:bookmarkStart w:id="552" w:name="_Toc22822"/>
      <w:r>
        <w:rPr>
          <w:rFonts w:hint="eastAsia" w:ascii="仿宋" w:hAnsi="仿宋" w:eastAsia="仿宋" w:cs="仿宋"/>
          <w:b/>
          <w:bCs/>
          <w:color w:val="auto"/>
          <w:kern w:val="0"/>
          <w:sz w:val="24"/>
          <w:szCs w:val="24"/>
          <w:highlight w:val="none"/>
        </w:rPr>
        <w:t>★</w:t>
      </w:r>
      <w:r>
        <w:rPr>
          <w:rFonts w:ascii="仿宋" w:hAnsi="仿宋" w:eastAsia="仿宋" w:cs="仿宋"/>
          <w:b/>
          <w:bCs/>
          <w:color w:val="auto"/>
          <w:kern w:val="0"/>
          <w:sz w:val="24"/>
          <w:szCs w:val="24"/>
          <w:highlight w:val="none"/>
        </w:rPr>
        <w:t xml:space="preserve">84. </w:t>
      </w:r>
      <w:r>
        <w:rPr>
          <w:rFonts w:hint="eastAsia" w:ascii="仿宋" w:hAnsi="仿宋" w:eastAsia="仿宋" w:cs="仿宋"/>
          <w:b/>
          <w:bCs/>
          <w:color w:val="auto"/>
          <w:kern w:val="0"/>
          <w:sz w:val="24"/>
          <w:szCs w:val="24"/>
          <w:highlight w:val="none"/>
        </w:rPr>
        <w:t>质量保证金</w:t>
      </w:r>
      <w:bookmarkEnd w:id="550"/>
      <w:bookmarkEnd w:id="551"/>
      <w:bookmarkEnd w:id="552"/>
    </w:p>
    <w:p w14:paraId="567B018E">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84.2 </w:t>
      </w:r>
      <w:r>
        <w:rPr>
          <w:rFonts w:hint="eastAsia" w:ascii="仿宋" w:hAnsi="仿宋" w:eastAsia="仿宋" w:cs="仿宋"/>
          <w:color w:val="auto"/>
          <w:kern w:val="0"/>
          <w:sz w:val="24"/>
          <w:szCs w:val="24"/>
          <w:highlight w:val="none"/>
        </w:rPr>
        <w:t>质量保证金的约定与扣留</w:t>
      </w:r>
    </w:p>
    <w:p w14:paraId="47F78D30">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）质量保证金的约定</w:t>
      </w:r>
    </w:p>
    <w:p w14:paraId="7EF033CA">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□按通用条款规定为合同条款的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（采用银行保函），即元。</w:t>
      </w:r>
    </w:p>
    <w:p w14:paraId="5FFFC5EA">
      <w:pPr>
        <w:spacing w:line="360" w:lineRule="auto"/>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另有约定：</w:t>
      </w:r>
      <w:r>
        <w:rPr>
          <w:rFonts w:hint="eastAsia" w:ascii="仿宋" w:hAnsi="仿宋" w:eastAsia="仿宋" w:cs="仿宋"/>
          <w:color w:val="auto"/>
          <w:kern w:val="0"/>
          <w:sz w:val="24"/>
          <w:szCs w:val="24"/>
          <w:highlight w:val="none"/>
          <w:u w:val="single"/>
        </w:rPr>
        <w:t>按结算定审金额的3%。</w:t>
      </w:r>
    </w:p>
    <w:p w14:paraId="725893D2">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）质量保证金的扣留</w:t>
      </w:r>
    </w:p>
    <w:p w14:paraId="4B2BDC1F">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□按通用条款的规定，按每支付期应支付给承包人的进度款和结算款的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扣留。</w:t>
      </w:r>
    </w:p>
    <w:p w14:paraId="6CA85C6A">
      <w:pPr>
        <w:spacing w:line="360" w:lineRule="auto"/>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另有约定：</w:t>
      </w:r>
      <w:r>
        <w:rPr>
          <w:rFonts w:hint="eastAsia" w:ascii="仿宋" w:hAnsi="仿宋" w:eastAsia="仿宋" w:cs="仿宋"/>
          <w:color w:val="auto"/>
          <w:kern w:val="0"/>
          <w:sz w:val="24"/>
          <w:szCs w:val="24"/>
          <w:highlight w:val="none"/>
          <w:u w:val="single"/>
        </w:rPr>
        <w:t>按结算定审金额的3%扣留。</w:t>
      </w:r>
    </w:p>
    <w:p w14:paraId="11EE2F78">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53" w:name="_Toc21366"/>
      <w:bookmarkStart w:id="554" w:name="_Toc469384134"/>
      <w:bookmarkStart w:id="555" w:name="_Toc16660"/>
      <w:r>
        <w:rPr>
          <w:rFonts w:ascii="仿宋" w:hAnsi="仿宋" w:eastAsia="仿宋" w:cs="仿宋"/>
          <w:b/>
          <w:bCs/>
          <w:color w:val="auto"/>
          <w:kern w:val="0"/>
          <w:sz w:val="24"/>
          <w:szCs w:val="24"/>
          <w:highlight w:val="none"/>
        </w:rPr>
        <w:t xml:space="preserve">85. </w:t>
      </w:r>
      <w:r>
        <w:rPr>
          <w:rFonts w:hint="eastAsia" w:ascii="仿宋" w:hAnsi="仿宋" w:eastAsia="仿宋" w:cs="仿宋"/>
          <w:b/>
          <w:bCs/>
          <w:color w:val="auto"/>
          <w:kern w:val="0"/>
          <w:sz w:val="24"/>
          <w:szCs w:val="24"/>
          <w:highlight w:val="none"/>
        </w:rPr>
        <w:t>最终清算款</w:t>
      </w:r>
      <w:bookmarkEnd w:id="553"/>
      <w:bookmarkEnd w:id="554"/>
      <w:bookmarkEnd w:id="555"/>
    </w:p>
    <w:p w14:paraId="799FC3DD">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85.1 </w:t>
      </w:r>
      <w:r>
        <w:rPr>
          <w:rFonts w:hint="eastAsia" w:ascii="仿宋" w:hAnsi="仿宋" w:eastAsia="仿宋" w:cs="仿宋"/>
          <w:color w:val="auto"/>
          <w:kern w:val="0"/>
          <w:sz w:val="24"/>
          <w:szCs w:val="24"/>
          <w:highlight w:val="none"/>
        </w:rPr>
        <w:t>提交最终清算支付申请</w:t>
      </w:r>
    </w:p>
    <w:p w14:paraId="0129FB1C">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）最终清算支付申请</w:t>
      </w:r>
    </w:p>
    <w:p w14:paraId="42932488">
      <w:pPr>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提交份数：</w:t>
      </w:r>
      <w:r>
        <w:rPr>
          <w:rFonts w:hint="eastAsia" w:ascii="仿宋" w:hAnsi="仿宋" w:eastAsia="仿宋" w:cs="仿宋"/>
          <w:color w:val="auto"/>
          <w:kern w:val="0"/>
          <w:sz w:val="24"/>
          <w:szCs w:val="24"/>
          <w:highlight w:val="none"/>
          <w:u w:val="single"/>
        </w:rPr>
        <w:t>贰份；</w:t>
      </w:r>
    </w:p>
    <w:p w14:paraId="21ED5A90">
      <w:pPr>
        <w:spacing w:line="360" w:lineRule="auto"/>
        <w:ind w:firstLine="48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提交期限：</w:t>
      </w:r>
      <w:r>
        <w:rPr>
          <w:rFonts w:hint="eastAsia" w:ascii="仿宋" w:hAnsi="仿宋" w:eastAsia="仿宋" w:cs="仿宋"/>
          <w:color w:val="auto"/>
          <w:kern w:val="0"/>
          <w:sz w:val="24"/>
          <w:szCs w:val="24"/>
          <w:highlight w:val="none"/>
          <w:u w:val="single"/>
        </w:rPr>
        <w:t>缺陷责任期期满后14天内。</w:t>
      </w:r>
    </w:p>
    <w:p w14:paraId="29B80D7F">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  </w:t>
      </w:r>
      <w:r>
        <w:rPr>
          <w:rFonts w:hint="eastAsia" w:ascii="仿宋" w:hAnsi="仿宋" w:eastAsia="仿宋" w:cs="仿宋"/>
          <w:color w:val="auto"/>
          <w:kern w:val="0"/>
          <w:sz w:val="24"/>
          <w:szCs w:val="24"/>
          <w:highlight w:val="none"/>
        </w:rPr>
        <w:t>最终清算支付时限</w:t>
      </w:r>
    </w:p>
    <w:p w14:paraId="14EA8A0B">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按通用条款的规定，在造价工程师签发最终清算支付证书后的</w:t>
      </w:r>
      <w:r>
        <w:rPr>
          <w:rFonts w:ascii="仿宋" w:hAnsi="仿宋" w:eastAsia="仿宋" w:cs="仿宋"/>
          <w:color w:val="auto"/>
          <w:kern w:val="0"/>
          <w:sz w:val="24"/>
          <w:szCs w:val="24"/>
          <w:highlight w:val="none"/>
        </w:rPr>
        <w:t>14</w:t>
      </w:r>
      <w:r>
        <w:rPr>
          <w:rFonts w:hint="eastAsia" w:ascii="仿宋" w:hAnsi="仿宋" w:eastAsia="仿宋" w:cs="仿宋"/>
          <w:color w:val="auto"/>
          <w:kern w:val="0"/>
          <w:sz w:val="24"/>
          <w:szCs w:val="24"/>
          <w:highlight w:val="none"/>
        </w:rPr>
        <w:t>天内。</w:t>
      </w:r>
    </w:p>
    <w:p w14:paraId="04BE97B9">
      <w:pPr>
        <w:spacing w:line="360" w:lineRule="auto"/>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另有约定：</w:t>
      </w:r>
      <w:r>
        <w:rPr>
          <w:rFonts w:hint="eastAsia" w:ascii="仿宋" w:hAnsi="仿宋" w:eastAsia="仿宋" w:cs="仿宋"/>
          <w:color w:val="auto"/>
          <w:kern w:val="0"/>
          <w:sz w:val="24"/>
          <w:szCs w:val="24"/>
          <w:highlight w:val="none"/>
          <w:u w:val="single"/>
        </w:rPr>
        <w:t>缺陷责任期期满后28天内，承包人提交质量保证金支付申请后，发包人在1</w:t>
      </w:r>
      <w:r>
        <w:rPr>
          <w:rFonts w:ascii="仿宋" w:hAnsi="仿宋" w:eastAsia="仿宋" w:cs="仿宋"/>
          <w:color w:val="auto"/>
          <w:kern w:val="0"/>
          <w:sz w:val="24"/>
          <w:szCs w:val="24"/>
          <w:highlight w:val="none"/>
          <w:u w:val="single"/>
        </w:rPr>
        <w:t>4</w:t>
      </w:r>
      <w:r>
        <w:rPr>
          <w:rFonts w:hint="eastAsia" w:ascii="仿宋" w:hAnsi="仿宋" w:eastAsia="仿宋" w:cs="仿宋"/>
          <w:color w:val="auto"/>
          <w:kern w:val="0"/>
          <w:sz w:val="24"/>
          <w:szCs w:val="24"/>
          <w:highlight w:val="none"/>
          <w:u w:val="single"/>
        </w:rPr>
        <w:t>天内向承包人全额支付质量保证金。</w:t>
      </w:r>
    </w:p>
    <w:p w14:paraId="1ECF51E0">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56" w:name="_Toc2893"/>
      <w:bookmarkStart w:id="557" w:name="_Toc469384135"/>
      <w:bookmarkStart w:id="558" w:name="_Toc14919"/>
      <w:r>
        <w:rPr>
          <w:rFonts w:ascii="仿宋" w:hAnsi="仿宋" w:eastAsia="仿宋" w:cs="仿宋"/>
          <w:b/>
          <w:bCs/>
          <w:color w:val="auto"/>
          <w:kern w:val="0"/>
          <w:sz w:val="24"/>
          <w:szCs w:val="24"/>
          <w:highlight w:val="none"/>
        </w:rPr>
        <w:t xml:space="preserve">86. </w:t>
      </w:r>
      <w:r>
        <w:rPr>
          <w:rFonts w:hint="eastAsia" w:ascii="仿宋" w:hAnsi="仿宋" w:eastAsia="仿宋" w:cs="仿宋"/>
          <w:b/>
          <w:bCs/>
          <w:color w:val="auto"/>
          <w:kern w:val="0"/>
          <w:sz w:val="24"/>
          <w:szCs w:val="24"/>
          <w:highlight w:val="none"/>
        </w:rPr>
        <w:t>合同争议</w:t>
      </w:r>
      <w:bookmarkEnd w:id="556"/>
      <w:bookmarkEnd w:id="557"/>
      <w:bookmarkEnd w:id="558"/>
    </w:p>
    <w:p w14:paraId="1284C4A9">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86.4 </w:t>
      </w:r>
      <w:r>
        <w:rPr>
          <w:rFonts w:hint="eastAsia" w:ascii="仿宋" w:hAnsi="仿宋" w:eastAsia="仿宋" w:cs="仿宋"/>
          <w:color w:val="auto"/>
          <w:kern w:val="0"/>
          <w:sz w:val="24"/>
          <w:szCs w:val="24"/>
          <w:highlight w:val="none"/>
        </w:rPr>
        <w:t>调解或认定</w:t>
      </w:r>
    </w:p>
    <w:p w14:paraId="0A79496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争议调解或认定机构：</w:t>
      </w:r>
    </w:p>
    <w:p w14:paraId="6A01F598">
      <w:pPr>
        <w:spacing w:line="360" w:lineRule="auto"/>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按通用条款的规定。</w:t>
      </w:r>
    </w:p>
    <w:p w14:paraId="6837A7C0">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□另有约定：</w:t>
      </w:r>
    </w:p>
    <w:p w14:paraId="3A2B614B">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86.6 </w:t>
      </w:r>
      <w:r>
        <w:rPr>
          <w:rFonts w:hint="eastAsia" w:ascii="仿宋" w:hAnsi="仿宋" w:eastAsia="仿宋" w:cs="仿宋"/>
          <w:color w:val="auto"/>
          <w:kern w:val="0"/>
          <w:sz w:val="24"/>
          <w:szCs w:val="24"/>
          <w:highlight w:val="none"/>
        </w:rPr>
        <w:t>仲裁或诉讼</w:t>
      </w:r>
    </w:p>
    <w:p w14:paraId="2D404D58">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解决争议的最终方式：</w:t>
      </w:r>
    </w:p>
    <w:p w14:paraId="16E3ED4E">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□向中国广州仲裁委员会申请仲裁。</w:t>
      </w:r>
    </w:p>
    <w:p w14:paraId="411395FD">
      <w:pPr>
        <w:spacing w:line="360" w:lineRule="auto"/>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 xml:space="preserve"> 向增城区人民法院提起诉讼。</w:t>
      </w:r>
    </w:p>
    <w:p w14:paraId="276DDDC8">
      <w:pPr>
        <w:numPr>
          <w:ilvl w:val="0"/>
          <w:numId w:val="31"/>
        </w:numPr>
        <w:tabs>
          <w:tab w:val="left" w:pos="360"/>
          <w:tab w:val="left" w:pos="420"/>
          <w:tab w:val="left" w:pos="576"/>
        </w:tabs>
        <w:spacing w:line="360" w:lineRule="auto"/>
        <w:ind w:left="360" w:hanging="360"/>
        <w:jc w:val="left"/>
        <w:outlineLvl w:val="1"/>
        <w:rPr>
          <w:rFonts w:hint="eastAsia" w:ascii="仿宋" w:hAnsi="仿宋" w:eastAsia="仿宋" w:cs="仿宋"/>
          <w:b/>
          <w:bCs/>
          <w:color w:val="auto"/>
          <w:kern w:val="0"/>
          <w:sz w:val="24"/>
          <w:szCs w:val="24"/>
          <w:highlight w:val="none"/>
        </w:rPr>
      </w:pPr>
      <w:bookmarkStart w:id="559" w:name="_Toc21925"/>
      <w:r>
        <w:rPr>
          <w:rFonts w:hint="eastAsia" w:ascii="仿宋" w:hAnsi="仿宋" w:eastAsia="仿宋" w:cs="仿宋"/>
          <w:b/>
          <w:bCs/>
          <w:color w:val="auto"/>
          <w:kern w:val="0"/>
          <w:sz w:val="24"/>
          <w:szCs w:val="24"/>
          <w:highlight w:val="none"/>
        </w:rPr>
        <w:t>合同解除</w:t>
      </w:r>
      <w:bookmarkEnd w:id="559"/>
    </w:p>
    <w:p w14:paraId="3CE21773">
      <w:pPr>
        <w:spacing w:line="360" w:lineRule="auto"/>
        <w:rPr>
          <w:rFonts w:hint="eastAsia" w:ascii="仿宋" w:hAnsi="仿宋" w:eastAsia="仿宋" w:cs="仿宋"/>
          <w:b/>
          <w:snapToGrid w:val="0"/>
          <w:color w:val="auto"/>
          <w:kern w:val="0"/>
          <w:sz w:val="24"/>
          <w:szCs w:val="21"/>
          <w:highlight w:val="none"/>
        </w:rPr>
      </w:pPr>
      <w:r>
        <w:rPr>
          <w:rFonts w:hint="eastAsia" w:ascii="仿宋" w:hAnsi="仿宋" w:eastAsia="仿宋" w:cs="仿宋"/>
          <w:b/>
          <w:snapToGrid w:val="0"/>
          <w:color w:val="auto"/>
          <w:kern w:val="0"/>
          <w:sz w:val="24"/>
          <w:szCs w:val="21"/>
          <w:highlight w:val="none"/>
        </w:rPr>
        <w:t>承包人与发包人一致同意增加以下条款：</w:t>
      </w:r>
    </w:p>
    <w:p w14:paraId="48AA6FCB">
      <w:pPr>
        <w:adjustRightInd w:val="0"/>
        <w:snapToGrid w:val="0"/>
        <w:spacing w:line="360" w:lineRule="auto"/>
        <w:ind w:firstLine="360" w:firstLineChars="150"/>
        <w:rPr>
          <w:rFonts w:hint="eastAsia" w:ascii="仿宋" w:hAnsi="仿宋" w:eastAsia="仿宋" w:cs="仿宋"/>
          <w:b/>
          <w:bCs/>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87.7发包人有权依据本合同有关条款的约定部分解除合同或解除合同。</w:t>
      </w:r>
    </w:p>
    <w:p w14:paraId="4D8F907E">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87.8部分解除合同</w:t>
      </w:r>
    </w:p>
    <w:p w14:paraId="17A71222">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承包人违约导致部分解除合同的条件成就时，承包人在此承诺：</w:t>
      </w:r>
    </w:p>
    <w:p w14:paraId="7F6F6C74">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（1）因承包人违约导致部分解除合同的条件成就时，发包人有权向承包人发</w:t>
      </w:r>
      <w:bookmarkStart w:id="560" w:name="_Toc181092814"/>
      <w:r>
        <w:rPr>
          <w:rFonts w:hint="eastAsia" w:ascii="仿宋" w:hAnsi="仿宋" w:eastAsia="仿宋" w:cs="仿宋"/>
          <w:snapToGrid w:val="0"/>
          <w:color w:val="auto"/>
          <w:kern w:val="0"/>
          <w:sz w:val="24"/>
          <w:szCs w:val="21"/>
          <w:highlight w:val="none"/>
        </w:rPr>
        <w:t>出部分解除合同</w:t>
      </w:r>
      <w:bookmarkEnd w:id="560"/>
      <w:r>
        <w:rPr>
          <w:rFonts w:hint="eastAsia" w:ascii="仿宋" w:hAnsi="仿宋" w:eastAsia="仿宋" w:cs="仿宋"/>
          <w:snapToGrid w:val="0"/>
          <w:color w:val="auto"/>
          <w:kern w:val="0"/>
          <w:sz w:val="24"/>
          <w:szCs w:val="21"/>
          <w:highlight w:val="none"/>
        </w:rPr>
        <w:t>的通知，该通知送达承包人时部分解除合同即生效。</w:t>
      </w:r>
    </w:p>
    <w:p w14:paraId="70A090A1">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（2）承包人在接到部分解除合同的通知后，在2天内停止该部分工程的施工，并将机械、材料、物件、人员从该部分工程的施工场地撤离。</w:t>
      </w:r>
    </w:p>
    <w:p w14:paraId="5AD95F4E">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3）停工3天内，发包人、监理单位会同承包人对已完成工程量进行清点：发包人只承认已发生并投入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在总监理工程师发出通知的限期内拆除，并清运出工地，由此带来的损失由承包人自行承担。</w:t>
      </w:r>
    </w:p>
    <w:p w14:paraId="602A260D">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（4）承包人在收到部分解除合同的通知后，若不按上述约定执行，发包人有权自行处理承包人滞留在施工现场的物品，处理费用及因此所造成的损失由承包人承担。</w:t>
      </w:r>
    </w:p>
    <w:p w14:paraId="4C029E15">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（5）发包人发出部分解除合同的通知后，就该部分解除合同的工程即可另行与其他单位签订施工合同，承包人不得阻碍新的单位进场施工。</w:t>
      </w:r>
    </w:p>
    <w:p w14:paraId="1B7771E9">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（6）当部分解除合同的工程额达到本合同价款的50%时，发包人有权解除全部合同。</w:t>
      </w:r>
    </w:p>
    <w:p w14:paraId="5059A8CC">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87.9解除合同</w:t>
      </w:r>
    </w:p>
    <w:p w14:paraId="1AAD79F2">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承包人违约至解除合同的条件成就时，承包人在此承诺：</w:t>
      </w:r>
    </w:p>
    <w:p w14:paraId="0C2BF89B">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（1）因承包人违约致解除合同的条件成就时，发包人有权向承包人发出解除合同的通知，该通知送达承包人时解除合同即生效。</w:t>
      </w:r>
    </w:p>
    <w:p w14:paraId="0DED14EC">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2）承包人接到解除合同的通知后，必须在2天内停止工程施工，并在10天内将机械、材料、物件、人员从施工现场撤离。停工3天内，发包人、监理单位将会同承包人对已完成工程量进行清点，清点规则比照部分解除合同的情形处理。</w:t>
      </w:r>
    </w:p>
    <w:p w14:paraId="5B486791">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3）承包人未在规定期限内离场的，发包人有权将其留在现场的材料、设备和其他物件临时转运到其它堆放处，由此产生的搬运、保管费用由承包人负责，在此过程中出现的任何非发包人主观故意引起的损坏、遗失及因此所造成的其他损失全部由承包人自行负责，处理费用由承包人承担。</w:t>
      </w:r>
    </w:p>
    <w:p w14:paraId="03BA0A9C">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（4）发包人发出解除合同的通知后，就解除合同的工程即可另行与其他单位签订施工合同，承包人不得阻碍新的单位进场施工。</w:t>
      </w:r>
    </w:p>
    <w:p w14:paraId="1335A97D">
      <w:pPr>
        <w:adjustRightInd w:val="0"/>
        <w:snapToGrid w:val="0"/>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87.10承包人在部分解除合同或解除合同后，还必须在规定期限内做好已施工技术资料和实物的交底、移交工作，并配合发包人重新确定施工单位。承包人因未履行上述义务而给发包人带来工期延误和其他损失的，应赔偿发包人的实际损失。</w:t>
      </w:r>
    </w:p>
    <w:p w14:paraId="0CB3D756">
      <w:pPr>
        <w:spacing w:line="360" w:lineRule="auto"/>
        <w:ind w:firstLine="360" w:firstLineChars="150"/>
        <w:rPr>
          <w:rFonts w:hint="eastAsia" w:ascii="仿宋" w:hAnsi="仿宋" w:eastAsia="仿宋" w:cs="仿宋"/>
          <w:snapToGrid w:val="0"/>
          <w:color w:val="auto"/>
          <w:kern w:val="0"/>
          <w:sz w:val="24"/>
          <w:szCs w:val="21"/>
          <w:highlight w:val="none"/>
        </w:rPr>
      </w:pPr>
      <w:r>
        <w:rPr>
          <w:rFonts w:hint="eastAsia" w:ascii="仿宋" w:hAnsi="仿宋" w:eastAsia="仿宋" w:cs="仿宋"/>
          <w:snapToGrid w:val="0"/>
          <w:color w:val="auto"/>
          <w:kern w:val="0"/>
          <w:sz w:val="24"/>
          <w:szCs w:val="21"/>
          <w:highlight w:val="none"/>
        </w:rPr>
        <w:t>87.11合同解除后，承包人承诺无条件按发包人要求保护并移交工程档案资料。</w:t>
      </w:r>
    </w:p>
    <w:p w14:paraId="6A58B72F">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61" w:name="_Toc24790"/>
      <w:bookmarkStart w:id="562" w:name="_Toc28491"/>
      <w:bookmarkStart w:id="563" w:name="_Hlk59439069"/>
      <w:bookmarkStart w:id="564" w:name="_Toc469384136"/>
      <w:bookmarkStart w:id="565" w:name="_Toc17859"/>
      <w:r>
        <w:rPr>
          <w:rFonts w:hint="eastAsia" w:ascii="仿宋" w:hAnsi="仿宋" w:eastAsia="仿宋" w:cs="仿宋"/>
          <w:b/>
          <w:bCs/>
          <w:color w:val="auto"/>
          <w:kern w:val="0"/>
          <w:sz w:val="24"/>
          <w:szCs w:val="24"/>
          <w:highlight w:val="none"/>
        </w:rPr>
        <w:t>★90. 承包人的违约责任</w:t>
      </w:r>
      <w:bookmarkEnd w:id="561"/>
      <w:bookmarkEnd w:id="562"/>
    </w:p>
    <w:p w14:paraId="68788813">
      <w:pPr>
        <w:spacing w:line="360" w:lineRule="auto"/>
        <w:rPr>
          <w:rFonts w:hint="eastAsia" w:ascii="仿宋" w:hAnsi="仿宋" w:eastAsia="仿宋" w:cs="仿宋"/>
          <w:b/>
          <w:color w:val="auto"/>
          <w:sz w:val="24"/>
          <w:szCs w:val="21"/>
          <w:highlight w:val="none"/>
        </w:rPr>
      </w:pPr>
      <w:bookmarkStart w:id="566" w:name="_Hlk59453672"/>
      <w:r>
        <w:rPr>
          <w:rFonts w:hint="eastAsia" w:ascii="仿宋" w:hAnsi="仿宋" w:eastAsia="仿宋" w:cs="仿宋"/>
          <w:b/>
          <w:color w:val="auto"/>
          <w:sz w:val="24"/>
          <w:szCs w:val="21"/>
          <w:highlight w:val="none"/>
        </w:rPr>
        <w:t>承包人和发包人一致同意增加以下条款：</w:t>
      </w:r>
    </w:p>
    <w:bookmarkEnd w:id="566"/>
    <w:p w14:paraId="7309205C">
      <w:pPr>
        <w:adjustRightInd w:val="0"/>
        <w:snapToGrid w:val="0"/>
        <w:spacing w:line="360" w:lineRule="auto"/>
        <w:ind w:right="1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90.1  </w:t>
      </w:r>
      <w:r>
        <w:rPr>
          <w:rFonts w:ascii="仿宋" w:hAnsi="仿宋" w:eastAsia="仿宋" w:cs="仿宋"/>
          <w:color w:val="auto"/>
          <w:kern w:val="0"/>
          <w:sz w:val="24"/>
          <w:szCs w:val="24"/>
          <w:highlight w:val="none"/>
        </w:rPr>
        <w:t>承包人承担违约责任的方式包括但不限于：</w:t>
      </w:r>
    </w:p>
    <w:p w14:paraId="402B52FF">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书面警告。承包人不履行或不完全履行合同或不执行监理工程师或发包人（含主管人员）的指令时，监理工程师或发包人有权向承包人发出书面警告。承包人在书面警告限期内未履行义务或执行指令，按违反1次一般违约责任处理。</w:t>
      </w:r>
    </w:p>
    <w:p w14:paraId="591BD7E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（2）一般违约责任。承包人违反本合同约定须承担一般违约责任时，承包人须向发包人缴纳违约金2000元/次，违约金从经发包人审核确认的当期工程款中直接扣除。</w:t>
      </w:r>
    </w:p>
    <w:p w14:paraId="1C379064">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（3）严重违约责任。承包人违反本合同约定须承担严重违约责任时，承包人须向发包人缴纳违约金5000元/次，违约金从经发包人审核确认的当期工程款中直接扣除。</w:t>
      </w:r>
    </w:p>
    <w:p w14:paraId="1AAB1862">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（4）部分解除合同。当承包人违反本合同的约定符合部分解除合同的条件时，发包人有权向承包人发出书面部分解除合同的通知，该通知在送达承包人时即生效。</w:t>
      </w:r>
    </w:p>
    <w:p w14:paraId="30D32917">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（5）解除合同。当承包人违反本合同的约定符合解除合同的条件时，发包人有权向承包人发出书面解除合同的通知，该通知在送达承包人时即生效。</w:t>
      </w:r>
    </w:p>
    <w:p w14:paraId="2FDC27C1">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（6）赔偿损失。因承包人原因造成发包人经济损失的，承包人应赔偿发包人的全部直接和间接经济损失。</w:t>
      </w:r>
    </w:p>
    <w:p w14:paraId="2BEDED22">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（7）违约条款同时发生时，各项违约金同时执行，互不抵消。</w:t>
      </w:r>
    </w:p>
    <w:p w14:paraId="61AEF8E8">
      <w:pPr>
        <w:spacing w:line="360" w:lineRule="auto"/>
        <w:ind w:firstLine="360" w:firstLineChars="150"/>
        <w:rPr>
          <w:color w:val="auto"/>
          <w:highlight w:val="none"/>
        </w:rPr>
      </w:pPr>
      <w:r>
        <w:rPr>
          <w:rFonts w:hint="eastAsia" w:ascii="仿宋" w:hAnsi="仿宋" w:eastAsia="仿宋" w:cs="仿宋"/>
          <w:color w:val="auto"/>
          <w:kern w:val="0"/>
          <w:sz w:val="24"/>
          <w:szCs w:val="24"/>
          <w:highlight w:val="none"/>
        </w:rPr>
        <w:t>（8）在本合同有效期内，累计三次书面警告另追加一次一般违约责任；累计三次一般违约责任另追加一次严重违约责任；累计三次严重违约责任，发包人有权单方面部分或全部解除合同。</w:t>
      </w:r>
    </w:p>
    <w:p w14:paraId="108FC808">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90.2安全生产方面的违约责任：</w:t>
      </w:r>
    </w:p>
    <w:p w14:paraId="76F99606">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违反国家及本地区有关安全生产的法律法规、标准、规范的行为，或者承包人未严格落实合同约定责任，发包人有权对承包人采取书面警告、一般违约责任、严重违约责任等措施，若对发包人带来重大损失及恶劣社会影响，发包人有权单方解除合同。</w:t>
      </w:r>
    </w:p>
    <w:p w14:paraId="5FFD4A15">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在政府行政主管部门组织的安全生产检查中，被发现存在严重的安全隐患，被通报批评，或被勒令停工整改或被新闻媒体曝光造成不良影响的，承包人须承担1次严重违约责任；造成严重社会影响或累计被通报或被曝光3次以上（含本数）的，发包人有权解除合同。</w:t>
      </w:r>
    </w:p>
    <w:p w14:paraId="130FE2AB">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在发包人、监理工程师进行的日常安全生产检查中，被发现施工现场存在安全隐患的，承包人应限期改正。限期内整改仍存在类似或相同安全隐患的，发包人给予承包人1次书面警告；经2次复查施工现场仍达不到要求，承包人须承担1次一般违约责任；经3次复查施工现场仍达不到要求，承包人须承担1次严重违约责任。</w:t>
      </w:r>
    </w:p>
    <w:p w14:paraId="63778832">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4）承包人因自身原因造成发生一般安全事故（含工程质量事故）的，承包人须向发包人支付合同价款5%的违约金，且违约金的数额不得低于5万元，如违约金不足以弥补发包人损失的，承包人应另行赔偿。</w:t>
      </w:r>
    </w:p>
    <w:p w14:paraId="7BB0CA57">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5）承包人因自身原因造成发生较大安全事故（含工程质量事故）的，承包人须向发包人支付合同价款10%的违约金，且违约金的数额不得低于10万元，如违约金不足以弥补发包人损失的，承包人应另行赔偿。</w:t>
      </w:r>
    </w:p>
    <w:p w14:paraId="484F6630">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6）承包人因自身原因造成发生重大安全事故（含工程质量事故）的，承包人须向发包人支付合同价款15%的违约金，且违约金的数额不得低于50万元，如违约金不足以弥补发包人损失的，承包人应另行赔偿。</w:t>
      </w:r>
    </w:p>
    <w:p w14:paraId="29101F92">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7）承包人因自身原因造成发生特别重大安全事故（含工程质量事故）的，承包人须向发包人支付合同价款20%的违约金，且违约金的数额不得低于100万元，如违约金不足以弥补发包人损失的，承包人应另行赔偿。</w:t>
      </w:r>
    </w:p>
    <w:p w14:paraId="6A97FF9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90.3质量方面的违约责任：</w:t>
      </w:r>
    </w:p>
    <w:p w14:paraId="64358F6F">
      <w:pPr>
        <w:spacing w:line="360" w:lineRule="auto"/>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承包人须按设计施工图纸、设计变更、国家及地方及行业的规范规程及验收标准的有关规定进行施工和验收。如未达到验收标准，承包人应采取措施在限期内进行整改。如限期内整改复验仍达不到要求，发包人给予承包人1次书面警告；经2次复验仍达不到要求，承包人须承担1次一般违约责任；经3次复验仍达不到要求，承包人须承担1次严重违约责任，发包人有权部分解除合同并委托第三方完成上述工作内容，发生的所有费用及造成的损失均由承包人承担。</w:t>
      </w:r>
    </w:p>
    <w:p w14:paraId="75CC8304">
      <w:pPr>
        <w:spacing w:line="360" w:lineRule="auto"/>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如发生上述情况，承包人必须无条件在发包人限定的时间内全部更换为符合要求的产品，因此给发包人造成损失的，由承包人负责赔偿；同时，发包人有权将承包人的上述行为通过媒体公开披露，并移送有关主管部门依法处理。</w:t>
      </w:r>
    </w:p>
    <w:p w14:paraId="41CB2DA9">
      <w:pPr>
        <w:spacing w:line="360" w:lineRule="auto"/>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道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14:paraId="2AA373F4">
      <w:pPr>
        <w:spacing w:line="360" w:lineRule="auto"/>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4）工程竣工验收不符合国家强制性标准及规范要求或者未能实现一次验收合格的，承包人应无偿采取补救措施及赔偿发包人的实际损失外，还应承担由此引起的一切责任。</w:t>
      </w:r>
    </w:p>
    <w:p w14:paraId="5BA41D06">
      <w:pPr>
        <w:spacing w:line="360" w:lineRule="auto"/>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 xml:space="preserve">5）在工程质量保修期内，保修期内，因承包人原因造成工程的缺陷修复，并承担修复的费用;保修期内，因发包人（或第三方）使用不当造成工程的缺陷、损坏，可以委托承包人修复，但发包人应承担修复的费用，并支付承包人合理的利润。因其他原因造成工程的缺陷、损坏，可以委托承包人修复，发包人应承担的费用，并支付承包人合理的利润。因工程的缺陷、损坏造成的人身伤害和财产损失由责任方承担。按质量保修书有关规定，发包人未经竣工验收擅自使用工程的，质量保修期自转移占有之日起计算。 </w:t>
      </w:r>
    </w:p>
    <w:p w14:paraId="41FA50A9">
      <w:pPr>
        <w:spacing w:line="360" w:lineRule="auto"/>
        <w:ind w:firstLine="480" w:firstLineChars="20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如果出现承包人在接到发包人的维修通知后不到场履行保修责任的情况，发包人亦有权另行委托其第三方实施维修而需事先征得承包人的同意，除此之外承包人还应因此向发包人支付违约金，违约金具体金额为第三方实施维修所发生的费用。有关的费用及违约金由发包人核实后从质保金中直接扣除。</w:t>
      </w:r>
    </w:p>
    <w:p w14:paraId="3AF5494C">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90.4工程组织管理方面的违约责任：</w:t>
      </w:r>
    </w:p>
    <w:p w14:paraId="6F09C3A5">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如无正当理由，承包人不服从发包人及监理单位的管理，对发包人、监理单位的指令和书面通知公开或变相拒不执行的，发包人视情节严重程度有权要求承包人承担1次一般违约责任或者1次严重违约责任，并由承包人承担由此造成的一切经济损失。情节特别严重的，发包人有权单方面部分解除合同或解除合同。</w:t>
      </w:r>
    </w:p>
    <w:p w14:paraId="64A38561">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2）承包人的项目负责人、技术负责人必须参加监理单位或发包人主持的工程例会和其他要求的专题会议，因故不能参加的应获得发包人批准后方可缺席，否则承包人需按每缺席1人次承担1次一般违约责任。</w:t>
      </w:r>
    </w:p>
    <w:p w14:paraId="7040BE91">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3）承包人的项目关键岗位人员除不可抗力因素之外不得更换，承包人未经发包人同意单方面更换相关必须依照下列约定承担违约责任：</w:t>
      </w:r>
    </w:p>
    <w:p w14:paraId="7EDBA2D4">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1.项目负责人、技术负责人更换，每次承包人须承担1次严重违约责任。</w:t>
      </w:r>
    </w:p>
    <w:p w14:paraId="4B029D6B">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2.项目现场管理人员更换，每次承包人须承担1次一般违约责任。</w:t>
      </w:r>
    </w:p>
    <w:p w14:paraId="3E5DFC32">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承包人不按专用条款的有关约定投入技术管理人员、施工作业人员、施工机械设备，或者擅自变更资源投入计划或者擅自对已投入的资源进行调整的，承包人必须按照总监理工程师或者发包人的指令限期改正；承包人拒不限期改正的，发包人有权要求其承担1次严重违约责任。情节特别严重的，发包人有权单方面部分解除合同或解除合同。</w:t>
      </w:r>
    </w:p>
    <w:p w14:paraId="36A0DA57">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承包人不按本合同规定做好施工总承包管理或配合工作，经总监理工程师或发包人发出限期改正通知后3天内，承包人仍未能整改至总监理工程师或发包人满意的，由承包人参照专用条款第90.4（1）款的约定向发包人承担违约责任。</w:t>
      </w:r>
    </w:p>
    <w:p w14:paraId="53E4FCB8">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6）承包人不按合同约定或发包人要求提交竣工资料的，每发生一次，承担一次一般违约责任。</w:t>
      </w:r>
    </w:p>
    <w:p w14:paraId="12BFF2C4">
      <w:pPr>
        <w:spacing w:line="360" w:lineRule="auto"/>
        <w:ind w:firstLine="360" w:firstLineChars="150"/>
        <w:rPr>
          <w:color w:val="auto"/>
          <w:highlight w:val="none"/>
        </w:rPr>
      </w:pPr>
      <w:r>
        <w:rPr>
          <w:rFonts w:hint="eastAsia" w:ascii="仿宋" w:hAnsi="仿宋" w:eastAsia="仿宋" w:cs="Times New Roman"/>
          <w:color w:val="auto"/>
          <w:sz w:val="24"/>
          <w:highlight w:val="none"/>
        </w:rPr>
        <w:t>7）承包人单方面擅自终止或解除本合同的，应按通用条款的标准向发包人支付违约金及赔偿损失。</w:t>
      </w:r>
    </w:p>
    <w:p w14:paraId="68D10D76">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90.5文明施工、环境保护方面的违约责任：</w:t>
      </w:r>
    </w:p>
    <w:p w14:paraId="36FE53EA">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承包人应按广州市现行的建设工程文明施工管理规定做好本工程建设施工区域内的文明施工。经发包人、监理工程师对承包人文明施工措施进行检查发现未能落实的，给予书面警告，承包人整改不力，逾期不改的，承包人须承担1次一般违约责任。</w:t>
      </w:r>
    </w:p>
    <w:p w14:paraId="55E60F00">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在行业主管部门的检查中，承包人的施工现场被评为不合格工地或者被通报批评或者被新闻媒体曝光的，承包人必须承担1次严重违约责任，并立即采取切实有效措施予以整改；拒不采取切实有效措施整改的，或整改效果不明显的，发包人有权部分或全部解除合同。</w:t>
      </w:r>
    </w:p>
    <w:p w14:paraId="75DA486A">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14:paraId="52190D68">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90.6工资支付方面的违约责任：</w:t>
      </w:r>
    </w:p>
    <w:p w14:paraId="26243536">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承包人应严格执行建筑施工实名制，应能准确地提供其现场所有人员的花名册及人员基本信息。发包人、监理工程师有权对现场人员登记情况进行核查，经核查发现未登记人员，承包人须向发包人支付违约金500元/人次。</w:t>
      </w:r>
    </w:p>
    <w:p w14:paraId="561A17B5">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承包人必须保证自己以及其劳务分包人的工人工资按时足额支付，如因欠付工人工资或任何其他非发包人原因导致工人以欠薪名义进行上访、劳动监察投诉等事件，承包人项目负责人须在3小时内到场协调处理相关事件；若承包人未能妥善处理相关事件，承包人必须依照下列约定承担违约责任：</w:t>
      </w:r>
    </w:p>
    <w:p w14:paraId="420C5258">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1.工人以欠薪名义到街道上访，经核实承包人存在欠薪情况，承包人须向发包人支付欠薪金额10%的违约金。</w:t>
      </w:r>
    </w:p>
    <w:p w14:paraId="6DBFE0C5">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2.工人以欠薪名义到区级机构上访，经核实承包人存在欠薪情况，承包人须向发包人支付欠薪金额20%的违约金。</w:t>
      </w:r>
    </w:p>
    <w:p w14:paraId="751EC77F">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3.工人以欠薪名义到市级机构上访，经核实承包人存在欠薪情况，承包人须向发包人支付欠薪金额30%的违约金。</w:t>
      </w:r>
    </w:p>
    <w:p w14:paraId="38D83C90">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4.工人以欠薪名义到省级机构上访，经核实承包人存在欠薪情况，承包人须向发包人支付欠薪金额50%的违约金。</w:t>
      </w:r>
    </w:p>
    <w:p w14:paraId="5A9829AA">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5.工人以欠薪名义到国家级机构上访，经核实承包人存在欠薪情况，承包人须向发包人支付欠薪金额同等金额的违约金。</w:t>
      </w:r>
    </w:p>
    <w:p w14:paraId="1A83584B">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3）因承包人或其管理的分包单位（包括施工专业分包、供货分包及劳务分包单位等）拖欠农民工工资，致使发包人被投诉或起诉并被判令先行垫付农民工工资的</w:t>
      </w:r>
      <w:r>
        <w:rPr>
          <w:rFonts w:hint="eastAsia" w:ascii="仿宋" w:hAnsi="仿宋" w:eastAsia="仿宋" w:cs="仿宋"/>
          <w:color w:val="auto"/>
          <w:kern w:val="0"/>
          <w:sz w:val="24"/>
          <w:szCs w:val="24"/>
          <w:highlight w:val="none"/>
        </w:rPr>
        <w:t>，承包人除承担1次严重违约责任外，</w:t>
      </w:r>
      <w:r>
        <w:rPr>
          <w:rFonts w:hint="eastAsia" w:ascii="仿宋" w:hAnsi="仿宋" w:eastAsia="仿宋" w:cs="Times New Roman"/>
          <w:color w:val="auto"/>
          <w:sz w:val="24"/>
          <w:highlight w:val="none"/>
        </w:rPr>
        <w:t>承包人必须按照发包人垫付金额向发包人支付同等金额违约金。</w:t>
      </w:r>
    </w:p>
    <w:p w14:paraId="3BDF008D">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4）因承包人违约导致发包人暂停支付工程款时，承包人不得以此为理由拖欠工人工资，在发包人和承包人就暂停支付工程款问题解决之前，承包人有义务先行支付其所属工人工资。</w:t>
      </w:r>
    </w:p>
    <w:p w14:paraId="7524E9C0">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承包人不按合同及有关规定按时、足额支付分包单位合同价款及工人工资致使工人集体上访、集聚围阻而造成社会不良影响的，发包人将立即终止与承包人的合同，并上报省、市主管部门建议取消其参加广州地区省、市重大项目的投标资格，并由发包人予以公告。如属恶意煽动并造成社会不良影响的，发包人将提请司法部门追究其法律责任。</w:t>
      </w:r>
    </w:p>
    <w:p w14:paraId="2428645C">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90.7工期延误方面的违约责任</w:t>
      </w:r>
    </w:p>
    <w:p w14:paraId="3C9EEFC5">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1）承包人违反合同协议书约定延期开工的，每迟延开工1天，应向发包人支付本合同价款1‰的违约金；迟延开工超过15天的，发包人有权单方面解除合同。</w:t>
      </w:r>
    </w:p>
    <w:p w14:paraId="386123F2">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2）承包人违反专用条款约定单方面停工的，每停工1天，应向发包人支付本合同价款1‰的违约金；连续停工超过10天或累计停工超过15天的，发包人有权单方面解除合同。</w:t>
      </w:r>
    </w:p>
    <w:p w14:paraId="01ACCA6B">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违反专用条款的约定，延期交付施工组织设计，延期5天以内的（含5天），发包人给予书面警告；延期6～9天的，承包人应承担1次一般违约责任；延期10～14天的，承包人应承担1次严重违约责任；延期15天以上的（含15天），发包人有权单方面解除合同。</w:t>
      </w:r>
    </w:p>
    <w:p w14:paraId="5CDE13A1">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4）承包人违反专用条款约定造成本合同工程延期15～30天的，每天应向发包人支付本合同价款0.5‰的违约金；延期30天以上的，除罚款外发包人有权单方面解除合同。</w:t>
      </w:r>
    </w:p>
    <w:p w14:paraId="4EA40080">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90.8工程转包、分包方面的违约责任</w:t>
      </w:r>
    </w:p>
    <w:p w14:paraId="04B4066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不按专用条款的约定进行分包管理的，视同不服从发包人及监理单位管理，应按专用条款第90.4（1）款的约定承担违约责任；同时发包人有权暂停支付本合同工程进度款，直到承包人完成相关工作为止。</w:t>
      </w:r>
    </w:p>
    <w:p w14:paraId="096606A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ascii="仿宋" w:hAnsi="仿宋" w:eastAsia="仿宋" w:cs="仿宋"/>
          <w:color w:val="auto"/>
          <w:kern w:val="0"/>
          <w:sz w:val="24"/>
          <w:szCs w:val="24"/>
          <w:highlight w:val="none"/>
        </w:rPr>
        <w:t>承包人</w:t>
      </w:r>
      <w:r>
        <w:rPr>
          <w:rFonts w:hint="eastAsia" w:ascii="仿宋" w:hAnsi="仿宋" w:eastAsia="仿宋" w:cs="仿宋"/>
          <w:color w:val="auto"/>
          <w:kern w:val="0"/>
          <w:sz w:val="24"/>
          <w:szCs w:val="24"/>
          <w:highlight w:val="none"/>
        </w:rPr>
        <w:t>转包工程或者违反法律法规及本合同约定分包工程的</w:t>
      </w:r>
      <w:r>
        <w:rPr>
          <w:rFonts w:ascii="仿宋" w:hAnsi="仿宋" w:eastAsia="仿宋" w:cs="仿宋"/>
          <w:color w:val="auto"/>
          <w:kern w:val="0"/>
          <w:sz w:val="24"/>
          <w:szCs w:val="24"/>
          <w:highlight w:val="none"/>
        </w:rPr>
        <w:t>，发包人有权单方面部分</w:t>
      </w:r>
      <w:r>
        <w:rPr>
          <w:rFonts w:hint="eastAsia" w:ascii="仿宋" w:hAnsi="仿宋" w:eastAsia="仿宋" w:cs="仿宋"/>
          <w:color w:val="auto"/>
          <w:kern w:val="0"/>
          <w:sz w:val="24"/>
          <w:szCs w:val="24"/>
          <w:highlight w:val="none"/>
        </w:rPr>
        <w:t>解除合同或解除</w:t>
      </w:r>
      <w:r>
        <w:rPr>
          <w:rFonts w:ascii="仿宋" w:hAnsi="仿宋" w:eastAsia="仿宋" w:cs="仿宋"/>
          <w:color w:val="auto"/>
          <w:kern w:val="0"/>
          <w:sz w:val="24"/>
          <w:szCs w:val="24"/>
          <w:highlight w:val="none"/>
        </w:rPr>
        <w:t>合同，</w:t>
      </w:r>
      <w:r>
        <w:rPr>
          <w:rFonts w:hint="eastAsia" w:ascii="仿宋" w:hAnsi="仿宋" w:eastAsia="仿宋" w:cs="仿宋"/>
          <w:color w:val="auto"/>
          <w:kern w:val="0"/>
          <w:sz w:val="24"/>
          <w:szCs w:val="24"/>
          <w:highlight w:val="none"/>
        </w:rPr>
        <w:t>并</w:t>
      </w:r>
      <w:r>
        <w:rPr>
          <w:rFonts w:ascii="仿宋" w:hAnsi="仿宋" w:eastAsia="仿宋" w:cs="仿宋"/>
          <w:color w:val="auto"/>
          <w:kern w:val="0"/>
          <w:sz w:val="24"/>
          <w:szCs w:val="24"/>
          <w:highlight w:val="none"/>
        </w:rPr>
        <w:t>由</w:t>
      </w:r>
      <w:r>
        <w:rPr>
          <w:rFonts w:hint="eastAsia" w:ascii="仿宋" w:hAnsi="仿宋" w:eastAsia="仿宋" w:cs="仿宋"/>
          <w:color w:val="auto"/>
          <w:kern w:val="0"/>
          <w:sz w:val="24"/>
          <w:szCs w:val="24"/>
          <w:highlight w:val="none"/>
        </w:rPr>
        <w:t>承包人承担由</w:t>
      </w:r>
      <w:r>
        <w:rPr>
          <w:rFonts w:ascii="仿宋" w:hAnsi="仿宋" w:eastAsia="仿宋" w:cs="仿宋"/>
          <w:color w:val="auto"/>
          <w:kern w:val="0"/>
          <w:sz w:val="24"/>
          <w:szCs w:val="24"/>
          <w:highlight w:val="none"/>
        </w:rPr>
        <w:t>此</w:t>
      </w:r>
      <w:r>
        <w:rPr>
          <w:rFonts w:hint="eastAsia" w:ascii="仿宋" w:hAnsi="仿宋" w:eastAsia="仿宋" w:cs="仿宋"/>
          <w:color w:val="auto"/>
          <w:kern w:val="0"/>
          <w:sz w:val="24"/>
          <w:szCs w:val="24"/>
          <w:highlight w:val="none"/>
        </w:rPr>
        <w:t>产生的一切责任及</w:t>
      </w:r>
      <w:r>
        <w:rPr>
          <w:rFonts w:ascii="仿宋" w:hAnsi="仿宋" w:eastAsia="仿宋" w:cs="仿宋"/>
          <w:color w:val="auto"/>
          <w:kern w:val="0"/>
          <w:sz w:val="24"/>
          <w:szCs w:val="24"/>
          <w:highlight w:val="none"/>
        </w:rPr>
        <w:t>损失。</w:t>
      </w:r>
    </w:p>
    <w:p w14:paraId="2A199307">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90.9除上述约定之外，承包人不履行或不完全履行合同其他义务的，均构成违约，应当承担1次一般违约责任。情节较重的，应当承担1次严重违约责任。并立即采取切实有效措施予以整改；拒不采取切实有效措施整改的，或整改效果不明显的，发包人有权部分或全部解除合同。</w:t>
      </w:r>
    </w:p>
    <w:p w14:paraId="322A3807">
      <w:pPr>
        <w:spacing w:line="360" w:lineRule="auto"/>
        <w:ind w:firstLine="360" w:firstLineChars="150"/>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9</w:t>
      </w:r>
      <w:r>
        <w:rPr>
          <w:rFonts w:ascii="仿宋" w:hAnsi="仿宋" w:eastAsia="仿宋" w:cs="Times New Roman"/>
          <w:color w:val="auto"/>
          <w:sz w:val="24"/>
          <w:highlight w:val="none"/>
        </w:rPr>
        <w:t>0.</w:t>
      </w:r>
      <w:r>
        <w:rPr>
          <w:rFonts w:hint="eastAsia" w:ascii="仿宋" w:hAnsi="仿宋" w:eastAsia="仿宋" w:cs="Times New Roman"/>
          <w:color w:val="auto"/>
          <w:sz w:val="24"/>
          <w:highlight w:val="none"/>
        </w:rPr>
        <w:t>10发包人认为承包人现场所雇用的人员已不适于继续担任本合同工程的工作（但不应无理或无根据），有权要求承包人限期更换该人员，承包人必须无条件接受，并承担由此引起的后果及费用，若没有发包人的书面批准，该等人员不应再受雇于本合同工程。</w:t>
      </w:r>
    </w:p>
    <w:p w14:paraId="18B43F22">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90.11 承包人违约责任的认定方式及送达程序：</w:t>
      </w:r>
    </w:p>
    <w:p w14:paraId="55E6C5FB">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（1）认定方式：以发包人发出的通知、通报、会议纪要等书面文件确定的内容为准。</w:t>
      </w:r>
    </w:p>
    <w:p w14:paraId="114604BB">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（2）送达程序：发包人以下列方式之一将书面违约处理决定送达承包人：</w:t>
      </w:r>
    </w:p>
    <w:p w14:paraId="4630258B">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1）承包人现场管理机构工作人员签收。</w:t>
      </w:r>
    </w:p>
    <w:p w14:paraId="401D1465">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2）承包人其他工作人员签收。</w:t>
      </w:r>
    </w:p>
    <w:p w14:paraId="36A44ACC">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3）发包人邮寄送达（以发包人邮寄凭证为准，视为承包人已签收）。</w:t>
      </w:r>
    </w:p>
    <w:p w14:paraId="57D6415C">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4）发包人派两名以上（含两名）工作人员送达发包人公司，即视为承包人已确认收到。</w:t>
      </w:r>
    </w:p>
    <w:p w14:paraId="51964AAD">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5）其他法律法规规定的送达确认方式。</w:t>
      </w:r>
    </w:p>
    <w:p w14:paraId="0DBBAA0A">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 15 天内审核完毕且作出书面决定并通知承包人。在异议审核期间，承包人须照常施工，不得以审核未确定为由拖延或者中止工程施工。</w:t>
      </w:r>
    </w:p>
    <w:bookmarkEnd w:id="563"/>
    <w:p w14:paraId="7376F747">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67" w:name="_Toc19790"/>
      <w:bookmarkStart w:id="568" w:name="_Toc4305"/>
      <w:r>
        <w:rPr>
          <w:rFonts w:hint="eastAsia" w:ascii="仿宋" w:hAnsi="仿宋" w:eastAsia="仿宋" w:cs="仿宋"/>
          <w:color w:val="auto"/>
          <w:kern w:val="0"/>
          <w:sz w:val="24"/>
          <w:szCs w:val="24"/>
          <w:highlight w:val="none"/>
        </w:rPr>
        <w:t xml:space="preserve">★91. </w:t>
      </w:r>
      <w:r>
        <w:rPr>
          <w:rFonts w:hint="eastAsia" w:ascii="仿宋" w:hAnsi="仿宋" w:eastAsia="仿宋" w:cs="仿宋"/>
          <w:b/>
          <w:bCs/>
          <w:color w:val="auto"/>
          <w:kern w:val="0"/>
          <w:sz w:val="24"/>
          <w:szCs w:val="24"/>
          <w:highlight w:val="none"/>
        </w:rPr>
        <w:t>发包人的违约责任</w:t>
      </w:r>
      <w:bookmarkEnd w:id="567"/>
      <w:bookmarkEnd w:id="568"/>
    </w:p>
    <w:p w14:paraId="35F96118">
      <w:pPr>
        <w:spacing w:line="360" w:lineRule="auto"/>
        <w:ind w:firstLine="240" w:firstLineChars="1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（1）发包人无正当理由不按合同约定支付工程进度款和竣工结算款的，应继续支付本合同约定的工程进度款和竣工结算款。</w:t>
      </w:r>
    </w:p>
    <w:p w14:paraId="3B0EAAC3">
      <w:pPr>
        <w:spacing w:line="360" w:lineRule="auto"/>
        <w:ind w:firstLine="240" w:firstLineChars="10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（2）因发包人违约或者过错给承包人造成损失的，在承包人提交足够证据并经查证属实的情况下，发包人应赔偿其直接经济损失。</w:t>
      </w:r>
    </w:p>
    <w:p w14:paraId="3CB9DAE6">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69" w:name="_Toc4073"/>
      <w:r>
        <w:rPr>
          <w:rFonts w:ascii="仿宋" w:hAnsi="仿宋" w:eastAsia="仿宋" w:cs="仿宋"/>
          <w:b/>
          <w:bCs/>
          <w:color w:val="auto"/>
          <w:kern w:val="0"/>
          <w:sz w:val="24"/>
          <w:szCs w:val="24"/>
          <w:highlight w:val="none"/>
        </w:rPr>
        <w:t xml:space="preserve">94. </w:t>
      </w:r>
      <w:r>
        <w:rPr>
          <w:rFonts w:hint="eastAsia" w:ascii="仿宋" w:hAnsi="仿宋" w:eastAsia="仿宋" w:cs="仿宋"/>
          <w:b/>
          <w:bCs/>
          <w:color w:val="auto"/>
          <w:kern w:val="0"/>
          <w:sz w:val="24"/>
          <w:szCs w:val="24"/>
          <w:highlight w:val="none"/>
        </w:rPr>
        <w:t>保密要求</w:t>
      </w:r>
      <w:bookmarkEnd w:id="564"/>
      <w:bookmarkEnd w:id="565"/>
      <w:bookmarkEnd w:id="569"/>
    </w:p>
    <w:p w14:paraId="410F7E26">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94.1 </w:t>
      </w:r>
      <w:r>
        <w:rPr>
          <w:rFonts w:hint="eastAsia" w:ascii="仿宋" w:hAnsi="仿宋" w:eastAsia="仿宋" w:cs="仿宋"/>
          <w:color w:val="auto"/>
          <w:kern w:val="0"/>
          <w:sz w:val="24"/>
          <w:szCs w:val="24"/>
          <w:highlight w:val="none"/>
        </w:rPr>
        <w:t>提供保密信息的期限：无</w:t>
      </w:r>
    </w:p>
    <w:p w14:paraId="0A67546B">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94.1 </w:t>
      </w:r>
      <w:r>
        <w:rPr>
          <w:rFonts w:hint="eastAsia" w:ascii="仿宋" w:hAnsi="仿宋" w:eastAsia="仿宋" w:cs="仿宋"/>
          <w:color w:val="auto"/>
          <w:kern w:val="0"/>
          <w:sz w:val="24"/>
          <w:szCs w:val="24"/>
          <w:highlight w:val="none"/>
        </w:rPr>
        <w:t>约定提供合同文件</w:t>
      </w:r>
    </w:p>
    <w:p w14:paraId="391E53D4">
      <w:pPr>
        <w:spacing w:line="360" w:lineRule="auto"/>
        <w:rPr>
          <w:rFonts w:hint="eastAsia" w:ascii="仿宋" w:hAnsi="仿宋" w:eastAsia="仿宋" w:cs="仿宋"/>
          <w:b/>
          <w:bCs/>
          <w:color w:val="auto"/>
          <w:sz w:val="24"/>
          <w:szCs w:val="24"/>
          <w:highlight w:val="none"/>
        </w:rPr>
      </w:pPr>
      <w:bookmarkStart w:id="570" w:name="_Toc13282"/>
      <w:bookmarkStart w:id="571" w:name="_Toc469384137"/>
      <w:r>
        <w:rPr>
          <w:rFonts w:ascii="仿宋" w:hAnsi="仿宋" w:eastAsia="仿宋" w:cs="仿宋"/>
          <w:b/>
          <w:bCs/>
          <w:color w:val="auto"/>
          <w:sz w:val="24"/>
          <w:szCs w:val="24"/>
          <w:highlight w:val="none"/>
        </w:rPr>
        <w:t xml:space="preserve">97. </w:t>
      </w:r>
      <w:r>
        <w:rPr>
          <w:rFonts w:hint="eastAsia" w:ascii="仿宋" w:hAnsi="仿宋" w:eastAsia="仿宋" w:cs="仿宋"/>
          <w:b/>
          <w:bCs/>
          <w:color w:val="auto"/>
          <w:sz w:val="24"/>
          <w:szCs w:val="24"/>
          <w:highlight w:val="none"/>
        </w:rPr>
        <w:t>合同份数</w:t>
      </w:r>
      <w:bookmarkEnd w:id="570"/>
      <w:bookmarkEnd w:id="571"/>
    </w:p>
    <w:p w14:paraId="5B82C661">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提供合同文本：</w:t>
      </w:r>
    </w:p>
    <w:p w14:paraId="43015353">
      <w:pPr>
        <w:spacing w:line="360" w:lineRule="auto"/>
        <w:ind w:firstLine="360" w:firstLineChars="150"/>
        <w:rPr>
          <w:rFonts w:hint="eastAsia" w:ascii="仿宋" w:hAnsi="仿宋" w:eastAsia="仿宋" w:cs="仿宋"/>
          <w:color w:val="auto"/>
          <w:kern w:val="0"/>
          <w:sz w:val="24"/>
          <w:szCs w:val="24"/>
          <w:highlight w:val="none"/>
        </w:rPr>
      </w:pPr>
      <w:r>
        <w:rPr>
          <w:rFonts w:hint="eastAsia" w:ascii="MS Mincho" w:hAnsi="MS Mincho" w:eastAsia="MS Mincho" w:cs="MS Mincho"/>
          <w:color w:val="auto"/>
          <w:kern w:val="0"/>
          <w:sz w:val="24"/>
          <w:szCs w:val="24"/>
          <w:highlight w:val="none"/>
        </w:rPr>
        <w:t>☑</w:t>
      </w:r>
      <w:r>
        <w:rPr>
          <w:rFonts w:hint="eastAsia" w:ascii="仿宋" w:hAnsi="仿宋" w:eastAsia="仿宋" w:cs="仿宋"/>
          <w:color w:val="auto"/>
          <w:kern w:val="0"/>
          <w:sz w:val="24"/>
          <w:szCs w:val="24"/>
          <w:highlight w:val="none"/>
        </w:rPr>
        <w:t xml:space="preserve"> 按通用条款的规定，由发包人向承包人提供。</w:t>
      </w:r>
    </w:p>
    <w:p w14:paraId="24E67A0F">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□另有约定：</w:t>
      </w:r>
    </w:p>
    <w:p w14:paraId="38E5624C">
      <w:pPr>
        <w:spacing w:line="360" w:lineRule="auto"/>
        <w:ind w:firstLine="360" w:firstLineChars="1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94.2 </w:t>
      </w:r>
      <w:r>
        <w:rPr>
          <w:rFonts w:hint="eastAsia" w:ascii="仿宋" w:hAnsi="仿宋" w:eastAsia="仿宋" w:cs="仿宋"/>
          <w:color w:val="auto"/>
          <w:kern w:val="0"/>
          <w:sz w:val="24"/>
          <w:szCs w:val="24"/>
          <w:highlight w:val="none"/>
        </w:rPr>
        <w:t>正副本效力</w:t>
      </w:r>
    </w:p>
    <w:p w14:paraId="52F8D713">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合同的份数：</w:t>
      </w:r>
    </w:p>
    <w:p w14:paraId="2F5FC919">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正本</w:t>
      </w:r>
      <w:r>
        <w:rPr>
          <w:rFonts w:hint="eastAsia" w:ascii="仿宋" w:hAnsi="仿宋" w:eastAsia="仿宋" w:cs="仿宋"/>
          <w:color w:val="auto"/>
          <w:kern w:val="0"/>
          <w:sz w:val="24"/>
          <w:szCs w:val="21"/>
          <w:highlight w:val="none"/>
          <w:u w:val="single"/>
        </w:rPr>
        <w:t>贰</w:t>
      </w:r>
      <w:r>
        <w:rPr>
          <w:rFonts w:hint="eastAsia" w:ascii="仿宋" w:hAnsi="仿宋" w:eastAsia="仿宋" w:cs="仿宋"/>
          <w:color w:val="auto"/>
          <w:kern w:val="0"/>
          <w:sz w:val="24"/>
          <w:szCs w:val="24"/>
          <w:highlight w:val="none"/>
        </w:rPr>
        <w:t>份，副本</w:t>
      </w:r>
      <w:r>
        <w:rPr>
          <w:rFonts w:hint="eastAsia" w:ascii="仿宋" w:hAnsi="仿宋" w:eastAsia="仿宋" w:cs="仿宋"/>
          <w:color w:val="auto"/>
          <w:kern w:val="0"/>
          <w:sz w:val="24"/>
          <w:szCs w:val="21"/>
          <w:highlight w:val="none"/>
          <w:u w:val="single"/>
        </w:rPr>
        <w:t>陆</w:t>
      </w:r>
      <w:r>
        <w:rPr>
          <w:rFonts w:hint="eastAsia" w:ascii="仿宋" w:hAnsi="仿宋" w:eastAsia="仿宋" w:cs="仿宋"/>
          <w:color w:val="auto"/>
          <w:kern w:val="0"/>
          <w:sz w:val="24"/>
          <w:szCs w:val="24"/>
          <w:highlight w:val="none"/>
        </w:rPr>
        <w:t>份。</w:t>
      </w:r>
    </w:p>
    <w:p w14:paraId="08B28BB8">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其中：发包人正本</w:t>
      </w:r>
      <w:r>
        <w:rPr>
          <w:rFonts w:hint="eastAsia" w:ascii="仿宋" w:hAnsi="仿宋" w:eastAsia="仿宋" w:cs="仿宋"/>
          <w:color w:val="auto"/>
          <w:kern w:val="0"/>
          <w:sz w:val="24"/>
          <w:szCs w:val="21"/>
          <w:highlight w:val="none"/>
          <w:u w:val="single"/>
        </w:rPr>
        <w:t xml:space="preserve">壹 </w:t>
      </w:r>
      <w:r>
        <w:rPr>
          <w:rFonts w:hint="eastAsia" w:ascii="仿宋" w:hAnsi="仿宋" w:eastAsia="仿宋" w:cs="仿宋"/>
          <w:color w:val="auto"/>
          <w:kern w:val="0"/>
          <w:sz w:val="24"/>
          <w:szCs w:val="24"/>
          <w:highlight w:val="none"/>
        </w:rPr>
        <w:t>份，副本</w:t>
      </w:r>
      <w:r>
        <w:rPr>
          <w:rFonts w:hint="eastAsia" w:ascii="仿宋" w:hAnsi="仿宋" w:eastAsia="仿宋" w:cs="仿宋"/>
          <w:color w:val="auto"/>
          <w:kern w:val="0"/>
          <w:sz w:val="24"/>
          <w:szCs w:val="21"/>
          <w:highlight w:val="none"/>
          <w:u w:val="single"/>
        </w:rPr>
        <w:t>叁</w:t>
      </w:r>
      <w:r>
        <w:rPr>
          <w:rFonts w:hint="eastAsia" w:ascii="仿宋" w:hAnsi="仿宋" w:eastAsia="仿宋" w:cs="仿宋"/>
          <w:color w:val="auto"/>
          <w:kern w:val="0"/>
          <w:sz w:val="24"/>
          <w:szCs w:val="24"/>
          <w:highlight w:val="none"/>
        </w:rPr>
        <w:t>份；</w:t>
      </w:r>
    </w:p>
    <w:p w14:paraId="44A6B7D5">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承包人正本</w:t>
      </w:r>
      <w:r>
        <w:rPr>
          <w:rFonts w:hint="eastAsia" w:ascii="仿宋" w:hAnsi="仿宋" w:eastAsia="仿宋" w:cs="仿宋"/>
          <w:color w:val="auto"/>
          <w:kern w:val="0"/>
          <w:sz w:val="24"/>
          <w:szCs w:val="21"/>
          <w:highlight w:val="none"/>
          <w:u w:val="single"/>
        </w:rPr>
        <w:t xml:space="preserve">壹 </w:t>
      </w:r>
      <w:r>
        <w:rPr>
          <w:rFonts w:hint="eastAsia" w:ascii="仿宋" w:hAnsi="仿宋" w:eastAsia="仿宋" w:cs="仿宋"/>
          <w:color w:val="auto"/>
          <w:kern w:val="0"/>
          <w:sz w:val="24"/>
          <w:szCs w:val="24"/>
          <w:highlight w:val="none"/>
        </w:rPr>
        <w:t>份，副本</w:t>
      </w:r>
      <w:r>
        <w:rPr>
          <w:rFonts w:hint="eastAsia" w:ascii="仿宋" w:hAnsi="仿宋" w:eastAsia="仿宋" w:cs="仿宋"/>
          <w:color w:val="auto"/>
          <w:kern w:val="0"/>
          <w:sz w:val="24"/>
          <w:szCs w:val="21"/>
          <w:highlight w:val="none"/>
          <w:u w:val="single"/>
        </w:rPr>
        <w:t>叁</w:t>
      </w:r>
      <w:r>
        <w:rPr>
          <w:rFonts w:hint="eastAsia" w:ascii="仿宋" w:hAnsi="仿宋" w:eastAsia="仿宋" w:cs="仿宋"/>
          <w:color w:val="auto"/>
          <w:kern w:val="0"/>
          <w:sz w:val="24"/>
          <w:szCs w:val="24"/>
          <w:highlight w:val="none"/>
        </w:rPr>
        <w:t>份。</w:t>
      </w:r>
    </w:p>
    <w:p w14:paraId="4AE743BD">
      <w:pPr>
        <w:tabs>
          <w:tab w:val="left" w:pos="360"/>
          <w:tab w:val="left" w:pos="420"/>
          <w:tab w:val="left" w:pos="576"/>
        </w:tabs>
        <w:spacing w:line="360" w:lineRule="auto"/>
        <w:jc w:val="left"/>
        <w:outlineLvl w:val="1"/>
        <w:rPr>
          <w:rFonts w:hint="eastAsia" w:ascii="仿宋" w:hAnsi="仿宋" w:eastAsia="仿宋" w:cs="仿宋"/>
          <w:b/>
          <w:bCs/>
          <w:color w:val="auto"/>
          <w:kern w:val="0"/>
          <w:sz w:val="24"/>
          <w:szCs w:val="24"/>
          <w:highlight w:val="none"/>
        </w:rPr>
      </w:pPr>
      <w:bookmarkStart w:id="572" w:name="_Toc6775"/>
      <w:r>
        <w:rPr>
          <w:rFonts w:ascii="仿宋" w:hAnsi="仿宋" w:eastAsia="仿宋" w:cs="仿宋"/>
          <w:b/>
          <w:bCs/>
          <w:color w:val="auto"/>
          <w:kern w:val="0"/>
          <w:sz w:val="24"/>
          <w:szCs w:val="24"/>
          <w:highlight w:val="none"/>
        </w:rPr>
        <w:t>99.补充条款</w:t>
      </w:r>
      <w:bookmarkEnd w:id="572"/>
    </w:p>
    <w:p w14:paraId="251E8FF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99.1承包人进场直至撤场完毕之日止，现场全部水电费用（包括承包人本身及其总承包管理范围内的专业承包单位、专业分包单位的水电费用）均由承包人负责，由承包人统一交纳。如因承包人未能及时缴纳水电费而导致工程被迫停工或遭到处罚等情况，承包人须承担由此造成的全部损失，并且发包人有权进一步追究承包人的相关责任。如发包人缴纳上述水电费用，则从其应付工程款中予以扣减。</w:t>
      </w:r>
    </w:p>
    <w:p w14:paraId="2084C1B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99.2双方一致同意，在工程未竣工验收移交前所有工程资料仍归发包人所有，并必须在现场存放保管，发包人委托监理单位负责看管，在未得到发包人同意前，上述资料不得移出工地现场。</w:t>
      </w:r>
    </w:p>
    <w:p w14:paraId="2007F63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99.3当发生下列情况之一时，双方应在事件发生后三个月内签订补充合同（协议），本合同另有约定的除外： </w:t>
      </w:r>
    </w:p>
    <w:p w14:paraId="6C7DCEC2">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（1）发包人根据合同协议书第3.3款的约定调整合同工期； </w:t>
      </w:r>
    </w:p>
    <w:p w14:paraId="3171D174">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（2）发包人根据合同协议书第2.4款的约定调整承包范围导致合同价款变动超过本合同价款±10%（不含±10%）；</w:t>
      </w:r>
    </w:p>
    <w:p w14:paraId="767D150C">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（3）因设计变更或工程签证致使承包人工程量增减导致合同价款变动超过本合同价款±10%（不含±10%）；</w:t>
      </w:r>
    </w:p>
    <w:p w14:paraId="379D5942">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（4）发包人根据专用条款第4条约定制订的制度、规定涉及双方经济利益变动；</w:t>
      </w:r>
    </w:p>
    <w:p w14:paraId="2A76020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（5）原合同条款欠完善，或条款存在歧义时； </w:t>
      </w:r>
    </w:p>
    <w:p w14:paraId="0C38CA92">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（6）发包人、承包人双方认为需要签订补充合同（协议）的其他情形。 </w:t>
      </w:r>
    </w:p>
    <w:p w14:paraId="79BFF87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99．4承包人必须接受政府有关部门对本合同工程的监督，并无条件配合政府指定的审计机构的审计。</w:t>
      </w:r>
    </w:p>
    <w:p w14:paraId="54ABB443">
      <w:pPr>
        <w:spacing w:line="360" w:lineRule="auto"/>
        <w:ind w:firstLine="241" w:firstLineChars="100"/>
        <w:rPr>
          <w:rFonts w:hint="eastAsia" w:ascii="仿宋" w:hAnsi="仿宋" w:eastAsia="仿宋" w:cs="仿宋"/>
          <w:b/>
          <w:bCs/>
          <w:color w:val="auto"/>
          <w:kern w:val="0"/>
          <w:sz w:val="24"/>
          <w:szCs w:val="24"/>
          <w:highlight w:val="none"/>
          <w:u w:val="single"/>
        </w:rPr>
      </w:pPr>
      <w:r>
        <w:rPr>
          <w:rFonts w:hint="eastAsia" w:ascii="仿宋" w:hAnsi="仿宋" w:eastAsia="仿宋" w:cs="仿宋"/>
          <w:b/>
          <w:bCs/>
          <w:color w:val="auto"/>
          <w:kern w:val="0"/>
          <w:sz w:val="24"/>
          <w:szCs w:val="24"/>
          <w:highlight w:val="none"/>
          <w:u w:val="single"/>
        </w:rPr>
        <w:t>99.5本项目为广州东进产业园投资发展有限公司委托广州市增城区人民政府宁西街道办事处实施的宁西街宁西园区1206.036亩地块土地整备开发项目的子项目，本项目全部款项均由广州东进产业园投资发展有限公司直接支付。开票信息如下：</w:t>
      </w:r>
    </w:p>
    <w:p w14:paraId="5A2F4FAC">
      <w:pPr>
        <w:spacing w:line="360" w:lineRule="auto"/>
        <w:ind w:firstLine="241" w:firstLineChars="100"/>
        <w:rPr>
          <w:rFonts w:hint="eastAsia" w:ascii="仿宋" w:hAnsi="仿宋" w:eastAsia="仿宋" w:cs="仿宋"/>
          <w:b/>
          <w:bCs/>
          <w:color w:val="auto"/>
          <w:kern w:val="0"/>
          <w:sz w:val="24"/>
          <w:szCs w:val="24"/>
          <w:highlight w:val="none"/>
          <w:u w:val="single"/>
        </w:rPr>
      </w:pPr>
      <w:r>
        <w:rPr>
          <w:rFonts w:hint="eastAsia" w:ascii="仿宋" w:hAnsi="仿宋" w:eastAsia="仿宋" w:cs="仿宋"/>
          <w:b/>
          <w:bCs/>
          <w:color w:val="auto"/>
          <w:kern w:val="0"/>
          <w:sz w:val="24"/>
          <w:szCs w:val="24"/>
          <w:highlight w:val="none"/>
          <w:u w:val="single"/>
        </w:rPr>
        <w:t>名称：广州东进产业园投资发展有限公司；</w:t>
      </w:r>
    </w:p>
    <w:p w14:paraId="64105173">
      <w:pPr>
        <w:spacing w:line="360" w:lineRule="auto"/>
        <w:ind w:firstLine="241" w:firstLineChars="100"/>
        <w:rPr>
          <w:rFonts w:hint="eastAsia" w:ascii="仿宋" w:hAnsi="仿宋" w:eastAsia="仿宋" w:cs="仿宋"/>
          <w:b/>
          <w:bCs/>
          <w:color w:val="auto"/>
          <w:kern w:val="0"/>
          <w:sz w:val="24"/>
          <w:szCs w:val="24"/>
          <w:highlight w:val="none"/>
          <w:u w:val="single"/>
        </w:rPr>
      </w:pPr>
      <w:r>
        <w:rPr>
          <w:rFonts w:hint="eastAsia" w:ascii="仿宋" w:hAnsi="仿宋" w:eastAsia="仿宋" w:cs="仿宋"/>
          <w:b/>
          <w:bCs/>
          <w:color w:val="auto"/>
          <w:kern w:val="0"/>
          <w:sz w:val="24"/>
          <w:szCs w:val="24"/>
          <w:highlight w:val="none"/>
          <w:u w:val="single"/>
        </w:rPr>
        <w:t>纳税人识别号：91440118MABNRDCJ2K；</w:t>
      </w:r>
    </w:p>
    <w:p w14:paraId="61118C0E">
      <w:pPr>
        <w:spacing w:line="360" w:lineRule="auto"/>
        <w:ind w:firstLine="241" w:firstLineChars="100"/>
        <w:rPr>
          <w:rFonts w:hint="eastAsia" w:ascii="仿宋" w:hAnsi="仿宋" w:eastAsia="仿宋" w:cs="仿宋"/>
          <w:b/>
          <w:bCs/>
          <w:color w:val="auto"/>
          <w:kern w:val="0"/>
          <w:sz w:val="24"/>
          <w:szCs w:val="24"/>
          <w:highlight w:val="none"/>
          <w:u w:val="single"/>
        </w:rPr>
      </w:pPr>
      <w:r>
        <w:rPr>
          <w:rFonts w:hint="eastAsia" w:ascii="仿宋" w:hAnsi="仿宋" w:eastAsia="仿宋" w:cs="仿宋"/>
          <w:b/>
          <w:bCs/>
          <w:color w:val="auto"/>
          <w:kern w:val="0"/>
          <w:sz w:val="24"/>
          <w:szCs w:val="24"/>
          <w:highlight w:val="none"/>
          <w:u w:val="single"/>
        </w:rPr>
        <w:t>工商注册地址：广州市增城区荔湖街云曦街4号1906房；</w:t>
      </w:r>
    </w:p>
    <w:p w14:paraId="7936E8C6">
      <w:pPr>
        <w:spacing w:line="360" w:lineRule="auto"/>
        <w:ind w:firstLine="241" w:firstLineChars="100"/>
        <w:rPr>
          <w:rFonts w:hint="eastAsia" w:ascii="仿宋" w:hAnsi="仿宋" w:eastAsia="仿宋" w:cs="仿宋"/>
          <w:b/>
          <w:bCs/>
          <w:color w:val="auto"/>
          <w:kern w:val="0"/>
          <w:sz w:val="24"/>
          <w:szCs w:val="24"/>
          <w:highlight w:val="none"/>
          <w:u w:val="single"/>
        </w:rPr>
      </w:pPr>
      <w:r>
        <w:rPr>
          <w:rFonts w:hint="eastAsia" w:ascii="仿宋" w:hAnsi="仿宋" w:eastAsia="仿宋" w:cs="仿宋"/>
          <w:b/>
          <w:bCs/>
          <w:color w:val="auto"/>
          <w:kern w:val="0"/>
          <w:sz w:val="24"/>
          <w:szCs w:val="24"/>
          <w:highlight w:val="none"/>
          <w:u w:val="single"/>
        </w:rPr>
        <w:t>开户行信息：中国银行广州增城支行666575911786。</w:t>
      </w:r>
    </w:p>
    <w:p w14:paraId="4A8CDF27">
      <w:pPr>
        <w:pStyle w:val="2"/>
        <w:rPr>
          <w:color w:val="auto"/>
          <w:highlight w:val="none"/>
        </w:rPr>
      </w:pPr>
    </w:p>
    <w:p w14:paraId="1959B250">
      <w:pPr>
        <w:keepNext/>
        <w:keepLines/>
        <w:widowControl/>
        <w:tabs>
          <w:tab w:val="left" w:pos="420"/>
        </w:tabs>
        <w:spacing w:before="340" w:after="330" w:line="360" w:lineRule="auto"/>
        <w:ind w:left="433" w:leftChars="206" w:firstLine="2707" w:firstLineChars="749"/>
        <w:jc w:val="left"/>
        <w:outlineLvl w:val="0"/>
        <w:rPr>
          <w:rFonts w:hint="eastAsia" w:ascii="仿宋" w:hAnsi="仿宋" w:eastAsia="仿宋" w:cs="仿宋"/>
          <w:b/>
          <w:bCs/>
          <w:color w:val="auto"/>
          <w:kern w:val="0"/>
          <w:sz w:val="36"/>
          <w:szCs w:val="36"/>
          <w:highlight w:val="none"/>
        </w:rPr>
      </w:pPr>
      <w:bookmarkStart w:id="573" w:name="_Toc266892922"/>
      <w:bookmarkStart w:id="574" w:name="_Toc469384138"/>
      <w:bookmarkStart w:id="575" w:name="_Toc1712"/>
      <w:r>
        <w:rPr>
          <w:rFonts w:hint="eastAsia" w:ascii="仿宋" w:hAnsi="仿宋" w:eastAsia="仿宋" w:cs="仿宋"/>
          <w:b/>
          <w:bCs/>
          <w:color w:val="auto"/>
          <w:kern w:val="0"/>
          <w:sz w:val="36"/>
          <w:szCs w:val="36"/>
          <w:highlight w:val="none"/>
        </w:rPr>
        <w:br w:type="page"/>
      </w:r>
      <w:bookmarkStart w:id="576" w:name="_Toc1145"/>
      <w:r>
        <w:rPr>
          <w:rFonts w:hint="eastAsia" w:ascii="仿宋" w:hAnsi="仿宋" w:eastAsia="仿宋" w:cs="仿宋"/>
          <w:b/>
          <w:bCs/>
          <w:color w:val="auto"/>
          <w:kern w:val="0"/>
          <w:sz w:val="36"/>
          <w:szCs w:val="36"/>
          <w:highlight w:val="none"/>
        </w:rPr>
        <w:t>第四部分  附件与格式</w:t>
      </w:r>
      <w:bookmarkEnd w:id="573"/>
      <w:bookmarkEnd w:id="574"/>
      <w:bookmarkEnd w:id="575"/>
      <w:bookmarkEnd w:id="576"/>
    </w:p>
    <w:p w14:paraId="211A640E">
      <w:pPr>
        <w:spacing w:line="360" w:lineRule="auto"/>
        <w:outlineLvl w:val="1"/>
        <w:rPr>
          <w:rFonts w:hint="eastAsia" w:ascii="仿宋" w:hAnsi="仿宋" w:eastAsia="仿宋" w:cs="仿宋"/>
          <w:b/>
          <w:bCs/>
          <w:color w:val="auto"/>
          <w:sz w:val="24"/>
          <w:szCs w:val="24"/>
          <w:highlight w:val="none"/>
        </w:rPr>
      </w:pPr>
      <w:bookmarkStart w:id="577" w:name="_Toc266892925"/>
      <w:bookmarkStart w:id="578" w:name="_Toc469384141"/>
      <w:bookmarkStart w:id="579" w:name="_Toc1491"/>
      <w:bookmarkStart w:id="580" w:name="_Toc1504"/>
      <w:bookmarkStart w:id="581" w:name="_Toc266892923"/>
      <w:r>
        <w:rPr>
          <w:rFonts w:hint="eastAsia" w:ascii="仿宋" w:hAnsi="仿宋" w:eastAsia="仿宋" w:cs="仿宋"/>
          <w:b/>
          <w:bCs/>
          <w:color w:val="auto"/>
          <w:sz w:val="24"/>
          <w:szCs w:val="24"/>
          <w:highlight w:val="none"/>
        </w:rPr>
        <w:t>附件</w:t>
      </w:r>
      <w:bookmarkEnd w:id="577"/>
      <w:bookmarkEnd w:id="578"/>
      <w:bookmarkEnd w:id="579"/>
      <w:r>
        <w:rPr>
          <w:rFonts w:hint="eastAsia" w:ascii="仿宋" w:hAnsi="仿宋" w:eastAsia="仿宋" w:cs="仿宋"/>
          <w:b/>
          <w:bCs/>
          <w:color w:val="auto"/>
          <w:sz w:val="24"/>
          <w:szCs w:val="24"/>
          <w:highlight w:val="none"/>
        </w:rPr>
        <w:t>一</w:t>
      </w:r>
      <w:bookmarkEnd w:id="580"/>
    </w:p>
    <w:p w14:paraId="0C7D4162">
      <w:pPr>
        <w:adjustRightInd w:val="0"/>
        <w:snapToGrid w:val="0"/>
        <w:spacing w:line="360" w:lineRule="auto"/>
        <w:jc w:val="center"/>
        <w:rPr>
          <w:rFonts w:hint="eastAsia" w:ascii="仿宋" w:hAnsi="仿宋" w:eastAsia="仿宋" w:cs="仿宋"/>
          <w:b/>
          <w:bCs/>
          <w:color w:val="auto"/>
          <w:spacing w:val="32"/>
          <w:sz w:val="36"/>
          <w:szCs w:val="36"/>
          <w:highlight w:val="none"/>
        </w:rPr>
      </w:pPr>
      <w:r>
        <w:rPr>
          <w:rFonts w:hint="eastAsia" w:ascii="仿宋" w:hAnsi="仿宋" w:eastAsia="仿宋" w:cs="仿宋"/>
          <w:b/>
          <w:bCs/>
          <w:color w:val="auto"/>
          <w:spacing w:val="32"/>
          <w:sz w:val="36"/>
          <w:szCs w:val="36"/>
          <w:highlight w:val="none"/>
        </w:rPr>
        <w:t>工程质量保修书</w:t>
      </w:r>
    </w:p>
    <w:p w14:paraId="3C420D57">
      <w:pPr>
        <w:adjustRightInd w:val="0"/>
        <w:snapToGrid w:val="0"/>
        <w:spacing w:line="360" w:lineRule="auto"/>
        <w:rPr>
          <w:rFonts w:hint="eastAsia" w:ascii="仿宋" w:hAnsi="仿宋" w:eastAsia="仿宋" w:cs="仿宋"/>
          <w:color w:val="auto"/>
          <w:sz w:val="24"/>
          <w:szCs w:val="24"/>
          <w:highlight w:val="none"/>
        </w:rPr>
      </w:pPr>
    </w:p>
    <w:p w14:paraId="4D069A0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rPr>
        <w:t>广州市增城区人民政府宁西街道办事处</w:t>
      </w:r>
    </w:p>
    <w:p w14:paraId="1150973A">
      <w:pPr>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承包人：（全称）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p>
    <w:p w14:paraId="5BC64FE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为保证</w:t>
      </w:r>
      <w:r>
        <w:rPr>
          <w:rFonts w:hint="eastAsia" w:ascii="仿宋" w:hAnsi="仿宋" w:eastAsia="仿宋" w:cs="仿宋"/>
          <w:color w:val="auto"/>
          <w:sz w:val="24"/>
          <w:szCs w:val="24"/>
          <w:highlight w:val="none"/>
          <w:u w:val="single"/>
          <w:lang w:eastAsia="zh-CN"/>
        </w:rPr>
        <w:t xml:space="preserve"> 宁西街太和三路建设工程施工总承包</w:t>
      </w:r>
      <w:r>
        <w:rPr>
          <w:rFonts w:hint="eastAsia" w:ascii="仿宋" w:hAnsi="仿宋" w:eastAsia="仿宋" w:cs="仿宋"/>
          <w:color w:val="auto"/>
          <w:sz w:val="24"/>
          <w:szCs w:val="24"/>
          <w:highlight w:val="none"/>
        </w:rPr>
        <w:t>（工程名称）在合理使用期限内正常使用，合同双方当事人根据《中华人民共和国建筑法》《建设工程质量管理条例》和《房屋建筑工程质量保修办法》等规定，经协商一致，订立本质量保修书。</w:t>
      </w:r>
    </w:p>
    <w:p w14:paraId="61F35356">
      <w:pPr>
        <w:numPr>
          <w:ilvl w:val="0"/>
          <w:numId w:val="32"/>
        </w:numPr>
        <w:adjustRightInd w:val="0"/>
        <w:snapToGrid w:val="0"/>
        <w:spacing w:line="360" w:lineRule="auto"/>
        <w:ind w:left="902" w:leftChars="200" w:hanging="482" w:hanging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质量保修范围</w:t>
      </w:r>
    </w:p>
    <w:p w14:paraId="4ED0F9F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的其他项目。具体质量保修范围，合同双方当事人约定如下：</w:t>
      </w:r>
    </w:p>
    <w:p w14:paraId="4212258A">
      <w:pPr>
        <w:spacing w:line="360" w:lineRule="auto"/>
        <w:ind w:left="120" w:leftChars="57" w:firstLine="417" w:firstLineChars="174"/>
        <w:rPr>
          <w:rFonts w:hint="eastAsia" w:ascii="仿宋" w:hAnsi="仿宋" w:eastAsia="仿宋" w:cs="仿宋"/>
          <w:color w:val="auto"/>
          <w:sz w:val="24"/>
          <w:szCs w:val="21"/>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1"/>
          <w:highlight w:val="none"/>
          <w:u w:val="single"/>
        </w:rPr>
        <w:t>主要建设内容有：本项目位于增城区宁西街工业园，道路起点接现状工业一路，终点接太和三路（二期），长度约0.56km，规划红线宽度30米，双向四车道，道路等级城市次干路，设计时速为40km/h，工程内容主要包括:道路工程、给排水工程、交通工程、照明工程、绿化工程、管线综合工程、电力管沟工程等。（具体内容以招标文件、工程量清单、施工图纸及有关资料为准）。</w:t>
      </w:r>
    </w:p>
    <w:p w14:paraId="4D36EA6F">
      <w:pPr>
        <w:numPr>
          <w:ilvl w:val="0"/>
          <w:numId w:val="32"/>
        </w:numPr>
        <w:adjustRightInd w:val="0"/>
        <w:snapToGrid w:val="0"/>
        <w:spacing w:line="360" w:lineRule="auto"/>
        <w:ind w:left="902" w:leftChars="200" w:hanging="482" w:hanging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质量保修期</w:t>
      </w:r>
    </w:p>
    <w:p w14:paraId="4ECC933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质量保修期从工程实际竣工之日算起。单项竣工验收的工程，按单项工程分别计算质量保修期。</w:t>
      </w:r>
    </w:p>
    <w:p w14:paraId="19389E9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kern w:val="0"/>
          <w:sz w:val="24"/>
          <w:szCs w:val="24"/>
          <w:highlight w:val="none"/>
          <w:lang w:val="zh-CN"/>
        </w:rPr>
        <w:t>合同工程质量保修期，合同双方当事人约定如下</w:t>
      </w:r>
      <w:r>
        <w:rPr>
          <w:rFonts w:hint="eastAsia" w:ascii="仿宋" w:hAnsi="仿宋" w:eastAsia="仿宋" w:cs="仿宋"/>
          <w:color w:val="auto"/>
          <w:sz w:val="24"/>
          <w:szCs w:val="24"/>
          <w:highlight w:val="none"/>
        </w:rPr>
        <w:t>：</w:t>
      </w:r>
    </w:p>
    <w:p w14:paraId="2C28D92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．地基基础工程、主体结构工程为设计文件规定的合理使用年限；</w:t>
      </w:r>
    </w:p>
    <w:p w14:paraId="361E8B6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．屋面防水工程、有防水要求的卫生间、房间和外墙面的防渗漏工程为</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年；</w:t>
      </w:r>
    </w:p>
    <w:p w14:paraId="4CD69BAD">
      <w:pPr>
        <w:adjustRightInd w:val="0"/>
        <w:snapToGrid w:val="0"/>
        <w:spacing w:line="360" w:lineRule="auto"/>
        <w:ind w:firstLine="240" w:firstLineChars="1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3</w:t>
      </w:r>
      <w:r>
        <w:rPr>
          <w:rFonts w:hint="eastAsia" w:ascii="仿宋" w:hAnsi="仿宋" w:eastAsia="仿宋" w:cs="仿宋"/>
          <w:color w:val="auto"/>
          <w:sz w:val="24"/>
          <w:szCs w:val="24"/>
          <w:highlight w:val="none"/>
        </w:rPr>
        <w:t>．电气管线工程、给排水管道工程、设备安装工程为</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年；</w:t>
      </w:r>
    </w:p>
    <w:p w14:paraId="601F0A9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．供热、供冷系统工程为</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个采暖期、供冷期；</w:t>
      </w:r>
    </w:p>
    <w:p w14:paraId="21E665C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．装饰装修工程为</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年；</w:t>
      </w:r>
    </w:p>
    <w:p w14:paraId="1EDA4C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．其他项目</w:t>
      </w:r>
      <w:r>
        <w:rPr>
          <w:rFonts w:hint="eastAsia" w:ascii="仿宋" w:hAnsi="仿宋" w:eastAsia="仿宋" w:cs="仿宋"/>
          <w:color w:val="auto"/>
          <w:sz w:val="24"/>
          <w:szCs w:val="21"/>
          <w:highlight w:val="none"/>
          <w:u w:val="single"/>
        </w:rPr>
        <w:t>按国家现行规范规程及相关标准和设计的有关要求执行且不低于2年。</w:t>
      </w:r>
    </w:p>
    <w:p w14:paraId="37ABCA07">
      <w:pPr>
        <w:adjustRightInd w:val="0"/>
        <w:snapToGrid w:val="0"/>
        <w:spacing w:line="360" w:lineRule="auto"/>
        <w:ind w:left="48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质量保修责任</w:t>
      </w:r>
    </w:p>
    <w:p w14:paraId="547250C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3.1  </w:t>
      </w:r>
      <w:r>
        <w:rPr>
          <w:rFonts w:hint="eastAsia" w:ascii="仿宋" w:hAnsi="仿宋" w:eastAsia="仿宋" w:cs="仿宋"/>
          <w:color w:val="auto"/>
          <w:kern w:val="0"/>
          <w:sz w:val="24"/>
          <w:szCs w:val="24"/>
          <w:highlight w:val="none"/>
          <w:lang w:val="zh-CN"/>
        </w:rPr>
        <w:t>属于保修范围的项目，承包人应在接到发包人通知后的</w:t>
      </w:r>
      <w:r>
        <w:rPr>
          <w:rFonts w:ascii="仿宋" w:hAnsi="仿宋" w:eastAsia="仿宋" w:cs="仿宋"/>
          <w:color w:val="auto"/>
          <w:kern w:val="0"/>
          <w:sz w:val="24"/>
          <w:szCs w:val="24"/>
          <w:highlight w:val="none"/>
        </w:rPr>
        <w:t xml:space="preserve"> 7 </w:t>
      </w:r>
      <w:r>
        <w:rPr>
          <w:rFonts w:hint="eastAsia" w:ascii="仿宋" w:hAnsi="仿宋" w:eastAsia="仿宋" w:cs="仿宋"/>
          <w:color w:val="auto"/>
          <w:kern w:val="0"/>
          <w:sz w:val="24"/>
          <w:szCs w:val="24"/>
          <w:highlight w:val="none"/>
          <w:lang w:val="zh-CN"/>
        </w:rPr>
        <w:t>天内派人保修。承包人未能在规定时间内派人保修的，发包人可自行或委托第三方保修</w:t>
      </w:r>
      <w:r>
        <w:rPr>
          <w:rFonts w:hint="eastAsia" w:ascii="仿宋" w:hAnsi="仿宋" w:eastAsia="仿宋" w:cs="仿宋"/>
          <w:color w:val="auto"/>
          <w:sz w:val="24"/>
          <w:szCs w:val="24"/>
          <w:highlight w:val="none"/>
        </w:rPr>
        <w:t>。</w:t>
      </w:r>
    </w:p>
    <w:p w14:paraId="40919AC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rPr>
        <w:t>发生紧急抢修事故的，承包人在接到通知后，应立即到达事故现场抢修。</w:t>
      </w:r>
    </w:p>
    <w:p w14:paraId="2CEC0F9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3.3  </w:t>
      </w:r>
      <w:r>
        <w:rPr>
          <w:rFonts w:hint="eastAsia" w:ascii="仿宋" w:hAnsi="仿宋" w:eastAsia="仿宋" w:cs="仿宋"/>
          <w:color w:val="auto"/>
          <w:sz w:val="24"/>
          <w:szCs w:val="24"/>
          <w:highlight w:val="none"/>
        </w:rPr>
        <w:t>在国家规定的工程合理使用期限内，承包人应确保地基基础工程和主体结构的质量和安全。凡出现质量问题，应立即报告当地建设行政主管部门，经设计人提出保修方案后，承包人应立即实施保修。</w:t>
      </w:r>
    </w:p>
    <w:p w14:paraId="771E4C3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3.4  </w:t>
      </w:r>
      <w:r>
        <w:rPr>
          <w:rFonts w:hint="eastAsia" w:ascii="仿宋" w:hAnsi="仿宋" w:eastAsia="仿宋" w:cs="仿宋"/>
          <w:color w:val="auto"/>
          <w:sz w:val="24"/>
          <w:szCs w:val="24"/>
          <w:highlight w:val="none"/>
        </w:rPr>
        <w:t>质量保修完成后，由发包人组织验收。</w:t>
      </w:r>
    </w:p>
    <w:p w14:paraId="605F0E08">
      <w:pPr>
        <w:adjustRightInd w:val="0"/>
        <w:snapToGrid w:val="0"/>
        <w:spacing w:line="360" w:lineRule="auto"/>
        <w:ind w:left="48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质量保修费用</w:t>
      </w:r>
    </w:p>
    <w:p w14:paraId="39AA355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质量保修等费用，由责任方承担</w:t>
      </w:r>
      <w:r>
        <w:rPr>
          <w:rFonts w:hint="eastAsia" w:ascii="仿宋" w:hAnsi="仿宋" w:eastAsia="仿宋" w:cs="仿宋"/>
          <w:color w:val="auto"/>
          <w:sz w:val="24"/>
          <w:szCs w:val="24"/>
          <w:highlight w:val="none"/>
        </w:rPr>
        <w:t>。</w:t>
      </w:r>
    </w:p>
    <w:p w14:paraId="51CCAAF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质量保证金</w:t>
      </w:r>
    </w:p>
    <w:p w14:paraId="33C86CB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质量保证金的约定、支付和使用与本合同第二部分《通用条款》第</w:t>
      </w:r>
      <w:r>
        <w:rPr>
          <w:rFonts w:ascii="仿宋" w:hAnsi="仿宋" w:eastAsia="仿宋" w:cs="仿宋"/>
          <w:color w:val="auto"/>
          <w:kern w:val="0"/>
          <w:sz w:val="24"/>
          <w:szCs w:val="24"/>
          <w:highlight w:val="none"/>
        </w:rPr>
        <w:t xml:space="preserve"> 84 </w:t>
      </w:r>
      <w:r>
        <w:rPr>
          <w:rFonts w:hint="eastAsia" w:ascii="仿宋" w:hAnsi="仿宋" w:eastAsia="仿宋" w:cs="仿宋"/>
          <w:color w:val="auto"/>
          <w:kern w:val="0"/>
          <w:sz w:val="24"/>
          <w:szCs w:val="24"/>
          <w:highlight w:val="none"/>
          <w:lang w:val="zh-CN"/>
        </w:rPr>
        <w:t>条赋予的规</w:t>
      </w:r>
      <w:r>
        <w:rPr>
          <w:rFonts w:hint="eastAsia" w:ascii="仿宋" w:hAnsi="仿宋" w:eastAsia="仿宋" w:cs="仿宋"/>
          <w:color w:val="auto"/>
          <w:sz w:val="24"/>
          <w:szCs w:val="24"/>
          <w:highlight w:val="none"/>
        </w:rPr>
        <w:t>定一致。</w:t>
      </w:r>
    </w:p>
    <w:p w14:paraId="2AFFD39E">
      <w:pPr>
        <w:adjustRightInd w:val="0"/>
        <w:snapToGrid w:val="0"/>
        <w:spacing w:line="360" w:lineRule="auto"/>
        <w:ind w:left="48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其他</w:t>
      </w:r>
    </w:p>
    <w:p w14:paraId="3366292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6.1  </w:t>
      </w:r>
      <w:r>
        <w:rPr>
          <w:rFonts w:hint="eastAsia" w:ascii="仿宋" w:hAnsi="仿宋" w:eastAsia="仿宋" w:cs="仿宋"/>
          <w:color w:val="auto"/>
          <w:kern w:val="0"/>
          <w:sz w:val="24"/>
          <w:szCs w:val="24"/>
          <w:highlight w:val="none"/>
          <w:lang w:val="zh-CN"/>
        </w:rPr>
        <w:t>合同双方当事人约定的其他质量保修事</w:t>
      </w:r>
      <w:r>
        <w:rPr>
          <w:rFonts w:hint="eastAsia" w:ascii="仿宋" w:hAnsi="仿宋" w:eastAsia="仿宋" w:cs="仿宋"/>
          <w:color w:val="auto"/>
          <w:sz w:val="24"/>
          <w:szCs w:val="24"/>
          <w:highlight w:val="none"/>
        </w:rPr>
        <w:t>项：</w:t>
      </w:r>
    </w:p>
    <w:p w14:paraId="714534A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6.2  </w:t>
      </w:r>
      <w:r>
        <w:rPr>
          <w:rFonts w:hint="eastAsia" w:ascii="仿宋" w:hAnsi="仿宋" w:eastAsia="仿宋" w:cs="仿宋"/>
          <w:color w:val="auto"/>
          <w:kern w:val="0"/>
          <w:sz w:val="24"/>
          <w:szCs w:val="24"/>
          <w:highlight w:val="none"/>
          <w:lang w:val="zh-CN"/>
        </w:rPr>
        <w:t>本质量保修书，由合同双方当事人在承包人向发包人提交竣工验收申请报告时签署，作为本合同的附件</w:t>
      </w:r>
      <w:r>
        <w:rPr>
          <w:rFonts w:hint="eastAsia" w:ascii="仿宋" w:hAnsi="仿宋" w:eastAsia="仿宋" w:cs="仿宋"/>
          <w:color w:val="auto"/>
          <w:sz w:val="24"/>
          <w:szCs w:val="24"/>
          <w:highlight w:val="none"/>
        </w:rPr>
        <w:t>。</w:t>
      </w:r>
    </w:p>
    <w:p w14:paraId="0700C33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6.3  </w:t>
      </w:r>
      <w:r>
        <w:rPr>
          <w:rFonts w:hint="eastAsia" w:ascii="仿宋" w:hAnsi="仿宋" w:eastAsia="仿宋" w:cs="仿宋"/>
          <w:color w:val="auto"/>
          <w:kern w:val="0"/>
          <w:sz w:val="24"/>
          <w:szCs w:val="24"/>
          <w:highlight w:val="none"/>
          <w:lang w:val="zh-CN"/>
        </w:rPr>
        <w:t>本质量保修书，自合同双方当事人签署之日起生效，至质量保修期满后失效。</w:t>
      </w:r>
    </w:p>
    <w:p w14:paraId="434D7D14">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3A42E596">
      <w:pPr>
        <w:pStyle w:val="2"/>
        <w:rPr>
          <w:rFonts w:hint="eastAsia" w:ascii="仿宋" w:hAnsi="仿宋" w:eastAsia="仿宋" w:cs="仿宋"/>
          <w:color w:val="auto"/>
          <w:sz w:val="24"/>
          <w:szCs w:val="24"/>
          <w:highlight w:val="none"/>
        </w:rPr>
      </w:pPr>
    </w:p>
    <w:p w14:paraId="6F929097">
      <w:pPr>
        <w:rPr>
          <w:rFonts w:hint="eastAsia" w:ascii="仿宋" w:hAnsi="仿宋" w:eastAsia="仿宋" w:cs="仿宋"/>
          <w:color w:val="auto"/>
          <w:sz w:val="24"/>
          <w:szCs w:val="24"/>
          <w:highlight w:val="none"/>
        </w:rPr>
      </w:pPr>
    </w:p>
    <w:p w14:paraId="159AEC6F">
      <w:pPr>
        <w:pStyle w:val="2"/>
        <w:rPr>
          <w:rFonts w:hint="eastAsia" w:ascii="仿宋" w:hAnsi="仿宋" w:eastAsia="仿宋" w:cs="仿宋"/>
          <w:color w:val="auto"/>
          <w:sz w:val="24"/>
          <w:szCs w:val="24"/>
          <w:highlight w:val="none"/>
        </w:rPr>
      </w:pPr>
    </w:p>
    <w:p w14:paraId="20980043">
      <w:pPr>
        <w:rPr>
          <w:rFonts w:hint="eastAsia" w:ascii="仿宋" w:hAnsi="仿宋" w:eastAsia="仿宋" w:cs="仿宋"/>
          <w:color w:val="auto"/>
          <w:sz w:val="24"/>
          <w:szCs w:val="24"/>
          <w:highlight w:val="none"/>
        </w:rPr>
      </w:pPr>
    </w:p>
    <w:p w14:paraId="7D63BFDA">
      <w:pPr>
        <w:pStyle w:val="2"/>
        <w:rPr>
          <w:rFonts w:hint="eastAsia" w:ascii="仿宋" w:hAnsi="仿宋" w:eastAsia="仿宋" w:cs="仿宋"/>
          <w:color w:val="auto"/>
          <w:sz w:val="24"/>
          <w:szCs w:val="24"/>
          <w:highlight w:val="none"/>
        </w:rPr>
      </w:pPr>
    </w:p>
    <w:p w14:paraId="0430F270">
      <w:pPr>
        <w:rPr>
          <w:rFonts w:hint="eastAsia" w:ascii="仿宋" w:hAnsi="仿宋" w:eastAsia="仿宋" w:cs="仿宋"/>
          <w:color w:val="auto"/>
          <w:sz w:val="24"/>
          <w:szCs w:val="24"/>
          <w:highlight w:val="none"/>
        </w:rPr>
      </w:pPr>
    </w:p>
    <w:p w14:paraId="0F2F4C21">
      <w:pPr>
        <w:rPr>
          <w:rFonts w:hint="eastAsia"/>
          <w:color w:val="auto"/>
          <w:highlight w:val="none"/>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1"/>
        <w:gridCol w:w="5211"/>
      </w:tblGrid>
      <w:tr w14:paraId="29D9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11" w:type="dxa"/>
            <w:vAlign w:val="center"/>
          </w:tcPr>
          <w:p w14:paraId="0EC44448">
            <w:pPr>
              <w:adjustRightInd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发包人：（盖章）广州市增城区人民政府宁西街道办事处</w:t>
            </w:r>
          </w:p>
        </w:tc>
        <w:tc>
          <w:tcPr>
            <w:tcW w:w="5211" w:type="dxa"/>
            <w:vAlign w:val="center"/>
          </w:tcPr>
          <w:p w14:paraId="1A7C33BC">
            <w:pPr>
              <w:adjustRightInd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w:t>
            </w:r>
            <w:r>
              <w:rPr>
                <w:rFonts w:hint="eastAsia" w:ascii="仿宋" w:hAnsi="仿宋" w:eastAsia="仿宋" w:cs="仿宋"/>
                <w:color w:val="auto"/>
                <w:kern w:val="0"/>
                <w:sz w:val="24"/>
                <w:szCs w:val="24"/>
                <w:highlight w:val="none"/>
                <w:lang w:eastAsia="zh-CN"/>
              </w:rPr>
              <w:t xml:space="preserve"> </w:t>
            </w:r>
            <w:r>
              <w:rPr>
                <w:rFonts w:hint="eastAsia" w:ascii="仿宋" w:hAnsi="仿宋" w:eastAsia="仿宋" w:cs="仿宋"/>
                <w:color w:val="auto"/>
                <w:kern w:val="0"/>
                <w:sz w:val="24"/>
                <w:szCs w:val="24"/>
                <w:highlight w:val="none"/>
              </w:rPr>
              <w:t>（盖章）</w:t>
            </w:r>
          </w:p>
        </w:tc>
      </w:tr>
      <w:tr w14:paraId="2688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211" w:type="dxa"/>
            <w:vAlign w:val="center"/>
          </w:tcPr>
          <w:p w14:paraId="138DB403">
            <w:pPr>
              <w:adjustRightInd w:val="0"/>
              <w:snapToGrid w:val="0"/>
              <w:spacing w:line="360" w:lineRule="auto"/>
              <w:rPr>
                <w:rFonts w:hint="eastAsia" w:ascii="仿宋" w:hAnsi="仿宋" w:eastAsia="仿宋" w:cs="Times New Roman"/>
                <w:color w:val="auto"/>
                <w:kern w:val="0"/>
                <w:sz w:val="24"/>
                <w:szCs w:val="20"/>
                <w:highlight w:val="none"/>
              </w:rPr>
            </w:pPr>
            <w:r>
              <w:rPr>
                <w:rFonts w:hint="eastAsia" w:ascii="仿宋" w:hAnsi="仿宋" w:eastAsia="仿宋" w:cs="仿宋"/>
                <w:color w:val="auto"/>
                <w:kern w:val="0"/>
                <w:sz w:val="24"/>
                <w:szCs w:val="24"/>
                <w:highlight w:val="none"/>
              </w:rPr>
              <w:t>法定代表人：（签字）</w:t>
            </w:r>
          </w:p>
        </w:tc>
        <w:tc>
          <w:tcPr>
            <w:tcW w:w="5211" w:type="dxa"/>
            <w:vAlign w:val="center"/>
          </w:tcPr>
          <w:p w14:paraId="3E3F8971">
            <w:pPr>
              <w:adjustRightInd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法定代表人：（签字）</w:t>
            </w:r>
          </w:p>
        </w:tc>
      </w:tr>
      <w:tr w14:paraId="5228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211" w:type="dxa"/>
            <w:vAlign w:val="center"/>
          </w:tcPr>
          <w:p w14:paraId="6014315C">
            <w:pPr>
              <w:adjustRightInd w:val="0"/>
              <w:snapToGrid w:val="0"/>
              <w:spacing w:line="360" w:lineRule="auto"/>
              <w:rPr>
                <w:rFonts w:hint="eastAsia" w:ascii="仿宋" w:hAnsi="仿宋" w:eastAsia="仿宋" w:cs="Times New Roman"/>
                <w:color w:val="auto"/>
                <w:kern w:val="0"/>
                <w:sz w:val="24"/>
                <w:szCs w:val="20"/>
                <w:highlight w:val="none"/>
              </w:rPr>
            </w:pPr>
            <w:r>
              <w:rPr>
                <w:rFonts w:hint="eastAsia" w:ascii="Calibri" w:hAnsi="Calibri" w:eastAsia="仿宋" w:cs="Calibri"/>
                <w:color w:val="auto"/>
                <w:kern w:val="0"/>
                <w:sz w:val="24"/>
                <w:szCs w:val="21"/>
                <w:highlight w:val="none"/>
              </w:rPr>
              <w:t>委托代理人：</w:t>
            </w:r>
            <w:r>
              <w:rPr>
                <w:rFonts w:hint="eastAsia" w:ascii="Calibri" w:hAnsi="Calibri" w:eastAsia="仿宋" w:cs="仿宋"/>
                <w:color w:val="auto"/>
                <w:kern w:val="0"/>
                <w:sz w:val="24"/>
                <w:szCs w:val="24"/>
                <w:highlight w:val="none"/>
              </w:rPr>
              <w:t>（签字）</w:t>
            </w:r>
          </w:p>
        </w:tc>
        <w:tc>
          <w:tcPr>
            <w:tcW w:w="5211" w:type="dxa"/>
            <w:vAlign w:val="center"/>
          </w:tcPr>
          <w:p w14:paraId="01B68565">
            <w:pPr>
              <w:adjustRightInd w:val="0"/>
              <w:snapToGrid w:val="0"/>
              <w:spacing w:line="360" w:lineRule="auto"/>
              <w:rPr>
                <w:rFonts w:hint="eastAsia" w:ascii="仿宋" w:hAnsi="仿宋" w:eastAsia="仿宋" w:cs="仿宋"/>
                <w:color w:val="auto"/>
                <w:kern w:val="0"/>
                <w:sz w:val="24"/>
                <w:szCs w:val="24"/>
                <w:highlight w:val="none"/>
              </w:rPr>
            </w:pPr>
            <w:r>
              <w:rPr>
                <w:rFonts w:hint="eastAsia" w:ascii="Calibri" w:hAnsi="Calibri" w:eastAsia="仿宋" w:cs="Calibri"/>
                <w:color w:val="auto"/>
                <w:kern w:val="0"/>
                <w:sz w:val="24"/>
                <w:szCs w:val="21"/>
                <w:highlight w:val="none"/>
              </w:rPr>
              <w:t>委托代理人：</w:t>
            </w:r>
            <w:r>
              <w:rPr>
                <w:rFonts w:hint="eastAsia" w:ascii="Calibri" w:hAnsi="Calibri" w:eastAsia="仿宋" w:cs="仿宋"/>
                <w:color w:val="auto"/>
                <w:kern w:val="0"/>
                <w:sz w:val="24"/>
                <w:szCs w:val="24"/>
                <w:highlight w:val="none"/>
              </w:rPr>
              <w:t>（签字）</w:t>
            </w:r>
          </w:p>
        </w:tc>
      </w:tr>
      <w:bookmarkEnd w:id="581"/>
    </w:tbl>
    <w:p w14:paraId="6981CDA5">
      <w:pPr>
        <w:widowControl/>
        <w:spacing w:after="100" w:afterAutospacing="1" w:line="360" w:lineRule="auto"/>
        <w:jc w:val="left"/>
        <w:rPr>
          <w:rFonts w:hint="eastAsia" w:ascii="仿宋" w:hAnsi="仿宋" w:eastAsia="仿宋" w:cs="仿宋"/>
          <w:b/>
          <w:bCs/>
          <w:color w:val="auto"/>
          <w:kern w:val="0"/>
          <w:sz w:val="24"/>
          <w:szCs w:val="24"/>
          <w:highlight w:val="none"/>
        </w:rPr>
        <w:sectPr>
          <w:endnotePr>
            <w:numFmt w:val="decimal"/>
          </w:endnotePr>
          <w:pgSz w:w="11906" w:h="16838"/>
          <w:pgMar w:top="1418" w:right="737" w:bottom="851" w:left="737" w:header="0" w:footer="0" w:gutter="0"/>
          <w:cols w:space="720" w:num="1"/>
          <w:docGrid w:linePitch="326" w:charSpace="0"/>
        </w:sectPr>
      </w:pPr>
    </w:p>
    <w:p w14:paraId="33BB3518">
      <w:pPr>
        <w:spacing w:line="360" w:lineRule="auto"/>
        <w:outlineLvl w:val="1"/>
        <w:rPr>
          <w:rFonts w:hint="eastAsia" w:ascii="仿宋" w:hAnsi="仿宋" w:eastAsia="仿宋" w:cs="仿宋"/>
          <w:b/>
          <w:bCs/>
          <w:color w:val="auto"/>
          <w:sz w:val="24"/>
          <w:szCs w:val="24"/>
          <w:highlight w:val="none"/>
        </w:rPr>
      </w:pPr>
      <w:bookmarkStart w:id="582" w:name="_Toc469384142"/>
      <w:bookmarkStart w:id="583" w:name="_Toc592"/>
      <w:bookmarkStart w:id="584" w:name="_Toc266892926"/>
      <w:bookmarkStart w:id="585" w:name="_Toc28185"/>
      <w:r>
        <w:rPr>
          <w:rFonts w:hint="eastAsia" w:ascii="仿宋" w:hAnsi="仿宋" w:eastAsia="仿宋" w:cs="仿宋"/>
          <w:b/>
          <w:bCs/>
          <w:color w:val="auto"/>
          <w:sz w:val="24"/>
          <w:szCs w:val="24"/>
          <w:highlight w:val="none"/>
        </w:rPr>
        <w:t>附件</w:t>
      </w:r>
      <w:bookmarkEnd w:id="582"/>
      <w:bookmarkEnd w:id="583"/>
      <w:bookmarkEnd w:id="584"/>
      <w:r>
        <w:rPr>
          <w:rFonts w:hint="eastAsia" w:ascii="仿宋" w:hAnsi="仿宋" w:eastAsia="仿宋" w:cs="仿宋"/>
          <w:b/>
          <w:bCs/>
          <w:color w:val="auto"/>
          <w:sz w:val="24"/>
          <w:szCs w:val="24"/>
          <w:highlight w:val="none"/>
        </w:rPr>
        <w:t>二</w:t>
      </w:r>
      <w:bookmarkEnd w:id="585"/>
    </w:p>
    <w:p w14:paraId="2FF0A0C1">
      <w:pPr>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廉政合同</w:t>
      </w:r>
    </w:p>
    <w:p w14:paraId="3D53C715">
      <w:pPr>
        <w:spacing w:line="360" w:lineRule="auto"/>
        <w:rPr>
          <w:rFonts w:hint="eastAsia" w:ascii="仿宋" w:hAnsi="仿宋" w:eastAsia="仿宋" w:cs="仿宋"/>
          <w:color w:val="auto"/>
          <w:sz w:val="24"/>
          <w:szCs w:val="24"/>
          <w:highlight w:val="none"/>
        </w:rPr>
      </w:pPr>
    </w:p>
    <w:p w14:paraId="52094898">
      <w:pPr>
        <w:spacing w:line="336" w:lineRule="auto"/>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1"/>
          <w:highlight w:val="none"/>
          <w:u w:val="single"/>
        </w:rPr>
        <w:t xml:space="preserve">广州市增城区人民政府宁西街道办事处 </w:t>
      </w:r>
    </w:p>
    <w:p w14:paraId="4932D280">
      <w:pPr>
        <w:spacing w:line="336"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承包人：（全称）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p>
    <w:p w14:paraId="3DC245D4">
      <w:pPr>
        <w:spacing w:line="33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仿宋" w:hAnsi="仿宋" w:eastAsia="仿宋" w:cs="仿宋"/>
          <w:color w:val="auto"/>
          <w:sz w:val="24"/>
          <w:szCs w:val="24"/>
          <w:highlight w:val="none"/>
        </w:rPr>
        <w:t>。</w:t>
      </w:r>
    </w:p>
    <w:p w14:paraId="60FD9ADF">
      <w:pPr>
        <w:spacing w:line="336" w:lineRule="auto"/>
        <w:ind w:firstLine="562" w:firstLineChars="200"/>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 xml:space="preserve">1  </w:t>
      </w:r>
      <w:r>
        <w:rPr>
          <w:rFonts w:hint="eastAsia" w:ascii="仿宋" w:hAnsi="仿宋" w:eastAsia="仿宋" w:cs="仿宋"/>
          <w:b/>
          <w:bCs/>
          <w:color w:val="auto"/>
          <w:sz w:val="28"/>
          <w:szCs w:val="28"/>
          <w:highlight w:val="none"/>
        </w:rPr>
        <w:t>双方权利和义务</w:t>
      </w:r>
    </w:p>
    <w:p w14:paraId="7C2B5A70">
      <w:pPr>
        <w:spacing w:line="336"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严格遵守国家、省有关法律法规的规定。</w:t>
      </w:r>
    </w:p>
    <w:p w14:paraId="26397D70">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严格执行合同工程一切合同文件，自觉按合同办事。</w:t>
      </w:r>
    </w:p>
    <w:p w14:paraId="068E0A2F">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kern w:val="0"/>
          <w:sz w:val="24"/>
          <w:szCs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仿宋" w:hAnsi="仿宋" w:eastAsia="仿宋" w:cs="仿宋"/>
          <w:color w:val="auto"/>
          <w:sz w:val="24"/>
          <w:szCs w:val="24"/>
          <w:highlight w:val="none"/>
        </w:rPr>
        <w:t>。</w:t>
      </w:r>
    </w:p>
    <w:p w14:paraId="12294E0C">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建立健全廉政制度，开展廉政教育，设立廉政告示牌，公布举报电话，监督并认真查处违法违纪行为。</w:t>
      </w:r>
    </w:p>
    <w:p w14:paraId="55A3D2D6">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1.5  </w:t>
      </w:r>
      <w:r>
        <w:rPr>
          <w:rFonts w:hint="eastAsia" w:ascii="仿宋" w:hAnsi="仿宋" w:eastAsia="仿宋" w:cs="仿宋"/>
          <w:color w:val="auto"/>
          <w:sz w:val="24"/>
          <w:szCs w:val="24"/>
          <w:highlight w:val="none"/>
        </w:rPr>
        <w:t>发现对方在业务活动中有违反廉政建设规定的行为，应及时给予提醒和纠正。</w:t>
      </w:r>
    </w:p>
    <w:p w14:paraId="08DC4997">
      <w:pPr>
        <w:spacing w:line="336"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1.6  </w:t>
      </w:r>
      <w:r>
        <w:rPr>
          <w:rFonts w:hint="eastAsia" w:ascii="仿宋" w:hAnsi="仿宋" w:eastAsia="仿宋" w:cs="仿宋"/>
          <w:color w:val="auto"/>
          <w:sz w:val="24"/>
          <w:szCs w:val="24"/>
          <w:highlight w:val="none"/>
        </w:rPr>
        <w:t>发现对方严重违反合同的行为，有向其上级部门举报、建议给予处理并要求告知处理结果的权利。没有上级部门的，</w:t>
      </w:r>
      <w:r>
        <w:rPr>
          <w:rFonts w:hint="eastAsia" w:ascii="仿宋" w:hAnsi="仿宋" w:eastAsia="仿宋" w:cs="仿宋"/>
          <w:color w:val="auto"/>
          <w:kern w:val="0"/>
          <w:sz w:val="24"/>
          <w:szCs w:val="24"/>
          <w:highlight w:val="none"/>
          <w:lang w:val="zh-CN"/>
        </w:rPr>
        <w:t>可按本合同第二部分《通用条款》第</w:t>
      </w:r>
      <w:r>
        <w:rPr>
          <w:rFonts w:ascii="仿宋" w:hAnsi="仿宋" w:eastAsia="仿宋" w:cs="仿宋"/>
          <w:color w:val="auto"/>
          <w:kern w:val="0"/>
          <w:sz w:val="24"/>
          <w:szCs w:val="24"/>
          <w:highlight w:val="none"/>
        </w:rPr>
        <w:t xml:space="preserve"> 87 </w:t>
      </w:r>
      <w:r>
        <w:rPr>
          <w:rFonts w:hint="eastAsia" w:ascii="仿宋" w:hAnsi="仿宋" w:eastAsia="仿宋" w:cs="仿宋"/>
          <w:color w:val="auto"/>
          <w:kern w:val="0"/>
          <w:sz w:val="24"/>
          <w:szCs w:val="24"/>
          <w:highlight w:val="none"/>
          <w:lang w:val="zh-CN"/>
        </w:rPr>
        <w:t>条规定处理</w:t>
      </w:r>
      <w:r>
        <w:rPr>
          <w:rFonts w:hint="eastAsia" w:ascii="仿宋" w:hAnsi="仿宋" w:eastAsia="仿宋" w:cs="仿宋"/>
          <w:color w:val="auto"/>
          <w:sz w:val="24"/>
          <w:szCs w:val="24"/>
          <w:highlight w:val="none"/>
        </w:rPr>
        <w:t>。</w:t>
      </w:r>
    </w:p>
    <w:p w14:paraId="05FFE446">
      <w:pPr>
        <w:spacing w:line="336" w:lineRule="auto"/>
        <w:ind w:firstLine="562" w:firstLineChars="200"/>
        <w:jc w:val="left"/>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 xml:space="preserve">2  </w:t>
      </w:r>
      <w:r>
        <w:rPr>
          <w:rFonts w:hint="eastAsia" w:ascii="仿宋" w:hAnsi="仿宋" w:eastAsia="仿宋" w:cs="仿宋"/>
          <w:b/>
          <w:bCs/>
          <w:color w:val="auto"/>
          <w:sz w:val="28"/>
          <w:szCs w:val="28"/>
          <w:highlight w:val="none"/>
        </w:rPr>
        <w:t>发包人义务</w:t>
      </w:r>
    </w:p>
    <w:p w14:paraId="44E510AB">
      <w:pPr>
        <w:spacing w:line="336"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发包人及其工作人员不得索要或接受承包人的礼金、有价证券和贵重物品，不得在承包人报销任何应由发包人或工作人员个人支付的费用等。</w:t>
      </w:r>
    </w:p>
    <w:p w14:paraId="22BD55A7">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rPr>
        <w:t>发包人及其工作人员不得参加承包人安排的宴请（工作餐除外）和娱乐活动；不得接受承包人提供的通讯工具、交通工具和高档办公用品等。</w:t>
      </w:r>
    </w:p>
    <w:p w14:paraId="548B9FDD">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rPr>
        <w:t>发包人及其工作人员不得要求或者接受承包人为其住房装修、婚丧嫁娶活动、配偶子女的工作安排以及出国出境、旅游等提供方便等。</w:t>
      </w:r>
    </w:p>
    <w:p w14:paraId="0B80C3F8">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2.4  </w:t>
      </w:r>
      <w:r>
        <w:rPr>
          <w:rFonts w:hint="eastAsia" w:ascii="仿宋" w:hAnsi="仿宋" w:eastAsia="仿宋" w:cs="仿宋"/>
          <w:color w:val="auto"/>
          <w:kern w:val="0"/>
          <w:sz w:val="24"/>
          <w:szCs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color w:val="auto"/>
          <w:sz w:val="24"/>
          <w:szCs w:val="24"/>
          <w:highlight w:val="none"/>
        </w:rPr>
        <w:t>。</w:t>
      </w:r>
    </w:p>
    <w:p w14:paraId="65EABD09">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2.5  </w:t>
      </w:r>
      <w:r>
        <w:rPr>
          <w:rFonts w:hint="eastAsia" w:ascii="仿宋" w:hAnsi="仿宋" w:eastAsia="仿宋" w:cs="仿宋"/>
          <w:color w:val="auto"/>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szCs w:val="24"/>
          <w:highlight w:val="none"/>
        </w:rPr>
        <w:t>。</w:t>
      </w:r>
    </w:p>
    <w:p w14:paraId="7962E818">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2.6  </w:t>
      </w:r>
      <w:r>
        <w:rPr>
          <w:rFonts w:hint="eastAsia" w:ascii="仿宋" w:hAnsi="仿宋" w:eastAsia="仿宋" w:cs="仿宋"/>
          <w:color w:val="auto"/>
          <w:kern w:val="0"/>
          <w:sz w:val="24"/>
          <w:szCs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color w:val="auto"/>
          <w:sz w:val="24"/>
          <w:szCs w:val="24"/>
          <w:highlight w:val="none"/>
        </w:rPr>
        <w:t>。</w:t>
      </w:r>
    </w:p>
    <w:p w14:paraId="626EDB26">
      <w:pPr>
        <w:spacing w:line="336" w:lineRule="auto"/>
        <w:ind w:firstLine="562" w:firstLineChars="200"/>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 xml:space="preserve">3  </w:t>
      </w:r>
      <w:r>
        <w:rPr>
          <w:rFonts w:hint="eastAsia" w:ascii="仿宋" w:hAnsi="仿宋" w:eastAsia="仿宋" w:cs="仿宋"/>
          <w:b/>
          <w:bCs/>
          <w:color w:val="auto"/>
          <w:sz w:val="28"/>
          <w:szCs w:val="28"/>
          <w:highlight w:val="none"/>
        </w:rPr>
        <w:t>承包人义务</w:t>
      </w:r>
    </w:p>
    <w:p w14:paraId="51DA3983">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rPr>
        <w:t>承包人不得以任何理由向发包人及其工作人员行贿或馈赠礼金、有价证券、贵重礼品。</w:t>
      </w:r>
    </w:p>
    <w:p w14:paraId="3BDD4855">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rPr>
        <w:t>承包人不得以任何名义为发包人及其工作人员报销应由发包人或工作人员个人支付的任何费用。</w:t>
      </w:r>
    </w:p>
    <w:p w14:paraId="332CB461">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3.3  </w:t>
      </w:r>
      <w:r>
        <w:rPr>
          <w:rFonts w:hint="eastAsia" w:ascii="仿宋" w:hAnsi="仿宋" w:eastAsia="仿宋" w:cs="仿宋"/>
          <w:color w:val="auto"/>
          <w:sz w:val="24"/>
          <w:szCs w:val="24"/>
          <w:highlight w:val="none"/>
        </w:rPr>
        <w:t>承包人不得以任何理由安排发包人及其工作人员参加宴请（工作餐除外）及娱乐活动。</w:t>
      </w:r>
    </w:p>
    <w:p w14:paraId="5510BC5D">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3.4  </w:t>
      </w:r>
      <w:r>
        <w:rPr>
          <w:rFonts w:hint="eastAsia" w:ascii="仿宋" w:hAnsi="仿宋" w:eastAsia="仿宋" w:cs="仿宋"/>
          <w:color w:val="auto"/>
          <w:sz w:val="24"/>
          <w:szCs w:val="24"/>
          <w:highlight w:val="none"/>
        </w:rPr>
        <w:t>承包人不得为发包人和个人购置或提供通讯工具、交通工具和高档办公用品等。</w:t>
      </w:r>
    </w:p>
    <w:p w14:paraId="7E170E6D">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3.5  </w:t>
      </w:r>
      <w:r>
        <w:rPr>
          <w:rFonts w:hint="eastAsia" w:ascii="仿宋" w:hAnsi="仿宋" w:eastAsia="仿宋" w:cs="仿宋"/>
          <w:color w:val="auto"/>
          <w:kern w:val="0"/>
          <w:sz w:val="24"/>
          <w:szCs w:val="24"/>
          <w:highlight w:val="none"/>
          <w:lang w:val="zh-CN"/>
        </w:rPr>
        <w:t>承包人不得为发包人及其工作人员的住房装修、婚丧嫁娶活动、配偶子女工作安排以及出国出境、旅游等提供方便。</w:t>
      </w:r>
    </w:p>
    <w:p w14:paraId="55917936">
      <w:pPr>
        <w:tabs>
          <w:tab w:val="left" w:pos="900"/>
        </w:tabs>
        <w:spacing w:line="336" w:lineRule="auto"/>
        <w:ind w:firstLine="562" w:firstLineChars="200"/>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 xml:space="preserve">4  </w:t>
      </w:r>
      <w:r>
        <w:rPr>
          <w:rFonts w:hint="eastAsia" w:ascii="仿宋" w:hAnsi="仿宋" w:eastAsia="仿宋" w:cs="仿宋"/>
          <w:b/>
          <w:bCs/>
          <w:color w:val="auto"/>
          <w:sz w:val="28"/>
          <w:szCs w:val="28"/>
          <w:highlight w:val="none"/>
        </w:rPr>
        <w:t>违约责任</w:t>
      </w:r>
    </w:p>
    <w:p w14:paraId="48E3F225">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rPr>
        <w:t>发包人及其工作人员违反本合同第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条规定，应依据有关规定给予廉政建设规定的处分；涉嫌犯罪的，移交司法机关追究刑事责任；给承包人造成经济损失的，应予赔偿。</w:t>
      </w:r>
    </w:p>
    <w:p w14:paraId="6BCD5400">
      <w:pPr>
        <w:spacing w:line="336" w:lineRule="auto"/>
        <w:ind w:firstLine="480" w:firstLineChars="20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kern w:val="0"/>
          <w:sz w:val="24"/>
          <w:szCs w:val="24"/>
          <w:highlight w:val="none"/>
          <w:lang w:val="zh-CN"/>
        </w:rPr>
        <w:t>承包人及其工作人员违反本合同第</w:t>
      </w:r>
      <w:r>
        <w:rPr>
          <w:rFonts w:ascii="仿宋" w:hAnsi="仿宋" w:eastAsia="仿宋" w:cs="仿宋"/>
          <w:color w:val="auto"/>
          <w:kern w:val="0"/>
          <w:sz w:val="24"/>
          <w:szCs w:val="24"/>
          <w:highlight w:val="none"/>
        </w:rPr>
        <w:t xml:space="preserve"> 1 </w:t>
      </w:r>
      <w:r>
        <w:rPr>
          <w:rFonts w:hint="eastAsia" w:ascii="仿宋" w:hAnsi="仿宋" w:eastAsia="仿宋" w:cs="仿宋"/>
          <w:color w:val="auto"/>
          <w:kern w:val="0"/>
          <w:sz w:val="24"/>
          <w:szCs w:val="24"/>
          <w:highlight w:val="none"/>
          <w:lang w:val="zh-CN"/>
        </w:rPr>
        <w:t>条和第</w:t>
      </w:r>
      <w:r>
        <w:rPr>
          <w:rFonts w:ascii="仿宋" w:hAnsi="仿宋" w:eastAsia="仿宋" w:cs="仿宋"/>
          <w:color w:val="auto"/>
          <w:kern w:val="0"/>
          <w:sz w:val="24"/>
          <w:szCs w:val="24"/>
          <w:highlight w:val="none"/>
        </w:rPr>
        <w:t xml:space="preserve"> 3 </w:t>
      </w:r>
      <w:r>
        <w:rPr>
          <w:rFonts w:hint="eastAsia" w:ascii="仿宋" w:hAnsi="仿宋" w:eastAsia="仿宋" w:cs="仿宋"/>
          <w:color w:val="auto"/>
          <w:kern w:val="0"/>
          <w:sz w:val="24"/>
          <w:szCs w:val="24"/>
          <w:highlight w:val="none"/>
          <w:lang w:val="zh-CN"/>
        </w:rPr>
        <w:t>条规定，应按照廉政建设的有关规定给予处分；情节严重的，给予承包人</w:t>
      </w:r>
      <w:r>
        <w:rPr>
          <w:rFonts w:ascii="仿宋" w:hAnsi="仿宋" w:eastAsia="仿宋" w:cs="仿宋"/>
          <w:color w:val="auto"/>
          <w:kern w:val="0"/>
          <w:sz w:val="24"/>
          <w:szCs w:val="24"/>
          <w:highlight w:val="none"/>
        </w:rPr>
        <w:t xml:space="preserve"> 1</w:t>
      </w:r>
      <w:r>
        <w:rPr>
          <w:rFonts w:hint="eastAsia" w:ascii="仿宋" w:hAnsi="仿宋" w:eastAsia="仿宋" w:cs="仿宋"/>
          <w:color w:val="auto"/>
          <w:kern w:val="0"/>
          <w:sz w:val="24"/>
          <w:szCs w:val="24"/>
          <w:highlight w:val="none"/>
          <w:lang w:val="zh-CN"/>
        </w:rPr>
        <w:t>～</w:t>
      </w:r>
      <w:r>
        <w:rPr>
          <w:rFonts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lang w:val="zh-CN"/>
        </w:rPr>
        <w:t>年内不得进入工程建设市场的处罚；涉嫌犯罪的，移交司法机关追究刑事责任；给发包人造成损失的，应予赔偿；</w:t>
      </w:r>
    </w:p>
    <w:p w14:paraId="3F1C66AE">
      <w:pPr>
        <w:numPr>
          <w:ilvl w:val="0"/>
          <w:numId w:val="33"/>
        </w:numPr>
        <w:spacing w:line="336"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双方约定</w:t>
      </w:r>
    </w:p>
    <w:p w14:paraId="3F9C0398">
      <w:pPr>
        <w:spacing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本合同由合同双方当事人或其上级部门负责监督执行，并由合同双方当事人或其上级部门相互约请对本合同执行情况进行检查</w:t>
      </w:r>
      <w:r>
        <w:rPr>
          <w:rFonts w:hint="eastAsia" w:ascii="仿宋" w:hAnsi="仿宋" w:eastAsia="仿宋" w:cs="仿宋"/>
          <w:color w:val="auto"/>
          <w:sz w:val="24"/>
          <w:szCs w:val="24"/>
          <w:highlight w:val="none"/>
        </w:rPr>
        <w:t>。</w:t>
      </w:r>
    </w:p>
    <w:p w14:paraId="5F42A4A6">
      <w:pPr>
        <w:spacing w:line="336" w:lineRule="auto"/>
        <w:ind w:firstLine="562" w:firstLineChars="200"/>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 xml:space="preserve">6  </w:t>
      </w:r>
      <w:r>
        <w:rPr>
          <w:rFonts w:hint="eastAsia" w:ascii="仿宋" w:hAnsi="仿宋" w:eastAsia="仿宋" w:cs="仿宋"/>
          <w:b/>
          <w:bCs/>
          <w:color w:val="auto"/>
          <w:sz w:val="28"/>
          <w:szCs w:val="28"/>
          <w:highlight w:val="none"/>
        </w:rPr>
        <w:t>合同法律效力</w:t>
      </w:r>
    </w:p>
    <w:p w14:paraId="1AB36A9E">
      <w:pPr>
        <w:spacing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本合同作为</w:t>
      </w:r>
      <w:r>
        <w:rPr>
          <w:rFonts w:hint="eastAsia" w:ascii="仿宋" w:hAnsi="仿宋" w:eastAsia="仿宋" w:cs="仿宋"/>
          <w:color w:val="auto"/>
          <w:sz w:val="24"/>
          <w:szCs w:val="24"/>
          <w:highlight w:val="none"/>
          <w:u w:val="single"/>
          <w:lang w:eastAsia="zh-CN"/>
        </w:rPr>
        <w:t xml:space="preserve"> 宁西街太和三路建设工程施工总承包</w:t>
      </w:r>
      <w:r>
        <w:rPr>
          <w:rFonts w:hint="eastAsia" w:ascii="仿宋" w:hAnsi="仿宋" w:eastAsia="仿宋" w:cs="仿宋"/>
          <w:color w:val="auto"/>
          <w:sz w:val="24"/>
          <w:szCs w:val="24"/>
          <w:highlight w:val="none"/>
        </w:rPr>
        <w:t>（工程名称）工程施工合同的附件，与施工合同具有同等的法律效力。</w:t>
      </w:r>
    </w:p>
    <w:p w14:paraId="700E01F8">
      <w:pPr>
        <w:spacing w:line="336" w:lineRule="auto"/>
        <w:ind w:firstLine="551" w:firstLineChars="196"/>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 xml:space="preserve">7  </w:t>
      </w:r>
      <w:r>
        <w:rPr>
          <w:rFonts w:hint="eastAsia" w:ascii="仿宋" w:hAnsi="仿宋" w:eastAsia="仿宋" w:cs="仿宋"/>
          <w:b/>
          <w:bCs/>
          <w:color w:val="auto"/>
          <w:sz w:val="28"/>
          <w:szCs w:val="28"/>
          <w:highlight w:val="none"/>
        </w:rPr>
        <w:t>合同份数</w:t>
      </w:r>
    </w:p>
    <w:p w14:paraId="646E6760">
      <w:pPr>
        <w:spacing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捌</w:t>
      </w:r>
      <w:r>
        <w:rPr>
          <w:rFonts w:hint="eastAsia" w:ascii="仿宋" w:hAnsi="仿宋" w:eastAsia="仿宋" w:cs="仿宋"/>
          <w:color w:val="auto"/>
          <w:sz w:val="24"/>
          <w:szCs w:val="24"/>
          <w:highlight w:val="none"/>
        </w:rPr>
        <w:t>份，合同双方当事人各执</w:t>
      </w:r>
      <w:r>
        <w:rPr>
          <w:rFonts w:hint="eastAsia" w:ascii="仿宋" w:hAnsi="仿宋" w:eastAsia="仿宋" w:cs="仿宋"/>
          <w:color w:val="auto"/>
          <w:sz w:val="24"/>
          <w:szCs w:val="24"/>
          <w:highlight w:val="none"/>
          <w:u w:val="single"/>
        </w:rPr>
        <w:t>肆</w:t>
      </w:r>
      <w:r>
        <w:rPr>
          <w:rFonts w:hint="eastAsia" w:ascii="仿宋" w:hAnsi="仿宋" w:eastAsia="仿宋" w:cs="仿宋"/>
          <w:color w:val="auto"/>
          <w:sz w:val="24"/>
          <w:szCs w:val="24"/>
          <w:highlight w:val="none"/>
        </w:rPr>
        <w:t>份。有上级部门的，合同双方当事人应送交其上级部门各一份。</w:t>
      </w:r>
    </w:p>
    <w:p w14:paraId="7A80B772">
      <w:pPr>
        <w:pStyle w:val="2"/>
        <w:rPr>
          <w:color w:val="auto"/>
          <w:highlight w:val="none"/>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1"/>
        <w:gridCol w:w="5211"/>
      </w:tblGrid>
      <w:tr w14:paraId="4226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vAlign w:val="center"/>
          </w:tcPr>
          <w:p w14:paraId="370A8DFF">
            <w:pPr>
              <w:adjustRightInd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发包人：（盖章）广州市增城区人民政府宁西街道办事处</w:t>
            </w:r>
          </w:p>
        </w:tc>
        <w:tc>
          <w:tcPr>
            <w:tcW w:w="5211" w:type="dxa"/>
            <w:vAlign w:val="center"/>
          </w:tcPr>
          <w:p w14:paraId="2AF63399">
            <w:pPr>
              <w:adjustRightInd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w:t>
            </w:r>
            <w:r>
              <w:rPr>
                <w:rFonts w:hint="eastAsia" w:ascii="仿宋" w:hAnsi="仿宋" w:eastAsia="仿宋" w:cs="仿宋"/>
                <w:color w:val="auto"/>
                <w:kern w:val="0"/>
                <w:sz w:val="24"/>
                <w:szCs w:val="24"/>
                <w:highlight w:val="none"/>
                <w:lang w:eastAsia="zh-CN"/>
              </w:rPr>
              <w:t xml:space="preserve"> </w:t>
            </w:r>
            <w:r>
              <w:rPr>
                <w:rFonts w:hint="eastAsia" w:ascii="仿宋" w:hAnsi="仿宋" w:eastAsia="仿宋" w:cs="仿宋"/>
                <w:color w:val="auto"/>
                <w:kern w:val="0"/>
                <w:sz w:val="24"/>
                <w:szCs w:val="24"/>
                <w:highlight w:val="none"/>
              </w:rPr>
              <w:t>（盖章）</w:t>
            </w:r>
          </w:p>
        </w:tc>
      </w:tr>
      <w:tr w14:paraId="17C0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211" w:type="dxa"/>
            <w:vAlign w:val="center"/>
          </w:tcPr>
          <w:p w14:paraId="51288797">
            <w:pPr>
              <w:adjustRightInd w:val="0"/>
              <w:snapToGrid w:val="0"/>
              <w:spacing w:line="360" w:lineRule="auto"/>
              <w:rPr>
                <w:rFonts w:hint="eastAsia" w:ascii="仿宋" w:hAnsi="仿宋" w:eastAsia="仿宋" w:cs="Times New Roman"/>
                <w:color w:val="auto"/>
                <w:kern w:val="0"/>
                <w:sz w:val="24"/>
                <w:szCs w:val="20"/>
                <w:highlight w:val="none"/>
              </w:rPr>
            </w:pPr>
            <w:r>
              <w:rPr>
                <w:rFonts w:hint="eastAsia" w:ascii="仿宋" w:hAnsi="仿宋" w:eastAsia="仿宋" w:cs="仿宋"/>
                <w:color w:val="auto"/>
                <w:kern w:val="0"/>
                <w:sz w:val="24"/>
                <w:szCs w:val="24"/>
                <w:highlight w:val="none"/>
              </w:rPr>
              <w:t>法定代表人：（签字）</w:t>
            </w:r>
          </w:p>
        </w:tc>
        <w:tc>
          <w:tcPr>
            <w:tcW w:w="5211" w:type="dxa"/>
            <w:vAlign w:val="center"/>
          </w:tcPr>
          <w:p w14:paraId="1AE67FC7">
            <w:pPr>
              <w:adjustRightInd w:val="0"/>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法定代表人：（签字）</w:t>
            </w:r>
          </w:p>
        </w:tc>
      </w:tr>
      <w:tr w14:paraId="09EF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211" w:type="dxa"/>
            <w:vAlign w:val="center"/>
          </w:tcPr>
          <w:p w14:paraId="579B4245">
            <w:pPr>
              <w:adjustRightInd w:val="0"/>
              <w:snapToGrid w:val="0"/>
              <w:spacing w:line="360" w:lineRule="auto"/>
              <w:rPr>
                <w:rFonts w:hint="eastAsia" w:ascii="仿宋" w:hAnsi="仿宋" w:eastAsia="仿宋" w:cs="Times New Roman"/>
                <w:color w:val="auto"/>
                <w:kern w:val="0"/>
                <w:sz w:val="24"/>
                <w:szCs w:val="20"/>
                <w:highlight w:val="none"/>
              </w:rPr>
            </w:pPr>
            <w:r>
              <w:rPr>
                <w:rFonts w:hint="eastAsia" w:ascii="Calibri" w:hAnsi="Calibri" w:eastAsia="仿宋" w:cs="Calibri"/>
                <w:color w:val="auto"/>
                <w:kern w:val="0"/>
                <w:sz w:val="24"/>
                <w:szCs w:val="21"/>
                <w:highlight w:val="none"/>
              </w:rPr>
              <w:t>委托代理人：</w:t>
            </w:r>
            <w:r>
              <w:rPr>
                <w:rFonts w:hint="eastAsia" w:ascii="Calibri" w:hAnsi="Calibri" w:eastAsia="仿宋" w:cs="仿宋"/>
                <w:color w:val="auto"/>
                <w:kern w:val="0"/>
                <w:sz w:val="24"/>
                <w:szCs w:val="24"/>
                <w:highlight w:val="none"/>
              </w:rPr>
              <w:t>（签字）</w:t>
            </w:r>
          </w:p>
        </w:tc>
        <w:tc>
          <w:tcPr>
            <w:tcW w:w="5211" w:type="dxa"/>
            <w:vAlign w:val="center"/>
          </w:tcPr>
          <w:p w14:paraId="7A4A280E">
            <w:pPr>
              <w:adjustRightInd w:val="0"/>
              <w:snapToGrid w:val="0"/>
              <w:spacing w:line="360" w:lineRule="auto"/>
              <w:rPr>
                <w:rFonts w:hint="eastAsia" w:ascii="仿宋" w:hAnsi="仿宋" w:eastAsia="仿宋" w:cs="仿宋"/>
                <w:color w:val="auto"/>
                <w:kern w:val="0"/>
                <w:sz w:val="24"/>
                <w:szCs w:val="24"/>
                <w:highlight w:val="none"/>
              </w:rPr>
            </w:pPr>
            <w:r>
              <w:rPr>
                <w:rFonts w:hint="eastAsia" w:ascii="Calibri" w:hAnsi="Calibri" w:eastAsia="仿宋" w:cs="Calibri"/>
                <w:color w:val="auto"/>
                <w:kern w:val="0"/>
                <w:sz w:val="24"/>
                <w:szCs w:val="21"/>
                <w:highlight w:val="none"/>
              </w:rPr>
              <w:t>委托代理人：</w:t>
            </w:r>
            <w:r>
              <w:rPr>
                <w:rFonts w:hint="eastAsia" w:ascii="Calibri" w:hAnsi="Calibri" w:eastAsia="仿宋" w:cs="仿宋"/>
                <w:color w:val="auto"/>
                <w:kern w:val="0"/>
                <w:sz w:val="24"/>
                <w:szCs w:val="24"/>
                <w:highlight w:val="none"/>
              </w:rPr>
              <w:t>（签字）</w:t>
            </w:r>
          </w:p>
        </w:tc>
      </w:tr>
    </w:tbl>
    <w:p w14:paraId="4861CD2F">
      <w:pPr>
        <w:spacing w:before="240" w:beforeLines="100" w:after="240" w:afterLines="100" w:line="360" w:lineRule="auto"/>
        <w:outlineLvl w:val="1"/>
        <w:rPr>
          <w:rFonts w:hint="eastAsia" w:ascii="仿宋" w:hAnsi="仿宋" w:eastAsia="仿宋" w:cs="仿宋"/>
          <w:b/>
          <w:bCs/>
          <w:color w:val="auto"/>
          <w:kern w:val="0"/>
          <w:sz w:val="24"/>
          <w:szCs w:val="24"/>
          <w:highlight w:val="none"/>
        </w:rPr>
        <w:sectPr>
          <w:endnotePr>
            <w:numFmt w:val="decimal"/>
          </w:endnotePr>
          <w:pgSz w:w="11906" w:h="16838"/>
          <w:pgMar w:top="1418" w:right="737" w:bottom="851" w:left="737" w:header="0" w:footer="0" w:gutter="0"/>
          <w:cols w:space="720" w:num="1"/>
        </w:sectPr>
      </w:pPr>
      <w:bookmarkStart w:id="586" w:name="_Toc469384143"/>
      <w:bookmarkStart w:id="587" w:name="_Toc3773"/>
      <w:bookmarkStart w:id="588" w:name="_Toc266892927"/>
    </w:p>
    <w:p w14:paraId="6B096A6D">
      <w:pPr>
        <w:spacing w:before="240" w:beforeLines="100" w:after="240" w:afterLines="100" w:line="360" w:lineRule="auto"/>
        <w:outlineLvl w:val="1"/>
        <w:rPr>
          <w:rFonts w:hint="eastAsia" w:ascii="仿宋" w:hAnsi="仿宋" w:eastAsia="仿宋" w:cs="仿宋"/>
          <w:b/>
          <w:bCs/>
          <w:color w:val="auto"/>
          <w:kern w:val="0"/>
          <w:sz w:val="24"/>
          <w:szCs w:val="24"/>
          <w:highlight w:val="none"/>
        </w:rPr>
      </w:pPr>
      <w:bookmarkStart w:id="589" w:name="_Toc12305"/>
      <w:r>
        <w:rPr>
          <w:rFonts w:hint="eastAsia" w:ascii="仿宋" w:hAnsi="仿宋" w:eastAsia="仿宋" w:cs="仿宋"/>
          <w:b/>
          <w:bCs/>
          <w:color w:val="auto"/>
          <w:kern w:val="0"/>
          <w:sz w:val="24"/>
          <w:szCs w:val="24"/>
          <w:highlight w:val="none"/>
        </w:rPr>
        <w:t>格式</w:t>
      </w:r>
      <w:r>
        <w:rPr>
          <w:rFonts w:ascii="仿宋" w:hAnsi="仿宋" w:eastAsia="仿宋" w:cs="仿宋"/>
          <w:b/>
          <w:bCs/>
          <w:color w:val="auto"/>
          <w:kern w:val="0"/>
          <w:sz w:val="24"/>
          <w:szCs w:val="24"/>
          <w:highlight w:val="none"/>
        </w:rPr>
        <w:t>1</w:t>
      </w:r>
      <w:bookmarkEnd w:id="586"/>
      <w:bookmarkEnd w:id="587"/>
      <w:bookmarkEnd w:id="588"/>
      <w:bookmarkEnd w:id="589"/>
    </w:p>
    <w:p w14:paraId="6344B615">
      <w:pPr>
        <w:spacing w:line="360" w:lineRule="auto"/>
        <w:jc w:val="center"/>
        <w:rPr>
          <w:rFonts w:hint="eastAsia" w:ascii="仿宋" w:hAnsi="仿宋" w:eastAsia="仿宋" w:cs="仿宋"/>
          <w:b/>
          <w:bCs/>
          <w:color w:val="auto"/>
          <w:spacing w:val="40"/>
          <w:sz w:val="36"/>
          <w:szCs w:val="36"/>
          <w:highlight w:val="none"/>
        </w:rPr>
      </w:pPr>
      <w:r>
        <w:rPr>
          <w:rFonts w:hint="eastAsia" w:ascii="仿宋" w:hAnsi="仿宋" w:eastAsia="仿宋" w:cs="仿宋"/>
          <w:b/>
          <w:bCs/>
          <w:color w:val="auto"/>
          <w:spacing w:val="40"/>
          <w:sz w:val="36"/>
          <w:szCs w:val="36"/>
          <w:highlight w:val="none"/>
        </w:rPr>
        <w:t>履约担保</w:t>
      </w:r>
    </w:p>
    <w:p w14:paraId="5E0A1F6A">
      <w:pPr>
        <w:spacing w:line="360" w:lineRule="auto"/>
        <w:rPr>
          <w:rFonts w:hint="eastAsia" w:ascii="仿宋" w:hAnsi="仿宋" w:eastAsia="仿宋" w:cs="仿宋"/>
          <w:color w:val="auto"/>
          <w:sz w:val="24"/>
          <w:szCs w:val="24"/>
          <w:highlight w:val="none"/>
        </w:rPr>
      </w:pPr>
    </w:p>
    <w:p w14:paraId="456412E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1"/>
          <w:highlight w:val="none"/>
          <w:u w:val="single"/>
        </w:rPr>
        <w:t>广州市增城区人民政府宁西街道办事处</w:t>
      </w:r>
      <w:r>
        <w:rPr>
          <w:rFonts w:hint="eastAsia" w:ascii="仿宋" w:hAnsi="仿宋" w:eastAsia="仿宋" w:cs="仿宋"/>
          <w:color w:val="auto"/>
          <w:sz w:val="24"/>
          <w:szCs w:val="24"/>
          <w:highlight w:val="none"/>
        </w:rPr>
        <w:t>（发包人全称）</w:t>
      </w:r>
    </w:p>
    <w:p w14:paraId="2B360940">
      <w:pPr>
        <w:spacing w:line="360" w:lineRule="auto"/>
        <w:ind w:firstLine="48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（承包人全称）（下称“承包人”）与</w:t>
      </w:r>
      <w:r>
        <w:rPr>
          <w:rFonts w:hint="eastAsia" w:ascii="仿宋" w:hAnsi="仿宋" w:eastAsia="仿宋" w:cs="仿宋"/>
          <w:color w:val="auto"/>
          <w:sz w:val="24"/>
          <w:szCs w:val="21"/>
          <w:highlight w:val="none"/>
          <w:u w:val="single"/>
        </w:rPr>
        <w:t>广州市增城区人民政府宁西街道办事处</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发包人全称）（下称“发包人”）签订</w:t>
      </w:r>
      <w:r>
        <w:rPr>
          <w:rFonts w:hint="eastAsia" w:ascii="仿宋" w:hAnsi="仿宋" w:eastAsia="仿宋" w:cs="仿宋"/>
          <w:color w:val="auto"/>
          <w:sz w:val="24"/>
          <w:szCs w:val="24"/>
          <w:highlight w:val="none"/>
          <w:u w:val="single"/>
          <w:lang w:eastAsia="zh-CN"/>
        </w:rPr>
        <w:t xml:space="preserve"> 宁西街太和三路建设工程施工总承包</w:t>
      </w:r>
      <w:r>
        <w:rPr>
          <w:rFonts w:hint="eastAsia" w:ascii="仿宋" w:hAnsi="仿宋" w:eastAsia="仿宋" w:cs="仿宋"/>
          <w:color w:val="auto"/>
          <w:sz w:val="24"/>
          <w:szCs w:val="24"/>
          <w:highlight w:val="none"/>
        </w:rPr>
        <w:t>（工程名称）施工合同（编号，年月日签署），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大写）</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元）向发包人提供不可撤销的担保。</w:t>
      </w:r>
    </w:p>
    <w:p w14:paraId="530DB43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hint="eastAsia" w:ascii="仿宋" w:hAnsi="仿宋" w:eastAsia="仿宋" w:cs="仿宋"/>
          <w:color w:val="auto"/>
          <w:sz w:val="24"/>
          <w:szCs w:val="24"/>
          <w:highlight w:val="none"/>
          <w:u w:val="single"/>
        </w:rPr>
        <w:t>10</w:t>
      </w:r>
      <w:r>
        <w:rPr>
          <w:rFonts w:hint="eastAsia" w:ascii="仿宋" w:hAnsi="仿宋" w:eastAsia="仿宋" w:cs="仿宋"/>
          <w:color w:val="auto"/>
          <w:sz w:val="24"/>
          <w:szCs w:val="24"/>
          <w:highlight w:val="none"/>
        </w:rPr>
        <w:t>天内予以支付，发包人应提供承包人有上述违约或违背合同约定事实的证据或相关的证明材料。</w:t>
      </w:r>
    </w:p>
    <w:p w14:paraId="4FC7854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在向我方提出要求前，我方将不坚持要求发包人首先向承包人提出上述款项的索赔。</w:t>
      </w:r>
    </w:p>
    <w:p w14:paraId="345028A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我方承诺：不论是否经我方知晓或同意，我方的义务和责任不因合同双方当事人对合同条款所作的任何修改或补充而解除。</w:t>
      </w:r>
    </w:p>
    <w:p w14:paraId="0234ECF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本履约担保自合同双方当事人签署施工合同之日起生效，至担保金额支付完毕，或工程竣工验收合格，发包人向承包人颁发竣工验收证书后第</w:t>
      </w:r>
      <w:r>
        <w:rPr>
          <w:rFonts w:ascii="仿宋" w:hAnsi="仿宋" w:eastAsia="仿宋" w:cs="仿宋"/>
          <w:color w:val="auto"/>
          <w:sz w:val="24"/>
          <w:szCs w:val="24"/>
          <w:highlight w:val="none"/>
        </w:rPr>
        <w:t>15</w:t>
      </w:r>
      <w:r>
        <w:rPr>
          <w:rFonts w:hint="eastAsia" w:ascii="仿宋" w:hAnsi="仿宋" w:eastAsia="仿宋" w:cs="仿宋"/>
          <w:color w:val="auto"/>
          <w:sz w:val="24"/>
          <w:szCs w:val="24"/>
          <w:highlight w:val="none"/>
        </w:rPr>
        <w:t>天止。</w:t>
      </w:r>
    </w:p>
    <w:p w14:paraId="43743040">
      <w:pPr>
        <w:spacing w:line="360" w:lineRule="auto"/>
        <w:ind w:firstLine="480"/>
        <w:rPr>
          <w:rFonts w:hint="eastAsia" w:ascii="仿宋" w:hAnsi="仿宋" w:eastAsia="仿宋" w:cs="仿宋"/>
          <w:color w:val="auto"/>
          <w:sz w:val="24"/>
          <w:szCs w:val="24"/>
          <w:highlight w:val="none"/>
        </w:rPr>
      </w:pPr>
    </w:p>
    <w:p w14:paraId="5B6BE3A3">
      <w:pPr>
        <w:spacing w:line="360" w:lineRule="auto"/>
        <w:ind w:firstLine="480"/>
        <w:rPr>
          <w:rFonts w:hint="eastAsia" w:ascii="仿宋" w:hAnsi="仿宋" w:eastAsia="仿宋" w:cs="仿宋"/>
          <w:color w:val="auto"/>
          <w:sz w:val="24"/>
          <w:szCs w:val="24"/>
          <w:highlight w:val="none"/>
        </w:rPr>
      </w:pPr>
    </w:p>
    <w:p w14:paraId="5508D3A2">
      <w:pPr>
        <w:spacing w:line="360" w:lineRule="auto"/>
        <w:ind w:firstLine="480"/>
        <w:rPr>
          <w:rFonts w:hint="eastAsia" w:ascii="仿宋" w:hAnsi="仿宋" w:eastAsia="仿宋" w:cs="仿宋"/>
          <w:color w:val="auto"/>
          <w:sz w:val="24"/>
          <w:szCs w:val="24"/>
          <w:highlight w:val="none"/>
        </w:rPr>
      </w:pPr>
    </w:p>
    <w:p w14:paraId="4EABCB8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担保人盖章：</w:t>
      </w:r>
    </w:p>
    <w:p w14:paraId="2FAB3C61">
      <w:pPr>
        <w:spacing w:line="360" w:lineRule="auto"/>
        <w:rPr>
          <w:rFonts w:hint="eastAsia" w:ascii="仿宋" w:hAnsi="仿宋" w:eastAsia="仿宋" w:cs="Times New Roman"/>
          <w:color w:val="auto"/>
          <w:sz w:val="24"/>
          <w:highlight w:val="none"/>
        </w:rPr>
      </w:pPr>
    </w:p>
    <w:p w14:paraId="57381C4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法定代表人或其授权的代理人：（签字签章）</w:t>
      </w:r>
      <w:r>
        <w:rPr>
          <w:rFonts w:ascii="仿宋" w:hAnsi="仿宋" w:eastAsia="仿宋" w:cs="仿宋"/>
          <w:color w:val="auto"/>
          <w:sz w:val="24"/>
          <w:szCs w:val="24"/>
          <w:highlight w:val="none"/>
        </w:rPr>
        <w:t xml:space="preserve">        </w:t>
      </w:r>
    </w:p>
    <w:p w14:paraId="1EA16467">
      <w:pPr>
        <w:spacing w:line="360" w:lineRule="auto"/>
        <w:ind w:firstLine="480"/>
        <w:rPr>
          <w:rFonts w:hint="eastAsia" w:ascii="仿宋" w:hAnsi="仿宋" w:eastAsia="仿宋" w:cs="仿宋"/>
          <w:color w:val="auto"/>
          <w:sz w:val="24"/>
          <w:szCs w:val="24"/>
          <w:highlight w:val="none"/>
        </w:rPr>
      </w:pPr>
    </w:p>
    <w:p w14:paraId="30957506">
      <w:pPr>
        <w:spacing w:line="360" w:lineRule="auto"/>
        <w:ind w:firstLine="4560" w:firstLineChars="1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70B72418">
      <w:pPr>
        <w:spacing w:line="360" w:lineRule="auto"/>
        <w:rPr>
          <w:rFonts w:hint="eastAsia" w:ascii="仿宋" w:hAnsi="仿宋" w:eastAsia="仿宋" w:cs="Times New Roman"/>
          <w:color w:val="auto"/>
          <w:sz w:val="24"/>
          <w:highlight w:val="none"/>
        </w:rPr>
      </w:pPr>
    </w:p>
    <w:p w14:paraId="3CF0A06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7646A100">
      <w:pPr>
        <w:spacing w:line="360" w:lineRule="auto"/>
        <w:rPr>
          <w:rFonts w:hint="eastAsia" w:ascii="仿宋" w:hAnsi="仿宋" w:eastAsia="仿宋" w:cs="仿宋"/>
          <w:b/>
          <w:bCs/>
          <w:color w:val="auto"/>
          <w:kern w:val="0"/>
          <w:sz w:val="24"/>
          <w:szCs w:val="24"/>
          <w:highlight w:val="none"/>
        </w:rPr>
      </w:pPr>
      <w:bookmarkStart w:id="590" w:name="_Toc469384145"/>
      <w:bookmarkStart w:id="591" w:name="_Toc9236"/>
      <w:bookmarkStart w:id="592" w:name="_Toc266892929"/>
    </w:p>
    <w:p w14:paraId="0E9B7A6F">
      <w:pPr>
        <w:spacing w:line="360" w:lineRule="auto"/>
        <w:outlineLvl w:val="1"/>
        <w:rPr>
          <w:rFonts w:hint="eastAsia" w:ascii="仿宋" w:hAnsi="仿宋" w:eastAsia="仿宋" w:cs="仿宋"/>
          <w:b/>
          <w:bCs/>
          <w:color w:val="auto"/>
          <w:kern w:val="0"/>
          <w:sz w:val="24"/>
          <w:szCs w:val="24"/>
          <w:highlight w:val="none"/>
        </w:rPr>
      </w:pPr>
      <w:bookmarkStart w:id="593" w:name="_Toc31346"/>
      <w:r>
        <w:rPr>
          <w:rFonts w:hint="eastAsia" w:ascii="仿宋" w:hAnsi="仿宋" w:eastAsia="仿宋" w:cs="仿宋"/>
          <w:b/>
          <w:bCs/>
          <w:color w:val="auto"/>
          <w:kern w:val="0"/>
          <w:sz w:val="24"/>
          <w:szCs w:val="24"/>
          <w:highlight w:val="none"/>
        </w:rPr>
        <w:t>格式</w:t>
      </w:r>
      <w:bookmarkEnd w:id="590"/>
      <w:bookmarkEnd w:id="591"/>
      <w:bookmarkEnd w:id="592"/>
      <w:r>
        <w:rPr>
          <w:rFonts w:hint="eastAsia" w:ascii="仿宋" w:hAnsi="仿宋" w:eastAsia="仿宋" w:cs="仿宋"/>
          <w:b/>
          <w:bCs/>
          <w:color w:val="auto"/>
          <w:kern w:val="0"/>
          <w:sz w:val="24"/>
          <w:szCs w:val="24"/>
          <w:highlight w:val="none"/>
        </w:rPr>
        <w:t>2</w:t>
      </w:r>
      <w:bookmarkEnd w:id="593"/>
    </w:p>
    <w:p w14:paraId="7DB4AA7E">
      <w:pPr>
        <w:spacing w:line="360" w:lineRule="auto"/>
        <w:jc w:val="center"/>
        <w:rPr>
          <w:rFonts w:hint="eastAsia" w:ascii="仿宋" w:hAnsi="仿宋" w:eastAsia="仿宋" w:cs="仿宋"/>
          <w:b/>
          <w:bCs/>
          <w:color w:val="auto"/>
          <w:spacing w:val="40"/>
          <w:sz w:val="36"/>
          <w:szCs w:val="36"/>
          <w:highlight w:val="none"/>
        </w:rPr>
      </w:pPr>
      <w:r>
        <w:rPr>
          <w:rFonts w:hint="eastAsia" w:ascii="仿宋" w:hAnsi="仿宋" w:eastAsia="仿宋" w:cs="仿宋"/>
          <w:b/>
          <w:bCs/>
          <w:color w:val="auto"/>
          <w:spacing w:val="40"/>
          <w:sz w:val="36"/>
          <w:szCs w:val="36"/>
          <w:highlight w:val="none"/>
        </w:rPr>
        <w:t>预付款担保</w:t>
      </w:r>
    </w:p>
    <w:p w14:paraId="16FDB07E">
      <w:pPr>
        <w:spacing w:line="360" w:lineRule="auto"/>
        <w:rPr>
          <w:rFonts w:hint="eastAsia" w:ascii="仿宋" w:hAnsi="仿宋" w:eastAsia="仿宋" w:cs="仿宋"/>
          <w:color w:val="auto"/>
          <w:sz w:val="24"/>
          <w:szCs w:val="24"/>
          <w:highlight w:val="none"/>
        </w:rPr>
      </w:pPr>
    </w:p>
    <w:p w14:paraId="1D688A0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1"/>
          <w:highlight w:val="none"/>
          <w:u w:val="single"/>
        </w:rPr>
        <w:t>广州市增城区人民政府宁西街道办事处</w:t>
      </w:r>
      <w:r>
        <w:rPr>
          <w:rFonts w:hint="eastAsia" w:ascii="仿宋" w:hAnsi="仿宋" w:eastAsia="仿宋" w:cs="仿宋"/>
          <w:color w:val="auto"/>
          <w:sz w:val="24"/>
          <w:szCs w:val="24"/>
          <w:highlight w:val="none"/>
        </w:rPr>
        <w:t>（发包人全称）</w:t>
      </w:r>
    </w:p>
    <w:p w14:paraId="4E84B1A5">
      <w:pPr>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（承包人全称）（下称“承包人”）与</w:t>
      </w:r>
      <w:r>
        <w:rPr>
          <w:rFonts w:hint="eastAsia" w:ascii="仿宋" w:hAnsi="仿宋" w:eastAsia="仿宋" w:cs="仿宋"/>
          <w:color w:val="auto"/>
          <w:sz w:val="24"/>
          <w:szCs w:val="21"/>
          <w:highlight w:val="none"/>
          <w:u w:val="single"/>
        </w:rPr>
        <w:t>广州市增城区人民政府宁西街道办事处</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发包人全称）（下称“发包人”）签订</w:t>
      </w:r>
      <w:r>
        <w:rPr>
          <w:rFonts w:hint="eastAsia" w:ascii="仿宋" w:hAnsi="仿宋" w:eastAsia="仿宋" w:cs="仿宋"/>
          <w:color w:val="auto"/>
          <w:sz w:val="24"/>
          <w:szCs w:val="24"/>
          <w:highlight w:val="none"/>
          <w:u w:val="single"/>
          <w:lang w:eastAsia="zh-CN"/>
        </w:rPr>
        <w:t xml:space="preserve"> 宁西街太和三路建设工程施工总承包</w:t>
      </w:r>
      <w:r>
        <w:rPr>
          <w:rFonts w:hint="eastAsia" w:ascii="仿宋" w:hAnsi="仿宋" w:eastAsia="仿宋" w:cs="仿宋"/>
          <w:color w:val="auto"/>
          <w:sz w:val="24"/>
          <w:szCs w:val="24"/>
          <w:highlight w:val="none"/>
        </w:rPr>
        <w:t>（工程名称）施工合同（编号，年月日签署），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大写）</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元）向发包人提供不可撤销的担保。</w:t>
      </w:r>
    </w:p>
    <w:p w14:paraId="539FE52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hint="eastAsia" w:ascii="仿宋" w:hAnsi="仿宋" w:eastAsia="仿宋" w:cs="仿宋"/>
          <w:color w:val="auto"/>
          <w:sz w:val="24"/>
          <w:szCs w:val="24"/>
          <w:highlight w:val="none"/>
          <w:u w:val="single"/>
        </w:rPr>
        <w:t>10</w:t>
      </w:r>
      <w:r>
        <w:rPr>
          <w:rFonts w:hint="eastAsia" w:ascii="仿宋" w:hAnsi="仿宋" w:eastAsia="仿宋" w:cs="仿宋"/>
          <w:color w:val="auto"/>
          <w:sz w:val="24"/>
          <w:szCs w:val="24"/>
          <w:highlight w:val="none"/>
        </w:rPr>
        <w:t>天内予以支付，发包人应提供承包人有上述违约或违背合同约定事实的证据或相关的证明材料。</w:t>
      </w:r>
    </w:p>
    <w:p w14:paraId="3825E2D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在向我方提出要求前，我方将不坚持要求发包人首先向承包人提出上述款项的索赔。</w:t>
      </w:r>
    </w:p>
    <w:p w14:paraId="207BAF9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我方承诺：不论是否经我方知晓或同意，我方的义务和责任不因合同双方当事人对合同条款所作的任何修改或补充而解除。</w:t>
      </w:r>
    </w:p>
    <w:p w14:paraId="440B0B4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本预付款担保自承包人获得预付款之日起生效，至与预付款等额的担保金额的担保支付完毕，或发包人抵扣完预付款后的第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4天止。</w:t>
      </w:r>
    </w:p>
    <w:p w14:paraId="76BC1561">
      <w:pPr>
        <w:spacing w:line="360" w:lineRule="auto"/>
        <w:ind w:firstLine="480"/>
        <w:rPr>
          <w:rFonts w:hint="eastAsia" w:ascii="仿宋" w:hAnsi="仿宋" w:eastAsia="仿宋" w:cs="仿宋"/>
          <w:color w:val="auto"/>
          <w:sz w:val="24"/>
          <w:szCs w:val="24"/>
          <w:highlight w:val="none"/>
        </w:rPr>
      </w:pPr>
    </w:p>
    <w:p w14:paraId="288D16BC">
      <w:pPr>
        <w:spacing w:line="360" w:lineRule="auto"/>
        <w:ind w:firstLine="480"/>
        <w:rPr>
          <w:rFonts w:hint="eastAsia" w:ascii="仿宋" w:hAnsi="仿宋" w:eastAsia="仿宋" w:cs="仿宋"/>
          <w:color w:val="auto"/>
          <w:sz w:val="24"/>
          <w:szCs w:val="24"/>
          <w:highlight w:val="none"/>
        </w:rPr>
      </w:pPr>
    </w:p>
    <w:p w14:paraId="47AE04BC">
      <w:pPr>
        <w:spacing w:line="360" w:lineRule="auto"/>
        <w:ind w:firstLine="480"/>
        <w:rPr>
          <w:rFonts w:hint="eastAsia" w:ascii="仿宋" w:hAnsi="仿宋" w:eastAsia="仿宋" w:cs="仿宋"/>
          <w:color w:val="auto"/>
          <w:sz w:val="24"/>
          <w:szCs w:val="24"/>
          <w:highlight w:val="none"/>
        </w:rPr>
      </w:pPr>
    </w:p>
    <w:p w14:paraId="79F8835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担保人盖章：</w:t>
      </w:r>
    </w:p>
    <w:p w14:paraId="4DD3F27B">
      <w:pPr>
        <w:spacing w:line="360" w:lineRule="auto"/>
        <w:rPr>
          <w:rFonts w:hint="eastAsia" w:ascii="仿宋" w:hAnsi="仿宋" w:eastAsia="仿宋" w:cs="Times New Roman"/>
          <w:color w:val="auto"/>
          <w:sz w:val="24"/>
          <w:highlight w:val="none"/>
        </w:rPr>
      </w:pPr>
    </w:p>
    <w:p w14:paraId="570A29F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法定代表人或其授权的代理人：（签字签章）</w:t>
      </w:r>
      <w:r>
        <w:rPr>
          <w:rFonts w:ascii="仿宋" w:hAnsi="仿宋" w:eastAsia="仿宋" w:cs="仿宋"/>
          <w:color w:val="auto"/>
          <w:sz w:val="24"/>
          <w:szCs w:val="24"/>
          <w:highlight w:val="none"/>
        </w:rPr>
        <w:t xml:space="preserve">   </w:t>
      </w:r>
    </w:p>
    <w:p w14:paraId="3BF95F18">
      <w:pPr>
        <w:spacing w:line="360" w:lineRule="auto"/>
        <w:ind w:firstLine="480"/>
        <w:rPr>
          <w:rFonts w:hint="eastAsia" w:ascii="仿宋" w:hAnsi="仿宋" w:eastAsia="仿宋" w:cs="仿宋"/>
          <w:color w:val="auto"/>
          <w:sz w:val="24"/>
          <w:szCs w:val="24"/>
          <w:highlight w:val="none"/>
        </w:rPr>
      </w:pPr>
    </w:p>
    <w:p w14:paraId="68C1FE8C">
      <w:pPr>
        <w:spacing w:line="360" w:lineRule="auto"/>
        <w:ind w:firstLine="4560" w:firstLineChars="1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754F3119">
      <w:pPr>
        <w:spacing w:line="360" w:lineRule="auto"/>
        <w:jc w:val="center"/>
        <w:rPr>
          <w:rFonts w:hint="eastAsia" w:ascii="仿宋" w:hAnsi="仿宋" w:eastAsia="仿宋" w:cs="Times New Roman"/>
          <w:color w:val="auto"/>
          <w:sz w:val="24"/>
          <w:highlight w:val="none"/>
        </w:rPr>
      </w:pPr>
    </w:p>
    <w:p w14:paraId="7A1B9007">
      <w:pPr>
        <w:spacing w:line="360" w:lineRule="auto"/>
        <w:ind w:firstLine="7440" w:firstLineChars="3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0E7157CE">
      <w:pPr>
        <w:spacing w:line="360" w:lineRule="auto"/>
        <w:rPr>
          <w:rFonts w:hint="eastAsia" w:ascii="仿宋" w:hAnsi="仿宋" w:eastAsia="仿宋" w:cs="仿宋"/>
          <w:color w:val="auto"/>
          <w:sz w:val="24"/>
          <w:szCs w:val="24"/>
          <w:highlight w:val="none"/>
        </w:rPr>
      </w:pPr>
    </w:p>
    <w:p w14:paraId="2D4225AC">
      <w:pPr>
        <w:spacing w:before="240" w:beforeLines="100" w:after="240" w:afterLines="100" w:line="360" w:lineRule="auto"/>
        <w:outlineLvl w:val="1"/>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br w:type="page"/>
      </w:r>
      <w:bookmarkStart w:id="594" w:name="_Toc266892930"/>
      <w:bookmarkStart w:id="595" w:name="_Toc469384146"/>
      <w:bookmarkStart w:id="596" w:name="_Toc29173"/>
      <w:bookmarkStart w:id="597" w:name="_Toc10723"/>
      <w:r>
        <w:rPr>
          <w:rFonts w:hint="eastAsia" w:ascii="仿宋" w:hAnsi="仿宋" w:eastAsia="仿宋" w:cs="仿宋"/>
          <w:b/>
          <w:bCs/>
          <w:color w:val="auto"/>
          <w:kern w:val="0"/>
          <w:sz w:val="24"/>
          <w:szCs w:val="24"/>
          <w:highlight w:val="none"/>
        </w:rPr>
        <w:t>格式</w:t>
      </w:r>
      <w:bookmarkEnd w:id="594"/>
      <w:bookmarkEnd w:id="595"/>
      <w:bookmarkEnd w:id="596"/>
      <w:r>
        <w:rPr>
          <w:rFonts w:hint="eastAsia" w:ascii="仿宋" w:hAnsi="仿宋" w:eastAsia="仿宋" w:cs="仿宋"/>
          <w:b/>
          <w:bCs/>
          <w:color w:val="auto"/>
          <w:kern w:val="0"/>
          <w:sz w:val="24"/>
          <w:szCs w:val="24"/>
          <w:highlight w:val="none"/>
        </w:rPr>
        <w:t>3</w:t>
      </w:r>
      <w:bookmarkEnd w:id="597"/>
    </w:p>
    <w:p w14:paraId="5DABF4ED">
      <w:pPr>
        <w:spacing w:line="360" w:lineRule="auto"/>
        <w:jc w:val="center"/>
        <w:rPr>
          <w:rFonts w:hint="eastAsia" w:ascii="仿宋" w:hAnsi="仿宋" w:eastAsia="仿宋" w:cs="仿宋"/>
          <w:b/>
          <w:bCs/>
          <w:color w:val="auto"/>
          <w:spacing w:val="30"/>
          <w:sz w:val="44"/>
          <w:szCs w:val="44"/>
          <w:highlight w:val="none"/>
        </w:rPr>
      </w:pPr>
      <w:r>
        <w:rPr>
          <w:rFonts w:hint="eastAsia" w:ascii="仿宋" w:hAnsi="仿宋" w:eastAsia="仿宋" w:cs="仿宋"/>
          <w:b/>
          <w:bCs/>
          <w:color w:val="auto"/>
          <w:spacing w:val="30"/>
          <w:sz w:val="44"/>
          <w:szCs w:val="44"/>
          <w:highlight w:val="none"/>
        </w:rPr>
        <w:t>工程项目一览表</w:t>
      </w:r>
    </w:p>
    <w:tbl>
      <w:tblPr>
        <w:tblStyle w:val="14"/>
        <w:tblW w:w="0" w:type="auto"/>
        <w:jc w:val="center"/>
        <w:tblLayout w:type="fixed"/>
        <w:tblCellMar>
          <w:top w:w="0" w:type="dxa"/>
          <w:left w:w="108" w:type="dxa"/>
          <w:bottom w:w="0" w:type="dxa"/>
          <w:right w:w="108" w:type="dxa"/>
        </w:tblCellMar>
      </w:tblPr>
      <w:tblGrid>
        <w:gridCol w:w="1960"/>
        <w:gridCol w:w="2993"/>
        <w:gridCol w:w="5202"/>
      </w:tblGrid>
      <w:tr w14:paraId="2087FF9D">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8DFFFD7">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项号</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3466A97B">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6180AD5F">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内容</w:t>
            </w:r>
          </w:p>
        </w:tc>
      </w:tr>
      <w:tr w14:paraId="07327C40">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1C65E54E">
            <w:pPr>
              <w:jc w:val="center"/>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1</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0C1AAED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工程名称</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76B1345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eastAsia="zh-CN"/>
              </w:rPr>
              <w:t xml:space="preserve"> 宁西街太和三路建设工程施工总承包</w:t>
            </w:r>
          </w:p>
        </w:tc>
      </w:tr>
      <w:tr w14:paraId="58850627">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36D55A06">
            <w:pPr>
              <w:jc w:val="center"/>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2</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31EB698E">
            <w:pPr>
              <w:jc w:val="center"/>
              <w:rPr>
                <w:rFonts w:hint="eastAsia" w:ascii="仿宋" w:hAnsi="仿宋" w:eastAsia="仿宋" w:cs="仿宋"/>
                <w:color w:val="auto"/>
                <w:w w:val="90"/>
                <w:sz w:val="28"/>
                <w:szCs w:val="28"/>
                <w:highlight w:val="none"/>
              </w:rPr>
            </w:pPr>
            <w:r>
              <w:rPr>
                <w:rFonts w:hint="eastAsia" w:ascii="仿宋" w:hAnsi="仿宋" w:eastAsia="仿宋" w:cs="仿宋"/>
                <w:color w:val="auto"/>
                <w:sz w:val="28"/>
                <w:szCs w:val="28"/>
                <w:highlight w:val="none"/>
              </w:rPr>
              <w:t>工程地点</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2F3D2A1A">
            <w:pPr>
              <w:ind w:left="-3" w:leftChars="0" w:firstLine="3" w:firstLineChars="0"/>
              <w:jc w:val="center"/>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lang w:eastAsia="zh-CN"/>
              </w:rPr>
              <w:t>广州市增城区宁西街</w:t>
            </w:r>
          </w:p>
        </w:tc>
      </w:tr>
      <w:tr w14:paraId="3CE58049">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0249F6CA">
            <w:pPr>
              <w:jc w:val="center"/>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3</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6A8D5715">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4B52A735">
            <w:pPr>
              <w:ind w:left="-3" w:leftChars="0" w:firstLine="3" w:firstLineChars="0"/>
              <w:jc w:val="center"/>
              <w:rPr>
                <w:rFonts w:hint="eastAsia" w:ascii="仿宋" w:hAnsi="仿宋" w:eastAsia="仿宋" w:cs="仿宋"/>
                <w:color w:val="auto"/>
                <w:sz w:val="28"/>
                <w:szCs w:val="28"/>
                <w:highlight w:val="none"/>
              </w:rPr>
            </w:pPr>
            <w:r>
              <w:rPr>
                <w:rFonts w:hint="eastAsia" w:ascii="仿宋" w:hAnsi="仿宋" w:eastAsia="仿宋" w:cs="宋体"/>
                <w:color w:val="auto"/>
                <w:sz w:val="28"/>
                <w:szCs w:val="28"/>
                <w:highlight w:val="none"/>
              </w:rPr>
              <w:t>广州市增城区人民政府宁西街道办事处</w:t>
            </w:r>
          </w:p>
        </w:tc>
      </w:tr>
      <w:tr w14:paraId="3E9FCA7A">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4B7736CD">
            <w:pPr>
              <w:jc w:val="center"/>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4</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377E3ED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设计人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013DE5A6">
            <w:pPr>
              <w:ind w:left="-3" w:firstLine="3"/>
              <w:jc w:val="center"/>
              <w:rPr>
                <w:rFonts w:hint="eastAsia" w:ascii="仿宋" w:hAnsi="仿宋" w:eastAsia="仿宋" w:cs="仿宋"/>
                <w:color w:val="auto"/>
                <w:sz w:val="28"/>
                <w:szCs w:val="28"/>
                <w:highlight w:val="none"/>
              </w:rPr>
            </w:pPr>
          </w:p>
        </w:tc>
      </w:tr>
      <w:tr w14:paraId="25C5A75F">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13277481">
            <w:pPr>
              <w:jc w:val="center"/>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5</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6BAD310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监理人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6E3FEF21">
            <w:pPr>
              <w:ind w:left="-3" w:firstLine="3"/>
              <w:jc w:val="center"/>
              <w:rPr>
                <w:rFonts w:hint="eastAsia" w:ascii="仿宋" w:hAnsi="仿宋" w:eastAsia="仿宋" w:cs="仿宋"/>
                <w:color w:val="auto"/>
                <w:sz w:val="28"/>
                <w:szCs w:val="28"/>
                <w:highlight w:val="none"/>
              </w:rPr>
            </w:pPr>
          </w:p>
        </w:tc>
      </w:tr>
      <w:tr w14:paraId="14FE7E0C">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AB2AE05">
            <w:pPr>
              <w:jc w:val="center"/>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6</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23CACCB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工程造价咨询人（如有）</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361D16BF">
            <w:pPr>
              <w:jc w:val="center"/>
              <w:rPr>
                <w:rFonts w:hint="eastAsia" w:ascii="仿宋" w:hAnsi="仿宋" w:eastAsia="仿宋" w:cs="仿宋"/>
                <w:color w:val="auto"/>
                <w:sz w:val="28"/>
                <w:szCs w:val="28"/>
                <w:highlight w:val="none"/>
              </w:rPr>
            </w:pPr>
          </w:p>
        </w:tc>
      </w:tr>
      <w:tr w14:paraId="7578A0A1">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023651FA">
            <w:pPr>
              <w:jc w:val="center"/>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7</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78F39F7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35396230">
            <w:pPr>
              <w:ind w:left="-3" w:firstLine="3"/>
              <w:jc w:val="center"/>
              <w:rPr>
                <w:rFonts w:hint="eastAsia" w:ascii="仿宋" w:hAnsi="仿宋" w:eastAsia="仿宋" w:cs="仿宋"/>
                <w:color w:val="auto"/>
                <w:sz w:val="28"/>
                <w:szCs w:val="28"/>
                <w:highlight w:val="none"/>
              </w:rPr>
            </w:pPr>
          </w:p>
        </w:tc>
      </w:tr>
      <w:tr w14:paraId="6BBEA5C8">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FB72E7C">
            <w:pPr>
              <w:jc w:val="center"/>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8</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217F1767">
            <w:pPr>
              <w:jc w:val="center"/>
              <w:rPr>
                <w:rFonts w:hint="eastAsia" w:ascii="仿宋" w:hAnsi="仿宋" w:eastAsia="仿宋" w:cs="仿宋"/>
                <w:color w:val="auto"/>
                <w:w w:val="90"/>
                <w:sz w:val="28"/>
                <w:szCs w:val="28"/>
                <w:highlight w:val="none"/>
              </w:rPr>
            </w:pPr>
            <w:r>
              <w:rPr>
                <w:rFonts w:hint="eastAsia" w:ascii="仿宋" w:hAnsi="仿宋" w:eastAsia="仿宋" w:cs="仿宋"/>
                <w:color w:val="auto"/>
                <w:sz w:val="28"/>
                <w:szCs w:val="28"/>
                <w:highlight w:val="none"/>
              </w:rPr>
              <w:t>工程总投资</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23B1816B">
            <w:pPr>
              <w:ind w:left="-3" w:firstLine="3"/>
              <w:jc w:val="center"/>
              <w:rPr>
                <w:rFonts w:hint="eastAsia" w:ascii="仿宋" w:hAnsi="仿宋" w:eastAsia="仿宋" w:cs="仿宋"/>
                <w:color w:val="auto"/>
                <w:sz w:val="28"/>
                <w:szCs w:val="28"/>
                <w:highlight w:val="none"/>
              </w:rPr>
            </w:pPr>
          </w:p>
        </w:tc>
      </w:tr>
      <w:tr w14:paraId="428DF69D">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0BEAE78A">
            <w:pPr>
              <w:jc w:val="center"/>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9</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4DC1529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计划开工日期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0C8AC400">
            <w:pPr>
              <w:ind w:left="-3" w:firstLine="3"/>
              <w:jc w:val="center"/>
              <w:rPr>
                <w:rFonts w:hint="eastAsia" w:ascii="仿宋" w:hAnsi="仿宋" w:eastAsia="仿宋" w:cs="仿宋"/>
                <w:color w:val="auto"/>
                <w:sz w:val="28"/>
                <w:szCs w:val="28"/>
                <w:highlight w:val="none"/>
              </w:rPr>
            </w:pPr>
          </w:p>
        </w:tc>
      </w:tr>
      <w:tr w14:paraId="657A4FFC">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5B3AAADE">
            <w:pPr>
              <w:jc w:val="center"/>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10</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74B9EB9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计划竣工日期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1B8F59F2">
            <w:pPr>
              <w:ind w:left="-3" w:firstLine="3"/>
              <w:jc w:val="center"/>
              <w:rPr>
                <w:rFonts w:hint="eastAsia" w:ascii="仿宋" w:hAnsi="仿宋" w:eastAsia="仿宋" w:cs="仿宋"/>
                <w:color w:val="auto"/>
                <w:sz w:val="28"/>
                <w:szCs w:val="28"/>
                <w:highlight w:val="none"/>
              </w:rPr>
            </w:pPr>
          </w:p>
        </w:tc>
      </w:tr>
      <w:tr w14:paraId="0A914A0E">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05B63CB">
            <w:pPr>
              <w:jc w:val="center"/>
              <w:rPr>
                <w:rFonts w:hint="eastAsia" w:ascii="仿宋" w:hAnsi="仿宋" w:eastAsia="仿宋" w:cs="仿宋"/>
                <w:b/>
                <w:bCs/>
                <w:color w:val="auto"/>
                <w:sz w:val="28"/>
                <w:szCs w:val="28"/>
                <w:highlight w:val="none"/>
              </w:rPr>
            </w:pPr>
            <w:r>
              <w:rPr>
                <w:rFonts w:ascii="仿宋" w:hAnsi="仿宋" w:eastAsia="仿宋" w:cs="仿宋"/>
                <w:b/>
                <w:bCs/>
                <w:color w:val="auto"/>
                <w:sz w:val="28"/>
                <w:szCs w:val="28"/>
                <w:highlight w:val="none"/>
              </w:rPr>
              <w:t>11</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14:paraId="6D10362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工程质量</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14:paraId="21F9E34A">
            <w:pPr>
              <w:ind w:left="-3" w:firstLine="3"/>
              <w:jc w:val="center"/>
              <w:rPr>
                <w:rFonts w:hint="eastAsia" w:ascii="仿宋" w:hAnsi="仿宋" w:eastAsia="仿宋" w:cs="仿宋"/>
                <w:color w:val="auto"/>
                <w:sz w:val="28"/>
                <w:szCs w:val="28"/>
                <w:highlight w:val="none"/>
              </w:rPr>
            </w:pPr>
            <w:r>
              <w:rPr>
                <w:rFonts w:hint="eastAsia" w:ascii="仿宋" w:hAnsi="仿宋" w:eastAsia="仿宋" w:cs="宋体"/>
                <w:color w:val="auto"/>
                <w:sz w:val="28"/>
                <w:szCs w:val="28"/>
                <w:highlight w:val="none"/>
              </w:rPr>
              <w:t>确保符合国家、省、市现行质量验收标准，并达到合格</w:t>
            </w:r>
          </w:p>
        </w:tc>
      </w:tr>
    </w:tbl>
    <w:p w14:paraId="37FAE7C0">
      <w:pPr>
        <w:widowControl/>
        <w:spacing w:line="360" w:lineRule="auto"/>
        <w:jc w:val="left"/>
        <w:rPr>
          <w:rFonts w:hint="eastAsia" w:ascii="仿宋" w:hAnsi="仿宋" w:eastAsia="仿宋" w:cs="仿宋"/>
          <w:color w:val="auto"/>
          <w:kern w:val="0"/>
          <w:sz w:val="24"/>
          <w:szCs w:val="24"/>
          <w:highlight w:val="none"/>
        </w:rPr>
        <w:sectPr>
          <w:endnotePr>
            <w:numFmt w:val="decimal"/>
          </w:endnotePr>
          <w:pgSz w:w="11906" w:h="16838"/>
          <w:pgMar w:top="1418" w:right="737" w:bottom="851" w:left="737" w:header="0" w:footer="0" w:gutter="0"/>
          <w:cols w:space="720" w:num="1"/>
        </w:sectPr>
      </w:pPr>
    </w:p>
    <w:p w14:paraId="66ADC56C">
      <w:pPr>
        <w:spacing w:line="240" w:lineRule="auto"/>
        <w:outlineLvl w:val="1"/>
        <w:rPr>
          <w:rFonts w:hint="eastAsia" w:ascii="仿宋" w:hAnsi="仿宋" w:eastAsia="仿宋" w:cs="仿宋"/>
          <w:b/>
          <w:bCs/>
          <w:color w:val="auto"/>
          <w:kern w:val="0"/>
          <w:sz w:val="24"/>
          <w:szCs w:val="24"/>
          <w:highlight w:val="none"/>
        </w:rPr>
      </w:pPr>
      <w:bookmarkStart w:id="598" w:name="_Toc266892931"/>
      <w:bookmarkStart w:id="599" w:name="_Toc469384147"/>
      <w:bookmarkStart w:id="600" w:name="_Toc13524"/>
      <w:bookmarkStart w:id="601" w:name="_Toc29059"/>
      <w:r>
        <w:rPr>
          <w:rFonts w:hint="eastAsia" w:ascii="仿宋" w:hAnsi="仿宋" w:eastAsia="仿宋" w:cs="仿宋"/>
          <w:b/>
          <w:bCs/>
          <w:color w:val="auto"/>
          <w:kern w:val="0"/>
          <w:sz w:val="24"/>
          <w:szCs w:val="24"/>
          <w:highlight w:val="none"/>
        </w:rPr>
        <w:t>格式</w:t>
      </w:r>
      <w:bookmarkEnd w:id="598"/>
      <w:bookmarkEnd w:id="599"/>
      <w:bookmarkEnd w:id="600"/>
      <w:r>
        <w:rPr>
          <w:rFonts w:hint="eastAsia" w:ascii="仿宋" w:hAnsi="仿宋" w:eastAsia="仿宋" w:cs="仿宋"/>
          <w:b/>
          <w:bCs/>
          <w:color w:val="auto"/>
          <w:kern w:val="0"/>
          <w:sz w:val="24"/>
          <w:szCs w:val="24"/>
          <w:highlight w:val="none"/>
        </w:rPr>
        <w:t>4</w:t>
      </w:r>
      <w:bookmarkEnd w:id="601"/>
    </w:p>
    <w:p w14:paraId="337BB9EC">
      <w:pPr>
        <w:spacing w:line="360" w:lineRule="auto"/>
        <w:jc w:val="center"/>
        <w:rPr>
          <w:rFonts w:hint="eastAsia" w:ascii="仿宋" w:hAnsi="仿宋" w:eastAsia="仿宋" w:cs="仿宋"/>
          <w:b/>
          <w:bCs/>
          <w:color w:val="auto"/>
          <w:spacing w:val="32"/>
          <w:kern w:val="36"/>
          <w:sz w:val="36"/>
          <w:szCs w:val="36"/>
          <w:highlight w:val="none"/>
        </w:rPr>
      </w:pPr>
      <w:r>
        <w:rPr>
          <w:rFonts w:hint="eastAsia" w:ascii="仿宋" w:hAnsi="仿宋" w:eastAsia="仿宋" w:cs="仿宋"/>
          <w:b/>
          <w:bCs/>
          <w:color w:val="auto"/>
          <w:spacing w:val="32"/>
          <w:kern w:val="36"/>
          <w:sz w:val="36"/>
          <w:szCs w:val="36"/>
          <w:highlight w:val="none"/>
        </w:rPr>
        <w:t>承包人派驻现场主要管理人员及技术骨干名单</w:t>
      </w:r>
    </w:p>
    <w:p w14:paraId="2C985C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工程名称：                       工程编号：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31"/>
        <w:gridCol w:w="683"/>
        <w:gridCol w:w="763"/>
        <w:gridCol w:w="750"/>
        <w:gridCol w:w="1343"/>
        <w:gridCol w:w="1402"/>
        <w:gridCol w:w="1559"/>
        <w:gridCol w:w="749"/>
        <w:gridCol w:w="879"/>
        <w:gridCol w:w="1233"/>
        <w:gridCol w:w="2050"/>
        <w:gridCol w:w="1550"/>
      </w:tblGrid>
      <w:tr w14:paraId="1E41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8" w:type="dxa"/>
            <w:tcBorders>
              <w:bottom w:val="single" w:color="000000" w:sz="4" w:space="0"/>
            </w:tcBorders>
            <w:vAlign w:val="center"/>
          </w:tcPr>
          <w:p w14:paraId="6C25D09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31" w:type="dxa"/>
            <w:tcBorders>
              <w:bottom w:val="single" w:color="000000" w:sz="4" w:space="0"/>
            </w:tcBorders>
            <w:vAlign w:val="center"/>
          </w:tcPr>
          <w:p w14:paraId="01C13896">
            <w:pPr>
              <w:tabs>
                <w:tab w:val="left" w:pos="15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683" w:type="dxa"/>
            <w:tcBorders>
              <w:bottom w:val="single" w:color="000000" w:sz="4" w:space="0"/>
            </w:tcBorders>
            <w:vAlign w:val="center"/>
          </w:tcPr>
          <w:p w14:paraId="6CA4774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763" w:type="dxa"/>
            <w:tcBorders>
              <w:bottom w:val="single" w:color="000000" w:sz="4" w:space="0"/>
            </w:tcBorders>
            <w:vAlign w:val="center"/>
          </w:tcPr>
          <w:p w14:paraId="7C80E61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750" w:type="dxa"/>
            <w:tcBorders>
              <w:bottom w:val="single" w:color="000000" w:sz="4" w:space="0"/>
            </w:tcBorders>
            <w:vAlign w:val="center"/>
          </w:tcPr>
          <w:p w14:paraId="7808D91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343" w:type="dxa"/>
            <w:tcBorders>
              <w:bottom w:val="single" w:color="000000" w:sz="4" w:space="0"/>
            </w:tcBorders>
            <w:vAlign w:val="center"/>
          </w:tcPr>
          <w:p w14:paraId="067D89F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402" w:type="dxa"/>
            <w:tcBorders>
              <w:bottom w:val="single" w:color="000000" w:sz="4" w:space="0"/>
            </w:tcBorders>
            <w:vAlign w:val="center"/>
          </w:tcPr>
          <w:p w14:paraId="1921D81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现任职务、</w:t>
            </w:r>
          </w:p>
          <w:p w14:paraId="426CAA2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技术职务</w:t>
            </w:r>
          </w:p>
        </w:tc>
        <w:tc>
          <w:tcPr>
            <w:tcW w:w="1559" w:type="dxa"/>
            <w:tcBorders>
              <w:bottom w:val="single" w:color="000000" w:sz="4" w:space="0"/>
            </w:tcBorders>
            <w:vAlign w:val="center"/>
          </w:tcPr>
          <w:p w14:paraId="5DC856E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749" w:type="dxa"/>
            <w:tcBorders>
              <w:bottom w:val="single" w:color="000000" w:sz="4" w:space="0"/>
            </w:tcBorders>
            <w:vAlign w:val="center"/>
          </w:tcPr>
          <w:p w14:paraId="69BBF49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p w14:paraId="6AA29ED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工龄</w:t>
            </w:r>
          </w:p>
        </w:tc>
        <w:tc>
          <w:tcPr>
            <w:tcW w:w="879" w:type="dxa"/>
            <w:tcBorders>
              <w:bottom w:val="single" w:color="000000" w:sz="4" w:space="0"/>
            </w:tcBorders>
            <w:vAlign w:val="center"/>
          </w:tcPr>
          <w:p w14:paraId="7BB580F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p w14:paraId="7D21672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特长</w:t>
            </w:r>
          </w:p>
        </w:tc>
        <w:tc>
          <w:tcPr>
            <w:tcW w:w="1233" w:type="dxa"/>
            <w:tcBorders>
              <w:bottom w:val="single" w:color="000000" w:sz="4" w:space="0"/>
            </w:tcBorders>
            <w:vAlign w:val="center"/>
          </w:tcPr>
          <w:p w14:paraId="057F6B3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从事施工</w:t>
            </w:r>
          </w:p>
          <w:p w14:paraId="0441A07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c>
          <w:tcPr>
            <w:tcW w:w="2050" w:type="dxa"/>
            <w:tcBorders>
              <w:bottom w:val="single" w:color="000000" w:sz="4" w:space="0"/>
            </w:tcBorders>
            <w:vAlign w:val="center"/>
          </w:tcPr>
          <w:p w14:paraId="64B5832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主要专业工作经历（曾参与过的项目和获奖情况）</w:t>
            </w:r>
          </w:p>
        </w:tc>
        <w:tc>
          <w:tcPr>
            <w:tcW w:w="1550" w:type="dxa"/>
            <w:tcBorders>
              <w:bottom w:val="single" w:color="000000" w:sz="4" w:space="0"/>
            </w:tcBorders>
            <w:vAlign w:val="center"/>
          </w:tcPr>
          <w:p w14:paraId="2275DA3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在本工程担任职务</w:t>
            </w:r>
          </w:p>
        </w:tc>
      </w:tr>
      <w:tr w14:paraId="1B69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8" w:type="dxa"/>
            <w:tcBorders>
              <w:top w:val="single" w:color="000000" w:sz="4" w:space="0"/>
              <w:left w:val="single" w:color="000000" w:sz="4" w:space="0"/>
            </w:tcBorders>
            <w:shd w:val="clear" w:color="auto" w:fill="FFFFFF" w:themeFill="background1"/>
            <w:vAlign w:val="center"/>
          </w:tcPr>
          <w:p w14:paraId="4E5CF98C">
            <w:pPr>
              <w:spacing w:line="360" w:lineRule="auto"/>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1</w:t>
            </w:r>
          </w:p>
        </w:tc>
        <w:tc>
          <w:tcPr>
            <w:tcW w:w="1131" w:type="dxa"/>
            <w:tcBorders>
              <w:top w:val="single" w:color="000000" w:sz="4" w:space="0"/>
            </w:tcBorders>
            <w:shd w:val="clear" w:color="auto" w:fill="FFFFFF" w:themeFill="background1"/>
            <w:vAlign w:val="center"/>
          </w:tcPr>
          <w:p w14:paraId="5FDE6199">
            <w:pPr>
              <w:spacing w:line="360" w:lineRule="auto"/>
              <w:jc w:val="center"/>
              <w:rPr>
                <w:rFonts w:hint="eastAsia" w:ascii="仿宋" w:hAnsi="仿宋" w:eastAsia="仿宋" w:cs="仿宋"/>
                <w:color w:val="auto"/>
                <w:sz w:val="24"/>
                <w:szCs w:val="21"/>
                <w:highlight w:val="none"/>
              </w:rPr>
            </w:pPr>
          </w:p>
        </w:tc>
        <w:tc>
          <w:tcPr>
            <w:tcW w:w="683" w:type="dxa"/>
            <w:tcBorders>
              <w:top w:val="single" w:color="000000" w:sz="4" w:space="0"/>
            </w:tcBorders>
            <w:shd w:val="clear" w:color="auto" w:fill="FFFFFF" w:themeFill="background1"/>
            <w:vAlign w:val="center"/>
          </w:tcPr>
          <w:p w14:paraId="71532071">
            <w:pPr>
              <w:spacing w:line="360" w:lineRule="auto"/>
              <w:jc w:val="center"/>
              <w:rPr>
                <w:rFonts w:hint="eastAsia" w:ascii="仿宋" w:hAnsi="仿宋" w:eastAsia="仿宋" w:cs="仿宋"/>
                <w:color w:val="auto"/>
                <w:sz w:val="24"/>
                <w:szCs w:val="21"/>
                <w:highlight w:val="none"/>
              </w:rPr>
            </w:pPr>
          </w:p>
        </w:tc>
        <w:tc>
          <w:tcPr>
            <w:tcW w:w="763" w:type="dxa"/>
            <w:tcBorders>
              <w:top w:val="single" w:color="000000" w:sz="4" w:space="0"/>
            </w:tcBorders>
            <w:shd w:val="clear" w:color="auto" w:fill="FFFFFF" w:themeFill="background1"/>
            <w:vAlign w:val="center"/>
          </w:tcPr>
          <w:p w14:paraId="1D10848A">
            <w:pPr>
              <w:spacing w:line="360" w:lineRule="auto"/>
              <w:jc w:val="center"/>
              <w:rPr>
                <w:rFonts w:hint="eastAsia" w:ascii="仿宋" w:hAnsi="仿宋" w:eastAsia="仿宋" w:cs="仿宋"/>
                <w:color w:val="auto"/>
                <w:sz w:val="24"/>
                <w:szCs w:val="21"/>
                <w:highlight w:val="none"/>
              </w:rPr>
            </w:pPr>
          </w:p>
        </w:tc>
        <w:tc>
          <w:tcPr>
            <w:tcW w:w="750" w:type="dxa"/>
            <w:tcBorders>
              <w:top w:val="single" w:color="000000" w:sz="4" w:space="0"/>
            </w:tcBorders>
            <w:shd w:val="clear" w:color="auto" w:fill="FFFFFF" w:themeFill="background1"/>
            <w:vAlign w:val="center"/>
          </w:tcPr>
          <w:p w14:paraId="1DB974C8">
            <w:pPr>
              <w:spacing w:line="360" w:lineRule="auto"/>
              <w:jc w:val="center"/>
              <w:rPr>
                <w:rFonts w:hint="eastAsia" w:ascii="仿宋" w:hAnsi="仿宋" w:eastAsia="仿宋" w:cs="仿宋"/>
                <w:color w:val="auto"/>
                <w:sz w:val="24"/>
                <w:szCs w:val="21"/>
                <w:highlight w:val="none"/>
              </w:rPr>
            </w:pPr>
          </w:p>
        </w:tc>
        <w:tc>
          <w:tcPr>
            <w:tcW w:w="1343" w:type="dxa"/>
            <w:tcBorders>
              <w:top w:val="single" w:color="000000" w:sz="4" w:space="0"/>
            </w:tcBorders>
            <w:shd w:val="clear" w:color="auto" w:fill="FFFFFF" w:themeFill="background1"/>
            <w:vAlign w:val="center"/>
          </w:tcPr>
          <w:p w14:paraId="6EC1DD8B">
            <w:pPr>
              <w:spacing w:line="360" w:lineRule="auto"/>
              <w:jc w:val="center"/>
              <w:rPr>
                <w:rFonts w:hint="eastAsia" w:ascii="仿宋" w:hAnsi="仿宋" w:eastAsia="仿宋" w:cs="仿宋"/>
                <w:color w:val="auto"/>
                <w:sz w:val="24"/>
                <w:szCs w:val="21"/>
                <w:highlight w:val="none"/>
              </w:rPr>
            </w:pPr>
          </w:p>
        </w:tc>
        <w:tc>
          <w:tcPr>
            <w:tcW w:w="1402" w:type="dxa"/>
            <w:tcBorders>
              <w:top w:val="single" w:color="000000" w:sz="4" w:space="0"/>
            </w:tcBorders>
            <w:shd w:val="clear" w:color="auto" w:fill="FFFFFF" w:themeFill="background1"/>
            <w:vAlign w:val="center"/>
          </w:tcPr>
          <w:p w14:paraId="1E5D02E0">
            <w:pPr>
              <w:spacing w:line="360" w:lineRule="auto"/>
              <w:jc w:val="center"/>
              <w:rPr>
                <w:rFonts w:hint="eastAsia" w:ascii="仿宋" w:hAnsi="仿宋" w:eastAsia="仿宋" w:cs="仿宋"/>
                <w:color w:val="auto"/>
                <w:sz w:val="24"/>
                <w:szCs w:val="21"/>
                <w:highlight w:val="none"/>
              </w:rPr>
            </w:pPr>
          </w:p>
        </w:tc>
        <w:tc>
          <w:tcPr>
            <w:tcW w:w="1559" w:type="dxa"/>
            <w:tcBorders>
              <w:top w:val="single" w:color="000000" w:sz="4" w:space="0"/>
            </w:tcBorders>
            <w:shd w:val="clear" w:color="auto" w:fill="FFFFFF" w:themeFill="background1"/>
            <w:vAlign w:val="center"/>
          </w:tcPr>
          <w:p w14:paraId="71441C12">
            <w:pPr>
              <w:spacing w:line="360" w:lineRule="auto"/>
              <w:jc w:val="center"/>
              <w:rPr>
                <w:rFonts w:hint="eastAsia" w:ascii="仿宋" w:hAnsi="仿宋" w:eastAsia="仿宋" w:cs="仿宋"/>
                <w:color w:val="auto"/>
                <w:sz w:val="24"/>
                <w:szCs w:val="21"/>
                <w:highlight w:val="none"/>
              </w:rPr>
            </w:pPr>
          </w:p>
        </w:tc>
        <w:tc>
          <w:tcPr>
            <w:tcW w:w="749" w:type="dxa"/>
            <w:tcBorders>
              <w:top w:val="single" w:color="000000" w:sz="4" w:space="0"/>
            </w:tcBorders>
            <w:shd w:val="clear" w:color="auto" w:fill="FFFFFF" w:themeFill="background1"/>
            <w:vAlign w:val="center"/>
          </w:tcPr>
          <w:p w14:paraId="5CF5D06E">
            <w:pPr>
              <w:spacing w:line="360" w:lineRule="auto"/>
              <w:jc w:val="center"/>
              <w:rPr>
                <w:rFonts w:hint="eastAsia" w:ascii="仿宋" w:hAnsi="仿宋" w:eastAsia="仿宋" w:cs="仿宋"/>
                <w:color w:val="auto"/>
                <w:sz w:val="24"/>
                <w:szCs w:val="21"/>
                <w:highlight w:val="none"/>
              </w:rPr>
            </w:pPr>
          </w:p>
        </w:tc>
        <w:tc>
          <w:tcPr>
            <w:tcW w:w="879" w:type="dxa"/>
            <w:tcBorders>
              <w:top w:val="single" w:color="000000" w:sz="4" w:space="0"/>
            </w:tcBorders>
            <w:shd w:val="clear" w:color="auto" w:fill="FFFFFF" w:themeFill="background1"/>
            <w:vAlign w:val="center"/>
          </w:tcPr>
          <w:p w14:paraId="5D49E965">
            <w:pPr>
              <w:spacing w:line="360" w:lineRule="auto"/>
              <w:jc w:val="center"/>
              <w:rPr>
                <w:rFonts w:hint="eastAsia" w:ascii="仿宋" w:hAnsi="仿宋" w:eastAsia="仿宋" w:cs="仿宋"/>
                <w:color w:val="auto"/>
                <w:sz w:val="24"/>
                <w:szCs w:val="21"/>
                <w:highlight w:val="none"/>
              </w:rPr>
            </w:pPr>
          </w:p>
        </w:tc>
        <w:tc>
          <w:tcPr>
            <w:tcW w:w="1233" w:type="dxa"/>
            <w:tcBorders>
              <w:top w:val="single" w:color="000000" w:sz="4" w:space="0"/>
            </w:tcBorders>
            <w:shd w:val="clear" w:color="auto" w:fill="FFFFFF" w:themeFill="background1"/>
            <w:vAlign w:val="center"/>
          </w:tcPr>
          <w:p w14:paraId="778BB4EF">
            <w:pPr>
              <w:spacing w:line="360" w:lineRule="auto"/>
              <w:jc w:val="center"/>
              <w:rPr>
                <w:rFonts w:hint="eastAsia" w:ascii="仿宋" w:hAnsi="仿宋" w:eastAsia="仿宋" w:cs="仿宋"/>
                <w:color w:val="auto"/>
                <w:sz w:val="24"/>
                <w:szCs w:val="21"/>
                <w:highlight w:val="none"/>
              </w:rPr>
            </w:pPr>
          </w:p>
        </w:tc>
        <w:tc>
          <w:tcPr>
            <w:tcW w:w="2050" w:type="dxa"/>
            <w:tcBorders>
              <w:top w:val="single" w:color="000000" w:sz="4" w:space="0"/>
            </w:tcBorders>
            <w:shd w:val="clear" w:color="auto" w:fill="FFFFFF" w:themeFill="background1"/>
            <w:vAlign w:val="center"/>
          </w:tcPr>
          <w:p w14:paraId="45A92E95">
            <w:pPr>
              <w:spacing w:line="360" w:lineRule="auto"/>
              <w:jc w:val="center"/>
              <w:rPr>
                <w:rFonts w:hint="eastAsia" w:ascii="仿宋" w:hAnsi="仿宋" w:eastAsia="仿宋" w:cs="仿宋"/>
                <w:color w:val="auto"/>
                <w:sz w:val="24"/>
                <w:szCs w:val="21"/>
                <w:highlight w:val="none"/>
              </w:rPr>
            </w:pPr>
          </w:p>
        </w:tc>
        <w:tc>
          <w:tcPr>
            <w:tcW w:w="1550" w:type="dxa"/>
            <w:tcBorders>
              <w:top w:val="single" w:color="000000" w:sz="4" w:space="0"/>
              <w:right w:val="single" w:color="000000" w:sz="4" w:space="0"/>
            </w:tcBorders>
            <w:shd w:val="clear" w:color="auto" w:fill="FFFFFF" w:themeFill="background1"/>
            <w:vAlign w:val="center"/>
          </w:tcPr>
          <w:p w14:paraId="066CEA6A">
            <w:pPr>
              <w:spacing w:line="360" w:lineRule="auto"/>
              <w:jc w:val="center"/>
              <w:rPr>
                <w:rFonts w:hint="eastAsia" w:ascii="仿宋" w:hAnsi="仿宋" w:eastAsia="仿宋" w:cs="仿宋"/>
                <w:color w:val="auto"/>
                <w:sz w:val="24"/>
                <w:szCs w:val="21"/>
                <w:highlight w:val="none"/>
              </w:rPr>
            </w:pPr>
          </w:p>
        </w:tc>
      </w:tr>
      <w:tr w14:paraId="29BB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8" w:type="dxa"/>
            <w:tcBorders>
              <w:left w:val="single" w:color="000000" w:sz="4" w:space="0"/>
            </w:tcBorders>
            <w:shd w:val="clear" w:color="auto" w:fill="FFFFFF" w:themeFill="background1"/>
            <w:vAlign w:val="center"/>
          </w:tcPr>
          <w:p w14:paraId="3F513531">
            <w:pPr>
              <w:spacing w:line="360" w:lineRule="auto"/>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w:t>
            </w:r>
          </w:p>
        </w:tc>
        <w:tc>
          <w:tcPr>
            <w:tcW w:w="1131" w:type="dxa"/>
            <w:shd w:val="clear" w:color="auto" w:fill="FFFFFF" w:themeFill="background1"/>
            <w:vAlign w:val="center"/>
          </w:tcPr>
          <w:p w14:paraId="297260E2">
            <w:pPr>
              <w:spacing w:line="360" w:lineRule="auto"/>
              <w:jc w:val="center"/>
              <w:rPr>
                <w:rFonts w:hint="eastAsia" w:ascii="仿宋" w:hAnsi="仿宋" w:eastAsia="仿宋" w:cs="仿宋"/>
                <w:color w:val="auto"/>
                <w:sz w:val="24"/>
                <w:szCs w:val="21"/>
                <w:highlight w:val="none"/>
              </w:rPr>
            </w:pPr>
          </w:p>
        </w:tc>
        <w:tc>
          <w:tcPr>
            <w:tcW w:w="683" w:type="dxa"/>
            <w:shd w:val="clear" w:color="auto" w:fill="FFFFFF" w:themeFill="background1"/>
            <w:vAlign w:val="center"/>
          </w:tcPr>
          <w:p w14:paraId="23FB8DE7">
            <w:pPr>
              <w:spacing w:line="360" w:lineRule="auto"/>
              <w:jc w:val="center"/>
              <w:rPr>
                <w:rFonts w:hint="eastAsia" w:ascii="仿宋" w:hAnsi="仿宋" w:eastAsia="仿宋" w:cs="仿宋"/>
                <w:color w:val="auto"/>
                <w:sz w:val="24"/>
                <w:szCs w:val="21"/>
                <w:highlight w:val="none"/>
              </w:rPr>
            </w:pPr>
          </w:p>
        </w:tc>
        <w:tc>
          <w:tcPr>
            <w:tcW w:w="763" w:type="dxa"/>
            <w:shd w:val="clear" w:color="auto" w:fill="FFFFFF" w:themeFill="background1"/>
            <w:vAlign w:val="center"/>
          </w:tcPr>
          <w:p w14:paraId="047F9B8E">
            <w:pPr>
              <w:spacing w:line="360" w:lineRule="auto"/>
              <w:jc w:val="center"/>
              <w:rPr>
                <w:rFonts w:hint="eastAsia" w:ascii="仿宋" w:hAnsi="仿宋" w:eastAsia="仿宋" w:cs="仿宋"/>
                <w:color w:val="auto"/>
                <w:sz w:val="24"/>
                <w:szCs w:val="21"/>
                <w:highlight w:val="none"/>
              </w:rPr>
            </w:pPr>
          </w:p>
        </w:tc>
        <w:tc>
          <w:tcPr>
            <w:tcW w:w="750" w:type="dxa"/>
            <w:shd w:val="clear" w:color="auto" w:fill="FFFFFF" w:themeFill="background1"/>
            <w:vAlign w:val="center"/>
          </w:tcPr>
          <w:p w14:paraId="2E7F58C0">
            <w:pPr>
              <w:spacing w:line="360" w:lineRule="auto"/>
              <w:jc w:val="center"/>
              <w:rPr>
                <w:rFonts w:hint="eastAsia" w:ascii="仿宋" w:hAnsi="仿宋" w:eastAsia="仿宋" w:cs="仿宋"/>
                <w:color w:val="auto"/>
                <w:sz w:val="24"/>
                <w:szCs w:val="21"/>
                <w:highlight w:val="none"/>
              </w:rPr>
            </w:pPr>
          </w:p>
        </w:tc>
        <w:tc>
          <w:tcPr>
            <w:tcW w:w="1343" w:type="dxa"/>
            <w:shd w:val="clear" w:color="auto" w:fill="FFFFFF" w:themeFill="background1"/>
            <w:vAlign w:val="center"/>
          </w:tcPr>
          <w:p w14:paraId="667C8022">
            <w:pPr>
              <w:spacing w:line="360" w:lineRule="auto"/>
              <w:jc w:val="center"/>
              <w:rPr>
                <w:rFonts w:hint="eastAsia" w:ascii="仿宋" w:hAnsi="仿宋" w:eastAsia="仿宋" w:cs="仿宋"/>
                <w:color w:val="auto"/>
                <w:sz w:val="24"/>
                <w:szCs w:val="21"/>
                <w:highlight w:val="none"/>
              </w:rPr>
            </w:pPr>
          </w:p>
        </w:tc>
        <w:tc>
          <w:tcPr>
            <w:tcW w:w="1402" w:type="dxa"/>
            <w:shd w:val="clear" w:color="auto" w:fill="FFFFFF" w:themeFill="background1"/>
            <w:vAlign w:val="center"/>
          </w:tcPr>
          <w:p w14:paraId="514C9601">
            <w:pPr>
              <w:spacing w:line="360" w:lineRule="auto"/>
              <w:jc w:val="center"/>
              <w:rPr>
                <w:rFonts w:hint="eastAsia" w:ascii="仿宋" w:hAnsi="仿宋" w:eastAsia="仿宋" w:cs="仿宋"/>
                <w:color w:val="auto"/>
                <w:sz w:val="24"/>
                <w:szCs w:val="21"/>
                <w:highlight w:val="none"/>
              </w:rPr>
            </w:pPr>
          </w:p>
        </w:tc>
        <w:tc>
          <w:tcPr>
            <w:tcW w:w="1559" w:type="dxa"/>
            <w:shd w:val="clear" w:color="auto" w:fill="FFFFFF" w:themeFill="background1"/>
            <w:vAlign w:val="center"/>
          </w:tcPr>
          <w:p w14:paraId="022395A9">
            <w:pPr>
              <w:spacing w:line="360" w:lineRule="auto"/>
              <w:jc w:val="center"/>
              <w:rPr>
                <w:rFonts w:hint="eastAsia" w:ascii="仿宋" w:hAnsi="仿宋" w:eastAsia="仿宋" w:cs="仿宋"/>
                <w:color w:val="auto"/>
                <w:sz w:val="24"/>
                <w:szCs w:val="21"/>
                <w:highlight w:val="none"/>
              </w:rPr>
            </w:pPr>
          </w:p>
        </w:tc>
        <w:tc>
          <w:tcPr>
            <w:tcW w:w="749" w:type="dxa"/>
            <w:shd w:val="clear" w:color="auto" w:fill="FFFFFF" w:themeFill="background1"/>
            <w:vAlign w:val="center"/>
          </w:tcPr>
          <w:p w14:paraId="2A311A16">
            <w:pPr>
              <w:spacing w:line="360" w:lineRule="auto"/>
              <w:jc w:val="center"/>
              <w:rPr>
                <w:rFonts w:hint="eastAsia" w:ascii="仿宋" w:hAnsi="仿宋" w:eastAsia="仿宋" w:cs="仿宋"/>
                <w:color w:val="auto"/>
                <w:sz w:val="24"/>
                <w:szCs w:val="21"/>
                <w:highlight w:val="none"/>
              </w:rPr>
            </w:pPr>
          </w:p>
        </w:tc>
        <w:tc>
          <w:tcPr>
            <w:tcW w:w="879" w:type="dxa"/>
            <w:shd w:val="clear" w:color="auto" w:fill="FFFFFF" w:themeFill="background1"/>
            <w:vAlign w:val="center"/>
          </w:tcPr>
          <w:p w14:paraId="38C27F7C">
            <w:pPr>
              <w:spacing w:line="360" w:lineRule="auto"/>
              <w:jc w:val="center"/>
              <w:rPr>
                <w:rFonts w:hint="eastAsia" w:ascii="仿宋" w:hAnsi="仿宋" w:eastAsia="仿宋" w:cs="仿宋"/>
                <w:color w:val="auto"/>
                <w:sz w:val="24"/>
                <w:szCs w:val="21"/>
                <w:highlight w:val="none"/>
              </w:rPr>
            </w:pPr>
          </w:p>
        </w:tc>
        <w:tc>
          <w:tcPr>
            <w:tcW w:w="1233" w:type="dxa"/>
            <w:shd w:val="clear" w:color="auto" w:fill="FFFFFF" w:themeFill="background1"/>
            <w:vAlign w:val="center"/>
          </w:tcPr>
          <w:p w14:paraId="18A17916">
            <w:pPr>
              <w:spacing w:line="360" w:lineRule="auto"/>
              <w:jc w:val="center"/>
              <w:rPr>
                <w:rFonts w:hint="eastAsia" w:ascii="仿宋" w:hAnsi="仿宋" w:eastAsia="仿宋" w:cs="仿宋"/>
                <w:color w:val="auto"/>
                <w:sz w:val="24"/>
                <w:szCs w:val="21"/>
                <w:highlight w:val="none"/>
              </w:rPr>
            </w:pPr>
          </w:p>
        </w:tc>
        <w:tc>
          <w:tcPr>
            <w:tcW w:w="2050" w:type="dxa"/>
            <w:shd w:val="clear" w:color="auto" w:fill="FFFFFF" w:themeFill="background1"/>
            <w:vAlign w:val="center"/>
          </w:tcPr>
          <w:p w14:paraId="05AF0DF3">
            <w:pPr>
              <w:spacing w:line="360" w:lineRule="auto"/>
              <w:jc w:val="center"/>
              <w:rPr>
                <w:rFonts w:hint="eastAsia" w:ascii="仿宋" w:hAnsi="仿宋" w:eastAsia="仿宋" w:cs="仿宋"/>
                <w:color w:val="auto"/>
                <w:sz w:val="24"/>
                <w:szCs w:val="21"/>
                <w:highlight w:val="none"/>
              </w:rPr>
            </w:pPr>
          </w:p>
        </w:tc>
        <w:tc>
          <w:tcPr>
            <w:tcW w:w="1550" w:type="dxa"/>
            <w:tcBorders>
              <w:right w:val="single" w:color="000000" w:sz="4" w:space="0"/>
            </w:tcBorders>
            <w:shd w:val="clear" w:color="auto" w:fill="FFFFFF" w:themeFill="background1"/>
            <w:vAlign w:val="center"/>
          </w:tcPr>
          <w:p w14:paraId="27B6C54C">
            <w:pPr>
              <w:spacing w:line="360" w:lineRule="auto"/>
              <w:jc w:val="center"/>
              <w:rPr>
                <w:rFonts w:hint="eastAsia" w:ascii="仿宋" w:hAnsi="仿宋" w:eastAsia="仿宋" w:cs="仿宋"/>
                <w:color w:val="auto"/>
                <w:sz w:val="24"/>
                <w:szCs w:val="21"/>
                <w:highlight w:val="none"/>
              </w:rPr>
            </w:pPr>
          </w:p>
        </w:tc>
      </w:tr>
      <w:tr w14:paraId="1635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8" w:type="dxa"/>
            <w:tcBorders>
              <w:left w:val="single" w:color="000000" w:sz="4" w:space="0"/>
            </w:tcBorders>
            <w:shd w:val="clear" w:color="auto" w:fill="FFFFFF" w:themeFill="background1"/>
            <w:vAlign w:val="center"/>
          </w:tcPr>
          <w:p w14:paraId="21D846E3">
            <w:pPr>
              <w:spacing w:line="360" w:lineRule="auto"/>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w:t>
            </w:r>
          </w:p>
        </w:tc>
        <w:tc>
          <w:tcPr>
            <w:tcW w:w="1131" w:type="dxa"/>
            <w:shd w:val="clear" w:color="auto" w:fill="FFFFFF" w:themeFill="background1"/>
            <w:vAlign w:val="center"/>
          </w:tcPr>
          <w:p w14:paraId="01243621">
            <w:pPr>
              <w:spacing w:line="360" w:lineRule="auto"/>
              <w:jc w:val="center"/>
              <w:rPr>
                <w:rFonts w:hint="eastAsia" w:ascii="仿宋" w:hAnsi="仿宋" w:eastAsia="仿宋" w:cs="仿宋"/>
                <w:color w:val="auto"/>
                <w:sz w:val="24"/>
                <w:szCs w:val="21"/>
                <w:highlight w:val="none"/>
              </w:rPr>
            </w:pPr>
          </w:p>
        </w:tc>
        <w:tc>
          <w:tcPr>
            <w:tcW w:w="683" w:type="dxa"/>
            <w:shd w:val="clear" w:color="auto" w:fill="FFFFFF" w:themeFill="background1"/>
            <w:vAlign w:val="center"/>
          </w:tcPr>
          <w:p w14:paraId="653D4449">
            <w:pPr>
              <w:spacing w:line="360" w:lineRule="auto"/>
              <w:jc w:val="center"/>
              <w:rPr>
                <w:rFonts w:hint="eastAsia" w:ascii="仿宋" w:hAnsi="仿宋" w:eastAsia="仿宋" w:cs="仿宋"/>
                <w:color w:val="auto"/>
                <w:sz w:val="24"/>
                <w:szCs w:val="21"/>
                <w:highlight w:val="none"/>
              </w:rPr>
            </w:pPr>
          </w:p>
        </w:tc>
        <w:tc>
          <w:tcPr>
            <w:tcW w:w="763" w:type="dxa"/>
            <w:shd w:val="clear" w:color="auto" w:fill="FFFFFF" w:themeFill="background1"/>
            <w:vAlign w:val="center"/>
          </w:tcPr>
          <w:p w14:paraId="7A719C7A">
            <w:pPr>
              <w:spacing w:line="360" w:lineRule="auto"/>
              <w:jc w:val="center"/>
              <w:rPr>
                <w:rFonts w:hint="eastAsia" w:ascii="仿宋" w:hAnsi="仿宋" w:eastAsia="仿宋" w:cs="仿宋"/>
                <w:color w:val="auto"/>
                <w:sz w:val="24"/>
                <w:szCs w:val="21"/>
                <w:highlight w:val="none"/>
              </w:rPr>
            </w:pPr>
          </w:p>
        </w:tc>
        <w:tc>
          <w:tcPr>
            <w:tcW w:w="750" w:type="dxa"/>
            <w:shd w:val="clear" w:color="auto" w:fill="FFFFFF" w:themeFill="background1"/>
            <w:vAlign w:val="center"/>
          </w:tcPr>
          <w:p w14:paraId="738CF891">
            <w:pPr>
              <w:spacing w:line="360" w:lineRule="auto"/>
              <w:jc w:val="center"/>
              <w:rPr>
                <w:rFonts w:hint="eastAsia" w:ascii="仿宋" w:hAnsi="仿宋" w:eastAsia="仿宋" w:cs="仿宋"/>
                <w:color w:val="auto"/>
                <w:sz w:val="24"/>
                <w:szCs w:val="21"/>
                <w:highlight w:val="none"/>
              </w:rPr>
            </w:pPr>
          </w:p>
        </w:tc>
        <w:tc>
          <w:tcPr>
            <w:tcW w:w="1343" w:type="dxa"/>
            <w:shd w:val="clear" w:color="auto" w:fill="FFFFFF" w:themeFill="background1"/>
            <w:vAlign w:val="center"/>
          </w:tcPr>
          <w:p w14:paraId="0228C372">
            <w:pPr>
              <w:spacing w:line="360" w:lineRule="auto"/>
              <w:jc w:val="center"/>
              <w:rPr>
                <w:rFonts w:hint="eastAsia" w:ascii="仿宋" w:hAnsi="仿宋" w:eastAsia="仿宋" w:cs="仿宋"/>
                <w:color w:val="auto"/>
                <w:sz w:val="24"/>
                <w:szCs w:val="21"/>
                <w:highlight w:val="none"/>
              </w:rPr>
            </w:pPr>
          </w:p>
        </w:tc>
        <w:tc>
          <w:tcPr>
            <w:tcW w:w="1402" w:type="dxa"/>
            <w:shd w:val="clear" w:color="auto" w:fill="FFFFFF" w:themeFill="background1"/>
            <w:vAlign w:val="center"/>
          </w:tcPr>
          <w:p w14:paraId="70DEAE20">
            <w:pPr>
              <w:spacing w:line="360" w:lineRule="auto"/>
              <w:jc w:val="center"/>
              <w:rPr>
                <w:rFonts w:hint="eastAsia" w:ascii="仿宋" w:hAnsi="仿宋" w:eastAsia="仿宋" w:cs="仿宋"/>
                <w:color w:val="auto"/>
                <w:sz w:val="24"/>
                <w:szCs w:val="21"/>
                <w:highlight w:val="none"/>
              </w:rPr>
            </w:pPr>
          </w:p>
        </w:tc>
        <w:tc>
          <w:tcPr>
            <w:tcW w:w="1559" w:type="dxa"/>
            <w:shd w:val="clear" w:color="auto" w:fill="FFFFFF" w:themeFill="background1"/>
            <w:vAlign w:val="center"/>
          </w:tcPr>
          <w:p w14:paraId="29CAE6EF">
            <w:pPr>
              <w:spacing w:line="360" w:lineRule="auto"/>
              <w:jc w:val="center"/>
              <w:rPr>
                <w:rFonts w:hint="eastAsia" w:ascii="仿宋" w:hAnsi="仿宋" w:eastAsia="仿宋" w:cs="仿宋"/>
                <w:color w:val="auto"/>
                <w:sz w:val="24"/>
                <w:szCs w:val="21"/>
                <w:highlight w:val="none"/>
              </w:rPr>
            </w:pPr>
          </w:p>
        </w:tc>
        <w:tc>
          <w:tcPr>
            <w:tcW w:w="749" w:type="dxa"/>
            <w:shd w:val="clear" w:color="auto" w:fill="FFFFFF" w:themeFill="background1"/>
            <w:vAlign w:val="center"/>
          </w:tcPr>
          <w:p w14:paraId="680A1931">
            <w:pPr>
              <w:spacing w:line="360" w:lineRule="auto"/>
              <w:jc w:val="center"/>
              <w:rPr>
                <w:rFonts w:hint="eastAsia" w:ascii="仿宋" w:hAnsi="仿宋" w:eastAsia="仿宋" w:cs="仿宋"/>
                <w:color w:val="auto"/>
                <w:sz w:val="24"/>
                <w:szCs w:val="21"/>
                <w:highlight w:val="none"/>
              </w:rPr>
            </w:pPr>
          </w:p>
        </w:tc>
        <w:tc>
          <w:tcPr>
            <w:tcW w:w="879" w:type="dxa"/>
            <w:shd w:val="clear" w:color="auto" w:fill="FFFFFF" w:themeFill="background1"/>
            <w:vAlign w:val="center"/>
          </w:tcPr>
          <w:p w14:paraId="667559BF">
            <w:pPr>
              <w:spacing w:line="360" w:lineRule="auto"/>
              <w:jc w:val="center"/>
              <w:rPr>
                <w:rFonts w:hint="eastAsia" w:ascii="仿宋" w:hAnsi="仿宋" w:eastAsia="仿宋" w:cs="仿宋"/>
                <w:color w:val="auto"/>
                <w:sz w:val="24"/>
                <w:szCs w:val="21"/>
                <w:highlight w:val="none"/>
              </w:rPr>
            </w:pPr>
          </w:p>
        </w:tc>
        <w:tc>
          <w:tcPr>
            <w:tcW w:w="1233" w:type="dxa"/>
            <w:shd w:val="clear" w:color="auto" w:fill="FFFFFF" w:themeFill="background1"/>
            <w:vAlign w:val="center"/>
          </w:tcPr>
          <w:p w14:paraId="3F00D246">
            <w:pPr>
              <w:spacing w:line="360" w:lineRule="auto"/>
              <w:jc w:val="center"/>
              <w:rPr>
                <w:rFonts w:hint="eastAsia" w:ascii="仿宋" w:hAnsi="仿宋" w:eastAsia="仿宋" w:cs="仿宋"/>
                <w:color w:val="auto"/>
                <w:sz w:val="24"/>
                <w:szCs w:val="21"/>
                <w:highlight w:val="none"/>
              </w:rPr>
            </w:pPr>
          </w:p>
        </w:tc>
        <w:tc>
          <w:tcPr>
            <w:tcW w:w="2050" w:type="dxa"/>
            <w:shd w:val="clear" w:color="auto" w:fill="FFFFFF" w:themeFill="background1"/>
            <w:vAlign w:val="center"/>
          </w:tcPr>
          <w:p w14:paraId="1D8F91C3">
            <w:pPr>
              <w:spacing w:line="360" w:lineRule="auto"/>
              <w:jc w:val="center"/>
              <w:rPr>
                <w:rFonts w:hint="eastAsia" w:ascii="仿宋" w:hAnsi="仿宋" w:eastAsia="仿宋" w:cs="仿宋"/>
                <w:color w:val="auto"/>
                <w:sz w:val="24"/>
                <w:szCs w:val="21"/>
                <w:highlight w:val="none"/>
              </w:rPr>
            </w:pPr>
          </w:p>
        </w:tc>
        <w:tc>
          <w:tcPr>
            <w:tcW w:w="1550" w:type="dxa"/>
            <w:tcBorders>
              <w:right w:val="single" w:color="000000" w:sz="4" w:space="0"/>
            </w:tcBorders>
            <w:shd w:val="clear" w:color="auto" w:fill="FFFFFF" w:themeFill="background1"/>
            <w:vAlign w:val="center"/>
          </w:tcPr>
          <w:p w14:paraId="27D7A083">
            <w:pPr>
              <w:spacing w:line="360" w:lineRule="auto"/>
              <w:jc w:val="center"/>
              <w:rPr>
                <w:rFonts w:hint="eastAsia" w:ascii="仿宋" w:hAnsi="仿宋" w:eastAsia="仿宋" w:cs="仿宋"/>
                <w:color w:val="auto"/>
                <w:sz w:val="24"/>
                <w:szCs w:val="21"/>
                <w:highlight w:val="none"/>
              </w:rPr>
            </w:pPr>
          </w:p>
        </w:tc>
      </w:tr>
      <w:tr w14:paraId="61F3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8" w:type="dxa"/>
            <w:tcBorders>
              <w:left w:val="single" w:color="000000" w:sz="4" w:space="0"/>
            </w:tcBorders>
            <w:shd w:val="clear" w:color="auto" w:fill="FFFFFF" w:themeFill="background1"/>
            <w:vAlign w:val="center"/>
          </w:tcPr>
          <w:p w14:paraId="1D236FFA">
            <w:pPr>
              <w:spacing w:line="360" w:lineRule="auto"/>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4</w:t>
            </w:r>
          </w:p>
        </w:tc>
        <w:tc>
          <w:tcPr>
            <w:tcW w:w="1131" w:type="dxa"/>
            <w:shd w:val="clear" w:color="auto" w:fill="FFFFFF" w:themeFill="background1"/>
            <w:vAlign w:val="center"/>
          </w:tcPr>
          <w:p w14:paraId="738B95A5">
            <w:pPr>
              <w:spacing w:line="360" w:lineRule="auto"/>
              <w:jc w:val="center"/>
              <w:rPr>
                <w:rFonts w:hint="eastAsia" w:ascii="仿宋" w:hAnsi="仿宋" w:eastAsia="仿宋" w:cs="仿宋"/>
                <w:color w:val="auto"/>
                <w:sz w:val="24"/>
                <w:szCs w:val="21"/>
                <w:highlight w:val="none"/>
              </w:rPr>
            </w:pPr>
          </w:p>
        </w:tc>
        <w:tc>
          <w:tcPr>
            <w:tcW w:w="683" w:type="dxa"/>
            <w:shd w:val="clear" w:color="auto" w:fill="FFFFFF" w:themeFill="background1"/>
            <w:vAlign w:val="center"/>
          </w:tcPr>
          <w:p w14:paraId="4CF8D440">
            <w:pPr>
              <w:spacing w:line="360" w:lineRule="auto"/>
              <w:jc w:val="center"/>
              <w:rPr>
                <w:rFonts w:hint="eastAsia" w:ascii="仿宋" w:hAnsi="仿宋" w:eastAsia="仿宋" w:cs="仿宋"/>
                <w:color w:val="auto"/>
                <w:sz w:val="24"/>
                <w:szCs w:val="21"/>
                <w:highlight w:val="none"/>
              </w:rPr>
            </w:pPr>
          </w:p>
        </w:tc>
        <w:tc>
          <w:tcPr>
            <w:tcW w:w="763" w:type="dxa"/>
            <w:shd w:val="clear" w:color="auto" w:fill="FFFFFF" w:themeFill="background1"/>
            <w:vAlign w:val="center"/>
          </w:tcPr>
          <w:p w14:paraId="00F37817">
            <w:pPr>
              <w:spacing w:line="360" w:lineRule="auto"/>
              <w:jc w:val="center"/>
              <w:rPr>
                <w:rFonts w:hint="eastAsia" w:ascii="仿宋" w:hAnsi="仿宋" w:eastAsia="仿宋" w:cs="仿宋"/>
                <w:color w:val="auto"/>
                <w:sz w:val="24"/>
                <w:szCs w:val="21"/>
                <w:highlight w:val="none"/>
              </w:rPr>
            </w:pPr>
          </w:p>
        </w:tc>
        <w:tc>
          <w:tcPr>
            <w:tcW w:w="750" w:type="dxa"/>
            <w:shd w:val="clear" w:color="auto" w:fill="FFFFFF" w:themeFill="background1"/>
            <w:vAlign w:val="center"/>
          </w:tcPr>
          <w:p w14:paraId="1752BFDB">
            <w:pPr>
              <w:spacing w:line="360" w:lineRule="auto"/>
              <w:jc w:val="center"/>
              <w:rPr>
                <w:rFonts w:hint="eastAsia" w:ascii="仿宋" w:hAnsi="仿宋" w:eastAsia="仿宋" w:cs="仿宋"/>
                <w:color w:val="auto"/>
                <w:sz w:val="24"/>
                <w:szCs w:val="21"/>
                <w:highlight w:val="none"/>
              </w:rPr>
            </w:pPr>
          </w:p>
        </w:tc>
        <w:tc>
          <w:tcPr>
            <w:tcW w:w="1343" w:type="dxa"/>
            <w:shd w:val="clear" w:color="auto" w:fill="FFFFFF" w:themeFill="background1"/>
            <w:vAlign w:val="center"/>
          </w:tcPr>
          <w:p w14:paraId="5C97028F">
            <w:pPr>
              <w:spacing w:line="360" w:lineRule="auto"/>
              <w:jc w:val="center"/>
              <w:rPr>
                <w:rFonts w:hint="eastAsia" w:ascii="仿宋" w:hAnsi="仿宋" w:eastAsia="仿宋" w:cs="仿宋"/>
                <w:color w:val="auto"/>
                <w:sz w:val="24"/>
                <w:szCs w:val="21"/>
                <w:highlight w:val="none"/>
              </w:rPr>
            </w:pPr>
          </w:p>
        </w:tc>
        <w:tc>
          <w:tcPr>
            <w:tcW w:w="1402" w:type="dxa"/>
            <w:shd w:val="clear" w:color="auto" w:fill="FFFFFF" w:themeFill="background1"/>
            <w:vAlign w:val="center"/>
          </w:tcPr>
          <w:p w14:paraId="284A10AA">
            <w:pPr>
              <w:spacing w:line="360" w:lineRule="auto"/>
              <w:jc w:val="center"/>
              <w:rPr>
                <w:rFonts w:hint="eastAsia" w:ascii="仿宋" w:hAnsi="仿宋" w:eastAsia="仿宋" w:cs="仿宋"/>
                <w:color w:val="auto"/>
                <w:sz w:val="24"/>
                <w:szCs w:val="21"/>
                <w:highlight w:val="none"/>
              </w:rPr>
            </w:pPr>
          </w:p>
        </w:tc>
        <w:tc>
          <w:tcPr>
            <w:tcW w:w="1559" w:type="dxa"/>
            <w:shd w:val="clear" w:color="auto" w:fill="FFFFFF" w:themeFill="background1"/>
            <w:vAlign w:val="center"/>
          </w:tcPr>
          <w:p w14:paraId="3C6E0A59">
            <w:pPr>
              <w:spacing w:line="360" w:lineRule="auto"/>
              <w:jc w:val="center"/>
              <w:rPr>
                <w:rFonts w:hint="eastAsia" w:ascii="仿宋" w:hAnsi="仿宋" w:eastAsia="仿宋" w:cs="仿宋"/>
                <w:color w:val="auto"/>
                <w:sz w:val="24"/>
                <w:szCs w:val="21"/>
                <w:highlight w:val="none"/>
              </w:rPr>
            </w:pPr>
          </w:p>
        </w:tc>
        <w:tc>
          <w:tcPr>
            <w:tcW w:w="749" w:type="dxa"/>
            <w:shd w:val="clear" w:color="auto" w:fill="FFFFFF" w:themeFill="background1"/>
            <w:vAlign w:val="center"/>
          </w:tcPr>
          <w:p w14:paraId="648FC1D6">
            <w:pPr>
              <w:spacing w:line="360" w:lineRule="auto"/>
              <w:jc w:val="center"/>
              <w:rPr>
                <w:rFonts w:hint="eastAsia" w:ascii="仿宋" w:hAnsi="仿宋" w:eastAsia="仿宋" w:cs="仿宋"/>
                <w:color w:val="auto"/>
                <w:sz w:val="24"/>
                <w:szCs w:val="21"/>
                <w:highlight w:val="none"/>
              </w:rPr>
            </w:pPr>
          </w:p>
        </w:tc>
        <w:tc>
          <w:tcPr>
            <w:tcW w:w="879" w:type="dxa"/>
            <w:shd w:val="clear" w:color="auto" w:fill="FFFFFF" w:themeFill="background1"/>
            <w:vAlign w:val="center"/>
          </w:tcPr>
          <w:p w14:paraId="7A0C0FD9">
            <w:pPr>
              <w:spacing w:line="360" w:lineRule="auto"/>
              <w:jc w:val="center"/>
              <w:rPr>
                <w:rFonts w:hint="eastAsia" w:ascii="仿宋" w:hAnsi="仿宋" w:eastAsia="仿宋" w:cs="仿宋"/>
                <w:color w:val="auto"/>
                <w:sz w:val="24"/>
                <w:szCs w:val="21"/>
                <w:highlight w:val="none"/>
              </w:rPr>
            </w:pPr>
          </w:p>
        </w:tc>
        <w:tc>
          <w:tcPr>
            <w:tcW w:w="1233" w:type="dxa"/>
            <w:shd w:val="clear" w:color="auto" w:fill="FFFFFF" w:themeFill="background1"/>
            <w:vAlign w:val="center"/>
          </w:tcPr>
          <w:p w14:paraId="3BC8E142">
            <w:pPr>
              <w:spacing w:line="360" w:lineRule="auto"/>
              <w:jc w:val="center"/>
              <w:rPr>
                <w:rFonts w:hint="eastAsia" w:ascii="仿宋" w:hAnsi="仿宋" w:eastAsia="仿宋" w:cs="仿宋"/>
                <w:color w:val="auto"/>
                <w:sz w:val="24"/>
                <w:szCs w:val="21"/>
                <w:highlight w:val="none"/>
              </w:rPr>
            </w:pPr>
          </w:p>
        </w:tc>
        <w:tc>
          <w:tcPr>
            <w:tcW w:w="2050" w:type="dxa"/>
            <w:shd w:val="clear" w:color="auto" w:fill="FFFFFF" w:themeFill="background1"/>
            <w:vAlign w:val="center"/>
          </w:tcPr>
          <w:p w14:paraId="24766A55">
            <w:pPr>
              <w:spacing w:line="360" w:lineRule="auto"/>
              <w:jc w:val="center"/>
              <w:rPr>
                <w:rFonts w:hint="eastAsia" w:ascii="仿宋" w:hAnsi="仿宋" w:eastAsia="仿宋" w:cs="仿宋"/>
                <w:color w:val="auto"/>
                <w:sz w:val="24"/>
                <w:szCs w:val="21"/>
                <w:highlight w:val="none"/>
              </w:rPr>
            </w:pPr>
          </w:p>
        </w:tc>
        <w:tc>
          <w:tcPr>
            <w:tcW w:w="1550" w:type="dxa"/>
            <w:tcBorders>
              <w:right w:val="single" w:color="000000" w:sz="4" w:space="0"/>
            </w:tcBorders>
            <w:shd w:val="clear" w:color="auto" w:fill="FFFFFF" w:themeFill="background1"/>
            <w:vAlign w:val="center"/>
          </w:tcPr>
          <w:p w14:paraId="6DDA120C">
            <w:pPr>
              <w:spacing w:line="360" w:lineRule="auto"/>
              <w:jc w:val="center"/>
              <w:rPr>
                <w:rFonts w:hint="eastAsia" w:ascii="仿宋" w:hAnsi="仿宋" w:eastAsia="仿宋" w:cs="仿宋"/>
                <w:color w:val="auto"/>
                <w:sz w:val="24"/>
                <w:szCs w:val="21"/>
                <w:highlight w:val="none"/>
              </w:rPr>
            </w:pPr>
          </w:p>
        </w:tc>
      </w:tr>
      <w:tr w14:paraId="45D6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8" w:type="dxa"/>
            <w:tcBorders>
              <w:left w:val="single" w:color="000000" w:sz="4" w:space="0"/>
            </w:tcBorders>
            <w:shd w:val="clear" w:color="auto" w:fill="FFFFFF" w:themeFill="background1"/>
            <w:vAlign w:val="center"/>
          </w:tcPr>
          <w:p w14:paraId="4D1EFD26">
            <w:pPr>
              <w:spacing w:line="360" w:lineRule="auto"/>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5</w:t>
            </w:r>
          </w:p>
        </w:tc>
        <w:tc>
          <w:tcPr>
            <w:tcW w:w="1131" w:type="dxa"/>
            <w:shd w:val="clear" w:color="auto" w:fill="FFFFFF" w:themeFill="background1"/>
            <w:vAlign w:val="center"/>
          </w:tcPr>
          <w:p w14:paraId="38E27505">
            <w:pPr>
              <w:spacing w:line="360" w:lineRule="auto"/>
              <w:jc w:val="center"/>
              <w:rPr>
                <w:rFonts w:hint="eastAsia" w:ascii="仿宋" w:hAnsi="仿宋" w:eastAsia="仿宋" w:cs="仿宋"/>
                <w:color w:val="auto"/>
                <w:sz w:val="24"/>
                <w:szCs w:val="21"/>
                <w:highlight w:val="none"/>
              </w:rPr>
            </w:pPr>
          </w:p>
        </w:tc>
        <w:tc>
          <w:tcPr>
            <w:tcW w:w="683" w:type="dxa"/>
            <w:shd w:val="clear" w:color="auto" w:fill="FFFFFF" w:themeFill="background1"/>
            <w:vAlign w:val="center"/>
          </w:tcPr>
          <w:p w14:paraId="62B00EF7">
            <w:pPr>
              <w:spacing w:line="360" w:lineRule="auto"/>
              <w:jc w:val="center"/>
              <w:rPr>
                <w:rFonts w:hint="eastAsia" w:ascii="仿宋" w:hAnsi="仿宋" w:eastAsia="仿宋" w:cs="仿宋"/>
                <w:color w:val="auto"/>
                <w:sz w:val="24"/>
                <w:szCs w:val="21"/>
                <w:highlight w:val="none"/>
              </w:rPr>
            </w:pPr>
          </w:p>
        </w:tc>
        <w:tc>
          <w:tcPr>
            <w:tcW w:w="763" w:type="dxa"/>
            <w:shd w:val="clear" w:color="auto" w:fill="FFFFFF" w:themeFill="background1"/>
            <w:vAlign w:val="center"/>
          </w:tcPr>
          <w:p w14:paraId="173B04E1">
            <w:pPr>
              <w:spacing w:line="360" w:lineRule="auto"/>
              <w:jc w:val="center"/>
              <w:rPr>
                <w:rFonts w:hint="eastAsia" w:ascii="仿宋" w:hAnsi="仿宋" w:eastAsia="仿宋" w:cs="仿宋"/>
                <w:color w:val="auto"/>
                <w:sz w:val="24"/>
                <w:szCs w:val="21"/>
                <w:highlight w:val="none"/>
              </w:rPr>
            </w:pPr>
          </w:p>
        </w:tc>
        <w:tc>
          <w:tcPr>
            <w:tcW w:w="750" w:type="dxa"/>
            <w:shd w:val="clear" w:color="auto" w:fill="FFFFFF" w:themeFill="background1"/>
            <w:vAlign w:val="center"/>
          </w:tcPr>
          <w:p w14:paraId="4E36FBD6">
            <w:pPr>
              <w:spacing w:line="360" w:lineRule="auto"/>
              <w:jc w:val="center"/>
              <w:rPr>
                <w:rFonts w:hint="eastAsia" w:ascii="仿宋" w:hAnsi="仿宋" w:eastAsia="仿宋" w:cs="仿宋"/>
                <w:color w:val="auto"/>
                <w:sz w:val="24"/>
                <w:szCs w:val="21"/>
                <w:highlight w:val="none"/>
              </w:rPr>
            </w:pPr>
          </w:p>
        </w:tc>
        <w:tc>
          <w:tcPr>
            <w:tcW w:w="1343" w:type="dxa"/>
            <w:shd w:val="clear" w:color="auto" w:fill="FFFFFF" w:themeFill="background1"/>
            <w:vAlign w:val="center"/>
          </w:tcPr>
          <w:p w14:paraId="2E682140">
            <w:pPr>
              <w:spacing w:line="360" w:lineRule="auto"/>
              <w:jc w:val="center"/>
              <w:rPr>
                <w:rFonts w:hint="eastAsia" w:ascii="仿宋" w:hAnsi="仿宋" w:eastAsia="仿宋" w:cs="仿宋"/>
                <w:color w:val="auto"/>
                <w:sz w:val="24"/>
                <w:szCs w:val="21"/>
                <w:highlight w:val="none"/>
              </w:rPr>
            </w:pPr>
          </w:p>
        </w:tc>
        <w:tc>
          <w:tcPr>
            <w:tcW w:w="1402" w:type="dxa"/>
            <w:shd w:val="clear" w:color="auto" w:fill="FFFFFF" w:themeFill="background1"/>
            <w:vAlign w:val="center"/>
          </w:tcPr>
          <w:p w14:paraId="6BD06C4A">
            <w:pPr>
              <w:spacing w:line="360" w:lineRule="auto"/>
              <w:jc w:val="center"/>
              <w:rPr>
                <w:rFonts w:hint="eastAsia" w:ascii="仿宋" w:hAnsi="仿宋" w:eastAsia="仿宋" w:cs="仿宋"/>
                <w:color w:val="auto"/>
                <w:sz w:val="24"/>
                <w:szCs w:val="21"/>
                <w:highlight w:val="none"/>
              </w:rPr>
            </w:pPr>
          </w:p>
        </w:tc>
        <w:tc>
          <w:tcPr>
            <w:tcW w:w="1559" w:type="dxa"/>
            <w:shd w:val="clear" w:color="auto" w:fill="FFFFFF" w:themeFill="background1"/>
            <w:vAlign w:val="center"/>
          </w:tcPr>
          <w:p w14:paraId="35D73D22">
            <w:pPr>
              <w:spacing w:line="360" w:lineRule="auto"/>
              <w:jc w:val="center"/>
              <w:rPr>
                <w:rFonts w:hint="eastAsia" w:ascii="仿宋" w:hAnsi="仿宋" w:eastAsia="仿宋" w:cs="仿宋"/>
                <w:color w:val="auto"/>
                <w:sz w:val="24"/>
                <w:szCs w:val="21"/>
                <w:highlight w:val="none"/>
              </w:rPr>
            </w:pPr>
          </w:p>
        </w:tc>
        <w:tc>
          <w:tcPr>
            <w:tcW w:w="749" w:type="dxa"/>
            <w:shd w:val="clear" w:color="auto" w:fill="FFFFFF" w:themeFill="background1"/>
            <w:vAlign w:val="center"/>
          </w:tcPr>
          <w:p w14:paraId="1D510AB5">
            <w:pPr>
              <w:spacing w:line="360" w:lineRule="auto"/>
              <w:jc w:val="center"/>
              <w:rPr>
                <w:rFonts w:hint="eastAsia" w:ascii="仿宋" w:hAnsi="仿宋" w:eastAsia="仿宋" w:cs="仿宋"/>
                <w:color w:val="auto"/>
                <w:sz w:val="24"/>
                <w:szCs w:val="21"/>
                <w:highlight w:val="none"/>
              </w:rPr>
            </w:pPr>
          </w:p>
        </w:tc>
        <w:tc>
          <w:tcPr>
            <w:tcW w:w="879" w:type="dxa"/>
            <w:shd w:val="clear" w:color="auto" w:fill="FFFFFF" w:themeFill="background1"/>
            <w:vAlign w:val="center"/>
          </w:tcPr>
          <w:p w14:paraId="491494ED">
            <w:pPr>
              <w:spacing w:line="360" w:lineRule="auto"/>
              <w:jc w:val="center"/>
              <w:rPr>
                <w:rFonts w:hint="eastAsia" w:ascii="仿宋" w:hAnsi="仿宋" w:eastAsia="仿宋" w:cs="仿宋"/>
                <w:color w:val="auto"/>
                <w:sz w:val="24"/>
                <w:szCs w:val="21"/>
                <w:highlight w:val="none"/>
              </w:rPr>
            </w:pPr>
          </w:p>
        </w:tc>
        <w:tc>
          <w:tcPr>
            <w:tcW w:w="1233" w:type="dxa"/>
            <w:shd w:val="clear" w:color="auto" w:fill="FFFFFF" w:themeFill="background1"/>
            <w:vAlign w:val="center"/>
          </w:tcPr>
          <w:p w14:paraId="35A21367">
            <w:pPr>
              <w:spacing w:line="360" w:lineRule="auto"/>
              <w:jc w:val="center"/>
              <w:rPr>
                <w:rFonts w:hint="eastAsia" w:ascii="仿宋" w:hAnsi="仿宋" w:eastAsia="仿宋" w:cs="仿宋"/>
                <w:color w:val="auto"/>
                <w:sz w:val="24"/>
                <w:szCs w:val="21"/>
                <w:highlight w:val="none"/>
              </w:rPr>
            </w:pPr>
          </w:p>
        </w:tc>
        <w:tc>
          <w:tcPr>
            <w:tcW w:w="2050" w:type="dxa"/>
            <w:shd w:val="clear" w:color="auto" w:fill="FFFFFF" w:themeFill="background1"/>
            <w:vAlign w:val="center"/>
          </w:tcPr>
          <w:p w14:paraId="25CF1EF3">
            <w:pPr>
              <w:spacing w:line="360" w:lineRule="auto"/>
              <w:jc w:val="center"/>
              <w:rPr>
                <w:rFonts w:hint="eastAsia" w:ascii="仿宋" w:hAnsi="仿宋" w:eastAsia="仿宋" w:cs="仿宋"/>
                <w:color w:val="auto"/>
                <w:sz w:val="24"/>
                <w:szCs w:val="21"/>
                <w:highlight w:val="none"/>
              </w:rPr>
            </w:pPr>
          </w:p>
        </w:tc>
        <w:tc>
          <w:tcPr>
            <w:tcW w:w="1550" w:type="dxa"/>
            <w:tcBorders>
              <w:right w:val="single" w:color="000000" w:sz="4" w:space="0"/>
            </w:tcBorders>
            <w:shd w:val="clear" w:color="auto" w:fill="FFFFFF" w:themeFill="background1"/>
            <w:vAlign w:val="center"/>
          </w:tcPr>
          <w:p w14:paraId="15E32387">
            <w:pPr>
              <w:spacing w:line="360" w:lineRule="auto"/>
              <w:jc w:val="center"/>
              <w:rPr>
                <w:rFonts w:hint="eastAsia" w:ascii="仿宋" w:hAnsi="仿宋" w:eastAsia="仿宋" w:cs="仿宋"/>
                <w:color w:val="auto"/>
                <w:sz w:val="24"/>
                <w:szCs w:val="21"/>
                <w:highlight w:val="none"/>
              </w:rPr>
            </w:pPr>
          </w:p>
        </w:tc>
      </w:tr>
      <w:tr w14:paraId="39C0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8" w:type="dxa"/>
            <w:tcBorders>
              <w:left w:val="single" w:color="000000" w:sz="4" w:space="0"/>
            </w:tcBorders>
            <w:shd w:val="clear" w:color="auto" w:fill="FFFFFF" w:themeFill="background1"/>
            <w:vAlign w:val="center"/>
          </w:tcPr>
          <w:p w14:paraId="55765E0D">
            <w:pPr>
              <w:spacing w:line="360" w:lineRule="auto"/>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6</w:t>
            </w:r>
          </w:p>
        </w:tc>
        <w:tc>
          <w:tcPr>
            <w:tcW w:w="1131" w:type="dxa"/>
            <w:shd w:val="clear" w:color="auto" w:fill="FFFFFF" w:themeFill="background1"/>
            <w:vAlign w:val="center"/>
          </w:tcPr>
          <w:p w14:paraId="3902EC58">
            <w:pPr>
              <w:spacing w:line="360" w:lineRule="auto"/>
              <w:jc w:val="center"/>
              <w:rPr>
                <w:rFonts w:hint="eastAsia" w:ascii="仿宋" w:hAnsi="仿宋" w:eastAsia="仿宋" w:cs="仿宋"/>
                <w:color w:val="auto"/>
                <w:sz w:val="24"/>
                <w:szCs w:val="21"/>
                <w:highlight w:val="none"/>
              </w:rPr>
            </w:pPr>
          </w:p>
        </w:tc>
        <w:tc>
          <w:tcPr>
            <w:tcW w:w="683" w:type="dxa"/>
            <w:shd w:val="clear" w:color="auto" w:fill="FFFFFF" w:themeFill="background1"/>
            <w:vAlign w:val="center"/>
          </w:tcPr>
          <w:p w14:paraId="4031BAB8">
            <w:pPr>
              <w:spacing w:line="360" w:lineRule="auto"/>
              <w:jc w:val="center"/>
              <w:rPr>
                <w:rFonts w:hint="eastAsia" w:ascii="仿宋" w:hAnsi="仿宋" w:eastAsia="仿宋" w:cs="仿宋"/>
                <w:color w:val="auto"/>
                <w:sz w:val="24"/>
                <w:szCs w:val="21"/>
                <w:highlight w:val="none"/>
              </w:rPr>
            </w:pPr>
          </w:p>
        </w:tc>
        <w:tc>
          <w:tcPr>
            <w:tcW w:w="763" w:type="dxa"/>
            <w:shd w:val="clear" w:color="auto" w:fill="FFFFFF" w:themeFill="background1"/>
            <w:vAlign w:val="center"/>
          </w:tcPr>
          <w:p w14:paraId="4ED4FB03">
            <w:pPr>
              <w:spacing w:line="360" w:lineRule="auto"/>
              <w:jc w:val="center"/>
              <w:rPr>
                <w:rFonts w:hint="eastAsia" w:ascii="仿宋" w:hAnsi="仿宋" w:eastAsia="仿宋" w:cs="仿宋"/>
                <w:color w:val="auto"/>
                <w:sz w:val="24"/>
                <w:szCs w:val="21"/>
                <w:highlight w:val="none"/>
              </w:rPr>
            </w:pPr>
          </w:p>
        </w:tc>
        <w:tc>
          <w:tcPr>
            <w:tcW w:w="750" w:type="dxa"/>
            <w:shd w:val="clear" w:color="auto" w:fill="FFFFFF" w:themeFill="background1"/>
            <w:vAlign w:val="center"/>
          </w:tcPr>
          <w:p w14:paraId="5BAE7795">
            <w:pPr>
              <w:spacing w:line="360" w:lineRule="auto"/>
              <w:jc w:val="center"/>
              <w:rPr>
                <w:rFonts w:hint="eastAsia" w:ascii="仿宋" w:hAnsi="仿宋" w:eastAsia="仿宋" w:cs="仿宋"/>
                <w:color w:val="auto"/>
                <w:sz w:val="24"/>
                <w:szCs w:val="21"/>
                <w:highlight w:val="none"/>
              </w:rPr>
            </w:pPr>
          </w:p>
        </w:tc>
        <w:tc>
          <w:tcPr>
            <w:tcW w:w="1343" w:type="dxa"/>
            <w:shd w:val="clear" w:color="auto" w:fill="FFFFFF" w:themeFill="background1"/>
            <w:vAlign w:val="center"/>
          </w:tcPr>
          <w:p w14:paraId="4F2E72A2">
            <w:pPr>
              <w:spacing w:line="360" w:lineRule="auto"/>
              <w:jc w:val="center"/>
              <w:rPr>
                <w:rFonts w:hint="eastAsia" w:ascii="仿宋" w:hAnsi="仿宋" w:eastAsia="仿宋" w:cs="仿宋"/>
                <w:color w:val="auto"/>
                <w:sz w:val="24"/>
                <w:szCs w:val="21"/>
                <w:highlight w:val="none"/>
              </w:rPr>
            </w:pPr>
          </w:p>
        </w:tc>
        <w:tc>
          <w:tcPr>
            <w:tcW w:w="1402" w:type="dxa"/>
            <w:shd w:val="clear" w:color="auto" w:fill="FFFFFF" w:themeFill="background1"/>
            <w:vAlign w:val="center"/>
          </w:tcPr>
          <w:p w14:paraId="43F09315">
            <w:pPr>
              <w:spacing w:line="360" w:lineRule="auto"/>
              <w:jc w:val="center"/>
              <w:rPr>
                <w:rFonts w:hint="eastAsia" w:ascii="仿宋" w:hAnsi="仿宋" w:eastAsia="仿宋" w:cs="仿宋"/>
                <w:color w:val="auto"/>
                <w:sz w:val="24"/>
                <w:szCs w:val="21"/>
                <w:highlight w:val="none"/>
              </w:rPr>
            </w:pPr>
          </w:p>
        </w:tc>
        <w:tc>
          <w:tcPr>
            <w:tcW w:w="1559" w:type="dxa"/>
            <w:shd w:val="clear" w:color="auto" w:fill="FFFFFF" w:themeFill="background1"/>
            <w:vAlign w:val="center"/>
          </w:tcPr>
          <w:p w14:paraId="7F476B7C">
            <w:pPr>
              <w:spacing w:line="360" w:lineRule="auto"/>
              <w:jc w:val="center"/>
              <w:rPr>
                <w:rFonts w:hint="eastAsia" w:ascii="仿宋" w:hAnsi="仿宋" w:eastAsia="仿宋" w:cs="仿宋"/>
                <w:color w:val="auto"/>
                <w:sz w:val="24"/>
                <w:szCs w:val="21"/>
                <w:highlight w:val="none"/>
              </w:rPr>
            </w:pPr>
          </w:p>
        </w:tc>
        <w:tc>
          <w:tcPr>
            <w:tcW w:w="749" w:type="dxa"/>
            <w:shd w:val="clear" w:color="auto" w:fill="FFFFFF" w:themeFill="background1"/>
            <w:vAlign w:val="center"/>
          </w:tcPr>
          <w:p w14:paraId="71F37299">
            <w:pPr>
              <w:spacing w:line="360" w:lineRule="auto"/>
              <w:jc w:val="center"/>
              <w:rPr>
                <w:rFonts w:hint="eastAsia" w:ascii="仿宋" w:hAnsi="仿宋" w:eastAsia="仿宋" w:cs="仿宋"/>
                <w:color w:val="auto"/>
                <w:sz w:val="24"/>
                <w:szCs w:val="21"/>
                <w:highlight w:val="none"/>
              </w:rPr>
            </w:pPr>
          </w:p>
        </w:tc>
        <w:tc>
          <w:tcPr>
            <w:tcW w:w="879" w:type="dxa"/>
            <w:shd w:val="clear" w:color="auto" w:fill="FFFFFF" w:themeFill="background1"/>
            <w:vAlign w:val="center"/>
          </w:tcPr>
          <w:p w14:paraId="23804FD8">
            <w:pPr>
              <w:spacing w:line="360" w:lineRule="auto"/>
              <w:jc w:val="center"/>
              <w:rPr>
                <w:rFonts w:hint="eastAsia" w:ascii="仿宋" w:hAnsi="仿宋" w:eastAsia="仿宋" w:cs="仿宋"/>
                <w:color w:val="auto"/>
                <w:sz w:val="24"/>
                <w:szCs w:val="21"/>
                <w:highlight w:val="none"/>
              </w:rPr>
            </w:pPr>
          </w:p>
        </w:tc>
        <w:tc>
          <w:tcPr>
            <w:tcW w:w="1233" w:type="dxa"/>
            <w:shd w:val="clear" w:color="auto" w:fill="FFFFFF" w:themeFill="background1"/>
            <w:vAlign w:val="center"/>
          </w:tcPr>
          <w:p w14:paraId="0C83D97A">
            <w:pPr>
              <w:spacing w:line="360" w:lineRule="auto"/>
              <w:jc w:val="center"/>
              <w:rPr>
                <w:rFonts w:hint="eastAsia" w:ascii="仿宋" w:hAnsi="仿宋" w:eastAsia="仿宋" w:cs="仿宋"/>
                <w:color w:val="auto"/>
                <w:sz w:val="24"/>
                <w:szCs w:val="21"/>
                <w:highlight w:val="none"/>
              </w:rPr>
            </w:pPr>
          </w:p>
        </w:tc>
        <w:tc>
          <w:tcPr>
            <w:tcW w:w="2050" w:type="dxa"/>
            <w:shd w:val="clear" w:color="auto" w:fill="FFFFFF" w:themeFill="background1"/>
            <w:vAlign w:val="center"/>
          </w:tcPr>
          <w:p w14:paraId="393AE627">
            <w:pPr>
              <w:spacing w:line="360" w:lineRule="auto"/>
              <w:jc w:val="center"/>
              <w:rPr>
                <w:rFonts w:hint="eastAsia" w:ascii="仿宋" w:hAnsi="仿宋" w:eastAsia="仿宋" w:cs="仿宋"/>
                <w:color w:val="auto"/>
                <w:sz w:val="24"/>
                <w:szCs w:val="21"/>
                <w:highlight w:val="none"/>
              </w:rPr>
            </w:pPr>
          </w:p>
        </w:tc>
        <w:tc>
          <w:tcPr>
            <w:tcW w:w="1550" w:type="dxa"/>
            <w:tcBorders>
              <w:right w:val="single" w:color="000000" w:sz="4" w:space="0"/>
            </w:tcBorders>
            <w:shd w:val="clear" w:color="auto" w:fill="FFFFFF" w:themeFill="background1"/>
            <w:vAlign w:val="center"/>
          </w:tcPr>
          <w:p w14:paraId="239C2EED">
            <w:pPr>
              <w:spacing w:line="360" w:lineRule="auto"/>
              <w:jc w:val="center"/>
              <w:rPr>
                <w:rFonts w:hint="eastAsia" w:ascii="仿宋" w:hAnsi="仿宋" w:eastAsia="仿宋" w:cs="仿宋"/>
                <w:color w:val="auto"/>
                <w:sz w:val="24"/>
                <w:szCs w:val="21"/>
                <w:highlight w:val="none"/>
              </w:rPr>
            </w:pPr>
          </w:p>
        </w:tc>
      </w:tr>
      <w:tr w14:paraId="0142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8" w:type="dxa"/>
            <w:tcBorders>
              <w:left w:val="single" w:color="000000" w:sz="4" w:space="0"/>
            </w:tcBorders>
            <w:shd w:val="clear" w:color="auto" w:fill="FFFFFF" w:themeFill="background1"/>
            <w:vAlign w:val="center"/>
          </w:tcPr>
          <w:p w14:paraId="3B8BF960">
            <w:pPr>
              <w:spacing w:line="360" w:lineRule="auto"/>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7</w:t>
            </w:r>
          </w:p>
        </w:tc>
        <w:tc>
          <w:tcPr>
            <w:tcW w:w="1131" w:type="dxa"/>
            <w:shd w:val="clear" w:color="auto" w:fill="FFFFFF" w:themeFill="background1"/>
            <w:vAlign w:val="center"/>
          </w:tcPr>
          <w:p w14:paraId="03EA9D6A">
            <w:pPr>
              <w:spacing w:line="360" w:lineRule="auto"/>
              <w:jc w:val="center"/>
              <w:rPr>
                <w:rFonts w:hint="eastAsia" w:ascii="仿宋" w:hAnsi="仿宋" w:eastAsia="仿宋" w:cs="仿宋"/>
                <w:color w:val="auto"/>
                <w:sz w:val="24"/>
                <w:szCs w:val="21"/>
                <w:highlight w:val="none"/>
              </w:rPr>
            </w:pPr>
          </w:p>
        </w:tc>
        <w:tc>
          <w:tcPr>
            <w:tcW w:w="683" w:type="dxa"/>
            <w:shd w:val="clear" w:color="auto" w:fill="FFFFFF" w:themeFill="background1"/>
            <w:vAlign w:val="center"/>
          </w:tcPr>
          <w:p w14:paraId="5AA58E33">
            <w:pPr>
              <w:spacing w:line="360" w:lineRule="auto"/>
              <w:jc w:val="center"/>
              <w:rPr>
                <w:rFonts w:hint="eastAsia" w:ascii="仿宋" w:hAnsi="仿宋" w:eastAsia="仿宋" w:cs="仿宋"/>
                <w:color w:val="auto"/>
                <w:sz w:val="24"/>
                <w:szCs w:val="21"/>
                <w:highlight w:val="none"/>
              </w:rPr>
            </w:pPr>
          </w:p>
        </w:tc>
        <w:tc>
          <w:tcPr>
            <w:tcW w:w="763" w:type="dxa"/>
            <w:shd w:val="clear" w:color="auto" w:fill="FFFFFF" w:themeFill="background1"/>
            <w:vAlign w:val="center"/>
          </w:tcPr>
          <w:p w14:paraId="1C4D1831">
            <w:pPr>
              <w:spacing w:line="360" w:lineRule="auto"/>
              <w:jc w:val="center"/>
              <w:rPr>
                <w:rFonts w:hint="eastAsia" w:ascii="仿宋" w:hAnsi="仿宋" w:eastAsia="仿宋" w:cs="仿宋"/>
                <w:color w:val="auto"/>
                <w:sz w:val="24"/>
                <w:szCs w:val="21"/>
                <w:highlight w:val="none"/>
              </w:rPr>
            </w:pPr>
          </w:p>
        </w:tc>
        <w:tc>
          <w:tcPr>
            <w:tcW w:w="750" w:type="dxa"/>
            <w:shd w:val="clear" w:color="auto" w:fill="FFFFFF" w:themeFill="background1"/>
            <w:vAlign w:val="center"/>
          </w:tcPr>
          <w:p w14:paraId="54A5C539">
            <w:pPr>
              <w:spacing w:line="360" w:lineRule="auto"/>
              <w:jc w:val="center"/>
              <w:rPr>
                <w:rFonts w:hint="eastAsia" w:ascii="仿宋" w:hAnsi="仿宋" w:eastAsia="仿宋" w:cs="仿宋"/>
                <w:color w:val="auto"/>
                <w:sz w:val="24"/>
                <w:szCs w:val="21"/>
                <w:highlight w:val="none"/>
              </w:rPr>
            </w:pPr>
          </w:p>
        </w:tc>
        <w:tc>
          <w:tcPr>
            <w:tcW w:w="1343" w:type="dxa"/>
            <w:shd w:val="clear" w:color="auto" w:fill="FFFFFF" w:themeFill="background1"/>
            <w:vAlign w:val="center"/>
          </w:tcPr>
          <w:p w14:paraId="768C0919">
            <w:pPr>
              <w:spacing w:line="360" w:lineRule="auto"/>
              <w:jc w:val="center"/>
              <w:rPr>
                <w:rFonts w:hint="eastAsia" w:ascii="仿宋" w:hAnsi="仿宋" w:eastAsia="仿宋" w:cs="仿宋"/>
                <w:color w:val="auto"/>
                <w:sz w:val="24"/>
                <w:szCs w:val="21"/>
                <w:highlight w:val="none"/>
              </w:rPr>
            </w:pPr>
          </w:p>
        </w:tc>
        <w:tc>
          <w:tcPr>
            <w:tcW w:w="1402" w:type="dxa"/>
            <w:shd w:val="clear" w:color="auto" w:fill="FFFFFF" w:themeFill="background1"/>
            <w:vAlign w:val="center"/>
          </w:tcPr>
          <w:p w14:paraId="75460BC6">
            <w:pPr>
              <w:spacing w:line="360" w:lineRule="auto"/>
              <w:jc w:val="center"/>
              <w:rPr>
                <w:rFonts w:hint="eastAsia" w:ascii="仿宋" w:hAnsi="仿宋" w:eastAsia="仿宋" w:cs="仿宋"/>
                <w:color w:val="auto"/>
                <w:sz w:val="24"/>
                <w:szCs w:val="21"/>
                <w:highlight w:val="none"/>
              </w:rPr>
            </w:pPr>
          </w:p>
        </w:tc>
        <w:tc>
          <w:tcPr>
            <w:tcW w:w="1559" w:type="dxa"/>
            <w:shd w:val="clear" w:color="auto" w:fill="FFFFFF" w:themeFill="background1"/>
            <w:vAlign w:val="center"/>
          </w:tcPr>
          <w:p w14:paraId="1B3EA956">
            <w:pPr>
              <w:spacing w:line="360" w:lineRule="auto"/>
              <w:jc w:val="center"/>
              <w:rPr>
                <w:rFonts w:hint="eastAsia" w:ascii="仿宋" w:hAnsi="仿宋" w:eastAsia="仿宋" w:cs="仿宋"/>
                <w:color w:val="auto"/>
                <w:sz w:val="24"/>
                <w:szCs w:val="21"/>
                <w:highlight w:val="none"/>
              </w:rPr>
            </w:pPr>
          </w:p>
        </w:tc>
        <w:tc>
          <w:tcPr>
            <w:tcW w:w="749" w:type="dxa"/>
            <w:shd w:val="clear" w:color="auto" w:fill="FFFFFF" w:themeFill="background1"/>
            <w:vAlign w:val="center"/>
          </w:tcPr>
          <w:p w14:paraId="4DF30C34">
            <w:pPr>
              <w:spacing w:line="360" w:lineRule="auto"/>
              <w:jc w:val="center"/>
              <w:rPr>
                <w:rFonts w:hint="eastAsia" w:ascii="仿宋" w:hAnsi="仿宋" w:eastAsia="仿宋" w:cs="仿宋"/>
                <w:color w:val="auto"/>
                <w:sz w:val="24"/>
                <w:szCs w:val="21"/>
                <w:highlight w:val="none"/>
              </w:rPr>
            </w:pPr>
          </w:p>
        </w:tc>
        <w:tc>
          <w:tcPr>
            <w:tcW w:w="879" w:type="dxa"/>
            <w:shd w:val="clear" w:color="auto" w:fill="FFFFFF" w:themeFill="background1"/>
            <w:vAlign w:val="center"/>
          </w:tcPr>
          <w:p w14:paraId="0027F711">
            <w:pPr>
              <w:spacing w:line="360" w:lineRule="auto"/>
              <w:jc w:val="center"/>
              <w:rPr>
                <w:rFonts w:hint="eastAsia" w:ascii="仿宋" w:hAnsi="仿宋" w:eastAsia="仿宋" w:cs="仿宋"/>
                <w:color w:val="auto"/>
                <w:sz w:val="24"/>
                <w:szCs w:val="21"/>
                <w:highlight w:val="none"/>
              </w:rPr>
            </w:pPr>
          </w:p>
        </w:tc>
        <w:tc>
          <w:tcPr>
            <w:tcW w:w="1233" w:type="dxa"/>
            <w:shd w:val="clear" w:color="auto" w:fill="FFFFFF" w:themeFill="background1"/>
            <w:vAlign w:val="center"/>
          </w:tcPr>
          <w:p w14:paraId="183E084B">
            <w:pPr>
              <w:spacing w:line="360" w:lineRule="auto"/>
              <w:jc w:val="center"/>
              <w:rPr>
                <w:rFonts w:hint="eastAsia" w:ascii="仿宋" w:hAnsi="仿宋" w:eastAsia="仿宋" w:cs="仿宋"/>
                <w:color w:val="auto"/>
                <w:sz w:val="24"/>
                <w:szCs w:val="21"/>
                <w:highlight w:val="none"/>
              </w:rPr>
            </w:pPr>
          </w:p>
        </w:tc>
        <w:tc>
          <w:tcPr>
            <w:tcW w:w="2050" w:type="dxa"/>
            <w:shd w:val="clear" w:color="auto" w:fill="FFFFFF" w:themeFill="background1"/>
            <w:vAlign w:val="center"/>
          </w:tcPr>
          <w:p w14:paraId="1ED0D2CE">
            <w:pPr>
              <w:spacing w:line="360" w:lineRule="auto"/>
              <w:jc w:val="center"/>
              <w:rPr>
                <w:rFonts w:hint="eastAsia" w:ascii="仿宋" w:hAnsi="仿宋" w:eastAsia="仿宋" w:cs="仿宋"/>
                <w:color w:val="auto"/>
                <w:sz w:val="24"/>
                <w:szCs w:val="21"/>
                <w:highlight w:val="none"/>
              </w:rPr>
            </w:pPr>
          </w:p>
        </w:tc>
        <w:tc>
          <w:tcPr>
            <w:tcW w:w="1550" w:type="dxa"/>
            <w:tcBorders>
              <w:right w:val="single" w:color="000000" w:sz="4" w:space="0"/>
            </w:tcBorders>
            <w:shd w:val="clear" w:color="auto" w:fill="FFFFFF" w:themeFill="background1"/>
            <w:vAlign w:val="center"/>
          </w:tcPr>
          <w:p w14:paraId="4C33FB76">
            <w:pPr>
              <w:spacing w:line="360" w:lineRule="auto"/>
              <w:jc w:val="center"/>
              <w:rPr>
                <w:rFonts w:hint="eastAsia" w:ascii="仿宋" w:hAnsi="仿宋" w:eastAsia="仿宋" w:cs="仿宋"/>
                <w:color w:val="auto"/>
                <w:sz w:val="24"/>
                <w:szCs w:val="21"/>
                <w:highlight w:val="none"/>
              </w:rPr>
            </w:pPr>
          </w:p>
        </w:tc>
      </w:tr>
      <w:tr w14:paraId="1162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8" w:type="dxa"/>
            <w:tcBorders>
              <w:left w:val="single" w:color="000000" w:sz="4" w:space="0"/>
            </w:tcBorders>
            <w:shd w:val="clear" w:color="auto" w:fill="FFFFFF" w:themeFill="background1"/>
            <w:vAlign w:val="center"/>
          </w:tcPr>
          <w:p w14:paraId="5895ACF8">
            <w:pPr>
              <w:spacing w:line="360" w:lineRule="auto"/>
              <w:jc w:val="center"/>
              <w:rPr>
                <w:rFonts w:hint="eastAsia" w:ascii="仿宋" w:hAnsi="仿宋" w:eastAsia="仿宋" w:cs="仿宋"/>
                <w:color w:val="auto"/>
                <w:sz w:val="24"/>
                <w:szCs w:val="21"/>
                <w:highlight w:val="none"/>
                <w:lang w:val="en-US" w:eastAsia="zh-CN"/>
              </w:rPr>
            </w:pPr>
            <w:r>
              <w:rPr>
                <w:rFonts w:hint="eastAsia" w:ascii="仿宋" w:hAnsi="仿宋" w:eastAsia="仿宋" w:cs="仿宋"/>
                <w:color w:val="auto"/>
                <w:sz w:val="24"/>
                <w:szCs w:val="21"/>
                <w:highlight w:val="none"/>
                <w:lang w:val="en-US" w:eastAsia="zh-CN"/>
              </w:rPr>
              <w:t>8</w:t>
            </w:r>
          </w:p>
        </w:tc>
        <w:tc>
          <w:tcPr>
            <w:tcW w:w="1131" w:type="dxa"/>
            <w:shd w:val="clear" w:color="auto" w:fill="FFFFFF" w:themeFill="background1"/>
            <w:vAlign w:val="center"/>
          </w:tcPr>
          <w:p w14:paraId="01BB7038">
            <w:pPr>
              <w:spacing w:line="360" w:lineRule="auto"/>
              <w:jc w:val="center"/>
              <w:rPr>
                <w:rFonts w:hint="eastAsia" w:ascii="仿宋" w:hAnsi="仿宋" w:eastAsia="仿宋" w:cs="仿宋"/>
                <w:color w:val="auto"/>
                <w:sz w:val="24"/>
                <w:szCs w:val="21"/>
                <w:highlight w:val="none"/>
              </w:rPr>
            </w:pPr>
          </w:p>
        </w:tc>
        <w:tc>
          <w:tcPr>
            <w:tcW w:w="683" w:type="dxa"/>
            <w:shd w:val="clear" w:color="auto" w:fill="FFFFFF" w:themeFill="background1"/>
            <w:vAlign w:val="center"/>
          </w:tcPr>
          <w:p w14:paraId="666101B7">
            <w:pPr>
              <w:spacing w:line="360" w:lineRule="auto"/>
              <w:jc w:val="center"/>
              <w:rPr>
                <w:rFonts w:hint="eastAsia" w:ascii="仿宋" w:hAnsi="仿宋" w:eastAsia="仿宋" w:cs="仿宋"/>
                <w:color w:val="auto"/>
                <w:sz w:val="24"/>
                <w:szCs w:val="21"/>
                <w:highlight w:val="none"/>
              </w:rPr>
            </w:pPr>
          </w:p>
        </w:tc>
        <w:tc>
          <w:tcPr>
            <w:tcW w:w="763" w:type="dxa"/>
            <w:shd w:val="clear" w:color="auto" w:fill="FFFFFF" w:themeFill="background1"/>
            <w:vAlign w:val="center"/>
          </w:tcPr>
          <w:p w14:paraId="460A2651">
            <w:pPr>
              <w:spacing w:line="360" w:lineRule="auto"/>
              <w:jc w:val="center"/>
              <w:rPr>
                <w:rFonts w:hint="eastAsia" w:ascii="仿宋" w:hAnsi="仿宋" w:eastAsia="仿宋" w:cs="仿宋"/>
                <w:color w:val="auto"/>
                <w:sz w:val="24"/>
                <w:szCs w:val="21"/>
                <w:highlight w:val="none"/>
              </w:rPr>
            </w:pPr>
          </w:p>
        </w:tc>
        <w:tc>
          <w:tcPr>
            <w:tcW w:w="750" w:type="dxa"/>
            <w:shd w:val="clear" w:color="auto" w:fill="FFFFFF" w:themeFill="background1"/>
            <w:vAlign w:val="center"/>
          </w:tcPr>
          <w:p w14:paraId="4A96E70F">
            <w:pPr>
              <w:spacing w:line="360" w:lineRule="auto"/>
              <w:jc w:val="center"/>
              <w:rPr>
                <w:rFonts w:hint="eastAsia" w:ascii="仿宋" w:hAnsi="仿宋" w:eastAsia="仿宋" w:cs="仿宋"/>
                <w:color w:val="auto"/>
                <w:sz w:val="24"/>
                <w:szCs w:val="21"/>
                <w:highlight w:val="none"/>
              </w:rPr>
            </w:pPr>
          </w:p>
        </w:tc>
        <w:tc>
          <w:tcPr>
            <w:tcW w:w="1343" w:type="dxa"/>
            <w:shd w:val="clear" w:color="auto" w:fill="FFFFFF" w:themeFill="background1"/>
            <w:vAlign w:val="center"/>
          </w:tcPr>
          <w:p w14:paraId="73E29800">
            <w:pPr>
              <w:spacing w:line="360" w:lineRule="auto"/>
              <w:jc w:val="center"/>
              <w:rPr>
                <w:rFonts w:hint="eastAsia" w:ascii="仿宋" w:hAnsi="仿宋" w:eastAsia="仿宋" w:cs="仿宋"/>
                <w:color w:val="auto"/>
                <w:sz w:val="24"/>
                <w:szCs w:val="21"/>
                <w:highlight w:val="none"/>
              </w:rPr>
            </w:pPr>
          </w:p>
        </w:tc>
        <w:tc>
          <w:tcPr>
            <w:tcW w:w="1402" w:type="dxa"/>
            <w:shd w:val="clear" w:color="auto" w:fill="FFFFFF" w:themeFill="background1"/>
            <w:vAlign w:val="center"/>
          </w:tcPr>
          <w:p w14:paraId="579115BA">
            <w:pPr>
              <w:spacing w:line="360" w:lineRule="auto"/>
              <w:jc w:val="center"/>
              <w:rPr>
                <w:rFonts w:hint="eastAsia" w:ascii="仿宋" w:hAnsi="仿宋" w:eastAsia="仿宋" w:cs="仿宋"/>
                <w:color w:val="auto"/>
                <w:sz w:val="24"/>
                <w:szCs w:val="21"/>
                <w:highlight w:val="none"/>
              </w:rPr>
            </w:pPr>
          </w:p>
        </w:tc>
        <w:tc>
          <w:tcPr>
            <w:tcW w:w="1559" w:type="dxa"/>
            <w:shd w:val="clear" w:color="auto" w:fill="FFFFFF" w:themeFill="background1"/>
            <w:vAlign w:val="center"/>
          </w:tcPr>
          <w:p w14:paraId="45CA0E5D">
            <w:pPr>
              <w:spacing w:line="360" w:lineRule="auto"/>
              <w:jc w:val="center"/>
              <w:rPr>
                <w:rFonts w:hint="eastAsia" w:ascii="仿宋" w:hAnsi="仿宋" w:eastAsia="仿宋" w:cs="仿宋"/>
                <w:color w:val="auto"/>
                <w:sz w:val="24"/>
                <w:szCs w:val="21"/>
                <w:highlight w:val="none"/>
              </w:rPr>
            </w:pPr>
          </w:p>
        </w:tc>
        <w:tc>
          <w:tcPr>
            <w:tcW w:w="749" w:type="dxa"/>
            <w:shd w:val="clear" w:color="auto" w:fill="FFFFFF" w:themeFill="background1"/>
            <w:vAlign w:val="center"/>
          </w:tcPr>
          <w:p w14:paraId="57DA4EF4">
            <w:pPr>
              <w:spacing w:line="360" w:lineRule="auto"/>
              <w:jc w:val="center"/>
              <w:rPr>
                <w:rFonts w:hint="eastAsia" w:ascii="仿宋" w:hAnsi="仿宋" w:eastAsia="仿宋" w:cs="仿宋"/>
                <w:color w:val="auto"/>
                <w:sz w:val="24"/>
                <w:szCs w:val="21"/>
                <w:highlight w:val="none"/>
              </w:rPr>
            </w:pPr>
          </w:p>
        </w:tc>
        <w:tc>
          <w:tcPr>
            <w:tcW w:w="879" w:type="dxa"/>
            <w:shd w:val="clear" w:color="auto" w:fill="FFFFFF" w:themeFill="background1"/>
            <w:vAlign w:val="center"/>
          </w:tcPr>
          <w:p w14:paraId="3EED2E1B">
            <w:pPr>
              <w:spacing w:line="360" w:lineRule="auto"/>
              <w:jc w:val="center"/>
              <w:rPr>
                <w:rFonts w:hint="eastAsia" w:ascii="仿宋" w:hAnsi="仿宋" w:eastAsia="仿宋" w:cs="仿宋"/>
                <w:color w:val="auto"/>
                <w:sz w:val="24"/>
                <w:szCs w:val="21"/>
                <w:highlight w:val="none"/>
              </w:rPr>
            </w:pPr>
          </w:p>
        </w:tc>
        <w:tc>
          <w:tcPr>
            <w:tcW w:w="1233" w:type="dxa"/>
            <w:shd w:val="clear" w:color="auto" w:fill="FFFFFF" w:themeFill="background1"/>
            <w:vAlign w:val="center"/>
          </w:tcPr>
          <w:p w14:paraId="2F54A6B6">
            <w:pPr>
              <w:spacing w:line="360" w:lineRule="auto"/>
              <w:jc w:val="center"/>
              <w:rPr>
                <w:rFonts w:hint="eastAsia" w:ascii="仿宋" w:hAnsi="仿宋" w:eastAsia="仿宋" w:cs="仿宋"/>
                <w:color w:val="auto"/>
                <w:sz w:val="24"/>
                <w:szCs w:val="21"/>
                <w:highlight w:val="none"/>
              </w:rPr>
            </w:pPr>
          </w:p>
        </w:tc>
        <w:tc>
          <w:tcPr>
            <w:tcW w:w="2050" w:type="dxa"/>
            <w:shd w:val="clear" w:color="auto" w:fill="FFFFFF" w:themeFill="background1"/>
            <w:vAlign w:val="center"/>
          </w:tcPr>
          <w:p w14:paraId="6FD8E1B7">
            <w:pPr>
              <w:spacing w:line="360" w:lineRule="auto"/>
              <w:jc w:val="center"/>
              <w:rPr>
                <w:rFonts w:hint="eastAsia" w:ascii="仿宋" w:hAnsi="仿宋" w:eastAsia="仿宋" w:cs="仿宋"/>
                <w:color w:val="auto"/>
                <w:sz w:val="24"/>
                <w:szCs w:val="21"/>
                <w:highlight w:val="none"/>
              </w:rPr>
            </w:pPr>
          </w:p>
        </w:tc>
        <w:tc>
          <w:tcPr>
            <w:tcW w:w="1550" w:type="dxa"/>
            <w:tcBorders>
              <w:right w:val="single" w:color="000000" w:sz="4" w:space="0"/>
            </w:tcBorders>
            <w:shd w:val="clear" w:color="auto" w:fill="FFFFFF" w:themeFill="background1"/>
            <w:vAlign w:val="center"/>
          </w:tcPr>
          <w:p w14:paraId="6DF32C4E">
            <w:pPr>
              <w:spacing w:line="360" w:lineRule="auto"/>
              <w:jc w:val="center"/>
              <w:rPr>
                <w:rFonts w:hint="eastAsia" w:ascii="仿宋" w:hAnsi="仿宋" w:eastAsia="仿宋" w:cs="仿宋"/>
                <w:color w:val="auto"/>
                <w:sz w:val="24"/>
                <w:szCs w:val="21"/>
                <w:highlight w:val="none"/>
              </w:rPr>
            </w:pPr>
          </w:p>
        </w:tc>
      </w:tr>
      <w:tr w14:paraId="20DB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8" w:type="dxa"/>
            <w:tcBorders>
              <w:left w:val="single" w:color="000000" w:sz="4" w:space="0"/>
            </w:tcBorders>
            <w:shd w:val="clear" w:color="auto" w:fill="FFFFFF" w:themeFill="background1"/>
            <w:vAlign w:val="center"/>
          </w:tcPr>
          <w:p w14:paraId="66B7760D">
            <w:pPr>
              <w:spacing w:line="360" w:lineRule="auto"/>
              <w:jc w:val="center"/>
              <w:rPr>
                <w:rFonts w:hint="eastAsia" w:ascii="仿宋" w:hAnsi="仿宋" w:eastAsia="仿宋" w:cs="仿宋"/>
                <w:color w:val="auto"/>
                <w:sz w:val="24"/>
                <w:szCs w:val="21"/>
                <w:highlight w:val="none"/>
                <w:lang w:val="en-US" w:eastAsia="zh-CN"/>
              </w:rPr>
            </w:pPr>
            <w:r>
              <w:rPr>
                <w:rFonts w:hint="eastAsia" w:ascii="仿宋" w:hAnsi="仿宋" w:eastAsia="仿宋" w:cs="仿宋"/>
                <w:color w:val="auto"/>
                <w:sz w:val="24"/>
                <w:szCs w:val="21"/>
                <w:highlight w:val="none"/>
                <w:lang w:val="en-US" w:eastAsia="zh-CN"/>
              </w:rPr>
              <w:t>9</w:t>
            </w:r>
          </w:p>
        </w:tc>
        <w:tc>
          <w:tcPr>
            <w:tcW w:w="1131" w:type="dxa"/>
            <w:shd w:val="clear" w:color="auto" w:fill="FFFFFF" w:themeFill="background1"/>
            <w:vAlign w:val="center"/>
          </w:tcPr>
          <w:p w14:paraId="2213ED01">
            <w:pPr>
              <w:spacing w:line="360" w:lineRule="auto"/>
              <w:jc w:val="center"/>
              <w:rPr>
                <w:rFonts w:hint="eastAsia" w:ascii="仿宋" w:hAnsi="仿宋" w:eastAsia="仿宋" w:cs="仿宋"/>
                <w:color w:val="auto"/>
                <w:sz w:val="24"/>
                <w:szCs w:val="21"/>
                <w:highlight w:val="none"/>
              </w:rPr>
            </w:pPr>
          </w:p>
        </w:tc>
        <w:tc>
          <w:tcPr>
            <w:tcW w:w="683" w:type="dxa"/>
            <w:shd w:val="clear" w:color="auto" w:fill="FFFFFF" w:themeFill="background1"/>
            <w:vAlign w:val="center"/>
          </w:tcPr>
          <w:p w14:paraId="18080B19">
            <w:pPr>
              <w:spacing w:line="360" w:lineRule="auto"/>
              <w:jc w:val="center"/>
              <w:rPr>
                <w:rFonts w:hint="eastAsia" w:ascii="仿宋" w:hAnsi="仿宋" w:eastAsia="仿宋" w:cs="仿宋"/>
                <w:color w:val="auto"/>
                <w:sz w:val="24"/>
                <w:szCs w:val="21"/>
                <w:highlight w:val="none"/>
              </w:rPr>
            </w:pPr>
          </w:p>
        </w:tc>
        <w:tc>
          <w:tcPr>
            <w:tcW w:w="763" w:type="dxa"/>
            <w:shd w:val="clear" w:color="auto" w:fill="FFFFFF" w:themeFill="background1"/>
            <w:vAlign w:val="center"/>
          </w:tcPr>
          <w:p w14:paraId="04567CAB">
            <w:pPr>
              <w:spacing w:line="360" w:lineRule="auto"/>
              <w:jc w:val="center"/>
              <w:rPr>
                <w:rFonts w:hint="eastAsia" w:ascii="仿宋" w:hAnsi="仿宋" w:eastAsia="仿宋" w:cs="仿宋"/>
                <w:color w:val="auto"/>
                <w:sz w:val="24"/>
                <w:szCs w:val="21"/>
                <w:highlight w:val="none"/>
              </w:rPr>
            </w:pPr>
          </w:p>
        </w:tc>
        <w:tc>
          <w:tcPr>
            <w:tcW w:w="750" w:type="dxa"/>
            <w:shd w:val="clear" w:color="auto" w:fill="FFFFFF" w:themeFill="background1"/>
            <w:vAlign w:val="center"/>
          </w:tcPr>
          <w:p w14:paraId="3AEB19E9">
            <w:pPr>
              <w:spacing w:line="360" w:lineRule="auto"/>
              <w:jc w:val="center"/>
              <w:rPr>
                <w:rFonts w:hint="eastAsia" w:ascii="仿宋" w:hAnsi="仿宋" w:eastAsia="仿宋" w:cs="仿宋"/>
                <w:color w:val="auto"/>
                <w:sz w:val="24"/>
                <w:szCs w:val="21"/>
                <w:highlight w:val="none"/>
              </w:rPr>
            </w:pPr>
          </w:p>
        </w:tc>
        <w:tc>
          <w:tcPr>
            <w:tcW w:w="1343" w:type="dxa"/>
            <w:shd w:val="clear" w:color="auto" w:fill="FFFFFF" w:themeFill="background1"/>
            <w:vAlign w:val="center"/>
          </w:tcPr>
          <w:p w14:paraId="577B8FD6">
            <w:pPr>
              <w:spacing w:line="360" w:lineRule="auto"/>
              <w:jc w:val="center"/>
              <w:rPr>
                <w:rFonts w:hint="eastAsia" w:ascii="仿宋" w:hAnsi="仿宋" w:eastAsia="仿宋" w:cs="仿宋"/>
                <w:color w:val="auto"/>
                <w:sz w:val="24"/>
                <w:szCs w:val="21"/>
                <w:highlight w:val="none"/>
              </w:rPr>
            </w:pPr>
          </w:p>
        </w:tc>
        <w:tc>
          <w:tcPr>
            <w:tcW w:w="1402" w:type="dxa"/>
            <w:shd w:val="clear" w:color="auto" w:fill="FFFFFF" w:themeFill="background1"/>
            <w:vAlign w:val="center"/>
          </w:tcPr>
          <w:p w14:paraId="504DCDD2">
            <w:pPr>
              <w:spacing w:line="360" w:lineRule="auto"/>
              <w:jc w:val="center"/>
              <w:rPr>
                <w:rFonts w:hint="eastAsia" w:ascii="仿宋" w:hAnsi="仿宋" w:eastAsia="仿宋" w:cs="仿宋"/>
                <w:color w:val="auto"/>
                <w:sz w:val="24"/>
                <w:szCs w:val="21"/>
                <w:highlight w:val="none"/>
              </w:rPr>
            </w:pPr>
          </w:p>
        </w:tc>
        <w:tc>
          <w:tcPr>
            <w:tcW w:w="1559" w:type="dxa"/>
            <w:shd w:val="clear" w:color="auto" w:fill="FFFFFF" w:themeFill="background1"/>
            <w:vAlign w:val="center"/>
          </w:tcPr>
          <w:p w14:paraId="7E68FA09">
            <w:pPr>
              <w:spacing w:line="360" w:lineRule="auto"/>
              <w:jc w:val="center"/>
              <w:rPr>
                <w:rFonts w:hint="eastAsia" w:ascii="仿宋" w:hAnsi="仿宋" w:eastAsia="仿宋" w:cs="仿宋"/>
                <w:color w:val="auto"/>
                <w:sz w:val="24"/>
                <w:szCs w:val="21"/>
                <w:highlight w:val="none"/>
              </w:rPr>
            </w:pPr>
          </w:p>
        </w:tc>
        <w:tc>
          <w:tcPr>
            <w:tcW w:w="749" w:type="dxa"/>
            <w:shd w:val="clear" w:color="auto" w:fill="FFFFFF" w:themeFill="background1"/>
            <w:vAlign w:val="center"/>
          </w:tcPr>
          <w:p w14:paraId="2C821BEF">
            <w:pPr>
              <w:spacing w:line="360" w:lineRule="auto"/>
              <w:jc w:val="center"/>
              <w:rPr>
                <w:rFonts w:hint="eastAsia" w:ascii="仿宋" w:hAnsi="仿宋" w:eastAsia="仿宋" w:cs="仿宋"/>
                <w:color w:val="auto"/>
                <w:sz w:val="24"/>
                <w:szCs w:val="21"/>
                <w:highlight w:val="none"/>
              </w:rPr>
            </w:pPr>
          </w:p>
        </w:tc>
        <w:tc>
          <w:tcPr>
            <w:tcW w:w="879" w:type="dxa"/>
            <w:shd w:val="clear" w:color="auto" w:fill="FFFFFF" w:themeFill="background1"/>
            <w:vAlign w:val="center"/>
          </w:tcPr>
          <w:p w14:paraId="29ED7322">
            <w:pPr>
              <w:spacing w:line="360" w:lineRule="auto"/>
              <w:jc w:val="center"/>
              <w:rPr>
                <w:rFonts w:hint="eastAsia" w:ascii="仿宋" w:hAnsi="仿宋" w:eastAsia="仿宋" w:cs="仿宋"/>
                <w:color w:val="auto"/>
                <w:sz w:val="24"/>
                <w:szCs w:val="21"/>
                <w:highlight w:val="none"/>
              </w:rPr>
            </w:pPr>
          </w:p>
        </w:tc>
        <w:tc>
          <w:tcPr>
            <w:tcW w:w="1233" w:type="dxa"/>
            <w:shd w:val="clear" w:color="auto" w:fill="FFFFFF" w:themeFill="background1"/>
            <w:vAlign w:val="center"/>
          </w:tcPr>
          <w:p w14:paraId="182E108A">
            <w:pPr>
              <w:spacing w:line="360" w:lineRule="auto"/>
              <w:jc w:val="center"/>
              <w:rPr>
                <w:rFonts w:hint="eastAsia" w:ascii="仿宋" w:hAnsi="仿宋" w:eastAsia="仿宋" w:cs="仿宋"/>
                <w:color w:val="auto"/>
                <w:sz w:val="24"/>
                <w:szCs w:val="21"/>
                <w:highlight w:val="none"/>
              </w:rPr>
            </w:pPr>
          </w:p>
        </w:tc>
        <w:tc>
          <w:tcPr>
            <w:tcW w:w="2050" w:type="dxa"/>
            <w:shd w:val="clear" w:color="auto" w:fill="FFFFFF" w:themeFill="background1"/>
            <w:vAlign w:val="center"/>
          </w:tcPr>
          <w:p w14:paraId="543CF73F">
            <w:pPr>
              <w:spacing w:line="360" w:lineRule="auto"/>
              <w:jc w:val="center"/>
              <w:rPr>
                <w:rFonts w:hint="eastAsia" w:ascii="仿宋" w:hAnsi="仿宋" w:eastAsia="仿宋" w:cs="仿宋"/>
                <w:color w:val="auto"/>
                <w:sz w:val="24"/>
                <w:szCs w:val="21"/>
                <w:highlight w:val="none"/>
              </w:rPr>
            </w:pPr>
          </w:p>
        </w:tc>
        <w:tc>
          <w:tcPr>
            <w:tcW w:w="1550" w:type="dxa"/>
            <w:tcBorders>
              <w:right w:val="single" w:color="000000" w:sz="4" w:space="0"/>
            </w:tcBorders>
            <w:shd w:val="clear" w:color="auto" w:fill="FFFFFF" w:themeFill="background1"/>
            <w:vAlign w:val="center"/>
          </w:tcPr>
          <w:p w14:paraId="270ED292">
            <w:pPr>
              <w:spacing w:line="360" w:lineRule="auto"/>
              <w:jc w:val="center"/>
              <w:rPr>
                <w:rFonts w:hint="eastAsia" w:ascii="仿宋" w:hAnsi="仿宋" w:eastAsia="仿宋" w:cs="仿宋"/>
                <w:color w:val="auto"/>
                <w:sz w:val="24"/>
                <w:szCs w:val="21"/>
                <w:highlight w:val="none"/>
              </w:rPr>
            </w:pPr>
          </w:p>
        </w:tc>
      </w:tr>
      <w:tr w14:paraId="178C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8" w:type="dxa"/>
            <w:tcBorders>
              <w:left w:val="single" w:color="000000" w:sz="4" w:space="0"/>
            </w:tcBorders>
            <w:shd w:val="clear" w:color="auto" w:fill="FFFFFF" w:themeFill="background1"/>
            <w:vAlign w:val="center"/>
          </w:tcPr>
          <w:p w14:paraId="3BF01367">
            <w:pPr>
              <w:spacing w:line="360" w:lineRule="auto"/>
              <w:jc w:val="center"/>
              <w:rPr>
                <w:rFonts w:hint="default" w:ascii="仿宋" w:hAnsi="仿宋" w:eastAsia="仿宋" w:cs="仿宋"/>
                <w:color w:val="auto"/>
                <w:sz w:val="24"/>
                <w:szCs w:val="21"/>
                <w:highlight w:val="none"/>
                <w:lang w:val="en-US" w:eastAsia="zh-CN"/>
              </w:rPr>
            </w:pPr>
            <w:r>
              <w:rPr>
                <w:rFonts w:hint="eastAsia" w:ascii="仿宋" w:hAnsi="仿宋" w:eastAsia="仿宋" w:cs="仿宋"/>
                <w:color w:val="auto"/>
                <w:sz w:val="24"/>
                <w:szCs w:val="21"/>
                <w:highlight w:val="none"/>
                <w:lang w:val="en-US" w:eastAsia="zh-CN"/>
              </w:rPr>
              <w:t>10</w:t>
            </w:r>
          </w:p>
        </w:tc>
        <w:tc>
          <w:tcPr>
            <w:tcW w:w="1131" w:type="dxa"/>
            <w:shd w:val="clear" w:color="auto" w:fill="FFFFFF" w:themeFill="background1"/>
            <w:vAlign w:val="center"/>
          </w:tcPr>
          <w:p w14:paraId="160F75BF">
            <w:pPr>
              <w:spacing w:line="360" w:lineRule="auto"/>
              <w:jc w:val="center"/>
              <w:rPr>
                <w:rFonts w:hint="eastAsia" w:ascii="仿宋" w:hAnsi="仿宋" w:eastAsia="仿宋" w:cs="仿宋"/>
                <w:color w:val="auto"/>
                <w:sz w:val="24"/>
                <w:szCs w:val="21"/>
                <w:highlight w:val="none"/>
              </w:rPr>
            </w:pPr>
          </w:p>
        </w:tc>
        <w:tc>
          <w:tcPr>
            <w:tcW w:w="683" w:type="dxa"/>
            <w:shd w:val="clear" w:color="auto" w:fill="FFFFFF" w:themeFill="background1"/>
            <w:vAlign w:val="center"/>
          </w:tcPr>
          <w:p w14:paraId="65281343">
            <w:pPr>
              <w:spacing w:line="360" w:lineRule="auto"/>
              <w:jc w:val="center"/>
              <w:rPr>
                <w:rFonts w:hint="eastAsia" w:ascii="仿宋" w:hAnsi="仿宋" w:eastAsia="仿宋" w:cs="仿宋"/>
                <w:color w:val="auto"/>
                <w:sz w:val="24"/>
                <w:szCs w:val="21"/>
                <w:highlight w:val="none"/>
              </w:rPr>
            </w:pPr>
          </w:p>
        </w:tc>
        <w:tc>
          <w:tcPr>
            <w:tcW w:w="763" w:type="dxa"/>
            <w:shd w:val="clear" w:color="auto" w:fill="FFFFFF" w:themeFill="background1"/>
            <w:vAlign w:val="center"/>
          </w:tcPr>
          <w:p w14:paraId="4359440A">
            <w:pPr>
              <w:spacing w:line="360" w:lineRule="auto"/>
              <w:jc w:val="center"/>
              <w:rPr>
                <w:rFonts w:hint="eastAsia" w:ascii="仿宋" w:hAnsi="仿宋" w:eastAsia="仿宋" w:cs="仿宋"/>
                <w:color w:val="auto"/>
                <w:sz w:val="24"/>
                <w:szCs w:val="21"/>
                <w:highlight w:val="none"/>
              </w:rPr>
            </w:pPr>
          </w:p>
        </w:tc>
        <w:tc>
          <w:tcPr>
            <w:tcW w:w="750" w:type="dxa"/>
            <w:shd w:val="clear" w:color="auto" w:fill="FFFFFF" w:themeFill="background1"/>
            <w:vAlign w:val="center"/>
          </w:tcPr>
          <w:p w14:paraId="278B43C7">
            <w:pPr>
              <w:spacing w:line="360" w:lineRule="auto"/>
              <w:jc w:val="center"/>
              <w:rPr>
                <w:rFonts w:hint="eastAsia" w:ascii="仿宋" w:hAnsi="仿宋" w:eastAsia="仿宋" w:cs="仿宋"/>
                <w:color w:val="auto"/>
                <w:sz w:val="24"/>
                <w:szCs w:val="21"/>
                <w:highlight w:val="none"/>
              </w:rPr>
            </w:pPr>
          </w:p>
        </w:tc>
        <w:tc>
          <w:tcPr>
            <w:tcW w:w="1343" w:type="dxa"/>
            <w:shd w:val="clear" w:color="auto" w:fill="FFFFFF" w:themeFill="background1"/>
            <w:vAlign w:val="center"/>
          </w:tcPr>
          <w:p w14:paraId="480D7588">
            <w:pPr>
              <w:spacing w:line="360" w:lineRule="auto"/>
              <w:jc w:val="center"/>
              <w:rPr>
                <w:rFonts w:hint="eastAsia" w:ascii="仿宋" w:hAnsi="仿宋" w:eastAsia="仿宋" w:cs="仿宋"/>
                <w:color w:val="auto"/>
                <w:sz w:val="24"/>
                <w:szCs w:val="21"/>
                <w:highlight w:val="none"/>
              </w:rPr>
            </w:pPr>
          </w:p>
        </w:tc>
        <w:tc>
          <w:tcPr>
            <w:tcW w:w="1402" w:type="dxa"/>
            <w:shd w:val="clear" w:color="auto" w:fill="FFFFFF" w:themeFill="background1"/>
            <w:vAlign w:val="center"/>
          </w:tcPr>
          <w:p w14:paraId="20FACBB7">
            <w:pPr>
              <w:spacing w:line="360" w:lineRule="auto"/>
              <w:jc w:val="center"/>
              <w:rPr>
                <w:rFonts w:hint="eastAsia" w:ascii="仿宋" w:hAnsi="仿宋" w:eastAsia="仿宋" w:cs="仿宋"/>
                <w:color w:val="auto"/>
                <w:sz w:val="24"/>
                <w:szCs w:val="21"/>
                <w:highlight w:val="none"/>
              </w:rPr>
            </w:pPr>
          </w:p>
        </w:tc>
        <w:tc>
          <w:tcPr>
            <w:tcW w:w="1559" w:type="dxa"/>
            <w:shd w:val="clear" w:color="auto" w:fill="FFFFFF" w:themeFill="background1"/>
            <w:vAlign w:val="center"/>
          </w:tcPr>
          <w:p w14:paraId="2319D6A8">
            <w:pPr>
              <w:spacing w:line="360" w:lineRule="auto"/>
              <w:jc w:val="center"/>
              <w:rPr>
                <w:rFonts w:hint="eastAsia" w:ascii="仿宋" w:hAnsi="仿宋" w:eastAsia="仿宋" w:cs="仿宋"/>
                <w:color w:val="auto"/>
                <w:sz w:val="24"/>
                <w:szCs w:val="21"/>
                <w:highlight w:val="none"/>
              </w:rPr>
            </w:pPr>
          </w:p>
        </w:tc>
        <w:tc>
          <w:tcPr>
            <w:tcW w:w="749" w:type="dxa"/>
            <w:shd w:val="clear" w:color="auto" w:fill="FFFFFF" w:themeFill="background1"/>
            <w:vAlign w:val="center"/>
          </w:tcPr>
          <w:p w14:paraId="6B9992F4">
            <w:pPr>
              <w:spacing w:line="360" w:lineRule="auto"/>
              <w:jc w:val="center"/>
              <w:rPr>
                <w:rFonts w:hint="eastAsia" w:ascii="仿宋" w:hAnsi="仿宋" w:eastAsia="仿宋" w:cs="仿宋"/>
                <w:color w:val="auto"/>
                <w:sz w:val="24"/>
                <w:szCs w:val="21"/>
                <w:highlight w:val="none"/>
              </w:rPr>
            </w:pPr>
          </w:p>
        </w:tc>
        <w:tc>
          <w:tcPr>
            <w:tcW w:w="879" w:type="dxa"/>
            <w:shd w:val="clear" w:color="auto" w:fill="FFFFFF" w:themeFill="background1"/>
            <w:vAlign w:val="center"/>
          </w:tcPr>
          <w:p w14:paraId="4EDBBE2C">
            <w:pPr>
              <w:spacing w:line="360" w:lineRule="auto"/>
              <w:jc w:val="center"/>
              <w:rPr>
                <w:rFonts w:hint="eastAsia" w:ascii="仿宋" w:hAnsi="仿宋" w:eastAsia="仿宋" w:cs="仿宋"/>
                <w:color w:val="auto"/>
                <w:sz w:val="24"/>
                <w:szCs w:val="21"/>
                <w:highlight w:val="none"/>
              </w:rPr>
            </w:pPr>
          </w:p>
        </w:tc>
        <w:tc>
          <w:tcPr>
            <w:tcW w:w="1233" w:type="dxa"/>
            <w:shd w:val="clear" w:color="auto" w:fill="FFFFFF" w:themeFill="background1"/>
            <w:vAlign w:val="center"/>
          </w:tcPr>
          <w:p w14:paraId="3DD8B80C">
            <w:pPr>
              <w:spacing w:line="360" w:lineRule="auto"/>
              <w:jc w:val="center"/>
              <w:rPr>
                <w:rFonts w:hint="eastAsia" w:ascii="仿宋" w:hAnsi="仿宋" w:eastAsia="仿宋" w:cs="仿宋"/>
                <w:color w:val="auto"/>
                <w:sz w:val="24"/>
                <w:szCs w:val="21"/>
                <w:highlight w:val="none"/>
              </w:rPr>
            </w:pPr>
          </w:p>
        </w:tc>
        <w:tc>
          <w:tcPr>
            <w:tcW w:w="2050" w:type="dxa"/>
            <w:shd w:val="clear" w:color="auto" w:fill="FFFFFF" w:themeFill="background1"/>
            <w:vAlign w:val="center"/>
          </w:tcPr>
          <w:p w14:paraId="6CD68233">
            <w:pPr>
              <w:spacing w:line="360" w:lineRule="auto"/>
              <w:jc w:val="center"/>
              <w:rPr>
                <w:rFonts w:hint="eastAsia" w:ascii="仿宋" w:hAnsi="仿宋" w:eastAsia="仿宋" w:cs="仿宋"/>
                <w:color w:val="auto"/>
                <w:sz w:val="24"/>
                <w:szCs w:val="21"/>
                <w:highlight w:val="none"/>
              </w:rPr>
            </w:pPr>
          </w:p>
        </w:tc>
        <w:tc>
          <w:tcPr>
            <w:tcW w:w="1550" w:type="dxa"/>
            <w:tcBorders>
              <w:right w:val="single" w:color="000000" w:sz="4" w:space="0"/>
            </w:tcBorders>
            <w:shd w:val="clear" w:color="auto" w:fill="FFFFFF" w:themeFill="background1"/>
            <w:vAlign w:val="center"/>
          </w:tcPr>
          <w:p w14:paraId="2C31B128">
            <w:pPr>
              <w:spacing w:line="360" w:lineRule="auto"/>
              <w:jc w:val="center"/>
              <w:rPr>
                <w:rFonts w:hint="eastAsia" w:ascii="仿宋" w:hAnsi="仿宋" w:eastAsia="仿宋" w:cs="仿宋"/>
                <w:color w:val="auto"/>
                <w:sz w:val="24"/>
                <w:szCs w:val="21"/>
                <w:highlight w:val="none"/>
              </w:rPr>
            </w:pPr>
          </w:p>
        </w:tc>
      </w:tr>
    </w:tbl>
    <w:p w14:paraId="19902FE7">
      <w:pPr>
        <w:spacing w:line="360" w:lineRule="auto"/>
        <w:ind w:left="945" w:left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表中人员一经确认不得随意修改变换。如需变换，应按照通用条款第</w:t>
      </w:r>
      <w:r>
        <w:rPr>
          <w:rFonts w:ascii="仿宋" w:hAnsi="仿宋" w:eastAsia="仿宋" w:cs="仿宋"/>
          <w:color w:val="auto"/>
          <w:sz w:val="24"/>
          <w:szCs w:val="24"/>
          <w:highlight w:val="none"/>
        </w:rPr>
        <w:t xml:space="preserve"> 21 </w:t>
      </w:r>
      <w:r>
        <w:rPr>
          <w:rFonts w:hint="eastAsia" w:ascii="仿宋" w:hAnsi="仿宋" w:eastAsia="仿宋" w:cs="仿宋"/>
          <w:color w:val="auto"/>
          <w:sz w:val="24"/>
          <w:szCs w:val="24"/>
          <w:highlight w:val="none"/>
        </w:rPr>
        <w:t>条规定执行。</w:t>
      </w:r>
    </w:p>
    <w:p w14:paraId="4B8A6298">
      <w:pPr>
        <w:spacing w:line="360" w:lineRule="auto"/>
        <w:ind w:left="1575" w:leftChars="7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表中人员必须提供为其购买的社会养老保险费用凭证。</w:t>
      </w:r>
    </w:p>
    <w:p w14:paraId="16F54B78">
      <w:pPr>
        <w:spacing w:line="360" w:lineRule="auto"/>
        <w:ind w:left="1575" w:leftChars="750"/>
        <w:rPr>
          <w:rFonts w:hint="eastAsia" w:ascii="仿宋" w:hAnsi="仿宋" w:eastAsia="仿宋" w:cs="仿宋"/>
          <w:color w:val="auto"/>
          <w:sz w:val="24"/>
          <w:szCs w:val="24"/>
          <w:highlight w:val="none"/>
        </w:rPr>
        <w:sectPr>
          <w:pgSz w:w="16838" w:h="11906" w:orient="landscape"/>
          <w:pgMar w:top="1417" w:right="737" w:bottom="850" w:left="737" w:header="851" w:footer="397" w:gutter="0"/>
          <w:cols w:space="720" w:num="1"/>
          <w:docGrid w:type="lines" w:linePitch="321" w:charSpace="0"/>
        </w:sect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承包人应提供表中人员的聘用合同、专业技术职称证书等复印件</w:t>
      </w:r>
    </w:p>
    <w:p w14:paraId="3232D6E9">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eastAsia" w:ascii="仿宋" w:hAnsi="仿宋" w:eastAsia="仿宋" w:cs="仿宋"/>
          <w:b/>
          <w:bCs/>
          <w:color w:val="auto"/>
          <w:kern w:val="0"/>
          <w:sz w:val="24"/>
          <w:szCs w:val="24"/>
          <w:highlight w:val="none"/>
        </w:rPr>
      </w:pPr>
      <w:bookmarkStart w:id="602" w:name="_Toc28837"/>
    </w:p>
    <w:p w14:paraId="0C53D73D">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格式</w:t>
      </w:r>
      <w:bookmarkEnd w:id="602"/>
      <w:r>
        <w:rPr>
          <w:rFonts w:hint="eastAsia" w:ascii="仿宋" w:hAnsi="仿宋" w:eastAsia="仿宋" w:cs="仿宋"/>
          <w:b/>
          <w:bCs/>
          <w:color w:val="auto"/>
          <w:kern w:val="0"/>
          <w:sz w:val="24"/>
          <w:szCs w:val="24"/>
          <w:highlight w:val="none"/>
          <w:lang w:val="en-US" w:eastAsia="zh-CN"/>
        </w:rPr>
        <w:t>5</w:t>
      </w:r>
    </w:p>
    <w:p w14:paraId="7C0A7649">
      <w:pPr>
        <w:pStyle w:val="2"/>
        <w:rPr>
          <w:rFonts w:hint="eastAsia"/>
          <w:color w:val="auto"/>
          <w:highlight w:val="none"/>
          <w:lang w:val="en-US" w:eastAsia="zh-CN"/>
        </w:rPr>
      </w:pPr>
    </w:p>
    <w:p w14:paraId="31F6126C">
      <w:pPr>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关于主动参与建筑业结对帮扶的承诺函</w:t>
      </w:r>
    </w:p>
    <w:p w14:paraId="72C625C8">
      <w:pPr>
        <w:widowControl/>
        <w:spacing w:line="560" w:lineRule="exact"/>
        <w:jc w:val="left"/>
        <w:rPr>
          <w:rFonts w:hint="eastAsia" w:ascii="仿宋_GB2312" w:hAnsi="仿宋_GB2312" w:eastAsia="仿宋_GB2312" w:cs="仿宋_GB2312"/>
          <w:color w:val="auto"/>
          <w:sz w:val="28"/>
          <w:szCs w:val="28"/>
          <w:highlight w:val="none"/>
          <w:u w:val="single"/>
        </w:rPr>
      </w:pPr>
    </w:p>
    <w:p w14:paraId="54355264">
      <w:pPr>
        <w:widowControl/>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广州市增城区人民政府宁西街道办事处</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发包人</w:t>
      </w:r>
      <w:r>
        <w:rPr>
          <w:rFonts w:hint="eastAsia" w:ascii="仿宋_GB2312" w:hAnsi="仿宋_GB2312" w:eastAsia="仿宋_GB2312" w:cs="仿宋_GB2312"/>
          <w:color w:val="auto"/>
          <w:sz w:val="28"/>
          <w:szCs w:val="28"/>
          <w:highlight w:val="none"/>
        </w:rPr>
        <w:t>）：</w:t>
      </w:r>
    </w:p>
    <w:p w14:paraId="05210311">
      <w:pPr>
        <w:pStyle w:val="20"/>
        <w:spacing w:line="560" w:lineRule="exact"/>
        <w:ind w:firstLine="48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为加快推动建筑业企业与乡镇结对帮扶工作，使“百千万工程”成为县域经济发展和新型城镇化建设的新亮点。</w:t>
      </w:r>
    </w:p>
    <w:p w14:paraId="49834CF4">
      <w:pPr>
        <w:pStyle w:val="20"/>
        <w:spacing w:line="560" w:lineRule="exact"/>
        <w:ind w:firstLine="48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我单位</w:t>
      </w:r>
      <w:r>
        <w:rPr>
          <w:rFonts w:hint="eastAsia" w:ascii="仿宋_GB2312" w:hAnsi="仿宋_GB2312" w:eastAsia="仿宋_GB2312" w:cs="仿宋_GB2312"/>
          <w:bCs/>
          <w:color w:val="auto"/>
          <w:sz w:val="28"/>
          <w:szCs w:val="28"/>
          <w:highlight w:val="none"/>
          <w:lang w:eastAsia="zh-CN"/>
        </w:rPr>
        <w:t>已</w:t>
      </w:r>
      <w:r>
        <w:rPr>
          <w:rFonts w:hint="eastAsia" w:ascii="仿宋_GB2312" w:hAnsi="仿宋_GB2312" w:eastAsia="仿宋_GB2312" w:cs="仿宋_GB2312"/>
          <w:bCs/>
          <w:color w:val="auto"/>
          <w:sz w:val="28"/>
          <w:szCs w:val="28"/>
          <w:highlight w:val="none"/>
        </w:rPr>
        <w:t>中标</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宁西街太和三路建设工程施工总承包</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项目，承诺将贯彻落实《广东省“百千万工程”指挥部城镇建设专班关于进一步推动建筑业企业与乡镇结对帮扶的指导意见》</w:t>
      </w:r>
      <w:r>
        <w:rPr>
          <w:rFonts w:hint="eastAsia" w:ascii="仿宋_GB2312" w:hAnsi="仿宋_GB2312" w:eastAsia="仿宋_GB2312" w:cs="仿宋_GB2312"/>
          <w:bCs/>
          <w:color w:val="auto"/>
          <w:sz w:val="28"/>
          <w:szCs w:val="28"/>
          <w:highlight w:val="none"/>
          <w:lang w:eastAsia="zh-CN"/>
        </w:rPr>
        <w:t>《广州市“百千万工程”指挥部城镇建设专班办公室关于印发广州市进一步做好建筑业结对帮扶工作方案的通知》及《增城区“百县千镇万村高质量发展工程”指挥部城镇建设专班办公室关于印发关于增城区进一步做好建筑业结对帮扶工作实施方案(试行)的通知》等文件要求</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按照建设工程帮扶比例的参考意见，</w:t>
      </w:r>
      <w:r>
        <w:rPr>
          <w:rFonts w:hint="eastAsia" w:ascii="仿宋_GB2312" w:hAnsi="仿宋_GB2312" w:eastAsia="仿宋_GB2312" w:cs="仿宋_GB2312"/>
          <w:bCs/>
          <w:color w:val="auto"/>
          <w:sz w:val="28"/>
          <w:szCs w:val="28"/>
          <w:highlight w:val="none"/>
        </w:rPr>
        <w:t>积极响应广州市关于投身“百千万工程”的号召，主动参与建筑业结对帮扶工作，具体帮扶事项由有关方协商确定</w:t>
      </w:r>
      <w:r>
        <w:rPr>
          <w:rFonts w:hint="eastAsia" w:ascii="仿宋_GB2312" w:hAnsi="仿宋_GB2312" w:eastAsia="仿宋_GB2312" w:cs="仿宋_GB2312"/>
          <w:bCs/>
          <w:color w:val="auto"/>
          <w:sz w:val="28"/>
          <w:szCs w:val="28"/>
          <w:highlight w:val="none"/>
          <w:lang w:eastAsia="zh-CN"/>
        </w:rPr>
        <w:t>后签订《广东省建筑业企业投身“百县千镇万村高质量发展工程”项目帮扶协议书》</w:t>
      </w:r>
      <w:r>
        <w:rPr>
          <w:rFonts w:hint="eastAsia" w:ascii="仿宋_GB2312" w:hAnsi="仿宋_GB2312" w:eastAsia="仿宋_GB2312" w:cs="仿宋_GB2312"/>
          <w:bCs/>
          <w:color w:val="auto"/>
          <w:sz w:val="28"/>
          <w:szCs w:val="28"/>
          <w:highlight w:val="none"/>
        </w:rPr>
        <w:t>。</w:t>
      </w:r>
    </w:p>
    <w:p w14:paraId="36E377AF">
      <w:pPr>
        <w:pStyle w:val="20"/>
        <w:spacing w:line="560" w:lineRule="exact"/>
        <w:ind w:firstLine="48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我单位将切实履约践诺，进一步做好广州市建筑业结对帮扶工作，以增强我单位成就感、荣誉感和获得感。</w:t>
      </w:r>
    </w:p>
    <w:p w14:paraId="54282EE3">
      <w:pPr>
        <w:pStyle w:val="20"/>
        <w:rPr>
          <w:rFonts w:hint="eastAsia" w:ascii="仿宋_GB2312" w:hAnsi="仿宋_GB2312" w:eastAsia="仿宋_GB2312" w:cs="仿宋_GB2312"/>
          <w:color w:val="auto"/>
          <w:sz w:val="28"/>
          <w:szCs w:val="28"/>
          <w:highlight w:val="none"/>
        </w:rPr>
      </w:pPr>
    </w:p>
    <w:p w14:paraId="40EBE6E8">
      <w:pPr>
        <w:topLinePunct/>
        <w:adjustRightInd w:val="0"/>
        <w:snapToGrid w:val="0"/>
        <w:spacing w:line="360" w:lineRule="auto"/>
        <w:jc w:val="center"/>
        <w:rPr>
          <w:rFonts w:hint="eastAsia" w:ascii="仿宋_GB2312" w:hAnsi="仿宋_GB2312" w:eastAsia="仿宋_GB2312" w:cs="仿宋_GB2312"/>
          <w:snapToGrid w:val="0"/>
          <w:color w:val="auto"/>
          <w:spacing w:val="4"/>
          <w:kern w:val="0"/>
          <w:sz w:val="28"/>
          <w:szCs w:val="28"/>
          <w:highlight w:val="none"/>
        </w:rPr>
      </w:pPr>
      <w:r>
        <w:rPr>
          <w:rFonts w:hint="eastAsia" w:ascii="仿宋_GB2312" w:hAnsi="仿宋_GB2312" w:eastAsia="仿宋_GB2312" w:cs="仿宋_GB2312"/>
          <w:snapToGrid w:val="0"/>
          <w:color w:val="auto"/>
          <w:spacing w:val="4"/>
          <w:kern w:val="0"/>
          <w:sz w:val="28"/>
          <w:szCs w:val="28"/>
          <w:highlight w:val="none"/>
          <w:lang w:val="en-US" w:eastAsia="zh-CN"/>
        </w:rPr>
        <w:t xml:space="preserve">              </w:t>
      </w:r>
      <w:r>
        <w:rPr>
          <w:rFonts w:hint="eastAsia" w:ascii="仿宋_GB2312" w:hAnsi="仿宋_GB2312" w:eastAsia="仿宋_GB2312" w:cs="仿宋_GB2312"/>
          <w:snapToGrid w:val="0"/>
          <w:color w:val="auto"/>
          <w:spacing w:val="4"/>
          <w:kern w:val="0"/>
          <w:sz w:val="28"/>
          <w:szCs w:val="28"/>
          <w:highlight w:val="none"/>
          <w:lang w:eastAsia="zh-CN"/>
        </w:rPr>
        <w:t>承</w:t>
      </w:r>
      <w:r>
        <w:rPr>
          <w:rFonts w:hint="eastAsia" w:ascii="仿宋_GB2312" w:hAnsi="仿宋_GB2312" w:eastAsia="仿宋_GB2312" w:cs="仿宋_GB2312"/>
          <w:snapToGrid w:val="0"/>
          <w:color w:val="auto"/>
          <w:spacing w:val="4"/>
          <w:kern w:val="0"/>
          <w:sz w:val="28"/>
          <w:szCs w:val="28"/>
          <w:highlight w:val="none"/>
          <w:lang w:val="en-US" w:eastAsia="zh-CN"/>
        </w:rPr>
        <w:t xml:space="preserve"> </w:t>
      </w:r>
      <w:r>
        <w:rPr>
          <w:rFonts w:hint="eastAsia" w:ascii="仿宋_GB2312" w:hAnsi="仿宋_GB2312" w:eastAsia="仿宋_GB2312" w:cs="仿宋_GB2312"/>
          <w:snapToGrid w:val="0"/>
          <w:color w:val="auto"/>
          <w:spacing w:val="4"/>
          <w:kern w:val="0"/>
          <w:sz w:val="28"/>
          <w:szCs w:val="28"/>
          <w:highlight w:val="none"/>
          <w:lang w:eastAsia="zh-CN"/>
        </w:rPr>
        <w:t>包</w:t>
      </w:r>
      <w:r>
        <w:rPr>
          <w:rFonts w:hint="eastAsia" w:ascii="仿宋_GB2312" w:hAnsi="仿宋_GB2312" w:eastAsia="仿宋_GB2312" w:cs="仿宋_GB2312"/>
          <w:snapToGrid w:val="0"/>
          <w:color w:val="auto"/>
          <w:spacing w:val="4"/>
          <w:kern w:val="0"/>
          <w:sz w:val="28"/>
          <w:szCs w:val="28"/>
          <w:highlight w:val="none"/>
          <w:lang w:val="en-US" w:eastAsia="zh-CN"/>
        </w:rPr>
        <w:t xml:space="preserve"> </w:t>
      </w:r>
      <w:r>
        <w:rPr>
          <w:rFonts w:hint="eastAsia" w:ascii="仿宋_GB2312" w:hAnsi="仿宋_GB2312" w:eastAsia="仿宋_GB2312" w:cs="仿宋_GB2312"/>
          <w:snapToGrid w:val="0"/>
          <w:color w:val="auto"/>
          <w:spacing w:val="4"/>
          <w:kern w:val="0"/>
          <w:sz w:val="28"/>
          <w:szCs w:val="28"/>
          <w:highlight w:val="none"/>
        </w:rPr>
        <w:t>人：              （盖章）</w:t>
      </w:r>
    </w:p>
    <w:p w14:paraId="347A15AD">
      <w:pPr>
        <w:topLinePunct/>
        <w:adjustRightInd w:val="0"/>
        <w:snapToGrid w:val="0"/>
        <w:spacing w:line="360" w:lineRule="auto"/>
        <w:jc w:val="center"/>
        <w:rPr>
          <w:rFonts w:hint="eastAsia" w:ascii="仿宋_GB2312" w:hAnsi="仿宋_GB2312" w:eastAsia="仿宋_GB2312" w:cs="仿宋_GB2312"/>
          <w:snapToGrid w:val="0"/>
          <w:color w:val="auto"/>
          <w:spacing w:val="4"/>
          <w:kern w:val="0"/>
          <w:sz w:val="28"/>
          <w:szCs w:val="28"/>
          <w:highlight w:val="none"/>
        </w:rPr>
      </w:pPr>
      <w:r>
        <w:rPr>
          <w:rFonts w:hint="eastAsia" w:ascii="仿宋_GB2312" w:hAnsi="仿宋_GB2312" w:eastAsia="仿宋_GB2312" w:cs="仿宋_GB2312"/>
          <w:snapToGrid w:val="0"/>
          <w:color w:val="auto"/>
          <w:spacing w:val="4"/>
          <w:kern w:val="0"/>
          <w:sz w:val="28"/>
          <w:szCs w:val="28"/>
          <w:highlight w:val="none"/>
          <w:lang w:val="en-US" w:eastAsia="zh-CN"/>
        </w:rPr>
        <w:t xml:space="preserve">                  </w:t>
      </w:r>
      <w:r>
        <w:rPr>
          <w:rFonts w:hint="eastAsia" w:ascii="仿宋_GB2312" w:hAnsi="仿宋_GB2312" w:eastAsia="仿宋_GB2312" w:cs="仿宋_GB2312"/>
          <w:snapToGrid w:val="0"/>
          <w:color w:val="auto"/>
          <w:spacing w:val="4"/>
          <w:kern w:val="0"/>
          <w:sz w:val="28"/>
          <w:szCs w:val="28"/>
          <w:highlight w:val="none"/>
        </w:rPr>
        <w:t>法定代表人或授权代理人（签字或盖章）：</w:t>
      </w:r>
    </w:p>
    <w:p w14:paraId="2688C851">
      <w:pPr>
        <w:tabs>
          <w:tab w:val="left" w:pos="720"/>
        </w:tabs>
        <w:snapToGrid w:val="0"/>
        <w:spacing w:line="360" w:lineRule="auto"/>
        <w:jc w:val="center"/>
        <w:rPr>
          <w:color w:val="auto"/>
          <w:highlight w:val="none"/>
        </w:rPr>
      </w:pPr>
      <w:r>
        <w:rPr>
          <w:rFonts w:hint="eastAsia" w:ascii="仿宋_GB2312" w:hAnsi="仿宋_GB2312" w:eastAsia="仿宋_GB2312" w:cs="仿宋_GB2312"/>
          <w:snapToGrid w:val="0"/>
          <w:color w:val="auto"/>
          <w:spacing w:val="4"/>
          <w:kern w:val="0"/>
          <w:sz w:val="28"/>
          <w:szCs w:val="28"/>
          <w:highlight w:val="none"/>
          <w:lang w:val="en-US" w:eastAsia="zh-CN"/>
        </w:rPr>
        <w:t xml:space="preserve">             </w:t>
      </w:r>
      <w:r>
        <w:rPr>
          <w:rFonts w:hint="eastAsia" w:ascii="仿宋_GB2312" w:hAnsi="仿宋_GB2312" w:eastAsia="仿宋_GB2312" w:cs="仿宋_GB2312"/>
          <w:snapToGrid w:val="0"/>
          <w:color w:val="auto"/>
          <w:spacing w:val="4"/>
          <w:kern w:val="0"/>
          <w:sz w:val="28"/>
          <w:szCs w:val="28"/>
          <w:highlight w:val="none"/>
        </w:rPr>
        <w:t xml:space="preserve">日    期：  </w:t>
      </w:r>
      <w:r>
        <w:rPr>
          <w:rFonts w:hint="eastAsia" w:ascii="仿宋_GB2312" w:hAnsi="仿宋_GB2312" w:eastAsia="仿宋_GB2312" w:cs="仿宋_GB2312"/>
          <w:snapToGrid w:val="0"/>
          <w:color w:val="auto"/>
          <w:spacing w:val="4"/>
          <w:kern w:val="0"/>
          <w:sz w:val="28"/>
          <w:szCs w:val="28"/>
          <w:highlight w:val="none"/>
          <w:lang w:val="en-US" w:eastAsia="zh-CN"/>
        </w:rPr>
        <w:t xml:space="preserve">     </w:t>
      </w:r>
      <w:r>
        <w:rPr>
          <w:rFonts w:hint="eastAsia" w:ascii="仿宋_GB2312" w:hAnsi="仿宋_GB2312" w:eastAsia="仿宋_GB2312" w:cs="仿宋_GB2312"/>
          <w:snapToGrid w:val="0"/>
          <w:color w:val="auto"/>
          <w:spacing w:val="4"/>
          <w:kern w:val="0"/>
          <w:sz w:val="28"/>
          <w:szCs w:val="28"/>
          <w:highlight w:val="none"/>
        </w:rPr>
        <w:t xml:space="preserve">年   </w:t>
      </w:r>
      <w:r>
        <w:rPr>
          <w:rFonts w:hint="eastAsia" w:ascii="仿宋_GB2312" w:hAnsi="仿宋_GB2312" w:eastAsia="仿宋_GB2312" w:cs="仿宋_GB2312"/>
          <w:snapToGrid w:val="0"/>
          <w:color w:val="auto"/>
          <w:spacing w:val="4"/>
          <w:kern w:val="0"/>
          <w:sz w:val="28"/>
          <w:szCs w:val="28"/>
          <w:highlight w:val="none"/>
          <w:lang w:val="en-US" w:eastAsia="zh-CN"/>
        </w:rPr>
        <w:t xml:space="preserve"> </w:t>
      </w:r>
      <w:r>
        <w:rPr>
          <w:rFonts w:hint="eastAsia" w:ascii="仿宋_GB2312" w:hAnsi="仿宋_GB2312" w:eastAsia="仿宋_GB2312" w:cs="仿宋_GB2312"/>
          <w:snapToGrid w:val="0"/>
          <w:color w:val="auto"/>
          <w:spacing w:val="4"/>
          <w:kern w:val="0"/>
          <w:sz w:val="28"/>
          <w:szCs w:val="28"/>
          <w:highlight w:val="none"/>
        </w:rPr>
        <w:t>月</w:t>
      </w:r>
      <w:r>
        <w:rPr>
          <w:rFonts w:hint="eastAsia" w:ascii="仿宋_GB2312" w:hAnsi="仿宋_GB2312" w:eastAsia="仿宋_GB2312" w:cs="仿宋_GB2312"/>
          <w:snapToGrid w:val="0"/>
          <w:color w:val="auto"/>
          <w:spacing w:val="4"/>
          <w:kern w:val="0"/>
          <w:sz w:val="28"/>
          <w:szCs w:val="28"/>
          <w:highlight w:val="none"/>
          <w:lang w:val="en-US" w:eastAsia="zh-CN"/>
        </w:rPr>
        <w:t xml:space="preserve">    日</w:t>
      </w:r>
    </w:p>
    <w:p w14:paraId="64934593">
      <w:pPr>
        <w:rPr>
          <w:color w:val="auto"/>
          <w:highlight w:val="none"/>
        </w:rPr>
      </w:pPr>
    </w:p>
    <w:p w14:paraId="63614FAE">
      <w:pPr>
        <w:rPr>
          <w:color w:val="auto"/>
          <w:highlight w:val="none"/>
        </w:rPr>
      </w:pPr>
    </w:p>
    <w:p w14:paraId="6A4CD1BC">
      <w:pPr>
        <w:rPr>
          <w:color w:val="auto"/>
          <w:highlight w:val="none"/>
        </w:rPr>
      </w:pPr>
    </w:p>
    <w:bookmarkEnd w:id="603"/>
    <w:sectPr>
      <w:pgSz w:w="11906" w:h="16838"/>
      <w:pgMar w:top="737" w:right="850" w:bottom="737" w:left="1417" w:header="851" w:footer="397"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5D3E">
    <w:pPr>
      <w:pStyle w:val="8"/>
      <w:jc w:val="center"/>
    </w:pPr>
  </w:p>
  <w:p w14:paraId="41B3EAF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5764">
    <w:pPr>
      <w:pStyle w:val="8"/>
      <w:jc w:val="center"/>
    </w:pPr>
  </w:p>
  <w:p w14:paraId="463E7FE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A319">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BB7E">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 name="文本框 4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5AB2A">
                          <w:pPr>
                            <w:pStyle w:val="8"/>
                            <w:jc w:val="center"/>
                          </w:pPr>
                          <w:r>
                            <w:fldChar w:fldCharType="begin"/>
                          </w:r>
                          <w:r>
                            <w:instrText xml:space="preserve">PAGE   \* MERGEFORMAT</w:instrText>
                          </w:r>
                          <w:r>
                            <w:fldChar w:fldCharType="separate"/>
                          </w:r>
                          <w:r>
                            <w:rPr>
                              <w:lang w:val="zh-CN"/>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s9FEu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c7PRRLgIAAFkEAAAOAAAAAAAAAAEAIAAAAB8BAABkcnMvZTJvRG9jLnhtbFBLBQYAAAAA&#10;BgAGAFkBAAC/BQAAAAA=&#10;">
              <v:fill on="f" focussize="0,0"/>
              <v:stroke on="f" weight="0.5pt"/>
              <v:imagedata o:title=""/>
              <o:lock v:ext="edit" aspectratio="f"/>
              <v:textbox inset="0mm,0mm,0mm,0mm" style="mso-fit-shape-to-text:t;">
                <w:txbxContent>
                  <w:p w14:paraId="1555AB2A">
                    <w:pPr>
                      <w:pStyle w:val="8"/>
                      <w:jc w:val="center"/>
                    </w:pPr>
                    <w:r>
                      <w:fldChar w:fldCharType="begin"/>
                    </w:r>
                    <w:r>
                      <w:instrText xml:space="preserve">PAGE   \* MERGEFORMAT</w:instrText>
                    </w:r>
                    <w:r>
                      <w:fldChar w:fldCharType="separate"/>
                    </w:r>
                    <w:r>
                      <w:rPr>
                        <w:lang w:val="zh-CN"/>
                      </w:rPr>
                      <w:t>58</w:t>
                    </w:r>
                    <w:r>
                      <w:fldChar w:fldCharType="end"/>
                    </w:r>
                  </w:p>
                </w:txbxContent>
              </v:textbox>
            </v:shape>
          </w:pict>
        </mc:Fallback>
      </mc:AlternateContent>
    </w:r>
  </w:p>
  <w:p w14:paraId="4D31CA62">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EACA8">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 name="文本框 4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89394670"/>
                          </w:sdtPr>
                          <w:sdtContent>
                            <w:p w14:paraId="6D1FAA81">
                              <w:pPr>
                                <w:pStyle w:val="8"/>
                                <w:jc w:val="center"/>
                              </w:pPr>
                              <w:r>
                                <w:fldChar w:fldCharType="begin"/>
                              </w:r>
                              <w:r>
                                <w:instrText xml:space="preserve">PAGE   \* MERGEFORMAT</w:instrText>
                              </w:r>
                              <w:r>
                                <w:fldChar w:fldCharType="separate"/>
                              </w:r>
                              <w:r>
                                <w:rPr>
                                  <w:lang w:val="zh-CN"/>
                                </w:rPr>
                                <w:t>5</w:t>
                              </w:r>
                              <w:r>
                                <w:fldChar w:fldCharType="end"/>
                              </w:r>
                            </w:p>
                          </w:sdtContent>
                        </w:sdt>
                        <w:p w14:paraId="72DD08AD">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AsZ0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kgLGdLgIAAFkEAAAOAAAAAAAAAAEAIAAAAB8BAABkcnMvZTJvRG9jLnhtbFBLBQYAAAAA&#10;BgAGAFkBAAC/BQAAAAA=&#10;">
              <v:fill on="f" focussize="0,0"/>
              <v:stroke on="f" weight="0.5pt"/>
              <v:imagedata o:title=""/>
              <o:lock v:ext="edit" aspectratio="f"/>
              <v:textbox inset="0mm,0mm,0mm,0mm" style="mso-fit-shape-to-text:t;">
                <w:txbxContent>
                  <w:sdt>
                    <w:sdtPr>
                      <w:id w:val="-1489394670"/>
                    </w:sdtPr>
                    <w:sdtContent>
                      <w:p w14:paraId="6D1FAA81">
                        <w:pPr>
                          <w:pStyle w:val="8"/>
                          <w:jc w:val="center"/>
                        </w:pPr>
                        <w:r>
                          <w:fldChar w:fldCharType="begin"/>
                        </w:r>
                        <w:r>
                          <w:instrText xml:space="preserve">PAGE   \* MERGEFORMAT</w:instrText>
                        </w:r>
                        <w:r>
                          <w:fldChar w:fldCharType="separate"/>
                        </w:r>
                        <w:r>
                          <w:rPr>
                            <w:lang w:val="zh-CN"/>
                          </w:rPr>
                          <w:t>5</w:t>
                        </w:r>
                        <w:r>
                          <w:fldChar w:fldCharType="end"/>
                        </w:r>
                      </w:p>
                    </w:sdtContent>
                  </w:sdt>
                  <w:p w14:paraId="72DD08AD">
                    <w:pPr>
                      <w:pStyle w:val="2"/>
                    </w:pPr>
                  </w:p>
                </w:txbxContent>
              </v:textbox>
            </v:shape>
          </w:pict>
        </mc:Fallback>
      </mc:AlternateContent>
    </w:r>
  </w:p>
  <w:p w14:paraId="05827889">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1D"/>
    <w:multiLevelType w:val="multilevel"/>
    <w:tmpl w:val="0000001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00027"/>
    <w:multiLevelType w:val="multilevel"/>
    <w:tmpl w:val="00000027"/>
    <w:lvl w:ilvl="0" w:tentative="0">
      <w:start w:val="1"/>
      <w:numFmt w:val="decimal"/>
      <w:lvlText w:val="%1."/>
      <w:lvlJc w:val="left"/>
      <w:pPr>
        <w:ind w:left="1302" w:hanging="420"/>
      </w:pPr>
    </w:lvl>
    <w:lvl w:ilvl="1" w:tentative="0">
      <w:start w:val="1"/>
      <w:numFmt w:val="lowerLetter"/>
      <w:lvlText w:val="%2)"/>
      <w:lvlJc w:val="left"/>
      <w:pPr>
        <w:ind w:left="1722" w:hanging="420"/>
      </w:pPr>
    </w:lvl>
    <w:lvl w:ilvl="2" w:tentative="0">
      <w:start w:val="1"/>
      <w:numFmt w:val="lowerRoman"/>
      <w:lvlText w:val="%3."/>
      <w:lvlJc w:val="right"/>
      <w:pPr>
        <w:ind w:left="2142" w:hanging="420"/>
      </w:pPr>
    </w:lvl>
    <w:lvl w:ilvl="3" w:tentative="0">
      <w:start w:val="1"/>
      <w:numFmt w:val="decimal"/>
      <w:lvlText w:val="%4."/>
      <w:lvlJc w:val="left"/>
      <w:pPr>
        <w:ind w:left="2973" w:hanging="420"/>
      </w:pPr>
    </w:lvl>
    <w:lvl w:ilvl="4" w:tentative="0">
      <w:start w:val="1"/>
      <w:numFmt w:val="lowerLetter"/>
      <w:lvlText w:val="%5)"/>
      <w:lvlJc w:val="left"/>
      <w:pPr>
        <w:ind w:left="2982" w:hanging="420"/>
      </w:pPr>
    </w:lvl>
    <w:lvl w:ilvl="5" w:tentative="0">
      <w:start w:val="1"/>
      <w:numFmt w:val="lowerRoman"/>
      <w:lvlText w:val="%6."/>
      <w:lvlJc w:val="right"/>
      <w:pPr>
        <w:ind w:left="3402" w:hanging="420"/>
      </w:pPr>
    </w:lvl>
    <w:lvl w:ilvl="6" w:tentative="0">
      <w:start w:val="1"/>
      <w:numFmt w:val="decimal"/>
      <w:lvlText w:val="%7."/>
      <w:lvlJc w:val="left"/>
      <w:pPr>
        <w:ind w:left="3822" w:hanging="420"/>
      </w:pPr>
    </w:lvl>
    <w:lvl w:ilvl="7" w:tentative="0">
      <w:start w:val="1"/>
      <w:numFmt w:val="lowerLetter"/>
      <w:lvlText w:val="%8)"/>
      <w:lvlJc w:val="left"/>
      <w:pPr>
        <w:ind w:left="4242" w:hanging="420"/>
      </w:pPr>
    </w:lvl>
    <w:lvl w:ilvl="8" w:tentative="0">
      <w:start w:val="1"/>
      <w:numFmt w:val="lowerRoman"/>
      <w:lvlText w:val="%9."/>
      <w:lvlJc w:val="right"/>
      <w:pPr>
        <w:ind w:left="4662" w:hanging="420"/>
      </w:pPr>
    </w:lvl>
  </w:abstractNum>
  <w:abstractNum w:abstractNumId="3">
    <w:nsid w:val="00000029"/>
    <w:multiLevelType w:val="multilevel"/>
    <w:tmpl w:val="00000029"/>
    <w:lvl w:ilvl="0" w:tentative="0">
      <w:start w:val="1"/>
      <w:numFmt w:val="decimal"/>
      <w:lvlText w:val="(%1)"/>
      <w:lvlJc w:val="left"/>
      <w:pPr>
        <w:tabs>
          <w:tab w:val="left" w:pos="1560"/>
        </w:tabs>
        <w:ind w:left="1560" w:hanging="1080"/>
      </w:pPr>
      <w:rPr>
        <w:rFonts w:hint="eastAsia"/>
      </w:rPr>
    </w:lvl>
    <w:lvl w:ilvl="1" w:tentative="0">
      <w:start w:val="1"/>
      <w:numFmt w:val="decimal"/>
      <w:lvlText w:val="%2)"/>
      <w:lvlJc w:val="left"/>
      <w:pPr>
        <w:tabs>
          <w:tab w:val="left" w:pos="1713"/>
        </w:tabs>
        <w:ind w:left="1713" w:hanging="720"/>
      </w:pPr>
      <w:rPr>
        <w:rFonts w:hint="eastAsia"/>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934212F"/>
    <w:multiLevelType w:val="singleLevel"/>
    <w:tmpl w:val="4934212F"/>
    <w:lvl w:ilvl="0" w:tentative="0">
      <w:start w:val="87"/>
      <w:numFmt w:val="decimal"/>
      <w:suff w:val="space"/>
      <w:lvlText w:val="%1."/>
      <w:lvlJc w:val="left"/>
    </w:lvl>
  </w:abstractNum>
  <w:abstractNum w:abstractNumId="18">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6">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1">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
  </w:num>
  <w:num w:numId="29">
    <w:abstractNumId w:val="1"/>
  </w:num>
  <w:num w:numId="30">
    <w:abstractNumId w:val="32"/>
  </w:num>
  <w:num w:numId="31">
    <w:abstractNumId w:val="17"/>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A5858"/>
    <w:rsid w:val="02B44D37"/>
    <w:rsid w:val="1868520E"/>
    <w:rsid w:val="317A5858"/>
    <w:rsid w:val="5285163B"/>
    <w:rsid w:val="57E16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99"/>
    <w:pPr>
      <w:keepNext/>
      <w:keepLines/>
      <w:widowControl/>
      <w:tabs>
        <w:tab w:val="left" w:pos="360"/>
        <w:tab w:val="left" w:pos="1287"/>
      </w:tabs>
      <w:spacing w:before="260" w:after="260" w:line="415" w:lineRule="auto"/>
      <w:ind w:left="1287" w:hanging="720"/>
      <w:jc w:val="left"/>
      <w:outlineLvl w:val="2"/>
    </w:pPr>
    <w:rPr>
      <w:rFonts w:ascii="Calibri" w:hAnsi="Calibri" w:eastAsia="宋体" w:cs="Times New Roman"/>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pPr>
      <w:spacing w:line="360" w:lineRule="auto"/>
    </w:pPr>
    <w:rPr>
      <w:rFonts w:ascii="宋体" w:hAnsi="Courier New" w:eastAsia="宋体" w:cs="宋体"/>
      <w:sz w:val="20"/>
      <w:szCs w:val="20"/>
    </w:rPr>
  </w:style>
  <w:style w:type="paragraph" w:styleId="4">
    <w:name w:val="Normal Indent"/>
    <w:basedOn w:val="1"/>
    <w:next w:val="1"/>
    <w:semiHidden/>
    <w:qFormat/>
    <w:uiPriority w:val="99"/>
    <w:pPr>
      <w:spacing w:line="360" w:lineRule="auto"/>
      <w:ind w:firstLine="420"/>
    </w:pPr>
    <w:rPr>
      <w:rFonts w:ascii="Times New Roman" w:hAnsi="Times New Roman" w:eastAsia="仿宋" w:cs="Times New Roman"/>
      <w:sz w:val="24"/>
      <w:szCs w:val="21"/>
    </w:rPr>
  </w:style>
  <w:style w:type="paragraph" w:styleId="5">
    <w:name w:val="Body Text 3"/>
    <w:basedOn w:val="1"/>
    <w:next w:val="1"/>
    <w:qFormat/>
    <w:uiPriority w:val="99"/>
    <w:pPr>
      <w:spacing w:after="120" w:line="360" w:lineRule="auto"/>
    </w:pPr>
    <w:rPr>
      <w:rFonts w:ascii="Times New Roman" w:hAnsi="Times New Roman" w:eastAsia="宋体" w:cs="Times New Roman"/>
      <w:sz w:val="16"/>
      <w:szCs w:val="16"/>
    </w:rPr>
  </w:style>
  <w:style w:type="paragraph" w:styleId="6">
    <w:name w:val="Body Text"/>
    <w:basedOn w:val="1"/>
    <w:semiHidden/>
    <w:qFormat/>
    <w:uiPriority w:val="99"/>
    <w:pPr>
      <w:spacing w:after="120" w:line="360" w:lineRule="auto"/>
    </w:pPr>
    <w:rPr>
      <w:rFonts w:ascii="Times New Roman" w:hAnsi="Times New Roman" w:eastAsia="宋体" w:cs="Times New Roman"/>
      <w:sz w:val="24"/>
      <w:szCs w:val="24"/>
    </w:rPr>
  </w:style>
  <w:style w:type="paragraph" w:styleId="7">
    <w:name w:val="Body Text Indent 2"/>
    <w:basedOn w:val="1"/>
    <w:next w:val="1"/>
    <w:semiHidden/>
    <w:qFormat/>
    <w:uiPriority w:val="99"/>
    <w:pPr>
      <w:tabs>
        <w:tab w:val="left" w:pos="4970"/>
      </w:tabs>
      <w:spacing w:line="360" w:lineRule="auto"/>
      <w:ind w:firstLine="480" w:firstLineChars="200"/>
    </w:pPr>
    <w:rPr>
      <w:rFonts w:ascii="Times New Roman" w:hAnsi="Times New Roman" w:eastAsia="宋体" w:cs="Times New Roman"/>
      <w:sz w:val="24"/>
      <w:szCs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toc 1"/>
    <w:basedOn w:val="1"/>
    <w:next w:val="1"/>
    <w:qFormat/>
    <w:uiPriority w:val="39"/>
    <w:pPr>
      <w:spacing w:before="120" w:after="120" w:line="360" w:lineRule="auto"/>
      <w:jc w:val="left"/>
    </w:pPr>
    <w:rPr>
      <w:rFonts w:ascii="Calibri" w:hAnsi="Calibri" w:eastAsia="仿宋" w:cs="Calibri"/>
      <w:b/>
      <w:bCs/>
      <w:caps/>
      <w:sz w:val="20"/>
      <w:szCs w:val="20"/>
    </w:rPr>
  </w:style>
  <w:style w:type="paragraph" w:styleId="10">
    <w:name w:val="Body Text Indent 3"/>
    <w:basedOn w:val="1"/>
    <w:next w:val="1"/>
    <w:semiHidden/>
    <w:qFormat/>
    <w:uiPriority w:val="99"/>
    <w:pPr>
      <w:spacing w:line="360" w:lineRule="auto"/>
      <w:ind w:left="1978" w:leftChars="942"/>
    </w:pPr>
    <w:rPr>
      <w:rFonts w:ascii="Times New Roman" w:hAnsi="宋体" w:eastAsia="宋体" w:cs="Times New Roman"/>
      <w:sz w:val="24"/>
      <w:szCs w:val="24"/>
    </w:rPr>
  </w:style>
  <w:style w:type="paragraph" w:styleId="11">
    <w:name w:val="toc 2"/>
    <w:basedOn w:val="1"/>
    <w:next w:val="1"/>
    <w:qFormat/>
    <w:uiPriority w:val="39"/>
    <w:pPr>
      <w:spacing w:line="360" w:lineRule="auto"/>
      <w:ind w:left="210"/>
      <w:jc w:val="left"/>
    </w:pPr>
    <w:rPr>
      <w:rFonts w:ascii="Calibri" w:hAnsi="Calibri" w:eastAsia="仿宋" w:cs="Calibri"/>
      <w:smallCaps/>
      <w:sz w:val="20"/>
      <w:szCs w:val="20"/>
    </w:rPr>
  </w:style>
  <w:style w:type="paragraph" w:styleId="12">
    <w:name w:val="Body Text 2"/>
    <w:basedOn w:val="1"/>
    <w:next w:val="1"/>
    <w:semiHidden/>
    <w:qFormat/>
    <w:uiPriority w:val="99"/>
    <w:pPr>
      <w:spacing w:line="360" w:lineRule="auto"/>
    </w:pPr>
    <w:rPr>
      <w:rFonts w:ascii="Times New Roman" w:hAnsi="Times New Roman" w:eastAsia="楷体_GB2312" w:cs="Times New Roman"/>
      <w:b/>
      <w:bCs/>
      <w:sz w:val="24"/>
      <w:szCs w:val="24"/>
    </w:rPr>
  </w:style>
  <w:style w:type="paragraph" w:styleId="13">
    <w:name w:val="Body Text First Indent"/>
    <w:basedOn w:val="6"/>
    <w:qFormat/>
    <w:uiPriority w:val="0"/>
    <w:pPr>
      <w:ind w:firstLine="420"/>
    </w:p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x_msonormal"/>
    <w:basedOn w:val="1"/>
    <w:qFormat/>
    <w:uiPriority w:val="99"/>
    <w:pPr>
      <w:widowControl/>
      <w:spacing w:before="100" w:beforeAutospacing="1" w:after="100" w:afterAutospacing="1" w:line="360" w:lineRule="auto"/>
      <w:jc w:val="left"/>
    </w:pPr>
    <w:rPr>
      <w:rFonts w:ascii="宋体" w:hAnsi="宋体" w:eastAsia="仿宋" w:cs="宋体"/>
      <w:kern w:val="0"/>
      <w:sz w:val="24"/>
      <w:szCs w:val="24"/>
    </w:rPr>
  </w:style>
  <w:style w:type="paragraph" w:styleId="18">
    <w:name w:val="List Paragraph"/>
    <w:basedOn w:val="1"/>
    <w:qFormat/>
    <w:uiPriority w:val="34"/>
    <w:pPr>
      <w:spacing w:line="360" w:lineRule="auto"/>
      <w:ind w:firstLine="420" w:firstLineChars="200"/>
    </w:pPr>
    <w:rPr>
      <w:rFonts w:ascii="Calibri" w:hAnsi="Calibri" w:eastAsia="仿宋" w:cs="Calibri"/>
      <w:sz w:val="24"/>
      <w:szCs w:val="21"/>
    </w:rPr>
  </w:style>
  <w:style w:type="paragraph" w:customStyle="1" w:styleId="19">
    <w:name w:val="正文文本缩进 31"/>
    <w:basedOn w:val="1"/>
    <w:qFormat/>
    <w:uiPriority w:val="0"/>
    <w:pPr>
      <w:spacing w:line="360" w:lineRule="auto"/>
      <w:ind w:left="1978" w:leftChars="942"/>
    </w:pPr>
    <w:rPr>
      <w:rFonts w:ascii="Calibri" w:hAnsi="宋体" w:eastAsia="仿宋" w:cs="Calibri"/>
      <w:kern w:val="0"/>
      <w:sz w:val="24"/>
      <w:szCs w:val="21"/>
    </w:rPr>
  </w:style>
  <w:style w:type="paragraph" w:customStyle="1" w:styleId="20">
    <w:name w:val="_Style 3"/>
    <w:autoRedefine/>
    <w:qFormat/>
    <w:uiPriority w:val="1"/>
    <w:pPr>
      <w:widowControl w:val="0"/>
      <w:spacing w:line="360" w:lineRule="auto"/>
      <w:jc w:val="both"/>
    </w:pPr>
    <w:rPr>
      <w:rFonts w:ascii="仿宋" w:hAnsi="仿宋" w:eastAsia="仿宋"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163</Pages>
  <Words>8240</Words>
  <Characters>8858</Characters>
  <Lines>0</Lines>
  <Paragraphs>0</Paragraphs>
  <TotalTime>1</TotalTime>
  <ScaleCrop>false</ScaleCrop>
  <LinksUpToDate>false</LinksUpToDate>
  <CharactersWithSpaces>9787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2025-07-31T10:56:00Z</dcterms:created>
  <dc:creator>缘分</dc:creator>
  <cp:lastModifiedBy>建</cp:lastModifiedBy>
  <dcterms:modified xsi:type="dcterms:W3CDTF">2025-08-01T03:46:13Z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B268AF985D4940B5A0087193A3D8E876_11</vt:lpwstr>
  </property>
  <property fmtid="{D5CDD505-2E9C-101B-9397-08002B2CF9AE}" pid="4" name="KSOTemplateDocerSaveRecord">
    <vt:lpwstr>eyJoZGlkIjoiOGY3NThlNjIxMjkzYzQ1NzM1NmYxMjUyNmYwMmE3ZjEiLCJ1c2VySWQiOiIxOTA3MjQxMCJ9</vt:lpwstr>
  </property>
</Properties>
</file>