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汕昆高速公路揭阳新亨至梅州畲江段及梅汕高速公路梅州程江至畲江段改扩建工程北斗服务区工程施工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汕昆高速公路揭阳新亨至梅州畲江段及梅汕高速公路梅州程江至畲江段改扩建工程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粤发改核准【2022】33号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粤交基〔2023〕391号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广东省路桥建设发展有限公司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企业自筹及银行贷款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企业自筹25%，银行贷款75%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广东省路桥建设发展有限公司路达分公司  </w:t>
      </w:r>
      <w:r>
        <w:rPr>
          <w:rFonts w:ascii="标宋" w:eastAsia="标宋" w:hint="eastAsia"/>
          <w:sz w:val="21.0"/>
          <w:szCs w:val="21.0"/>
          <w:color w:val="000000"/>
        </w:rPr>
        <w:t xml:space="preserve">。项目已具备招标条件，现对该项目的北斗服务区工程施工采用资格后审方式进行公开招标。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2.1项目概况</w:t>
      </w:r>
    </w:p>
    <w:p>
      <w:pPr/>
      <w:r>
        <w:rPr>
          <w:rFonts w:ascii="" w:eastAsia="" w:hint="eastAsia"/>
          <w:sz w:val="21.0"/>
          <w:szCs w:val="21.0"/>
          <w:color w:val="000000"/>
        </w:rPr>
        <w:t xml:space="preserve">    本项目路线全长约87.557km。揭阳新亨至梅州畲江段起自揭阳市揭阳枢纽互通，接汕昆高速外砂至揭阳段，沿既有高速公路改扩建，经玉湖、汤坑、北斗，止于梅州市畲江枢纽互通南，接汕昆高速畲江至兴宁段。梅州程江至畲江段起于梅州市梅县区南口镇沾塘村，接G25长深高速公路和S12梅龙高速公路，设程江枢纽互通立交，经梅县区程江镇、梅南镇、水车镇，终于梅州市梅县区畲江镇连江村，接G78汕昆高速公路揭阳新亨至梅州畲江段，设畲江枢纽互通立交。</w:t>
      </w:r>
    </w:p>
    <w:p>
      <w:pPr/>
      <w:r>
        <w:rPr>
          <w:rFonts w:ascii="" w:eastAsia="" w:hint="eastAsia"/>
          <w:sz w:val="21.0"/>
          <w:szCs w:val="21.0"/>
          <w:color w:val="000000"/>
        </w:rPr>
        <w:t xml:space="preserve">    项目采用双向八车道高速公路进行改扩建，设计速度采用100公里/小时（利用原有隧道设计速度维持80公里/小时），整体式路基宽度为42米，新建桥涵设计汽车荷载等级为公路-I级。</w:t>
      </w:r>
    </w:p>
    <w:p>
      <w:pPr/>
      <w:r>
        <w:rPr>
          <w:rFonts w:ascii="" w:eastAsia="" w:hint="eastAsia"/>
          <w:sz w:val="21.0"/>
          <w:szCs w:val="21.0"/>
          <w:color w:val="000000"/>
        </w:rPr>
        <w:t xml:space="preserve">2.2招标范围</w:t>
      </w:r>
    </w:p>
    <w:p>
      <w:pPr/>
      <w:r>
        <w:rPr>
          <w:rFonts w:ascii="" w:eastAsia="" w:hint="eastAsia"/>
          <w:sz w:val="21.0"/>
          <w:szCs w:val="21.0"/>
          <w:color w:val="000000"/>
        </w:rPr>
        <w:t xml:space="preserve">    北斗服务区路面及房建工程，具体内容为场区内路面工程（含道路、广场、停车场等）24450.84平方米，新建服务综合楼、水电房、垃圾房及配套附属工程等，建筑总面积1813.71平方米。</w:t>
      </w:r>
    </w:p>
    <w:p>
      <w:pPr/>
      <w:r>
        <w:rPr>
          <w:rFonts w:ascii="" w:eastAsia="" w:hint="eastAsia"/>
          <w:sz w:val="21.0"/>
          <w:szCs w:val="21.0"/>
          <w:color w:val="000000"/>
        </w:rPr>
        <w:t xml:space="preserve">    计划工期：计划工期12个月，具体施工开工日期以监理人签发的开工令为准。</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G类路面工程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FWQ标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K81+070-K82+070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北斗服务区路面及房建工程，具体内容为场区内路面工程（含道路、广场、停车场等）24450.84平方米，新建服务综合楼、水电房、垃圾房及配套附属工程等，建筑总面积1813.71平方米。</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同时具备建设行政主管部门核发的（1）公路工程施工总承包一级或以上资质；（2）建筑工程施工总承包二级或以上资质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    3.1本次招标要求投标人须具备上述第2.2款表中所列相应资质，具有相应类似工程业绩，并在人员、设备、资金等方面具有相应的施工能力。投标人应进入交通运输部“全国公路建设市场监督管理系统”（https://hwdms.mot.gov.cn/BMWebSite/)中的公路工程施工资质企业名录，且投标人名称和资质与该名录中的相应企业名称和资质完全一致。</w:t>
      </w:r>
    </w:p>
    <w:p>
      <w:pPr/>
      <w:r>
        <w:rPr>
          <w:rFonts w:ascii="" w:eastAsia="" w:hint="eastAsia"/>
          <w:sz w:val="21.0"/>
          <w:szCs w:val="21.0"/>
          <w:color w:val="000000"/>
        </w:rPr>
        <w:t xml:space="preserve">    3.2 本次招标不接受联合体投标。</w:t>
      </w:r>
    </w:p>
    <w:p>
      <w:pPr/>
      <w:r>
        <w:rPr>
          <w:rFonts w:ascii="" w:eastAsia="" w:hint="eastAsia"/>
          <w:sz w:val="21.0"/>
          <w:szCs w:val="21.0"/>
          <w:color w:val="000000"/>
        </w:rPr>
        <w:t xml:space="preserve">    3.3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pPr/>
      <w:r>
        <w:rPr>
          <w:rFonts w:ascii="" w:eastAsia="" w:hint="eastAsia"/>
          <w:sz w:val="21.0"/>
          <w:szCs w:val="21.0"/>
          <w:color w:val="000000"/>
        </w:rPr>
        <w:t xml:space="preserve">      注：a.单位负责人是指单位的法定代表人或者法律、行政法规规定代表单位行使职权的主要负责人。 </w:t>
      </w:r>
    </w:p>
    <w:p>
      <w:pPr/>
      <w:r>
        <w:rPr>
          <w:rFonts w:ascii="" w:eastAsia="" w:hint="eastAsia"/>
          <w:sz w:val="21.0"/>
          <w:szCs w:val="21.0"/>
          <w:color w:val="000000"/>
        </w:rPr>
        <w:t xml:space="preserve">      b.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p>
      <w:pPr/>
      <w:r>
        <w:rPr>
          <w:rFonts w:ascii="" w:eastAsia="" w:hint="eastAsia"/>
          <w:sz w:val="21.0"/>
          <w:szCs w:val="21.0"/>
          <w:color w:val="000000"/>
        </w:rPr>
        <w:t xml:space="preserve">      c.管理关系是指不具有出资持股关系的其他单位之间存在的管理与被管理关系。</w:t>
      </w:r>
    </w:p>
    <w:p>
      <w:pPr/>
      <w:r>
        <w:rPr>
          <w:rFonts w:ascii="" w:eastAsia="" w:hint="eastAsia"/>
          <w:sz w:val="21.0"/>
          <w:szCs w:val="21.0"/>
          <w:color w:val="000000"/>
        </w:rPr>
        <w:t xml:space="preserve">    3.4在“信用中国”网站（https://creditchina.gov.cn)或中国执行信息公开网站（http://zxgk.court.gov.cn/）（下同）中被列入失信被执行人名单的投标人，在“国家企业信用信息公示系统”（https://gsxt.gov.cn）中被列入严重违法失信企业名单的投标人，均按否决投标处理。</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2025年08月02日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2025年08月08日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2025年08月29日09时00分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8月9日00时00分至2025年8月29日09时00分将电子文件完整上传。递交投标文件纸质文件截止时间为2025年8月29日09时00分，投标人应于2025年8月29日08时30分至2025年8月29日09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5.3逾期送达的、未送达指定地点的或不按照招标文件要求密封的投标文件，招标人将予以拒收。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  本次招标公告同时在广东省招标投标监管网、广州公共资源交易中心网站上发布。如公告详细内容不一致者，以广东省招标投标监管网公告为准。</w:t>
      </w:r>
    </w:p>
    <w:p>
      <w:pPr>
        <w:spacing w:line="280" w:lineRule="auto"/>
      </w:pPr>
      <w:r>
        <w:rPr>
          <w:rFonts w:ascii="" w:eastAsia="" w:hint="eastAsia"/>
          <w:sz w:val="21.0"/>
          <w:szCs w:val="21.0"/>
          <w:color w:val="000000"/>
        </w:rPr>
        <w:t xml:space="preserve"> 7.在规定的投标登记期间，如某个标段投标登记并购买招标文件的投标人不足3家时，招标人有权选择以下任一方式：（1）在广东省招标投标监管网及广州公共资源交易中心网站发布公告延长上述投标人家数不足的标段投标登记时间</w:t>
      </w:r>
    </w:p>
    <w:p>
      <w:pPr>
        <w:spacing w:line="280" w:lineRule="auto"/>
      </w:pPr>
      <w:r>
        <w:rPr>
          <w:rFonts w:ascii="" w:eastAsia="" w:hint="eastAsia"/>
          <w:sz w:val="21.0"/>
          <w:szCs w:val="21.0"/>
          <w:color w:val="000000"/>
        </w:rPr>
        <w:t xml:space="preserve">，在延期投标登记时间内，已投标登记投标人的资料仍有效并可自行补充资料，未投标登记的投标人可根据公告的约定进行投标登记；（2）对上述投标人家数不足的标段依法重新组织招标或不再招标。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广东省路桥建设发展有限公司路达分公司</w:t>
            </w:r>
          </w:p>
          <w:p>
            <w:pPr/>
            <w:r>
              <w:rPr>
                <w:rFonts w:ascii="标宋" w:eastAsia="标宋" w:hint="eastAsia"/>
                <w:sz w:val="21.0"/>
                <w:szCs w:val="21.0"/>
                <w:color w:val="000000"/>
              </w:rPr>
              <w:t xml:space="preserve">地址：  梅州市梅县区畲江镇汕梅高速公路管理中心</w:t>
            </w:r>
          </w:p>
          <w:p>
            <w:pPr/>
            <w:r>
              <w:rPr>
                <w:rFonts w:ascii="标宋" w:eastAsia="标宋" w:hint="eastAsia"/>
                <w:sz w:val="21.0"/>
                <w:szCs w:val="21.0"/>
                <w:color w:val="000000"/>
              </w:rPr>
              <w:t xml:space="preserve">邮政编码：  514700</w:t>
            </w:r>
          </w:p>
          <w:p>
            <w:pPr/>
            <w:r>
              <w:rPr>
                <w:rFonts w:ascii="标宋" w:eastAsia="标宋" w:hint="eastAsia"/>
                <w:sz w:val="21.0"/>
                <w:szCs w:val="21.0"/>
                <w:color w:val="000000"/>
              </w:rPr>
              <w:t xml:space="preserve">联系人：  刘工</w:t>
            </w:r>
          </w:p>
          <w:p>
            <w:pPr/>
            <w:r>
              <w:rPr>
                <w:rFonts w:ascii="标宋" w:eastAsia="标宋" w:hint="eastAsia"/>
                <w:sz w:val="21.0"/>
                <w:szCs w:val="21.0"/>
                <w:color w:val="000000"/>
              </w:rPr>
              <w:t xml:space="preserve">电 话：  13430170489</w:t>
            </w:r>
          </w:p>
          <w:p>
            <w:pPr/>
            <w:r>
              <w:rPr>
                <w:rFonts w:ascii="标宋" w:eastAsia="标宋" w:hint="eastAsia"/>
                <w:sz w:val="21.0"/>
                <w:szCs w:val="21.0"/>
                <w:color w:val="000000"/>
              </w:rPr>
              <w:t xml:space="preserve">传 真：  0753-5182935</w:t>
            </w:r>
          </w:p>
          <w:p>
            <w:pPr/>
            <w:r>
              <w:rPr>
                <w:rFonts w:ascii="标宋" w:eastAsia="标宋" w:hint="eastAsia"/>
                <w:sz w:val="21.0"/>
                <w:szCs w:val="21.0"/>
                <w:color w:val="000000"/>
              </w:rPr>
              <w:t xml:space="preserve">电子邮件：  smgkj2021@163.com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2025年08月01日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