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auto"/>
          <w:kern w:val="44"/>
          <w:sz w:val="32"/>
          <w:szCs w:val="36"/>
          <w:highlight w:val="none"/>
          <w:lang w:eastAsia="zh-CN" w:bidi="ar"/>
        </w:rPr>
      </w:pPr>
      <w:r>
        <w:rPr>
          <w:rFonts w:hint="eastAsia" w:ascii="宋体" w:hAnsi="宋体" w:eastAsia="宋体" w:cs="宋体"/>
          <w:b/>
          <w:color w:val="auto"/>
          <w:kern w:val="44"/>
          <w:sz w:val="32"/>
          <w:szCs w:val="36"/>
          <w:highlight w:val="none"/>
          <w:lang w:eastAsia="zh-CN" w:bidi="ar"/>
        </w:rPr>
        <w:t>广州法治大厦项目勘察设计</w:t>
      </w:r>
    </w:p>
    <w:p>
      <w:pPr>
        <w:spacing w:line="360" w:lineRule="auto"/>
        <w:jc w:val="center"/>
        <w:outlineLvl w:val="0"/>
        <w:rPr>
          <w:rFonts w:ascii="宋体" w:hAnsi="宋体" w:eastAsia="宋体" w:cs="Times New Roman"/>
          <w:color w:val="auto"/>
          <w:sz w:val="22"/>
          <w:highlight w:val="none"/>
        </w:rPr>
      </w:pPr>
      <w:r>
        <w:rPr>
          <w:rFonts w:hint="eastAsia" w:ascii="宋体" w:hAnsi="宋体" w:eastAsia="宋体" w:cs="宋体"/>
          <w:b/>
          <w:color w:val="auto"/>
          <w:kern w:val="44"/>
          <w:sz w:val="32"/>
          <w:szCs w:val="36"/>
          <w:highlight w:val="none"/>
          <w:lang w:bidi="ar"/>
        </w:rPr>
        <w:t>招标公告</w:t>
      </w:r>
    </w:p>
    <w:p>
      <w:pPr>
        <w:spacing w:line="360" w:lineRule="auto"/>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1.1    </w:t>
      </w:r>
      <w:r>
        <w:rPr>
          <w:rFonts w:hint="eastAsia" w:ascii="宋体" w:hAnsi="宋体" w:eastAsia="宋体" w:cs="Times New Roman"/>
          <w:b/>
          <w:color w:val="auto"/>
          <w:sz w:val="24"/>
          <w:highlight w:val="none"/>
        </w:rPr>
        <w:t>招标目的</w:t>
      </w:r>
    </w:p>
    <w:p>
      <w:pPr>
        <w:spacing w:line="360" w:lineRule="auto"/>
        <w:ind w:left="821" w:hanging="820" w:hangingChars="342"/>
        <w:rPr>
          <w:rFonts w:hint="eastAsia" w:ascii="宋体" w:hAnsi="宋体" w:eastAsia="宋体" w:cs="Times New Roman"/>
          <w:color w:val="auto"/>
          <w:sz w:val="24"/>
          <w:highlight w:val="none"/>
          <w:u w:val="single"/>
          <w:lang w:val="en-US" w:eastAsia="zh-CN"/>
        </w:rPr>
      </w:pPr>
      <w:r>
        <w:rPr>
          <w:rFonts w:ascii="宋体" w:hAnsi="宋体" w:eastAsia="宋体" w:cs="Times New Roman"/>
          <w:color w:val="auto"/>
          <w:sz w:val="24"/>
          <w:highlight w:val="none"/>
        </w:rPr>
        <w:t xml:space="preserve">1.1.1  </w:t>
      </w:r>
      <w:r>
        <w:rPr>
          <w:rFonts w:hint="eastAsia" w:ascii="宋体" w:hAnsi="宋体" w:eastAsia="宋体" w:cs="Times New Roman"/>
          <w:b/>
          <w:bCs/>
          <w:color w:val="auto"/>
          <w:sz w:val="24"/>
          <w:highlight w:val="none"/>
          <w:u w:val="single"/>
          <w:lang w:val="en-US" w:eastAsia="zh-CN"/>
        </w:rPr>
        <w:t>本项目为大型公共建筑和地区标志性建筑，以创优质精品为导向，打造传世经典项目。</w:t>
      </w:r>
      <w:r>
        <w:rPr>
          <w:rFonts w:hint="eastAsia" w:ascii="宋体" w:hAnsi="宋体" w:eastAsia="宋体" w:cs="Times New Roman"/>
          <w:b/>
          <w:bCs/>
          <w:color w:val="auto"/>
          <w:sz w:val="24"/>
          <w:highlight w:val="none"/>
          <w:u w:val="single"/>
        </w:rPr>
        <w:t>为了获得</w:t>
      </w:r>
      <w:r>
        <w:rPr>
          <w:rFonts w:hint="eastAsia" w:ascii="宋体" w:hAnsi="宋体" w:eastAsia="宋体" w:cs="Times New Roman"/>
          <w:b/>
          <w:bCs/>
          <w:color w:val="auto"/>
          <w:sz w:val="24"/>
          <w:highlight w:val="none"/>
          <w:u w:val="single"/>
          <w:lang w:val="en-US" w:eastAsia="zh-CN"/>
        </w:rPr>
        <w:t>优秀的</w:t>
      </w:r>
      <w:r>
        <w:rPr>
          <w:rFonts w:hint="eastAsia" w:ascii="宋体" w:hAnsi="宋体" w:eastAsia="宋体" w:cs="Times New Roman"/>
          <w:b/>
          <w:bCs/>
          <w:color w:val="auto"/>
          <w:sz w:val="24"/>
          <w:highlight w:val="none"/>
          <w:u w:val="single"/>
        </w:rPr>
        <w:t>工程勘察设计方案，招标人以公开招标方式，在给定任务书、投标人满足投标资格的前提下，</w:t>
      </w:r>
      <w:r>
        <w:rPr>
          <w:rFonts w:hint="eastAsia" w:ascii="宋体" w:hAnsi="宋体" w:eastAsia="宋体" w:cs="Times New Roman"/>
          <w:b/>
          <w:bCs/>
          <w:color w:val="auto"/>
          <w:sz w:val="24"/>
          <w:highlight w:val="none"/>
          <w:u w:val="single"/>
          <w:lang w:val="en-US" w:eastAsia="zh-CN"/>
        </w:rPr>
        <w:t>欢迎投标人积极参与投标，</w:t>
      </w:r>
      <w:r>
        <w:rPr>
          <w:rFonts w:hint="eastAsia" w:ascii="宋体" w:hAnsi="宋体" w:eastAsia="宋体" w:cs="Times New Roman"/>
          <w:b/>
          <w:bCs/>
          <w:color w:val="auto"/>
          <w:sz w:val="24"/>
          <w:highlight w:val="none"/>
          <w:u w:val="single"/>
        </w:rPr>
        <w:t>通过评标委员会的评审推荐</w:t>
      </w:r>
      <w:r>
        <w:rPr>
          <w:rFonts w:hint="eastAsia" w:ascii="宋体" w:hAnsi="宋体" w:eastAsia="宋体" w:cs="Times New Roman"/>
          <w:b/>
          <w:bCs/>
          <w:color w:val="auto"/>
          <w:sz w:val="24"/>
          <w:highlight w:val="none"/>
          <w:u w:val="single"/>
          <w:lang w:val="en-US" w:eastAsia="zh-CN"/>
        </w:rPr>
        <w:t>及定标委员会的定标</w:t>
      </w:r>
      <w:r>
        <w:rPr>
          <w:rFonts w:hint="eastAsia" w:ascii="宋体" w:hAnsi="宋体" w:eastAsia="宋体" w:cs="Times New Roman"/>
          <w:b/>
          <w:bCs/>
          <w:color w:val="auto"/>
          <w:sz w:val="24"/>
          <w:highlight w:val="none"/>
          <w:u w:val="single"/>
        </w:rPr>
        <w:t>，确定最佳勘察设计方案及勘察设计承包人。</w:t>
      </w:r>
    </w:p>
    <w:p>
      <w:pPr>
        <w:spacing w:line="360" w:lineRule="auto"/>
        <w:ind w:left="0" w:firstLine="0" w:firstLineChars="0"/>
        <w:rPr>
          <w:rFonts w:ascii="宋体" w:hAnsi="宋体" w:eastAsia="宋体" w:cs="Times New Roman"/>
          <w:color w:val="auto"/>
          <w:sz w:val="24"/>
          <w:highlight w:val="none"/>
        </w:rPr>
      </w:pPr>
    </w:p>
    <w:p>
      <w:pPr>
        <w:spacing w:line="360" w:lineRule="auto"/>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1.2    </w:t>
      </w:r>
      <w:r>
        <w:rPr>
          <w:rFonts w:hint="eastAsia" w:ascii="宋体" w:hAnsi="宋体" w:eastAsia="宋体" w:cs="Times New Roman"/>
          <w:b/>
          <w:color w:val="auto"/>
          <w:sz w:val="24"/>
          <w:highlight w:val="none"/>
        </w:rPr>
        <w:t>项目概况</w:t>
      </w:r>
    </w:p>
    <w:p>
      <w:pPr>
        <w:widowControl/>
        <w:spacing w:line="360" w:lineRule="auto"/>
        <w:ind w:left="821" w:hanging="820" w:hangingChars="342"/>
        <w:jc w:val="left"/>
        <w:rPr>
          <w:rFonts w:hint="eastAsia" w:ascii="宋体" w:hAnsi="宋体" w:eastAsia="宋体" w:cs="Times New Roman"/>
          <w:color w:val="auto"/>
          <w:sz w:val="24"/>
          <w:highlight w:val="none"/>
          <w:lang w:eastAsia="zh-CN"/>
        </w:rPr>
      </w:pPr>
      <w:r>
        <w:rPr>
          <w:rFonts w:ascii="宋体" w:hAnsi="宋体" w:eastAsia="宋体" w:cs="Times New Roman"/>
          <w:color w:val="auto"/>
          <w:sz w:val="24"/>
          <w:highlight w:val="none"/>
        </w:rPr>
        <w:t xml:space="preserve">1.2.1  </w:t>
      </w:r>
      <w:r>
        <w:rPr>
          <w:rFonts w:hint="eastAsia" w:ascii="宋体" w:hAnsi="宋体" w:eastAsia="宋体" w:cs="Times New Roman"/>
          <w:color w:val="auto"/>
          <w:sz w:val="24"/>
          <w:highlight w:val="none"/>
        </w:rPr>
        <w:t>工程名称：</w:t>
      </w:r>
      <w:r>
        <w:rPr>
          <w:rFonts w:hint="eastAsia" w:ascii="宋体" w:hAnsi="宋体" w:eastAsia="宋体" w:cs="Times New Roman"/>
          <w:color w:val="auto"/>
          <w:sz w:val="24"/>
          <w:highlight w:val="none"/>
          <w:u w:val="single"/>
          <w:lang w:eastAsia="zh-CN"/>
        </w:rPr>
        <w:t>广州法治大厦项目勘察设计</w:t>
      </w:r>
    </w:p>
    <w:p>
      <w:pPr>
        <w:widowControl/>
        <w:spacing w:line="360" w:lineRule="auto"/>
        <w:ind w:left="821" w:hanging="820" w:hangingChars="342"/>
        <w:jc w:val="left"/>
        <w:rPr>
          <w:rFonts w:hint="eastAsia"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1.2.2  </w:t>
      </w:r>
      <w:r>
        <w:rPr>
          <w:rFonts w:hint="eastAsia" w:ascii="宋体" w:hAnsi="宋体" w:eastAsia="宋体" w:cs="Times New Roman"/>
          <w:color w:val="auto"/>
          <w:sz w:val="24"/>
          <w:highlight w:val="none"/>
        </w:rPr>
        <w:t>工程位置：</w:t>
      </w:r>
      <w:r>
        <w:rPr>
          <w:rFonts w:hint="eastAsia" w:ascii="宋体" w:hAnsi="宋体" w:eastAsia="宋体" w:cs="Times New Roman"/>
          <w:color w:val="auto"/>
          <w:sz w:val="24"/>
          <w:highlight w:val="none"/>
          <w:u w:val="single"/>
          <w:lang w:val="en-US" w:eastAsia="zh-CN"/>
        </w:rPr>
        <w:t>广州市海珠区琶洲西区AH040311地块，西临海洲路、北临新港东路，东侧距离华南快速干线700米。</w:t>
      </w:r>
    </w:p>
    <w:p>
      <w:pPr>
        <w:keepNext w:val="0"/>
        <w:keepLines w:val="0"/>
        <w:widowControl/>
        <w:suppressLineNumbers w:val="0"/>
        <w:spacing w:before="0" w:beforeAutospacing="0" w:after="0" w:afterAutospacing="0" w:line="360" w:lineRule="auto"/>
        <w:ind w:left="960" w:leftChars="0" w:right="0" w:hanging="960" w:hangingChars="400"/>
        <w:jc w:val="left"/>
        <w:rPr>
          <w:rFonts w:hint="default" w:ascii="宋体" w:hAnsi="宋体" w:eastAsia="宋体" w:cs="Times New Roman"/>
          <w:b/>
          <w:bCs/>
          <w:color w:val="auto"/>
          <w:sz w:val="24"/>
          <w:highlight w:val="none"/>
          <w:u w:val="single"/>
          <w:lang w:eastAsia="zh-CN"/>
        </w:rPr>
      </w:pPr>
      <w:r>
        <w:rPr>
          <w:rFonts w:ascii="宋体" w:hAnsi="宋体" w:eastAsia="宋体" w:cs="Times New Roman"/>
          <w:color w:val="auto"/>
          <w:sz w:val="24"/>
          <w:highlight w:val="none"/>
        </w:rPr>
        <w:t xml:space="preserve">1.2.3  </w:t>
      </w:r>
      <w:r>
        <w:rPr>
          <w:rFonts w:hint="eastAsia" w:ascii="宋体" w:hAnsi="宋体" w:eastAsia="宋体" w:cs="Times New Roman"/>
          <w:color w:val="auto"/>
          <w:sz w:val="24"/>
          <w:highlight w:val="none"/>
        </w:rPr>
        <w:t>工程范围：</w:t>
      </w:r>
      <w:bookmarkStart w:id="0" w:name="OLE_LINK11"/>
      <w:r>
        <w:rPr>
          <w:rFonts w:hint="eastAsia" w:ascii="宋体" w:hAnsi="宋体" w:eastAsia="宋体" w:cs="Times New Roman"/>
          <w:color w:val="auto"/>
          <w:sz w:val="24"/>
          <w:highlight w:val="none"/>
          <w:u w:val="single"/>
          <w:lang w:val="en-US" w:eastAsia="zh-CN"/>
        </w:rPr>
        <w:t>项目</w:t>
      </w:r>
      <w:bookmarkEnd w:id="0"/>
      <w:r>
        <w:rPr>
          <w:rFonts w:hint="eastAsia" w:ascii="宋体" w:hAnsi="宋体" w:eastAsia="宋体" w:cs="Times New Roman"/>
          <w:color w:val="auto"/>
          <w:sz w:val="24"/>
          <w:highlight w:val="none"/>
          <w:u w:val="single"/>
          <w:lang w:val="en-US" w:eastAsia="zh-CN"/>
        </w:rPr>
        <w:t>用地面积5400平方米，项目总建筑面积99374平方米，地上建筑面积80974平方米，地下建筑面积18400平方米，单体建筑面积99374平方米，建筑高度191米。建设内容包括建筑工程、安装工程、室外道路广场和绿化工程等。</w:t>
      </w:r>
      <w:r>
        <w:rPr>
          <w:rFonts w:hint="eastAsia" w:ascii="宋体" w:hAnsi="宋体" w:eastAsia="宋体" w:cs="Times New Roman"/>
          <w:b/>
          <w:bCs/>
          <w:color w:val="auto"/>
          <w:sz w:val="24"/>
          <w:highlight w:val="none"/>
          <w:u w:val="single"/>
          <w:lang w:eastAsia="zh-CN"/>
        </w:rPr>
        <w:t>本项目拟按</w:t>
      </w:r>
      <w:r>
        <w:rPr>
          <w:rFonts w:hint="eastAsia" w:ascii="宋体" w:hAnsi="宋体" w:eastAsia="宋体" w:cs="Times New Roman"/>
          <w:b/>
          <w:bCs/>
          <w:color w:val="auto"/>
          <w:sz w:val="24"/>
          <w:highlight w:val="none"/>
          <w:u w:val="single"/>
          <w:lang w:val="en-US" w:eastAsia="zh-CN"/>
        </w:rPr>
        <w:t>超低能耗建筑、绿色建筑三星</w:t>
      </w:r>
      <w:r>
        <w:rPr>
          <w:rFonts w:hint="eastAsia" w:ascii="宋体" w:hAnsi="宋体" w:eastAsia="宋体" w:cs="Times New Roman"/>
          <w:b/>
          <w:bCs/>
          <w:color w:val="auto"/>
          <w:sz w:val="24"/>
          <w:highlight w:val="none"/>
          <w:u w:val="single"/>
          <w:lang w:eastAsia="zh-CN"/>
        </w:rPr>
        <w:t>标准进行建设。</w:t>
      </w:r>
      <w:r>
        <w:rPr>
          <w:rFonts w:hint="default" w:ascii="宋体" w:hAnsi="宋体" w:eastAsia="宋体" w:cs="Times New Roman"/>
          <w:b w:val="0"/>
          <w:bCs w:val="0"/>
          <w:color w:val="auto"/>
          <w:sz w:val="24"/>
          <w:highlight w:val="none"/>
          <w:u w:val="single"/>
          <w:lang w:val="en-US" w:eastAsia="zh-CN"/>
        </w:rPr>
        <w:t>本次招标划分为1个标段。</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1.2.4  </w:t>
      </w:r>
      <w:r>
        <w:rPr>
          <w:rFonts w:hint="eastAsia" w:ascii="宋体" w:hAnsi="宋体" w:eastAsia="宋体" w:cs="Times New Roman"/>
          <w:color w:val="auto"/>
          <w:sz w:val="24"/>
          <w:highlight w:val="none"/>
        </w:rPr>
        <w:t>规划用地文件：</w:t>
      </w:r>
      <w:r>
        <w:rPr>
          <w:rFonts w:hint="eastAsia" w:ascii="宋体" w:hAnsi="宋体" w:eastAsia="宋体" w:cs="Times New Roman"/>
          <w:i w:val="0"/>
          <w:caps w:val="0"/>
          <w:color w:val="auto"/>
          <w:spacing w:val="0"/>
          <w:sz w:val="24"/>
          <w:szCs w:val="22"/>
          <w:highlight w:val="none"/>
          <w:u w:val="single"/>
          <w:shd w:val="clear" w:fill="auto"/>
          <w:lang w:val="en-US" w:eastAsia="zh-CN"/>
        </w:rPr>
        <w:t xml:space="preserve"> / </w:t>
      </w:r>
      <w:r>
        <w:rPr>
          <w:rFonts w:hint="eastAsia" w:ascii="宋体" w:hAnsi="宋体" w:eastAsia="宋体" w:cs="Times New Roman"/>
          <w:color w:val="auto"/>
          <w:sz w:val="24"/>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1.2.5  </w:t>
      </w:r>
      <w:r>
        <w:rPr>
          <w:rFonts w:hint="eastAsia" w:ascii="宋体" w:hAnsi="宋体" w:eastAsia="宋体" w:cs="Times New Roman"/>
          <w:color w:val="auto"/>
          <w:sz w:val="24"/>
          <w:highlight w:val="none"/>
        </w:rPr>
        <w:t>项目批准文件：</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广州市发展和改革委员会关于</w:t>
      </w:r>
      <w:r>
        <w:rPr>
          <w:rFonts w:hint="default" w:ascii="宋体" w:hAnsi="宋体" w:eastAsia="宋体" w:cs="Times New Roman"/>
          <w:color w:val="auto"/>
          <w:sz w:val="24"/>
          <w:highlight w:val="none"/>
          <w:u w:val="single"/>
          <w:lang w:val="en-US" w:eastAsia="zh-CN"/>
        </w:rPr>
        <w:t>广州法治大厦项目项目建议书的批复</w:t>
      </w:r>
      <w:r>
        <w:rPr>
          <w:rFonts w:hint="eastAsia" w:ascii="宋体" w:hAnsi="宋体" w:eastAsia="宋体" w:cs="Times New Roman"/>
          <w:color w:val="auto"/>
          <w:sz w:val="24"/>
          <w:highlight w:val="none"/>
          <w:u w:val="single"/>
          <w:lang w:val="en-US" w:eastAsia="zh-CN"/>
        </w:rPr>
        <w:t>》（穗发改投批〔</w:t>
      </w:r>
      <w:r>
        <w:rPr>
          <w:rFonts w:hint="default" w:ascii="宋体" w:hAnsi="宋体" w:eastAsia="宋体" w:cs="Times New Roman"/>
          <w:color w:val="auto"/>
          <w:sz w:val="24"/>
          <w:highlight w:val="none"/>
          <w:u w:val="single"/>
          <w:lang w:val="en-US" w:eastAsia="zh-CN"/>
        </w:rPr>
        <w:t>2025〕76号</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single"/>
          <w:lang w:val="en-US" w:eastAsia="zh-CN"/>
        </w:rPr>
        <w:br w:type="textWrapping"/>
      </w:r>
      <w:r>
        <w:rPr>
          <w:rFonts w:hint="eastAsia" w:ascii="宋体" w:hAnsi="宋体" w:eastAsia="宋体" w:cs="Times New Roman"/>
          <w:color w:val="auto"/>
          <w:sz w:val="24"/>
          <w:highlight w:val="none"/>
          <w:u w:val="none"/>
          <w:lang w:val="en-US" w:eastAsia="zh-CN"/>
        </w:rPr>
        <w:tab/>
      </w:r>
      <w:r>
        <w:rPr>
          <w:rFonts w:hint="eastAsia" w:ascii="宋体" w:hAnsi="宋体" w:eastAsia="宋体" w:cs="Times New Roman"/>
          <w:color w:val="auto"/>
          <w:sz w:val="24"/>
          <w:highlight w:val="none"/>
          <w:u w:val="none"/>
          <w:lang w:val="en-US" w:eastAsia="zh-CN"/>
        </w:rPr>
        <w:tab/>
      </w:r>
      <w:r>
        <w:rPr>
          <w:rFonts w:hint="eastAsia" w:ascii="宋体" w:hAnsi="宋体" w:eastAsia="宋体" w:cs="Times New Roman"/>
          <w:color w:val="auto"/>
          <w:sz w:val="24"/>
          <w:highlight w:val="none"/>
          <w:u w:val="single"/>
          <w:lang w:val="en-US" w:eastAsia="zh-CN"/>
        </w:rPr>
        <w:t>投资项目统一代码：</w:t>
      </w:r>
      <w:r>
        <w:rPr>
          <w:rFonts w:hint="default" w:ascii="宋体" w:hAnsi="宋体" w:eastAsia="宋体" w:cs="Times New Roman"/>
          <w:color w:val="auto"/>
          <w:sz w:val="24"/>
          <w:highlight w:val="none"/>
          <w:u w:val="single"/>
          <w:lang w:val="en-US" w:eastAsia="zh-CN"/>
        </w:rPr>
        <w:t>2408-440105-04-01-999759</w:t>
      </w:r>
      <w:r>
        <w:rPr>
          <w:rFonts w:hint="eastAsia" w:ascii="宋体" w:hAnsi="宋体" w:eastAsia="宋体" w:cs="Times New Roman"/>
          <w:color w:val="auto"/>
          <w:sz w:val="24"/>
          <w:highlight w:val="none"/>
          <w:u w:val="single"/>
          <w:lang w:val="en-US" w:eastAsia="zh-CN"/>
        </w:rPr>
        <w:t>。</w:t>
      </w:r>
    </w:p>
    <w:p>
      <w:pPr>
        <w:spacing w:line="360" w:lineRule="auto"/>
        <w:ind w:left="720" w:hanging="720" w:hangingChars="300"/>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1.2.6  </w:t>
      </w:r>
      <w:r>
        <w:rPr>
          <w:rFonts w:hint="eastAsia" w:ascii="宋体" w:hAnsi="宋体" w:eastAsia="宋体" w:cs="Times New Roman"/>
          <w:color w:val="auto"/>
          <w:sz w:val="24"/>
          <w:highlight w:val="none"/>
        </w:rPr>
        <w:t>资金来源：</w:t>
      </w:r>
      <w:r>
        <w:rPr>
          <w:rFonts w:hint="eastAsia" w:ascii="宋体" w:hAnsi="宋体" w:eastAsia="宋体" w:cs="Times New Roman"/>
          <w:color w:val="auto"/>
          <w:sz w:val="24"/>
          <w:highlight w:val="none"/>
          <w:u w:val="single"/>
          <w:lang w:val="en-US" w:eastAsia="zh-CN"/>
        </w:rPr>
        <w:t>项目拟按照政府直接投资和广州仲裁委自筹资金相结合的方式建设，建设资金按市、区入驻机构及广州仲裁委面积分摊，政府直接投资部分由市、区财政分级保障，其中市基本建设统筹金占56.59%（48559万元）、区财政统筹占9.07%（7783万元），广州仲裁委投入占34.34%（29466万元）</w:t>
      </w:r>
      <w:r>
        <w:rPr>
          <w:rFonts w:hint="eastAsia" w:ascii="宋体" w:hAnsi="宋体" w:eastAsia="宋体" w:cs="Times New Roman"/>
          <w:color w:val="auto"/>
          <w:sz w:val="24"/>
          <w:highlight w:val="none"/>
        </w:rPr>
        <w:t>。</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1.2.7  </w:t>
      </w:r>
      <w:r>
        <w:rPr>
          <w:rFonts w:hint="eastAsia" w:ascii="宋体" w:hAnsi="宋体" w:eastAsia="宋体" w:cs="Times New Roman"/>
          <w:color w:val="auto"/>
          <w:sz w:val="24"/>
          <w:highlight w:val="none"/>
        </w:rPr>
        <w:t>投资总额：</w:t>
      </w:r>
      <w:r>
        <w:rPr>
          <w:rFonts w:hint="eastAsia" w:ascii="宋体" w:hAnsi="宋体" w:eastAsia="宋体" w:cs="Times New Roman"/>
          <w:color w:val="auto"/>
          <w:sz w:val="24"/>
          <w:highlight w:val="none"/>
          <w:u w:val="single"/>
          <w:lang w:val="en-US" w:eastAsia="zh-CN"/>
        </w:rPr>
        <w:t>项目估算总投资85808万元，其中：工程费用55094万元、工程建设其他费用27425万元、预备费3289万元</w:t>
      </w:r>
      <w:r>
        <w:rPr>
          <w:rFonts w:hint="eastAsia" w:ascii="宋体" w:hAnsi="宋体" w:eastAsia="宋体" w:cs="Times New Roman"/>
          <w:color w:val="auto"/>
          <w:sz w:val="24"/>
          <w:highlight w:val="none"/>
        </w:rPr>
        <w:t>。</w:t>
      </w:r>
    </w:p>
    <w:p>
      <w:pPr>
        <w:adjustRightInd/>
        <w:snapToGrid/>
        <w:spacing w:line="360" w:lineRule="auto"/>
        <w:ind w:left="960" w:leftChars="0" w:right="0" w:hanging="960" w:hangingChars="400"/>
        <w:rPr>
          <w:rFonts w:hint="eastAsia" w:ascii="宋体" w:hAnsi="宋体" w:eastAsia="宋体" w:cs="Times New Roman"/>
          <w:color w:val="auto"/>
          <w:sz w:val="24"/>
          <w:highlight w:val="none"/>
          <w:u w:val="single"/>
          <w:lang w:val="en-US" w:eastAsia="zh-CN"/>
        </w:rPr>
      </w:pPr>
      <w:r>
        <w:rPr>
          <w:rFonts w:ascii="宋体" w:hAnsi="宋体" w:eastAsia="宋体" w:cs="Times New Roman"/>
          <w:color w:val="auto"/>
          <w:sz w:val="24"/>
          <w:highlight w:val="none"/>
        </w:rPr>
        <w:t xml:space="preserve">1.2.8  </w:t>
      </w:r>
      <w:r>
        <w:rPr>
          <w:rFonts w:hint="eastAsia" w:ascii="宋体" w:hAnsi="宋体" w:eastAsia="宋体" w:cs="Times New Roman"/>
          <w:color w:val="auto"/>
          <w:sz w:val="24"/>
          <w:highlight w:val="none"/>
        </w:rPr>
        <w:t>招标内容：</w:t>
      </w:r>
      <w:r>
        <w:rPr>
          <w:rFonts w:hint="eastAsia" w:ascii="宋体" w:hAnsi="宋体" w:eastAsia="宋体" w:cs="Times New Roman"/>
          <w:color w:val="auto"/>
          <w:sz w:val="24"/>
          <w:highlight w:val="none"/>
          <w:u w:val="single"/>
          <w:lang w:val="en-US" w:eastAsia="zh-CN"/>
        </w:rPr>
        <w:t>完成本项目可研范围内所有建设内容的勘察设计工作，包括但不限于：</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（1）工程勘察工作：岩土工程勘察，包括但不限于初步勘察、详细勘察工作。</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2）现状摸查及编制摸查报告：报告包含但不限于项目概况、项目现状、地下管线、周边市政条件、报批报建工作进展、勘察设计工作进展、建设工作界面、勘察设计工作计划、存在的问题及相关建议等内容，前期摸查报告需经招标人审核通过后视为完成。</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（3）设计方案报审工作(含修建性详细规划设计，如需）。</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（4）设计工作：所有建设内容的方案设计及方案深化设计、初步设计、施工图设计、竣工图审核。</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（5）建筑节能新技术的应用及设计：包括但不限于节能、环保、低能耗建筑、绿色建筑三星等专项工程设计。</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（6）装配式建筑设计，装配率需满足广州市住房和城乡建设局相关规定的要求。</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（7）负责本项目设计阶段正向BIM设计及技术应用。</w:t>
      </w:r>
    </w:p>
    <w:p>
      <w:pPr>
        <w:adjustRightInd/>
        <w:snapToGrid/>
        <w:spacing w:line="360" w:lineRule="auto"/>
        <w:ind w:left="745" w:leftChars="355" w:right="0" w:firstLine="621" w:firstLineChars="259"/>
        <w:rPr>
          <w:rFonts w:hint="eastAsia" w:ascii="宋体" w:hAnsi="宋体" w:eastAsia="宋体" w:cs="Times New Roman"/>
          <w:strike w:val="0"/>
          <w:color w:val="auto"/>
          <w:sz w:val="24"/>
          <w:highlight w:val="none"/>
          <w:u w:val="single"/>
          <w:lang w:val="en-US" w:eastAsia="zh-CN"/>
        </w:rPr>
      </w:pPr>
      <w:r>
        <w:rPr>
          <w:rFonts w:hint="eastAsia" w:ascii="宋体" w:hAnsi="宋体" w:eastAsia="宋体" w:cs="Times New Roman"/>
          <w:strike w:val="0"/>
          <w:color w:val="auto"/>
          <w:sz w:val="24"/>
          <w:highlight w:val="none"/>
          <w:u w:val="single"/>
          <w:lang w:val="en-US" w:eastAsia="zh-CN"/>
        </w:rPr>
        <w:t>（8）按照建设方案联审决策审批要求，需在建设方案中编制“古树名木及大树保护、历史文化风貌保护、防范大规模拆建”等三个专篇内容，进行方案比选及论证，确保建设方案科学、合理、合规。按照绿化行业主管部门审批要求，设计阶段配合树木保护服务单位编制《树木保护专章》（深度按照《广州市城市树木保护专章编制技术指引》）。</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（9）其他工作：</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1）造价文件编制工作：完成本项目招标范围内工程投资估算、概算及设计变更、施工图预算、变更预算等造价文件的编制工作（含场地平整、管线迁移、临设搭建等）及相关配合报审工作；</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2）技术配合工作：招标人后续各类招标工作配合、施工配合、现场服务、竣工图编制配合服务等；</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3）报建配合工作：立项（含可研）范围内综合管线规划设计报批、建筑设计方案审查等的所有用地、规划、建筑、技术、管线、专项等各类报建配合、协调工作等。</w:t>
      </w:r>
    </w:p>
    <w:p>
      <w:pPr>
        <w:adjustRightInd/>
        <w:snapToGrid/>
        <w:spacing w:line="360" w:lineRule="auto"/>
        <w:ind w:left="745" w:leftChars="355" w:right="0" w:firstLine="621" w:firstLineChars="259"/>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u w:val="single"/>
          <w:lang w:val="en-US" w:eastAsia="zh-CN"/>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pPr>
        <w:adjustRightInd/>
        <w:snapToGrid/>
        <w:spacing w:line="360" w:lineRule="auto"/>
        <w:ind w:left="745" w:leftChars="355" w:right="0" w:firstLine="621" w:firstLineChars="259"/>
        <w:rPr>
          <w:rFonts w:ascii="宋体" w:hAnsi="宋体" w:eastAsia="宋体" w:cs="Times New Roman"/>
          <w:color w:val="auto"/>
          <w:kern w:val="0"/>
          <w:sz w:val="24"/>
          <w:highlight w:val="none"/>
        </w:rPr>
      </w:pPr>
      <w:r>
        <w:rPr>
          <w:rFonts w:hint="eastAsia" w:ascii="宋体" w:hAnsi="宋体" w:eastAsia="宋体" w:cs="Times New Roman"/>
          <w:color w:val="auto"/>
          <w:sz w:val="24"/>
          <w:highlight w:val="none"/>
          <w:u w:val="single"/>
          <w:lang w:val="en-US" w:eastAsia="zh-CN"/>
        </w:rPr>
        <w:t>（具体招标内容以勘察设计任务书为准）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highlight w:val="none"/>
        </w:rPr>
      </w:pPr>
      <w:r>
        <w:rPr>
          <w:rFonts w:ascii="宋体" w:hAnsi="宋体" w:eastAsia="宋体" w:cs="Times New Roman"/>
          <w:color w:val="auto"/>
          <w:sz w:val="24"/>
          <w:highlight w:val="none"/>
        </w:rPr>
        <w:t xml:space="preserve">1.2.9 </w:t>
      </w:r>
      <w:r>
        <w:rPr>
          <w:rFonts w:hint="eastAsia" w:ascii="宋体" w:hAnsi="宋体" w:eastAsia="宋体" w:cs="Times New Roman"/>
          <w:color w:val="auto"/>
          <w:sz w:val="24"/>
          <w:highlight w:val="none"/>
          <w:u w:val="single"/>
        </w:rPr>
        <w:t>工程建议施工</w:t>
      </w:r>
      <w:r>
        <w:rPr>
          <w:rFonts w:hint="default" w:ascii="宋体" w:hAnsi="宋体" w:eastAsia="宋体" w:cs="Times New Roman"/>
          <w:color w:val="auto"/>
          <w:sz w:val="24"/>
          <w:highlight w:val="none"/>
          <w:u w:val="single"/>
        </w:rPr>
        <w:t>工期为：30个月</w:t>
      </w:r>
      <w:r>
        <w:rPr>
          <w:rFonts w:hint="eastAsia" w:ascii="宋体" w:hAnsi="宋体" w:eastAsia="宋体" w:cs="Times New Roman"/>
          <w:color w:val="auto"/>
          <w:sz w:val="24"/>
          <w:highlight w:val="none"/>
          <w:u w:val="single"/>
        </w:rPr>
        <w:t>。</w:t>
      </w:r>
    </w:p>
    <w:p>
      <w:pPr>
        <w:spacing w:line="360" w:lineRule="auto"/>
        <w:jc w:val="left"/>
        <w:rPr>
          <w:rFonts w:ascii="宋体" w:hAnsi="宋体" w:eastAsia="宋体" w:cs="Times New Roman"/>
          <w:color w:val="auto"/>
          <w:sz w:val="24"/>
          <w:highlight w:val="none"/>
        </w:rPr>
      </w:pPr>
    </w:p>
    <w:p>
      <w:pPr>
        <w:spacing w:line="360" w:lineRule="auto"/>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1.3    </w:t>
      </w:r>
      <w:r>
        <w:rPr>
          <w:rFonts w:hint="eastAsia" w:ascii="宋体" w:hAnsi="宋体" w:eastAsia="宋体" w:cs="Times New Roman"/>
          <w:b/>
          <w:color w:val="auto"/>
          <w:sz w:val="24"/>
          <w:highlight w:val="none"/>
        </w:rPr>
        <w:t>前期服务机构</w:t>
      </w:r>
    </w:p>
    <w:p>
      <w:pPr>
        <w:spacing w:line="360" w:lineRule="auto"/>
        <w:jc w:val="left"/>
        <w:rPr>
          <w:rFonts w:hint="default" w:ascii="宋体" w:hAnsi="宋体" w:eastAsia="宋体" w:cs="Times New Roman"/>
          <w:color w:val="auto"/>
          <w:sz w:val="24"/>
          <w:highlight w:val="none"/>
          <w:u w:val="single"/>
          <w:lang w:eastAsia="zh-CN"/>
        </w:rPr>
      </w:pPr>
      <w:r>
        <w:rPr>
          <w:rFonts w:ascii="宋体" w:hAnsi="宋体" w:eastAsia="宋体" w:cs="Times New Roman"/>
          <w:color w:val="auto"/>
          <w:sz w:val="24"/>
          <w:highlight w:val="none"/>
        </w:rPr>
        <w:t xml:space="preserve">1.3.1  </w:t>
      </w:r>
      <w:r>
        <w:rPr>
          <w:rFonts w:hint="eastAsia" w:ascii="宋体" w:hAnsi="宋体" w:eastAsia="宋体" w:cs="Times New Roman"/>
          <w:color w:val="auto"/>
          <w:sz w:val="24"/>
          <w:highlight w:val="none"/>
        </w:rPr>
        <w:t>机构名称：</w:t>
      </w:r>
      <w:r>
        <w:rPr>
          <w:rFonts w:hint="default" w:ascii="宋体" w:hAnsi="宋体" w:eastAsia="宋体" w:cs="Times New Roman"/>
          <w:color w:val="auto"/>
          <w:sz w:val="24"/>
          <w:highlight w:val="none"/>
          <w:u w:val="single"/>
          <w:lang w:val="en-US" w:eastAsia="zh-CN"/>
        </w:rPr>
        <w:t>广东省国际工程咨询有限公司</w:t>
      </w:r>
      <w:r>
        <w:rPr>
          <w:rFonts w:hint="default" w:ascii="宋体" w:hAnsi="宋体" w:eastAsia="宋体" w:cs="Times New Roman"/>
          <w:color w:val="auto"/>
          <w:sz w:val="24"/>
          <w:highlight w:val="none"/>
          <w:u w:val="single"/>
          <w:lang w:eastAsia="zh-CN"/>
        </w:rPr>
        <w:t>（项目</w:t>
      </w:r>
      <w:r>
        <w:rPr>
          <w:rFonts w:hint="eastAsia" w:ascii="宋体" w:hAnsi="宋体" w:eastAsia="宋体" w:cs="Times New Roman"/>
          <w:color w:val="auto"/>
          <w:sz w:val="24"/>
          <w:highlight w:val="none"/>
          <w:u w:val="single"/>
          <w:lang w:val="en-US" w:eastAsia="zh-CN"/>
        </w:rPr>
        <w:t>建议</w:t>
      </w:r>
      <w:r>
        <w:rPr>
          <w:rFonts w:hint="default" w:ascii="宋体" w:hAnsi="宋体" w:eastAsia="宋体" w:cs="Times New Roman"/>
          <w:color w:val="auto"/>
          <w:sz w:val="24"/>
          <w:highlight w:val="none"/>
          <w:u w:val="single"/>
          <w:lang w:eastAsia="zh-CN"/>
        </w:rPr>
        <w:t>书编制单位）</w:t>
      </w:r>
      <w:r>
        <w:rPr>
          <w:rFonts w:hint="eastAsia" w:ascii="宋体" w:hAnsi="宋体" w:eastAsia="宋体" w:cs="Times New Roman"/>
          <w:color w:val="auto"/>
          <w:sz w:val="24"/>
          <w:highlight w:val="none"/>
          <w:u w:val="single"/>
          <w:lang w:eastAsia="zh-CN"/>
        </w:rPr>
        <w:t>。</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[注释] </w:t>
      </w:r>
      <w:r>
        <w:rPr>
          <w:rFonts w:hint="eastAsia" w:ascii="宋体" w:hAnsi="宋体" w:eastAsia="宋体" w:cs="Times New Roman"/>
          <w:color w:val="auto"/>
          <w:sz w:val="24"/>
          <w:highlight w:val="none"/>
        </w:rPr>
        <w:t>如果有前期服务机构，应公开披露其名称。</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1.3.2  </w:t>
      </w:r>
      <w:r>
        <w:rPr>
          <w:rFonts w:hint="eastAsia" w:ascii="宋体" w:hAnsi="宋体" w:eastAsia="宋体" w:cs="Times New Roman"/>
          <w:color w:val="auto"/>
          <w:sz w:val="24"/>
          <w:highlight w:val="none"/>
        </w:rPr>
        <w:t>如果前期服务机构参加本次投标，应将本公告发布前最终完成的工作成果（含电子文件）在投标人购买招标文件的同时提供给所有投标人参考，否则前期参与的服务机构中标无效。</w:t>
      </w:r>
    </w:p>
    <w:p>
      <w:pPr>
        <w:spacing w:line="360" w:lineRule="auto"/>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1.4    </w:t>
      </w:r>
      <w:r>
        <w:rPr>
          <w:rFonts w:hint="eastAsia" w:ascii="宋体" w:hAnsi="宋体" w:eastAsia="宋体" w:cs="Times New Roman"/>
          <w:b/>
          <w:color w:val="auto"/>
          <w:sz w:val="24"/>
          <w:highlight w:val="none"/>
        </w:rPr>
        <w:t>投标资格</w:t>
      </w:r>
    </w:p>
    <w:p>
      <w:pPr>
        <w:spacing w:line="360" w:lineRule="auto"/>
        <w:ind w:left="821"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1.4.1  </w:t>
      </w:r>
      <w:r>
        <w:rPr>
          <w:rFonts w:hint="eastAsia" w:ascii="宋体" w:hAnsi="宋体" w:eastAsia="宋体" w:cs="Times New Roman"/>
          <w:color w:val="auto"/>
          <w:sz w:val="24"/>
          <w:highlight w:val="none"/>
        </w:rPr>
        <w:t>申请人（如为联合体，则联合体各方）与招标人过去</w:t>
      </w:r>
      <w:r>
        <w:rPr>
          <w:rFonts w:ascii="宋体" w:hAnsi="宋体" w:eastAsia="宋体" w:cs="Times New Roman"/>
          <w:color w:val="auto"/>
          <w:sz w:val="24"/>
          <w:highlight w:val="none"/>
        </w:rPr>
        <w:t>3年内无合同履约纠纷，没有不得参加投标的情形。</w:t>
      </w:r>
    </w:p>
    <w:p>
      <w:pPr>
        <w:spacing w:line="360" w:lineRule="auto"/>
        <w:ind w:left="719" w:leftChars="1" w:hanging="717" w:hangingChars="299"/>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[注释] </w:t>
      </w:r>
      <w:r>
        <w:rPr>
          <w:rFonts w:hint="eastAsia" w:ascii="宋体" w:hAnsi="宋体" w:eastAsia="宋体" w:cs="Times New Roman"/>
          <w:color w:val="auto"/>
          <w:sz w:val="24"/>
          <w:highlight w:val="none"/>
        </w:rPr>
        <w:t>合同履约纠纷是指招标人过去</w:t>
      </w:r>
      <w:r>
        <w:rPr>
          <w:rFonts w:ascii="宋体" w:hAnsi="宋体" w:eastAsia="宋体" w:cs="Times New Roman"/>
          <w:color w:val="auto"/>
          <w:sz w:val="24"/>
          <w:highlight w:val="none"/>
        </w:rPr>
        <w:t>3年内曾与申请人签订合同，并且对申请人不满意。不得参加投标的情形详见招标文件第三章第3.11条。</w:t>
      </w:r>
    </w:p>
    <w:p>
      <w:pPr>
        <w:spacing w:line="360" w:lineRule="auto"/>
        <w:ind w:left="821"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1.4.2  </w:t>
      </w:r>
      <w:r>
        <w:rPr>
          <w:rFonts w:hint="eastAsia" w:ascii="宋体" w:hAnsi="宋体" w:eastAsia="宋体" w:cs="Times New Roman"/>
          <w:color w:val="auto"/>
          <w:sz w:val="24"/>
          <w:highlight w:val="none"/>
        </w:rPr>
        <w:t>国内申请人须具备建设行政主管部门颁发的</w:t>
      </w:r>
      <w:r>
        <w:rPr>
          <w:rFonts w:hint="eastAsia" w:ascii="宋体" w:hAnsi="宋体" w:eastAsia="宋体" w:cs="Times New Roman"/>
          <w:color w:val="auto"/>
          <w:sz w:val="24"/>
          <w:highlight w:val="none"/>
          <w:u w:val="single"/>
        </w:rPr>
        <w:t>（</w:t>
      </w:r>
      <w:r>
        <w:rPr>
          <w:rFonts w:ascii="宋体" w:hAnsi="宋体" w:eastAsia="宋体" w:cs="Times New Roman"/>
          <w:color w:val="auto"/>
          <w:sz w:val="24"/>
          <w:highlight w:val="none"/>
          <w:u w:val="single"/>
        </w:rPr>
        <w:t>1）</w:t>
      </w:r>
      <w:r>
        <w:rPr>
          <w:rFonts w:hint="eastAsia" w:ascii="宋体" w:hAnsi="宋体" w:eastAsia="宋体" w:cs="Times New Roman"/>
          <w:color w:val="auto"/>
          <w:sz w:val="24"/>
          <w:highlight w:val="none"/>
          <w:u w:val="single"/>
          <w:lang w:eastAsia="zh-CN"/>
        </w:rPr>
        <w:t>、</w:t>
      </w:r>
      <w:r>
        <w:rPr>
          <w:rFonts w:ascii="宋体" w:hAnsi="宋体" w:eastAsia="宋体" w:cs="Times New Roman"/>
          <w:color w:val="auto"/>
          <w:sz w:val="24"/>
          <w:highlight w:val="none"/>
          <w:u w:val="single"/>
        </w:rPr>
        <w:t>（2）</w:t>
      </w:r>
      <w:r>
        <w:rPr>
          <w:rFonts w:hint="eastAsia" w:ascii="宋体" w:hAnsi="宋体" w:eastAsia="宋体" w:cs="Times New Roman"/>
          <w:color w:val="auto"/>
          <w:sz w:val="24"/>
          <w:highlight w:val="none"/>
        </w:rPr>
        <w:t>资质证书：</w:t>
      </w:r>
    </w:p>
    <w:p>
      <w:pPr>
        <w:spacing w:line="360" w:lineRule="auto"/>
        <w:ind w:left="814" w:leftChars="342" w:hanging="96" w:hangingChars="4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u w:val="single"/>
        </w:rPr>
        <w:t>工程勘察资质：工程勘察综合甲级资质</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single"/>
        </w:rPr>
        <w:t>或工程勘察专业类（岩土工程）甲级资质，或工程勘察专业类（岩土工程）（分项）岩土工程勘察甲级资质。</w:t>
      </w:r>
    </w:p>
    <w:p>
      <w:pPr>
        <w:spacing w:line="360" w:lineRule="auto"/>
        <w:ind w:left="850" w:leftChars="405" w:firstLine="384" w:firstLineChars="16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香港企业独立参加投标的，须在广东省住房和城乡建设主管部门备案且备案的业务范围应符合本招标项目对工程勘察资质的要求。</w:t>
      </w:r>
    </w:p>
    <w:p>
      <w:pPr>
        <w:spacing w:line="360" w:lineRule="auto"/>
        <w:ind w:left="814" w:leftChars="342" w:hanging="96" w:hangingChars="4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u w:val="single"/>
        </w:rPr>
        <w:t>工程设计资质：具备以下①、②、③项设计资质之一：</w:t>
      </w:r>
    </w:p>
    <w:p>
      <w:pPr>
        <w:spacing w:line="360" w:lineRule="auto"/>
        <w:ind w:left="958" w:leftChars="456" w:firstLine="384" w:firstLineChars="16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①工程设计综合甲级资质；</w:t>
      </w:r>
    </w:p>
    <w:p>
      <w:pPr>
        <w:spacing w:line="360" w:lineRule="auto"/>
        <w:ind w:left="743" w:leftChars="354" w:firstLine="621" w:firstLineChars="259"/>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②工程设计（建筑行业）甲级资质，或建筑行业（建筑工程）专业设计甲级资质；</w:t>
      </w:r>
    </w:p>
    <w:p>
      <w:pPr>
        <w:spacing w:line="360" w:lineRule="auto"/>
        <w:ind w:left="743" w:leftChars="354" w:firstLine="621" w:firstLineChars="259"/>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rPr>
        <w:t>③建筑设计事务所资质。</w:t>
      </w:r>
    </w:p>
    <w:p>
      <w:pPr>
        <w:spacing w:line="360" w:lineRule="auto"/>
        <w:ind w:left="743" w:leftChars="354" w:firstLine="621" w:firstLineChars="259"/>
        <w:rPr>
          <w:rFonts w:ascii="宋体" w:hAnsi="宋体" w:eastAsia="宋体" w:cs="Times New Roman"/>
          <w:color w:val="auto"/>
          <w:sz w:val="24"/>
          <w:highlight w:val="none"/>
          <w:u w:val="single"/>
        </w:rPr>
      </w:pPr>
      <w:r>
        <w:rPr>
          <w:rFonts w:ascii="宋体" w:hAnsi="宋体" w:eastAsia="宋体" w:cs="Times New Roman"/>
          <w:color w:val="auto"/>
          <w:sz w:val="24"/>
          <w:highlight w:val="none"/>
          <w:u w:val="single"/>
        </w:rPr>
        <w:t xml:space="preserve">[注释] </w:t>
      </w:r>
      <w:r>
        <w:rPr>
          <w:rFonts w:hint="eastAsia" w:ascii="宋体" w:hAnsi="宋体" w:eastAsia="宋体" w:cs="Times New Roman"/>
          <w:color w:val="auto"/>
          <w:sz w:val="24"/>
          <w:highlight w:val="none"/>
          <w:u w:val="single"/>
        </w:rPr>
        <w:t>国内申请人具体资质要求按照《建设工程勘察设计资质管理规定》（建设部令第160号）、《工程勘察资质分级标准》（建设[2001]22号）、《工程勘察、工程设计资质分级标准补充规定》（建设〔2001〕178号）、《工程设计资质标准》（建市〔2007〕86号）、《建设工程勘察设计资质管理规定实施意见》（建市[2007]202号）、《工程勘察资质标准》（建市[2013]9号）、《住房城乡建设部关于促进建筑工程设计事务所发展有关事项的通知》（建市〔2016〕261号）填写。</w:t>
      </w:r>
    </w:p>
    <w:p>
      <w:pPr>
        <w:spacing w:line="360" w:lineRule="auto"/>
        <w:ind w:left="814" w:leftChars="342" w:hanging="96" w:hangingChars="4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rPr>
        <w:t>）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w:t>
      </w:r>
      <w:r>
        <w:rPr>
          <w:rFonts w:hint="eastAsia" w:ascii="宋体" w:hAnsi="宋体" w:eastAsia="宋体" w:cs="Times New Roman"/>
          <w:color w:val="auto"/>
          <w:sz w:val="24"/>
          <w:highlight w:val="none"/>
          <w:u w:val="single"/>
          <w:lang w:eastAsia="zh-CN"/>
        </w:rPr>
        <w:t>、</w:t>
      </w:r>
      <w:r>
        <w:rPr>
          <w:rFonts w:hint="eastAsia" w:ascii="宋体" w:hAnsi="宋体" w:cs="宋体"/>
          <w:color w:val="auto"/>
          <w:sz w:val="24"/>
          <w:szCs w:val="24"/>
          <w:highlight w:val="none"/>
          <w:u w:val="single"/>
          <w:lang w:eastAsia="zh-CN"/>
        </w:rPr>
        <w:t>《广东省住房和城乡建设厅关于做好有关建设</w:t>
      </w:r>
      <w:r>
        <w:rPr>
          <w:rFonts w:hint="eastAsia" w:ascii="宋体" w:hAnsi="宋体" w:eastAsia="宋体" w:cs="宋体"/>
          <w:color w:val="auto"/>
          <w:sz w:val="24"/>
          <w:szCs w:val="24"/>
          <w:highlight w:val="none"/>
          <w:u w:val="single"/>
          <w:lang w:eastAsia="zh-CN"/>
        </w:rPr>
        <w:t>工程企业资质证书换领工作的通知》（粤建许函〔2024〕124号）</w:t>
      </w:r>
      <w:r>
        <w:rPr>
          <w:rFonts w:hint="eastAsia" w:ascii="宋体" w:hAnsi="宋体" w:eastAsia="宋体" w:cs="Times New Roman"/>
          <w:color w:val="auto"/>
          <w:sz w:val="24"/>
          <w:highlight w:val="none"/>
          <w:u w:val="single"/>
        </w:rPr>
        <w:t>等相关规定执行。根据上述文件的要求，投标人需办理企业资质有效期延续的，应当按照相关规定及时办理。</w:t>
      </w:r>
    </w:p>
    <w:p>
      <w:pPr>
        <w:spacing w:line="360" w:lineRule="auto"/>
        <w:ind w:left="814" w:leftChars="342" w:hanging="96" w:hangingChars="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single"/>
        </w:rPr>
        <w:t>）香港企业独立参加投标的，须在广东省住房和城乡建设主管部门备案且备案的业务范围应符合本招标项目对工程勘察、设计资质的要求。</w:t>
      </w:r>
    </w:p>
    <w:p>
      <w:pPr>
        <w:spacing w:line="360" w:lineRule="auto"/>
        <w:ind w:left="718" w:leftChars="342" w:firstLine="480" w:firstLineChars="2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Times New Roman"/>
          <w:color w:val="auto"/>
          <w:sz w:val="24"/>
          <w:highlight w:val="none"/>
          <w:u w:val="single"/>
        </w:rPr>
        <w:fldChar w:fldCharType="begin"/>
      </w:r>
      <w:r>
        <w:rPr>
          <w:rFonts w:hint="eastAsia" w:ascii="宋体" w:hAnsi="宋体" w:eastAsia="宋体" w:cs="Times New Roman"/>
          <w:color w:val="auto"/>
          <w:sz w:val="24"/>
          <w:highlight w:val="none"/>
          <w:u w:val="single"/>
        </w:rPr>
        <w:instrText xml:space="preserve"> HYPERLINK "http://zfcxjst.gd.gov.cn/xxgk/wjtz/content/post_3137220.html）确定。香港企业须提供满足招标文件要求的相应资质证书及备案证明资料扫描件。" </w:instrText>
      </w:r>
      <w:r>
        <w:rPr>
          <w:rFonts w:hint="eastAsia" w:ascii="宋体" w:hAnsi="宋体" w:eastAsia="宋体" w:cs="Times New Roman"/>
          <w:color w:val="auto"/>
          <w:sz w:val="24"/>
          <w:highlight w:val="none"/>
          <w:u w:val="single"/>
        </w:rPr>
        <w:fldChar w:fldCharType="separate"/>
      </w:r>
      <w:r>
        <w:rPr>
          <w:rFonts w:hint="eastAsia" w:ascii="宋体" w:hAnsi="宋体" w:eastAsia="宋体" w:cs="Times New Roman"/>
          <w:color w:val="auto"/>
          <w:sz w:val="24"/>
          <w:highlight w:val="none"/>
          <w:u w:val="single"/>
        </w:rPr>
        <w:t>http://zfcxjst.gd.gov.cn/xxgk/wjtz/content/post_3137220.html）确定。香港企业须提供满足招标文件要求的相应资质证书及备案证明资料扫描件。</w:t>
      </w:r>
      <w:r>
        <w:rPr>
          <w:rFonts w:hint="eastAsia" w:ascii="宋体" w:hAnsi="宋体" w:eastAsia="宋体" w:cs="Times New Roman"/>
          <w:color w:val="auto"/>
          <w:sz w:val="24"/>
          <w:highlight w:val="none"/>
          <w:u w:val="single"/>
        </w:rPr>
        <w:fldChar w:fldCharType="end"/>
      </w:r>
    </w:p>
    <w:p>
      <w:pPr>
        <w:keepNext w:val="0"/>
        <w:keepLines w:val="0"/>
        <w:widowControl w:val="0"/>
        <w:suppressLineNumbers w:val="0"/>
        <w:spacing w:before="0" w:beforeAutospacing="0" w:after="0" w:afterAutospacing="0" w:line="360" w:lineRule="auto"/>
        <w:ind w:left="745" w:leftChars="355" w:right="0" w:firstLine="621" w:firstLineChars="259"/>
        <w:jc w:val="both"/>
        <w:rPr>
          <w:rFonts w:hint="eastAsia" w:ascii="宋体" w:hAnsi="宋体" w:eastAsia="宋体" w:cs="Times New Roman"/>
          <w:color w:val="auto"/>
          <w:sz w:val="24"/>
          <w:highlight w:val="none"/>
          <w:u w:val="single"/>
        </w:rPr>
      </w:pPr>
      <w:r>
        <w:rPr>
          <w:rFonts w:hint="eastAsia" w:ascii="宋体" w:hAnsi="宋体" w:eastAsia="宋体" w:cs="宋体"/>
          <w:color w:val="auto"/>
          <w:kern w:val="2"/>
          <w:sz w:val="24"/>
          <w:szCs w:val="24"/>
          <w:highlight w:val="none"/>
          <w:u w:val="single"/>
          <w:lang w:val="en-US" w:eastAsia="zh-CN" w:bidi="ar"/>
        </w:rPr>
        <w:t>本次招标</w:t>
      </w:r>
      <w:r>
        <w:rPr>
          <w:rFonts w:hint="eastAsia" w:ascii="宋体" w:hAnsi="宋体" w:eastAsia="宋体" w:cs="宋体"/>
          <w:b/>
          <w:color w:val="auto"/>
          <w:kern w:val="2"/>
          <w:sz w:val="24"/>
          <w:szCs w:val="24"/>
          <w:highlight w:val="none"/>
          <w:u w:val="single"/>
          <w:lang w:val="en-US" w:eastAsia="zh-CN" w:bidi="ar"/>
        </w:rPr>
        <w:t>接受</w:t>
      </w:r>
      <w:r>
        <w:rPr>
          <w:rFonts w:hint="eastAsia" w:ascii="宋体" w:hAnsi="宋体" w:eastAsia="宋体" w:cs="宋体"/>
          <w:color w:val="auto"/>
          <w:kern w:val="2"/>
          <w:sz w:val="24"/>
          <w:szCs w:val="24"/>
          <w:highlight w:val="none"/>
          <w:u w:val="single"/>
          <w:lang w:val="en-US" w:eastAsia="zh-CN" w:bidi="ar"/>
        </w:rPr>
        <w:t>联合体投标，</w:t>
      </w:r>
      <w:r>
        <w:rPr>
          <w:rFonts w:hint="eastAsia" w:ascii="宋体" w:hAnsi="宋体" w:eastAsia="宋体" w:cs="宋体"/>
          <w:color w:val="auto"/>
          <w:sz w:val="24"/>
          <w:szCs w:val="24"/>
          <w:highlight w:val="none"/>
          <w:u w:val="single"/>
        </w:rPr>
        <w:t>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w:t>
      </w:r>
      <w:r>
        <w:rPr>
          <w:rFonts w:hint="eastAsia" w:ascii="宋体" w:hAnsi="宋体" w:eastAsia="宋体" w:cs="宋体"/>
          <w:b/>
          <w:bCs/>
          <w:color w:val="auto"/>
          <w:sz w:val="24"/>
          <w:szCs w:val="24"/>
          <w:highlight w:val="none"/>
          <w:u w:val="single"/>
        </w:rPr>
        <w:t>工程设计资质</w:t>
      </w:r>
      <w:r>
        <w:rPr>
          <w:rFonts w:hint="eastAsia" w:ascii="宋体" w:hAnsi="宋体" w:eastAsia="宋体" w:cs="宋体"/>
          <w:b/>
          <w:bCs/>
          <w:color w:val="auto"/>
          <w:sz w:val="24"/>
          <w:szCs w:val="24"/>
          <w:highlight w:val="none"/>
          <w:u w:val="single"/>
          <w:lang w:val="en-US" w:eastAsia="zh-CN"/>
        </w:rPr>
        <w:t>并负责设计工作</w:t>
      </w:r>
      <w:r>
        <w:rPr>
          <w:rFonts w:hint="eastAsia" w:ascii="宋体" w:hAnsi="宋体" w:eastAsia="宋体" w:cs="宋体"/>
          <w:b/>
          <w:bCs/>
          <w:color w:val="auto"/>
          <w:sz w:val="24"/>
          <w:szCs w:val="24"/>
          <w:highlight w:val="none"/>
          <w:u w:val="single"/>
        </w:rPr>
        <w:t>的</w:t>
      </w:r>
      <w:r>
        <w:rPr>
          <w:rFonts w:hint="eastAsia" w:ascii="宋体" w:hAnsi="宋体" w:eastAsia="宋体" w:cs="宋体"/>
          <w:b/>
          <w:bCs/>
          <w:color w:val="auto"/>
          <w:sz w:val="24"/>
          <w:szCs w:val="24"/>
          <w:highlight w:val="none"/>
          <w:u w:val="single"/>
          <w:lang w:val="en-US" w:eastAsia="zh-CN"/>
        </w:rPr>
        <w:t>其中一家单位</w:t>
      </w:r>
      <w:r>
        <w:rPr>
          <w:rFonts w:hint="eastAsia" w:ascii="宋体" w:hAnsi="宋体" w:eastAsia="宋体" w:cs="宋体"/>
          <w:b/>
          <w:bCs/>
          <w:color w:val="auto"/>
          <w:sz w:val="24"/>
          <w:szCs w:val="24"/>
          <w:highlight w:val="none"/>
          <w:u w:val="single"/>
        </w:rPr>
        <w:t>为主办方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牵头人</w:t>
      </w:r>
      <w:r>
        <w:rPr>
          <w:rFonts w:hint="eastAsia" w:ascii="宋体" w:hAnsi="宋体" w:eastAsia="宋体" w:cs="宋体"/>
          <w:b/>
          <w:bCs/>
          <w:color w:val="auto"/>
          <w:sz w:val="24"/>
          <w:szCs w:val="24"/>
          <w:highlight w:val="none"/>
          <w:u w:val="single"/>
          <w:lang w:eastAsia="zh-CN"/>
        </w:rPr>
        <w:t>），联合体各方（包括主办方（牵头人）及联合体成员）</w:t>
      </w:r>
      <w:r>
        <w:rPr>
          <w:rFonts w:hint="eastAsia" w:ascii="宋体" w:hAnsi="宋体" w:eastAsia="宋体" w:cs="宋体"/>
          <w:b/>
          <w:bCs/>
          <w:color w:val="auto"/>
          <w:sz w:val="24"/>
          <w:szCs w:val="24"/>
          <w:highlight w:val="none"/>
          <w:u w:val="single"/>
          <w:lang w:val="en-US" w:eastAsia="zh-CN"/>
        </w:rPr>
        <w:t>均须具备所负责分工内容相对应的满足</w:t>
      </w:r>
      <w:r>
        <w:rPr>
          <w:rFonts w:hint="default" w:ascii="宋体" w:hAnsi="宋体" w:eastAsia="宋体" w:cs="宋体"/>
          <w:b/>
          <w:bCs/>
          <w:color w:val="auto"/>
          <w:sz w:val="24"/>
          <w:szCs w:val="24"/>
          <w:highlight w:val="none"/>
          <w:u w:val="single"/>
          <w:lang w:eastAsia="zh-CN"/>
        </w:rPr>
        <w:t>本</w:t>
      </w:r>
      <w:r>
        <w:rPr>
          <w:rFonts w:hint="eastAsia" w:ascii="宋体" w:hAnsi="宋体" w:eastAsia="宋体" w:cs="宋体"/>
          <w:b/>
          <w:bCs/>
          <w:color w:val="auto"/>
          <w:sz w:val="24"/>
          <w:szCs w:val="24"/>
          <w:highlight w:val="none"/>
          <w:u w:val="single"/>
          <w:lang w:val="en-US" w:eastAsia="zh-CN"/>
        </w:rPr>
        <w:t>款</w:t>
      </w:r>
      <w:r>
        <w:rPr>
          <w:rFonts w:hint="default" w:ascii="宋体" w:hAnsi="宋体" w:eastAsia="宋体" w:cs="宋体"/>
          <w:b/>
          <w:bCs/>
          <w:color w:val="auto"/>
          <w:sz w:val="24"/>
          <w:szCs w:val="24"/>
          <w:highlight w:val="none"/>
          <w:u w:val="single"/>
          <w:lang w:eastAsia="zh-CN"/>
        </w:rPr>
        <w:t>所述资质</w:t>
      </w:r>
      <w:r>
        <w:rPr>
          <w:rFonts w:hint="eastAsia" w:ascii="宋体" w:hAnsi="宋体" w:eastAsia="宋体" w:cs="宋体"/>
          <w:b/>
          <w:bCs/>
          <w:color w:val="auto"/>
          <w:sz w:val="24"/>
          <w:szCs w:val="24"/>
          <w:highlight w:val="none"/>
          <w:u w:val="single"/>
          <w:lang w:val="en-US" w:eastAsia="zh-CN"/>
        </w:rPr>
        <w:t>要求</w:t>
      </w:r>
      <w:r>
        <w:rPr>
          <w:rFonts w:hint="default" w:ascii="宋体" w:hAnsi="宋体" w:eastAsia="宋体" w:cs="宋体"/>
          <w:b/>
          <w:bCs/>
          <w:color w:val="auto"/>
          <w:sz w:val="24"/>
          <w:szCs w:val="24"/>
          <w:highlight w:val="none"/>
          <w:u w:val="single"/>
          <w:lang w:eastAsia="zh-CN"/>
        </w:rPr>
        <w:t>的</w:t>
      </w:r>
      <w:r>
        <w:rPr>
          <w:rFonts w:hint="eastAsia" w:ascii="宋体" w:hAnsi="宋体" w:eastAsia="宋体" w:cs="宋体"/>
          <w:b/>
          <w:bCs/>
          <w:color w:val="auto"/>
          <w:sz w:val="24"/>
          <w:szCs w:val="24"/>
          <w:highlight w:val="none"/>
          <w:u w:val="single"/>
          <w:lang w:val="en-US" w:eastAsia="zh-CN"/>
        </w:rPr>
        <w:t>资质证书</w:t>
      </w:r>
      <w:r>
        <w:rPr>
          <w:rFonts w:hint="eastAsia" w:ascii="宋体" w:hAnsi="宋体" w:eastAsia="宋体" w:cs="宋体"/>
          <w:color w:val="auto"/>
          <w:sz w:val="24"/>
          <w:szCs w:val="24"/>
          <w:highlight w:val="none"/>
          <w:u w:val="single"/>
        </w:rPr>
        <w:t>。联合体各方（包括主办方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牵头人</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color w:val="auto"/>
          <w:sz w:val="24"/>
          <w:szCs w:val="24"/>
          <w:highlight w:val="none"/>
          <w:u w:val="single"/>
        </w:rPr>
        <w:t>及联合体成员）不得再单独或与其他单位组成联合体参与本项目投标。</w:t>
      </w:r>
    </w:p>
    <w:p>
      <w:pPr>
        <w:spacing w:line="360" w:lineRule="auto"/>
        <w:ind w:left="855" w:leftChars="-50" w:hanging="960" w:hangingChars="400"/>
        <w:jc w:val="left"/>
        <w:rPr>
          <w:rFonts w:hint="eastAsia" w:ascii="宋体" w:hAnsi="宋体" w:eastAsia="宋体" w:cs="Times New Roman"/>
          <w:color w:val="auto"/>
          <w:sz w:val="24"/>
          <w:highlight w:val="none"/>
          <w:lang w:bidi="ar"/>
        </w:rPr>
      </w:pPr>
      <w:r>
        <w:rPr>
          <w:rFonts w:ascii="宋体" w:hAnsi="宋体" w:eastAsia="宋体" w:cs="Times New Roman"/>
          <w:color w:val="auto"/>
          <w:sz w:val="24"/>
          <w:highlight w:val="none"/>
          <w:lang w:bidi="ar"/>
        </w:rPr>
        <w:t xml:space="preserve">1.4.3  </w:t>
      </w:r>
      <w:r>
        <w:rPr>
          <w:rFonts w:hint="eastAsia" w:ascii="宋体" w:hAnsi="宋体" w:eastAsia="宋体" w:cs="Times New Roman"/>
          <w:color w:val="auto"/>
          <w:sz w:val="24"/>
          <w:highlight w:val="none"/>
          <w:lang w:bidi="ar"/>
        </w:rPr>
        <w:t>外国或澳门、台湾的设计企业必须选择一家符合上述条件的企业进行合作设计。香港企业如不单独参加投标，也必须选择一家符合上述条件的企业进行合作设计。</w:t>
      </w:r>
    </w:p>
    <w:p>
      <w:pPr>
        <w:keepNext w:val="0"/>
        <w:keepLines w:val="0"/>
        <w:pageBreakBefore w:val="0"/>
        <w:widowControl w:val="0"/>
        <w:kinsoku/>
        <w:wordWrap w:val="0"/>
        <w:overflowPunct/>
        <w:topLinePunct w:val="0"/>
        <w:autoSpaceDE/>
        <w:autoSpaceDN/>
        <w:bidi w:val="0"/>
        <w:adjustRightInd/>
        <w:snapToGrid/>
        <w:spacing w:line="360" w:lineRule="auto"/>
        <w:ind w:left="855" w:leftChars="-50" w:hanging="960" w:hangingChars="400"/>
        <w:jc w:val="left"/>
        <w:textAlignment w:val="auto"/>
        <w:rPr>
          <w:rFonts w:hint="eastAsia" w:ascii="宋体" w:hAnsi="宋体" w:eastAsia="宋体" w:cs="Times New Roman"/>
          <w:color w:val="auto"/>
          <w:sz w:val="24"/>
          <w:highlight w:val="none"/>
          <w:lang w:bidi="ar"/>
        </w:rPr>
      </w:pPr>
      <w:r>
        <w:rPr>
          <w:rFonts w:ascii="宋体" w:hAnsi="宋体" w:eastAsia="宋体" w:cs="Times New Roman"/>
          <w:color w:val="auto"/>
          <w:sz w:val="24"/>
          <w:highlight w:val="none"/>
        </w:rPr>
        <w:t xml:space="preserve">1.4.4  </w:t>
      </w:r>
      <w:r>
        <w:rPr>
          <w:rFonts w:hint="eastAsia" w:ascii="宋体" w:hAnsi="宋体" w:eastAsia="宋体" w:cs="Times New Roman"/>
          <w:color w:val="auto"/>
          <w:sz w:val="24"/>
          <w:highlight w:val="none"/>
          <w:lang w:bidi="ar"/>
        </w:rPr>
        <w:t>申请人（如为联合体，则联合体各方）已在广州市住房和城乡建设局建立企业信用档案，拟委派的项目负责人须是本企业信用档案中的在册人员。（信用档案办理详见《广州市住建行业信用管理平台勘察企业信息录入办理指引》http://zfcj.gz.gov.cn/zjyw/xyjs/content/post_10168477.html、《广州市住建行业信用管理平台设计企业信息录入指引》http://zfcj.gz.gov.cn/zwgk/zsdwxxgkzl/gzsjzyglfwzx/bszy/content/post_9116013.html）</w:t>
      </w:r>
    </w:p>
    <w:p>
      <w:pPr>
        <w:keepNext w:val="0"/>
        <w:keepLines w:val="0"/>
        <w:pageBreakBefore w:val="0"/>
        <w:widowControl w:val="0"/>
        <w:kinsoku/>
        <w:wordWrap w:val="0"/>
        <w:overflowPunct/>
        <w:topLinePunct w:val="0"/>
        <w:autoSpaceDE/>
        <w:autoSpaceDN/>
        <w:bidi w:val="0"/>
        <w:adjustRightInd/>
        <w:snapToGrid/>
        <w:spacing w:line="360" w:lineRule="auto"/>
        <w:ind w:left="735" w:leftChars="350" w:firstLine="0" w:firstLineChars="0"/>
        <w:jc w:val="left"/>
        <w:textAlignment w:val="auto"/>
        <w:rPr>
          <w:rFonts w:hint="eastAsia" w:ascii="宋体" w:hAnsi="宋体" w:eastAsia="宋体" w:cs="宋体"/>
          <w:b/>
          <w:bCs/>
          <w:color w:val="auto"/>
          <w:kern w:val="2"/>
          <w:sz w:val="21"/>
          <w:szCs w:val="21"/>
          <w:highlight w:val="none"/>
          <w:u w:val="single"/>
          <w:lang w:val="en-US" w:eastAsia="zh-CN" w:bidi="ar"/>
        </w:rPr>
      </w:pPr>
      <w:r>
        <w:rPr>
          <w:rFonts w:hint="eastAsia" w:ascii="宋体" w:hAnsi="宋体" w:eastAsia="宋体" w:cs="宋体"/>
          <w:b/>
          <w:bCs/>
          <w:color w:val="auto"/>
          <w:kern w:val="2"/>
          <w:sz w:val="21"/>
          <w:szCs w:val="21"/>
          <w:highlight w:val="none"/>
          <w:u w:val="single"/>
          <w:lang w:val="en-US" w:eastAsia="zh-CN" w:bidi="ar"/>
        </w:rPr>
        <w:t>注：申请人在投标登记时选择了拟投入本项目的项目负责人即已满足“申请人（如为联合体，则联合体各方）已在广州市住房和城乡建设局建立企业信用档案，拟委派的项目负责人须是本企业信用档案中的在册人员”的要求，申请人无需提供证明材料。</w:t>
      </w:r>
    </w:p>
    <w:p>
      <w:pPr>
        <w:spacing w:line="360" w:lineRule="auto"/>
        <w:ind w:left="855" w:leftChars="-50" w:hanging="960" w:hangingChars="400"/>
        <w:jc w:val="left"/>
        <w:rPr>
          <w:rFonts w:hint="eastAsia" w:ascii="宋体" w:hAnsi="宋体" w:eastAsia="宋体" w:cs="Times New Roman"/>
          <w:color w:val="auto"/>
          <w:sz w:val="24"/>
          <w:highlight w:val="none"/>
          <w:lang w:eastAsia="zh-CN" w:bidi="ar"/>
        </w:rPr>
      </w:pPr>
      <w:r>
        <w:rPr>
          <w:rFonts w:ascii="宋体" w:hAnsi="宋体" w:eastAsia="宋体" w:cs="Times New Roman"/>
          <w:color w:val="auto"/>
          <w:sz w:val="24"/>
          <w:highlight w:val="none"/>
        </w:rPr>
        <w:t xml:space="preserve">1.4.5  </w:t>
      </w:r>
      <w:r>
        <w:rPr>
          <w:rFonts w:hint="eastAsia" w:ascii="宋体" w:hAnsi="宋体" w:eastAsia="宋体" w:cs="Times New Roman"/>
          <w:color w:val="auto"/>
          <w:sz w:val="24"/>
          <w:highlight w:val="none"/>
        </w:rPr>
        <w:t>申请人</w:t>
      </w:r>
      <w:r>
        <w:rPr>
          <w:rFonts w:hint="eastAsia" w:ascii="宋体" w:hAnsi="宋体" w:eastAsia="宋体" w:cs="Times New Roman"/>
          <w:color w:val="auto"/>
          <w:sz w:val="24"/>
          <w:highlight w:val="none"/>
          <w:lang w:eastAsia="zh-CN" w:bidi="ar"/>
        </w:rPr>
        <w:t>委派的项目负责人须具备一级注册建筑师资格或备案的业务范围</w:t>
      </w:r>
      <w:bookmarkStart w:id="1" w:name="_Hlk106938609"/>
      <w:r>
        <w:rPr>
          <w:rFonts w:hint="eastAsia" w:ascii="宋体" w:hAnsi="宋体" w:eastAsia="宋体" w:cs="Times New Roman"/>
          <w:color w:val="auto"/>
          <w:sz w:val="24"/>
          <w:highlight w:val="none"/>
          <w:lang w:eastAsia="zh-CN" w:bidi="ar"/>
        </w:rPr>
        <w:t>相当于一级注册建筑师的</w:t>
      </w:r>
      <w:bookmarkEnd w:id="1"/>
      <w:r>
        <w:rPr>
          <w:rFonts w:hint="eastAsia" w:ascii="宋体" w:hAnsi="宋体" w:eastAsia="宋体" w:cs="Times New Roman"/>
          <w:color w:val="auto"/>
          <w:sz w:val="24"/>
          <w:highlight w:val="none"/>
          <w:lang w:eastAsia="zh-CN" w:bidi="ar"/>
        </w:rPr>
        <w:t>香港专业人士。</w:t>
      </w:r>
    </w:p>
    <w:p>
      <w:pPr>
        <w:keepNext w:val="0"/>
        <w:keepLines w:val="0"/>
        <w:widowControl w:val="0"/>
        <w:suppressLineNumbers w:val="0"/>
        <w:spacing w:before="0" w:beforeAutospacing="0" w:after="0" w:afterAutospacing="0" w:line="360" w:lineRule="auto"/>
        <w:ind w:left="853" w:leftChars="406" w:right="0" w:firstLine="480" w:firstLineChars="200"/>
        <w:jc w:val="both"/>
        <w:rPr>
          <w:rFonts w:hint="eastAsia" w:ascii="宋体" w:hAnsi="宋体" w:eastAsia="宋体" w:cs="Times New Roman"/>
          <w:color w:val="auto"/>
          <w:sz w:val="24"/>
          <w:highlight w:val="none"/>
          <w:lang w:eastAsia="zh-CN" w:bidi="ar"/>
        </w:rPr>
      </w:pPr>
      <w:r>
        <w:rPr>
          <w:rFonts w:hint="eastAsia" w:ascii="宋体" w:hAnsi="宋体" w:eastAsia="宋体" w:cs="Times New Roman"/>
          <w:color w:val="auto"/>
          <w:sz w:val="24"/>
          <w:highlight w:val="none"/>
          <w:lang w:eastAsia="zh-CN" w:bidi="ar"/>
        </w:rPr>
        <w:t>注：（1）根据《全国注册建筑师管理委员会关于开展使用一级注册建筑师电子注册证书工作的通知》（注建</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Times New Roman"/>
          <w:color w:val="auto"/>
          <w:sz w:val="24"/>
          <w:highlight w:val="none"/>
          <w:lang w:eastAsia="zh-CN" w:bidi="ar"/>
        </w:rPr>
        <w:t>2021</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Times New Roman"/>
          <w:color w:val="auto"/>
          <w:sz w:val="24"/>
          <w:highlight w:val="none"/>
          <w:lang w:eastAsia="zh-CN" w:bidi="ar"/>
        </w:rPr>
        <w:t>2号）要求，自2022年7月1日起，一级注册建筑师统一使用电子证书，纸质注册证书作废。若</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highlight w:val="none"/>
          <w:lang w:eastAsia="zh-CN" w:bidi="ar"/>
        </w:rPr>
        <w:t>提供的一级注册建筑师电子证书未在个人签名处手写签名或手写签名与签名图像笔迹存在差异的，</w:t>
      </w:r>
      <w:r>
        <w:rPr>
          <w:rFonts w:hint="default" w:ascii="宋体" w:hAnsi="宋体" w:eastAsia="宋体" w:cs="Times New Roman"/>
          <w:color w:val="auto"/>
          <w:sz w:val="24"/>
          <w:highlight w:val="none"/>
          <w:lang w:eastAsia="zh-CN" w:bidi="ar"/>
        </w:rPr>
        <w:t>或超过使用有效期的，</w:t>
      </w:r>
      <w:r>
        <w:rPr>
          <w:rFonts w:hint="eastAsia" w:ascii="宋体" w:hAnsi="宋体" w:eastAsia="宋体" w:cs="Times New Roman"/>
          <w:color w:val="auto"/>
          <w:sz w:val="24"/>
          <w:highlight w:val="none"/>
          <w:lang w:eastAsia="zh-CN" w:bidi="ar"/>
        </w:rPr>
        <w:t>资格审查时应通过“全国建筑市场监管公共服务平台”查询渠道查询持证人注册建筑师注册信息，注册信息与投标文件所附电子证书一致的，上述情形不影响</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highlight w:val="none"/>
          <w:lang w:eastAsia="zh-CN" w:bidi="ar"/>
        </w:rPr>
        <w:t>通过资格审查。评标结束后，若该</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highlight w:val="none"/>
          <w:lang w:eastAsia="zh-CN" w:bidi="ar"/>
        </w:rPr>
        <w:t>为中标候选人的，</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highlight w:val="none"/>
          <w:lang w:eastAsia="zh-CN" w:bidi="ar"/>
        </w:rPr>
        <w:t>应在招标人规定的时限内提交符合要求的电子证书打印件和持证人出具的知情承诺。</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highlight w:val="none"/>
          <w:lang w:eastAsia="zh-CN" w:bidi="ar"/>
        </w:rPr>
        <w:t>未按时提交或提交资料不符合上述要求的，视为放弃中标资格。</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highlight w:val="none"/>
          <w:lang w:eastAsia="zh-CN" w:bidi="ar"/>
        </w:rPr>
        <w:t>提供一级注册建筑师证书电子证书的注册有效期或使用有效期内未在有效期内，该电子证书无效，投标人将自行承担资格审查不通过相应后果。</w:t>
      </w:r>
    </w:p>
    <w:p>
      <w:pPr>
        <w:spacing w:line="360" w:lineRule="auto"/>
        <w:ind w:left="853" w:leftChars="406" w:firstLine="480" w:firstLineChars="200"/>
        <w:rPr>
          <w:color w:val="auto"/>
          <w:highlight w:val="none"/>
        </w:rPr>
      </w:pPr>
      <w:r>
        <w:rPr>
          <w:rFonts w:hint="eastAsia" w:ascii="宋体" w:hAnsi="宋体" w:eastAsia="宋体" w:cs="Times New Roman"/>
          <w:color w:val="auto"/>
          <w:sz w:val="24"/>
          <w:highlight w:val="none"/>
          <w:lang w:eastAsia="zh-CN" w:bidi="ar"/>
        </w:rPr>
        <w:t>（2）香港专业人士的备案业务范围依据《广东省住房和城乡建设厅关于印发香港工程建设咨询企业和专业人士在粤港澳大湾区内地城市开业执业试点管理暂行办法的通知》（粤建规范〔2020〕1号）确定。</w:t>
      </w:r>
      <w:bookmarkStart w:id="2" w:name="_Hlk106938655"/>
      <w:r>
        <w:rPr>
          <w:rFonts w:hint="eastAsia" w:ascii="宋体" w:hAnsi="宋体" w:eastAsia="宋体" w:cs="Times New Roman"/>
          <w:color w:val="auto"/>
          <w:sz w:val="24"/>
          <w:highlight w:val="none"/>
          <w:lang w:eastAsia="zh-CN" w:bidi="ar"/>
        </w:rPr>
        <w:t>香港专业人士须提供满足招标文件要求的相应执业证书及备案证明资料扫描件。</w:t>
      </w:r>
      <w:bookmarkEnd w:id="2"/>
    </w:p>
    <w:p>
      <w:pPr>
        <w:spacing w:line="360" w:lineRule="auto"/>
        <w:ind w:left="715" w:leftChars="-50" w:hanging="820" w:hangingChars="342"/>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1.4.6  </w:t>
      </w:r>
      <w:r>
        <w:rPr>
          <w:rFonts w:hint="eastAsia" w:ascii="宋体" w:hAnsi="宋体" w:eastAsia="宋体" w:cs="Times New Roman"/>
          <w:color w:val="auto"/>
          <w:sz w:val="24"/>
          <w:highlight w:val="none"/>
        </w:rPr>
        <w:t>信誉要求：申请人</w:t>
      </w:r>
      <w:r>
        <w:rPr>
          <w:rFonts w:hint="eastAsia" w:ascii="宋体" w:hAnsi="宋体" w:eastAsia="宋体" w:cs="Times New Roman"/>
          <w:color w:val="auto"/>
          <w:sz w:val="24"/>
          <w:highlight w:val="none"/>
          <w:u w:val="single"/>
        </w:rPr>
        <w:t>（如为联合体，则联合体各方）未在以往工程中因不充分履约行为被本项目招标人书面拒绝投标的（被招标人拒绝投标的名单详见本招标公告附件</w:t>
      </w:r>
      <w:r>
        <w:rPr>
          <w:rFonts w:hint="default" w:ascii="宋体" w:hAnsi="宋体" w:eastAsia="宋体" w:cs="Times New Roman"/>
          <w:color w:val="auto"/>
          <w:sz w:val="24"/>
          <w:highlight w:val="none"/>
          <w:u w:val="single"/>
        </w:rPr>
        <w:t>一</w:t>
      </w:r>
      <w:r>
        <w:rPr>
          <w:rFonts w:hint="eastAsia" w:ascii="宋体" w:hAnsi="宋体" w:eastAsia="宋体" w:cs="Times New Roman"/>
          <w:color w:val="auto"/>
          <w:sz w:val="24"/>
          <w:highlight w:val="none"/>
          <w:u w:val="single"/>
        </w:rPr>
        <w:t>）。</w:t>
      </w:r>
    </w:p>
    <w:p>
      <w:pPr>
        <w:spacing w:line="360" w:lineRule="auto"/>
        <w:ind w:left="715" w:leftChars="-50"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1.4.7  </w:t>
      </w:r>
      <w:bookmarkStart w:id="3" w:name="OLE_LINK1"/>
      <w:r>
        <w:rPr>
          <w:rFonts w:hint="eastAsia" w:ascii="宋体" w:hAnsi="宋体" w:eastAsia="宋体" w:cs="Times New Roman"/>
          <w:color w:val="auto"/>
          <w:sz w:val="24"/>
          <w:highlight w:val="none"/>
        </w:rPr>
        <w:t>申请人</w:t>
      </w:r>
      <w:bookmarkEnd w:id="3"/>
      <w:r>
        <w:rPr>
          <w:rFonts w:hint="eastAsia" w:ascii="宋体" w:hAnsi="宋体" w:eastAsia="宋体" w:cs="Times New Roman"/>
          <w:color w:val="auto"/>
          <w:sz w:val="24"/>
          <w:highlight w:val="none"/>
          <w:u w:val="single"/>
        </w:rPr>
        <w:t>（如为联合体，则联合体各方）</w:t>
      </w:r>
      <w:r>
        <w:rPr>
          <w:rFonts w:hint="eastAsia" w:ascii="宋体" w:hAnsi="宋体" w:eastAsia="宋体" w:cs="Times New Roman"/>
          <w:b/>
          <w:bCs/>
          <w:color w:val="auto"/>
          <w:sz w:val="24"/>
          <w:highlight w:val="none"/>
          <w:u w:val="single"/>
        </w:rPr>
        <w:t>未被列入拖欠农民工工资失信联合惩戒对象名单（</w:t>
      </w:r>
      <w:r>
        <w:rPr>
          <w:rFonts w:hint="eastAsia" w:ascii="宋体" w:hAnsi="宋体" w:eastAsia="宋体" w:cs="Times New Roman"/>
          <w:b/>
          <w:bCs/>
          <w:color w:val="auto"/>
          <w:sz w:val="24"/>
          <w:highlight w:val="none"/>
          <w:u w:val="single"/>
          <w:lang w:eastAsia="zh-CN"/>
        </w:rPr>
        <w:t>投标人无需提供资料，按</w:t>
      </w:r>
      <w:r>
        <w:rPr>
          <w:rFonts w:hint="eastAsia" w:ascii="宋体" w:hAnsi="宋体" w:eastAsia="宋体" w:cs="Times New Roman"/>
          <w:b/>
          <w:bCs/>
          <w:color w:val="auto"/>
          <w:sz w:val="24"/>
          <w:highlight w:val="none"/>
          <w:u w:val="single"/>
          <w:lang w:val="en-US" w:eastAsia="zh-CN"/>
        </w:rPr>
        <w:t>投标截止时间广州交易集团有限公司（广州公共资源交易中心）</w:t>
      </w:r>
      <w:r>
        <w:rPr>
          <w:rFonts w:hint="eastAsia" w:ascii="宋体" w:hAnsi="宋体" w:eastAsia="宋体" w:cs="Times New Roman"/>
          <w:b/>
          <w:bCs/>
          <w:color w:val="auto"/>
          <w:sz w:val="24"/>
          <w:highlight w:val="none"/>
          <w:u w:val="single"/>
        </w:rPr>
        <w:t>交易</w:t>
      </w:r>
      <w:r>
        <w:rPr>
          <w:rFonts w:hint="eastAsia" w:ascii="宋体" w:hAnsi="宋体" w:eastAsia="宋体" w:cs="Times New Roman"/>
          <w:b/>
          <w:bCs/>
          <w:color w:val="auto"/>
          <w:sz w:val="24"/>
          <w:highlight w:val="none"/>
          <w:u w:val="single"/>
          <w:lang w:eastAsia="zh-CN"/>
        </w:rPr>
        <w:t>系统</w:t>
      </w:r>
      <w:r>
        <w:rPr>
          <w:rFonts w:hint="eastAsia" w:ascii="宋体" w:hAnsi="宋体" w:eastAsia="宋体" w:cs="Times New Roman"/>
          <w:b/>
          <w:bCs/>
          <w:color w:val="auto"/>
          <w:sz w:val="24"/>
          <w:highlight w:val="none"/>
          <w:u w:val="single"/>
        </w:rPr>
        <w:t>比对</w:t>
      </w:r>
      <w:r>
        <w:rPr>
          <w:rFonts w:hint="eastAsia" w:ascii="宋体" w:hAnsi="宋体" w:eastAsia="宋体" w:cs="Times New Roman"/>
          <w:b/>
          <w:bCs/>
          <w:color w:val="auto"/>
          <w:sz w:val="24"/>
          <w:highlight w:val="none"/>
          <w:u w:val="single"/>
          <w:lang w:val="en-US" w:eastAsia="zh-CN"/>
        </w:rPr>
        <w:t>的</w:t>
      </w:r>
      <w:r>
        <w:rPr>
          <w:rFonts w:hint="eastAsia" w:ascii="宋体" w:hAnsi="宋体" w:eastAsia="宋体" w:cs="Times New Roman"/>
          <w:b/>
          <w:bCs/>
          <w:color w:val="auto"/>
          <w:sz w:val="24"/>
          <w:highlight w:val="none"/>
          <w:u w:val="single"/>
        </w:rPr>
        <w:t>结果</w:t>
      </w:r>
      <w:r>
        <w:rPr>
          <w:rFonts w:hint="eastAsia" w:ascii="宋体" w:hAnsi="宋体" w:eastAsia="宋体" w:cs="Times New Roman"/>
          <w:b/>
          <w:bCs/>
          <w:color w:val="auto"/>
          <w:sz w:val="24"/>
          <w:highlight w:val="none"/>
          <w:u w:val="single"/>
          <w:lang w:val="en-US" w:eastAsia="zh-CN"/>
        </w:rPr>
        <w:t>进行评审</w:t>
      </w:r>
      <w:r>
        <w:rPr>
          <w:rFonts w:hint="eastAsia" w:ascii="宋体" w:hAnsi="宋体" w:eastAsia="宋体" w:cs="Times New Roman"/>
          <w:b/>
          <w:bCs/>
          <w:color w:val="auto"/>
          <w:sz w:val="24"/>
          <w:highlight w:val="none"/>
          <w:u w:val="single"/>
        </w:rPr>
        <w:t>）</w:t>
      </w:r>
      <w:r>
        <w:rPr>
          <w:rFonts w:hint="eastAsia" w:ascii="宋体" w:hAnsi="宋体" w:eastAsia="宋体" w:cs="Times New Roman"/>
          <w:color w:val="auto"/>
          <w:sz w:val="24"/>
          <w:highlight w:val="none"/>
        </w:rPr>
        <w:t>。</w:t>
      </w:r>
    </w:p>
    <w:p>
      <w:pPr>
        <w:spacing w:line="360" w:lineRule="auto"/>
        <w:jc w:val="left"/>
        <w:rPr>
          <w:rFonts w:ascii="宋体" w:hAnsi="宋体" w:eastAsia="宋体" w:cs="Times New Roman"/>
          <w:strike/>
          <w:color w:val="auto"/>
          <w:sz w:val="24"/>
          <w:highlight w:val="none"/>
        </w:rPr>
      </w:pPr>
    </w:p>
    <w:p>
      <w:pPr>
        <w:spacing w:line="360" w:lineRule="auto"/>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1.5   </w:t>
      </w:r>
      <w:r>
        <w:rPr>
          <w:rFonts w:hint="eastAsia" w:ascii="宋体" w:hAnsi="宋体" w:eastAsia="宋体" w:cs="Times New Roman"/>
          <w:b/>
          <w:color w:val="auto"/>
          <w:sz w:val="24"/>
          <w:highlight w:val="none"/>
        </w:rPr>
        <w:t>招标文件的获取及</w:t>
      </w:r>
      <w:r>
        <w:rPr>
          <w:rFonts w:ascii="宋体" w:hAnsi="宋体" w:eastAsia="宋体" w:cs="Times New Roman"/>
          <w:b/>
          <w:color w:val="auto"/>
          <w:sz w:val="24"/>
          <w:highlight w:val="none"/>
        </w:rPr>
        <w:t>资格审查</w:t>
      </w:r>
    </w:p>
    <w:p>
      <w:pPr>
        <w:spacing w:line="360" w:lineRule="auto"/>
        <w:ind w:left="816" w:leftChars="-1" w:hanging="818" w:hangingChars="341"/>
        <w:jc w:val="left"/>
        <w:rPr>
          <w:rFonts w:ascii="Calibri" w:hAnsi="Calibri" w:eastAsia="宋体" w:cs="Times New Roman"/>
          <w:color w:val="auto"/>
          <w:sz w:val="24"/>
          <w:highlight w:val="none"/>
        </w:rPr>
      </w:pPr>
      <w:r>
        <w:rPr>
          <w:rFonts w:ascii="宋体" w:hAnsi="宋体" w:eastAsia="宋体" w:cs="Times New Roman"/>
          <w:color w:val="auto"/>
          <w:sz w:val="24"/>
          <w:highlight w:val="none"/>
        </w:rPr>
        <w:t xml:space="preserve">1.5.1  </w:t>
      </w:r>
      <w:r>
        <w:rPr>
          <w:rFonts w:hint="eastAsia" w:ascii="Calibri" w:hAnsi="Calibri" w:eastAsia="宋体" w:cs="Times New Roman"/>
          <w:color w:val="auto"/>
          <w:sz w:val="24"/>
          <w:highlight w:val="none"/>
        </w:rPr>
        <w:t>公告发布时间：</w:t>
      </w:r>
      <w:r>
        <w:rPr>
          <w:rFonts w:hint="eastAsia" w:ascii="Calibri" w:hAnsi="Calibri" w:eastAsia="宋体" w:cs="Times New Roman"/>
          <w:color w:val="auto"/>
          <w:sz w:val="24"/>
          <w:highlight w:val="none"/>
          <w:u w:val="single"/>
          <w:lang w:eastAsia="zh-CN"/>
        </w:rPr>
        <w:t>2025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7</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31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23</w:t>
      </w:r>
      <w:r>
        <w:rPr>
          <w:rFonts w:hint="eastAsia" w:ascii="Calibri" w:hAnsi="Calibri" w:eastAsia="宋体" w:cs="Times New Roman"/>
          <w:color w:val="auto"/>
          <w:sz w:val="24"/>
          <w:highlight w:val="none"/>
        </w:rPr>
        <w:t>时</w:t>
      </w:r>
      <w:r>
        <w:rPr>
          <w:rFonts w:hint="eastAsia" w:ascii="Calibri" w:hAnsi="Calibri" w:eastAsia="宋体" w:cs="Times New Roman"/>
          <w:color w:val="auto"/>
          <w:sz w:val="24"/>
          <w:highlight w:val="none"/>
          <w:u w:val="single"/>
          <w:lang w:val="en-US" w:eastAsia="zh-CN"/>
        </w:rPr>
        <w:t>00</w:t>
      </w:r>
      <w:r>
        <w:rPr>
          <w:rFonts w:hint="eastAsia" w:ascii="Calibri" w:hAnsi="Calibri" w:eastAsia="宋体" w:cs="Times New Roman"/>
          <w:color w:val="auto"/>
          <w:sz w:val="24"/>
          <w:highlight w:val="none"/>
        </w:rPr>
        <w:t>分至</w:t>
      </w:r>
      <w:r>
        <w:rPr>
          <w:rFonts w:hint="eastAsia" w:ascii="Calibri" w:hAnsi="Calibri" w:eastAsia="宋体" w:cs="Times New Roman"/>
          <w:color w:val="auto"/>
          <w:sz w:val="24"/>
          <w:highlight w:val="none"/>
          <w:u w:val="single"/>
          <w:lang w:eastAsia="zh-CN"/>
        </w:rPr>
        <w:t>2025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9</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10</w:t>
      </w:r>
      <w:r>
        <w:rPr>
          <w:rFonts w:hint="eastAsia" w:ascii="Calibri" w:hAnsi="Calibri" w:eastAsia="宋体" w:cs="Times New Roman"/>
          <w:color w:val="auto"/>
          <w:sz w:val="24"/>
          <w:highlight w:val="none"/>
        </w:rPr>
        <w:t>时</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lang w:val="en-US" w:eastAsia="zh-CN"/>
        </w:rPr>
        <w:t>0</w:t>
      </w:r>
      <w:r>
        <w:rPr>
          <w:rFonts w:hint="eastAsia" w:ascii="Calibri" w:hAnsi="Calibri" w:eastAsia="宋体" w:cs="Times New Roman"/>
          <w:color w:val="auto"/>
          <w:sz w:val="24"/>
          <w:highlight w:val="none"/>
        </w:rPr>
        <w:t>分（北京时间，下同）凡有意参加投标者，请登录</w:t>
      </w:r>
      <w:r>
        <w:rPr>
          <w:rFonts w:hint="eastAsia" w:ascii="Calibri" w:hAnsi="Calibri" w:eastAsia="宋体" w:cs="Times New Roman"/>
          <w:color w:val="auto"/>
          <w:sz w:val="24"/>
          <w:highlight w:val="none"/>
          <w:u w:val="single"/>
          <w:lang w:eastAsia="zh-CN"/>
        </w:rPr>
        <w:t>广州交易集团有限公司（广州公共资源交易中心）</w:t>
      </w:r>
      <w:r>
        <w:rPr>
          <w:rFonts w:hint="eastAsia" w:ascii="Calibri" w:hAnsi="Calibri" w:eastAsia="宋体" w:cs="Times New Roman"/>
          <w:color w:val="auto"/>
          <w:sz w:val="24"/>
          <w:highlight w:val="none"/>
        </w:rPr>
        <w:t>交易平台网站（网址：</w:t>
      </w:r>
      <w:r>
        <w:rPr>
          <w:rFonts w:ascii="宋体" w:hAnsi="宋体" w:eastAsia="宋体" w:cs="宋体"/>
          <w:color w:val="auto"/>
          <w:szCs w:val="21"/>
          <w:highlight w:val="none"/>
        </w:rPr>
        <w:t>http://www.gzggzy.cn</w:t>
      </w:r>
      <w:r>
        <w:rPr>
          <w:rFonts w:hint="eastAsia" w:ascii="Calibri" w:hAnsi="Calibri" w:eastAsia="宋体" w:cs="Times New Roman"/>
          <w:color w:val="auto"/>
          <w:sz w:val="24"/>
          <w:highlight w:val="none"/>
        </w:rPr>
        <w:t>）下载电子招标文件。</w:t>
      </w:r>
    </w:p>
    <w:p>
      <w:pPr>
        <w:spacing w:line="360" w:lineRule="auto"/>
        <w:ind w:left="712" w:leftChars="337" w:hanging="4" w:hangingChars="2"/>
        <w:jc w:val="left"/>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注：发布招标公告的时间为招标公告发出之日起至递交投标文件截止时间止。</w:t>
      </w:r>
    </w:p>
    <w:p>
      <w:pPr>
        <w:spacing w:line="360" w:lineRule="auto"/>
        <w:ind w:left="840" w:hanging="840" w:hangingChars="350"/>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1.5.2  </w:t>
      </w:r>
      <w:r>
        <w:rPr>
          <w:rFonts w:hint="eastAsia" w:ascii="Calibri" w:hAnsi="Calibri" w:eastAsia="宋体" w:cs="Times New Roman"/>
          <w:color w:val="auto"/>
          <w:sz w:val="24"/>
          <w:highlight w:val="none"/>
        </w:rPr>
        <w:t>本项目招标文件随招标公告一并在</w:t>
      </w:r>
      <w:r>
        <w:rPr>
          <w:rFonts w:hint="eastAsia" w:ascii="Calibri" w:hAnsi="Calibri" w:eastAsia="宋体" w:cs="Times New Roman"/>
          <w:color w:val="auto"/>
          <w:sz w:val="24"/>
          <w:highlight w:val="none"/>
          <w:u w:val="single"/>
          <w:lang w:eastAsia="zh-CN"/>
        </w:rPr>
        <w:t>广州交易集团有限公司（广州公共资源交易中心）</w:t>
      </w:r>
      <w:r>
        <w:rPr>
          <w:rFonts w:hint="eastAsia" w:ascii="Calibri" w:hAnsi="Calibri" w:eastAsia="宋体" w:cs="Times New Roman"/>
          <w:color w:val="auto"/>
          <w:sz w:val="24"/>
          <w:highlight w:val="none"/>
        </w:rPr>
        <w:t>交易平台网站发布。招标文件一经在交易平台发布，视为发出给投标人，招标文件由投标人自行在交易平台网站下载。</w:t>
      </w:r>
    </w:p>
    <w:p>
      <w:pPr>
        <w:spacing w:line="360" w:lineRule="auto"/>
        <w:rPr>
          <w:rFonts w:ascii="Calibri" w:hAnsi="Calibri" w:eastAsia="宋体" w:cs="Times New Roman"/>
          <w:color w:val="auto"/>
          <w:sz w:val="24"/>
          <w:highlight w:val="none"/>
        </w:rPr>
      </w:pPr>
      <w:r>
        <w:rPr>
          <w:rFonts w:ascii="宋体" w:hAnsi="宋体" w:eastAsia="宋体" w:cs="Times New Roman"/>
          <w:color w:val="auto"/>
          <w:sz w:val="24"/>
          <w:highlight w:val="none"/>
        </w:rPr>
        <w:t xml:space="preserve">1.5.3  </w:t>
      </w:r>
      <w:r>
        <w:rPr>
          <w:rFonts w:hint="eastAsia" w:ascii="Calibri" w:hAnsi="Calibri" w:eastAsia="宋体" w:cs="Times New Roman"/>
          <w:color w:val="auto"/>
          <w:sz w:val="24"/>
          <w:highlight w:val="none"/>
        </w:rPr>
        <w:t>本项目资格审查采用方式</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rPr>
        <w:t>一</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rPr>
        <w:t>：</w:t>
      </w:r>
    </w:p>
    <w:p>
      <w:pPr>
        <w:spacing w:line="360" w:lineRule="auto"/>
        <w:ind w:firstLine="720" w:firstLineChars="300"/>
        <w:rPr>
          <w:rFonts w:hint="eastAsia" w:ascii="Calibri" w:hAnsi="Calibri" w:eastAsia="宋体" w:cs="Times New Roman"/>
          <w:color w:val="auto"/>
          <w:sz w:val="24"/>
          <w:highlight w:val="none"/>
          <w:lang w:eastAsia="zh-CN"/>
        </w:rPr>
      </w:pPr>
      <w:r>
        <w:rPr>
          <w:rFonts w:hint="eastAsia" w:ascii="Calibri" w:hAnsi="Calibri" w:eastAsia="宋体" w:cs="Times New Roman"/>
          <w:color w:val="auto"/>
          <w:sz w:val="24"/>
          <w:highlight w:val="none"/>
        </w:rPr>
        <w:t>方式一、资格后审方式，由评标委员会负责资格审查</w:t>
      </w:r>
      <w:r>
        <w:rPr>
          <w:rFonts w:hint="eastAsia" w:ascii="Calibri" w:hAnsi="Calibri" w:eastAsia="宋体" w:cs="Times New Roman"/>
          <w:color w:val="auto"/>
          <w:sz w:val="24"/>
          <w:highlight w:val="none"/>
          <w:lang w:val="en-US" w:eastAsia="zh-CN"/>
        </w:rPr>
        <w:t>。</w:t>
      </w:r>
    </w:p>
    <w:p>
      <w:pPr>
        <w:spacing w:line="360" w:lineRule="auto"/>
        <w:ind w:left="630" w:leftChars="300"/>
        <w:rPr>
          <w:rFonts w:ascii="宋体" w:hAnsi="宋体" w:eastAsia="宋体" w:cs="Times New Roman"/>
          <w:strike/>
          <w:color w:val="auto"/>
          <w:sz w:val="24"/>
          <w:highlight w:val="none"/>
        </w:rPr>
      </w:pPr>
    </w:p>
    <w:p>
      <w:pPr>
        <w:widowControl/>
        <w:tabs>
          <w:tab w:val="left" w:pos="760"/>
        </w:tabs>
        <w:spacing w:line="360" w:lineRule="auto"/>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1.6    投标</w:t>
      </w:r>
      <w:r>
        <w:rPr>
          <w:rFonts w:hint="eastAsia" w:ascii="宋体" w:hAnsi="宋体" w:eastAsia="宋体" w:cs="Times New Roman"/>
          <w:b/>
          <w:color w:val="auto"/>
          <w:sz w:val="24"/>
          <w:highlight w:val="none"/>
        </w:rPr>
        <w:t>截止时间</w:t>
      </w:r>
    </w:p>
    <w:p>
      <w:pPr>
        <w:tabs>
          <w:tab w:val="left" w:pos="360"/>
        </w:tabs>
        <w:spacing w:line="360" w:lineRule="auto"/>
        <w:ind w:left="809" w:hanging="808" w:hangingChars="337"/>
        <w:rPr>
          <w:rFonts w:ascii="宋体" w:hAnsi="宋体" w:eastAsia="宋体" w:cs="仿宋_GB2312"/>
          <w:color w:val="auto"/>
          <w:sz w:val="24"/>
          <w:highlight w:val="none"/>
        </w:rPr>
      </w:pPr>
      <w:r>
        <w:rPr>
          <w:rFonts w:ascii="宋体" w:hAnsi="宋体" w:eastAsia="宋体" w:cs="Times New Roman"/>
          <w:color w:val="auto"/>
          <w:sz w:val="24"/>
          <w:highlight w:val="none"/>
        </w:rPr>
        <w:t>1.6.1</w:t>
      </w:r>
      <w:r>
        <w:rPr>
          <w:rFonts w:ascii="Calibri" w:hAnsi="Calibri" w:eastAsia="宋体" w:cs="Times New Roman"/>
          <w:color w:val="auto"/>
          <w:sz w:val="24"/>
          <w:highlight w:val="none"/>
        </w:rPr>
        <w:t xml:space="preserve">  </w:t>
      </w:r>
      <w:r>
        <w:rPr>
          <w:rFonts w:hint="eastAsia" w:ascii="Calibri" w:hAnsi="Calibri" w:eastAsia="宋体" w:cs="Times New Roman"/>
          <w:color w:val="auto"/>
          <w:sz w:val="24"/>
          <w:highlight w:val="none"/>
        </w:rPr>
        <w:t>投标截止时间为</w:t>
      </w:r>
      <w:r>
        <w:rPr>
          <w:rFonts w:hint="eastAsia" w:ascii="Calibri" w:hAnsi="Calibri" w:eastAsia="宋体" w:cs="Times New Roman"/>
          <w:color w:val="auto"/>
          <w:sz w:val="28"/>
          <w:szCs w:val="28"/>
          <w:highlight w:val="none"/>
          <w:u w:val="single"/>
          <w:lang w:eastAsia="zh-CN"/>
        </w:rPr>
        <w:t>2</w:t>
      </w:r>
      <w:r>
        <w:rPr>
          <w:rFonts w:hint="eastAsia" w:ascii="Calibri" w:hAnsi="Calibri" w:eastAsia="宋体" w:cs="Times New Roman"/>
          <w:color w:val="auto"/>
          <w:sz w:val="24"/>
          <w:highlight w:val="none"/>
          <w:u w:val="single"/>
          <w:lang w:eastAsia="zh-CN"/>
        </w:rPr>
        <w:t>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9</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10</w:t>
      </w:r>
      <w:r>
        <w:rPr>
          <w:rFonts w:hint="eastAsia" w:ascii="Calibri" w:hAnsi="Calibri" w:eastAsia="宋体" w:cs="Times New Roman"/>
          <w:color w:val="auto"/>
          <w:sz w:val="24"/>
          <w:highlight w:val="none"/>
        </w:rPr>
        <w:t>时</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lang w:val="en-US" w:eastAsia="zh-CN"/>
        </w:rPr>
        <w:t>0</w:t>
      </w:r>
      <w:r>
        <w:rPr>
          <w:rFonts w:hint="eastAsia" w:ascii="Calibri" w:hAnsi="Calibri" w:eastAsia="宋体" w:cs="Times New Roman"/>
          <w:color w:val="auto"/>
          <w:sz w:val="24"/>
          <w:highlight w:val="none"/>
        </w:rPr>
        <w:t>分，投标人应在截止时间前通过</w:t>
      </w:r>
      <w:r>
        <w:rPr>
          <w:rFonts w:hint="eastAsia" w:ascii="Calibri" w:hAnsi="Calibri" w:eastAsia="宋体" w:cs="Times New Roman"/>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rPr>
        <w:t>交易平台网站</w:t>
      </w:r>
      <w:r>
        <w:rPr>
          <w:rFonts w:hint="eastAsia" w:ascii="Calibri" w:hAnsi="Calibri" w:eastAsia="宋体" w:cs="Times New Roman"/>
          <w:color w:val="auto"/>
          <w:sz w:val="24"/>
          <w:highlight w:val="none"/>
        </w:rPr>
        <w:t>递交电子投标文件。投标人完成电子投标上传后，交易平台即时向投标人发出递交回执通知。递交时间以递交回执通知载明的传输时间为准。</w:t>
      </w:r>
    </w:p>
    <w:p>
      <w:pPr>
        <w:tabs>
          <w:tab w:val="left" w:pos="360"/>
        </w:tabs>
        <w:spacing w:line="360" w:lineRule="auto"/>
        <w:ind w:left="809" w:hanging="808" w:hangingChars="337"/>
        <w:rPr>
          <w:rFonts w:ascii="Calibri" w:hAnsi="Calibri" w:eastAsia="宋体" w:cs="Times New Roman"/>
          <w:color w:val="auto"/>
          <w:sz w:val="24"/>
          <w:highlight w:val="none"/>
        </w:rPr>
      </w:pPr>
      <w:r>
        <w:rPr>
          <w:rFonts w:ascii="宋体" w:hAnsi="宋体" w:eastAsia="宋体" w:cs="Times New Roman"/>
          <w:color w:val="auto"/>
          <w:sz w:val="24"/>
          <w:highlight w:val="none"/>
        </w:rPr>
        <w:t>1.6.2</w:t>
      </w:r>
      <w:r>
        <w:rPr>
          <w:rFonts w:ascii="Calibri" w:hAnsi="Calibri" w:eastAsia="宋体" w:cs="Times New Roman"/>
          <w:color w:val="auto"/>
          <w:sz w:val="24"/>
          <w:highlight w:val="none"/>
        </w:rPr>
        <w:t xml:space="preserve"> </w:t>
      </w:r>
      <w:r>
        <w:rPr>
          <w:rFonts w:ascii="宋体" w:hAnsi="宋体" w:eastAsia="宋体" w:cs="仿宋_GB2312"/>
          <w:color w:val="auto"/>
          <w:sz w:val="24"/>
          <w:highlight w:val="none"/>
        </w:rPr>
        <w:t xml:space="preserve"> </w:t>
      </w:r>
      <w:r>
        <w:rPr>
          <w:rFonts w:hint="eastAsia" w:ascii="宋体" w:hAnsi="宋体" w:eastAsia="宋体" w:cs="仿宋_GB2312"/>
          <w:color w:val="auto"/>
          <w:sz w:val="24"/>
          <w:highlight w:val="none"/>
        </w:rPr>
        <w:t>投标人应在递交投标文件截止时间前，登录</w:t>
      </w:r>
      <w:r>
        <w:rPr>
          <w:rFonts w:hint="eastAsia" w:ascii="宋体" w:hAnsi="宋体" w:eastAsia="宋体" w:cs="Times New Roman"/>
          <w:color w:val="auto"/>
          <w:sz w:val="24"/>
          <w:highlight w:val="none"/>
        </w:rPr>
        <w:t>交易平台</w:t>
      </w:r>
      <w:r>
        <w:rPr>
          <w:rFonts w:hint="eastAsia" w:ascii="宋体" w:hAnsi="宋体" w:eastAsia="宋体" w:cs="仿宋_GB2312"/>
          <w:color w:val="auto"/>
          <w:sz w:val="24"/>
          <w:highlight w:val="none"/>
        </w:rPr>
        <w:t>网站办理网上投标登记手续。按照交易平台关于全流程电子化项目的相关指南进行操作。</w:t>
      </w:r>
    </w:p>
    <w:p>
      <w:pPr>
        <w:tabs>
          <w:tab w:val="left" w:pos="360"/>
        </w:tabs>
        <w:spacing w:line="360" w:lineRule="auto"/>
        <w:rPr>
          <w:rFonts w:hint="default" w:ascii="Calibri" w:hAnsi="Calibri" w:eastAsia="宋体" w:cs="Times New Roman"/>
          <w:color w:val="auto"/>
          <w:sz w:val="24"/>
          <w:highlight w:val="none"/>
          <w:lang w:val="en-US"/>
        </w:rPr>
      </w:pPr>
      <w:r>
        <w:rPr>
          <w:rFonts w:ascii="宋体" w:hAnsi="宋体" w:eastAsia="宋体" w:cs="Times New Roman"/>
          <w:color w:val="auto"/>
          <w:sz w:val="24"/>
          <w:highlight w:val="none"/>
        </w:rPr>
        <w:t>1.6.3</w:t>
      </w:r>
      <w:r>
        <w:rPr>
          <w:rFonts w:ascii="Calibri" w:hAnsi="Calibri" w:eastAsia="宋体" w:cs="Times New Roman"/>
          <w:color w:val="auto"/>
          <w:sz w:val="24"/>
          <w:highlight w:val="none"/>
        </w:rPr>
        <w:t xml:space="preserve">  </w:t>
      </w:r>
      <w:r>
        <w:rPr>
          <w:rFonts w:hint="eastAsia" w:ascii="Calibri" w:hAnsi="Calibri" w:eastAsia="宋体" w:cs="Times New Roman"/>
          <w:color w:val="auto"/>
          <w:sz w:val="24"/>
          <w:highlight w:val="none"/>
        </w:rPr>
        <w:t>提交投标文件光盘备用</w:t>
      </w:r>
    </w:p>
    <w:p>
      <w:pPr>
        <w:tabs>
          <w:tab w:val="left" w:pos="360"/>
        </w:tabs>
        <w:spacing w:line="360" w:lineRule="auto"/>
        <w:ind w:left="800" w:leftChars="341" w:hanging="84" w:hangingChars="35"/>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投标文件光盘（备用）递交时间：</w:t>
      </w:r>
      <w:bookmarkStart w:id="4" w:name="OLE_LINK13"/>
      <w:r>
        <w:rPr>
          <w:rFonts w:hint="eastAsia" w:ascii="Calibri" w:hAnsi="Calibri" w:eastAsia="宋体" w:cs="Times New Roman"/>
          <w:color w:val="auto"/>
          <w:sz w:val="24"/>
          <w:highlight w:val="none"/>
          <w:u w:val="single"/>
          <w:lang w:eastAsia="zh-CN"/>
        </w:rPr>
        <w:t>2025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9</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09</w:t>
      </w:r>
      <w:r>
        <w:rPr>
          <w:rFonts w:hint="eastAsia" w:ascii="Calibri" w:hAnsi="Calibri" w:eastAsia="宋体" w:cs="Times New Roman"/>
          <w:color w:val="auto"/>
          <w:sz w:val="24"/>
          <w:highlight w:val="none"/>
        </w:rPr>
        <w:t>时</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lang w:val="en-US" w:eastAsia="zh-CN"/>
        </w:rPr>
        <w:t>0</w:t>
      </w:r>
      <w:r>
        <w:rPr>
          <w:rFonts w:hint="eastAsia" w:ascii="Calibri" w:hAnsi="Calibri" w:eastAsia="宋体" w:cs="Times New Roman"/>
          <w:color w:val="auto"/>
          <w:sz w:val="24"/>
          <w:highlight w:val="none"/>
        </w:rPr>
        <w:t>分至</w:t>
      </w:r>
      <w:r>
        <w:rPr>
          <w:rFonts w:hint="eastAsia" w:ascii="Calibri" w:hAnsi="Calibri" w:eastAsia="宋体" w:cs="Times New Roman"/>
          <w:color w:val="auto"/>
          <w:sz w:val="24"/>
          <w:highlight w:val="none"/>
          <w:u w:val="single"/>
          <w:lang w:eastAsia="zh-CN"/>
        </w:rPr>
        <w:t>2025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9</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10</w:t>
      </w:r>
      <w:r>
        <w:rPr>
          <w:rFonts w:hint="eastAsia" w:ascii="Calibri" w:hAnsi="Calibri" w:eastAsia="宋体" w:cs="Times New Roman"/>
          <w:color w:val="auto"/>
          <w:sz w:val="24"/>
          <w:highlight w:val="none"/>
        </w:rPr>
        <w:t>时</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lang w:val="en-US" w:eastAsia="zh-CN"/>
        </w:rPr>
        <w:t>0</w:t>
      </w:r>
      <w:r>
        <w:rPr>
          <w:rFonts w:hint="eastAsia" w:ascii="Calibri" w:hAnsi="Calibri" w:eastAsia="宋体" w:cs="Times New Roman"/>
          <w:color w:val="auto"/>
          <w:sz w:val="24"/>
          <w:highlight w:val="none"/>
        </w:rPr>
        <w:t>分；地点：</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第</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开标室</w:t>
      </w:r>
      <w:r>
        <w:rPr>
          <w:rFonts w:hint="eastAsia" w:ascii="Calibri" w:hAnsi="Calibri" w:eastAsia="宋体" w:cs="Times New Roman"/>
          <w:color w:val="auto"/>
          <w:sz w:val="24"/>
          <w:highlight w:val="none"/>
        </w:rPr>
        <w:t>。</w:t>
      </w:r>
      <w:bookmarkEnd w:id="4"/>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hint="eastAsia" w:ascii="Calibri" w:hAnsi="Calibri" w:eastAsia="宋体" w:cs="Times New Roman"/>
          <w:color w:val="auto"/>
          <w:sz w:val="24"/>
          <w:highlight w:val="none"/>
        </w:rPr>
        <w:t>（电子光盘需按规定封装。投标人将数据刻录到光盘之后，投标前自行检查文件是否可以读取。）</w:t>
      </w:r>
    </w:p>
    <w:p>
      <w:pPr>
        <w:tabs>
          <w:tab w:val="left" w:pos="360"/>
        </w:tabs>
        <w:spacing w:line="360" w:lineRule="auto"/>
        <w:ind w:left="960" w:hanging="960" w:hangingChars="400"/>
        <w:rPr>
          <w:rFonts w:hint="eastAsia" w:ascii="宋体" w:hAnsi="宋体" w:eastAsia="宋体" w:cs="Times New Roman"/>
          <w:b/>
          <w:bCs/>
          <w:color w:val="auto"/>
          <w:sz w:val="24"/>
          <w:highlight w:val="none"/>
          <w:u w:val="single"/>
          <w:lang w:eastAsia="zh-CN"/>
        </w:rPr>
      </w:pPr>
      <w:r>
        <w:rPr>
          <w:rFonts w:ascii="宋体" w:hAnsi="宋体" w:eastAsia="宋体" w:cs="Times New Roman"/>
          <w:color w:val="auto"/>
          <w:sz w:val="24"/>
          <w:highlight w:val="none"/>
        </w:rPr>
        <w:t>1.6.</w:t>
      </w:r>
      <w:r>
        <w:rPr>
          <w:rFonts w:hint="eastAsia" w:ascii="宋体" w:hAnsi="宋体" w:eastAsia="宋体" w:cs="Times New Roman"/>
          <w:color w:val="auto"/>
          <w:sz w:val="24"/>
          <w:highlight w:val="none"/>
          <w:lang w:val="en-US" w:eastAsia="zh-CN"/>
        </w:rPr>
        <w:t>4</w:t>
      </w:r>
      <w:r>
        <w:rPr>
          <w:rFonts w:ascii="Calibri" w:hAnsi="Calibri" w:eastAsia="宋体" w:cs="Times New Roman"/>
          <w:color w:val="auto"/>
          <w:sz w:val="24"/>
          <w:highlight w:val="none"/>
        </w:rPr>
        <w:t xml:space="preserve">  </w:t>
      </w:r>
      <w:r>
        <w:rPr>
          <w:rFonts w:hint="eastAsia" w:ascii="Calibri" w:hAnsi="Calibri" w:eastAsia="宋体" w:cs="Times New Roman"/>
          <w:color w:val="auto"/>
          <w:sz w:val="24"/>
          <w:highlight w:val="none"/>
        </w:rPr>
        <w:t>提交</w:t>
      </w:r>
      <w:r>
        <w:rPr>
          <w:rFonts w:hint="eastAsia" w:ascii="Calibri" w:hAnsi="Calibri" w:eastAsia="宋体" w:cs="Times New Roman"/>
          <w:b/>
          <w:bCs/>
          <w:color w:val="auto"/>
          <w:sz w:val="24"/>
          <w:highlight w:val="none"/>
          <w:u w:val="single"/>
          <w:lang w:val="en-US" w:eastAsia="zh-CN"/>
        </w:rPr>
        <w:t>展示</w:t>
      </w:r>
      <w:bookmarkStart w:id="5" w:name="OLE_LINK8"/>
      <w:r>
        <w:rPr>
          <w:rFonts w:hint="eastAsia" w:ascii="宋体" w:hAnsi="宋体" w:eastAsia="宋体" w:cs="Times New Roman"/>
          <w:b/>
          <w:bCs/>
          <w:color w:val="auto"/>
          <w:sz w:val="24"/>
          <w:highlight w:val="none"/>
          <w:u w:val="single"/>
          <w:lang w:val="en-US" w:eastAsia="zh-CN"/>
        </w:rPr>
        <w:t>模型</w:t>
      </w:r>
      <w:bookmarkEnd w:id="5"/>
      <w:r>
        <w:rPr>
          <w:rFonts w:hint="eastAsia" w:ascii="宋体" w:hAnsi="宋体" w:eastAsia="宋体" w:cs="Times New Roman"/>
          <w:b/>
          <w:bCs/>
          <w:color w:val="auto"/>
          <w:sz w:val="24"/>
          <w:highlight w:val="none"/>
          <w:u w:val="single"/>
          <w:lang w:val="en-US" w:eastAsia="zh-CN"/>
        </w:rPr>
        <w:t>、展示</w:t>
      </w:r>
      <w:r>
        <w:rPr>
          <w:rFonts w:hint="default" w:ascii="宋体" w:hAnsi="宋体" w:eastAsia="宋体" w:cs="Times New Roman"/>
          <w:b/>
          <w:bCs/>
          <w:color w:val="auto"/>
          <w:sz w:val="24"/>
          <w:highlight w:val="none"/>
          <w:u w:val="single"/>
          <w:lang w:eastAsia="zh-CN"/>
        </w:rPr>
        <w:t>文件（展板）</w:t>
      </w:r>
      <w:r>
        <w:rPr>
          <w:rFonts w:hint="eastAsia" w:ascii="宋体" w:hAnsi="宋体" w:eastAsia="宋体" w:cs="Times New Roman"/>
          <w:b/>
          <w:bCs/>
          <w:color w:val="auto"/>
          <w:sz w:val="24"/>
          <w:highlight w:val="none"/>
          <w:u w:val="single"/>
          <w:lang w:val="en-US" w:eastAsia="zh-CN"/>
        </w:rPr>
        <w:t>、多媒体演示文件</w:t>
      </w:r>
      <w:r>
        <w:rPr>
          <w:rFonts w:hint="default" w:ascii="宋体" w:hAnsi="宋体" w:eastAsia="宋体" w:cs="Times New Roman"/>
          <w:b/>
          <w:bCs/>
          <w:color w:val="auto"/>
          <w:sz w:val="24"/>
          <w:highlight w:val="none"/>
          <w:u w:val="single"/>
          <w:lang w:eastAsia="zh-CN"/>
        </w:rPr>
        <w:t>、设计方案文本</w:t>
      </w:r>
      <w:r>
        <w:rPr>
          <w:rFonts w:hint="eastAsia" w:ascii="宋体" w:hAnsi="宋体" w:eastAsia="宋体" w:cs="Times New Roman"/>
          <w:b/>
          <w:bCs/>
          <w:color w:val="auto"/>
          <w:sz w:val="24"/>
          <w:highlight w:val="none"/>
          <w:u w:val="single"/>
          <w:lang w:eastAsia="zh-CN"/>
        </w:rPr>
        <w:t>（</w:t>
      </w:r>
      <w:r>
        <w:rPr>
          <w:rFonts w:hint="eastAsia" w:ascii="宋体" w:hAnsi="宋体" w:eastAsia="宋体" w:cs="Times New Roman"/>
          <w:b/>
          <w:bCs/>
          <w:color w:val="auto"/>
          <w:sz w:val="24"/>
          <w:highlight w:val="none"/>
          <w:u w:val="single"/>
          <w:lang w:val="en-US" w:eastAsia="zh-CN"/>
        </w:rPr>
        <w:t>注：与递交</w:t>
      </w:r>
      <w:r>
        <w:rPr>
          <w:rFonts w:hint="eastAsia" w:ascii="Calibri" w:hAnsi="Calibri" w:eastAsia="宋体" w:cs="Times New Roman"/>
          <w:b/>
          <w:bCs/>
          <w:color w:val="auto"/>
          <w:sz w:val="24"/>
          <w:highlight w:val="none"/>
          <w:u w:val="single"/>
        </w:rPr>
        <w:t>投标文件光盘（备用）</w:t>
      </w:r>
      <w:r>
        <w:rPr>
          <w:rFonts w:hint="eastAsia" w:ascii="Calibri" w:hAnsi="Calibri" w:eastAsia="宋体" w:cs="Times New Roman"/>
          <w:b/>
          <w:bCs/>
          <w:color w:val="auto"/>
          <w:sz w:val="24"/>
          <w:highlight w:val="none"/>
          <w:u w:val="single"/>
          <w:lang w:val="en-US" w:eastAsia="zh-CN"/>
        </w:rPr>
        <w:t>的</w:t>
      </w:r>
      <w:r>
        <w:rPr>
          <w:rFonts w:hint="eastAsia" w:ascii="Calibri" w:hAnsi="Calibri" w:eastAsia="宋体" w:cs="Times New Roman"/>
          <w:b/>
          <w:bCs/>
          <w:color w:val="auto"/>
          <w:sz w:val="24"/>
          <w:highlight w:val="none"/>
          <w:u w:val="single"/>
        </w:rPr>
        <w:t>时间</w:t>
      </w:r>
      <w:r>
        <w:rPr>
          <w:rFonts w:hint="eastAsia" w:ascii="Calibri" w:hAnsi="Calibri" w:eastAsia="宋体" w:cs="Times New Roman"/>
          <w:b/>
          <w:bCs/>
          <w:color w:val="auto"/>
          <w:sz w:val="24"/>
          <w:highlight w:val="none"/>
          <w:u w:val="single"/>
          <w:lang w:val="en-US" w:eastAsia="zh-CN"/>
        </w:rPr>
        <w:t>及地点相同</w:t>
      </w:r>
      <w:r>
        <w:rPr>
          <w:rFonts w:hint="eastAsia" w:ascii="宋体" w:hAnsi="宋体" w:eastAsia="宋体" w:cs="Times New Roman"/>
          <w:b/>
          <w:bCs/>
          <w:color w:val="auto"/>
          <w:sz w:val="24"/>
          <w:highlight w:val="none"/>
          <w:u w:val="single"/>
          <w:lang w:eastAsia="zh-CN"/>
        </w:rPr>
        <w:t>）</w:t>
      </w:r>
      <w:r>
        <w:rPr>
          <w:rFonts w:hint="default" w:ascii="宋体" w:hAnsi="宋体" w:eastAsia="宋体" w:cs="Times New Roman"/>
          <w:b/>
          <w:bCs/>
          <w:color w:val="auto"/>
          <w:sz w:val="24"/>
          <w:szCs w:val="22"/>
          <w:highlight w:val="none"/>
          <w:u w:val="single"/>
          <w:lang w:bidi="ar"/>
        </w:rPr>
        <w:t>。</w:t>
      </w:r>
    </w:p>
    <w:p>
      <w:pPr>
        <w:tabs>
          <w:tab w:val="left" w:pos="360"/>
        </w:tabs>
        <w:spacing w:line="360" w:lineRule="auto"/>
        <w:ind w:left="800" w:leftChars="341" w:hanging="84" w:hangingChars="35"/>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递交时间：</w:t>
      </w:r>
      <w:r>
        <w:rPr>
          <w:rFonts w:hint="eastAsia" w:ascii="Calibri" w:hAnsi="Calibri" w:eastAsia="宋体" w:cs="Times New Roman"/>
          <w:color w:val="auto"/>
          <w:sz w:val="24"/>
          <w:highlight w:val="none"/>
          <w:u w:val="single"/>
          <w:lang w:eastAsia="zh-CN"/>
        </w:rPr>
        <w:t>2025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9</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09</w:t>
      </w:r>
      <w:r>
        <w:rPr>
          <w:rFonts w:hint="eastAsia" w:ascii="Calibri" w:hAnsi="Calibri" w:eastAsia="宋体" w:cs="Times New Roman"/>
          <w:color w:val="auto"/>
          <w:sz w:val="24"/>
          <w:highlight w:val="none"/>
        </w:rPr>
        <w:t>时</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lang w:val="en-US" w:eastAsia="zh-CN"/>
        </w:rPr>
        <w:t>0</w:t>
      </w:r>
      <w:r>
        <w:rPr>
          <w:rFonts w:hint="eastAsia" w:ascii="Calibri" w:hAnsi="Calibri" w:eastAsia="宋体" w:cs="Times New Roman"/>
          <w:color w:val="auto"/>
          <w:sz w:val="24"/>
          <w:highlight w:val="none"/>
        </w:rPr>
        <w:t>分至</w:t>
      </w:r>
      <w:r>
        <w:rPr>
          <w:rFonts w:hint="eastAsia" w:ascii="Calibri" w:hAnsi="Calibri" w:eastAsia="宋体" w:cs="Times New Roman"/>
          <w:color w:val="auto"/>
          <w:sz w:val="24"/>
          <w:highlight w:val="none"/>
          <w:u w:val="single"/>
          <w:lang w:eastAsia="zh-CN"/>
        </w:rPr>
        <w:t>2025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9</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10</w:t>
      </w:r>
      <w:r>
        <w:rPr>
          <w:rFonts w:hint="eastAsia" w:ascii="Calibri" w:hAnsi="Calibri" w:eastAsia="宋体" w:cs="Times New Roman"/>
          <w:color w:val="auto"/>
          <w:sz w:val="24"/>
          <w:highlight w:val="none"/>
        </w:rPr>
        <w:t>时</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lang w:val="en-US" w:eastAsia="zh-CN"/>
        </w:rPr>
        <w:t>0</w:t>
      </w:r>
      <w:r>
        <w:rPr>
          <w:rFonts w:hint="eastAsia" w:ascii="Calibri" w:hAnsi="Calibri" w:eastAsia="宋体" w:cs="Times New Roman"/>
          <w:color w:val="auto"/>
          <w:sz w:val="24"/>
          <w:highlight w:val="none"/>
        </w:rPr>
        <w:t>分；地点：</w:t>
      </w:r>
      <w:r>
        <w:rPr>
          <w:rFonts w:hint="eastAsia" w:ascii="宋体" w:hAnsi="宋体" w:eastAsia="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第</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开标室</w:t>
      </w:r>
      <w:r>
        <w:rPr>
          <w:rFonts w:hint="eastAsia" w:ascii="Calibri" w:hAnsi="Calibri" w:eastAsia="宋体" w:cs="Times New Roman"/>
          <w:color w:val="auto"/>
          <w:sz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hint="eastAsia" w:ascii="Calibri" w:hAnsi="Calibri" w:eastAsia="宋体" w:cs="Times New Roman"/>
          <w:color w:val="auto"/>
          <w:sz w:val="24"/>
          <w:highlight w:val="none"/>
          <w:u w:val="single"/>
          <w:lang w:eastAsia="zh-CN"/>
        </w:rPr>
        <w:t>（</w:t>
      </w:r>
      <w:r>
        <w:rPr>
          <w:rFonts w:hint="default" w:ascii="宋体" w:hAnsi="宋体" w:eastAsia="宋体" w:cs="Times New Roman"/>
          <w:b/>
          <w:bCs/>
          <w:color w:val="auto"/>
          <w:sz w:val="24"/>
          <w:highlight w:val="none"/>
          <w:u w:val="single"/>
          <w:lang w:val="en-US" w:eastAsia="zh-CN"/>
        </w:rPr>
        <w:t>展示模型、展示</w:t>
      </w:r>
      <w:r>
        <w:rPr>
          <w:rFonts w:hint="default" w:ascii="宋体" w:hAnsi="宋体" w:eastAsia="宋体" w:cs="Times New Roman"/>
          <w:b/>
          <w:bCs/>
          <w:color w:val="auto"/>
          <w:sz w:val="24"/>
          <w:highlight w:val="none"/>
          <w:u w:val="single"/>
          <w:lang w:eastAsia="zh-CN"/>
        </w:rPr>
        <w:t>文件（展板）</w:t>
      </w:r>
      <w:r>
        <w:rPr>
          <w:rFonts w:hint="default" w:ascii="宋体" w:hAnsi="宋体" w:eastAsia="宋体" w:cs="Times New Roman"/>
          <w:b/>
          <w:bCs/>
          <w:color w:val="auto"/>
          <w:sz w:val="24"/>
          <w:highlight w:val="none"/>
          <w:u w:val="single"/>
          <w:lang w:val="en-US" w:eastAsia="zh-CN"/>
        </w:rPr>
        <w:t>、多媒体演示文件</w:t>
      </w:r>
      <w:r>
        <w:rPr>
          <w:rFonts w:hint="default" w:ascii="宋体" w:hAnsi="宋体" w:eastAsia="宋体" w:cs="Times New Roman"/>
          <w:b/>
          <w:bCs/>
          <w:color w:val="auto"/>
          <w:sz w:val="24"/>
          <w:highlight w:val="none"/>
          <w:u w:val="single"/>
          <w:lang w:eastAsia="zh-CN"/>
        </w:rPr>
        <w:t>、设计方案文本</w:t>
      </w:r>
      <w:r>
        <w:rPr>
          <w:rFonts w:hint="eastAsia" w:ascii="Calibri" w:hAnsi="Calibri" w:eastAsia="宋体" w:cs="Times New Roman"/>
          <w:color w:val="auto"/>
          <w:sz w:val="24"/>
          <w:highlight w:val="none"/>
          <w:lang w:val="en-US" w:eastAsia="zh-CN"/>
        </w:rPr>
        <w:t>的包封要求详见招标文件附件2设计投标文件编制要求</w:t>
      </w:r>
      <w:r>
        <w:rPr>
          <w:rFonts w:hint="eastAsia" w:ascii="Calibri" w:hAnsi="Calibri" w:eastAsia="宋体" w:cs="Times New Roman"/>
          <w:color w:val="auto"/>
          <w:sz w:val="24"/>
          <w:highlight w:val="none"/>
          <w:lang w:eastAsia="zh-CN"/>
        </w:rPr>
        <w:t>）</w:t>
      </w:r>
    </w:p>
    <w:p>
      <w:pPr>
        <w:tabs>
          <w:tab w:val="left" w:pos="360"/>
        </w:tabs>
        <w:spacing w:line="360" w:lineRule="auto"/>
        <w:ind w:left="809" w:hanging="808" w:hangingChars="337"/>
        <w:rPr>
          <w:rFonts w:ascii="Calibri" w:hAnsi="Calibri" w:eastAsia="宋体" w:cs="Times New Roman"/>
          <w:color w:val="auto"/>
          <w:sz w:val="24"/>
          <w:highlight w:val="none"/>
        </w:rPr>
      </w:pPr>
      <w:r>
        <w:rPr>
          <w:rFonts w:ascii="宋体" w:hAnsi="宋体" w:eastAsia="宋体" w:cs="Times New Roman"/>
          <w:color w:val="auto"/>
          <w:sz w:val="24"/>
          <w:highlight w:val="none"/>
        </w:rPr>
        <w:t>1.6.</w:t>
      </w:r>
      <w:r>
        <w:rPr>
          <w:rFonts w:hint="eastAsia" w:ascii="宋体" w:hAnsi="宋体" w:eastAsia="宋体" w:cs="Times New Roman"/>
          <w:color w:val="auto"/>
          <w:sz w:val="24"/>
          <w:highlight w:val="none"/>
          <w:lang w:val="en-US" w:eastAsia="zh-CN"/>
        </w:rPr>
        <w:t>5</w:t>
      </w:r>
      <w:r>
        <w:rPr>
          <w:rFonts w:ascii="Calibri" w:hAnsi="Calibri" w:eastAsia="宋体" w:cs="Times New Roman"/>
          <w:color w:val="auto"/>
          <w:sz w:val="24"/>
          <w:highlight w:val="none"/>
        </w:rPr>
        <w:t xml:space="preserve">  </w:t>
      </w:r>
      <w:r>
        <w:rPr>
          <w:rFonts w:hint="eastAsia" w:ascii="Calibri" w:hAnsi="Calibri" w:eastAsia="宋体" w:cs="Times New Roman"/>
          <w:color w:val="auto"/>
          <w:sz w:val="24"/>
          <w:highlight w:val="none"/>
        </w:rPr>
        <w:t>逾期送达的投标文件，交易平台将予以拒收。</w:t>
      </w:r>
    </w:p>
    <w:p>
      <w:pPr>
        <w:spacing w:line="360" w:lineRule="auto"/>
        <w:jc w:val="left"/>
        <w:rPr>
          <w:rFonts w:ascii="宋体" w:hAnsi="宋体" w:eastAsia="宋体" w:cs="Times New Roman"/>
          <w:b/>
          <w:color w:val="auto"/>
          <w:sz w:val="24"/>
          <w:highlight w:val="none"/>
        </w:rPr>
      </w:pPr>
    </w:p>
    <w:p>
      <w:pPr>
        <w:spacing w:line="360" w:lineRule="auto"/>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1.7    </w:t>
      </w:r>
      <w:r>
        <w:rPr>
          <w:rFonts w:hint="eastAsia" w:ascii="宋体" w:hAnsi="宋体" w:eastAsia="宋体" w:cs="Times New Roman"/>
          <w:b/>
          <w:color w:val="auto"/>
          <w:sz w:val="24"/>
          <w:highlight w:val="none"/>
        </w:rPr>
        <w:t>开标开始时间和地点</w:t>
      </w:r>
    </w:p>
    <w:p>
      <w:pPr>
        <w:spacing w:line="360" w:lineRule="auto"/>
        <w:ind w:left="708" w:hanging="708" w:hangingChars="295"/>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1.7.1 </w:t>
      </w:r>
      <w:r>
        <w:rPr>
          <w:rFonts w:hint="eastAsia" w:ascii="宋体" w:hAnsi="宋体" w:eastAsia="宋体" w:cs="Times New Roman"/>
          <w:color w:val="auto"/>
          <w:sz w:val="24"/>
          <w:highlight w:val="none"/>
        </w:rPr>
        <w:t>采用电子开标，在招标投标交易平台上公开进行。开标开始时间：</w:t>
      </w:r>
      <w:r>
        <w:rPr>
          <w:rFonts w:hint="eastAsia" w:ascii="Calibri" w:hAnsi="Calibri" w:eastAsia="宋体" w:cs="Times New Roman"/>
          <w:color w:val="auto"/>
          <w:sz w:val="24"/>
          <w:highlight w:val="none"/>
          <w:u w:val="single"/>
          <w:lang w:eastAsia="zh-CN"/>
        </w:rPr>
        <w:t>2025</w:t>
      </w:r>
      <w:r>
        <w:rPr>
          <w:rFonts w:hint="eastAsia" w:ascii="Calibri" w:hAnsi="Calibri" w:eastAsia="宋体" w:cs="Times New Roman"/>
          <w:color w:val="auto"/>
          <w:sz w:val="24"/>
          <w:highlight w:val="none"/>
        </w:rPr>
        <w:t>年</w:t>
      </w:r>
      <w:r>
        <w:rPr>
          <w:rFonts w:hint="eastAsia" w:ascii="Calibri" w:hAnsi="Calibri" w:eastAsia="宋体" w:cs="Times New Roman"/>
          <w:color w:val="auto"/>
          <w:sz w:val="24"/>
          <w:highlight w:val="none"/>
          <w:u w:val="single"/>
          <w:lang w:val="en-US" w:eastAsia="zh-CN"/>
        </w:rPr>
        <w:t>9</w:t>
      </w:r>
      <w:r>
        <w:rPr>
          <w:rFonts w:hint="eastAsia" w:ascii="Calibri" w:hAnsi="Calibri" w:eastAsia="宋体" w:cs="Times New Roman"/>
          <w:color w:val="auto"/>
          <w:sz w:val="24"/>
          <w:highlight w:val="none"/>
        </w:rPr>
        <w:t>月</w:t>
      </w:r>
      <w:r>
        <w:rPr>
          <w:rFonts w:hint="eastAsia" w:ascii="Calibri" w:hAnsi="Calibri" w:eastAsia="宋体" w:cs="Times New Roman"/>
          <w:color w:val="auto"/>
          <w:sz w:val="24"/>
          <w:highlight w:val="none"/>
          <w:u w:val="single"/>
          <w:lang w:val="en-US" w:eastAsia="zh-CN"/>
        </w:rPr>
        <w:t>1</w:t>
      </w:r>
      <w:r>
        <w:rPr>
          <w:rFonts w:hint="eastAsia" w:ascii="Calibri" w:hAnsi="Calibri" w:eastAsia="宋体" w:cs="Times New Roman"/>
          <w:color w:val="auto"/>
          <w:sz w:val="24"/>
          <w:highlight w:val="none"/>
        </w:rPr>
        <w:t>日</w:t>
      </w:r>
      <w:r>
        <w:rPr>
          <w:rFonts w:hint="eastAsia" w:ascii="Calibri" w:hAnsi="Calibri" w:eastAsia="宋体" w:cs="Times New Roman"/>
          <w:color w:val="auto"/>
          <w:sz w:val="24"/>
          <w:highlight w:val="none"/>
          <w:u w:val="single"/>
          <w:lang w:val="en-US" w:eastAsia="zh-CN"/>
        </w:rPr>
        <w:t>10</w:t>
      </w:r>
      <w:r>
        <w:rPr>
          <w:rFonts w:hint="eastAsia" w:ascii="Calibri" w:hAnsi="Calibri" w:eastAsia="宋体" w:cs="Times New Roman"/>
          <w:color w:val="auto"/>
          <w:sz w:val="24"/>
          <w:highlight w:val="none"/>
        </w:rPr>
        <w:t>时</w:t>
      </w:r>
      <w:r>
        <w:rPr>
          <w:rFonts w:ascii="Calibri" w:hAnsi="Calibri" w:eastAsia="宋体" w:cs="Times New Roman"/>
          <w:color w:val="auto"/>
          <w:sz w:val="24"/>
          <w:highlight w:val="none"/>
          <w:u w:val="single"/>
        </w:rPr>
        <w:t xml:space="preserve"> </w:t>
      </w:r>
      <w:r>
        <w:rPr>
          <w:rFonts w:hint="eastAsia" w:ascii="Calibri" w:hAnsi="Calibri" w:eastAsia="宋体" w:cs="Times New Roman"/>
          <w:color w:val="auto"/>
          <w:sz w:val="24"/>
          <w:highlight w:val="none"/>
          <w:u w:val="single"/>
          <w:lang w:val="en-US" w:eastAsia="zh-CN"/>
        </w:rPr>
        <w:t>0</w:t>
      </w:r>
      <w:r>
        <w:rPr>
          <w:rFonts w:hint="eastAsia" w:ascii="Calibri" w:hAnsi="Calibri" w:eastAsia="宋体" w:cs="Times New Roman"/>
          <w:color w:val="auto"/>
          <w:sz w:val="24"/>
          <w:highlight w:val="none"/>
        </w:rPr>
        <w:t>分</w:t>
      </w:r>
      <w:bookmarkStart w:id="9" w:name="_GoBack"/>
      <w:bookmarkEnd w:id="9"/>
      <w:r>
        <w:rPr>
          <w:rFonts w:hint="eastAsia" w:ascii="宋体" w:hAnsi="宋体" w:eastAsia="宋体" w:cs="Times New Roman"/>
          <w:color w:val="auto"/>
          <w:sz w:val="24"/>
          <w:highlight w:val="none"/>
        </w:rPr>
        <w:t>（与</w:t>
      </w:r>
      <w:r>
        <w:rPr>
          <w:rFonts w:ascii="宋体" w:hAnsi="宋体" w:eastAsia="宋体" w:cs="Times New Roman"/>
          <w:color w:val="auto"/>
          <w:sz w:val="24"/>
          <w:highlight w:val="none"/>
        </w:rPr>
        <w:t>投标截止时间</w:t>
      </w:r>
      <w:r>
        <w:rPr>
          <w:rFonts w:hint="eastAsia" w:ascii="宋体" w:hAnsi="宋体" w:eastAsia="宋体" w:cs="Times New Roman"/>
          <w:color w:val="auto"/>
          <w:sz w:val="24"/>
          <w:highlight w:val="none"/>
        </w:rPr>
        <w:t>为</w:t>
      </w:r>
      <w:r>
        <w:rPr>
          <w:rFonts w:ascii="宋体" w:hAnsi="宋体" w:eastAsia="宋体" w:cs="Times New Roman"/>
          <w:color w:val="auto"/>
          <w:sz w:val="24"/>
          <w:highlight w:val="none"/>
        </w:rPr>
        <w:t>同一时间</w:t>
      </w:r>
      <w:r>
        <w:rPr>
          <w:rFonts w:hint="eastAsia" w:ascii="宋体" w:hAnsi="宋体" w:eastAsia="宋体" w:cs="Times New Roman"/>
          <w:color w:val="auto"/>
          <w:sz w:val="24"/>
          <w:highlight w:val="none"/>
        </w:rPr>
        <w:t>）。所有投标人均应当准时在线参加开标。</w:t>
      </w:r>
      <w:r>
        <w:rPr>
          <w:rFonts w:ascii="宋体" w:hAnsi="宋体" w:eastAsia="宋体" w:cs="Times New Roman"/>
          <w:color w:val="auto"/>
          <w:sz w:val="24"/>
          <w:highlight w:val="none"/>
        </w:rPr>
        <w:t>投标人</w:t>
      </w:r>
      <w:r>
        <w:rPr>
          <w:rFonts w:hint="eastAsia" w:ascii="宋体" w:hAnsi="宋体" w:eastAsia="宋体" w:cs="Times New Roman"/>
          <w:color w:val="auto"/>
          <w:sz w:val="24"/>
          <w:highlight w:val="none"/>
        </w:rPr>
        <w:t>参与电子</w:t>
      </w:r>
      <w:r>
        <w:rPr>
          <w:rFonts w:ascii="宋体" w:hAnsi="宋体" w:eastAsia="宋体" w:cs="Times New Roman"/>
          <w:color w:val="auto"/>
          <w:sz w:val="24"/>
          <w:highlight w:val="none"/>
        </w:rPr>
        <w:t>开标</w:t>
      </w:r>
      <w:r>
        <w:rPr>
          <w:rFonts w:hint="eastAsia" w:ascii="宋体" w:hAnsi="宋体" w:eastAsia="宋体" w:cs="Times New Roman"/>
          <w:color w:val="auto"/>
          <w:sz w:val="24"/>
          <w:highlight w:val="none"/>
        </w:rPr>
        <w:t>的</w:t>
      </w:r>
      <w:r>
        <w:rPr>
          <w:rFonts w:ascii="宋体" w:hAnsi="宋体" w:eastAsia="宋体" w:cs="Times New Roman"/>
          <w:color w:val="auto"/>
          <w:sz w:val="24"/>
          <w:highlight w:val="none"/>
        </w:rPr>
        <w:t>具体操作详见交易平台</w:t>
      </w:r>
      <w:r>
        <w:rPr>
          <w:rFonts w:hint="eastAsia" w:ascii="宋体" w:hAnsi="宋体" w:eastAsia="宋体" w:cs="Times New Roman"/>
          <w:color w:val="auto"/>
          <w:sz w:val="24"/>
          <w:highlight w:val="none"/>
        </w:rPr>
        <w:t>发布</w:t>
      </w:r>
      <w:r>
        <w:rPr>
          <w:rFonts w:ascii="宋体" w:hAnsi="宋体" w:eastAsia="宋体" w:cs="Times New Roman"/>
          <w:color w:val="auto"/>
          <w:sz w:val="24"/>
          <w:highlight w:val="none"/>
        </w:rPr>
        <w:t>的相关操作指引</w:t>
      </w:r>
      <w:r>
        <w:rPr>
          <w:rFonts w:hint="eastAsia" w:ascii="宋体" w:hAnsi="宋体" w:eastAsia="宋体" w:cs="Times New Roman"/>
          <w:color w:val="auto"/>
          <w:sz w:val="24"/>
          <w:highlight w:val="none"/>
        </w:rPr>
        <w:t>。</w:t>
      </w:r>
    </w:p>
    <w:p>
      <w:pPr>
        <w:spacing w:line="360" w:lineRule="auto"/>
        <w:rPr>
          <w:rFonts w:ascii="宋体" w:hAnsi="宋体" w:eastAsia="宋体" w:cs="Times New Roman"/>
          <w:b/>
          <w:color w:val="auto"/>
          <w:sz w:val="24"/>
          <w:highlight w:val="none"/>
        </w:rPr>
      </w:pPr>
    </w:p>
    <w:p>
      <w:pPr>
        <w:spacing w:line="360" w:lineRule="auto"/>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1.8    </w:t>
      </w:r>
      <w:r>
        <w:rPr>
          <w:rFonts w:hint="eastAsia" w:ascii="宋体" w:hAnsi="宋体" w:eastAsia="宋体" w:cs="Times New Roman"/>
          <w:b/>
          <w:color w:val="auto"/>
          <w:sz w:val="24"/>
          <w:highlight w:val="none"/>
        </w:rPr>
        <w:t>现场考察</w:t>
      </w:r>
    </w:p>
    <w:p>
      <w:pPr>
        <w:spacing w:line="360" w:lineRule="auto"/>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1.8.1  </w:t>
      </w:r>
      <w:r>
        <w:rPr>
          <w:rFonts w:hint="eastAsia" w:ascii="宋体" w:hAnsi="宋体" w:eastAsia="宋体" w:cs="Times New Roman"/>
          <w:color w:val="auto"/>
          <w:sz w:val="24"/>
          <w:highlight w:val="none"/>
        </w:rPr>
        <w:t>时间：</w:t>
      </w:r>
      <w:r>
        <w:rPr>
          <w:rFonts w:hint="eastAsia" w:ascii="宋体" w:hAnsi="宋体" w:eastAsia="宋体" w:cs="Times New Roman"/>
          <w:color w:val="auto"/>
          <w:sz w:val="24"/>
          <w:highlight w:val="none"/>
          <w:u w:val="single"/>
        </w:rPr>
        <w:t>不安排统一考察，由投标人自行考察</w:t>
      </w:r>
      <w:r>
        <w:rPr>
          <w:rFonts w:hint="eastAsia" w:ascii="宋体" w:hAnsi="宋体" w:eastAsia="宋体" w:cs="Times New Roman"/>
          <w:color w:val="auto"/>
          <w:sz w:val="24"/>
          <w:highlight w:val="none"/>
        </w:rPr>
        <w:t>。</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1.8.2  </w:t>
      </w:r>
      <w:r>
        <w:rPr>
          <w:rFonts w:hint="eastAsia" w:ascii="宋体" w:hAnsi="宋体" w:eastAsia="宋体" w:cs="Times New Roman"/>
          <w:color w:val="auto"/>
          <w:sz w:val="24"/>
          <w:highlight w:val="none"/>
        </w:rPr>
        <w:t>地点：</w:t>
      </w:r>
      <w:r>
        <w:rPr>
          <w:rFonts w:hint="eastAsia" w:ascii="宋体" w:hAnsi="宋体" w:eastAsia="宋体" w:cs="Times New Roman"/>
          <w:color w:val="auto"/>
          <w:sz w:val="24"/>
          <w:highlight w:val="none"/>
          <w:u w:val="single"/>
        </w:rPr>
        <w:t>不安排统一考察，由投标人自行考察</w:t>
      </w:r>
      <w:r>
        <w:rPr>
          <w:rFonts w:hint="eastAsia" w:ascii="宋体" w:hAnsi="宋体" w:eastAsia="宋体" w:cs="Times New Roman"/>
          <w:color w:val="auto"/>
          <w:sz w:val="24"/>
          <w:highlight w:val="none"/>
        </w:rPr>
        <w:t>。</w:t>
      </w:r>
    </w:p>
    <w:p>
      <w:pPr>
        <w:spacing w:line="360" w:lineRule="auto"/>
        <w:jc w:val="left"/>
        <w:rPr>
          <w:rFonts w:ascii="宋体" w:hAnsi="宋体" w:eastAsia="宋体" w:cs="Times New Roman"/>
          <w:color w:val="auto"/>
          <w:sz w:val="24"/>
          <w:highlight w:val="none"/>
        </w:rPr>
      </w:pPr>
    </w:p>
    <w:p>
      <w:pPr>
        <w:spacing w:line="360" w:lineRule="auto"/>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1.9    </w:t>
      </w:r>
      <w:r>
        <w:rPr>
          <w:rFonts w:hint="eastAsia" w:ascii="宋体" w:hAnsi="宋体" w:eastAsia="宋体" w:cs="Times New Roman"/>
          <w:b/>
          <w:color w:val="auto"/>
          <w:sz w:val="24"/>
          <w:highlight w:val="none"/>
        </w:rPr>
        <w:t>费用</w:t>
      </w:r>
    </w:p>
    <w:p>
      <w:pPr>
        <w:keepNext w:val="0"/>
        <w:keepLines w:val="0"/>
        <w:widowControl w:val="0"/>
        <w:suppressLineNumbers w:val="0"/>
        <w:spacing w:before="0" w:beforeAutospacing="0" w:after="0" w:afterAutospacing="0" w:line="360" w:lineRule="auto"/>
        <w:ind w:left="0" w:right="0" w:hanging="708" w:hangingChars="295"/>
        <w:jc w:val="both"/>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1.9.1 </w:t>
      </w:r>
      <w:r>
        <w:rPr>
          <w:rFonts w:hint="eastAsia" w:ascii="宋体" w:hAnsi="宋体" w:eastAsia="宋体" w:cs="Times New Roman"/>
          <w:color w:val="auto"/>
          <w:sz w:val="24"/>
          <w:highlight w:val="none"/>
          <w:u w:val="single"/>
        </w:rPr>
        <w:t>最高投标限价：本项目工程勘察设计费最高投标限价总价为</w:t>
      </w:r>
      <w:r>
        <w:rPr>
          <w:rFonts w:hint="default" w:ascii="宋体" w:hAnsi="宋体" w:eastAsia="宋体" w:cs="Times New Roman"/>
          <w:color w:val="auto"/>
          <w:sz w:val="24"/>
          <w:highlight w:val="none"/>
          <w:u w:val="single"/>
        </w:rPr>
        <w:t>1652.5814</w:t>
      </w:r>
      <w:r>
        <w:rPr>
          <w:rFonts w:hint="eastAsia" w:ascii="宋体" w:hAnsi="宋体" w:eastAsia="宋体" w:cs="Times New Roman"/>
          <w:color w:val="auto"/>
          <w:sz w:val="24"/>
          <w:highlight w:val="none"/>
          <w:u w:val="single"/>
        </w:rPr>
        <w:t>万元，其中工程设计费最高投标限价为</w:t>
      </w:r>
      <w:r>
        <w:rPr>
          <w:rFonts w:hint="default" w:ascii="宋体" w:hAnsi="宋体" w:eastAsia="宋体" w:cs="Times New Roman"/>
          <w:color w:val="auto"/>
          <w:sz w:val="24"/>
          <w:highlight w:val="none"/>
          <w:u w:val="single"/>
        </w:rPr>
        <w:t>1462.3778</w:t>
      </w:r>
      <w:r>
        <w:rPr>
          <w:rFonts w:hint="eastAsia" w:ascii="宋体" w:hAnsi="宋体" w:eastAsia="宋体" w:cs="Times New Roman"/>
          <w:color w:val="auto"/>
          <w:sz w:val="24"/>
          <w:highlight w:val="none"/>
          <w:u w:val="single"/>
        </w:rPr>
        <w:t>万元；工程勘察费最高投标限价为</w:t>
      </w:r>
      <w:r>
        <w:rPr>
          <w:rFonts w:hint="default" w:ascii="宋体" w:hAnsi="宋体" w:eastAsia="宋体" w:cs="Times New Roman"/>
          <w:color w:val="auto"/>
          <w:sz w:val="24"/>
          <w:highlight w:val="none"/>
          <w:u w:val="single"/>
        </w:rPr>
        <w:t>50</w:t>
      </w:r>
      <w:r>
        <w:rPr>
          <w:rFonts w:hint="eastAsia" w:ascii="宋体" w:hAnsi="宋体" w:eastAsia="宋体" w:cs="Times New Roman"/>
          <w:color w:val="auto"/>
          <w:sz w:val="24"/>
          <w:highlight w:val="none"/>
          <w:u w:val="single"/>
        </w:rPr>
        <w:t>万元（勘察综合单价最高投标限价为</w:t>
      </w:r>
      <w:r>
        <w:rPr>
          <w:rFonts w:ascii="宋体" w:hAnsi="宋体" w:eastAsia="宋体" w:cs="Times New Roman"/>
          <w:color w:val="auto"/>
          <w:sz w:val="24"/>
          <w:highlight w:val="none"/>
          <w:u w:val="single"/>
        </w:rPr>
        <w:t>100元/米）；</w:t>
      </w:r>
      <w:r>
        <w:rPr>
          <w:rFonts w:hint="eastAsia" w:ascii="宋体" w:hAnsi="宋体" w:eastAsia="宋体" w:cs="Times New Roman"/>
          <w:color w:val="auto"/>
          <w:sz w:val="24"/>
          <w:highlight w:val="none"/>
          <w:u w:val="single"/>
        </w:rPr>
        <w:t>设计方案报审（含修建性详细规划编制）</w:t>
      </w:r>
      <w:r>
        <w:rPr>
          <w:rFonts w:hint="eastAsia" w:ascii="宋体" w:hAnsi="宋体" w:eastAsia="宋体" w:cs="Times New Roman"/>
          <w:color w:val="auto"/>
          <w:sz w:val="24"/>
          <w:highlight w:val="none"/>
          <w:u w:val="single"/>
          <w:lang w:val="en-US" w:eastAsia="zh-CN"/>
        </w:rPr>
        <w:t>费</w:t>
      </w:r>
      <w:r>
        <w:rPr>
          <w:rFonts w:hint="eastAsia" w:ascii="宋体" w:hAnsi="宋体" w:eastAsia="宋体" w:cs="Times New Roman"/>
          <w:color w:val="auto"/>
          <w:sz w:val="24"/>
          <w:highlight w:val="none"/>
          <w:u w:val="single"/>
        </w:rPr>
        <w:t>最高投标限价为1.08万元</w:t>
      </w:r>
      <w:r>
        <w:rPr>
          <w:rFonts w:hint="eastAsia" w:ascii="宋体" w:hAnsi="宋体" w:eastAsia="宋体" w:cs="Times New Roman"/>
          <w:color w:val="auto"/>
          <w:sz w:val="24"/>
          <w:highlight w:val="none"/>
          <w:u w:val="single"/>
          <w:lang w:eastAsia="zh-CN"/>
        </w:rPr>
        <w:t>（设计方案报审（含修建性详细规划编制）</w:t>
      </w:r>
      <w:r>
        <w:rPr>
          <w:rFonts w:hint="default" w:ascii="宋体" w:hAnsi="宋体" w:eastAsia="宋体" w:cs="Times New Roman"/>
          <w:color w:val="auto"/>
          <w:sz w:val="24"/>
          <w:highlight w:val="none"/>
          <w:u w:val="single"/>
          <w:lang w:eastAsia="zh-CN"/>
        </w:rPr>
        <w:t>综合单价</w:t>
      </w:r>
      <w:r>
        <w:rPr>
          <w:rFonts w:hint="eastAsia" w:ascii="宋体" w:hAnsi="宋体" w:eastAsia="宋体" w:cs="Times New Roman"/>
          <w:color w:val="auto"/>
          <w:sz w:val="24"/>
          <w:highlight w:val="none"/>
          <w:u w:val="single"/>
        </w:rPr>
        <w:t>最高投标限价为</w:t>
      </w:r>
      <w:r>
        <w:rPr>
          <w:rFonts w:hint="eastAsia" w:ascii="宋体" w:hAnsi="宋体" w:eastAsia="宋体" w:cs="Times New Roman"/>
          <w:color w:val="auto"/>
          <w:sz w:val="24"/>
          <w:highlight w:val="none"/>
          <w:u w:val="single"/>
          <w:lang w:eastAsia="zh-CN"/>
        </w:rPr>
        <w:t>2万元</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single"/>
          <w:lang w:eastAsia="zh-CN"/>
        </w:rPr>
        <w:t>公顷）；</w:t>
      </w:r>
      <w:r>
        <w:rPr>
          <w:rFonts w:hint="eastAsia" w:ascii="宋体" w:hAnsi="宋体" w:eastAsia="宋体" w:cs="Times New Roman"/>
          <w:color w:val="auto"/>
          <w:sz w:val="24"/>
          <w:highlight w:val="none"/>
          <w:u w:val="single"/>
        </w:rPr>
        <w:t>BIM正向设计技术应用费最高投标限价为</w:t>
      </w:r>
      <w:r>
        <w:rPr>
          <w:rFonts w:hint="eastAsia" w:ascii="宋体" w:hAnsi="宋体" w:eastAsia="宋体" w:cs="Times New Roman"/>
          <w:color w:val="auto"/>
          <w:sz w:val="24"/>
          <w:highlight w:val="none"/>
          <w:u w:val="single"/>
          <w:lang w:val="en-US" w:eastAsia="zh-CN"/>
        </w:rPr>
        <w:t>139.1236</w:t>
      </w:r>
      <w:r>
        <w:rPr>
          <w:rFonts w:hint="eastAsia" w:ascii="宋体" w:hAnsi="宋体" w:eastAsia="宋体" w:cs="Times New Roman"/>
          <w:color w:val="auto"/>
          <w:sz w:val="24"/>
          <w:highlight w:val="none"/>
          <w:u w:val="single"/>
        </w:rPr>
        <w:t>万元</w:t>
      </w:r>
      <w:r>
        <w:rPr>
          <w:rFonts w:hint="default" w:ascii="宋体" w:hAnsi="宋体" w:eastAsia="宋体" w:cs="Times New Roman"/>
          <w:color w:val="auto"/>
          <w:sz w:val="24"/>
          <w:highlight w:val="none"/>
          <w:u w:val="single"/>
        </w:rPr>
        <w:t>（BIM正向设计技术应用费综合单价最高投标限价为1</w:t>
      </w:r>
      <w:r>
        <w:rPr>
          <w:rFonts w:hint="eastAsia" w:ascii="宋体" w:hAnsi="宋体" w:eastAsia="宋体" w:cs="Times New Roman"/>
          <w:color w:val="auto"/>
          <w:sz w:val="24"/>
          <w:highlight w:val="none"/>
          <w:u w:val="single"/>
          <w:lang w:val="en-US" w:eastAsia="zh-CN"/>
        </w:rPr>
        <w:t>4</w:t>
      </w:r>
      <w:r>
        <w:rPr>
          <w:rFonts w:hint="default" w:ascii="宋体" w:hAnsi="宋体" w:eastAsia="宋体" w:cs="Times New Roman"/>
          <w:color w:val="auto"/>
          <w:sz w:val="24"/>
          <w:highlight w:val="none"/>
          <w:u w:val="single"/>
        </w:rPr>
        <w:t>元/平方米）</w:t>
      </w:r>
      <w:r>
        <w:rPr>
          <w:rFonts w:hint="eastAsia" w:ascii="宋体" w:hAnsi="宋体" w:eastAsia="宋体" w:cs="Times New Roman"/>
          <w:color w:val="auto"/>
          <w:sz w:val="24"/>
          <w:highlight w:val="none"/>
          <w:u w:val="single"/>
        </w:rPr>
        <w:t>。</w:t>
      </w:r>
    </w:p>
    <w:p>
      <w:pPr>
        <w:spacing w:line="360" w:lineRule="auto"/>
        <w:ind w:left="778" w:leftChars="-20"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1.9.2  </w:t>
      </w:r>
      <w:r>
        <w:rPr>
          <w:rFonts w:hint="eastAsia" w:ascii="宋体" w:hAnsi="宋体" w:eastAsia="宋体" w:cs="Times New Roman"/>
          <w:color w:val="auto"/>
          <w:sz w:val="24"/>
          <w:highlight w:val="none"/>
        </w:rPr>
        <w:t>财政投资项目应实行限额设计，初步设计的建设内容和建设标准不得超过可行性研究报告批复的范围，编制初步设计概算</w:t>
      </w:r>
      <w:r>
        <w:rPr>
          <w:rFonts w:hint="eastAsia" w:ascii="宋体" w:hAnsi="宋体" w:eastAsia="宋体" w:cs="Times New Roman"/>
          <w:color w:val="auto"/>
          <w:sz w:val="24"/>
          <w:highlight w:val="none"/>
          <w:u w:val="single"/>
        </w:rPr>
        <w:t>不得超过经批准的可行性研究报告的总投资</w:t>
      </w:r>
      <w:r>
        <w:rPr>
          <w:rFonts w:hint="eastAsia" w:ascii="宋体" w:hAnsi="宋体" w:eastAsia="宋体" w:cs="Times New Roman"/>
          <w:color w:val="auto"/>
          <w:sz w:val="24"/>
          <w:highlight w:val="none"/>
        </w:rPr>
        <w:t>。</w:t>
      </w:r>
    </w:p>
    <w:p>
      <w:pPr>
        <w:spacing w:line="360" w:lineRule="auto"/>
        <w:ind w:left="752" w:leftChars="358"/>
        <w:jc w:val="left"/>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政府固定资产投资应当坚持估算控制概算，概算控制预算，预算控制决算的原则。</w:t>
      </w:r>
    </w:p>
    <w:p>
      <w:pPr>
        <w:keepNext w:val="0"/>
        <w:keepLines w:val="0"/>
        <w:widowControl w:val="0"/>
        <w:suppressLineNumbers w:val="0"/>
        <w:spacing w:before="0" w:beforeAutospacing="0" w:after="0" w:afterAutospacing="0" w:line="360" w:lineRule="auto"/>
        <w:ind w:left="0" w:right="0" w:hanging="820" w:hangingChars="342"/>
        <w:jc w:val="both"/>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1.9.3  </w:t>
      </w:r>
      <w:r>
        <w:rPr>
          <w:rFonts w:hint="eastAsia" w:ascii="宋体" w:hAnsi="宋体" w:eastAsia="宋体" w:cs="宋体"/>
          <w:color w:val="auto"/>
          <w:kern w:val="2"/>
          <w:sz w:val="24"/>
          <w:szCs w:val="24"/>
          <w:highlight w:val="none"/>
          <w:lang w:val="en-US" w:eastAsia="zh-CN" w:bidi="ar"/>
        </w:rPr>
        <w:t>设计方案优胜奖及投标</w:t>
      </w:r>
      <w:r>
        <w:rPr>
          <w:rFonts w:hint="default" w:ascii="宋体" w:hAnsi="宋体" w:eastAsia="宋体" w:cs="宋体"/>
          <w:color w:val="auto"/>
          <w:kern w:val="2"/>
          <w:sz w:val="24"/>
          <w:szCs w:val="24"/>
          <w:highlight w:val="none"/>
          <w:lang w:eastAsia="zh-CN" w:bidi="ar"/>
        </w:rPr>
        <w:t>经济</w:t>
      </w:r>
      <w:r>
        <w:rPr>
          <w:rFonts w:hint="eastAsia" w:ascii="宋体" w:hAnsi="宋体" w:eastAsia="宋体" w:cs="宋体"/>
          <w:color w:val="auto"/>
          <w:kern w:val="2"/>
          <w:sz w:val="24"/>
          <w:szCs w:val="24"/>
          <w:highlight w:val="none"/>
          <w:lang w:val="en-US" w:eastAsia="zh-CN" w:bidi="ar"/>
        </w:rPr>
        <w:t>补偿金</w:t>
      </w:r>
    </w:p>
    <w:p>
      <w:pPr>
        <w:keepNext w:val="0"/>
        <w:keepLines w:val="0"/>
        <w:widowControl w:val="0"/>
        <w:suppressLineNumbers w:val="0"/>
        <w:spacing w:before="0" w:beforeAutospacing="0" w:after="0" w:afterAutospacing="0" w:line="360" w:lineRule="auto"/>
        <w:ind w:left="0" w:leftChars="0" w:right="0" w:firstLine="480" w:firstLineChars="200"/>
        <w:jc w:val="both"/>
        <w:rPr>
          <w:rFonts w:hint="default" w:ascii="宋体" w:hAnsi="宋体" w:eastAsia="宋体" w:cs="宋体"/>
          <w:strike/>
          <w:color w:val="auto"/>
          <w:kern w:val="2"/>
          <w:sz w:val="24"/>
          <w:szCs w:val="24"/>
          <w:highlight w:val="none"/>
          <w:u w:val="single"/>
          <w:lang w:eastAsia="zh-CN" w:bidi="ar"/>
        </w:rPr>
      </w:pPr>
      <w:r>
        <w:rPr>
          <w:rFonts w:hint="eastAsia" w:ascii="宋体" w:hAnsi="宋体" w:eastAsia="宋体" w:cs="宋体"/>
          <w:color w:val="auto"/>
          <w:kern w:val="2"/>
          <w:sz w:val="24"/>
          <w:szCs w:val="24"/>
          <w:highlight w:val="none"/>
          <w:u w:val="single"/>
          <w:lang w:val="en-US" w:eastAsia="zh-CN" w:bidi="ar"/>
        </w:rPr>
        <w:t>设计方案优胜奖：</w:t>
      </w:r>
      <w:r>
        <w:rPr>
          <w:rFonts w:hint="default" w:ascii="宋体" w:hAnsi="宋体" w:eastAsia="宋体" w:cs="宋体"/>
          <w:color w:val="auto"/>
          <w:kern w:val="2"/>
          <w:sz w:val="24"/>
          <w:szCs w:val="24"/>
          <w:highlight w:val="none"/>
          <w:u w:val="single"/>
          <w:lang w:eastAsia="zh-CN" w:bidi="ar"/>
        </w:rPr>
        <w:t>一等奖</w:t>
      </w:r>
      <w:r>
        <w:rPr>
          <w:rFonts w:hint="eastAsia" w:ascii="宋体" w:hAnsi="宋体" w:eastAsia="宋体" w:cs="宋体"/>
          <w:color w:val="auto"/>
          <w:kern w:val="2"/>
          <w:sz w:val="24"/>
          <w:szCs w:val="24"/>
          <w:highlight w:val="none"/>
          <w:u w:val="single"/>
          <w:lang w:val="en-US" w:eastAsia="zh-CN" w:bidi="ar"/>
        </w:rPr>
        <w:t>70万元</w:t>
      </w:r>
      <w:r>
        <w:rPr>
          <w:rFonts w:hint="default" w:ascii="宋体" w:hAnsi="宋体" w:eastAsia="宋体" w:cs="宋体"/>
          <w:color w:val="auto"/>
          <w:kern w:val="2"/>
          <w:sz w:val="24"/>
          <w:szCs w:val="24"/>
          <w:highlight w:val="none"/>
          <w:u w:val="single"/>
          <w:lang w:eastAsia="zh-CN" w:bidi="ar"/>
        </w:rPr>
        <w:t>，</w:t>
      </w:r>
      <w:r>
        <w:rPr>
          <w:rFonts w:hint="eastAsia" w:ascii="宋体" w:hAnsi="宋体" w:eastAsia="宋体" w:cs="宋体"/>
          <w:color w:val="auto"/>
          <w:kern w:val="2"/>
          <w:sz w:val="24"/>
          <w:szCs w:val="24"/>
          <w:highlight w:val="none"/>
          <w:u w:val="single"/>
          <w:lang w:val="en-US" w:eastAsia="zh-CN" w:bidi="ar"/>
        </w:rPr>
        <w:t>设计方案</w:t>
      </w:r>
      <w:r>
        <w:rPr>
          <w:rFonts w:hint="default" w:ascii="宋体" w:hAnsi="宋体" w:eastAsia="宋体" w:cs="宋体"/>
          <w:color w:val="auto"/>
          <w:kern w:val="2"/>
          <w:sz w:val="24"/>
          <w:szCs w:val="24"/>
          <w:highlight w:val="none"/>
          <w:u w:val="single"/>
          <w:lang w:eastAsia="zh-CN" w:bidi="ar"/>
        </w:rPr>
        <w:t>定标阶段最终</w:t>
      </w:r>
      <w:r>
        <w:rPr>
          <w:rFonts w:hint="eastAsia" w:ascii="宋体" w:hAnsi="宋体" w:eastAsia="宋体" w:cs="宋体"/>
          <w:color w:val="auto"/>
          <w:kern w:val="2"/>
          <w:sz w:val="24"/>
          <w:szCs w:val="24"/>
          <w:highlight w:val="none"/>
          <w:u w:val="single"/>
          <w:lang w:val="en-US" w:eastAsia="zh-CN" w:bidi="ar"/>
        </w:rPr>
        <w:t>排</w:t>
      </w:r>
      <w:r>
        <w:rPr>
          <w:rFonts w:hint="default" w:ascii="宋体" w:hAnsi="宋体" w:eastAsia="宋体" w:cs="宋体"/>
          <w:color w:val="auto"/>
          <w:kern w:val="2"/>
          <w:sz w:val="24"/>
          <w:szCs w:val="24"/>
          <w:highlight w:val="none"/>
          <w:u w:val="single"/>
          <w:lang w:eastAsia="zh-CN" w:bidi="ar"/>
        </w:rPr>
        <w:t>序</w:t>
      </w:r>
      <w:r>
        <w:rPr>
          <w:rFonts w:hint="eastAsia" w:ascii="宋体" w:hAnsi="宋体" w:eastAsia="宋体" w:cs="宋体"/>
          <w:color w:val="auto"/>
          <w:kern w:val="2"/>
          <w:sz w:val="24"/>
          <w:szCs w:val="24"/>
          <w:highlight w:val="none"/>
          <w:u w:val="single"/>
          <w:lang w:val="en-US" w:eastAsia="zh-CN" w:bidi="ar"/>
        </w:rPr>
        <w:t>第1名的投标人获得；</w:t>
      </w:r>
      <w:r>
        <w:rPr>
          <w:rFonts w:hint="default" w:ascii="宋体" w:hAnsi="宋体" w:eastAsia="宋体" w:cs="宋体"/>
          <w:color w:val="auto"/>
          <w:kern w:val="2"/>
          <w:sz w:val="24"/>
          <w:szCs w:val="24"/>
          <w:highlight w:val="none"/>
          <w:u w:val="single"/>
          <w:lang w:eastAsia="zh-CN" w:bidi="ar"/>
        </w:rPr>
        <w:t>二等奖</w:t>
      </w:r>
      <w:r>
        <w:rPr>
          <w:rFonts w:hint="eastAsia" w:ascii="宋体" w:hAnsi="宋体" w:eastAsia="宋体" w:cs="宋体"/>
          <w:color w:val="auto"/>
          <w:kern w:val="2"/>
          <w:sz w:val="24"/>
          <w:szCs w:val="24"/>
          <w:highlight w:val="none"/>
          <w:u w:val="single"/>
          <w:lang w:val="en-US" w:eastAsia="zh-CN" w:bidi="ar"/>
        </w:rPr>
        <w:t>30万元</w:t>
      </w:r>
      <w:r>
        <w:rPr>
          <w:rFonts w:hint="default" w:ascii="宋体" w:hAnsi="宋体" w:eastAsia="宋体" w:cs="宋体"/>
          <w:color w:val="auto"/>
          <w:kern w:val="2"/>
          <w:sz w:val="24"/>
          <w:szCs w:val="24"/>
          <w:highlight w:val="none"/>
          <w:u w:val="single"/>
          <w:lang w:eastAsia="zh-CN" w:bidi="ar"/>
        </w:rPr>
        <w:t>，</w:t>
      </w:r>
      <w:r>
        <w:rPr>
          <w:rFonts w:hint="eastAsia" w:ascii="宋体" w:hAnsi="宋体" w:eastAsia="宋体" w:cs="宋体"/>
          <w:color w:val="auto"/>
          <w:kern w:val="2"/>
          <w:sz w:val="24"/>
          <w:szCs w:val="24"/>
          <w:highlight w:val="none"/>
          <w:u w:val="single"/>
          <w:lang w:val="en-US" w:eastAsia="zh-CN" w:bidi="ar"/>
        </w:rPr>
        <w:t>设计方案</w:t>
      </w:r>
      <w:r>
        <w:rPr>
          <w:rFonts w:hint="default" w:ascii="宋体" w:hAnsi="宋体" w:eastAsia="宋体" w:cs="宋体"/>
          <w:color w:val="auto"/>
          <w:kern w:val="2"/>
          <w:sz w:val="24"/>
          <w:szCs w:val="24"/>
          <w:highlight w:val="none"/>
          <w:u w:val="single"/>
          <w:lang w:eastAsia="zh-CN" w:bidi="ar"/>
        </w:rPr>
        <w:t>定标阶段最终</w:t>
      </w:r>
      <w:r>
        <w:rPr>
          <w:rFonts w:hint="eastAsia" w:ascii="宋体" w:hAnsi="宋体" w:eastAsia="宋体" w:cs="宋体"/>
          <w:color w:val="auto"/>
          <w:kern w:val="2"/>
          <w:sz w:val="24"/>
          <w:szCs w:val="24"/>
          <w:highlight w:val="none"/>
          <w:u w:val="single"/>
          <w:lang w:val="en-US" w:eastAsia="zh-CN" w:bidi="ar"/>
        </w:rPr>
        <w:t>排</w:t>
      </w:r>
      <w:r>
        <w:rPr>
          <w:rFonts w:hint="default" w:ascii="宋体" w:hAnsi="宋体" w:eastAsia="宋体" w:cs="宋体"/>
          <w:color w:val="auto"/>
          <w:kern w:val="2"/>
          <w:sz w:val="24"/>
          <w:szCs w:val="24"/>
          <w:highlight w:val="none"/>
          <w:u w:val="single"/>
          <w:lang w:eastAsia="zh-CN" w:bidi="ar"/>
        </w:rPr>
        <w:t>序</w:t>
      </w:r>
      <w:r>
        <w:rPr>
          <w:rFonts w:hint="eastAsia" w:ascii="宋体" w:hAnsi="宋体" w:eastAsia="宋体" w:cs="宋体"/>
          <w:color w:val="auto"/>
          <w:kern w:val="2"/>
          <w:sz w:val="24"/>
          <w:szCs w:val="24"/>
          <w:highlight w:val="none"/>
          <w:u w:val="single"/>
          <w:lang w:val="en-US" w:eastAsia="zh-CN" w:bidi="ar"/>
        </w:rPr>
        <w:t>第2名的投标人获得；</w:t>
      </w:r>
      <w:r>
        <w:rPr>
          <w:rFonts w:hint="default" w:ascii="宋体" w:hAnsi="宋体" w:eastAsia="宋体" w:cs="宋体"/>
          <w:color w:val="auto"/>
          <w:kern w:val="2"/>
          <w:sz w:val="24"/>
          <w:szCs w:val="24"/>
          <w:highlight w:val="none"/>
          <w:u w:val="single"/>
          <w:lang w:eastAsia="zh-CN" w:bidi="ar"/>
        </w:rPr>
        <w:t>三等奖2</w:t>
      </w:r>
      <w:r>
        <w:rPr>
          <w:rFonts w:hint="eastAsia" w:ascii="宋体" w:hAnsi="宋体" w:eastAsia="宋体" w:cs="宋体"/>
          <w:color w:val="auto"/>
          <w:kern w:val="2"/>
          <w:sz w:val="24"/>
          <w:szCs w:val="24"/>
          <w:highlight w:val="none"/>
          <w:u w:val="single"/>
          <w:lang w:val="en-US" w:eastAsia="zh-CN" w:bidi="ar"/>
        </w:rPr>
        <w:t>0万元</w:t>
      </w:r>
      <w:r>
        <w:rPr>
          <w:rFonts w:hint="default" w:ascii="宋体" w:hAnsi="宋体" w:eastAsia="宋体" w:cs="宋体"/>
          <w:color w:val="auto"/>
          <w:kern w:val="2"/>
          <w:sz w:val="24"/>
          <w:szCs w:val="24"/>
          <w:highlight w:val="none"/>
          <w:u w:val="single"/>
          <w:lang w:eastAsia="zh-CN" w:bidi="ar"/>
        </w:rPr>
        <w:t>，</w:t>
      </w:r>
      <w:r>
        <w:rPr>
          <w:rFonts w:hint="eastAsia" w:ascii="宋体" w:hAnsi="宋体" w:eastAsia="宋体" w:cs="宋体"/>
          <w:color w:val="auto"/>
          <w:kern w:val="2"/>
          <w:sz w:val="24"/>
          <w:szCs w:val="24"/>
          <w:highlight w:val="none"/>
          <w:u w:val="single"/>
          <w:lang w:val="en-US" w:eastAsia="zh-CN" w:bidi="ar"/>
        </w:rPr>
        <w:t>设计方案</w:t>
      </w:r>
      <w:r>
        <w:rPr>
          <w:rFonts w:hint="default" w:ascii="宋体" w:hAnsi="宋体" w:eastAsia="宋体" w:cs="宋体"/>
          <w:color w:val="auto"/>
          <w:kern w:val="2"/>
          <w:sz w:val="24"/>
          <w:szCs w:val="24"/>
          <w:highlight w:val="none"/>
          <w:u w:val="single"/>
          <w:lang w:eastAsia="zh-CN" w:bidi="ar"/>
        </w:rPr>
        <w:t>定标阶段最终</w:t>
      </w:r>
      <w:r>
        <w:rPr>
          <w:rFonts w:hint="eastAsia" w:ascii="宋体" w:hAnsi="宋体" w:eastAsia="宋体" w:cs="宋体"/>
          <w:color w:val="auto"/>
          <w:kern w:val="2"/>
          <w:sz w:val="24"/>
          <w:szCs w:val="24"/>
          <w:highlight w:val="none"/>
          <w:u w:val="single"/>
          <w:lang w:val="en-US" w:eastAsia="zh-CN" w:bidi="ar"/>
        </w:rPr>
        <w:t>排</w:t>
      </w:r>
      <w:r>
        <w:rPr>
          <w:rFonts w:hint="default" w:ascii="宋体" w:hAnsi="宋体" w:eastAsia="宋体" w:cs="宋体"/>
          <w:color w:val="auto"/>
          <w:kern w:val="2"/>
          <w:sz w:val="24"/>
          <w:szCs w:val="24"/>
          <w:highlight w:val="none"/>
          <w:u w:val="single"/>
          <w:lang w:eastAsia="zh-CN" w:bidi="ar"/>
        </w:rPr>
        <w:t>序</w:t>
      </w:r>
      <w:r>
        <w:rPr>
          <w:rFonts w:hint="eastAsia" w:ascii="宋体" w:hAnsi="宋体" w:eastAsia="宋体" w:cs="宋体"/>
          <w:color w:val="auto"/>
          <w:kern w:val="2"/>
          <w:sz w:val="24"/>
          <w:szCs w:val="24"/>
          <w:highlight w:val="none"/>
          <w:u w:val="single"/>
          <w:lang w:val="en-US" w:eastAsia="zh-CN" w:bidi="ar"/>
        </w:rPr>
        <w:t>第3名的投标人获得。</w:t>
      </w:r>
      <w:r>
        <w:rPr>
          <w:rFonts w:hint="default" w:ascii="宋体" w:hAnsi="宋体" w:eastAsia="宋体" w:cs="宋体"/>
          <w:color w:val="auto"/>
          <w:kern w:val="2"/>
          <w:sz w:val="24"/>
          <w:szCs w:val="24"/>
          <w:highlight w:val="none"/>
          <w:u w:val="single"/>
          <w:lang w:eastAsia="zh-CN" w:bidi="ar"/>
        </w:rPr>
        <w:t>获得</w:t>
      </w:r>
      <w:r>
        <w:rPr>
          <w:rFonts w:hint="eastAsia" w:ascii="宋体" w:hAnsi="宋体" w:eastAsia="宋体" w:cs="宋体"/>
          <w:color w:val="auto"/>
          <w:kern w:val="2"/>
          <w:sz w:val="24"/>
          <w:szCs w:val="24"/>
          <w:highlight w:val="none"/>
          <w:u w:val="single"/>
          <w:lang w:val="en-US" w:eastAsia="zh-CN" w:bidi="ar"/>
        </w:rPr>
        <w:t>设计方案优胜</w:t>
      </w:r>
      <w:r>
        <w:rPr>
          <w:rFonts w:hint="default" w:ascii="宋体" w:hAnsi="宋体" w:eastAsia="宋体" w:cs="宋体"/>
          <w:color w:val="auto"/>
          <w:kern w:val="2"/>
          <w:sz w:val="24"/>
          <w:szCs w:val="24"/>
          <w:highlight w:val="none"/>
          <w:u w:val="single"/>
          <w:lang w:eastAsia="zh-CN" w:bidi="ar"/>
        </w:rPr>
        <w:t>奖的</w:t>
      </w:r>
      <w:r>
        <w:rPr>
          <w:rFonts w:hint="eastAsia" w:ascii="宋体" w:hAnsi="宋体" w:eastAsia="宋体" w:cs="宋体"/>
          <w:color w:val="auto"/>
          <w:kern w:val="2"/>
          <w:sz w:val="24"/>
          <w:szCs w:val="24"/>
          <w:highlight w:val="none"/>
          <w:u w:val="single"/>
          <w:lang w:val="en-US" w:eastAsia="zh-CN" w:bidi="ar"/>
        </w:rPr>
        <w:t>单位（若其不是中标人）应在本项目确定中标单位后</w:t>
      </w:r>
      <w:r>
        <w:rPr>
          <w:rFonts w:hint="default" w:ascii="宋体" w:hAnsi="宋体" w:eastAsia="宋体" w:cs="宋体"/>
          <w:color w:val="auto"/>
          <w:kern w:val="2"/>
          <w:sz w:val="24"/>
          <w:szCs w:val="24"/>
          <w:highlight w:val="none"/>
          <w:u w:val="single"/>
          <w:lang w:eastAsia="zh-CN" w:bidi="ar"/>
        </w:rPr>
        <w:t>30天内</w:t>
      </w:r>
      <w:r>
        <w:rPr>
          <w:rFonts w:hint="eastAsia" w:ascii="宋体" w:hAnsi="宋体" w:eastAsia="宋体" w:cs="宋体"/>
          <w:color w:val="auto"/>
          <w:kern w:val="2"/>
          <w:sz w:val="24"/>
          <w:szCs w:val="24"/>
          <w:highlight w:val="none"/>
          <w:u w:val="single"/>
          <w:lang w:val="en-US" w:eastAsia="zh-CN" w:bidi="ar"/>
        </w:rPr>
        <w:t>，就</w:t>
      </w:r>
      <w:r>
        <w:rPr>
          <w:rFonts w:hint="default" w:ascii="宋体" w:hAnsi="宋体" w:eastAsia="宋体" w:cs="宋体"/>
          <w:color w:val="auto"/>
          <w:kern w:val="2"/>
          <w:sz w:val="24"/>
          <w:szCs w:val="24"/>
          <w:highlight w:val="none"/>
          <w:u w:val="single"/>
          <w:lang w:eastAsia="zh-CN" w:bidi="ar"/>
        </w:rPr>
        <w:t>设计方案优胜奖励事宜（包括权利义务、</w:t>
      </w:r>
      <w:r>
        <w:rPr>
          <w:rFonts w:hint="eastAsia" w:ascii="宋体" w:hAnsi="宋体" w:eastAsia="宋体" w:cs="宋体"/>
          <w:color w:val="auto"/>
          <w:kern w:val="2"/>
          <w:sz w:val="24"/>
          <w:szCs w:val="24"/>
          <w:highlight w:val="none"/>
          <w:u w:val="single"/>
          <w:lang w:val="en-US" w:eastAsia="zh-CN" w:bidi="ar"/>
        </w:rPr>
        <w:t>支付</w:t>
      </w:r>
      <w:r>
        <w:rPr>
          <w:rFonts w:hint="default" w:ascii="宋体" w:hAnsi="宋体" w:eastAsia="宋体" w:cs="宋体"/>
          <w:color w:val="auto"/>
          <w:kern w:val="2"/>
          <w:sz w:val="24"/>
          <w:szCs w:val="24"/>
          <w:highlight w:val="none"/>
          <w:u w:val="single"/>
          <w:lang w:eastAsia="zh-CN" w:bidi="ar"/>
        </w:rPr>
        <w:t>等</w:t>
      </w:r>
      <w:r>
        <w:rPr>
          <w:rFonts w:hint="eastAsia" w:ascii="宋体" w:hAnsi="宋体" w:eastAsia="宋体" w:cs="宋体"/>
          <w:color w:val="auto"/>
          <w:kern w:val="2"/>
          <w:sz w:val="24"/>
          <w:szCs w:val="24"/>
          <w:highlight w:val="none"/>
          <w:u w:val="single"/>
          <w:lang w:val="en-US" w:eastAsia="zh-CN" w:bidi="ar"/>
        </w:rPr>
        <w:t>事宜</w:t>
      </w:r>
      <w:r>
        <w:rPr>
          <w:rFonts w:hint="default" w:ascii="宋体" w:hAnsi="宋体" w:eastAsia="宋体" w:cs="宋体"/>
          <w:color w:val="auto"/>
          <w:kern w:val="2"/>
          <w:sz w:val="24"/>
          <w:szCs w:val="24"/>
          <w:highlight w:val="none"/>
          <w:u w:val="single"/>
          <w:lang w:eastAsia="zh-CN" w:bidi="ar"/>
        </w:rPr>
        <w:t>）</w:t>
      </w:r>
      <w:r>
        <w:rPr>
          <w:rFonts w:hint="eastAsia" w:ascii="宋体" w:hAnsi="宋体" w:eastAsia="宋体" w:cs="宋体"/>
          <w:color w:val="auto"/>
          <w:kern w:val="2"/>
          <w:sz w:val="24"/>
          <w:szCs w:val="24"/>
          <w:highlight w:val="none"/>
          <w:u w:val="single"/>
          <w:lang w:val="en-US" w:eastAsia="zh-CN" w:bidi="ar"/>
        </w:rPr>
        <w:t>与招标人签订</w:t>
      </w:r>
      <w:r>
        <w:rPr>
          <w:rFonts w:hint="default" w:ascii="宋体" w:hAnsi="宋体" w:eastAsia="宋体" w:cs="宋体"/>
          <w:color w:val="auto"/>
          <w:kern w:val="2"/>
          <w:sz w:val="24"/>
          <w:szCs w:val="24"/>
          <w:highlight w:val="none"/>
          <w:u w:val="single"/>
          <w:lang w:eastAsia="zh-CN" w:bidi="ar"/>
        </w:rPr>
        <w:t>《</w:t>
      </w:r>
      <w:r>
        <w:rPr>
          <w:rFonts w:hint="eastAsia" w:ascii="宋体" w:hAnsi="宋体" w:eastAsia="宋体" w:cs="宋体"/>
          <w:color w:val="auto"/>
          <w:kern w:val="2"/>
          <w:sz w:val="24"/>
          <w:szCs w:val="24"/>
          <w:highlight w:val="none"/>
          <w:u w:val="single"/>
          <w:lang w:val="en-US" w:eastAsia="zh-CN" w:bidi="ar"/>
        </w:rPr>
        <w:t>优胜设计方案奖励协议</w:t>
      </w:r>
      <w:r>
        <w:rPr>
          <w:rFonts w:hint="default" w:ascii="宋体" w:hAnsi="宋体" w:eastAsia="宋体" w:cs="宋体"/>
          <w:color w:val="auto"/>
          <w:kern w:val="2"/>
          <w:sz w:val="24"/>
          <w:szCs w:val="24"/>
          <w:highlight w:val="none"/>
          <w:u w:val="single"/>
          <w:lang w:eastAsia="zh-CN" w:bidi="ar"/>
        </w:rPr>
        <w:t>》，该单位</w:t>
      </w:r>
      <w:r>
        <w:rPr>
          <w:rFonts w:hint="eastAsia" w:ascii="宋体" w:hAnsi="宋体" w:eastAsia="宋体" w:cs="宋体"/>
          <w:color w:val="auto"/>
          <w:kern w:val="2"/>
          <w:sz w:val="24"/>
          <w:szCs w:val="24"/>
          <w:highlight w:val="none"/>
          <w:u w:val="single"/>
          <w:lang w:val="en-US" w:eastAsia="zh-CN" w:bidi="ar"/>
        </w:rPr>
        <w:t>有义务</w:t>
      </w:r>
      <w:r>
        <w:rPr>
          <w:rFonts w:hint="default" w:ascii="宋体" w:hAnsi="宋体" w:eastAsia="宋体" w:cs="宋体"/>
          <w:color w:val="auto"/>
          <w:kern w:val="2"/>
          <w:sz w:val="24"/>
          <w:szCs w:val="24"/>
          <w:highlight w:val="none"/>
          <w:u w:val="single"/>
          <w:lang w:eastAsia="zh-CN" w:bidi="ar"/>
        </w:rPr>
        <w:t>按《</w:t>
      </w:r>
      <w:r>
        <w:rPr>
          <w:rFonts w:hint="eastAsia" w:ascii="宋体" w:hAnsi="宋体" w:eastAsia="宋体" w:cs="宋体"/>
          <w:color w:val="auto"/>
          <w:kern w:val="2"/>
          <w:sz w:val="24"/>
          <w:szCs w:val="24"/>
          <w:highlight w:val="none"/>
          <w:u w:val="single"/>
          <w:lang w:val="en-US" w:eastAsia="zh-CN" w:bidi="ar"/>
        </w:rPr>
        <w:t>优胜设计方案奖励协议</w:t>
      </w:r>
      <w:r>
        <w:rPr>
          <w:rFonts w:hint="default" w:ascii="宋体" w:hAnsi="宋体" w:eastAsia="宋体" w:cs="宋体"/>
          <w:color w:val="auto"/>
          <w:kern w:val="2"/>
          <w:sz w:val="24"/>
          <w:szCs w:val="24"/>
          <w:highlight w:val="none"/>
          <w:u w:val="single"/>
          <w:lang w:eastAsia="zh-CN" w:bidi="ar"/>
        </w:rPr>
        <w:t>》约定，</w:t>
      </w:r>
      <w:r>
        <w:rPr>
          <w:rFonts w:hint="eastAsia" w:ascii="宋体" w:hAnsi="宋体" w:eastAsia="宋体" w:cs="宋体"/>
          <w:color w:val="auto"/>
          <w:kern w:val="2"/>
          <w:sz w:val="24"/>
          <w:szCs w:val="24"/>
          <w:highlight w:val="none"/>
          <w:u w:val="single"/>
          <w:lang w:val="en-US" w:eastAsia="zh-CN" w:bidi="ar"/>
        </w:rPr>
        <w:t>配合中标人开展相关</w:t>
      </w:r>
      <w:r>
        <w:rPr>
          <w:rFonts w:hint="default" w:ascii="宋体" w:hAnsi="宋体" w:eastAsia="宋体" w:cs="宋体"/>
          <w:color w:val="auto"/>
          <w:kern w:val="2"/>
          <w:sz w:val="24"/>
          <w:szCs w:val="24"/>
          <w:highlight w:val="none"/>
          <w:u w:val="single"/>
          <w:lang w:eastAsia="zh-CN" w:bidi="ar"/>
        </w:rPr>
        <w:t>设计</w:t>
      </w:r>
      <w:r>
        <w:rPr>
          <w:rFonts w:hint="eastAsia" w:ascii="宋体" w:hAnsi="宋体" w:eastAsia="宋体" w:cs="宋体"/>
          <w:color w:val="auto"/>
          <w:kern w:val="2"/>
          <w:sz w:val="24"/>
          <w:szCs w:val="24"/>
          <w:highlight w:val="none"/>
          <w:u w:val="single"/>
          <w:lang w:val="en-US" w:eastAsia="zh-CN" w:bidi="ar"/>
        </w:rPr>
        <w:t>方案</w:t>
      </w:r>
      <w:r>
        <w:rPr>
          <w:rFonts w:hint="default" w:ascii="宋体" w:hAnsi="宋体" w:eastAsia="宋体" w:cs="宋体"/>
          <w:color w:val="auto"/>
          <w:kern w:val="2"/>
          <w:sz w:val="24"/>
          <w:szCs w:val="24"/>
          <w:highlight w:val="none"/>
          <w:u w:val="single"/>
          <w:lang w:eastAsia="zh-CN" w:bidi="ar"/>
        </w:rPr>
        <w:t>报审</w:t>
      </w:r>
      <w:r>
        <w:rPr>
          <w:rFonts w:hint="eastAsia" w:ascii="宋体" w:hAnsi="宋体" w:eastAsia="宋体" w:cs="宋体"/>
          <w:color w:val="auto"/>
          <w:kern w:val="2"/>
          <w:sz w:val="24"/>
          <w:szCs w:val="24"/>
          <w:highlight w:val="none"/>
          <w:u w:val="single"/>
          <w:lang w:val="en-US" w:eastAsia="zh-CN" w:bidi="ar"/>
        </w:rPr>
        <w:t>工作直至项目</w:t>
      </w:r>
      <w:r>
        <w:rPr>
          <w:rFonts w:hint="default" w:ascii="宋体" w:hAnsi="宋体" w:eastAsia="宋体" w:cs="宋体"/>
          <w:color w:val="auto"/>
          <w:kern w:val="2"/>
          <w:sz w:val="24"/>
          <w:szCs w:val="24"/>
          <w:highlight w:val="none"/>
          <w:u w:val="single"/>
          <w:lang w:eastAsia="zh-CN" w:bidi="ar"/>
        </w:rPr>
        <w:t>获得</w:t>
      </w:r>
      <w:r>
        <w:rPr>
          <w:rFonts w:hint="eastAsia" w:ascii="宋体" w:hAnsi="宋体" w:eastAsia="宋体" w:cs="宋体"/>
          <w:color w:val="auto"/>
          <w:kern w:val="2"/>
          <w:sz w:val="24"/>
          <w:szCs w:val="24"/>
          <w:highlight w:val="none"/>
          <w:u w:val="single"/>
          <w:lang w:val="en-US" w:eastAsia="zh-CN" w:bidi="ar"/>
        </w:rPr>
        <w:t>方案联审</w:t>
      </w:r>
      <w:r>
        <w:rPr>
          <w:rFonts w:hint="default" w:ascii="宋体" w:hAnsi="宋体" w:eastAsia="宋体" w:cs="宋体"/>
          <w:color w:val="auto"/>
          <w:kern w:val="2"/>
          <w:sz w:val="24"/>
          <w:szCs w:val="24"/>
          <w:highlight w:val="none"/>
          <w:u w:val="single"/>
          <w:lang w:eastAsia="zh-CN" w:bidi="ar"/>
        </w:rPr>
        <w:t>通过</w:t>
      </w:r>
      <w:r>
        <w:rPr>
          <w:rFonts w:hint="eastAsia" w:ascii="宋体" w:hAnsi="宋体" w:eastAsia="宋体" w:cs="宋体"/>
          <w:color w:val="auto"/>
          <w:kern w:val="2"/>
          <w:sz w:val="24"/>
          <w:szCs w:val="24"/>
          <w:highlight w:val="none"/>
          <w:u w:val="single"/>
          <w:lang w:val="en-US" w:eastAsia="zh-CN" w:bidi="ar"/>
        </w:rPr>
        <w:t>。</w:t>
      </w:r>
      <w:r>
        <w:rPr>
          <w:rFonts w:hint="default" w:ascii="宋体" w:hAnsi="宋体" w:eastAsia="宋体" w:cs="宋体"/>
          <w:color w:val="auto"/>
          <w:kern w:val="2"/>
          <w:sz w:val="24"/>
          <w:szCs w:val="24"/>
          <w:highlight w:val="none"/>
          <w:u w:val="single"/>
          <w:lang w:eastAsia="zh-CN" w:bidi="ar"/>
        </w:rPr>
        <w:t>若获得方案优胜奖的单位同时也是中标人，则该奖励金额纳入合同。</w:t>
      </w:r>
    </w:p>
    <w:p>
      <w:pPr>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w:t>
      </w:r>
      <w:r>
        <w:rPr>
          <w:rFonts w:hint="default" w:ascii="宋体" w:hAnsi="宋体" w:eastAsia="宋体" w:cs="宋体"/>
          <w:color w:val="auto"/>
          <w:kern w:val="2"/>
          <w:sz w:val="24"/>
          <w:szCs w:val="24"/>
          <w:highlight w:val="none"/>
          <w:lang w:eastAsia="zh-CN" w:bidi="ar"/>
        </w:rPr>
        <w:t>经济</w:t>
      </w:r>
      <w:r>
        <w:rPr>
          <w:rFonts w:hint="eastAsia" w:ascii="宋体" w:hAnsi="宋体" w:eastAsia="宋体" w:cs="宋体"/>
          <w:color w:val="auto"/>
          <w:kern w:val="2"/>
          <w:sz w:val="24"/>
          <w:szCs w:val="24"/>
          <w:highlight w:val="none"/>
          <w:lang w:val="en-US" w:eastAsia="zh-CN" w:bidi="ar"/>
        </w:rPr>
        <w:t>补偿金：</w:t>
      </w:r>
      <w:r>
        <w:rPr>
          <w:rFonts w:hint="eastAsia" w:ascii="宋体" w:hAnsi="宋体" w:eastAsia="宋体" w:cs="宋体"/>
          <w:color w:val="auto"/>
          <w:kern w:val="2"/>
          <w:sz w:val="24"/>
          <w:szCs w:val="24"/>
          <w:highlight w:val="none"/>
          <w:u w:val="single"/>
          <w:lang w:val="en-US" w:eastAsia="zh-CN" w:bidi="ar"/>
        </w:rPr>
        <w:t>本次招标</w:t>
      </w:r>
      <w:r>
        <w:rPr>
          <w:rFonts w:hint="default" w:ascii="宋体" w:hAnsi="宋体" w:eastAsia="宋体" w:cs="宋体"/>
          <w:color w:val="auto"/>
          <w:kern w:val="2"/>
          <w:sz w:val="24"/>
          <w:szCs w:val="24"/>
          <w:highlight w:val="none"/>
          <w:u w:val="single"/>
          <w:lang w:eastAsia="zh-CN" w:bidi="ar"/>
        </w:rPr>
        <w:t>定标阶段</w:t>
      </w:r>
      <w:r>
        <w:rPr>
          <w:rFonts w:hint="eastAsia" w:ascii="宋体" w:hAnsi="宋体" w:eastAsia="宋体" w:cs="宋体"/>
          <w:color w:val="auto"/>
          <w:kern w:val="2"/>
          <w:sz w:val="24"/>
          <w:szCs w:val="24"/>
          <w:highlight w:val="none"/>
          <w:u w:val="single"/>
          <w:lang w:val="en-US" w:eastAsia="zh-CN" w:bidi="ar"/>
        </w:rPr>
        <w:t>对设计方案最终排序4-6名投标人</w:t>
      </w:r>
      <w:r>
        <w:rPr>
          <w:rFonts w:hint="default" w:ascii="宋体" w:hAnsi="宋体" w:eastAsia="宋体" w:cs="宋体"/>
          <w:color w:val="auto"/>
          <w:kern w:val="2"/>
          <w:sz w:val="24"/>
          <w:szCs w:val="24"/>
          <w:highlight w:val="none"/>
          <w:u w:val="single"/>
          <w:lang w:eastAsia="zh-CN" w:bidi="ar"/>
        </w:rPr>
        <w:t>的</w:t>
      </w:r>
      <w:r>
        <w:rPr>
          <w:rFonts w:hint="eastAsia" w:ascii="宋体" w:hAnsi="宋体" w:eastAsia="宋体" w:cs="宋体"/>
          <w:color w:val="auto"/>
          <w:kern w:val="2"/>
          <w:sz w:val="24"/>
          <w:szCs w:val="24"/>
          <w:highlight w:val="none"/>
          <w:u w:val="single"/>
          <w:lang w:val="en-US" w:eastAsia="zh-CN" w:bidi="ar"/>
        </w:rPr>
        <w:t>技术成果给予经济补偿</w:t>
      </w:r>
      <w:r>
        <w:rPr>
          <w:rFonts w:hint="default" w:ascii="宋体" w:hAnsi="宋体" w:eastAsia="宋体" w:cs="宋体"/>
          <w:color w:val="auto"/>
          <w:kern w:val="2"/>
          <w:sz w:val="24"/>
          <w:szCs w:val="24"/>
          <w:highlight w:val="none"/>
          <w:u w:val="single"/>
          <w:lang w:eastAsia="zh-CN" w:bidi="ar"/>
        </w:rPr>
        <w:t>（中标单位除外，即中标单位无投标经济补偿）</w:t>
      </w:r>
      <w:r>
        <w:rPr>
          <w:rFonts w:hint="eastAsia" w:ascii="宋体" w:hAnsi="宋体" w:eastAsia="宋体" w:cs="宋体"/>
          <w:color w:val="auto"/>
          <w:kern w:val="2"/>
          <w:sz w:val="24"/>
          <w:szCs w:val="24"/>
          <w:highlight w:val="none"/>
          <w:u w:val="single"/>
          <w:lang w:val="en-US" w:eastAsia="zh-CN" w:bidi="ar"/>
        </w:rPr>
        <w:t>。给予经济补偿的，招标人将按如下标准支付经济补偿费，分配办法如下：</w:t>
      </w:r>
    </w:p>
    <w:tbl>
      <w:tblPr>
        <w:tblStyle w:val="4"/>
        <w:tblW w:w="608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2783"/>
        <w:gridCol w:w="1023"/>
        <w:gridCol w:w="1139"/>
        <w:gridCol w:w="1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3" w:hRule="atLeast"/>
          <w:jc w:val="center"/>
        </w:trPr>
        <w:tc>
          <w:tcPr>
            <w:tcW w:w="27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u w:val="single"/>
              </w:rPr>
            </w:pPr>
            <w:r>
              <w:rPr>
                <w:rFonts w:hint="eastAsia" w:ascii="宋体" w:hAnsi="宋体" w:eastAsia="宋体" w:cs="宋体"/>
                <w:b/>
                <w:bCs w:val="0"/>
                <w:color w:val="auto"/>
                <w:kern w:val="2"/>
                <w:sz w:val="21"/>
                <w:szCs w:val="21"/>
                <w:highlight w:val="none"/>
                <w:u w:val="single"/>
                <w:lang w:val="en-US" w:eastAsia="zh-CN" w:bidi="ar"/>
              </w:rPr>
              <w:t>投标方案的最终排序</w:t>
            </w:r>
          </w:p>
        </w:tc>
        <w:tc>
          <w:tcPr>
            <w:tcW w:w="10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第4名</w:t>
            </w:r>
          </w:p>
        </w:tc>
        <w:tc>
          <w:tcPr>
            <w:tcW w:w="11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default" w:ascii="宋体" w:hAnsi="宋体" w:eastAsia="宋体" w:cs="宋体"/>
                <w:color w:val="auto"/>
                <w:kern w:val="2"/>
                <w:sz w:val="21"/>
                <w:szCs w:val="21"/>
                <w:highlight w:val="none"/>
                <w:u w:val="single"/>
                <w:lang w:val="en-US" w:eastAsia="zh-CN" w:bidi="ar"/>
              </w:rPr>
            </w:pPr>
            <w:r>
              <w:rPr>
                <w:rFonts w:hint="eastAsia" w:ascii="宋体" w:hAnsi="宋体" w:eastAsia="宋体" w:cs="宋体"/>
                <w:color w:val="auto"/>
                <w:kern w:val="2"/>
                <w:sz w:val="21"/>
                <w:szCs w:val="21"/>
                <w:highlight w:val="none"/>
                <w:u w:val="single"/>
                <w:lang w:val="en-US" w:eastAsia="zh-CN" w:bidi="ar"/>
              </w:rPr>
              <w:t>第5名</w:t>
            </w:r>
          </w:p>
        </w:tc>
        <w:tc>
          <w:tcPr>
            <w:tcW w:w="11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第6名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6" w:hRule="atLeast"/>
          <w:jc w:val="center"/>
        </w:trPr>
        <w:tc>
          <w:tcPr>
            <w:tcW w:w="27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b/>
                <w:color w:val="auto"/>
                <w:kern w:val="2"/>
                <w:sz w:val="21"/>
                <w:szCs w:val="21"/>
                <w:highlight w:val="none"/>
                <w:u w:val="single"/>
                <w:lang w:val="en-US" w:eastAsia="zh-CN" w:bidi="ar"/>
              </w:rPr>
            </w:pPr>
            <w:r>
              <w:rPr>
                <w:rFonts w:hint="eastAsia" w:ascii="宋体" w:hAnsi="宋体" w:eastAsia="宋体" w:cs="宋体"/>
                <w:b/>
                <w:color w:val="auto"/>
                <w:kern w:val="2"/>
                <w:sz w:val="21"/>
                <w:szCs w:val="21"/>
                <w:highlight w:val="none"/>
                <w:u w:val="single"/>
                <w:lang w:val="en-US" w:eastAsia="zh-CN" w:bidi="ar"/>
              </w:rPr>
              <w:t>投标经济补偿金额</w:t>
            </w:r>
          </w:p>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u w:val="single"/>
              </w:rPr>
            </w:pPr>
            <w:r>
              <w:rPr>
                <w:rFonts w:hint="eastAsia" w:ascii="宋体" w:hAnsi="宋体" w:eastAsia="宋体" w:cs="宋体"/>
                <w:b/>
                <w:color w:val="auto"/>
                <w:kern w:val="2"/>
                <w:sz w:val="21"/>
                <w:szCs w:val="21"/>
                <w:highlight w:val="none"/>
                <w:u w:val="single"/>
                <w:lang w:val="en-US" w:eastAsia="zh-CN" w:bidi="ar"/>
              </w:rPr>
              <w:t>（人民币，万元）</w:t>
            </w:r>
          </w:p>
        </w:tc>
        <w:tc>
          <w:tcPr>
            <w:tcW w:w="10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b/>
                <w:color w:val="auto"/>
                <w:kern w:val="2"/>
                <w:sz w:val="21"/>
                <w:szCs w:val="21"/>
                <w:highlight w:val="none"/>
                <w:u w:val="single"/>
                <w:lang w:val="en-US"/>
              </w:rPr>
            </w:pPr>
            <w:r>
              <w:rPr>
                <w:rFonts w:hint="eastAsia" w:ascii="宋体" w:hAnsi="宋体" w:eastAsia="宋体" w:cs="宋体"/>
                <w:color w:val="auto"/>
                <w:kern w:val="2"/>
                <w:sz w:val="21"/>
                <w:szCs w:val="21"/>
                <w:highlight w:val="none"/>
                <w:u w:val="single"/>
                <w:lang w:val="en-US" w:eastAsia="zh-CN" w:bidi="ar"/>
              </w:rPr>
              <w:t>1</w:t>
            </w:r>
            <w:r>
              <w:rPr>
                <w:rFonts w:hint="default" w:ascii="宋体" w:hAnsi="宋体" w:eastAsia="宋体" w:cs="宋体"/>
                <w:color w:val="auto"/>
                <w:kern w:val="2"/>
                <w:sz w:val="21"/>
                <w:szCs w:val="21"/>
                <w:highlight w:val="none"/>
                <w:u w:val="single"/>
                <w:lang w:eastAsia="zh-CN" w:bidi="ar"/>
              </w:rPr>
              <w:t>0</w:t>
            </w:r>
          </w:p>
        </w:tc>
        <w:tc>
          <w:tcPr>
            <w:tcW w:w="11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default" w:ascii="宋体" w:hAnsi="宋体" w:eastAsia="宋体" w:cs="宋体"/>
                <w:color w:val="auto"/>
                <w:kern w:val="2"/>
                <w:sz w:val="21"/>
                <w:szCs w:val="21"/>
                <w:highlight w:val="none"/>
                <w:u w:val="single"/>
                <w:lang w:val="en-US" w:eastAsia="zh-CN" w:bidi="ar"/>
              </w:rPr>
            </w:pPr>
            <w:r>
              <w:rPr>
                <w:rFonts w:hint="default" w:ascii="宋体" w:hAnsi="宋体" w:eastAsia="宋体" w:cs="宋体"/>
                <w:color w:val="auto"/>
                <w:kern w:val="2"/>
                <w:sz w:val="21"/>
                <w:szCs w:val="21"/>
                <w:highlight w:val="none"/>
                <w:u w:val="single"/>
                <w:lang w:eastAsia="zh-CN" w:bidi="ar"/>
              </w:rPr>
              <w:t>1</w:t>
            </w:r>
            <w:r>
              <w:rPr>
                <w:rFonts w:hint="eastAsia" w:ascii="宋体" w:hAnsi="宋体" w:eastAsia="宋体" w:cs="宋体"/>
                <w:color w:val="auto"/>
                <w:kern w:val="2"/>
                <w:sz w:val="21"/>
                <w:szCs w:val="21"/>
                <w:highlight w:val="none"/>
                <w:u w:val="single"/>
                <w:lang w:val="en-US" w:eastAsia="zh-CN" w:bidi="ar"/>
              </w:rPr>
              <w:t>0</w:t>
            </w:r>
          </w:p>
        </w:tc>
        <w:tc>
          <w:tcPr>
            <w:tcW w:w="11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color w:val="auto"/>
                <w:kern w:val="2"/>
                <w:sz w:val="21"/>
                <w:szCs w:val="21"/>
                <w:highlight w:val="none"/>
                <w:u w:val="single"/>
                <w:lang w:val="en-US"/>
              </w:rPr>
            </w:pPr>
            <w:r>
              <w:rPr>
                <w:rFonts w:hint="default" w:ascii="宋体" w:hAnsi="宋体" w:eastAsia="宋体" w:cs="宋体"/>
                <w:color w:val="auto"/>
                <w:kern w:val="2"/>
                <w:sz w:val="21"/>
                <w:szCs w:val="21"/>
                <w:highlight w:val="none"/>
                <w:u w:val="single"/>
                <w:lang w:eastAsia="zh-CN" w:bidi="ar"/>
              </w:rPr>
              <w:t>1</w:t>
            </w:r>
            <w:r>
              <w:rPr>
                <w:rFonts w:hint="eastAsia" w:ascii="宋体" w:hAnsi="宋体" w:eastAsia="宋体" w:cs="宋体"/>
                <w:color w:val="auto"/>
                <w:kern w:val="2"/>
                <w:sz w:val="21"/>
                <w:szCs w:val="21"/>
                <w:highlight w:val="none"/>
                <w:u w:val="single"/>
                <w:lang w:val="en-US" w:eastAsia="zh-CN" w:bidi="ar"/>
              </w:rPr>
              <w:t>0</w:t>
            </w:r>
          </w:p>
        </w:tc>
      </w:tr>
    </w:tbl>
    <w:p>
      <w:pPr>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其余投标人费用自理。</w:t>
      </w:r>
    </w:p>
    <w:p>
      <w:pPr>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[注释]</w:t>
      </w:r>
    </w:p>
    <w:p>
      <w:pPr>
        <w:keepNext w:val="0"/>
        <w:keepLines w:val="0"/>
        <w:widowControl w:val="0"/>
        <w:suppressLineNumbers w:val="0"/>
        <w:spacing w:before="0" w:beforeAutospacing="0" w:after="0" w:afterAutospacing="0" w:line="360" w:lineRule="auto"/>
        <w:ind w:right="0" w:firstLine="420" w:firstLineChars="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①投标经济补偿</w:t>
      </w:r>
      <w:r>
        <w:rPr>
          <w:rFonts w:hint="default" w:ascii="宋体" w:hAnsi="宋体" w:eastAsia="宋体" w:cs="宋体"/>
          <w:color w:val="auto"/>
          <w:kern w:val="2"/>
          <w:sz w:val="24"/>
          <w:szCs w:val="24"/>
          <w:highlight w:val="none"/>
          <w:u w:val="single"/>
          <w:lang w:eastAsia="zh-CN" w:bidi="ar"/>
        </w:rPr>
        <w:t>及方案优胜奖励</w:t>
      </w:r>
      <w:r>
        <w:rPr>
          <w:rFonts w:hint="eastAsia" w:ascii="宋体" w:hAnsi="宋体" w:eastAsia="宋体" w:cs="宋体"/>
          <w:color w:val="auto"/>
          <w:kern w:val="2"/>
          <w:sz w:val="24"/>
          <w:szCs w:val="24"/>
          <w:highlight w:val="none"/>
          <w:u w:val="single"/>
          <w:lang w:val="en-US" w:eastAsia="zh-CN" w:bidi="ar"/>
        </w:rPr>
        <w:t>不包括在投标人中标价中，由招标人直接支付。招标人在公</w:t>
      </w:r>
      <w:r>
        <w:rPr>
          <w:rFonts w:hint="eastAsia" w:ascii="宋体" w:hAnsi="宋体" w:eastAsia="宋体" w:cs="宋体"/>
          <w:strike w:val="0"/>
          <w:color w:val="auto"/>
          <w:kern w:val="2"/>
          <w:sz w:val="24"/>
          <w:szCs w:val="24"/>
          <w:highlight w:val="none"/>
          <w:u w:val="single"/>
          <w:lang w:val="en-US" w:eastAsia="zh-CN" w:bidi="ar"/>
        </w:rPr>
        <w:t>示</w:t>
      </w:r>
      <w:r>
        <w:rPr>
          <w:rFonts w:hint="eastAsia" w:ascii="宋体" w:hAnsi="宋体" w:eastAsia="宋体" w:cs="宋体"/>
          <w:color w:val="auto"/>
          <w:kern w:val="2"/>
          <w:sz w:val="24"/>
          <w:szCs w:val="24"/>
          <w:highlight w:val="none"/>
          <w:u w:val="single"/>
          <w:lang w:val="en-US" w:eastAsia="zh-CN" w:bidi="ar"/>
        </w:rPr>
        <w:t>中标</w:t>
      </w:r>
      <w:r>
        <w:rPr>
          <w:rFonts w:hint="default" w:ascii="宋体" w:hAnsi="宋体" w:eastAsia="宋体" w:cs="宋体"/>
          <w:strike w:val="0"/>
          <w:color w:val="auto"/>
          <w:kern w:val="2"/>
          <w:sz w:val="24"/>
          <w:szCs w:val="24"/>
          <w:highlight w:val="none"/>
          <w:u w:val="single"/>
          <w:lang w:eastAsia="zh-CN" w:bidi="ar"/>
        </w:rPr>
        <w:t>结果</w:t>
      </w:r>
      <w:r>
        <w:rPr>
          <w:rFonts w:hint="eastAsia" w:ascii="宋体" w:hAnsi="宋体" w:eastAsia="宋体" w:cs="宋体"/>
          <w:color w:val="auto"/>
          <w:kern w:val="2"/>
          <w:sz w:val="24"/>
          <w:szCs w:val="24"/>
          <w:highlight w:val="none"/>
          <w:u w:val="single"/>
          <w:lang w:val="en-US" w:eastAsia="zh-CN" w:bidi="ar"/>
        </w:rPr>
        <w:t>期间一并公布本项目设计方案最终排序前6名的单位（不足6名的按实际数量公布）。招标人（或授权的招标代理机构）在中标</w:t>
      </w:r>
      <w:r>
        <w:rPr>
          <w:rFonts w:hint="default" w:ascii="宋体" w:hAnsi="宋体" w:eastAsia="宋体" w:cs="宋体"/>
          <w:color w:val="auto"/>
          <w:kern w:val="2"/>
          <w:sz w:val="24"/>
          <w:szCs w:val="24"/>
          <w:highlight w:val="none"/>
          <w:u w:val="single"/>
          <w:lang w:eastAsia="zh-CN" w:bidi="ar"/>
        </w:rPr>
        <w:t>结果公布</w:t>
      </w:r>
      <w:r>
        <w:rPr>
          <w:rFonts w:hint="eastAsia" w:ascii="宋体" w:hAnsi="宋体" w:eastAsia="宋体" w:cs="宋体"/>
          <w:color w:val="auto"/>
          <w:kern w:val="2"/>
          <w:sz w:val="24"/>
          <w:szCs w:val="24"/>
          <w:highlight w:val="none"/>
          <w:u w:val="single"/>
          <w:lang w:val="en-US" w:eastAsia="zh-CN" w:bidi="ar"/>
        </w:rPr>
        <w:t>后以书面形式通知获得投标经济补偿</w:t>
      </w:r>
      <w:r>
        <w:rPr>
          <w:rFonts w:hint="default" w:ascii="宋体" w:hAnsi="宋体" w:eastAsia="宋体" w:cs="宋体"/>
          <w:color w:val="auto"/>
          <w:kern w:val="2"/>
          <w:sz w:val="24"/>
          <w:szCs w:val="24"/>
          <w:highlight w:val="none"/>
          <w:u w:val="single"/>
          <w:lang w:eastAsia="zh-CN" w:bidi="ar"/>
        </w:rPr>
        <w:t>及方案优胜奖</w:t>
      </w:r>
      <w:r>
        <w:rPr>
          <w:rFonts w:hint="eastAsia" w:ascii="宋体" w:hAnsi="宋体" w:eastAsia="宋体" w:cs="宋体"/>
          <w:color w:val="auto"/>
          <w:kern w:val="2"/>
          <w:sz w:val="24"/>
          <w:szCs w:val="24"/>
          <w:highlight w:val="none"/>
          <w:u w:val="single"/>
          <w:lang w:val="en-US" w:eastAsia="zh-CN" w:bidi="ar"/>
        </w:rPr>
        <w:t>的投标人在规定期限内领取补偿</w:t>
      </w:r>
      <w:r>
        <w:rPr>
          <w:rFonts w:hint="default" w:ascii="宋体" w:hAnsi="宋体" w:eastAsia="宋体" w:cs="宋体"/>
          <w:color w:val="auto"/>
          <w:kern w:val="2"/>
          <w:sz w:val="24"/>
          <w:szCs w:val="24"/>
          <w:highlight w:val="none"/>
          <w:u w:val="single"/>
          <w:lang w:eastAsia="zh-CN" w:bidi="ar"/>
        </w:rPr>
        <w:t>及奖励，获得方案优胜奖的单位按上述要求签订《</w:t>
      </w:r>
      <w:r>
        <w:rPr>
          <w:rFonts w:hint="eastAsia" w:ascii="宋体" w:hAnsi="宋体" w:eastAsia="宋体" w:cs="宋体"/>
          <w:color w:val="auto"/>
          <w:kern w:val="2"/>
          <w:sz w:val="24"/>
          <w:szCs w:val="24"/>
          <w:highlight w:val="none"/>
          <w:u w:val="single"/>
          <w:lang w:val="en-US" w:eastAsia="zh-CN" w:bidi="ar"/>
        </w:rPr>
        <w:t>优胜设计方案奖励协议</w:t>
      </w:r>
      <w:r>
        <w:rPr>
          <w:rFonts w:hint="default" w:ascii="宋体" w:hAnsi="宋体" w:eastAsia="宋体" w:cs="宋体"/>
          <w:color w:val="auto"/>
          <w:kern w:val="2"/>
          <w:sz w:val="24"/>
          <w:szCs w:val="24"/>
          <w:highlight w:val="none"/>
          <w:u w:val="single"/>
          <w:lang w:eastAsia="zh-CN" w:bidi="ar"/>
        </w:rPr>
        <w:t>》</w:t>
      </w:r>
      <w:r>
        <w:rPr>
          <w:rFonts w:hint="eastAsia" w:ascii="宋体" w:hAnsi="宋体" w:eastAsia="宋体" w:cs="宋体"/>
          <w:color w:val="auto"/>
          <w:kern w:val="2"/>
          <w:sz w:val="24"/>
          <w:szCs w:val="24"/>
          <w:highlight w:val="none"/>
          <w:u w:val="single"/>
          <w:lang w:val="en-US" w:eastAsia="zh-CN" w:bidi="ar"/>
        </w:rPr>
        <w:t>。如果招标失败，则当次不作投标经济补偿</w:t>
      </w:r>
      <w:r>
        <w:rPr>
          <w:rFonts w:hint="default" w:ascii="宋体" w:hAnsi="宋体" w:eastAsia="宋体" w:cs="宋体"/>
          <w:color w:val="auto"/>
          <w:kern w:val="2"/>
          <w:sz w:val="24"/>
          <w:szCs w:val="24"/>
          <w:highlight w:val="none"/>
          <w:u w:val="single"/>
          <w:lang w:eastAsia="zh-CN" w:bidi="ar"/>
        </w:rPr>
        <w:t>，亦不设立优胜设计方案奖励</w:t>
      </w:r>
      <w:r>
        <w:rPr>
          <w:rFonts w:hint="eastAsia" w:ascii="宋体" w:hAnsi="宋体" w:eastAsia="宋体" w:cs="宋体"/>
          <w:color w:val="auto"/>
          <w:kern w:val="2"/>
          <w:sz w:val="24"/>
          <w:szCs w:val="24"/>
          <w:highlight w:val="none"/>
          <w:u w:val="single"/>
          <w:lang w:val="en-US" w:eastAsia="zh-CN" w:bidi="ar"/>
        </w:rPr>
        <w:t>。</w:t>
      </w:r>
    </w:p>
    <w:p>
      <w:pPr>
        <w:keepNext w:val="0"/>
        <w:keepLines w:val="0"/>
        <w:widowControl w:val="0"/>
        <w:suppressLineNumbers w:val="0"/>
        <w:spacing w:before="0" w:beforeAutospacing="0" w:after="0" w:afterAutospacing="0" w:line="360" w:lineRule="auto"/>
        <w:ind w:right="0" w:firstLine="420" w:firstLineChars="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②招标人和中标人有权在实施方案中参考使用获得投标经济补偿</w:t>
      </w:r>
      <w:r>
        <w:rPr>
          <w:rFonts w:hint="default" w:ascii="宋体" w:hAnsi="宋体" w:eastAsia="宋体" w:cs="宋体"/>
          <w:color w:val="auto"/>
          <w:kern w:val="2"/>
          <w:sz w:val="24"/>
          <w:szCs w:val="24"/>
          <w:highlight w:val="none"/>
          <w:u w:val="single"/>
          <w:lang w:eastAsia="zh-CN" w:bidi="ar"/>
        </w:rPr>
        <w:t>及</w:t>
      </w:r>
      <w:r>
        <w:rPr>
          <w:rFonts w:hint="eastAsia" w:ascii="宋体" w:hAnsi="宋体" w:eastAsia="宋体" w:cs="宋体"/>
          <w:color w:val="auto"/>
          <w:kern w:val="2"/>
          <w:sz w:val="24"/>
          <w:szCs w:val="24"/>
          <w:highlight w:val="none"/>
          <w:u w:val="single"/>
          <w:lang w:val="en-US" w:eastAsia="zh-CN" w:bidi="ar"/>
        </w:rPr>
        <w:t>设计方案优胜奖的所有投标方案成果的部分内容。</w:t>
      </w:r>
    </w:p>
    <w:p>
      <w:pPr>
        <w:spacing w:line="360" w:lineRule="auto"/>
        <w:ind w:firstLine="420" w:firstLineChars="0"/>
        <w:jc w:val="left"/>
        <w:rPr>
          <w:rFonts w:ascii="宋体" w:hAnsi="宋体" w:eastAsia="宋体" w:cs="Times New Roman"/>
          <w:b/>
          <w:color w:val="auto"/>
          <w:sz w:val="24"/>
          <w:highlight w:val="none"/>
        </w:rPr>
      </w:pPr>
      <w:r>
        <w:rPr>
          <w:rFonts w:hint="eastAsia" w:ascii="宋体" w:hAnsi="宋体" w:eastAsia="宋体" w:cs="宋体"/>
          <w:color w:val="auto"/>
          <w:kern w:val="2"/>
          <w:sz w:val="24"/>
          <w:szCs w:val="24"/>
          <w:highlight w:val="none"/>
          <w:u w:val="single"/>
          <w:lang w:val="en-US" w:eastAsia="zh-CN" w:bidi="ar"/>
        </w:rPr>
        <w:t>③对未通过资格审查或出现废标情形的投标人，将不作设计方案优胜奖、投标经济补偿。</w:t>
      </w:r>
    </w:p>
    <w:p>
      <w:pPr>
        <w:spacing w:line="360" w:lineRule="auto"/>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1.10    </w:t>
      </w:r>
      <w:r>
        <w:rPr>
          <w:rFonts w:hint="eastAsia" w:ascii="宋体" w:hAnsi="宋体" w:eastAsia="宋体" w:cs="Times New Roman"/>
          <w:b/>
          <w:color w:val="auto"/>
          <w:sz w:val="24"/>
          <w:highlight w:val="none"/>
        </w:rPr>
        <w:t>工期</w:t>
      </w:r>
    </w:p>
    <w:p>
      <w:pPr>
        <w:keepNext w:val="0"/>
        <w:keepLines w:val="0"/>
        <w:widowControl w:val="0"/>
        <w:suppressLineNumbers w:val="0"/>
        <w:spacing w:before="0" w:beforeAutospacing="0" w:after="0" w:afterAutospacing="0" w:line="360" w:lineRule="auto"/>
        <w:ind w:left="0" w:right="0" w:hanging="820" w:hangingChars="342"/>
        <w:jc w:val="both"/>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1.10.1 </w:t>
      </w:r>
      <w:r>
        <w:rPr>
          <w:rFonts w:hint="eastAsia" w:ascii="宋体" w:hAnsi="宋体" w:eastAsia="宋体" w:cs="Times New Roman"/>
          <w:color w:val="auto"/>
          <w:sz w:val="24"/>
          <w:highlight w:val="none"/>
        </w:rPr>
        <w:t>设计工期：中标人应在</w:t>
      </w:r>
      <w:r>
        <w:rPr>
          <w:rFonts w:hint="default" w:ascii="宋体" w:hAnsi="宋体" w:eastAsia="宋体" w:cs="Times New Roman"/>
          <w:color w:val="auto"/>
          <w:sz w:val="24"/>
          <w:highlight w:val="none"/>
        </w:rPr>
        <w:t>勘察</w:t>
      </w:r>
      <w:r>
        <w:rPr>
          <w:rFonts w:hint="eastAsia" w:ascii="宋体" w:hAnsi="宋体" w:eastAsia="宋体" w:cs="Times New Roman"/>
          <w:color w:val="auto"/>
          <w:sz w:val="24"/>
          <w:highlight w:val="none"/>
        </w:rPr>
        <w:t>设计</w:t>
      </w:r>
      <w:bookmarkStart w:id="6" w:name="OLE_LINK7"/>
      <w:r>
        <w:rPr>
          <w:rFonts w:hint="eastAsia" w:ascii="宋体" w:hAnsi="宋体" w:eastAsia="宋体" w:cs="Times New Roman"/>
          <w:color w:val="auto"/>
          <w:sz w:val="24"/>
          <w:highlight w:val="none"/>
        </w:rPr>
        <w:t>合同签订</w:t>
      </w:r>
      <w:bookmarkEnd w:id="6"/>
      <w:r>
        <w:rPr>
          <w:rFonts w:hint="eastAsia" w:ascii="宋体" w:hAnsi="宋体" w:eastAsia="宋体" w:cs="Times New Roman"/>
          <w:color w:val="auto"/>
          <w:sz w:val="24"/>
          <w:highlight w:val="none"/>
        </w:rPr>
        <w:t>后</w:t>
      </w:r>
      <w:r>
        <w:rPr>
          <w:rFonts w:hint="eastAsia" w:ascii="宋体" w:hAnsi="宋体" w:eastAsia="宋体" w:cs="Times New Roman"/>
          <w:color w:val="auto"/>
          <w:sz w:val="24"/>
          <w:highlight w:val="none"/>
          <w:u w:val="single"/>
          <w:lang w:val="en-US" w:eastAsia="zh-CN"/>
        </w:rPr>
        <w:t xml:space="preserve"> 30 </w:t>
      </w:r>
      <w:r>
        <w:rPr>
          <w:rFonts w:ascii="宋体" w:hAnsi="宋体" w:eastAsia="宋体" w:cs="Times New Roman"/>
          <w:color w:val="auto"/>
          <w:sz w:val="24"/>
          <w:highlight w:val="none"/>
        </w:rPr>
        <w:t>日历天</w:t>
      </w:r>
      <w:r>
        <w:rPr>
          <w:rFonts w:hint="eastAsia" w:ascii="宋体" w:hAnsi="宋体" w:eastAsia="宋体" w:cs="Times New Roman"/>
          <w:color w:val="auto"/>
          <w:sz w:val="24"/>
          <w:highlight w:val="none"/>
        </w:rPr>
        <w:t>内</w:t>
      </w:r>
      <w:bookmarkStart w:id="7" w:name="OLE_LINK6"/>
      <w:r>
        <w:rPr>
          <w:rFonts w:hint="eastAsia" w:ascii="宋体" w:hAnsi="宋体" w:eastAsia="宋体" w:cs="Times New Roman"/>
          <w:color w:val="auto"/>
          <w:sz w:val="24"/>
          <w:highlight w:val="none"/>
        </w:rPr>
        <w:t>完成方案修改</w:t>
      </w:r>
      <w:bookmarkEnd w:id="7"/>
      <w:r>
        <w:rPr>
          <w:rFonts w:hint="default" w:ascii="宋体" w:hAnsi="宋体" w:eastAsia="宋体" w:cs="Times New Roman"/>
          <w:color w:val="auto"/>
          <w:sz w:val="24"/>
          <w:highlight w:val="none"/>
        </w:rPr>
        <w:t>（若方案优胜奖获得者不是中标人，则由中标人牵头，与方案优胜奖获得者共同完成）</w:t>
      </w:r>
      <w:r>
        <w:rPr>
          <w:rFonts w:hint="eastAsia" w:ascii="宋体" w:hAnsi="宋体" w:eastAsia="宋体" w:cs="Times New Roman"/>
          <w:color w:val="auto"/>
          <w:sz w:val="24"/>
          <w:highlight w:val="none"/>
        </w:rPr>
        <w:t>，方案确定后</w:t>
      </w:r>
      <w:r>
        <w:rPr>
          <w:rFonts w:hint="eastAsia" w:ascii="宋体" w:hAnsi="宋体" w:eastAsia="宋体" w:cs="Times New Roman"/>
          <w:color w:val="auto"/>
          <w:sz w:val="24"/>
          <w:highlight w:val="none"/>
          <w:u w:val="single"/>
          <w:lang w:val="en-US" w:eastAsia="zh-CN"/>
        </w:rPr>
        <w:t xml:space="preserve"> 45 </w:t>
      </w:r>
      <w:r>
        <w:rPr>
          <w:rFonts w:ascii="宋体" w:hAnsi="宋体" w:eastAsia="宋体" w:cs="Times New Roman"/>
          <w:color w:val="auto"/>
          <w:sz w:val="24"/>
          <w:highlight w:val="none"/>
        </w:rPr>
        <w:t>日历天</w:t>
      </w:r>
      <w:r>
        <w:rPr>
          <w:rFonts w:hint="eastAsia" w:ascii="宋体" w:hAnsi="宋体" w:eastAsia="宋体" w:cs="Times New Roman"/>
          <w:color w:val="auto"/>
          <w:sz w:val="24"/>
          <w:highlight w:val="none"/>
        </w:rPr>
        <w:t>内完成初步设计，初步设计审查批准后</w:t>
      </w:r>
      <w:r>
        <w:rPr>
          <w:rFonts w:hint="eastAsia" w:ascii="宋体" w:hAnsi="宋体" w:eastAsia="宋体" w:cs="Times New Roman"/>
          <w:color w:val="auto"/>
          <w:sz w:val="24"/>
          <w:highlight w:val="none"/>
          <w:u w:val="single"/>
          <w:lang w:val="en-US" w:eastAsia="zh-CN"/>
        </w:rPr>
        <w:t xml:space="preserve"> 45 </w:t>
      </w:r>
      <w:r>
        <w:rPr>
          <w:rFonts w:ascii="宋体" w:hAnsi="宋体" w:eastAsia="宋体" w:cs="Times New Roman"/>
          <w:color w:val="auto"/>
          <w:sz w:val="24"/>
          <w:highlight w:val="none"/>
        </w:rPr>
        <w:t>日历天</w:t>
      </w:r>
      <w:r>
        <w:rPr>
          <w:rFonts w:hint="eastAsia" w:ascii="宋体" w:hAnsi="宋体" w:eastAsia="宋体" w:cs="Times New Roman"/>
          <w:color w:val="auto"/>
          <w:sz w:val="24"/>
          <w:highlight w:val="none"/>
        </w:rPr>
        <w:t>内完成施工图设计，施工图设计文件经审查发现问题后</w:t>
      </w:r>
      <w:r>
        <w:rPr>
          <w:rFonts w:hint="eastAsia" w:ascii="宋体" w:hAnsi="宋体" w:eastAsia="宋体" w:cs="Times New Roman"/>
          <w:color w:val="auto"/>
          <w:sz w:val="24"/>
          <w:highlight w:val="none"/>
          <w:u w:val="single"/>
          <w:lang w:val="en-US" w:eastAsia="zh-CN"/>
        </w:rPr>
        <w:t xml:space="preserve"> 10 </w:t>
      </w:r>
      <w:r>
        <w:rPr>
          <w:rFonts w:ascii="宋体" w:hAnsi="宋体" w:eastAsia="宋体" w:cs="Times New Roman"/>
          <w:color w:val="auto"/>
          <w:sz w:val="24"/>
          <w:highlight w:val="none"/>
        </w:rPr>
        <w:t>日历天</w:t>
      </w:r>
      <w:r>
        <w:rPr>
          <w:rFonts w:hint="eastAsia" w:ascii="宋体" w:hAnsi="宋体" w:eastAsia="宋体" w:cs="Times New Roman"/>
          <w:color w:val="auto"/>
          <w:sz w:val="24"/>
          <w:highlight w:val="none"/>
        </w:rPr>
        <w:t>内完成补充、修改。</w:t>
      </w:r>
      <w:r>
        <w:rPr>
          <w:rFonts w:hint="default" w:ascii="宋体" w:hAnsi="宋体" w:eastAsia="宋体" w:cs="Times New Roman"/>
          <w:color w:val="auto"/>
          <w:sz w:val="24"/>
          <w:highlight w:val="none"/>
        </w:rPr>
        <w:t>各阶段成果文件提交时间以</w:t>
      </w:r>
      <w:r>
        <w:rPr>
          <w:rFonts w:hint="eastAsia" w:ascii="宋体" w:hAnsi="宋体" w:eastAsia="宋体" w:cs="Times New Roman"/>
          <w:color w:val="auto"/>
          <w:sz w:val="24"/>
          <w:highlight w:val="none"/>
        </w:rPr>
        <w:t>满足</w:t>
      </w:r>
      <w:r>
        <w:rPr>
          <w:rFonts w:hint="default" w:ascii="宋体" w:hAnsi="宋体" w:eastAsia="宋体" w:cs="Times New Roman"/>
          <w:color w:val="auto"/>
          <w:sz w:val="24"/>
          <w:highlight w:val="none"/>
        </w:rPr>
        <w:t>本</w:t>
      </w:r>
      <w:r>
        <w:rPr>
          <w:rFonts w:hint="eastAsia" w:ascii="宋体" w:hAnsi="宋体" w:eastAsia="宋体" w:cs="Times New Roman"/>
          <w:color w:val="auto"/>
          <w:sz w:val="24"/>
          <w:highlight w:val="none"/>
        </w:rPr>
        <w:t>项目</w:t>
      </w:r>
      <w:r>
        <w:rPr>
          <w:rFonts w:hint="default" w:ascii="宋体" w:hAnsi="宋体" w:eastAsia="宋体" w:cs="Times New Roman"/>
          <w:color w:val="auto"/>
          <w:sz w:val="24"/>
          <w:highlight w:val="none"/>
        </w:rPr>
        <w:t>建设</w:t>
      </w:r>
      <w:r>
        <w:rPr>
          <w:rFonts w:hint="eastAsia" w:ascii="宋体" w:hAnsi="宋体" w:eastAsia="宋体" w:cs="Times New Roman"/>
          <w:color w:val="auto"/>
          <w:sz w:val="24"/>
          <w:highlight w:val="none"/>
        </w:rPr>
        <w:t>进度要求为准</w:t>
      </w:r>
      <w:r>
        <w:rPr>
          <w:rFonts w:hint="default" w:ascii="宋体" w:hAnsi="宋体" w:eastAsia="宋体" w:cs="Times New Roman"/>
          <w:color w:val="auto"/>
          <w:sz w:val="24"/>
          <w:highlight w:val="none"/>
        </w:rPr>
        <w:t>。</w:t>
      </w:r>
      <w:r>
        <w:rPr>
          <w:rFonts w:hint="eastAsia" w:ascii="宋体" w:hAnsi="宋体" w:eastAsia="宋体" w:cs="Times New Roman"/>
          <w:color w:val="auto"/>
          <w:sz w:val="24"/>
          <w:highlight w:val="none"/>
        </w:rPr>
        <w:t>如果延误工期，按合同约定承担违约责任。</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1.10.2勘察工期：以满足设计进度要求为准。</w:t>
      </w:r>
    </w:p>
    <w:p>
      <w:pPr>
        <w:spacing w:line="360" w:lineRule="auto"/>
        <w:ind w:left="1031" w:hanging="1031" w:hangingChars="428"/>
        <w:jc w:val="left"/>
        <w:rPr>
          <w:rFonts w:ascii="宋体" w:hAnsi="宋体" w:eastAsia="宋体" w:cs="Times New Roman"/>
          <w:b/>
          <w:color w:val="auto"/>
          <w:sz w:val="24"/>
          <w:highlight w:val="none"/>
        </w:rPr>
      </w:pPr>
    </w:p>
    <w:p>
      <w:pPr>
        <w:spacing w:line="360" w:lineRule="auto"/>
        <w:ind w:left="1031" w:hanging="1031" w:hangingChars="428"/>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1.11    </w:t>
      </w:r>
      <w:r>
        <w:rPr>
          <w:rFonts w:hint="eastAsia" w:ascii="宋体" w:hAnsi="宋体" w:eastAsia="宋体" w:cs="Times New Roman"/>
          <w:b/>
          <w:color w:val="auto"/>
          <w:sz w:val="24"/>
          <w:highlight w:val="none"/>
        </w:rPr>
        <w:t>其他事项</w:t>
      </w:r>
    </w:p>
    <w:p>
      <w:pPr>
        <w:spacing w:line="360" w:lineRule="auto"/>
        <w:ind w:left="1027" w:hanging="1027" w:hangingChars="428"/>
        <w:jc w:val="left"/>
        <w:rPr>
          <w:rFonts w:ascii="宋体" w:hAnsi="宋体" w:eastAsia="宋体" w:cs="Times New Roman"/>
          <w:color w:val="auto"/>
          <w:sz w:val="24"/>
          <w:highlight w:val="none"/>
        </w:rPr>
      </w:pPr>
      <w:r>
        <w:rPr>
          <w:rFonts w:ascii="宋体" w:hAnsi="宋体" w:eastAsia="宋体" w:cs="Times New Roman"/>
          <w:color w:val="auto"/>
          <w:sz w:val="24"/>
          <w:highlight w:val="none"/>
        </w:rPr>
        <w:t>1.11.1  招标代理费用由招标人直接支付给招标代理机构，不占用勘察设计费。</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1.11.2  招标项目的电子地形图由</w:t>
      </w:r>
      <w:r>
        <w:rPr>
          <w:rFonts w:hint="eastAsia" w:ascii="宋体" w:hAnsi="宋体" w:eastAsia="宋体" w:cs="Times New Roman"/>
          <w:color w:val="auto"/>
          <w:sz w:val="24"/>
          <w:highlight w:val="none"/>
          <w:u w:val="single"/>
        </w:rPr>
        <w:t>招标人</w:t>
      </w:r>
      <w:r>
        <w:rPr>
          <w:rFonts w:hint="eastAsia" w:ascii="宋体" w:hAnsi="宋体" w:eastAsia="宋体" w:cs="Times New Roman"/>
          <w:color w:val="auto"/>
          <w:sz w:val="24"/>
          <w:highlight w:val="none"/>
        </w:rPr>
        <w:t>提供。投标人可通过</w:t>
      </w:r>
      <w:r>
        <w:rPr>
          <w:rFonts w:hint="eastAsia" w:ascii="宋体" w:hAnsi="宋体" w:cs="宋体"/>
          <w:color w:val="auto"/>
          <w:sz w:val="24"/>
          <w:highlight w:val="none"/>
          <w:u w:val="single"/>
        </w:rPr>
        <w:t>http://map.baidu.com选择（地球模式）</w:t>
      </w:r>
      <w:r>
        <w:rPr>
          <w:rFonts w:ascii="宋体" w:hAnsi="宋体" w:eastAsia="宋体" w:cs="Times New Roman"/>
          <w:color w:val="auto"/>
          <w:sz w:val="24"/>
          <w:highlight w:val="none"/>
        </w:rPr>
        <w:t>观察本项目的周边环境。</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1.11.3  项目的其他情况在设计任务书中详细介绍。本公告为招标文件的组成部分，更详细的信息以招标文件为准。</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1.11.4 投标人可通过交易</w:t>
      </w:r>
      <w:r>
        <w:rPr>
          <w:rFonts w:hint="eastAsia" w:ascii="宋体" w:hAnsi="宋体" w:eastAsia="宋体" w:cs="Times New Roman"/>
          <w:color w:val="auto"/>
          <w:sz w:val="24"/>
          <w:highlight w:val="none"/>
        </w:rPr>
        <w:t>电子招投标操作流程详见交易平台发布的相关操作指引。</w:t>
      </w:r>
    </w:p>
    <w:p>
      <w:pPr>
        <w:shd w:val="clear" w:color="auto" w:fill="FFFFFF"/>
        <w:adjustRightInd w:val="0"/>
        <w:spacing w:line="360" w:lineRule="auto"/>
        <w:ind w:left="821"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1.11.5 </w:t>
      </w:r>
      <w:r>
        <w:rPr>
          <w:rFonts w:hint="eastAsia" w:ascii="宋体" w:hAnsi="宋体" w:cs="宋体"/>
          <w:color w:val="auto"/>
          <w:sz w:val="24"/>
          <w:highlight w:val="none"/>
        </w:rPr>
        <w:t>潜在投标人或利害关系人对本招标公告及招标文件有异议的，应当在投标截止时间10日前向招标人书面提出</w:t>
      </w:r>
      <w:r>
        <w:rPr>
          <w:rFonts w:ascii="宋体" w:hAnsi="宋体" w:eastAsia="宋体" w:cs="Times New Roman"/>
          <w:color w:val="auto"/>
          <w:sz w:val="24"/>
          <w:highlight w:val="none"/>
        </w:rPr>
        <w:t>。</w:t>
      </w:r>
    </w:p>
    <w:p>
      <w:pPr>
        <w:widowControl/>
        <w:shd w:val="clear" w:color="auto" w:fill="FFFFFF"/>
        <w:adjustRightInd w:val="0"/>
        <w:spacing w:line="360" w:lineRule="auto"/>
        <w:ind w:firstLine="720" w:firstLineChars="3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异议受理部门：</w:t>
      </w:r>
      <w:r>
        <w:rPr>
          <w:rFonts w:hint="eastAsia" w:ascii="宋体" w:hAnsi="宋体" w:eastAsia="宋体" w:cs="Times New Roman"/>
          <w:color w:val="auto"/>
          <w:sz w:val="24"/>
          <w:highlight w:val="none"/>
          <w:u w:val="single"/>
        </w:rPr>
        <w:t>广州市重点公共建设项目管理中心</w:t>
      </w:r>
    </w:p>
    <w:p>
      <w:pPr>
        <w:widowControl/>
        <w:shd w:val="clear" w:color="auto" w:fill="FFFFFF"/>
        <w:adjustRightInd w:val="0"/>
        <w:spacing w:line="360" w:lineRule="auto"/>
        <w:ind w:firstLine="720" w:firstLineChars="3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联系人：</w:t>
      </w:r>
      <w:r>
        <w:rPr>
          <w:rFonts w:hint="eastAsia" w:ascii="宋体" w:hAnsi="宋体" w:eastAsia="宋体" w:cs="Times New Roman"/>
          <w:color w:val="auto"/>
          <w:sz w:val="24"/>
          <w:highlight w:val="none"/>
          <w:u w:val="single"/>
          <w:lang w:val="en-US" w:eastAsia="zh-CN"/>
        </w:rPr>
        <w:t>李</w:t>
      </w:r>
      <w:r>
        <w:rPr>
          <w:rFonts w:hint="eastAsia" w:ascii="宋体" w:hAnsi="宋体" w:eastAsia="宋体" w:cs="Times New Roman"/>
          <w:color w:val="auto"/>
          <w:sz w:val="24"/>
          <w:highlight w:val="none"/>
          <w:u w:val="single"/>
        </w:rPr>
        <w:t>工</w:t>
      </w:r>
    </w:p>
    <w:p>
      <w:pPr>
        <w:widowControl/>
        <w:shd w:val="clear" w:color="auto" w:fill="FFFFFF"/>
        <w:adjustRightInd w:val="0"/>
        <w:spacing w:line="360" w:lineRule="auto"/>
        <w:ind w:firstLine="720" w:firstLineChars="300"/>
        <w:jc w:val="left"/>
        <w:rPr>
          <w:rFonts w:hint="default" w:ascii="宋体" w:hAnsi="宋体" w:eastAsia="宋体" w:cs="Times New Roman"/>
          <w:color w:val="auto"/>
          <w:sz w:val="24"/>
          <w:highlight w:val="none"/>
          <w:u w:val="single"/>
          <w:lang w:eastAsia="zh-CN"/>
        </w:rPr>
      </w:pPr>
      <w:r>
        <w:rPr>
          <w:rFonts w:hint="eastAsia" w:ascii="宋体" w:hAnsi="宋体" w:eastAsia="宋体" w:cs="Times New Roman"/>
          <w:color w:val="auto"/>
          <w:sz w:val="24"/>
          <w:highlight w:val="none"/>
        </w:rPr>
        <w:t>电话：</w:t>
      </w:r>
      <w:r>
        <w:rPr>
          <w:rFonts w:hint="eastAsia" w:ascii="宋体" w:hAnsi="宋体" w:eastAsia="宋体" w:cs="Times New Roman"/>
          <w:color w:val="auto"/>
          <w:sz w:val="24"/>
          <w:highlight w:val="none"/>
          <w:u w:val="single"/>
          <w:lang w:eastAsia="zh-CN"/>
        </w:rPr>
        <w:t>020-229057</w:t>
      </w:r>
      <w:r>
        <w:rPr>
          <w:rFonts w:hint="default" w:ascii="宋体" w:hAnsi="宋体" w:eastAsia="宋体" w:cs="Times New Roman"/>
          <w:color w:val="auto"/>
          <w:sz w:val="24"/>
          <w:highlight w:val="none"/>
          <w:u w:val="single"/>
          <w:lang w:eastAsia="zh-CN"/>
        </w:rPr>
        <w:t>42</w:t>
      </w:r>
    </w:p>
    <w:p>
      <w:pPr>
        <w:widowControl/>
        <w:shd w:val="clear" w:color="auto" w:fill="FFFFFF"/>
        <w:adjustRightInd w:val="0"/>
        <w:spacing w:line="360" w:lineRule="auto"/>
        <w:ind w:firstLine="720" w:firstLineChars="300"/>
        <w:jc w:val="left"/>
        <w:rPr>
          <w:rFonts w:ascii="宋体" w:hAnsi="宋体" w:eastAsia="宋体" w:cs="Times New Roman"/>
          <w:color w:val="auto"/>
          <w:sz w:val="24"/>
          <w:highlight w:val="none"/>
          <w:u w:val="single"/>
          <w:lang w:val="zh-CN"/>
        </w:rPr>
      </w:pPr>
      <w:r>
        <w:rPr>
          <w:rFonts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lang w:val="zh-CN"/>
        </w:rPr>
        <w:t>广州市番禺区星运路</w:t>
      </w:r>
      <w:r>
        <w:rPr>
          <w:rFonts w:ascii="宋体" w:hAnsi="宋体" w:eastAsia="宋体" w:cs="Times New Roman"/>
          <w:color w:val="auto"/>
          <w:sz w:val="24"/>
          <w:highlight w:val="none"/>
          <w:u w:val="single"/>
          <w:lang w:val="zh-CN"/>
        </w:rPr>
        <w:t>1号</w:t>
      </w:r>
    </w:p>
    <w:p>
      <w:pPr>
        <w:spacing w:line="440" w:lineRule="exact"/>
        <w:ind w:left="718" w:leftChars="342" w:firstLine="0" w:firstLineChars="0"/>
        <w:rPr>
          <w:rFonts w:ascii="宋体" w:hAnsi="宋体" w:cs="宋体"/>
          <w:color w:val="auto"/>
          <w:sz w:val="24"/>
          <w:highlight w:val="none"/>
          <w:u w:val="single"/>
        </w:rPr>
      </w:pPr>
      <w:r>
        <w:rPr>
          <w:rFonts w:hint="eastAsia" w:ascii="宋体" w:hAnsi="宋体" w:cs="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widowControl w:val="0"/>
        <w:suppressLineNumbers w:val="0"/>
        <w:spacing w:before="0" w:beforeAutospacing="0" w:after="0" w:afterAutospacing="0" w:line="360" w:lineRule="auto"/>
        <w:ind w:left="0" w:right="0" w:hanging="720" w:hangingChars="300"/>
        <w:jc w:val="both"/>
        <w:rPr>
          <w:rFonts w:ascii="Times New Roman"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1.11.6 本公告在</w:t>
      </w:r>
      <w:r>
        <w:rPr>
          <w:rFonts w:hint="eastAsia" w:ascii="宋体" w:hAnsi="宋体" w:eastAsia="宋体" w:cs="Times New Roman"/>
          <w:color w:val="auto"/>
          <w:kern w:val="0"/>
          <w:sz w:val="24"/>
          <w:szCs w:val="20"/>
          <w:highlight w:val="none"/>
          <w:lang w:val="en-US" w:eastAsia="zh-CN"/>
        </w:rPr>
        <w:t>ABBS论坛</w:t>
      </w:r>
      <w:r>
        <w:rPr>
          <w:rFonts w:hint="default" w:ascii="宋体" w:hAnsi="宋体" w:eastAsia="宋体" w:cs="Times New Roman"/>
          <w:color w:val="auto"/>
          <w:kern w:val="0"/>
          <w:sz w:val="24"/>
          <w:szCs w:val="20"/>
          <w:highlight w:val="none"/>
          <w:lang w:eastAsia="zh-CN"/>
        </w:rPr>
        <w:t>网站</w:t>
      </w:r>
      <w:r>
        <w:rPr>
          <w:rFonts w:hint="eastAsia" w:ascii="宋体" w:hAnsi="宋体" w:eastAsia="宋体" w:cs="宋体"/>
          <w:color w:val="auto"/>
          <w:kern w:val="0"/>
          <w:sz w:val="24"/>
          <w:szCs w:val="24"/>
          <w:highlight w:val="none"/>
          <w:lang w:val="en-US" w:eastAsia="zh-CN" w:bidi="ar"/>
        </w:rPr>
        <w:t>（网址：www.abbs.com.cn）</w:t>
      </w:r>
      <w:r>
        <w:rPr>
          <w:rFonts w:hint="default" w:ascii="宋体" w:hAnsi="宋体" w:eastAsia="宋体" w:cs="Times New Roman"/>
          <w:color w:val="auto"/>
          <w:kern w:val="0"/>
          <w:sz w:val="24"/>
          <w:szCs w:val="20"/>
          <w:highlight w:val="none"/>
          <w:lang w:eastAsia="zh-CN"/>
        </w:rPr>
        <w:t>及</w:t>
      </w:r>
      <w:r>
        <w:rPr>
          <w:rFonts w:hint="eastAsia" w:ascii="宋体" w:hAnsi="宋体" w:eastAsia="宋体" w:cs="宋体"/>
          <w:color w:val="auto"/>
          <w:kern w:val="0"/>
          <w:sz w:val="24"/>
          <w:szCs w:val="24"/>
          <w:highlight w:val="none"/>
          <w:lang w:val="en-US" w:eastAsia="zh-CN" w:bidi="ar"/>
        </w:rPr>
        <w:t>其</w:t>
      </w:r>
      <w:r>
        <w:rPr>
          <w:rFonts w:hint="default" w:ascii="宋体" w:hAnsi="宋体" w:eastAsia="宋体" w:cs="Times New Roman"/>
          <w:color w:val="auto"/>
          <w:kern w:val="0"/>
          <w:sz w:val="24"/>
          <w:szCs w:val="20"/>
          <w:highlight w:val="none"/>
          <w:lang w:eastAsia="zh-CN"/>
        </w:rPr>
        <w:t>微信公众号</w:t>
      </w:r>
      <w:r>
        <w:rPr>
          <w:rFonts w:hint="eastAsia" w:ascii="宋体" w:hAnsi="宋体" w:eastAsia="宋体" w:cs="Times New Roman"/>
          <w:color w:val="auto"/>
          <w:kern w:val="0"/>
          <w:sz w:val="24"/>
          <w:szCs w:val="20"/>
          <w:highlight w:val="none"/>
          <w:lang w:val="en-US" w:eastAsia="zh-CN"/>
        </w:rPr>
        <w:t>、</w:t>
      </w:r>
      <w:r>
        <w:rPr>
          <w:rFonts w:hint="eastAsia" w:ascii="宋体" w:hAnsi="宋体" w:eastAsia="宋体" w:cs="Times New Roman"/>
          <w:color w:val="auto"/>
          <w:kern w:val="0"/>
          <w:sz w:val="24"/>
          <w:szCs w:val="20"/>
          <w:highlight w:val="none"/>
          <w:lang w:eastAsia="zh-CN"/>
        </w:rPr>
        <w:t>广州交易集团有限公司（广州公共资源交易中心）</w:t>
      </w:r>
      <w:r>
        <w:rPr>
          <w:rFonts w:ascii="宋体" w:hAnsi="宋体" w:eastAsia="宋体" w:cs="Times New Roman"/>
          <w:color w:val="auto"/>
          <w:kern w:val="0"/>
          <w:sz w:val="24"/>
          <w:szCs w:val="20"/>
          <w:highlight w:val="none"/>
        </w:rPr>
        <w:t>交易平台网站（网址：http://www.gzggzy.cn）、</w:t>
      </w:r>
      <w:bookmarkStart w:id="8" w:name="OLE_LINK2"/>
      <w:r>
        <w:rPr>
          <w:rFonts w:ascii="宋体" w:hAnsi="宋体" w:eastAsia="宋体" w:cs="Times New Roman"/>
          <w:color w:val="auto"/>
          <w:kern w:val="0"/>
          <w:sz w:val="24"/>
          <w:szCs w:val="20"/>
          <w:highlight w:val="none"/>
        </w:rPr>
        <w:t>广东省招标投标监管网（网址：</w:t>
      </w:r>
      <w:r>
        <w:rPr>
          <w:rFonts w:ascii="宋体" w:hAnsi="宋体" w:eastAsia="宋体" w:cs="Times New Roman"/>
          <w:color w:val="auto"/>
          <w:kern w:val="0"/>
          <w:sz w:val="24"/>
          <w:szCs w:val="20"/>
          <w:highlight w:val="none"/>
          <w:u w:val="single"/>
        </w:rPr>
        <w:t>https://zbtb.gd.gov.cn/#/index</w:t>
      </w:r>
      <w:r>
        <w:rPr>
          <w:rFonts w:hint="eastAsia" w:ascii="宋体" w:hAnsi="宋体" w:eastAsia="宋体" w:cs="Times New Roman"/>
          <w:color w:val="auto"/>
          <w:kern w:val="0"/>
          <w:sz w:val="24"/>
          <w:szCs w:val="20"/>
          <w:highlight w:val="none"/>
        </w:rPr>
        <w:t>）和中国招标投标公共服务平台</w:t>
      </w:r>
      <w:bookmarkEnd w:id="8"/>
      <w:r>
        <w:rPr>
          <w:rFonts w:hint="eastAsia" w:ascii="宋体" w:hAnsi="宋体" w:eastAsia="宋体" w:cs="Times New Roman"/>
          <w:color w:val="auto"/>
          <w:kern w:val="0"/>
          <w:sz w:val="24"/>
          <w:szCs w:val="20"/>
          <w:highlight w:val="none"/>
        </w:rPr>
        <w:t>（网址：</w:t>
      </w:r>
      <w:r>
        <w:rPr>
          <w:rFonts w:ascii="宋体" w:hAnsi="宋体" w:eastAsia="宋体" w:cs="Times New Roman"/>
          <w:color w:val="auto"/>
          <w:kern w:val="0"/>
          <w:sz w:val="24"/>
          <w:szCs w:val="20"/>
          <w:highlight w:val="none"/>
        </w:rPr>
        <w:t>http://www.cebpubservice.com/）发布，本公告的修改、补充，在交易平台网站发布。</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1.11.7 《投诉处理决定书》和《行政处理决定书》在广州市住房和城乡建设局网站上公布的，视为送达其他与决定书有关的当事人。</w:t>
      </w:r>
    </w:p>
    <w:p>
      <w:pPr>
        <w:spacing w:line="360" w:lineRule="auto"/>
        <w:ind w:left="708" w:hanging="708" w:hangingChars="295"/>
        <w:jc w:val="left"/>
        <w:rPr>
          <w:rFonts w:ascii="宋体" w:hAnsi="宋体" w:eastAsia="宋体" w:cs="Times New Roman"/>
          <w:color w:val="auto"/>
          <w:sz w:val="24"/>
          <w:highlight w:val="none"/>
        </w:rPr>
      </w:pPr>
      <w:r>
        <w:rPr>
          <w:rFonts w:ascii="宋体" w:hAnsi="宋体" w:eastAsia="宋体" w:cs="Times New Roman"/>
          <w:color w:val="auto"/>
          <w:sz w:val="24"/>
          <w:highlight w:val="none"/>
        </w:rPr>
        <w:t>1.11.8 特别提示：投标人在本项目招标人的工程项目中存在下列行为的，将被拒绝</w:t>
      </w:r>
      <w:r>
        <w:rPr>
          <w:rFonts w:ascii="宋体" w:hAnsi="宋体" w:eastAsia="宋体" w:cs="Times New Roman"/>
          <w:color w:val="auto"/>
          <w:sz w:val="24"/>
          <w:highlight w:val="none"/>
          <w:u w:val="single"/>
        </w:rPr>
        <w:t>一年</w:t>
      </w:r>
      <w:r>
        <w:rPr>
          <w:rFonts w:hint="eastAsia" w:ascii="宋体" w:hAnsi="宋体" w:eastAsia="宋体" w:cs="Times New Roman"/>
          <w:color w:val="auto"/>
          <w:sz w:val="24"/>
          <w:highlight w:val="none"/>
        </w:rPr>
        <w:t>内参与我单位后续工程投标。</w:t>
      </w:r>
      <w:r>
        <w:rPr>
          <w:rFonts w:hint="eastAsia" w:ascii="宋体" w:hAnsi="宋体" w:cs="宋体"/>
          <w:color w:val="auto"/>
          <w:sz w:val="24"/>
          <w:highlight w:val="none"/>
        </w:rPr>
        <w:t>（注：拒绝投标时限自招标人发出通知之日起计）</w:t>
      </w:r>
    </w:p>
    <w:p>
      <w:pPr>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（1）将中标工程转包或者违法分包的；</w:t>
      </w:r>
    </w:p>
    <w:p>
      <w:pPr>
        <w:spacing w:line="360" w:lineRule="auto"/>
        <w:ind w:left="479" w:leftChars="228" w:firstLine="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（2）在中标工程中不执行质量、安全生产相关规定的，造成质量或安全事故的；</w:t>
      </w:r>
    </w:p>
    <w:p>
      <w:pPr>
        <w:spacing w:line="360" w:lineRule="auto"/>
        <w:ind w:left="479" w:leftChars="228" w:firstLine="0" w:firstLineChars="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）出让投标资格的；</w:t>
      </w:r>
    </w:p>
    <w:p>
      <w:pPr>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）存在围标或串标情形的；</w:t>
      </w:r>
    </w:p>
    <w:p>
      <w:pPr>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）在投标文件中提供虚假材料的；</w:t>
      </w:r>
    </w:p>
    <w:p>
      <w:pPr>
        <w:spacing w:line="360" w:lineRule="auto"/>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lang w:eastAsia="zh-CN"/>
        </w:rPr>
        <w:t>）存在少放、不放业绩、奖项等客观评审资料，减少自身竞争力情形的；</w:t>
      </w:r>
    </w:p>
    <w:p>
      <w:pPr>
        <w:spacing w:line="360" w:lineRule="auto"/>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rPr>
        <w:t>）存在行贿情形的</w:t>
      </w:r>
      <w:r>
        <w:rPr>
          <w:rFonts w:hint="eastAsia" w:ascii="宋体" w:hAnsi="宋体" w:eastAsia="宋体" w:cs="Times New Roman"/>
          <w:color w:val="auto"/>
          <w:sz w:val="24"/>
          <w:highlight w:val="none"/>
          <w:lang w:eastAsia="zh-CN"/>
        </w:rPr>
        <w:t>；</w:t>
      </w:r>
    </w:p>
    <w:p>
      <w:pPr>
        <w:spacing w:line="360" w:lineRule="auto"/>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lang w:eastAsia="zh-CN"/>
        </w:rPr>
        <w:t>）拖欠农民工工资的。</w:t>
      </w:r>
    </w:p>
    <w:p>
      <w:pPr>
        <w:spacing w:line="360" w:lineRule="auto"/>
        <w:jc w:val="left"/>
        <w:rPr>
          <w:rFonts w:ascii="宋体" w:hAnsi="宋体" w:eastAsia="宋体" w:cs="Times New Roman"/>
          <w:b/>
          <w:color w:val="auto"/>
          <w:sz w:val="24"/>
          <w:highlight w:val="none"/>
        </w:rPr>
      </w:pPr>
    </w:p>
    <w:p>
      <w:pPr>
        <w:spacing w:line="360" w:lineRule="auto"/>
        <w:jc w:val="left"/>
        <w:rPr>
          <w:rFonts w:ascii="宋体" w:hAnsi="宋体" w:eastAsia="宋体" w:cs="Times New Roman"/>
          <w:b/>
          <w:bCs/>
          <w:color w:val="auto"/>
          <w:sz w:val="24"/>
          <w:highlight w:val="none"/>
        </w:rPr>
      </w:pPr>
      <w:r>
        <w:rPr>
          <w:rFonts w:ascii="宋体" w:hAnsi="宋体" w:eastAsia="宋体" w:cs="Times New Roman"/>
          <w:b/>
          <w:color w:val="auto"/>
          <w:sz w:val="24"/>
          <w:highlight w:val="none"/>
        </w:rPr>
        <w:t xml:space="preserve">1.12   </w:t>
      </w:r>
      <w:r>
        <w:rPr>
          <w:rFonts w:hint="eastAsia" w:ascii="宋体" w:hAnsi="宋体" w:eastAsia="宋体" w:cs="Times New Roman"/>
          <w:b/>
          <w:bCs/>
          <w:color w:val="auto"/>
          <w:sz w:val="24"/>
          <w:highlight w:val="none"/>
        </w:rPr>
        <w:t>招标人</w:t>
      </w:r>
    </w:p>
    <w:p>
      <w:pPr>
        <w:spacing w:line="360" w:lineRule="auto"/>
        <w:jc w:val="left"/>
        <w:rPr>
          <w:rFonts w:ascii="宋体" w:hAnsi="宋体" w:eastAsia="宋体" w:cs="Times New Roman"/>
          <w:color w:val="auto"/>
          <w:sz w:val="24"/>
          <w:highlight w:val="none"/>
          <w:lang w:val="zh-CN"/>
        </w:rPr>
      </w:pPr>
      <w:r>
        <w:rPr>
          <w:rFonts w:ascii="宋体" w:hAnsi="宋体" w:eastAsia="宋体" w:cs="Times New Roman"/>
          <w:color w:val="auto"/>
          <w:sz w:val="24"/>
          <w:highlight w:val="none"/>
          <w:lang w:val="zh-CN"/>
        </w:rPr>
        <w:t xml:space="preserve">1.12.1 </w:t>
      </w:r>
      <w:r>
        <w:rPr>
          <w:rFonts w:hint="eastAsia" w:ascii="宋体" w:hAnsi="宋体" w:eastAsia="宋体" w:cs="Times New Roman"/>
          <w:color w:val="auto"/>
          <w:sz w:val="24"/>
          <w:highlight w:val="none"/>
          <w:lang w:val="zh-CN"/>
        </w:rPr>
        <w:t>名称：</w:t>
      </w:r>
      <w:r>
        <w:rPr>
          <w:rFonts w:hint="eastAsia" w:ascii="宋体" w:hAnsi="宋体" w:eastAsia="宋体" w:cs="Times New Roman"/>
          <w:color w:val="auto"/>
          <w:sz w:val="24"/>
          <w:highlight w:val="none"/>
          <w:u w:val="single"/>
          <w:lang w:val="zh-CN"/>
        </w:rPr>
        <w:t>广州市重点公共建设项目管理中心</w:t>
      </w:r>
    </w:p>
    <w:p>
      <w:pPr>
        <w:spacing w:line="360" w:lineRule="auto"/>
        <w:jc w:val="left"/>
        <w:rPr>
          <w:rFonts w:ascii="宋体" w:hAnsi="宋体" w:eastAsia="宋体" w:cs="Times New Roman"/>
          <w:color w:val="auto"/>
          <w:sz w:val="24"/>
          <w:highlight w:val="none"/>
          <w:u w:val="single"/>
          <w:lang w:val="zh-CN"/>
        </w:rPr>
      </w:pPr>
      <w:r>
        <w:rPr>
          <w:rFonts w:ascii="宋体" w:hAnsi="宋体" w:eastAsia="宋体" w:cs="Times New Roman"/>
          <w:color w:val="auto"/>
          <w:sz w:val="24"/>
          <w:highlight w:val="none"/>
          <w:lang w:val="zh-CN"/>
        </w:rPr>
        <w:t xml:space="preserve">1.12.2 </w:t>
      </w:r>
      <w:r>
        <w:rPr>
          <w:rFonts w:hint="eastAsia" w:ascii="宋体" w:hAnsi="宋体" w:eastAsia="宋体" w:cs="Times New Roman"/>
          <w:color w:val="auto"/>
          <w:sz w:val="24"/>
          <w:highlight w:val="none"/>
          <w:lang w:val="zh-CN"/>
        </w:rPr>
        <w:t>邮政编码、地址：</w:t>
      </w:r>
      <w:r>
        <w:rPr>
          <w:rFonts w:ascii="宋体" w:hAnsi="宋体" w:eastAsia="宋体" w:cs="Times New Roman"/>
          <w:color w:val="auto"/>
          <w:sz w:val="24"/>
          <w:highlight w:val="none"/>
          <w:u w:val="single"/>
          <w:lang w:val="zh-CN"/>
        </w:rPr>
        <w:t>510006</w:t>
      </w:r>
      <w:r>
        <w:rPr>
          <w:rFonts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zh-CN"/>
        </w:rPr>
        <w:t>广州市番禺区星运路</w:t>
      </w:r>
      <w:r>
        <w:rPr>
          <w:rFonts w:ascii="宋体" w:hAnsi="宋体" w:eastAsia="宋体" w:cs="Times New Roman"/>
          <w:color w:val="auto"/>
          <w:sz w:val="24"/>
          <w:highlight w:val="none"/>
          <w:u w:val="single"/>
          <w:lang w:val="zh-CN"/>
        </w:rPr>
        <w:t>1号</w:t>
      </w:r>
    </w:p>
    <w:p>
      <w:pPr>
        <w:spacing w:line="360" w:lineRule="auto"/>
        <w:jc w:val="left"/>
        <w:rPr>
          <w:rFonts w:hint="default" w:ascii="宋体" w:hAnsi="宋体" w:eastAsia="宋体" w:cs="Times New Roman"/>
          <w:color w:val="auto"/>
          <w:sz w:val="24"/>
          <w:highlight w:val="none"/>
          <w:u w:val="single"/>
          <w:lang w:val="en-US" w:eastAsia="zh-CN"/>
        </w:rPr>
      </w:pPr>
      <w:r>
        <w:rPr>
          <w:rFonts w:ascii="宋体" w:hAnsi="宋体" w:eastAsia="宋体" w:cs="Times New Roman"/>
          <w:color w:val="auto"/>
          <w:sz w:val="24"/>
          <w:highlight w:val="none"/>
          <w:lang w:val="zh-CN"/>
        </w:rPr>
        <w:t xml:space="preserve">1.12.3 </w:t>
      </w:r>
      <w:r>
        <w:rPr>
          <w:rFonts w:hint="eastAsia" w:ascii="宋体" w:hAnsi="宋体" w:eastAsia="宋体" w:cs="Times New Roman"/>
          <w:color w:val="auto"/>
          <w:sz w:val="24"/>
          <w:highlight w:val="none"/>
          <w:lang w:val="zh-CN"/>
        </w:rPr>
        <w:t>电话（手机）号码：</w:t>
      </w:r>
      <w:r>
        <w:rPr>
          <w:rFonts w:hint="eastAsia" w:ascii="宋体" w:hAnsi="宋体" w:eastAsia="宋体" w:cs="Times New Roman"/>
          <w:color w:val="auto"/>
          <w:sz w:val="24"/>
          <w:highlight w:val="none"/>
          <w:u w:val="single"/>
          <w:lang w:val="zh-CN"/>
        </w:rPr>
        <w:t>020-229057</w:t>
      </w:r>
      <w:r>
        <w:rPr>
          <w:rFonts w:hint="default" w:ascii="宋体" w:hAnsi="宋体" w:eastAsia="宋体" w:cs="Times New Roman"/>
          <w:color w:val="auto"/>
          <w:sz w:val="24"/>
          <w:highlight w:val="none"/>
          <w:u w:val="single"/>
        </w:rPr>
        <w:t>42</w:t>
      </w:r>
    </w:p>
    <w:p>
      <w:pPr>
        <w:spacing w:line="360" w:lineRule="auto"/>
        <w:jc w:val="left"/>
        <w:rPr>
          <w:rFonts w:ascii="宋体" w:hAnsi="宋体" w:eastAsia="宋体" w:cs="Times New Roman"/>
          <w:color w:val="auto"/>
          <w:sz w:val="24"/>
          <w:highlight w:val="none"/>
          <w:u w:val="single"/>
          <w:lang w:val="zh-CN"/>
        </w:rPr>
      </w:pPr>
      <w:r>
        <w:rPr>
          <w:rFonts w:ascii="宋体" w:hAnsi="宋体" w:eastAsia="宋体" w:cs="Times New Roman"/>
          <w:color w:val="auto"/>
          <w:sz w:val="24"/>
          <w:highlight w:val="none"/>
          <w:lang w:val="zh-CN"/>
        </w:rPr>
        <w:t xml:space="preserve">1.12.4 </w:t>
      </w:r>
      <w:r>
        <w:rPr>
          <w:rFonts w:hint="eastAsia" w:ascii="宋体" w:hAnsi="宋体" w:eastAsia="宋体" w:cs="Times New Roman"/>
          <w:color w:val="auto"/>
          <w:sz w:val="24"/>
          <w:highlight w:val="none"/>
          <w:lang w:val="zh-CN"/>
        </w:rPr>
        <w:t>传真号码：</w:t>
      </w:r>
      <w:r>
        <w:rPr>
          <w:rFonts w:ascii="宋体" w:hAnsi="宋体" w:eastAsia="宋体" w:cs="Times New Roman"/>
          <w:color w:val="auto"/>
          <w:sz w:val="24"/>
          <w:highlight w:val="none"/>
          <w:u w:val="single"/>
          <w:lang w:val="zh-CN"/>
        </w:rPr>
        <w:t>020-22905691</w:t>
      </w:r>
    </w:p>
    <w:p>
      <w:pPr>
        <w:spacing w:line="360" w:lineRule="auto"/>
        <w:jc w:val="left"/>
        <w:rPr>
          <w:rFonts w:ascii="宋体" w:hAnsi="宋体" w:eastAsia="宋体" w:cs="Times New Roman"/>
          <w:color w:val="auto"/>
          <w:sz w:val="24"/>
          <w:highlight w:val="none"/>
          <w:u w:val="single"/>
          <w:lang w:val="zh-CN"/>
        </w:rPr>
      </w:pPr>
      <w:r>
        <w:rPr>
          <w:rFonts w:ascii="宋体" w:hAnsi="宋体" w:eastAsia="宋体" w:cs="Times New Roman"/>
          <w:color w:val="auto"/>
          <w:sz w:val="24"/>
          <w:highlight w:val="none"/>
          <w:lang w:val="zh-CN"/>
        </w:rPr>
        <w:t xml:space="preserve">1.12.5 </w:t>
      </w:r>
      <w:r>
        <w:rPr>
          <w:rFonts w:hint="eastAsia" w:ascii="宋体" w:hAnsi="宋体" w:eastAsia="宋体" w:cs="Times New Roman"/>
          <w:color w:val="auto"/>
          <w:sz w:val="24"/>
          <w:highlight w:val="none"/>
          <w:lang w:val="zh-CN"/>
        </w:rPr>
        <w:t>电子邮箱：</w:t>
      </w:r>
      <w:r>
        <w:rPr>
          <w:rFonts w:ascii="宋体" w:hAnsi="宋体" w:eastAsia="宋体" w:cs="Times New Roman"/>
          <w:color w:val="auto"/>
          <w:sz w:val="24"/>
          <w:highlight w:val="none"/>
          <w:u w:val="single"/>
          <w:lang w:val="zh-CN"/>
        </w:rPr>
        <w:t>/</w:t>
      </w:r>
    </w:p>
    <w:p>
      <w:pPr>
        <w:spacing w:line="240" w:lineRule="auto"/>
        <w:jc w:val="left"/>
        <w:rPr>
          <w:rFonts w:ascii="宋体" w:hAnsi="宋体" w:eastAsia="宋体" w:cs="Times New Roman"/>
          <w:b/>
          <w:color w:val="auto"/>
          <w:sz w:val="24"/>
          <w:highlight w:val="none"/>
        </w:rPr>
      </w:pPr>
    </w:p>
    <w:p>
      <w:pPr>
        <w:spacing w:line="360" w:lineRule="auto"/>
        <w:jc w:val="left"/>
        <w:rPr>
          <w:rFonts w:ascii="宋体" w:hAnsi="宋体" w:eastAsia="宋体" w:cs="Times New Roman"/>
          <w:b/>
          <w:bCs/>
          <w:color w:val="auto"/>
          <w:sz w:val="24"/>
          <w:highlight w:val="none"/>
        </w:rPr>
      </w:pPr>
      <w:r>
        <w:rPr>
          <w:rFonts w:ascii="宋体" w:hAnsi="宋体" w:eastAsia="宋体" w:cs="Times New Roman"/>
          <w:b/>
          <w:color w:val="auto"/>
          <w:sz w:val="24"/>
          <w:highlight w:val="none"/>
        </w:rPr>
        <w:t xml:space="preserve">1.13   </w:t>
      </w:r>
      <w:r>
        <w:rPr>
          <w:rFonts w:hint="eastAsia" w:ascii="宋体" w:hAnsi="宋体" w:eastAsia="宋体" w:cs="Times New Roman"/>
          <w:b/>
          <w:bCs/>
          <w:color w:val="auto"/>
          <w:sz w:val="24"/>
          <w:highlight w:val="none"/>
        </w:rPr>
        <w:t>招标代理机构</w:t>
      </w:r>
    </w:p>
    <w:p>
      <w:pPr>
        <w:spacing w:line="360" w:lineRule="auto"/>
        <w:jc w:val="left"/>
        <w:rPr>
          <w:rFonts w:hint="eastAsia" w:ascii="宋体" w:hAnsi="宋体" w:eastAsia="宋体" w:cs="Times New Roman"/>
          <w:color w:val="auto"/>
          <w:sz w:val="24"/>
          <w:highlight w:val="none"/>
          <w:lang w:val="zh-CN" w:eastAsia="zh-CN"/>
        </w:rPr>
      </w:pPr>
      <w:r>
        <w:rPr>
          <w:rFonts w:ascii="宋体" w:hAnsi="宋体" w:eastAsia="宋体" w:cs="Times New Roman"/>
          <w:color w:val="auto"/>
          <w:sz w:val="24"/>
          <w:highlight w:val="none"/>
          <w:lang w:val="zh-CN"/>
        </w:rPr>
        <w:t xml:space="preserve">1.13.1 </w:t>
      </w:r>
      <w:r>
        <w:rPr>
          <w:rFonts w:hint="eastAsia" w:ascii="宋体" w:hAnsi="宋体" w:eastAsia="宋体" w:cs="Times New Roman"/>
          <w:color w:val="auto"/>
          <w:sz w:val="24"/>
          <w:highlight w:val="none"/>
          <w:lang w:val="zh-CN"/>
        </w:rPr>
        <w:t>名称：</w:t>
      </w:r>
      <w:r>
        <w:rPr>
          <w:rFonts w:hint="eastAsia" w:ascii="宋体" w:hAnsi="宋体" w:eastAsia="宋体" w:cs="Times New Roman"/>
          <w:color w:val="auto"/>
          <w:sz w:val="24"/>
          <w:highlight w:val="none"/>
          <w:u w:val="single"/>
          <w:lang w:eastAsia="zh-CN"/>
        </w:rPr>
        <w:t>广州市市政工程监理有限公司</w:t>
      </w:r>
    </w:p>
    <w:p>
      <w:pPr>
        <w:spacing w:line="360" w:lineRule="auto"/>
        <w:jc w:val="left"/>
        <w:rPr>
          <w:rFonts w:hint="eastAsia" w:ascii="宋体" w:hAnsi="宋体" w:eastAsia="宋体" w:cs="Times New Roman"/>
          <w:color w:val="auto"/>
          <w:sz w:val="24"/>
          <w:highlight w:val="none"/>
          <w:lang w:val="zh-CN" w:eastAsia="zh-CN"/>
        </w:rPr>
      </w:pPr>
      <w:r>
        <w:rPr>
          <w:rFonts w:ascii="宋体" w:hAnsi="宋体" w:eastAsia="宋体" w:cs="Times New Roman"/>
          <w:color w:val="auto"/>
          <w:sz w:val="24"/>
          <w:highlight w:val="none"/>
          <w:lang w:val="zh-CN"/>
        </w:rPr>
        <w:t xml:space="preserve">1.13.2 </w:t>
      </w:r>
      <w:r>
        <w:rPr>
          <w:rFonts w:hint="eastAsia" w:ascii="宋体" w:hAnsi="宋体" w:eastAsia="宋体" w:cs="Times New Roman"/>
          <w:color w:val="auto"/>
          <w:sz w:val="24"/>
          <w:highlight w:val="none"/>
          <w:lang w:val="zh-CN"/>
        </w:rPr>
        <w:t>邮政编码、地址：</w:t>
      </w:r>
      <w:r>
        <w:rPr>
          <w:rFonts w:hint="eastAsia" w:ascii="宋体" w:hAnsi="宋体" w:eastAsia="宋体" w:cs="Times New Roman"/>
          <w:color w:val="auto"/>
          <w:sz w:val="24"/>
          <w:highlight w:val="none"/>
          <w:u w:val="single"/>
          <w:lang w:eastAsia="zh-CN"/>
        </w:rPr>
        <w:t>510000</w:t>
      </w: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eastAsia="zh-CN"/>
        </w:rPr>
        <w:t>广州市越秀区东风中路437号越秀城市广场南塔38楼</w:t>
      </w:r>
    </w:p>
    <w:p>
      <w:pPr>
        <w:spacing w:line="360" w:lineRule="auto"/>
        <w:jc w:val="left"/>
        <w:rPr>
          <w:rFonts w:hint="eastAsia" w:ascii="宋体" w:hAnsi="宋体" w:eastAsia="宋体" w:cs="Times New Roman"/>
          <w:color w:val="auto"/>
          <w:sz w:val="24"/>
          <w:highlight w:val="none"/>
          <w:lang w:val="zh-CN" w:eastAsia="zh-CN"/>
        </w:rPr>
      </w:pPr>
      <w:r>
        <w:rPr>
          <w:rFonts w:ascii="宋体" w:hAnsi="宋体" w:eastAsia="宋体" w:cs="Times New Roman"/>
          <w:color w:val="auto"/>
          <w:sz w:val="24"/>
          <w:highlight w:val="none"/>
          <w:lang w:val="zh-CN"/>
        </w:rPr>
        <w:t xml:space="preserve">1.13.3 </w:t>
      </w:r>
      <w:r>
        <w:rPr>
          <w:rFonts w:hint="eastAsia" w:ascii="宋体" w:hAnsi="宋体" w:eastAsia="宋体" w:cs="Times New Roman"/>
          <w:color w:val="auto"/>
          <w:sz w:val="24"/>
          <w:highlight w:val="none"/>
          <w:lang w:val="zh-CN"/>
        </w:rPr>
        <w:t>电话（手机）号码：</w:t>
      </w:r>
      <w:r>
        <w:rPr>
          <w:rFonts w:hint="eastAsia" w:ascii="宋体" w:hAnsi="宋体" w:eastAsia="宋体" w:cs="Times New Roman"/>
          <w:color w:val="auto"/>
          <w:sz w:val="24"/>
          <w:highlight w:val="none"/>
          <w:u w:val="single"/>
          <w:lang w:eastAsia="zh-CN"/>
        </w:rPr>
        <w:t>020-83313605</w:t>
      </w: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eastAsia="zh-CN"/>
        </w:rPr>
        <w:t>13760646800</w:t>
      </w:r>
    </w:p>
    <w:p>
      <w:pPr>
        <w:spacing w:line="360" w:lineRule="auto"/>
        <w:jc w:val="left"/>
        <w:rPr>
          <w:rFonts w:hint="eastAsia" w:ascii="宋体" w:hAnsi="宋体" w:eastAsia="宋体" w:cs="Times New Roman"/>
          <w:color w:val="auto"/>
          <w:sz w:val="24"/>
          <w:highlight w:val="none"/>
          <w:u w:val="single"/>
          <w:lang w:val="zh-CN" w:eastAsia="zh-CN"/>
        </w:rPr>
      </w:pPr>
      <w:r>
        <w:rPr>
          <w:rFonts w:ascii="宋体" w:hAnsi="宋体" w:eastAsia="宋体" w:cs="Times New Roman"/>
          <w:color w:val="auto"/>
          <w:sz w:val="24"/>
          <w:highlight w:val="none"/>
          <w:lang w:val="zh-CN"/>
        </w:rPr>
        <w:t xml:space="preserve">1.13.4 </w:t>
      </w:r>
      <w:r>
        <w:rPr>
          <w:rFonts w:hint="eastAsia" w:ascii="宋体" w:hAnsi="宋体" w:eastAsia="宋体" w:cs="Times New Roman"/>
          <w:color w:val="auto"/>
          <w:sz w:val="24"/>
          <w:highlight w:val="none"/>
          <w:lang w:val="zh-CN"/>
        </w:rPr>
        <w:t>传真号码：</w:t>
      </w:r>
      <w:r>
        <w:rPr>
          <w:rFonts w:hint="eastAsia" w:ascii="宋体" w:hAnsi="宋体" w:eastAsia="宋体" w:cs="Times New Roman"/>
          <w:color w:val="auto"/>
          <w:sz w:val="24"/>
          <w:highlight w:val="none"/>
          <w:u w:val="single"/>
          <w:lang w:val="en-US" w:eastAsia="zh-CN"/>
        </w:rPr>
        <w:t>/</w:t>
      </w:r>
    </w:p>
    <w:p>
      <w:pPr>
        <w:spacing w:line="360" w:lineRule="auto"/>
        <w:jc w:val="left"/>
        <w:rPr>
          <w:rFonts w:ascii="宋体" w:hAnsi="宋体" w:eastAsia="宋体" w:cs="Times New Roman"/>
          <w:color w:val="auto"/>
          <w:sz w:val="24"/>
          <w:highlight w:val="none"/>
          <w:u w:val="single"/>
          <w:lang w:val="zh-CN"/>
        </w:rPr>
      </w:pPr>
      <w:r>
        <w:rPr>
          <w:rFonts w:ascii="宋体" w:hAnsi="宋体" w:eastAsia="宋体" w:cs="Times New Roman"/>
          <w:color w:val="auto"/>
          <w:sz w:val="24"/>
          <w:highlight w:val="none"/>
          <w:lang w:val="zh-CN"/>
        </w:rPr>
        <w:t>1.13.5电子邮箱：</w:t>
      </w:r>
      <w:r>
        <w:rPr>
          <w:rFonts w:hint="eastAsia" w:ascii="宋体" w:hAnsi="宋体" w:eastAsia="宋体" w:cs="Times New Roman"/>
          <w:color w:val="auto"/>
          <w:sz w:val="24"/>
          <w:highlight w:val="none"/>
          <w:u w:val="none"/>
          <w:lang w:val="en-US" w:eastAsia="zh-CN"/>
        </w:rPr>
        <w:t>gzszzb02@126.com</w:t>
      </w:r>
    </w:p>
    <w:p>
      <w:pPr>
        <w:spacing w:line="240" w:lineRule="auto"/>
        <w:jc w:val="left"/>
        <w:rPr>
          <w:rFonts w:ascii="宋体" w:hAnsi="宋体" w:eastAsia="宋体" w:cs="Times New Roman"/>
          <w:b/>
          <w:color w:val="auto"/>
          <w:sz w:val="24"/>
          <w:highlight w:val="none"/>
        </w:rPr>
      </w:pPr>
    </w:p>
    <w:p>
      <w:pPr>
        <w:spacing w:line="360" w:lineRule="auto"/>
        <w:jc w:val="left"/>
        <w:rPr>
          <w:rFonts w:ascii="宋体" w:hAnsi="宋体" w:eastAsia="宋体" w:cs="Times New Roman"/>
          <w:b/>
          <w:bCs/>
          <w:color w:val="auto"/>
          <w:sz w:val="24"/>
          <w:highlight w:val="none"/>
        </w:rPr>
      </w:pPr>
      <w:r>
        <w:rPr>
          <w:rFonts w:ascii="宋体" w:hAnsi="宋体" w:eastAsia="宋体" w:cs="Times New Roman"/>
          <w:b/>
          <w:color w:val="auto"/>
          <w:sz w:val="24"/>
          <w:highlight w:val="none"/>
        </w:rPr>
        <w:t xml:space="preserve">1.14   </w:t>
      </w:r>
      <w:r>
        <w:rPr>
          <w:rFonts w:hint="eastAsia" w:ascii="宋体" w:hAnsi="宋体" w:eastAsia="宋体" w:cs="Times New Roman"/>
          <w:b/>
          <w:bCs/>
          <w:color w:val="auto"/>
          <w:sz w:val="24"/>
          <w:highlight w:val="none"/>
        </w:rPr>
        <w:t>交易服务机构</w:t>
      </w:r>
    </w:p>
    <w:p>
      <w:pPr>
        <w:spacing w:line="360" w:lineRule="auto"/>
        <w:rPr>
          <w:rFonts w:hint="eastAsia" w:ascii="宋体" w:hAnsi="宋体" w:eastAsia="宋体" w:cs="Times New Roman"/>
          <w:color w:val="auto"/>
          <w:sz w:val="24"/>
          <w:highlight w:val="none"/>
          <w:lang w:eastAsia="zh-CN"/>
        </w:rPr>
      </w:pPr>
      <w:r>
        <w:rPr>
          <w:rFonts w:ascii="宋体" w:hAnsi="宋体" w:eastAsia="宋体" w:cs="Times New Roman"/>
          <w:color w:val="auto"/>
          <w:sz w:val="24"/>
          <w:highlight w:val="none"/>
        </w:rPr>
        <w:t xml:space="preserve">1.14.1 </w:t>
      </w:r>
      <w:r>
        <w:rPr>
          <w:rFonts w:hint="eastAsia" w:ascii="宋体" w:hAnsi="宋体" w:eastAsia="宋体" w:cs="Times New Roman"/>
          <w:color w:val="auto"/>
          <w:sz w:val="24"/>
          <w:highlight w:val="none"/>
        </w:rPr>
        <w:t>名称：</w:t>
      </w:r>
      <w:r>
        <w:rPr>
          <w:rFonts w:hint="eastAsia" w:ascii="宋体" w:hAnsi="宋体" w:eastAsia="宋体" w:cs="Times New Roman"/>
          <w:color w:val="auto"/>
          <w:sz w:val="24"/>
          <w:highlight w:val="none"/>
          <w:u w:val="single"/>
          <w:lang w:eastAsia="zh-CN"/>
        </w:rPr>
        <w:t>广州交易集团有限公司（广州公共资源交易中心）</w:t>
      </w:r>
    </w:p>
    <w:p>
      <w:pPr>
        <w:spacing w:line="360" w:lineRule="auto"/>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1.14.2 </w:t>
      </w:r>
      <w:r>
        <w:rPr>
          <w:rFonts w:hint="eastAsia" w:ascii="宋体" w:hAnsi="宋体" w:eastAsia="宋体" w:cs="Times New Roman"/>
          <w:color w:val="auto"/>
          <w:sz w:val="24"/>
          <w:highlight w:val="none"/>
        </w:rPr>
        <w:t>邮政编码、地址：</w:t>
      </w:r>
      <w:r>
        <w:rPr>
          <w:rFonts w:ascii="宋体" w:hAnsi="宋体" w:eastAsia="宋体" w:cs="Times New Roman"/>
          <w:color w:val="auto"/>
          <w:sz w:val="24"/>
          <w:highlight w:val="none"/>
          <w:u w:val="single"/>
        </w:rPr>
        <w:t>510630、广州市天河区天润路333号</w:t>
      </w:r>
    </w:p>
    <w:p>
      <w:pPr>
        <w:spacing w:line="360" w:lineRule="auto"/>
        <w:jc w:val="left"/>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1.14.3 </w:t>
      </w:r>
      <w:r>
        <w:rPr>
          <w:rFonts w:hint="eastAsia" w:ascii="宋体" w:hAnsi="宋体" w:eastAsia="宋体" w:cs="Times New Roman"/>
          <w:color w:val="auto"/>
          <w:sz w:val="24"/>
          <w:highlight w:val="none"/>
        </w:rPr>
        <w:t>电话（手机）号码：</w:t>
      </w:r>
      <w:r>
        <w:rPr>
          <w:rFonts w:ascii="宋体" w:hAnsi="宋体" w:eastAsia="宋体" w:cs="Times New Roman"/>
          <w:color w:val="auto"/>
          <w:sz w:val="24"/>
          <w:highlight w:val="none"/>
          <w:u w:val="single"/>
        </w:rPr>
        <w:t>020-28866000</w:t>
      </w:r>
    </w:p>
    <w:p>
      <w:pPr>
        <w:spacing w:line="360" w:lineRule="auto"/>
        <w:jc w:val="left"/>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1.14.4 </w:t>
      </w:r>
      <w:r>
        <w:rPr>
          <w:rFonts w:hint="eastAsia" w:ascii="宋体" w:hAnsi="宋体" w:eastAsia="宋体" w:cs="Times New Roman"/>
          <w:color w:val="auto"/>
          <w:sz w:val="24"/>
          <w:highlight w:val="none"/>
        </w:rPr>
        <w:t>传真号码：</w:t>
      </w:r>
      <w:r>
        <w:rPr>
          <w:rFonts w:ascii="宋体" w:hAnsi="宋体" w:eastAsia="宋体" w:cs="Times New Roman"/>
          <w:color w:val="auto"/>
          <w:sz w:val="24"/>
          <w:highlight w:val="none"/>
          <w:u w:val="single"/>
        </w:rPr>
        <w:t>020-28866095</w:t>
      </w:r>
    </w:p>
    <w:p>
      <w:pPr>
        <w:spacing w:line="360" w:lineRule="auto"/>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1.14.5 </w:t>
      </w:r>
      <w:r>
        <w:rPr>
          <w:rFonts w:hint="eastAsia" w:ascii="宋体" w:hAnsi="宋体" w:eastAsia="宋体" w:cs="Times New Roman"/>
          <w:color w:val="auto"/>
          <w:sz w:val="24"/>
          <w:highlight w:val="none"/>
        </w:rPr>
        <w:t>网址：</w:t>
      </w:r>
      <w:r>
        <w:rPr>
          <w:rFonts w:ascii="宋体" w:hAnsi="宋体" w:eastAsia="宋体" w:cs="Times New Roman"/>
          <w:color w:val="auto"/>
          <w:sz w:val="24"/>
          <w:highlight w:val="none"/>
          <w:u w:val="single"/>
        </w:rPr>
        <w:t>http://ggzy.gz.gov.cn</w:t>
      </w:r>
    </w:p>
    <w:p>
      <w:pPr>
        <w:spacing w:line="240" w:lineRule="auto"/>
        <w:jc w:val="left"/>
        <w:rPr>
          <w:rFonts w:ascii="宋体" w:hAnsi="宋体" w:eastAsia="宋体" w:cs="Times New Roman"/>
          <w:color w:val="auto"/>
          <w:sz w:val="24"/>
          <w:highlight w:val="none"/>
        </w:rPr>
      </w:pPr>
    </w:p>
    <w:p>
      <w:pPr>
        <w:spacing w:line="360" w:lineRule="auto"/>
        <w:jc w:val="left"/>
        <w:rPr>
          <w:rFonts w:ascii="宋体" w:hAnsi="宋体" w:eastAsia="宋体" w:cs="Times New Roman"/>
          <w:b/>
          <w:bCs/>
          <w:color w:val="auto"/>
          <w:sz w:val="24"/>
          <w:highlight w:val="none"/>
        </w:rPr>
      </w:pPr>
      <w:r>
        <w:rPr>
          <w:rFonts w:ascii="宋体" w:hAnsi="宋体" w:eastAsia="宋体" w:cs="Times New Roman"/>
          <w:b/>
          <w:bCs/>
          <w:color w:val="auto"/>
          <w:sz w:val="24"/>
          <w:highlight w:val="none"/>
        </w:rPr>
        <w:t xml:space="preserve">1.15   </w:t>
      </w:r>
      <w:r>
        <w:rPr>
          <w:rFonts w:hint="eastAsia" w:ascii="宋体" w:hAnsi="宋体" w:eastAsia="宋体" w:cs="Times New Roman"/>
          <w:b/>
          <w:bCs/>
          <w:color w:val="auto"/>
          <w:sz w:val="24"/>
          <w:highlight w:val="none"/>
        </w:rPr>
        <w:t>招标管理机构</w:t>
      </w:r>
    </w:p>
    <w:p>
      <w:pPr>
        <w:spacing w:line="360" w:lineRule="auto"/>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1.15.1 </w:t>
      </w:r>
      <w:r>
        <w:rPr>
          <w:rFonts w:hint="eastAsia" w:ascii="宋体" w:hAnsi="宋体" w:eastAsia="宋体" w:cs="Times New Roman"/>
          <w:color w:val="auto"/>
          <w:sz w:val="24"/>
          <w:highlight w:val="none"/>
        </w:rPr>
        <w:t>名称：</w:t>
      </w:r>
      <w:r>
        <w:rPr>
          <w:rFonts w:hint="eastAsia" w:ascii="宋体" w:hAnsi="宋体" w:eastAsia="宋体" w:cs="Times New Roman"/>
          <w:color w:val="auto"/>
          <w:sz w:val="24"/>
          <w:highlight w:val="none"/>
          <w:u w:val="single"/>
        </w:rPr>
        <w:t>广州市建设工程招标管理办公室</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 xml:space="preserve">  </w:t>
      </w:r>
    </w:p>
    <w:p>
      <w:pPr>
        <w:spacing w:line="360" w:lineRule="auto"/>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1.15.2 邮政编码、地址： </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lang w:val="zh-CN"/>
        </w:rPr>
        <w:t>510630</w:t>
      </w:r>
      <w:r>
        <w:rPr>
          <w:rFonts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zh-CN"/>
        </w:rPr>
        <w:t>广州市天河区天润路</w:t>
      </w:r>
      <w:r>
        <w:rPr>
          <w:rFonts w:ascii="宋体" w:hAnsi="宋体" w:eastAsia="宋体" w:cs="Times New Roman"/>
          <w:color w:val="auto"/>
          <w:sz w:val="24"/>
          <w:highlight w:val="none"/>
          <w:u w:val="single"/>
          <w:lang w:val="zh-CN"/>
        </w:rPr>
        <w:t>333号3楼</w:t>
      </w:r>
    </w:p>
    <w:p>
      <w:pPr>
        <w:spacing w:line="360" w:lineRule="auto"/>
        <w:jc w:val="left"/>
        <w:rPr>
          <w:rFonts w:hint="default" w:ascii="宋体" w:hAnsi="宋体" w:eastAsia="宋体" w:cs="Times New Roman"/>
          <w:color w:val="auto"/>
          <w:sz w:val="24"/>
          <w:highlight w:val="none"/>
          <w:lang w:val="en-US" w:eastAsia="zh-CN"/>
        </w:rPr>
      </w:pPr>
      <w:r>
        <w:rPr>
          <w:rFonts w:ascii="宋体" w:hAnsi="宋体" w:eastAsia="宋体" w:cs="Times New Roman"/>
          <w:color w:val="auto"/>
          <w:sz w:val="24"/>
          <w:highlight w:val="none"/>
        </w:rPr>
        <w:t xml:space="preserve">1.15.3 电话号码： </w:t>
      </w:r>
      <w:r>
        <w:rPr>
          <w:rFonts w:ascii="宋体" w:hAnsi="宋体" w:eastAsia="宋体" w:cs="Times New Roman"/>
          <w:color w:val="auto"/>
          <w:sz w:val="24"/>
          <w:highlight w:val="none"/>
          <w:u w:val="single"/>
        </w:rPr>
        <w:t xml:space="preserve"> 020-288662</w:t>
      </w:r>
      <w:r>
        <w:rPr>
          <w:rFonts w:hint="eastAsia" w:ascii="宋体" w:hAnsi="宋体" w:eastAsia="宋体" w:cs="Times New Roman"/>
          <w:color w:val="auto"/>
          <w:sz w:val="24"/>
          <w:highlight w:val="none"/>
          <w:u w:val="single"/>
          <w:lang w:val="en-US" w:eastAsia="zh-CN"/>
        </w:rPr>
        <w:t>20</w:t>
      </w:r>
    </w:p>
    <w:p>
      <w:pPr>
        <w:spacing w:line="360" w:lineRule="auto"/>
        <w:jc w:val="left"/>
        <w:rPr>
          <w:rFonts w:ascii="宋体" w:hAnsi="宋体" w:eastAsia="宋体" w:cs="Times New Roman"/>
          <w:color w:val="auto"/>
          <w:szCs w:val="21"/>
          <w:highlight w:val="none"/>
        </w:rPr>
      </w:pPr>
      <w:r>
        <w:rPr>
          <w:rFonts w:ascii="宋体" w:hAnsi="宋体" w:eastAsia="宋体" w:cs="Times New Roman"/>
          <w:color w:val="auto"/>
          <w:sz w:val="24"/>
          <w:highlight w:val="none"/>
        </w:rPr>
        <w:t xml:space="preserve">1.15.4 传真号码： </w:t>
      </w:r>
      <w:r>
        <w:rPr>
          <w:rFonts w:ascii="宋体" w:hAnsi="宋体" w:eastAsia="宋体" w:cs="Times New Roman"/>
          <w:color w:val="auto"/>
          <w:sz w:val="24"/>
          <w:highlight w:val="none"/>
          <w:u w:val="single"/>
          <w:lang w:val="zh-CN"/>
        </w:rPr>
        <w:t>/</w:t>
      </w:r>
      <w:r>
        <w:rPr>
          <w:rFonts w:ascii="宋体" w:hAnsi="宋体" w:eastAsia="宋体" w:cs="Times New Roman"/>
          <w:color w:val="auto"/>
          <w:sz w:val="24"/>
          <w:highlight w:val="none"/>
        </w:rPr>
        <w:t xml:space="preserve"> </w:t>
      </w:r>
    </w:p>
    <w:p>
      <w:pPr>
        <w:jc w:val="left"/>
        <w:rPr>
          <w:rFonts w:ascii="宋体" w:hAnsi="宋体" w:eastAsia="宋体" w:cs="Times New Roman"/>
          <w:b/>
          <w:bCs/>
          <w:color w:val="auto"/>
          <w:kern w:val="0"/>
          <w:sz w:val="20"/>
          <w:szCs w:val="20"/>
          <w:highlight w:val="none"/>
        </w:rPr>
      </w:pPr>
    </w:p>
    <w:p>
      <w:pPr>
        <w:ind w:firstLine="402" w:firstLineChars="200"/>
        <w:rPr>
          <w:rFonts w:ascii="宋体" w:hAnsi="宋体" w:eastAsia="宋体" w:cs="Times New Roman"/>
          <w:b/>
          <w:bCs/>
          <w:color w:val="auto"/>
          <w:kern w:val="0"/>
          <w:sz w:val="20"/>
          <w:szCs w:val="20"/>
          <w:highlight w:val="none"/>
        </w:rPr>
      </w:pPr>
      <w:r>
        <w:rPr>
          <w:rFonts w:ascii="宋体" w:hAnsi="宋体" w:eastAsia="宋体" w:cs="Times New Roman"/>
          <w:b/>
          <w:bCs/>
          <w:color w:val="auto"/>
          <w:kern w:val="0"/>
          <w:sz w:val="20"/>
          <w:szCs w:val="20"/>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ascii="Calibri" w:hAnsi="Calibri" w:eastAsia="宋体" w:cs="Calibri"/>
          <w:color w:val="auto"/>
          <w:kern w:val="0"/>
          <w:highlight w:val="none"/>
          <w:u w:val="single"/>
        </w:rPr>
      </w:pPr>
      <w:r>
        <w:rPr>
          <w:rFonts w:hint="eastAsia" w:ascii="宋体" w:hAnsi="宋体" w:eastAsia="宋体" w:cs="Times New Roman"/>
          <w:color w:val="auto"/>
          <w:sz w:val="24"/>
          <w:highlight w:val="none"/>
        </w:rPr>
        <w:t>附件</w:t>
      </w:r>
      <w:r>
        <w:rPr>
          <w:rFonts w:hint="eastAsia" w:ascii="宋体" w:hAnsi="宋体" w:eastAsia="宋体" w:cs="Times New Roman"/>
          <w:color w:val="auto"/>
          <w:sz w:val="24"/>
          <w:highlight w:val="none"/>
          <w:lang w:val="en-US" w:eastAsia="zh-CN"/>
        </w:rPr>
        <w:t>一</w:t>
      </w:r>
      <w:r>
        <w:rPr>
          <w:rFonts w:hint="eastAsia" w:ascii="宋体" w:hAnsi="宋体" w:eastAsia="宋体" w:cs="Times New Roman"/>
          <w:color w:val="auto"/>
          <w:sz w:val="24"/>
          <w:highlight w:val="none"/>
        </w:rPr>
        <w:t>：《被本项目招标人书面拒绝投标的企业名单》</w:t>
      </w:r>
    </w:p>
    <w:p>
      <w:pPr>
        <w:rPr>
          <w:color w:val="auto"/>
          <w:highlight w:val="none"/>
        </w:rPr>
      </w:pPr>
      <w:r>
        <w:rPr>
          <w:rFonts w:hint="eastAsia"/>
          <w:color w:val="auto"/>
          <w:highlight w:val="none"/>
        </w:rPr>
        <w:t xml:space="preserve"> </w:t>
      </w:r>
    </w:p>
    <w:p>
      <w:pPr>
        <w:jc w:val="center"/>
        <w:rPr>
          <w:b/>
          <w:bCs/>
          <w:color w:val="auto"/>
          <w:highlight w:val="none"/>
        </w:rPr>
      </w:pPr>
      <w:r>
        <w:rPr>
          <w:b/>
          <w:bCs/>
          <w:color w:val="auto"/>
          <w:highlight w:val="none"/>
        </w:rPr>
        <w:t>被本项目招标人书面拒绝投标的企业名单</w:t>
      </w:r>
    </w:p>
    <w:p>
      <w:pPr>
        <w:rPr>
          <w:color w:val="auto"/>
          <w:highlight w:val="none"/>
        </w:rPr>
      </w:pPr>
      <w:r>
        <w:rPr>
          <w:rFonts w:hint="eastAsia"/>
          <w:color w:val="auto"/>
          <w:highlight w:val="none"/>
        </w:rPr>
        <w:t xml:space="preserve"> </w:t>
      </w:r>
    </w:p>
    <w:tbl>
      <w:tblPr>
        <w:tblStyle w:val="4"/>
        <w:tblW w:w="6960" w:type="dxa"/>
        <w:jc w:val="center"/>
        <w:tblLayout w:type="fixed"/>
        <w:tblCellMar>
          <w:top w:w="0" w:type="dxa"/>
          <w:left w:w="0" w:type="dxa"/>
          <w:bottom w:w="0" w:type="dxa"/>
          <w:right w:w="0" w:type="dxa"/>
        </w:tblCellMar>
      </w:tblPr>
      <w:tblGrid>
        <w:gridCol w:w="1148"/>
        <w:gridCol w:w="5812"/>
      </w:tblGrid>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default" w:ascii="宋体"/>
                <w:b/>
                <w:bCs/>
                <w:color w:val="auto"/>
                <w:szCs w:val="24"/>
                <w:highlight w:val="none"/>
              </w:rPr>
              <w:t> </w:t>
            </w:r>
            <w:r>
              <w:rPr>
                <w:rFonts w:hint="eastAsia" w:ascii="宋体" w:hAnsi="宋体" w:cs="宋体"/>
                <w:b/>
                <w:bCs/>
                <w:color w:val="auto"/>
                <w:szCs w:val="24"/>
                <w:highlight w:val="none"/>
              </w:rPr>
              <w:t>序号</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eastAsia" w:ascii="宋体" w:hAnsi="宋体" w:cs="宋体"/>
                <w:b/>
                <w:bCs/>
                <w:color w:val="auto"/>
                <w:szCs w:val="24"/>
                <w:highlight w:val="none"/>
              </w:rPr>
              <w:t>企业名称</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default" w:ascii="宋体" w:hAnsi="宋体" w:cs="宋体"/>
                <w:b/>
                <w:bCs/>
                <w:color w:val="auto"/>
                <w:szCs w:val="24"/>
                <w:highlight w:val="none"/>
              </w:rPr>
              <w:t>1</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auto"/>
                <w:szCs w:val="24"/>
                <w:highlight w:val="none"/>
              </w:rPr>
            </w:pPr>
            <w:r>
              <w:rPr>
                <w:rFonts w:hint="default" w:ascii="宋体" w:hAnsi="宋体" w:cs="宋体"/>
                <w:b/>
                <w:bCs/>
                <w:color w:val="auto"/>
                <w:szCs w:val="24"/>
                <w:highlight w:val="none"/>
              </w:rPr>
              <w:t>广东电白二建集团有限公司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2</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广州金辉建设集团有限公司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3</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广州市裕建工程有限公司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4</w:t>
            </w:r>
          </w:p>
        </w:tc>
        <w:tc>
          <w:tcPr>
            <w:tcW w:w="58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广州市水电建设工程有限公司</w:t>
            </w:r>
          </w:p>
        </w:tc>
      </w:tr>
    </w:tbl>
    <w:p>
      <w:pPr>
        <w:rPr>
          <w:color w:val="auto"/>
          <w:highlight w:val="none"/>
        </w:rPr>
      </w:pPr>
    </w:p>
    <w:p>
      <w:pPr>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2554C"/>
    <w:rsid w:val="55E2554C"/>
    <w:rsid w:val="7411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0"/>
    <w:pPr>
      <w:keepNext w:val="0"/>
      <w:keepLines w:val="0"/>
      <w:widowControl/>
      <w:suppressLineNumbers w:val="0"/>
      <w:spacing w:before="0" w:beforeAutospacing="0" w:after="120" w:afterAutospacing="0" w:line="256" w:lineRule="auto"/>
      <w:ind w:left="420" w:leftChars="200" w:right="0" w:firstLine="420" w:firstLineChars="200"/>
      <w:jc w:val="left"/>
    </w:pPr>
    <w:rPr>
      <w:rFonts w:hint="default" w:ascii="Calibri" w:hAnsi="Calibri" w:eastAsia="Calibri" w:cs="Calibri"/>
      <w:color w:val="000000"/>
      <w:kern w:val="2"/>
      <w:sz w:val="22"/>
      <w:szCs w:val="22"/>
      <w:lang w:val="en-US" w:eastAsia="zh-CN" w:bidi="ar"/>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2025-07-31T13:18:00Z</dcterms:created>
  <dc:creator>C-言诺</dc:creator>
  <cp:lastModifiedBy>C-言诺</cp:lastModifiedBy>
  <dcterms:modified xsi:type="dcterms:W3CDTF">2025-07-31T13:29:15Z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