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95C7F">
      <w:pPr>
        <w:pStyle w:val="8"/>
        <w:rPr>
          <w:rFonts w:hint="default" w:hAnsi="宋体" w:cs="宋体"/>
          <w:b w:val="0"/>
          <w:sz w:val="20"/>
          <w:szCs w:val="20"/>
          <w:u w:val="none"/>
          <w:lang w:eastAsia="zh-CN"/>
        </w:rPr>
      </w:pPr>
    </w:p>
    <w:p w14:paraId="793E3BCE">
      <w:pPr>
        <w:pStyle w:val="13"/>
        <w:snapToGrid w:val="0"/>
        <w:spacing w:line="360" w:lineRule="auto"/>
        <w:ind w:right="25" w:rightChars="12"/>
        <w:jc w:val="center"/>
        <w:rPr>
          <w:rFonts w:cs="宋体"/>
          <w:b/>
          <w:sz w:val="44"/>
          <w:szCs w:val="44"/>
          <w:u w:val="none"/>
        </w:rPr>
      </w:pPr>
      <w:r>
        <w:rPr>
          <w:rFonts w:hint="eastAsia" w:cs="宋体"/>
          <w:b/>
          <w:sz w:val="44"/>
          <w:szCs w:val="44"/>
          <w:u w:val="none"/>
          <w:lang w:eastAsia="zh-CN"/>
        </w:rPr>
        <w:t>生物岛高端人才健康服务中心改造项目施工</w:t>
      </w:r>
    </w:p>
    <w:p w14:paraId="0D1942DB">
      <w:pPr>
        <w:snapToGrid w:val="0"/>
        <w:spacing w:line="360" w:lineRule="auto"/>
        <w:jc w:val="center"/>
        <w:rPr>
          <w:rFonts w:ascii="宋体" w:hAnsi="宋体" w:cs="宋体"/>
          <w:sz w:val="36"/>
          <w:szCs w:val="36"/>
          <w:u w:val="single"/>
        </w:rPr>
      </w:pPr>
    </w:p>
    <w:p w14:paraId="07D049A2">
      <w:pPr>
        <w:pStyle w:val="8"/>
        <w:snapToGrid w:val="0"/>
        <w:spacing w:line="360" w:lineRule="auto"/>
        <w:rPr>
          <w:rFonts w:hAnsi="宋体" w:cs="宋体"/>
        </w:rPr>
      </w:pPr>
    </w:p>
    <w:p w14:paraId="37D5E0F4">
      <w:pPr>
        <w:pStyle w:val="8"/>
        <w:snapToGrid w:val="0"/>
        <w:spacing w:line="360" w:lineRule="auto"/>
        <w:rPr>
          <w:rFonts w:hAnsi="宋体" w:cs="宋体"/>
          <w:sz w:val="36"/>
          <w:szCs w:val="36"/>
          <w:u w:val="single"/>
        </w:rPr>
      </w:pPr>
    </w:p>
    <w:p w14:paraId="3D3B19E3">
      <w:pPr>
        <w:pStyle w:val="8"/>
        <w:snapToGrid w:val="0"/>
        <w:spacing w:line="360" w:lineRule="auto"/>
        <w:rPr>
          <w:rFonts w:hAnsi="宋体" w:cs="宋体"/>
          <w:sz w:val="36"/>
          <w:szCs w:val="36"/>
          <w:u w:val="single"/>
        </w:rPr>
      </w:pPr>
    </w:p>
    <w:p w14:paraId="73D87C10"/>
    <w:p w14:paraId="3C886B25">
      <w:pPr>
        <w:pStyle w:val="8"/>
        <w:snapToGrid w:val="0"/>
        <w:spacing w:line="360" w:lineRule="auto"/>
        <w:rPr>
          <w:rFonts w:hAnsi="宋体" w:cs="宋体"/>
          <w:sz w:val="36"/>
          <w:szCs w:val="36"/>
          <w:u w:val="single"/>
        </w:rPr>
      </w:pPr>
    </w:p>
    <w:p w14:paraId="5C9D11CD">
      <w:pPr>
        <w:snapToGrid w:val="0"/>
        <w:spacing w:line="360" w:lineRule="auto"/>
        <w:jc w:val="center"/>
        <w:rPr>
          <w:rFonts w:ascii="宋体" w:hAnsi="宋体" w:cs="宋体"/>
          <w:b/>
          <w:bCs/>
          <w:spacing w:val="26"/>
          <w:sz w:val="110"/>
          <w:szCs w:val="110"/>
        </w:rPr>
      </w:pPr>
      <w:r>
        <w:rPr>
          <w:rFonts w:hint="eastAsia" w:ascii="宋体" w:hAnsi="宋体" w:cs="宋体"/>
          <w:b/>
          <w:bCs/>
          <w:spacing w:val="26"/>
          <w:sz w:val="110"/>
          <w:szCs w:val="110"/>
        </w:rPr>
        <w:t>招标公告</w:t>
      </w:r>
    </w:p>
    <w:p w14:paraId="4DBFCFB2">
      <w:pPr>
        <w:snapToGrid w:val="0"/>
        <w:spacing w:line="360" w:lineRule="auto"/>
        <w:jc w:val="center"/>
        <w:rPr>
          <w:rFonts w:ascii="宋体" w:hAnsi="宋体" w:cs="宋体"/>
          <w:sz w:val="32"/>
          <w:szCs w:val="32"/>
        </w:rPr>
      </w:pPr>
    </w:p>
    <w:p w14:paraId="204FFC0E">
      <w:pPr>
        <w:snapToGrid w:val="0"/>
        <w:spacing w:line="360" w:lineRule="auto"/>
        <w:ind w:firstLine="2560" w:firstLineChars="800"/>
        <w:rPr>
          <w:rFonts w:ascii="宋体" w:hAnsi="宋体" w:cs="宋体"/>
          <w:sz w:val="32"/>
          <w:szCs w:val="32"/>
        </w:rPr>
      </w:pPr>
    </w:p>
    <w:p w14:paraId="35E86AC9">
      <w:pPr>
        <w:snapToGrid w:val="0"/>
        <w:spacing w:line="360" w:lineRule="auto"/>
        <w:ind w:firstLine="1200" w:firstLineChars="400"/>
        <w:rPr>
          <w:rFonts w:ascii="宋体" w:hAnsi="宋体" w:cs="宋体"/>
          <w:sz w:val="30"/>
          <w:szCs w:val="30"/>
        </w:rPr>
      </w:pPr>
    </w:p>
    <w:p w14:paraId="2E0F37F2">
      <w:pPr>
        <w:pStyle w:val="8"/>
        <w:rPr>
          <w:rFonts w:ascii="宋体" w:hAnsi="宋体" w:cs="宋体"/>
          <w:sz w:val="30"/>
          <w:szCs w:val="30"/>
        </w:rPr>
      </w:pPr>
    </w:p>
    <w:p w14:paraId="010B28FA"/>
    <w:p w14:paraId="1740EEC3">
      <w:pPr>
        <w:pStyle w:val="12"/>
        <w:rPr>
          <w:rFonts w:ascii="宋体" w:hAnsi="宋体" w:cs="宋体"/>
          <w:sz w:val="30"/>
          <w:szCs w:val="30"/>
        </w:rPr>
      </w:pPr>
    </w:p>
    <w:p w14:paraId="675EDA67">
      <w:pPr>
        <w:rPr>
          <w:rFonts w:ascii="宋体" w:hAnsi="宋体" w:cs="宋体"/>
          <w:sz w:val="30"/>
          <w:szCs w:val="30"/>
        </w:rPr>
      </w:pPr>
    </w:p>
    <w:p w14:paraId="3D1E4E35">
      <w:pPr>
        <w:pStyle w:val="4"/>
      </w:pPr>
    </w:p>
    <w:p w14:paraId="60651CFB">
      <w:pPr>
        <w:pStyle w:val="8"/>
        <w:snapToGrid w:val="0"/>
        <w:spacing w:line="360" w:lineRule="auto"/>
        <w:rPr>
          <w:rFonts w:hAnsi="宋体" w:cs="宋体"/>
        </w:rPr>
      </w:pPr>
    </w:p>
    <w:p w14:paraId="7E3E8FD2">
      <w:pPr>
        <w:snapToGrid w:val="0"/>
        <w:spacing w:line="360" w:lineRule="auto"/>
        <w:ind w:firstLine="639" w:firstLineChars="213"/>
        <w:rPr>
          <w:rFonts w:ascii="宋体" w:hAnsi="宋体" w:cs="宋体"/>
          <w:spacing w:val="-2"/>
          <w:sz w:val="30"/>
          <w:szCs w:val="30"/>
        </w:rPr>
      </w:pPr>
      <w:r>
        <w:rPr>
          <w:rFonts w:hint="eastAsia" w:ascii="宋体" w:hAnsi="宋体" w:cs="宋体"/>
          <w:sz w:val="30"/>
          <w:szCs w:val="30"/>
        </w:rPr>
        <w:t>招标单位：</w:t>
      </w:r>
      <w:r>
        <w:rPr>
          <w:rFonts w:hint="eastAsia" w:ascii="宋体" w:hAnsi="宋体" w:cs="宋体"/>
          <w:spacing w:val="-2"/>
          <w:sz w:val="30"/>
          <w:szCs w:val="30"/>
        </w:rPr>
        <w:t>广州开发区财政投资建设项目管理中心</w:t>
      </w:r>
    </w:p>
    <w:p w14:paraId="73BFDA2A">
      <w:pPr>
        <w:snapToGrid w:val="0"/>
        <w:spacing w:line="360" w:lineRule="auto"/>
        <w:ind w:firstLine="639" w:firstLineChars="213"/>
        <w:rPr>
          <w:rFonts w:hint="eastAsia" w:ascii="宋体" w:hAnsi="宋体" w:eastAsia="宋体" w:cs="宋体"/>
          <w:sz w:val="30"/>
          <w:szCs w:val="30"/>
          <w:lang w:eastAsia="zh-CN"/>
        </w:rPr>
      </w:pPr>
      <w:r>
        <w:rPr>
          <w:rFonts w:hint="eastAsia" w:ascii="宋体" w:hAnsi="宋体" w:cs="宋体"/>
          <w:sz w:val="30"/>
          <w:szCs w:val="30"/>
        </w:rPr>
        <w:t>招标代理单位：</w:t>
      </w:r>
      <w:r>
        <w:rPr>
          <w:rFonts w:hint="eastAsia" w:ascii="宋体" w:hAnsi="宋体" w:cs="宋体"/>
          <w:sz w:val="30"/>
          <w:szCs w:val="30"/>
          <w:lang w:eastAsia="zh-CN"/>
        </w:rPr>
        <w:t>广东省城规建设监理有限公司</w:t>
      </w:r>
    </w:p>
    <w:p w14:paraId="59E3B803">
      <w:pPr>
        <w:snapToGrid w:val="0"/>
        <w:spacing w:line="360" w:lineRule="auto"/>
        <w:ind w:firstLine="639" w:firstLineChars="213"/>
        <w:rPr>
          <w:rFonts w:ascii="宋体" w:hAnsi="宋体" w:cs="宋体"/>
          <w:sz w:val="30"/>
          <w:szCs w:val="30"/>
          <w:u w:val="single"/>
        </w:rPr>
      </w:pPr>
      <w:r>
        <w:rPr>
          <w:rFonts w:hint="eastAsia" w:ascii="宋体" w:hAnsi="宋体" w:cs="宋体"/>
          <w:sz w:val="30"/>
          <w:szCs w:val="30"/>
        </w:rPr>
        <w:t>日期：2025年</w:t>
      </w:r>
      <w:r>
        <w:rPr>
          <w:rFonts w:hint="eastAsia" w:ascii="宋体" w:hAnsi="宋体" w:cs="宋体"/>
          <w:sz w:val="30"/>
          <w:szCs w:val="30"/>
          <w:lang w:val="en-US" w:eastAsia="zh-CN"/>
        </w:rPr>
        <w:t>7</w:t>
      </w:r>
      <w:r>
        <w:rPr>
          <w:rFonts w:hint="eastAsia" w:ascii="宋体" w:hAnsi="宋体" w:cs="宋体"/>
          <w:sz w:val="30"/>
          <w:szCs w:val="30"/>
        </w:rPr>
        <w:t>月</w:t>
      </w:r>
    </w:p>
    <w:p w14:paraId="1E617968">
      <w:pPr>
        <w:pStyle w:val="4"/>
        <w:ind w:firstLine="0"/>
        <w:rPr>
          <w:sz w:val="18"/>
          <w:szCs w:val="18"/>
        </w:rPr>
      </w:pPr>
    </w:p>
    <w:p w14:paraId="1DD775A8">
      <w:pPr>
        <w:pStyle w:val="13"/>
        <w:snapToGrid w:val="0"/>
        <w:rPr>
          <w:rFonts w:cs="宋体"/>
          <w:b/>
          <w:sz w:val="18"/>
          <w:szCs w:val="18"/>
        </w:rPr>
        <w:sectPr>
          <w:pgSz w:w="11906" w:h="16838"/>
          <w:pgMar w:top="1440" w:right="1440" w:bottom="1440" w:left="1440" w:header="851" w:footer="992" w:gutter="0"/>
          <w:cols w:space="425" w:num="1"/>
          <w:docGrid w:type="lines" w:linePitch="312" w:charSpace="0"/>
        </w:sectPr>
      </w:pPr>
    </w:p>
    <w:p w14:paraId="7602F6E0">
      <w:pPr>
        <w:pStyle w:val="13"/>
        <w:snapToGrid w:val="0"/>
        <w:rPr>
          <w:rFonts w:cs="宋体"/>
          <w:b/>
          <w:sz w:val="18"/>
          <w:szCs w:val="18"/>
          <w:u w:val="none"/>
        </w:rPr>
      </w:pPr>
    </w:p>
    <w:p w14:paraId="117F28F8">
      <w:pPr>
        <w:pStyle w:val="13"/>
        <w:snapToGrid w:val="0"/>
        <w:spacing w:line="360" w:lineRule="auto"/>
        <w:jc w:val="center"/>
        <w:rPr>
          <w:rFonts w:cs="宋体"/>
          <w:b/>
          <w:sz w:val="30"/>
          <w:szCs w:val="30"/>
          <w:u w:val="none"/>
        </w:rPr>
      </w:pPr>
      <w:r>
        <w:rPr>
          <w:rFonts w:hint="eastAsia" w:cs="宋体"/>
          <w:b/>
          <w:sz w:val="30"/>
          <w:szCs w:val="30"/>
          <w:u w:val="none"/>
          <w:lang w:eastAsia="zh-CN"/>
        </w:rPr>
        <w:t>生物岛高端人才健康服务中心改造项目施工</w:t>
      </w:r>
      <w:r>
        <w:rPr>
          <w:rFonts w:hint="eastAsia" w:cs="宋体"/>
          <w:b/>
          <w:sz w:val="30"/>
          <w:szCs w:val="30"/>
          <w:u w:val="none"/>
        </w:rPr>
        <w:t>招标公告</w:t>
      </w:r>
    </w:p>
    <w:p w14:paraId="211A8C26">
      <w:pPr>
        <w:pStyle w:val="13"/>
        <w:snapToGrid w:val="0"/>
        <w:ind w:right="25" w:rightChars="12"/>
        <w:jc w:val="center"/>
        <w:rPr>
          <w:rFonts w:cs="宋体"/>
          <w:b/>
          <w:sz w:val="24"/>
          <w:u w:val="none"/>
        </w:rPr>
      </w:pPr>
    </w:p>
    <w:p w14:paraId="1B9F59C0">
      <w:pPr>
        <w:snapToGrid w:val="0"/>
        <w:spacing w:line="360" w:lineRule="auto"/>
        <w:ind w:firstLine="480" w:firstLineChars="200"/>
        <w:rPr>
          <w:rFonts w:ascii="宋体" w:hAnsi="宋体" w:cs="宋体"/>
          <w:sz w:val="24"/>
          <w:szCs w:val="24"/>
        </w:rPr>
      </w:pPr>
      <w:r>
        <w:rPr>
          <w:rFonts w:hint="eastAsia" w:ascii="宋体" w:hAnsi="宋体" w:cs="宋体"/>
          <w:sz w:val="24"/>
          <w:szCs w:val="24"/>
        </w:rPr>
        <w:t>根据</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穗埔发改投批〔2024〕28号</w:t>
      </w:r>
      <w:r>
        <w:rPr>
          <w:rFonts w:hint="eastAsia" w:ascii="宋体" w:hAnsi="宋体" w:cs="宋体"/>
          <w:sz w:val="24"/>
          <w:szCs w:val="24"/>
          <w:u w:val="single"/>
          <w:lang w:val="en-US" w:eastAsia="zh-CN"/>
        </w:rPr>
        <w:t xml:space="preserve"> </w:t>
      </w:r>
      <w:r>
        <w:rPr>
          <w:rFonts w:hint="eastAsia" w:ascii="宋体" w:hAnsi="宋体" w:cs="宋体"/>
          <w:sz w:val="24"/>
          <w:szCs w:val="24"/>
        </w:rPr>
        <w:t>批准，并且图纸和技术资料满足施工需要，</w:t>
      </w:r>
      <w:r>
        <w:rPr>
          <w:rFonts w:hint="eastAsia" w:ascii="宋体" w:hAnsi="宋体" w:cs="宋体"/>
          <w:spacing w:val="-2"/>
          <w:sz w:val="24"/>
          <w:szCs w:val="24"/>
          <w:u w:val="single"/>
        </w:rPr>
        <w:t>广州开发区财政投资建设项目管理中心</w:t>
      </w:r>
      <w:r>
        <w:rPr>
          <w:rFonts w:hint="eastAsia" w:ascii="宋体" w:hAnsi="宋体" w:cs="宋体"/>
          <w:sz w:val="24"/>
          <w:szCs w:val="24"/>
        </w:rPr>
        <w:t>现对</w:t>
      </w:r>
      <w:r>
        <w:rPr>
          <w:rFonts w:hint="eastAsia" w:ascii="宋体" w:hAnsi="宋体" w:cs="宋体"/>
          <w:sz w:val="24"/>
          <w:szCs w:val="24"/>
          <w:u w:val="single"/>
          <w:lang w:eastAsia="zh-CN"/>
        </w:rPr>
        <w:t>生物岛高端人才健康服务中心改造项目施工</w:t>
      </w:r>
      <w:r>
        <w:rPr>
          <w:rFonts w:hint="eastAsia" w:ascii="宋体" w:hAnsi="宋体" w:cs="宋体"/>
          <w:sz w:val="24"/>
          <w:szCs w:val="24"/>
        </w:rPr>
        <w:t>进行公开招标，选定承包人。</w:t>
      </w:r>
    </w:p>
    <w:p w14:paraId="4748A8B4">
      <w:pPr>
        <w:tabs>
          <w:tab w:val="center" w:pos="4415"/>
        </w:tabs>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一、工程名称：</w:t>
      </w:r>
      <w:r>
        <w:rPr>
          <w:rFonts w:hint="eastAsia" w:ascii="宋体" w:hAnsi="宋体" w:cs="宋体"/>
          <w:sz w:val="24"/>
          <w:szCs w:val="24"/>
          <w:u w:val="single"/>
          <w:lang w:eastAsia="zh-CN"/>
        </w:rPr>
        <w:t>生物岛高端人才健康服务中心改造项目施工</w:t>
      </w:r>
    </w:p>
    <w:p w14:paraId="62C58CF5">
      <w:pPr>
        <w:snapToGrid w:val="0"/>
        <w:spacing w:line="360" w:lineRule="auto"/>
        <w:ind w:left="420" w:leftChars="200" w:firstLine="537" w:firstLineChars="224"/>
        <w:rPr>
          <w:rFonts w:hint="eastAsia" w:ascii="宋体" w:hAnsi="宋体" w:eastAsia="宋体" w:cs="宋体"/>
          <w:sz w:val="24"/>
          <w:szCs w:val="24"/>
          <w:u w:val="single"/>
          <w:lang w:eastAsia="zh-CN"/>
        </w:rPr>
      </w:pPr>
      <w:r>
        <w:rPr>
          <w:rFonts w:hint="eastAsia" w:ascii="宋体" w:hAnsi="宋体" w:cs="宋体"/>
          <w:sz w:val="24"/>
          <w:szCs w:val="24"/>
        </w:rPr>
        <w:t>项目代码：</w:t>
      </w:r>
      <w:r>
        <w:rPr>
          <w:rFonts w:hint="eastAsia" w:ascii="宋体" w:hAnsi="宋体" w:cs="宋体"/>
          <w:sz w:val="24"/>
          <w:szCs w:val="24"/>
          <w:u w:val="single"/>
          <w:lang w:eastAsia="zh-CN"/>
        </w:rPr>
        <w:t>2401-440112-04-01-430762</w:t>
      </w:r>
    </w:p>
    <w:p w14:paraId="7E5FC975">
      <w:pPr>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二、招标单位：</w:t>
      </w:r>
      <w:r>
        <w:rPr>
          <w:rFonts w:hint="eastAsia" w:ascii="宋体" w:hAnsi="宋体" w:cs="宋体"/>
          <w:spacing w:val="-2"/>
          <w:sz w:val="24"/>
          <w:szCs w:val="24"/>
          <w:u w:val="single"/>
        </w:rPr>
        <w:t>广州开发区财政投资建设项目管理中心</w:t>
      </w:r>
    </w:p>
    <w:p w14:paraId="70792278">
      <w:pPr>
        <w:snapToGrid w:val="0"/>
        <w:spacing w:line="360" w:lineRule="auto"/>
        <w:ind w:left="420" w:leftChars="200" w:firstLine="537" w:firstLineChars="224"/>
        <w:rPr>
          <w:rFonts w:hint="eastAsia"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u w:val="single"/>
          <w:lang w:eastAsia="zh-CN"/>
        </w:rPr>
        <w:t>曾工</w:t>
      </w:r>
      <w:r>
        <w:rPr>
          <w:rFonts w:hint="eastAsia" w:ascii="宋体" w:hAnsi="宋体" w:cs="宋体"/>
          <w:sz w:val="24"/>
          <w:szCs w:val="24"/>
          <w:u w:val="none"/>
          <w:lang w:val="en-US" w:eastAsia="zh-CN"/>
        </w:rPr>
        <w:t xml:space="preserve">     </w:t>
      </w:r>
      <w:r>
        <w:rPr>
          <w:rFonts w:hint="eastAsia" w:ascii="宋体" w:hAnsi="宋体" w:cs="宋体"/>
          <w:sz w:val="24"/>
          <w:szCs w:val="24"/>
        </w:rPr>
        <w:t>联系电话：</w:t>
      </w:r>
      <w:r>
        <w:rPr>
          <w:rFonts w:hint="eastAsia" w:ascii="宋体" w:hAnsi="宋体" w:cs="宋体"/>
          <w:sz w:val="24"/>
          <w:szCs w:val="24"/>
          <w:u w:val="single"/>
          <w:lang w:eastAsia="zh-CN"/>
        </w:rPr>
        <w:t>020-28068066</w:t>
      </w:r>
    </w:p>
    <w:p w14:paraId="33BE5011">
      <w:pPr>
        <w:snapToGrid w:val="0"/>
        <w:spacing w:line="360" w:lineRule="auto"/>
        <w:ind w:left="420" w:leftChars="200" w:firstLine="537" w:firstLineChars="224"/>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广州科学城科学大道162号创意大厦B2主楼三楼</w:t>
      </w:r>
    </w:p>
    <w:p w14:paraId="01B92458">
      <w:pPr>
        <w:snapToGrid w:val="0"/>
        <w:spacing w:line="360" w:lineRule="auto"/>
        <w:ind w:left="420" w:leftChars="200" w:firstLine="537" w:firstLineChars="224"/>
        <w:rPr>
          <w:rFonts w:hint="eastAsia" w:ascii="宋体" w:hAnsi="宋体" w:eastAsia="宋体" w:cs="宋体"/>
          <w:sz w:val="24"/>
          <w:szCs w:val="24"/>
          <w:lang w:eastAsia="zh-CN"/>
        </w:rPr>
      </w:pPr>
      <w:r>
        <w:rPr>
          <w:rFonts w:hint="eastAsia" w:ascii="宋体" w:hAnsi="宋体" w:cs="宋体"/>
          <w:sz w:val="24"/>
          <w:szCs w:val="24"/>
        </w:rPr>
        <w:t>招标代理机构：</w:t>
      </w:r>
      <w:r>
        <w:rPr>
          <w:rFonts w:hint="eastAsia" w:ascii="宋体" w:hAnsi="宋体" w:cs="宋体"/>
          <w:sz w:val="24"/>
          <w:szCs w:val="24"/>
          <w:u w:val="single"/>
          <w:lang w:eastAsia="zh-CN"/>
        </w:rPr>
        <w:t>广东省城规建设监理有限公司</w:t>
      </w:r>
    </w:p>
    <w:p w14:paraId="12F7B69D">
      <w:pPr>
        <w:snapToGrid w:val="0"/>
        <w:spacing w:line="360" w:lineRule="auto"/>
        <w:ind w:left="420" w:leftChars="200" w:firstLine="537" w:firstLineChars="224"/>
        <w:rPr>
          <w:rFonts w:hint="default"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u w:val="single"/>
          <w:lang w:val="en-US" w:eastAsia="zh-CN"/>
        </w:rPr>
        <w:t>冯志豪</w:t>
      </w:r>
      <w:r>
        <w:rPr>
          <w:rFonts w:hint="eastAsia" w:ascii="宋体" w:hAnsi="宋体" w:cs="宋体"/>
          <w:sz w:val="24"/>
          <w:szCs w:val="24"/>
          <w:u w:val="none"/>
          <w:lang w:val="en-US" w:eastAsia="zh-CN"/>
        </w:rPr>
        <w:t xml:space="preserve">     </w:t>
      </w:r>
      <w:r>
        <w:rPr>
          <w:rFonts w:hint="eastAsia" w:ascii="宋体" w:hAnsi="宋体" w:cs="宋体"/>
          <w:sz w:val="24"/>
          <w:szCs w:val="24"/>
        </w:rPr>
        <w:t>联系电话：</w:t>
      </w:r>
      <w:r>
        <w:rPr>
          <w:rFonts w:hint="eastAsia" w:ascii="宋体" w:hAnsi="宋体" w:cs="宋体"/>
          <w:sz w:val="24"/>
          <w:szCs w:val="24"/>
          <w:u w:val="single"/>
        </w:rPr>
        <w:t>020-83560819</w:t>
      </w:r>
    </w:p>
    <w:p w14:paraId="5BF8FA6A">
      <w:pPr>
        <w:snapToGrid w:val="0"/>
        <w:spacing w:line="360" w:lineRule="auto"/>
        <w:ind w:left="420" w:leftChars="200" w:firstLine="537" w:firstLineChars="224"/>
        <w:rPr>
          <w:rFonts w:hint="eastAsia" w:ascii="宋体" w:hAnsi="宋体" w:eastAsia="宋体" w:cs="宋体"/>
          <w:sz w:val="24"/>
          <w:szCs w:val="24"/>
          <w:lang w:eastAsia="zh-CN"/>
        </w:rPr>
      </w:pPr>
      <w:r>
        <w:rPr>
          <w:rFonts w:hint="eastAsia" w:ascii="宋体" w:hAnsi="宋体" w:cs="宋体"/>
          <w:sz w:val="24"/>
          <w:szCs w:val="24"/>
        </w:rPr>
        <w:t>地址：</w:t>
      </w:r>
      <w:r>
        <w:rPr>
          <w:rFonts w:hint="eastAsia" w:ascii="宋体" w:hAnsi="宋体" w:cs="宋体"/>
          <w:sz w:val="24"/>
          <w:u w:val="single"/>
          <w:lang w:eastAsia="zh-CN"/>
        </w:rPr>
        <w:t>广州市白云区启德路77号法务大厦北塔六楼</w:t>
      </w:r>
    </w:p>
    <w:p w14:paraId="1D03FA96">
      <w:pPr>
        <w:snapToGrid w:val="0"/>
        <w:spacing w:line="360" w:lineRule="auto"/>
        <w:ind w:left="420" w:leftChars="200" w:firstLine="537" w:firstLineChars="224"/>
        <w:rPr>
          <w:rFonts w:ascii="宋体" w:hAnsi="宋体" w:cs="宋体"/>
          <w:sz w:val="24"/>
          <w:szCs w:val="24"/>
        </w:rPr>
      </w:pPr>
      <w:r>
        <w:rPr>
          <w:rFonts w:hint="eastAsia" w:ascii="宋体" w:hAnsi="宋体" w:cs="宋体"/>
          <w:sz w:val="24"/>
          <w:szCs w:val="24"/>
        </w:rPr>
        <w:t>招标监督机构：</w:t>
      </w:r>
      <w:r>
        <w:rPr>
          <w:rFonts w:hint="eastAsia" w:ascii="宋体" w:hAnsi="宋体" w:cs="宋体"/>
          <w:sz w:val="24"/>
          <w:szCs w:val="24"/>
          <w:u w:val="single"/>
        </w:rPr>
        <w:t>广州开发区建设工程招投标管理办公室（广州市黄埔区建设工程招投标管理办公室）</w:t>
      </w:r>
    </w:p>
    <w:p w14:paraId="05DE329D">
      <w:pPr>
        <w:snapToGrid w:val="0"/>
        <w:spacing w:line="360" w:lineRule="auto"/>
        <w:ind w:left="420" w:leftChars="200" w:firstLine="537" w:firstLineChars="224"/>
        <w:rPr>
          <w:rFonts w:ascii="宋体" w:hAnsi="宋体" w:cs="宋体"/>
          <w:sz w:val="24"/>
          <w:szCs w:val="24"/>
        </w:rPr>
      </w:pPr>
      <w:r>
        <w:rPr>
          <w:rFonts w:hint="eastAsia" w:ascii="宋体" w:hAnsi="宋体" w:cs="宋体"/>
          <w:sz w:val="24"/>
          <w:szCs w:val="24"/>
        </w:rPr>
        <w:t>监督电话</w:t>
      </w:r>
      <w:bookmarkStart w:id="1" w:name="_GoBack"/>
      <w:bookmarkEnd w:id="1"/>
      <w:r>
        <w:rPr>
          <w:rFonts w:hint="eastAsia" w:ascii="宋体" w:hAnsi="宋体" w:cs="宋体"/>
          <w:sz w:val="24"/>
          <w:szCs w:val="24"/>
        </w:rPr>
        <w:t>：</w:t>
      </w:r>
      <w:r>
        <w:rPr>
          <w:rFonts w:hint="eastAsia" w:ascii="宋体" w:hAnsi="宋体" w:cs="宋体"/>
          <w:sz w:val="24"/>
          <w:szCs w:val="24"/>
          <w:u w:val="single"/>
        </w:rPr>
        <w:t>020-82112206、82116676</w:t>
      </w:r>
    </w:p>
    <w:p w14:paraId="2BD5ABBB">
      <w:pPr>
        <w:snapToGrid w:val="0"/>
        <w:spacing w:line="360" w:lineRule="auto"/>
        <w:ind w:left="420" w:leftChars="200" w:firstLine="537" w:firstLineChars="224"/>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广州黄埔区科学城水西路30号汇丽写字楼4楼</w:t>
      </w:r>
    </w:p>
    <w:p w14:paraId="5DD3655B">
      <w:pPr>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三、建设地点：</w:t>
      </w:r>
      <w:r>
        <w:rPr>
          <w:rFonts w:hint="eastAsia" w:ascii="宋体" w:hAnsi="宋体" w:cs="宋体"/>
          <w:sz w:val="24"/>
          <w:szCs w:val="24"/>
          <w:u w:val="single"/>
        </w:rPr>
        <w:t>广州市黄埔区</w:t>
      </w:r>
    </w:p>
    <w:p w14:paraId="7126C4B0">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sz w:val="24"/>
          <w:szCs w:val="24"/>
        </w:rPr>
        <w:t>四、项目概况：</w:t>
      </w:r>
      <w:bookmarkStart w:id="0" w:name="OLE_LINK1"/>
      <w:r>
        <w:rPr>
          <w:rFonts w:hint="eastAsia" w:ascii="宋体" w:hAnsi="宋体" w:cs="宋体"/>
          <w:sz w:val="24"/>
          <w:szCs w:val="24"/>
          <w:u w:val="single"/>
        </w:rPr>
        <w:t>本项目将广州市黄埔区生物岛粤港澳大湾区协同创新中心负一层、一层、三层和四层部分区域装</w:t>
      </w:r>
      <w:r>
        <w:rPr>
          <w:rFonts w:hint="eastAsia" w:ascii="宋体" w:hAnsi="宋体" w:cs="宋体"/>
          <w:color w:val="000000" w:themeColor="text1"/>
          <w:sz w:val="24"/>
          <w:szCs w:val="24"/>
          <w:u w:val="single"/>
          <w14:textFill>
            <w14:solidFill>
              <w14:schemeClr w14:val="tx1"/>
            </w14:solidFill>
          </w14:textFill>
        </w:rPr>
        <w:t>修改造为生物岛高端人才健康服务中心，建筑面积8000平方米。工程内容包括加固工程、土建及装修工程、通用安装工程、电梯工程、医疗专项工程、污水处理及其他工程等。项目概算总投资为2611.78万元，其中工程费</w:t>
      </w:r>
      <w:r>
        <w:rPr>
          <w:rFonts w:hint="eastAsia" w:ascii="宋体" w:hAnsi="宋体" w:cs="宋体"/>
          <w:color w:val="000000" w:themeColor="text1"/>
          <w:sz w:val="24"/>
          <w:szCs w:val="24"/>
          <w:u w:val="single"/>
          <w:lang w:val="en-US" w:eastAsia="zh-CN"/>
          <w14:textFill>
            <w14:solidFill>
              <w14:schemeClr w14:val="tx1"/>
            </w14:solidFill>
          </w14:textFill>
        </w:rPr>
        <w:t>2236.94</w:t>
      </w:r>
      <w:r>
        <w:rPr>
          <w:rFonts w:hint="eastAsia" w:ascii="宋体" w:hAnsi="宋体" w:cs="宋体"/>
          <w:color w:val="000000" w:themeColor="text1"/>
          <w:sz w:val="24"/>
          <w:szCs w:val="24"/>
          <w:u w:val="single"/>
          <w14:textFill>
            <w14:solidFill>
              <w14:schemeClr w14:val="tx1"/>
            </w14:solidFill>
          </w14:textFill>
        </w:rPr>
        <w:t>万元。</w:t>
      </w:r>
      <w:bookmarkEnd w:id="0"/>
    </w:p>
    <w:p w14:paraId="087133AC">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五、标段划分及各标段招标内容、规模和最高投标限价：</w:t>
      </w:r>
    </w:p>
    <w:p w14:paraId="45C23E94">
      <w:pPr>
        <w:snapToGrid w:val="0"/>
        <w:spacing w:line="360" w:lineRule="auto"/>
        <w:ind w:firstLine="480" w:firstLineChars="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1、本工程划分为</w:t>
      </w:r>
      <w:r>
        <w:rPr>
          <w:rFonts w:hint="eastAsia" w:ascii="宋体" w:hAnsi="宋体" w:cs="宋体"/>
          <w:color w:val="000000" w:themeColor="text1"/>
          <w:sz w:val="24"/>
          <w:szCs w:val="24"/>
          <w:u w:val="single"/>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个标段。</w:t>
      </w:r>
    </w:p>
    <w:p w14:paraId="29D87857">
      <w:pPr>
        <w:autoSpaceDN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2、招标内容及规模：</w:t>
      </w:r>
      <w:r>
        <w:rPr>
          <w:rFonts w:hint="eastAsia" w:ascii="宋体" w:hAnsi="宋体" w:cs="宋体"/>
          <w:sz w:val="24"/>
          <w:szCs w:val="24"/>
          <w:u w:val="single"/>
        </w:rPr>
        <w:t>本项目将广州市黄埔区生物岛粤港澳大湾区协同创新中心负一层、一层、三层和四层部分区域装修改造为生物岛高端人才健康服务中心，建筑面积8000平方米。工程内容包括加固工程、土建及装修工程、通用安装工程、电梯工程、医疗专项工程、污水处理及其他工程等</w:t>
      </w:r>
      <w:r>
        <w:rPr>
          <w:rFonts w:hint="eastAsia" w:ascii="宋体" w:hAnsi="宋体" w:cs="宋体"/>
          <w:sz w:val="24"/>
          <w:szCs w:val="24"/>
          <w:highlight w:val="none"/>
          <w:u w:val="single"/>
        </w:rPr>
        <w:t>。</w:t>
      </w:r>
      <w:r>
        <w:rPr>
          <w:rFonts w:hint="eastAsia" w:ascii="宋体" w:hAnsi="宋体" w:cs="宋体"/>
          <w:sz w:val="24"/>
          <w:szCs w:val="24"/>
          <w:u w:val="single"/>
        </w:rPr>
        <w:t>具体以工程量清单及图纸为准。</w:t>
      </w:r>
    </w:p>
    <w:p w14:paraId="6222FC8C">
      <w:pPr>
        <w:snapToGrid w:val="0"/>
        <w:spacing w:line="360" w:lineRule="auto"/>
        <w:ind w:firstLine="480" w:firstLineChars="200"/>
        <w:contextualSpacing/>
        <w:rPr>
          <w:rFonts w:ascii="宋体" w:hAnsi="宋体" w:cs="宋体"/>
          <w:sz w:val="24"/>
          <w:szCs w:val="24"/>
          <w:u w:val="single"/>
        </w:rPr>
      </w:pPr>
      <w:r>
        <w:rPr>
          <w:rFonts w:hint="eastAsia" w:ascii="宋体" w:hAnsi="宋体" w:cs="宋体"/>
          <w:sz w:val="24"/>
          <w:szCs w:val="24"/>
        </w:rPr>
        <w:t>3、最高投标限价：</w:t>
      </w:r>
      <w:r>
        <w:rPr>
          <w:rFonts w:hint="eastAsia" w:ascii="宋体" w:hAnsi="宋体" w:cs="宋体"/>
          <w:color w:val="000000" w:themeColor="text1"/>
          <w:sz w:val="24"/>
          <w:szCs w:val="24"/>
          <w:u w:val="single"/>
          <w:lang w:val="en-US" w:eastAsia="zh-CN"/>
          <w14:textFill>
            <w14:solidFill>
              <w14:schemeClr w14:val="tx1"/>
            </w14:solidFill>
          </w14:textFill>
        </w:rPr>
        <w:t>22350557.06</w:t>
      </w:r>
      <w:r>
        <w:rPr>
          <w:rFonts w:hint="eastAsia" w:ascii="宋体" w:hAnsi="宋体" w:cs="宋体"/>
          <w:color w:val="000000" w:themeColor="text1"/>
          <w:sz w:val="24"/>
          <w:szCs w:val="24"/>
          <w:u w:val="single"/>
          <w14:textFill>
            <w14:solidFill>
              <w14:schemeClr w14:val="tx1"/>
            </w14:solidFill>
          </w14:textFill>
        </w:rPr>
        <w:t>元</w:t>
      </w:r>
      <w:r>
        <w:rPr>
          <w:rFonts w:hint="eastAsia" w:ascii="宋体" w:hAnsi="宋体" w:cs="宋体"/>
          <w:sz w:val="24"/>
          <w:szCs w:val="24"/>
          <w:u w:val="single"/>
        </w:rPr>
        <w:t>。详见招标人最终发出的《最高投标限价公布函》，投标价超过最高投标限价的投标文件将被拒绝。</w:t>
      </w:r>
    </w:p>
    <w:p w14:paraId="45A7628C">
      <w:pPr>
        <w:snapToGrid w:val="0"/>
        <w:spacing w:line="360" w:lineRule="auto"/>
        <w:ind w:firstLine="480" w:firstLineChars="200"/>
        <w:rPr>
          <w:rFonts w:ascii="宋体" w:hAnsi="宋体" w:cs="宋体"/>
          <w:sz w:val="24"/>
          <w:szCs w:val="24"/>
        </w:rPr>
      </w:pPr>
      <w:r>
        <w:rPr>
          <w:rFonts w:hint="eastAsia" w:ascii="宋体" w:hAnsi="宋体" w:cs="宋体"/>
          <w:sz w:val="24"/>
          <w:szCs w:val="24"/>
        </w:rPr>
        <w:t>六、资金来源：</w:t>
      </w:r>
      <w:r>
        <w:rPr>
          <w:rFonts w:hint="eastAsia" w:ascii="宋体" w:hAnsi="宋体" w:cs="宋体"/>
          <w:sz w:val="24"/>
          <w:szCs w:val="24"/>
          <w:u w:val="single"/>
        </w:rPr>
        <w:t>区财政资金</w:t>
      </w:r>
      <w:r>
        <w:rPr>
          <w:rFonts w:hint="eastAsia" w:ascii="宋体" w:hAnsi="宋体" w:cs="宋体"/>
          <w:sz w:val="24"/>
          <w:szCs w:val="24"/>
        </w:rPr>
        <w:t>。</w:t>
      </w:r>
    </w:p>
    <w:p w14:paraId="43A094F0">
      <w:pPr>
        <w:snapToGrid w:val="0"/>
        <w:spacing w:line="360" w:lineRule="auto"/>
        <w:ind w:firstLine="480" w:firstLineChars="200"/>
        <w:rPr>
          <w:rFonts w:ascii="宋体" w:hAnsi="宋体" w:cs="宋体"/>
          <w:sz w:val="24"/>
          <w:szCs w:val="24"/>
        </w:rPr>
      </w:pPr>
      <w:r>
        <w:rPr>
          <w:rFonts w:hint="eastAsia" w:ascii="宋体" w:hAnsi="宋体" w:cs="宋体"/>
          <w:sz w:val="24"/>
          <w:szCs w:val="24"/>
        </w:rPr>
        <w:t>注：政府投资项目一律不得以建筑业企业带资承包的方式进行建设。</w:t>
      </w:r>
    </w:p>
    <w:p w14:paraId="48A78967">
      <w:pPr>
        <w:snapToGrid w:val="0"/>
        <w:spacing w:line="360" w:lineRule="auto"/>
        <w:ind w:firstLine="480" w:firstLineChars="200"/>
        <w:rPr>
          <w:rFonts w:ascii="宋体" w:hAnsi="宋体" w:cs="宋体"/>
          <w:sz w:val="24"/>
          <w:szCs w:val="24"/>
        </w:rPr>
      </w:pPr>
      <w:r>
        <w:rPr>
          <w:rFonts w:hint="eastAsia" w:ascii="宋体" w:hAnsi="宋体" w:cs="宋体"/>
          <w:kern w:val="0"/>
          <w:sz w:val="24"/>
          <w:szCs w:val="24"/>
        </w:rPr>
        <w:t>七、</w:t>
      </w:r>
      <w:r>
        <w:rPr>
          <w:rFonts w:hint="eastAsia" w:ascii="宋体" w:hAnsi="宋体" w:cs="宋体"/>
          <w:sz w:val="24"/>
          <w:szCs w:val="24"/>
        </w:rPr>
        <w:t>公告发布日期、递交投标文件时间与开标时间：</w:t>
      </w:r>
    </w:p>
    <w:p w14:paraId="7CCFBE70">
      <w:pPr>
        <w:wordWrap w:val="0"/>
        <w:snapToGrid w:val="0"/>
        <w:spacing w:line="360" w:lineRule="auto"/>
        <w:ind w:left="0" w:leftChars="0" w:firstLine="480" w:firstLineChars="200"/>
        <w:rPr>
          <w:rFonts w:ascii="宋体" w:hAnsi="宋体" w:cs="宋体"/>
          <w:sz w:val="24"/>
          <w:szCs w:val="24"/>
        </w:rPr>
      </w:pPr>
      <w:r>
        <w:rPr>
          <w:rFonts w:hint="eastAsia" w:ascii="宋体" w:hAnsi="宋体" w:cs="宋体"/>
          <w:sz w:val="24"/>
          <w:szCs w:val="24"/>
        </w:rPr>
        <w:t>1、公告发布日期（含本日）：</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cs="宋体"/>
          <w:sz w:val="24"/>
          <w:szCs w:val="24"/>
          <w:u w:val="single"/>
          <w:lang w:val="en-US" w:eastAsia="zh-CN"/>
        </w:rPr>
        <w:t xml:space="preserve">   </w:t>
      </w:r>
      <w:r>
        <w:rPr>
          <w:rFonts w:hint="eastAsia" w:ascii="宋体" w:hAnsi="宋体" w:cs="宋体"/>
          <w:sz w:val="24"/>
          <w:szCs w:val="24"/>
        </w:rPr>
        <w:t>时</w:t>
      </w:r>
      <w:r>
        <w:rPr>
          <w:rFonts w:hint="eastAsia" w:ascii="宋体" w:hAnsi="宋体" w:cs="宋体"/>
          <w:sz w:val="24"/>
          <w:szCs w:val="24"/>
          <w:u w:val="single"/>
          <w:lang w:val="en-US" w:eastAsia="zh-CN"/>
        </w:rPr>
        <w:t xml:space="preserve">   </w:t>
      </w:r>
      <w:r>
        <w:rPr>
          <w:rFonts w:hint="eastAsia" w:ascii="宋体" w:hAnsi="宋体" w:cs="宋体"/>
          <w:sz w:val="24"/>
          <w:szCs w:val="24"/>
        </w:rPr>
        <w:t>分至</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cs="宋体"/>
          <w:sz w:val="24"/>
          <w:szCs w:val="24"/>
          <w:u w:val="single"/>
          <w:lang w:val="en-US" w:eastAsia="zh-CN"/>
        </w:rPr>
        <w:t xml:space="preserve">   </w:t>
      </w:r>
      <w:r>
        <w:rPr>
          <w:rFonts w:hint="eastAsia" w:ascii="宋体" w:hAnsi="宋体" w:cs="宋体"/>
          <w:sz w:val="24"/>
          <w:szCs w:val="24"/>
        </w:rPr>
        <w:t>时</w:t>
      </w:r>
      <w:r>
        <w:rPr>
          <w:rFonts w:hint="eastAsia" w:ascii="宋体" w:hAnsi="宋体" w:cs="宋体"/>
          <w:sz w:val="24"/>
          <w:szCs w:val="24"/>
          <w:u w:val="single"/>
          <w:lang w:val="en-US" w:eastAsia="zh-CN"/>
        </w:rPr>
        <w:t xml:space="preserve">   </w:t>
      </w:r>
      <w:r>
        <w:rPr>
          <w:rFonts w:hint="eastAsia" w:ascii="宋体" w:hAnsi="宋体" w:cs="宋体"/>
          <w:sz w:val="24"/>
          <w:szCs w:val="24"/>
        </w:rPr>
        <w:t>分</w:t>
      </w:r>
    </w:p>
    <w:p w14:paraId="0DDEEA21">
      <w:pPr>
        <w:snapToGrid w:val="0"/>
        <w:spacing w:line="360" w:lineRule="auto"/>
        <w:ind w:firstLine="480" w:firstLineChars="200"/>
        <w:rPr>
          <w:rFonts w:ascii="宋体" w:hAnsi="宋体" w:cs="宋体"/>
          <w:sz w:val="24"/>
          <w:szCs w:val="24"/>
        </w:rPr>
      </w:pPr>
      <w:r>
        <w:rPr>
          <w:rFonts w:hint="eastAsia" w:ascii="宋体" w:hAnsi="宋体" w:cs="宋体"/>
          <w:sz w:val="24"/>
          <w:szCs w:val="24"/>
        </w:rPr>
        <w:t>凡有意参加投标者，请登录</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交易平台网站下载电子招标文件。</w:t>
      </w:r>
    </w:p>
    <w:p w14:paraId="3DE39C5A">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注：发布招标公告的时间为招标公告发出之日起至投标截止时间止。</w:t>
      </w:r>
    </w:p>
    <w:p w14:paraId="59274A8D">
      <w:pPr>
        <w:widowControl w:val="0"/>
        <w:snapToGrid w:val="0"/>
        <w:spacing w:line="360" w:lineRule="auto"/>
        <w:ind w:left="0" w:leftChars="0" w:firstLine="480" w:firstLineChars="200"/>
        <w:jc w:val="both"/>
        <w:rPr>
          <w:rFonts w:ascii="宋体" w:hAnsi="宋体" w:cs="宋体"/>
          <w:sz w:val="24"/>
          <w:szCs w:val="24"/>
        </w:rPr>
      </w:pPr>
      <w:r>
        <w:rPr>
          <w:rFonts w:hint="eastAsia" w:ascii="宋体" w:hAnsi="宋体" w:cs="宋体"/>
          <w:sz w:val="24"/>
          <w:szCs w:val="24"/>
        </w:rPr>
        <w:t>2、递交投标文件起始时间：</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cs="宋体"/>
          <w:sz w:val="24"/>
          <w:szCs w:val="24"/>
          <w:u w:val="single"/>
          <w:lang w:val="en-US" w:eastAsia="zh-CN"/>
        </w:rPr>
        <w:t xml:space="preserve">   </w:t>
      </w:r>
      <w:r>
        <w:rPr>
          <w:rFonts w:hint="eastAsia" w:ascii="宋体" w:hAnsi="宋体" w:cs="宋体"/>
          <w:sz w:val="24"/>
          <w:szCs w:val="24"/>
        </w:rPr>
        <w:t>时</w:t>
      </w:r>
      <w:r>
        <w:rPr>
          <w:rFonts w:hint="eastAsia" w:ascii="宋体" w:hAnsi="宋体" w:cs="宋体"/>
          <w:sz w:val="24"/>
          <w:szCs w:val="24"/>
          <w:u w:val="single"/>
          <w:lang w:val="en-US" w:eastAsia="zh-CN"/>
        </w:rPr>
        <w:t xml:space="preserve">   </w:t>
      </w:r>
      <w:r>
        <w:rPr>
          <w:rFonts w:hint="eastAsia" w:ascii="宋体" w:hAnsi="宋体" w:cs="宋体"/>
          <w:sz w:val="24"/>
          <w:szCs w:val="24"/>
        </w:rPr>
        <w:t>分；</w:t>
      </w:r>
    </w:p>
    <w:p w14:paraId="6493ECED">
      <w:pPr>
        <w:widowControl w:val="0"/>
        <w:snapToGrid w:val="0"/>
        <w:spacing w:line="360" w:lineRule="auto"/>
        <w:ind w:left="0" w:leftChars="0" w:firstLine="2258" w:firstLineChars="941"/>
        <w:jc w:val="both"/>
        <w:rPr>
          <w:rFonts w:ascii="宋体" w:hAnsi="宋体" w:cs="宋体"/>
          <w:sz w:val="24"/>
          <w:szCs w:val="24"/>
        </w:rPr>
      </w:pPr>
      <w:r>
        <w:rPr>
          <w:rFonts w:hint="eastAsia" w:ascii="宋体" w:hAnsi="宋体" w:cs="宋体"/>
          <w:sz w:val="24"/>
          <w:szCs w:val="24"/>
        </w:rPr>
        <w:t>截止时间：</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cs="宋体"/>
          <w:sz w:val="24"/>
          <w:szCs w:val="24"/>
          <w:u w:val="single"/>
          <w:lang w:val="en-US" w:eastAsia="zh-CN"/>
        </w:rPr>
        <w:t xml:space="preserve">   </w:t>
      </w:r>
      <w:r>
        <w:rPr>
          <w:rFonts w:hint="eastAsia" w:ascii="宋体" w:hAnsi="宋体" w:cs="宋体"/>
          <w:sz w:val="24"/>
          <w:szCs w:val="24"/>
        </w:rPr>
        <w:t>时</w:t>
      </w:r>
      <w:r>
        <w:rPr>
          <w:rFonts w:hint="eastAsia" w:ascii="宋体" w:hAnsi="宋体" w:cs="宋体"/>
          <w:sz w:val="24"/>
          <w:szCs w:val="24"/>
          <w:u w:val="single"/>
          <w:lang w:val="en-US" w:eastAsia="zh-CN"/>
        </w:rPr>
        <w:t xml:space="preserve">   </w:t>
      </w:r>
      <w:r>
        <w:rPr>
          <w:rFonts w:hint="eastAsia" w:ascii="宋体" w:hAnsi="宋体" w:cs="宋体"/>
          <w:sz w:val="24"/>
          <w:szCs w:val="24"/>
        </w:rPr>
        <w:t>分。</w:t>
      </w:r>
    </w:p>
    <w:p w14:paraId="3F7DDD8C">
      <w:pPr>
        <w:widowControl w:val="0"/>
        <w:snapToGrid w:val="0"/>
        <w:spacing w:line="360" w:lineRule="auto"/>
        <w:ind w:firstLine="480" w:firstLineChars="200"/>
        <w:jc w:val="both"/>
        <w:rPr>
          <w:rFonts w:ascii="宋体" w:hAnsi="宋体" w:cs="宋体"/>
          <w:sz w:val="24"/>
          <w:szCs w:val="24"/>
          <w:u w:val="single"/>
        </w:rPr>
      </w:pPr>
      <w:r>
        <w:rPr>
          <w:rFonts w:hint="eastAsia" w:ascii="宋体" w:hAnsi="宋体" w:cs="宋体"/>
          <w:sz w:val="24"/>
          <w:szCs w:val="24"/>
        </w:rPr>
        <w:t>3、开标开始时间：</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cs="宋体"/>
          <w:sz w:val="24"/>
          <w:szCs w:val="24"/>
          <w:u w:val="single"/>
          <w:lang w:val="en-US" w:eastAsia="zh-CN"/>
        </w:rPr>
        <w:t xml:space="preserve">   </w:t>
      </w:r>
      <w:r>
        <w:rPr>
          <w:rFonts w:hint="eastAsia" w:ascii="宋体" w:hAnsi="宋体" w:cs="宋体"/>
          <w:sz w:val="24"/>
          <w:szCs w:val="24"/>
        </w:rPr>
        <w:t>时</w:t>
      </w:r>
      <w:r>
        <w:rPr>
          <w:rFonts w:hint="eastAsia" w:ascii="宋体" w:hAnsi="宋体" w:cs="宋体"/>
          <w:sz w:val="24"/>
          <w:szCs w:val="24"/>
          <w:u w:val="single"/>
          <w:lang w:val="en-US" w:eastAsia="zh-CN"/>
        </w:rPr>
        <w:t xml:space="preserve">   </w:t>
      </w:r>
      <w:r>
        <w:rPr>
          <w:rFonts w:hint="eastAsia" w:ascii="宋体" w:hAnsi="宋体" w:cs="宋体"/>
          <w:sz w:val="24"/>
          <w:szCs w:val="24"/>
        </w:rPr>
        <w:t>分。</w:t>
      </w:r>
    </w:p>
    <w:p w14:paraId="1178F6AF">
      <w:pPr>
        <w:widowControl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6E898B14">
      <w:pPr>
        <w:widowControl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u w:val="singl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本项目各项投标活动的时间和场地安排是否有变化，请密切留意补充公告和招标答疑纪要的相关信息。</w:t>
      </w:r>
    </w:p>
    <w:p w14:paraId="6B8F8F64">
      <w:pPr>
        <w:widowControl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5、投标人通过</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交易平台递交电子投标文件。投标人应在递交投标文件截止时间前，登录</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交易平台网站办理网上投标登记手续。按照交易平台关于全流程电子化项目的相关指南进行操作。详见：</w:t>
      </w:r>
      <w:r>
        <w:rPr>
          <w:rFonts w:hint="eastAsia" w:ascii="宋体" w:hAnsi="宋体" w:cs="宋体"/>
          <w:sz w:val="24"/>
          <w:szCs w:val="24"/>
          <w:u w:val="single"/>
        </w:rPr>
        <w:t>广州交易集团有限公司（广州公共资源交易中心）最新指引</w:t>
      </w:r>
      <w:r>
        <w:rPr>
          <w:rFonts w:hint="eastAsia" w:ascii="宋体" w:hAnsi="宋体" w:cs="宋体"/>
          <w:sz w:val="24"/>
          <w:szCs w:val="24"/>
        </w:rPr>
        <w:t>。</w:t>
      </w:r>
    </w:p>
    <w:p w14:paraId="3298A989">
      <w:pPr>
        <w:widowControl w:val="0"/>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6、</w:t>
      </w:r>
      <w:r>
        <w:rPr>
          <w:rFonts w:hint="eastAsia" w:ascii="宋体" w:hAnsi="宋体" w:cs="宋体"/>
          <w:sz w:val="24"/>
          <w:szCs w:val="24"/>
          <w:u w:val="single"/>
        </w:rPr>
        <w:t>在投标登记时，投标人应按要求在交易系统中填写《施工项目管理团队人员信息表》（详见招标文件），表中的项目管理团队人员信息作为投标文件的一部分，将由交易系统提取后供各相关单位在中标人履约时进行比对、查核</w:t>
      </w:r>
      <w:r>
        <w:rPr>
          <w:rFonts w:hint="eastAsia" w:ascii="宋体" w:hAnsi="宋体" w:cs="宋体"/>
          <w:sz w:val="24"/>
          <w:szCs w:val="24"/>
        </w:rPr>
        <w:t>。</w:t>
      </w:r>
    </w:p>
    <w:p w14:paraId="05D8C2DC">
      <w:pPr>
        <w:widowControl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、投标担保：</w:t>
      </w:r>
      <w:r>
        <w:rPr>
          <w:rFonts w:hint="eastAsia" w:ascii="宋体" w:hAnsi="宋体" w:cs="宋体"/>
          <w:sz w:val="24"/>
          <w:szCs w:val="24"/>
          <w:u w:val="single"/>
        </w:rPr>
        <w:t>本项目不收投标保证金。</w:t>
      </w:r>
    </w:p>
    <w:p w14:paraId="79B68B09">
      <w:pPr>
        <w:widowControl w:val="0"/>
        <w:snapToGrid w:val="0"/>
        <w:spacing w:line="360" w:lineRule="auto"/>
        <w:ind w:firstLine="480" w:firstLineChars="200"/>
        <w:jc w:val="both"/>
        <w:rPr>
          <w:rFonts w:ascii="宋体" w:hAnsi="宋体" w:cs="宋体"/>
          <w:kern w:val="0"/>
          <w:sz w:val="24"/>
          <w:szCs w:val="24"/>
        </w:rPr>
      </w:pPr>
      <w:r>
        <w:rPr>
          <w:rFonts w:hint="eastAsia" w:ascii="宋体" w:hAnsi="宋体" w:cs="宋体"/>
          <w:kern w:val="0"/>
          <w:sz w:val="24"/>
          <w:szCs w:val="24"/>
        </w:rPr>
        <w:t>八、招标文件获取方式：</w:t>
      </w:r>
    </w:p>
    <w:p w14:paraId="138CC200">
      <w:pPr>
        <w:snapToGrid w:val="0"/>
        <w:spacing w:line="360" w:lineRule="auto"/>
        <w:ind w:firstLine="480" w:firstLineChars="200"/>
        <w:jc w:val="both"/>
        <w:rPr>
          <w:rFonts w:ascii="宋体" w:hAnsi="宋体" w:cs="宋体"/>
          <w:kern w:val="0"/>
          <w:sz w:val="24"/>
          <w:szCs w:val="24"/>
        </w:rPr>
      </w:pPr>
      <w:r>
        <w:rPr>
          <w:rFonts w:hint="eastAsia" w:ascii="宋体" w:hAnsi="宋体" w:cs="宋体"/>
          <w:kern w:val="0"/>
          <w:sz w:val="24"/>
          <w:szCs w:val="24"/>
        </w:rPr>
        <w:t>本项目招标文件随招标公告一并在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交易平台网站发布。招标文件</w:t>
      </w:r>
      <w:r>
        <w:rPr>
          <w:rFonts w:hint="eastAsia" w:ascii="宋体" w:hAnsi="宋体" w:cs="宋体"/>
          <w:kern w:val="0"/>
          <w:sz w:val="24"/>
          <w:szCs w:val="24"/>
        </w:rPr>
        <w:t>一经在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w:t>
      </w:r>
      <w:r>
        <w:rPr>
          <w:rFonts w:hint="eastAsia" w:ascii="宋体" w:hAnsi="宋体" w:cs="宋体"/>
          <w:kern w:val="0"/>
          <w:sz w:val="24"/>
          <w:szCs w:val="24"/>
        </w:rPr>
        <w:t>发布，视为发售给投标人，招标文件由投标人自行在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w:t>
      </w:r>
      <w:r>
        <w:rPr>
          <w:rFonts w:hint="eastAsia" w:ascii="宋体" w:hAnsi="宋体" w:cs="宋体"/>
          <w:kern w:val="0"/>
          <w:sz w:val="24"/>
          <w:szCs w:val="24"/>
        </w:rPr>
        <w:t>网站下载。</w:t>
      </w:r>
    </w:p>
    <w:p w14:paraId="2384A559">
      <w:pPr>
        <w:snapToGrid w:val="0"/>
        <w:spacing w:line="360" w:lineRule="auto"/>
        <w:ind w:firstLine="480" w:firstLineChars="200"/>
        <w:rPr>
          <w:rFonts w:ascii="宋体" w:hAnsi="宋体" w:cs="宋体"/>
          <w:sz w:val="24"/>
          <w:szCs w:val="24"/>
        </w:rPr>
      </w:pPr>
      <w:r>
        <w:rPr>
          <w:rFonts w:hint="eastAsia" w:ascii="宋体" w:hAnsi="宋体" w:cs="宋体"/>
          <w:sz w:val="24"/>
          <w:szCs w:val="24"/>
        </w:rPr>
        <w:t>九、投标人合格条件：</w:t>
      </w:r>
    </w:p>
    <w:p w14:paraId="56367C58">
      <w:pPr>
        <w:snapToGrid w:val="0"/>
        <w:spacing w:line="360" w:lineRule="auto"/>
        <w:ind w:firstLine="480" w:firstLineChars="200"/>
        <w:rPr>
          <w:rFonts w:ascii="宋体" w:hAnsi="宋体" w:cs="宋体"/>
          <w:sz w:val="24"/>
          <w:szCs w:val="24"/>
        </w:rPr>
      </w:pPr>
      <w:r>
        <w:rPr>
          <w:rFonts w:hint="eastAsia" w:ascii="宋体" w:hAnsi="宋体" w:cs="宋体"/>
          <w:sz w:val="24"/>
          <w:szCs w:val="24"/>
        </w:rPr>
        <w:t>1、投标人</w:t>
      </w:r>
      <w:r>
        <w:rPr>
          <w:rFonts w:hint="eastAsia" w:ascii="宋体" w:hAnsi="宋体" w:cs="宋体"/>
          <w:sz w:val="24"/>
          <w:szCs w:val="24"/>
          <w:u w:val="single"/>
        </w:rPr>
        <w:t>（若为联合体投标，指联合体各方）</w:t>
      </w:r>
      <w:r>
        <w:rPr>
          <w:rFonts w:hint="eastAsia" w:ascii="宋体" w:hAnsi="宋体" w:cs="宋体"/>
          <w:sz w:val="24"/>
          <w:szCs w:val="24"/>
        </w:rPr>
        <w:t>参加投标的意思表达清楚，投标人代表</w:t>
      </w:r>
      <w:r>
        <w:rPr>
          <w:rFonts w:hint="eastAsia" w:ascii="宋体" w:hAnsi="宋体" w:cs="宋体"/>
          <w:sz w:val="24"/>
          <w:szCs w:val="24"/>
          <w:u w:val="single"/>
        </w:rPr>
        <w:t>（若为联合体投标，由联合体主办方提供）</w:t>
      </w:r>
      <w:r>
        <w:rPr>
          <w:rFonts w:hint="eastAsia" w:ascii="宋体" w:hAnsi="宋体" w:cs="宋体"/>
          <w:sz w:val="24"/>
          <w:szCs w:val="24"/>
        </w:rPr>
        <w:t>被授权有效</w:t>
      </w:r>
      <w:r>
        <w:rPr>
          <w:rFonts w:hint="eastAsia" w:ascii="宋体" w:hAnsi="宋体" w:cs="宋体"/>
          <w:color w:val="auto"/>
          <w:sz w:val="24"/>
          <w:szCs w:val="24"/>
          <w:u w:val="single"/>
          <w:lang w:eastAsia="zh-CN"/>
        </w:rPr>
        <w:t>（</w:t>
      </w:r>
      <w:r>
        <w:rPr>
          <w:rFonts w:hint="eastAsia" w:ascii="宋体" w:hAnsi="宋体" w:eastAsia="宋体" w:cs="宋体"/>
          <w:b w:val="0"/>
          <w:bCs w:val="0"/>
          <w:color w:val="auto"/>
          <w:sz w:val="24"/>
          <w:szCs w:val="24"/>
          <w:highlight w:val="none"/>
          <w:u w:val="single"/>
        </w:rPr>
        <w:t>委托投标的还应提供授权委托人的离投标截止时间最近的至少1个月（2025年</w:t>
      </w:r>
      <w:r>
        <w:rPr>
          <w:rFonts w:hint="eastAsia" w:ascii="宋体" w:hAnsi="宋体" w:cs="宋体"/>
          <w:b w:val="0"/>
          <w:bCs w:val="0"/>
          <w:color w:val="auto"/>
          <w:sz w:val="24"/>
          <w:szCs w:val="24"/>
          <w:highlight w:val="none"/>
          <w:u w:val="single"/>
          <w:lang w:val="en-US" w:eastAsia="zh-CN"/>
        </w:rPr>
        <w:t>7</w:t>
      </w:r>
      <w:r>
        <w:rPr>
          <w:rFonts w:hint="eastAsia" w:ascii="宋体" w:hAnsi="宋体" w:eastAsia="宋体" w:cs="宋体"/>
          <w:b w:val="0"/>
          <w:bCs w:val="0"/>
          <w:color w:val="auto"/>
          <w:sz w:val="24"/>
          <w:szCs w:val="24"/>
          <w:highlight w:val="none"/>
          <w:u w:val="single"/>
        </w:rPr>
        <w:t>月或</w:t>
      </w:r>
      <w:r>
        <w:rPr>
          <w:rFonts w:hint="eastAsia" w:ascii="宋体" w:hAnsi="宋体" w:eastAsia="宋体" w:cs="宋体"/>
          <w:b w:val="0"/>
          <w:bCs w:val="0"/>
          <w:color w:val="auto"/>
          <w:sz w:val="24"/>
          <w:szCs w:val="24"/>
          <w:highlight w:val="none"/>
          <w:u w:val="single"/>
          <w:lang w:val="en-US" w:eastAsia="zh-CN"/>
        </w:rPr>
        <w:t>6</w:t>
      </w:r>
      <w:r>
        <w:rPr>
          <w:rFonts w:hint="eastAsia" w:ascii="宋体" w:hAnsi="宋体" w:eastAsia="宋体" w:cs="宋体"/>
          <w:b w:val="0"/>
          <w:bCs w:val="0"/>
          <w:color w:val="auto"/>
          <w:sz w:val="24"/>
          <w:szCs w:val="24"/>
          <w:highlight w:val="none"/>
          <w:u w:val="single"/>
        </w:rPr>
        <w:t>月）在本单位缴纳的社保证明文件</w:t>
      </w:r>
      <w:r>
        <w:rPr>
          <w:rFonts w:hint="eastAsia" w:ascii="宋体" w:hAnsi="宋体" w:cs="宋体"/>
          <w:color w:val="auto"/>
          <w:sz w:val="24"/>
          <w:szCs w:val="24"/>
          <w:u w:val="single"/>
          <w:lang w:eastAsia="zh-CN"/>
        </w:rPr>
        <w:t>）</w:t>
      </w:r>
      <w:r>
        <w:rPr>
          <w:rFonts w:hint="eastAsia" w:ascii="宋体" w:hAnsi="宋体" w:cs="宋体"/>
          <w:sz w:val="24"/>
          <w:szCs w:val="24"/>
        </w:rPr>
        <w:t>。</w:t>
      </w:r>
    </w:p>
    <w:p w14:paraId="71C83B58">
      <w:pPr>
        <w:snapToGrid w:val="0"/>
        <w:spacing w:line="360" w:lineRule="auto"/>
        <w:ind w:firstLine="480" w:firstLineChars="200"/>
        <w:rPr>
          <w:rFonts w:ascii="宋体" w:hAnsi="宋体" w:cs="宋体"/>
          <w:sz w:val="24"/>
          <w:szCs w:val="24"/>
        </w:rPr>
      </w:pPr>
      <w:r>
        <w:rPr>
          <w:rFonts w:hint="eastAsia" w:ascii="宋体" w:hAnsi="宋体" w:cs="宋体"/>
          <w:sz w:val="24"/>
          <w:szCs w:val="24"/>
        </w:rPr>
        <w:t>2、投标人</w:t>
      </w:r>
      <w:r>
        <w:rPr>
          <w:rFonts w:hint="eastAsia" w:ascii="宋体" w:hAnsi="宋体" w:cs="宋体"/>
          <w:sz w:val="24"/>
          <w:szCs w:val="24"/>
          <w:u w:val="single"/>
        </w:rPr>
        <w:t>（若为联合体投标，指联合体各方）</w:t>
      </w:r>
      <w:r>
        <w:rPr>
          <w:rFonts w:hint="eastAsia" w:ascii="宋体" w:hAnsi="宋体" w:cs="宋体"/>
          <w:sz w:val="24"/>
          <w:szCs w:val="24"/>
        </w:rPr>
        <w:t>具有独立法人资格，按国家法律经营。</w:t>
      </w:r>
    </w:p>
    <w:p w14:paraId="0087F4E3">
      <w:pPr>
        <w:snapToGrid w:val="0"/>
        <w:spacing w:line="360" w:lineRule="auto"/>
        <w:ind w:firstLine="480" w:firstLineChars="200"/>
        <w:rPr>
          <w:rFonts w:ascii="宋体" w:hAnsi="宋体" w:cs="宋体"/>
          <w:sz w:val="24"/>
          <w:szCs w:val="24"/>
        </w:rPr>
      </w:pPr>
      <w:r>
        <w:rPr>
          <w:rFonts w:hint="eastAsia" w:ascii="宋体" w:hAnsi="宋体" w:cs="宋体"/>
          <w:sz w:val="24"/>
          <w:szCs w:val="24"/>
        </w:rPr>
        <w:t>3、投标人</w:t>
      </w:r>
      <w:r>
        <w:rPr>
          <w:rFonts w:hint="eastAsia" w:ascii="宋体" w:hAnsi="宋体" w:cs="宋体"/>
          <w:sz w:val="24"/>
          <w:szCs w:val="24"/>
          <w:u w:val="single"/>
        </w:rPr>
        <w:t>（若为联合体投标，指联合体各方）</w:t>
      </w:r>
      <w:r>
        <w:rPr>
          <w:rFonts w:hint="eastAsia" w:ascii="宋体" w:hAnsi="宋体" w:cs="宋体"/>
          <w:sz w:val="24"/>
          <w:szCs w:val="24"/>
        </w:rPr>
        <w:t>持有建设行政主管部门颁发的</w:t>
      </w:r>
      <w:r>
        <w:rPr>
          <w:rFonts w:hint="eastAsia" w:ascii="宋体" w:hAnsi="宋体" w:cs="宋体"/>
          <w:sz w:val="24"/>
          <w:szCs w:val="24"/>
          <w:u w:val="single"/>
        </w:rPr>
        <w:t>有效期内的</w:t>
      </w:r>
      <w:r>
        <w:rPr>
          <w:rFonts w:hint="eastAsia" w:ascii="宋体" w:hAnsi="宋体" w:cs="宋体"/>
          <w:sz w:val="24"/>
          <w:szCs w:val="24"/>
        </w:rPr>
        <w:t>企业资质证书及安全生产许可证。</w:t>
      </w:r>
    </w:p>
    <w:p w14:paraId="44C20F8F">
      <w:pPr>
        <w:snapToGrid w:val="0"/>
        <w:spacing w:line="360" w:lineRule="auto"/>
        <w:ind w:firstLine="480" w:firstLineChars="200"/>
        <w:rPr>
          <w:rFonts w:ascii="宋体" w:hAnsi="宋体" w:cs="宋体"/>
          <w:i/>
          <w:sz w:val="24"/>
          <w:szCs w:val="24"/>
        </w:rPr>
      </w:pPr>
      <w:r>
        <w:rPr>
          <w:rFonts w:hint="eastAsia" w:ascii="宋体" w:hAnsi="宋体" w:cs="宋体"/>
          <w:sz w:val="24"/>
          <w:szCs w:val="24"/>
        </w:rPr>
        <w:t>4、投标人应具备以下资质：</w:t>
      </w:r>
    </w:p>
    <w:p w14:paraId="158B3C27">
      <w:pPr>
        <w:pStyle w:val="6"/>
        <w:keepNext w:val="0"/>
        <w:keepLines w:val="0"/>
        <w:pageBreakBefore w:val="0"/>
        <w:widowControl w:val="0"/>
        <w:tabs>
          <w:tab w:val="left" w:pos="7867"/>
          <w:tab w:val="left" w:pos="9071"/>
          <w:tab w:val="left" w:pos="9313"/>
        </w:tabs>
        <w:kinsoku w:val="0"/>
        <w:wordWrap/>
        <w:overflowPunct w:val="0"/>
        <w:topLinePunct w:val="0"/>
        <w:autoSpaceDE/>
        <w:autoSpaceDN/>
        <w:bidi w:val="0"/>
        <w:adjustRightInd/>
        <w:snapToGrid w:val="0"/>
        <w:spacing w:after="0" w:line="360" w:lineRule="auto"/>
        <w:ind w:right="0" w:firstLine="476" w:firstLineChars="200"/>
        <w:textAlignment w:val="auto"/>
        <w:rPr>
          <w:rFonts w:ascii="宋体" w:hAnsi="宋体" w:cs="宋体"/>
          <w:sz w:val="24"/>
          <w:szCs w:val="24"/>
        </w:rPr>
      </w:pPr>
      <w:r>
        <w:rPr>
          <w:rFonts w:hint="eastAsia" w:ascii="宋体" w:hAnsi="宋体" w:cs="宋体"/>
          <w:spacing w:val="-1"/>
          <w:sz w:val="24"/>
          <w:szCs w:val="24"/>
        </w:rPr>
        <w:t>投标人</w:t>
      </w:r>
      <w:r>
        <w:rPr>
          <w:rFonts w:hint="eastAsia" w:ascii="宋体" w:hAnsi="宋体" w:cs="宋体"/>
          <w:sz w:val="24"/>
          <w:szCs w:val="24"/>
          <w:u w:val="single"/>
        </w:rPr>
        <w:t>（若为联合体投标，指联合体各方）</w:t>
      </w:r>
      <w:r>
        <w:rPr>
          <w:rFonts w:hint="eastAsia" w:ascii="宋体" w:hAnsi="宋体" w:cs="宋体"/>
          <w:spacing w:val="0"/>
          <w:sz w:val="24"/>
          <w:szCs w:val="24"/>
        </w:rPr>
        <w:t>具有</w:t>
      </w:r>
      <w:r>
        <w:rPr>
          <w:rFonts w:hint="eastAsia" w:ascii="宋体" w:hAnsi="宋体" w:cs="宋体"/>
          <w:spacing w:val="-6"/>
          <w:sz w:val="24"/>
          <w:szCs w:val="24"/>
        </w:rPr>
        <w:t>承接本工程所需的</w:t>
      </w:r>
      <w:r>
        <w:rPr>
          <w:rFonts w:hint="eastAsia" w:ascii="宋体" w:hAnsi="宋体" w:cs="宋体"/>
          <w:b/>
          <w:bCs/>
          <w:spacing w:val="-6"/>
          <w:sz w:val="24"/>
          <w:szCs w:val="24"/>
          <w:u w:val="single"/>
        </w:rPr>
        <w:t>建筑工程施工总承包</w:t>
      </w:r>
      <w:r>
        <w:rPr>
          <w:rFonts w:hint="eastAsia" w:ascii="宋体" w:hAnsi="宋体" w:cs="宋体"/>
          <w:b/>
          <w:bCs/>
          <w:spacing w:val="-6"/>
          <w:sz w:val="24"/>
          <w:szCs w:val="24"/>
          <w:highlight w:val="none"/>
          <w:u w:val="single"/>
          <w:lang w:val="en-US" w:eastAsia="zh-CN"/>
        </w:rPr>
        <w:t>三</w:t>
      </w:r>
      <w:r>
        <w:rPr>
          <w:rFonts w:hint="eastAsia" w:ascii="宋体" w:hAnsi="宋体" w:cs="宋体"/>
          <w:b/>
          <w:bCs/>
          <w:spacing w:val="-6"/>
          <w:sz w:val="24"/>
          <w:szCs w:val="24"/>
          <w:highlight w:val="none"/>
          <w:u w:val="single"/>
        </w:rPr>
        <w:t>级</w:t>
      </w:r>
      <w:r>
        <w:rPr>
          <w:rFonts w:hint="eastAsia" w:ascii="宋体" w:hAnsi="宋体" w:cs="宋体"/>
          <w:spacing w:val="-6"/>
          <w:sz w:val="24"/>
          <w:szCs w:val="24"/>
        </w:rPr>
        <w:t>或以上级别施工总承包资质</w:t>
      </w:r>
      <w:r>
        <w:rPr>
          <w:rFonts w:hint="eastAsia" w:ascii="宋体" w:hAnsi="宋体" w:cs="宋体"/>
          <w:spacing w:val="0"/>
          <w:sz w:val="24"/>
          <w:szCs w:val="24"/>
        </w:rPr>
        <w:t>。投标人拟担任本工程项目负责人</w:t>
      </w:r>
      <w:r>
        <w:rPr>
          <w:rFonts w:hint="eastAsia" w:ascii="宋体" w:hAnsi="宋体" w:cs="宋体"/>
          <w:sz w:val="24"/>
          <w:szCs w:val="24"/>
          <w:u w:val="single"/>
        </w:rPr>
        <w:t>（若为联合体投标，由联合体主办方提供）</w:t>
      </w:r>
      <w:r>
        <w:rPr>
          <w:rFonts w:hint="eastAsia" w:ascii="宋体" w:hAnsi="宋体" w:cs="宋体"/>
          <w:spacing w:val="0"/>
          <w:sz w:val="24"/>
          <w:szCs w:val="24"/>
        </w:rPr>
        <w:t>的人员为：</w:t>
      </w:r>
      <w:r>
        <w:rPr>
          <w:rFonts w:hint="eastAsia" w:ascii="宋体" w:hAnsi="宋体" w:cs="宋体"/>
          <w:b/>
          <w:bCs/>
          <w:spacing w:val="0"/>
          <w:sz w:val="24"/>
          <w:szCs w:val="24"/>
          <w:u w:val="single"/>
        </w:rPr>
        <w:t>建筑工程专业</w:t>
      </w:r>
      <w:r>
        <w:rPr>
          <w:rFonts w:hint="eastAsia" w:ascii="宋体" w:hAnsi="宋体" w:cs="宋体"/>
          <w:b/>
          <w:bCs/>
          <w:spacing w:val="0"/>
          <w:sz w:val="24"/>
          <w:szCs w:val="24"/>
          <w:u w:val="single"/>
          <w:lang w:val="en-US" w:eastAsia="zh-CN"/>
        </w:rPr>
        <w:t>二</w:t>
      </w:r>
      <w:r>
        <w:rPr>
          <w:rFonts w:hint="eastAsia" w:ascii="宋体" w:hAnsi="宋体" w:cs="宋体"/>
          <w:b/>
          <w:bCs/>
          <w:spacing w:val="0"/>
          <w:sz w:val="24"/>
          <w:szCs w:val="24"/>
          <w:u w:val="single"/>
        </w:rPr>
        <w:t>级</w:t>
      </w:r>
      <w:r>
        <w:rPr>
          <w:rFonts w:hint="eastAsia" w:ascii="宋体" w:hAnsi="宋体" w:cs="宋体"/>
          <w:spacing w:val="-6"/>
          <w:sz w:val="24"/>
          <w:szCs w:val="24"/>
        </w:rPr>
        <w:t>或以上</w:t>
      </w:r>
      <w:r>
        <w:rPr>
          <w:rFonts w:hint="eastAsia" w:ascii="宋体" w:hAnsi="宋体" w:cs="宋体"/>
          <w:spacing w:val="-6"/>
          <w:sz w:val="24"/>
          <w:szCs w:val="24"/>
          <w:lang w:eastAsia="zh-CN"/>
        </w:rPr>
        <w:t>的</w:t>
      </w:r>
      <w:r>
        <w:rPr>
          <w:rFonts w:hint="eastAsia" w:ascii="宋体" w:hAnsi="宋体" w:cs="宋体"/>
          <w:spacing w:val="0"/>
          <w:sz w:val="24"/>
          <w:szCs w:val="24"/>
        </w:rPr>
        <w:t>注册建</w:t>
      </w:r>
      <w:r>
        <w:rPr>
          <w:rFonts w:hint="eastAsia" w:ascii="宋体" w:hAnsi="宋体" w:cs="宋体"/>
          <w:sz w:val="24"/>
          <w:szCs w:val="24"/>
        </w:rPr>
        <w:t>造师。</w:t>
      </w:r>
    </w:p>
    <w:p w14:paraId="053D208A">
      <w:pPr>
        <w:keepNext w:val="0"/>
        <w:keepLines w:val="0"/>
        <w:pageBreakBefore w:val="0"/>
        <w:widowControl w:val="0"/>
        <w:wordWrap/>
        <w:topLinePunct w:val="0"/>
        <w:autoSpaceDE/>
        <w:autoSpaceDN/>
        <w:bidi w:val="0"/>
        <w:adjustRightInd/>
        <w:snapToGrid w:val="0"/>
        <w:spacing w:line="360" w:lineRule="auto"/>
        <w:ind w:firstLine="480" w:firstLineChars="200"/>
        <w:textAlignment w:val="auto"/>
        <w:rPr>
          <w:rFonts w:ascii="宋体" w:hAnsi="宋体"/>
          <w:sz w:val="24"/>
        </w:rPr>
      </w:pPr>
      <w:r>
        <w:rPr>
          <w:rFonts w:hint="eastAsia" w:ascii="宋体" w:hAnsi="宋体"/>
          <w:sz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w:t>
      </w:r>
      <w:r>
        <w:rPr>
          <w:rFonts w:hint="eastAsia" w:ascii="宋体" w:hAnsi="宋体"/>
          <w:sz w:val="24"/>
          <w:szCs w:val="24"/>
        </w:rPr>
        <w:t>、《广东省住房和城乡建设厅关于做好有关建设工程企业资质证书换领工作的通知》（粤建许函〔2024〕124号）、《广东省住房和城乡建设厅关于进一步明确建筑业企业资质延续有关事项的通知》（粤建许函〔2025〕187号）</w:t>
      </w:r>
      <w:r>
        <w:rPr>
          <w:rFonts w:hint="eastAsia" w:ascii="宋体" w:hAnsi="宋体"/>
          <w:sz w:val="24"/>
        </w:rPr>
        <w:t>等相关规定。根据上述文件的要求，投标人</w:t>
      </w:r>
      <w:r>
        <w:rPr>
          <w:rFonts w:hint="eastAsia" w:ascii="宋体" w:hAnsi="宋体"/>
          <w:sz w:val="24"/>
          <w:u w:val="single"/>
        </w:rPr>
        <w:t>（若为联合体投标，指联合体各方）</w:t>
      </w:r>
      <w:r>
        <w:rPr>
          <w:rFonts w:hint="eastAsia" w:ascii="宋体" w:hAnsi="宋体"/>
          <w:sz w:val="24"/>
        </w:rPr>
        <w:t>需办理企业资质有效期延续的，应当按照相关规定及时办理。</w:t>
      </w:r>
    </w:p>
    <w:p w14:paraId="5AE77B3F">
      <w:pPr>
        <w:snapToGrid w:val="0"/>
        <w:spacing w:line="360" w:lineRule="auto"/>
        <w:ind w:firstLine="462" w:firstLineChars="200"/>
        <w:rPr>
          <w:rFonts w:ascii="宋体" w:hAnsi="宋体"/>
          <w:sz w:val="24"/>
          <w:u w:val="single"/>
        </w:rPr>
      </w:pPr>
      <w:r>
        <w:rPr>
          <w:rFonts w:hint="eastAsia" w:ascii="宋体" w:hAnsi="宋体"/>
          <w:b/>
          <w:bCs/>
          <w:spacing w:val="-5"/>
          <w:sz w:val="24"/>
          <w:szCs w:val="24"/>
          <w:u w:val="single"/>
        </w:rPr>
        <w:t>相关注意事项如下</w:t>
      </w:r>
      <w:r>
        <w:rPr>
          <w:rFonts w:hint="eastAsia" w:ascii="宋体" w:hAnsi="宋体"/>
          <w:spacing w:val="-5"/>
          <w:sz w:val="24"/>
          <w:szCs w:val="24"/>
          <w:u w:val="single"/>
        </w:rPr>
        <w:t>：</w:t>
      </w:r>
      <w:r>
        <w:rPr>
          <w:rFonts w:hint="eastAsia" w:ascii="宋体" w:hAnsi="宋体"/>
          <w:sz w:val="24"/>
          <w:u w:val="single"/>
        </w:rPr>
        <w:t>（一）投标人按照上述规定办理了资质延期或换领新证，在投标截止前已取得新证的，投标人须在投标文件中提供经核准延期后的新资质证书。</w:t>
      </w:r>
    </w:p>
    <w:p w14:paraId="35CFDC41">
      <w:pPr>
        <w:snapToGrid w:val="0"/>
        <w:spacing w:line="360" w:lineRule="auto"/>
        <w:ind w:firstLine="480" w:firstLineChars="200"/>
        <w:rPr>
          <w:rFonts w:ascii="宋体" w:hAnsi="宋体"/>
          <w:sz w:val="24"/>
          <w:u w:val="single"/>
        </w:rPr>
      </w:pPr>
      <w:r>
        <w:rPr>
          <w:rFonts w:hint="eastAsia" w:ascii="宋体" w:hAnsi="宋体"/>
          <w:sz w:val="24"/>
          <w:u w:val="single"/>
        </w:rPr>
        <w:t>（二）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14:paraId="3549D320">
      <w:pPr>
        <w:snapToGrid w:val="0"/>
        <w:spacing w:line="360" w:lineRule="auto"/>
        <w:ind w:firstLine="480" w:firstLineChars="200"/>
        <w:rPr>
          <w:rFonts w:ascii="宋体" w:hAnsi="宋体"/>
          <w:sz w:val="24"/>
          <w:u w:val="single"/>
        </w:rPr>
      </w:pPr>
      <w:r>
        <w:rPr>
          <w:rFonts w:hint="eastAsia" w:ascii="宋体" w:hAnsi="宋体"/>
          <w:sz w:val="24"/>
          <w:u w:val="single"/>
        </w:rPr>
        <w:t>（三）投标人未提供有效期内的资质证书或未按第（二）款要求提供相关证明资料的，评标委员会将书面发出澄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w:t>
      </w:r>
    </w:p>
    <w:p w14:paraId="367242DD">
      <w:pPr>
        <w:snapToGrid w:val="0"/>
        <w:spacing w:line="360" w:lineRule="auto"/>
        <w:ind w:firstLine="480" w:firstLineChars="200"/>
        <w:rPr>
          <w:sz w:val="24"/>
          <w:u w:val="single"/>
        </w:rPr>
      </w:pPr>
      <w:r>
        <w:rPr>
          <w:rFonts w:hint="eastAsia" w:ascii="宋体" w:hAnsi="宋体"/>
          <w:sz w:val="24"/>
          <w:u w:val="single"/>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15C79804">
      <w:pPr>
        <w:snapToGrid w:val="0"/>
        <w:spacing w:line="360" w:lineRule="auto"/>
        <w:ind w:firstLine="480" w:firstLineChars="200"/>
        <w:rPr>
          <w:sz w:val="24"/>
          <w:u w:val="none"/>
        </w:rPr>
      </w:pPr>
      <w:r>
        <w:rPr>
          <w:rFonts w:hint="eastAsia"/>
          <w:sz w:val="24"/>
          <w:u w:val="none"/>
        </w:rPr>
        <w:t>②根据</w:t>
      </w:r>
      <w:r>
        <w:rPr>
          <w:rFonts w:hint="eastAsia" w:ascii="宋体" w:hAnsi="宋体"/>
          <w:sz w:val="24"/>
          <w:u w:val="none"/>
        </w:rPr>
        <w:t>《住房和城乡建设部办公厅关于全面实行一级建造师电子注册证书的通知》（建办市〔2021〕40号），自2022年1月1日起，一级建造</w:t>
      </w:r>
      <w:r>
        <w:rPr>
          <w:rFonts w:hint="eastAsia"/>
          <w:sz w:val="24"/>
          <w:u w:val="none"/>
        </w:rPr>
        <w:t>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01226EA1">
      <w:pPr>
        <w:snapToGrid w:val="0"/>
        <w:spacing w:line="360" w:lineRule="auto"/>
        <w:ind w:firstLine="480" w:firstLineChars="200"/>
        <w:rPr>
          <w:sz w:val="24"/>
          <w:u w:val="none"/>
        </w:rPr>
      </w:pPr>
      <w:r>
        <w:rPr>
          <w:rFonts w:hint="eastAsia"/>
          <w:sz w:val="24"/>
          <w:u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1F1AD167">
      <w:pPr>
        <w:pStyle w:val="6"/>
        <w:overflowPunct w:val="0"/>
        <w:snapToGrid w:val="0"/>
        <w:spacing w:after="0" w:line="360" w:lineRule="auto"/>
        <w:ind w:right="0" w:rightChars="0" w:firstLine="460" w:firstLineChars="200"/>
        <w:rPr>
          <w:rFonts w:ascii="宋体" w:hAnsi="宋体"/>
          <w:spacing w:val="-5"/>
          <w:sz w:val="24"/>
          <w:szCs w:val="24"/>
          <w:u w:val="none"/>
        </w:rPr>
      </w:pPr>
      <w:r>
        <w:rPr>
          <w:rFonts w:hint="eastAsia" w:ascii="宋体" w:hAnsi="宋体"/>
          <w:spacing w:val="-5"/>
          <w:sz w:val="24"/>
          <w:szCs w:val="24"/>
          <w:u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70E105EA">
      <w:pPr>
        <w:numPr>
          <w:ilvl w:val="0"/>
          <w:numId w:val="1"/>
        </w:numPr>
        <w:snapToGrid w:val="0"/>
        <w:spacing w:line="360" w:lineRule="auto"/>
        <w:ind w:firstLine="480" w:firstLineChars="200"/>
        <w:rPr>
          <w:rFonts w:ascii="宋体" w:hAnsi="宋体" w:cs="宋体"/>
          <w:sz w:val="24"/>
          <w:szCs w:val="24"/>
        </w:rPr>
      </w:pPr>
      <w:r>
        <w:rPr>
          <w:rFonts w:hint="eastAsia" w:ascii="宋体" w:hAnsi="宋体"/>
          <w:sz w:val="24"/>
          <w:szCs w:val="24"/>
        </w:rPr>
        <w:t>项目负责人</w:t>
      </w:r>
      <w:r>
        <w:rPr>
          <w:rFonts w:hint="eastAsia" w:ascii="宋体" w:hAnsi="宋体" w:eastAsia="宋体" w:cs="宋体"/>
          <w:color w:val="auto"/>
          <w:sz w:val="24"/>
          <w:szCs w:val="24"/>
          <w:u w:val="single"/>
        </w:rPr>
        <w:t>（若为联合体投标，由联合体主办方提供）</w:t>
      </w:r>
      <w:r>
        <w:rPr>
          <w:rFonts w:hint="eastAsia" w:ascii="宋体" w:hAnsi="宋体"/>
          <w:sz w:val="24"/>
          <w:szCs w:val="24"/>
        </w:rPr>
        <w:t>持有</w:t>
      </w:r>
      <w:r>
        <w:rPr>
          <w:rFonts w:hint="eastAsia" w:ascii="宋体" w:hAnsi="宋体"/>
          <w:sz w:val="24"/>
          <w:szCs w:val="24"/>
          <w:u w:val="single"/>
        </w:rPr>
        <w:t>有效期内的</w:t>
      </w:r>
      <w:r>
        <w:rPr>
          <w:rFonts w:hint="eastAsia" w:ascii="宋体" w:hAnsi="宋体"/>
          <w:sz w:val="24"/>
          <w:szCs w:val="24"/>
        </w:rPr>
        <w:t>安全生产考核合格证（B类）或建筑施工企业项目负责人安全生产考核合格证书。</w:t>
      </w:r>
    </w:p>
    <w:p w14:paraId="5EA4103F">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1E516743">
      <w:pPr>
        <w:pStyle w:val="22"/>
        <w:snapToGrid w:val="0"/>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6、投标人拟担任本工程技术负责人</w:t>
      </w:r>
      <w:r>
        <w:rPr>
          <w:rFonts w:hint="eastAsia" w:ascii="宋体" w:hAnsi="宋体" w:eastAsia="宋体" w:cs="宋体"/>
          <w:color w:val="auto"/>
          <w:sz w:val="24"/>
          <w:szCs w:val="24"/>
          <w:u w:val="single"/>
        </w:rPr>
        <w:t>（若为联合体投标，由联合体主办方提供）</w:t>
      </w:r>
      <w:r>
        <w:rPr>
          <w:rFonts w:hint="eastAsia" w:ascii="宋体" w:hAnsi="宋体" w:eastAsia="宋体" w:cs="宋体"/>
          <w:color w:val="auto"/>
          <w:sz w:val="24"/>
          <w:szCs w:val="24"/>
        </w:rPr>
        <w:t>的资格要求为：</w:t>
      </w:r>
      <w:r>
        <w:rPr>
          <w:rFonts w:hint="eastAsia" w:ascii="宋体" w:hAnsi="宋体" w:eastAsia="宋体" w:cs="宋体"/>
          <w:color w:val="auto"/>
          <w:kern w:val="2"/>
          <w:sz w:val="24"/>
          <w:szCs w:val="24"/>
          <w:u w:val="single"/>
        </w:rPr>
        <w:t>具有建筑类专业中级或以上职称</w:t>
      </w:r>
      <w:r>
        <w:rPr>
          <w:rFonts w:hint="eastAsia" w:ascii="宋体" w:hAnsi="宋体" w:eastAsia="宋体" w:cs="宋体"/>
          <w:color w:val="auto"/>
          <w:sz w:val="24"/>
          <w:szCs w:val="24"/>
          <w:u w:val="single"/>
        </w:rPr>
        <w:t>。</w:t>
      </w:r>
    </w:p>
    <w:p w14:paraId="13F2CFE7">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7、</w:t>
      </w:r>
      <w:r>
        <w:rPr>
          <w:rFonts w:hint="eastAsia" w:ascii="宋体" w:hAnsi="宋体"/>
          <w:sz w:val="24"/>
          <w:szCs w:val="24"/>
        </w:rPr>
        <w:t>专职安全员</w:t>
      </w:r>
      <w:r>
        <w:rPr>
          <w:rFonts w:hint="eastAsia" w:ascii="宋体" w:hAnsi="宋体" w:eastAsia="宋体" w:cs="宋体"/>
          <w:color w:val="auto"/>
          <w:sz w:val="24"/>
          <w:szCs w:val="24"/>
          <w:u w:val="single"/>
        </w:rPr>
        <w:t>（若为联合体投标，由联合体主办方提供）</w:t>
      </w:r>
      <w:r>
        <w:rPr>
          <w:rFonts w:hint="eastAsia" w:ascii="宋体" w:hAnsi="宋体"/>
          <w:sz w:val="24"/>
          <w:szCs w:val="24"/>
        </w:rPr>
        <w:t>须具有</w:t>
      </w:r>
      <w:r>
        <w:rPr>
          <w:rFonts w:hint="eastAsia" w:ascii="宋体" w:hAnsi="宋体"/>
          <w:sz w:val="24"/>
          <w:szCs w:val="24"/>
          <w:u w:val="single"/>
        </w:rPr>
        <w:t>有效期内的</w:t>
      </w:r>
      <w:r>
        <w:rPr>
          <w:rFonts w:hint="eastAsia" w:ascii="宋体" w:hAnsi="宋体"/>
          <w:sz w:val="24"/>
          <w:szCs w:val="24"/>
        </w:rPr>
        <w:t>安全生产考核合格证（C类）或建筑施工企业专职安全生产管理人员安全生产考核合格证书（C3）</w:t>
      </w:r>
      <w:r>
        <w:rPr>
          <w:rFonts w:hint="eastAsia" w:ascii="宋体" w:hAnsi="宋体" w:cs="宋体"/>
          <w:kern w:val="0"/>
          <w:sz w:val="24"/>
          <w:szCs w:val="24"/>
        </w:rPr>
        <w:t>。</w:t>
      </w:r>
    </w:p>
    <w:p w14:paraId="0A8FC524">
      <w:pPr>
        <w:snapToGrid w:val="0"/>
        <w:spacing w:line="360" w:lineRule="auto"/>
        <w:ind w:firstLine="480" w:firstLineChars="200"/>
      </w:pPr>
      <w:r>
        <w:rPr>
          <w:rFonts w:hint="eastAsia" w:ascii="宋体" w:hAnsi="宋体" w:eastAsia="宋体" w:cs="Times New Roman"/>
          <w:sz w:val="24"/>
          <w:szCs w:val="24"/>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p w14:paraId="1DC9495A">
      <w:pPr>
        <w:snapToGrid w:val="0"/>
        <w:spacing w:line="360" w:lineRule="auto"/>
        <w:ind w:firstLine="480" w:firstLineChars="200"/>
        <w:rPr>
          <w:rFonts w:ascii="宋体" w:hAnsi="宋体" w:cs="宋体"/>
          <w:strike/>
          <w:sz w:val="24"/>
          <w:szCs w:val="24"/>
        </w:rPr>
      </w:pPr>
      <w:r>
        <w:rPr>
          <w:rFonts w:hint="eastAsia" w:ascii="宋体" w:hAnsi="宋体" w:cs="宋体"/>
          <w:kern w:val="0"/>
          <w:sz w:val="24"/>
          <w:szCs w:val="24"/>
        </w:rPr>
        <w:t>8</w:t>
      </w:r>
      <w:r>
        <w:rPr>
          <w:rFonts w:hint="eastAsia" w:ascii="宋体" w:hAnsi="宋体" w:cs="宋体"/>
          <w:sz w:val="24"/>
          <w:szCs w:val="24"/>
        </w:rPr>
        <w:t>、投标人</w:t>
      </w:r>
      <w:r>
        <w:rPr>
          <w:rFonts w:hint="eastAsia" w:ascii="宋体" w:hAnsi="宋体" w:cs="宋体"/>
          <w:sz w:val="24"/>
          <w:szCs w:val="24"/>
          <w:u w:val="single"/>
        </w:rPr>
        <w:t>（若为联合体投标，指联合体各方）</w:t>
      </w:r>
      <w:r>
        <w:rPr>
          <w:rFonts w:hint="eastAsia" w:ascii="宋体" w:hAnsi="宋体" w:cs="宋体"/>
          <w:sz w:val="24"/>
          <w:szCs w:val="24"/>
        </w:rPr>
        <w:t>已按照附件一的内容签署盖章</w:t>
      </w:r>
      <w:r>
        <w:rPr>
          <w:rFonts w:hint="eastAsia" w:ascii="宋体" w:hAnsi="宋体" w:cs="宋体"/>
          <w:sz w:val="24"/>
          <w:szCs w:val="24"/>
          <w:lang w:eastAsia="zh-CN"/>
        </w:rPr>
        <w:t>的</w:t>
      </w:r>
      <w:r>
        <w:rPr>
          <w:rFonts w:hint="eastAsia" w:ascii="宋体" w:hAnsi="宋体" w:cs="宋体"/>
          <w:sz w:val="24"/>
          <w:szCs w:val="24"/>
        </w:rPr>
        <w:t>《投标人声明适用于独立投标或联合体主办方）》和《投标人声明（适用于联合体成员方）》（若为联合体投标，成员方需提供；若为独立投标人，无需提供）。</w:t>
      </w:r>
    </w:p>
    <w:p w14:paraId="4A61DD83">
      <w:pPr>
        <w:snapToGrid w:val="0"/>
        <w:spacing w:line="360" w:lineRule="auto"/>
        <w:ind w:firstLine="480" w:firstLineChars="200"/>
        <w:rPr>
          <w:rFonts w:ascii="宋体" w:hAnsi="宋体" w:cs="宋体"/>
          <w:sz w:val="24"/>
          <w:szCs w:val="24"/>
        </w:rPr>
      </w:pPr>
      <w:r>
        <w:rPr>
          <w:rFonts w:hint="eastAsia" w:ascii="宋体" w:hAnsi="宋体" w:cs="宋体"/>
          <w:sz w:val="24"/>
          <w:szCs w:val="24"/>
        </w:rPr>
        <w:t>9、关于联合体投标：</w:t>
      </w:r>
      <w:r>
        <w:rPr>
          <w:rFonts w:hint="eastAsia" w:ascii="宋体" w:hAnsi="宋体" w:cs="宋体"/>
          <w:sz w:val="24"/>
          <w:szCs w:val="24"/>
          <w:u w:val="single"/>
        </w:rPr>
        <w:t>本项目接受联合体投标</w:t>
      </w:r>
      <w:r>
        <w:rPr>
          <w:rFonts w:hint="eastAsia" w:ascii="宋体" w:hAnsi="宋体" w:cs="宋体"/>
          <w:sz w:val="24"/>
          <w:szCs w:val="24"/>
        </w:rPr>
        <w:t>。</w:t>
      </w:r>
    </w:p>
    <w:p w14:paraId="3A0E2984">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u w:val="single"/>
        </w:rPr>
        <w:t>如为联合体投标的，最多由2家单位组成联合体，须明确联合体主办方，并按本公告附件二签定《联合体工作协议》。《联合体工作协议》应明确约定各方拟承担的工作和责任。拟担任本工程项目负责人、专职安全员须是联合体主办方企业信用档案中的在册人员。参加联合体投标的任何一方不得再以自己名义单独或以其他联合体成员的名义申请本项目投标，如出现此类情况将拒绝投标人参加投标。</w:t>
      </w:r>
    </w:p>
    <w:p w14:paraId="3D32B23E">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u w:val="single"/>
        </w:rPr>
        <w:t>注：①联合体投标的，在资格审查环节，其资质指标按联合体成员中最低者确定。</w:t>
      </w:r>
    </w:p>
    <w:p w14:paraId="7170D436">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u w:val="single"/>
        </w:rPr>
        <w:t>②联合体投标的，项目负责人、技术负责人、专职安全员由联合体中主办方提供。</w:t>
      </w:r>
    </w:p>
    <w:p w14:paraId="12AC2555">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10、</w:t>
      </w:r>
      <w:r>
        <w:rPr>
          <w:rFonts w:hint="eastAsia" w:ascii="宋体" w:hAnsi="宋体"/>
          <w:sz w:val="24"/>
          <w:u w:val="single"/>
        </w:rPr>
        <w:t>资格审查前，投标人（若为联合体投标，指联合体各方）须在广州市住房和城乡建设局建立企业信用档案</w:t>
      </w:r>
      <w:r>
        <w:rPr>
          <w:rFonts w:hint="eastAsia" w:ascii="宋体" w:hAnsi="宋体"/>
          <w:sz w:val="24"/>
          <w:u w:val="single"/>
          <w:lang w:eastAsia="zh-CN"/>
        </w:rPr>
        <w:t>，</w:t>
      </w:r>
      <w:r>
        <w:rPr>
          <w:rFonts w:hint="eastAsia" w:ascii="宋体" w:hAnsi="宋体"/>
          <w:sz w:val="24"/>
          <w:u w:val="single"/>
        </w:rPr>
        <w:t>拟担任本工程项目负责人、专职安全员须是联合体主办方企业信用档案中的在册人员。企业信用档案取自投标截止时间投标人（若为联合体投标，指联合体各方）在信用管理平台的信息，投标人（若为联合体投标，指联合体各方）无需提交相关资料，若招标人延长递交投标文件截止时间的，信用档案信息的评审时点也相应延长。（信用档案办理详见《广州市住建行业信用管理平台施工企业信息录入指引》，网址：http://zfcj.gz.gov.cn/zwgk/zsdwxxgkzl/gzsjzyglfwzx/bszy/content/post_8484886.html）</w:t>
      </w:r>
      <w:r>
        <w:rPr>
          <w:rFonts w:hint="eastAsia" w:ascii="宋体" w:hAnsi="宋体" w:cs="宋体"/>
          <w:sz w:val="24"/>
          <w:szCs w:val="24"/>
        </w:rPr>
        <w:t>。</w:t>
      </w:r>
    </w:p>
    <w:p w14:paraId="2A6F7C3F">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11、投标人</w:t>
      </w:r>
      <w:r>
        <w:rPr>
          <w:rFonts w:hint="eastAsia" w:ascii="宋体" w:hAnsi="宋体" w:cs="宋体"/>
          <w:sz w:val="24"/>
          <w:szCs w:val="24"/>
          <w:u w:val="single"/>
        </w:rPr>
        <w:t>（若为联合体投标，指联合体各方）</w:t>
      </w:r>
      <w:r>
        <w:rPr>
          <w:rFonts w:hint="eastAsia" w:ascii="宋体" w:hAnsi="宋体" w:cs="宋体"/>
          <w:sz w:val="24"/>
          <w:szCs w:val="24"/>
        </w:rPr>
        <w:t>未出现以下情形：与其他投标人的单位负责人为同一人或者存在控股、管理关系的《投标人声明（适用于独立投标或联合体主办方）》第</w:t>
      </w:r>
      <w:r>
        <w:rPr>
          <w:rFonts w:hint="eastAsia" w:ascii="宋体" w:hAnsi="宋体" w:cs="宋体"/>
          <w:sz w:val="24"/>
          <w:szCs w:val="24"/>
          <w:lang w:val="en-US" w:eastAsia="zh-CN"/>
        </w:rPr>
        <w:t>九</w:t>
      </w:r>
      <w:r>
        <w:rPr>
          <w:rFonts w:hint="eastAsia" w:ascii="宋体" w:hAnsi="宋体" w:cs="宋体"/>
          <w:sz w:val="24"/>
          <w:szCs w:val="24"/>
        </w:rPr>
        <w:t>条内容和《投标人声明（适用于联合体成员方）》第</w:t>
      </w:r>
      <w:r>
        <w:rPr>
          <w:rFonts w:hint="default" w:ascii="宋体" w:hAnsi="宋体" w:cs="宋体"/>
          <w:sz w:val="24"/>
          <w:szCs w:val="24"/>
          <w:lang w:val="en-US" w:eastAsia="zh-CN"/>
        </w:rPr>
        <w:t>八</w:t>
      </w:r>
      <w:r>
        <w:rPr>
          <w:rFonts w:hint="eastAsia" w:ascii="宋体" w:hAnsi="宋体" w:cs="宋体"/>
          <w:sz w:val="24"/>
          <w:szCs w:val="24"/>
        </w:rPr>
        <w:t>条内容（若为联合体投标，成员方需提供；若为独立投标人，无需提供）进行评审]。如不同投标申请人出现单位负责人为同一人或者存在控股、管理关系的情形，则均按不符合投标人合格条件处理。</w:t>
      </w:r>
    </w:p>
    <w:p w14:paraId="76B771BB">
      <w:pPr>
        <w:snapToGrid w:val="0"/>
        <w:spacing w:line="360" w:lineRule="auto"/>
        <w:ind w:firstLine="480" w:firstLineChars="200"/>
        <w:rPr>
          <w:rFonts w:ascii="宋体" w:hAnsi="宋体" w:cs="宋体"/>
          <w:sz w:val="24"/>
          <w:szCs w:val="24"/>
        </w:rPr>
      </w:pPr>
      <w:r>
        <w:rPr>
          <w:rFonts w:hint="eastAsia" w:ascii="宋体" w:hAnsi="宋体" w:cs="宋体"/>
          <w:sz w:val="24"/>
          <w:szCs w:val="24"/>
        </w:rPr>
        <w:t>12、</w:t>
      </w:r>
      <w:r>
        <w:rPr>
          <w:rFonts w:hint="eastAsia" w:ascii="宋体" w:hAnsi="宋体"/>
          <w:sz w:val="24"/>
        </w:rPr>
        <w:t>投标人</w:t>
      </w:r>
      <w:r>
        <w:rPr>
          <w:rFonts w:hint="eastAsia" w:ascii="宋体" w:hAnsi="宋体" w:cs="宋体"/>
          <w:sz w:val="24"/>
          <w:szCs w:val="24"/>
          <w:u w:val="single"/>
        </w:rPr>
        <w:t>（若为联合体投标，指联合体各方）</w:t>
      </w:r>
      <w:r>
        <w:rPr>
          <w:rFonts w:hint="eastAsia" w:ascii="宋体" w:hAnsi="宋体" w:cs="宋体"/>
          <w:sz w:val="24"/>
          <w:szCs w:val="24"/>
        </w:rPr>
        <w:t>未被列入拖欠农民工工资失信联合惩戒对象名单和失信被执行人。</w:t>
      </w:r>
      <w:r>
        <w:rPr>
          <w:rFonts w:hint="eastAsia" w:ascii="宋体" w:hAnsi="宋体" w:cs="宋体"/>
          <w:sz w:val="24"/>
          <w:szCs w:val="24"/>
          <w:u w:val="single"/>
        </w:rPr>
        <w:t>注：投标人无需提供资料，按投标截止时间广州交易集团有限公司（广州公共资源交易中心）交易系统比对的结果进行评审</w:t>
      </w:r>
      <w:r>
        <w:rPr>
          <w:rFonts w:hint="eastAsia" w:ascii="宋体" w:hAnsi="宋体" w:cs="宋体"/>
          <w:sz w:val="24"/>
          <w:szCs w:val="24"/>
        </w:rPr>
        <w:t>。</w:t>
      </w:r>
    </w:p>
    <w:p w14:paraId="16EBD44B">
      <w:pPr>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13、投标人</w:t>
      </w:r>
      <w:r>
        <w:rPr>
          <w:rFonts w:hint="eastAsia" w:ascii="宋体" w:hAnsi="宋体" w:cs="宋体"/>
          <w:sz w:val="24"/>
          <w:szCs w:val="24"/>
          <w:u w:val="single"/>
        </w:rPr>
        <w:t>（若为联合体投标，指联合体各方）</w:t>
      </w:r>
      <w:r>
        <w:rPr>
          <w:rFonts w:hint="eastAsia" w:ascii="宋体" w:hAnsi="宋体" w:cs="宋体"/>
          <w:sz w:val="24"/>
          <w:szCs w:val="24"/>
          <w:lang w:val="en-US" w:eastAsia="zh-CN"/>
        </w:rPr>
        <w:t>未在以往工程中因不充分履约行为被本项目招标人书面拒绝投标的。</w:t>
      </w:r>
      <w:r>
        <w:rPr>
          <w:rFonts w:hint="eastAsia" w:ascii="宋体" w:hAnsi="宋体" w:cs="宋体"/>
          <w:sz w:val="24"/>
          <w:szCs w:val="24"/>
          <w:u w:val="single"/>
          <w:lang w:val="en-US" w:eastAsia="zh-CN"/>
        </w:rPr>
        <w:t>注：投标人无需提供资料，资格审查时，按招标公告附件三《被招标人拒绝投标的企业名单》进行评审</w:t>
      </w:r>
      <w:r>
        <w:rPr>
          <w:rFonts w:hint="eastAsia" w:ascii="宋体" w:hAnsi="宋体" w:cs="宋体"/>
          <w:sz w:val="24"/>
          <w:szCs w:val="24"/>
          <w:lang w:val="en-US" w:eastAsia="zh-CN"/>
        </w:rPr>
        <w:t>。</w:t>
      </w:r>
    </w:p>
    <w:p w14:paraId="5B41BB95">
      <w:pPr>
        <w:snapToGrid w:val="0"/>
        <w:spacing w:line="360" w:lineRule="auto"/>
        <w:ind w:firstLine="480" w:firstLineChars="200"/>
        <w:rPr>
          <w:rFonts w:ascii="宋体" w:hAnsi="宋体" w:cs="宋体"/>
          <w:sz w:val="24"/>
          <w:szCs w:val="24"/>
        </w:rPr>
      </w:pPr>
      <w:r>
        <w:rPr>
          <w:rFonts w:hint="eastAsia" w:ascii="宋体" w:hAnsi="宋体" w:cs="宋体"/>
          <w:sz w:val="24"/>
          <w:szCs w:val="24"/>
        </w:rPr>
        <w:t>注：</w:t>
      </w:r>
      <w:r>
        <w:rPr>
          <w:rFonts w:hint="eastAsia" w:ascii="宋体" w:hAnsi="宋体"/>
          <w:sz w:val="24"/>
        </w:rPr>
        <w:t>未在招标公告第九条单列的资审合格条件</w:t>
      </w:r>
      <w:r>
        <w:rPr>
          <w:rFonts w:hint="eastAsia" w:ascii="宋体" w:hAnsi="宋体"/>
          <w:sz w:val="24"/>
          <w:u w:val="single"/>
        </w:rPr>
        <w:t>（投标人合格条件）</w:t>
      </w:r>
      <w:r>
        <w:rPr>
          <w:rFonts w:hint="eastAsia" w:ascii="宋体" w:hAnsi="宋体"/>
          <w:sz w:val="24"/>
        </w:rPr>
        <w:t>，不作为资审不合格的依据</w:t>
      </w:r>
      <w:r>
        <w:rPr>
          <w:rFonts w:hint="eastAsia" w:ascii="宋体" w:hAnsi="宋体" w:cs="宋体"/>
          <w:sz w:val="24"/>
          <w:szCs w:val="24"/>
        </w:rPr>
        <w:t>。</w:t>
      </w:r>
    </w:p>
    <w:p w14:paraId="12327EE9">
      <w:pPr>
        <w:snapToGrid w:val="0"/>
        <w:spacing w:line="360" w:lineRule="auto"/>
        <w:ind w:firstLine="480" w:firstLineChars="200"/>
        <w:rPr>
          <w:rFonts w:ascii="宋体" w:hAnsi="宋体" w:cs="宋体"/>
          <w:sz w:val="24"/>
          <w:szCs w:val="24"/>
        </w:rPr>
      </w:pPr>
      <w:r>
        <w:rPr>
          <w:rFonts w:hint="eastAsia" w:ascii="宋体" w:hAnsi="宋体" w:cs="宋体"/>
          <w:sz w:val="24"/>
          <w:szCs w:val="24"/>
        </w:rPr>
        <w:t>十、资格审查方式：</w:t>
      </w:r>
    </w:p>
    <w:p w14:paraId="445FECFB">
      <w:pPr>
        <w:widowControl w:val="0"/>
        <w:snapToGrid w:val="0"/>
        <w:spacing w:line="360" w:lineRule="auto"/>
        <w:ind w:firstLine="480" w:firstLineChars="200"/>
        <w:rPr>
          <w:rFonts w:ascii="宋体" w:hAnsi="宋体" w:cs="宋体"/>
          <w:sz w:val="24"/>
          <w:szCs w:val="24"/>
        </w:rPr>
      </w:pPr>
      <w:r>
        <w:rPr>
          <w:rFonts w:hint="eastAsia" w:ascii="宋体" w:hAnsi="宋体" w:cs="宋体"/>
          <w:sz w:val="24"/>
          <w:szCs w:val="24"/>
        </w:rPr>
        <w:t>本工程采用资格后审方式，由评标委员会负责资格审查</w:t>
      </w:r>
      <w:r>
        <w:rPr>
          <w:rFonts w:hint="eastAsia" w:ascii="宋体" w:hAnsi="宋体" w:cs="宋体"/>
          <w:sz w:val="24"/>
          <w:szCs w:val="24"/>
          <w:u w:val="single"/>
        </w:rPr>
        <w:t>及评标工作。本工程采用评定分离方式确定中标人</w:t>
      </w:r>
      <w:r>
        <w:rPr>
          <w:rFonts w:hint="eastAsia" w:ascii="宋体" w:hAnsi="宋体" w:eastAsia="宋体" w:cs="宋体"/>
          <w:color w:val="auto"/>
          <w:sz w:val="24"/>
          <w:szCs w:val="24"/>
          <w:highlight w:val="none"/>
        </w:rPr>
        <w:t>。</w:t>
      </w:r>
    </w:p>
    <w:p w14:paraId="5F3C6366">
      <w:pPr>
        <w:snapToGrid w:val="0"/>
        <w:spacing w:line="360" w:lineRule="auto"/>
        <w:ind w:firstLine="480" w:firstLineChars="200"/>
        <w:rPr>
          <w:rFonts w:ascii="宋体" w:hAnsi="宋体" w:cs="宋体"/>
          <w:sz w:val="24"/>
          <w:szCs w:val="24"/>
        </w:rPr>
      </w:pPr>
      <w:r>
        <w:rPr>
          <w:rFonts w:hint="eastAsia" w:ascii="宋体" w:hAnsi="宋体" w:cs="宋体"/>
          <w:sz w:val="24"/>
          <w:szCs w:val="24"/>
        </w:rPr>
        <w:t>十一、资格审查结果将在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交易平台和广东省招标投标监管网公示，公示时间不得少于3日。</w:t>
      </w:r>
    </w:p>
    <w:p w14:paraId="4019983B">
      <w:pPr>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十二、</w:t>
      </w:r>
      <w:r>
        <w:rPr>
          <w:rFonts w:hint="eastAsia" w:ascii="宋体" w:hAnsi="宋体"/>
          <w:sz w:val="24"/>
        </w:rPr>
        <w:t>满足资格审查合格条件的投标人不足3名或通过有效性审查的投标人不足3名时为招标失败。招标人分析招标失败原因，修正招标方案，重新组织招标</w:t>
      </w:r>
      <w:r>
        <w:rPr>
          <w:rFonts w:hint="eastAsia" w:ascii="宋体" w:hAnsi="宋体" w:cs="宋体"/>
          <w:sz w:val="24"/>
          <w:szCs w:val="24"/>
        </w:rPr>
        <w:t>。</w:t>
      </w:r>
    </w:p>
    <w:p w14:paraId="2084F6F4">
      <w:pPr>
        <w:snapToGrid w:val="0"/>
        <w:spacing w:line="360" w:lineRule="auto"/>
        <w:ind w:firstLine="480" w:firstLineChars="200"/>
        <w:rPr>
          <w:rFonts w:ascii="宋体" w:hAnsi="宋体" w:cs="宋体"/>
          <w:sz w:val="24"/>
          <w:szCs w:val="24"/>
        </w:rPr>
      </w:pPr>
      <w:r>
        <w:rPr>
          <w:rFonts w:hint="eastAsia" w:ascii="宋体" w:hAnsi="宋体" w:cs="宋体"/>
          <w:sz w:val="24"/>
          <w:szCs w:val="24"/>
        </w:rPr>
        <w:t>十三、</w:t>
      </w:r>
      <w:r>
        <w:rPr>
          <w:rFonts w:hint="eastAsia" w:ascii="宋体" w:hAnsi="宋体"/>
          <w:sz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Pr>
          <w:rFonts w:hint="eastAsia" w:ascii="宋体" w:hAnsi="宋体" w:cs="宋体"/>
          <w:sz w:val="24"/>
          <w:szCs w:val="24"/>
        </w:rPr>
        <w:t>。</w:t>
      </w:r>
    </w:p>
    <w:p w14:paraId="7CB02E4E">
      <w:pPr>
        <w:snapToGrid w:val="0"/>
        <w:spacing w:line="360" w:lineRule="auto"/>
        <w:ind w:firstLine="480" w:firstLineChars="200"/>
        <w:rPr>
          <w:rFonts w:ascii="宋体" w:hAnsi="宋体" w:cs="宋体"/>
          <w:strike/>
          <w:sz w:val="24"/>
          <w:szCs w:val="24"/>
        </w:rPr>
      </w:pPr>
      <w:r>
        <w:rPr>
          <w:rFonts w:hint="eastAsia" w:ascii="宋体" w:hAnsi="宋体" w:cs="宋体"/>
          <w:sz w:val="24"/>
          <w:szCs w:val="24"/>
        </w:rPr>
        <w:t>十四、</w:t>
      </w:r>
      <w:r>
        <w:rPr>
          <w:rFonts w:hint="eastAsia" w:ascii="宋体" w:hAnsi="宋体" w:cs="宋体"/>
          <w:sz w:val="24"/>
          <w:szCs w:val="24"/>
          <w:u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416705A2">
      <w:pPr>
        <w:snapToGrid w:val="0"/>
        <w:spacing w:line="360" w:lineRule="auto"/>
        <w:ind w:firstLine="480" w:firstLineChars="200"/>
        <w:rPr>
          <w:rFonts w:ascii="宋体" w:hAnsi="宋体" w:cs="宋体"/>
          <w:sz w:val="24"/>
          <w:szCs w:val="24"/>
        </w:rPr>
      </w:pPr>
      <w:r>
        <w:rPr>
          <w:rFonts w:hint="eastAsia" w:ascii="宋体" w:hAnsi="宋体" w:cs="宋体"/>
          <w:sz w:val="24"/>
          <w:szCs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5C870177">
      <w:pPr>
        <w:snapToGrid w:val="0"/>
        <w:spacing w:line="360" w:lineRule="auto"/>
        <w:ind w:left="0" w:leftChars="0" w:firstLine="480" w:firstLineChars="200"/>
        <w:rPr>
          <w:rFonts w:ascii="宋体" w:hAnsi="宋体" w:cs="宋体"/>
          <w:sz w:val="24"/>
          <w:szCs w:val="24"/>
        </w:rPr>
      </w:pPr>
      <w:r>
        <w:rPr>
          <w:rFonts w:hint="eastAsia" w:ascii="宋体" w:hAnsi="宋体" w:cs="宋体"/>
          <w:sz w:val="24"/>
          <w:szCs w:val="24"/>
        </w:rPr>
        <w:t>十五、</w:t>
      </w:r>
      <w:r>
        <w:rPr>
          <w:rFonts w:hint="eastAsia" w:ascii="宋体" w:hAnsi="宋体"/>
          <w:sz w:val="24"/>
        </w:rPr>
        <w:t>潜在投标人或利害关系人对本招标公告及招标文件有异议的，应当在投标截止时间10日前向招标人书面提出</w:t>
      </w:r>
      <w:r>
        <w:rPr>
          <w:rFonts w:hint="eastAsia" w:ascii="宋体" w:hAnsi="宋体" w:cs="宋体"/>
          <w:sz w:val="24"/>
          <w:szCs w:val="24"/>
        </w:rPr>
        <w:t>。</w:t>
      </w:r>
    </w:p>
    <w:p w14:paraId="3A3ECBBB">
      <w:pPr>
        <w:snapToGrid w:val="0"/>
        <w:spacing w:line="360" w:lineRule="auto"/>
        <w:ind w:left="0" w:leftChars="0" w:firstLine="480" w:firstLineChars="200"/>
        <w:rPr>
          <w:rFonts w:ascii="宋体" w:hAnsi="宋体" w:cs="宋体"/>
          <w:sz w:val="24"/>
          <w:szCs w:val="24"/>
          <w:u w:val="single"/>
        </w:rPr>
      </w:pPr>
      <w:r>
        <w:rPr>
          <w:rFonts w:hint="eastAsia" w:ascii="宋体" w:hAnsi="宋体" w:cs="宋体"/>
          <w:sz w:val="24"/>
          <w:szCs w:val="24"/>
        </w:rPr>
        <w:t>异议受理部门：</w:t>
      </w:r>
      <w:r>
        <w:rPr>
          <w:rFonts w:hint="eastAsia" w:ascii="宋体" w:hAnsi="宋体" w:cs="宋体"/>
          <w:bCs/>
          <w:sz w:val="24"/>
          <w:szCs w:val="24"/>
          <w:u w:val="single"/>
        </w:rPr>
        <w:t>广州开发区财政投资建设项目管理中心</w:t>
      </w:r>
    </w:p>
    <w:p w14:paraId="354A4FC2">
      <w:pPr>
        <w:snapToGrid w:val="0"/>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cs="宋体"/>
          <w:bCs/>
          <w:sz w:val="24"/>
          <w:szCs w:val="24"/>
        </w:rPr>
        <w:t>异议受理电话：</w:t>
      </w:r>
      <w:r>
        <w:rPr>
          <w:rFonts w:hint="eastAsia" w:ascii="宋体" w:hAnsi="宋体" w:cs="宋体"/>
          <w:sz w:val="24"/>
          <w:szCs w:val="24"/>
          <w:u w:val="single"/>
          <w:lang w:eastAsia="zh-CN"/>
        </w:rPr>
        <w:t>020-28068066</w:t>
      </w:r>
    </w:p>
    <w:p w14:paraId="4D816B3C">
      <w:pPr>
        <w:snapToGrid w:val="0"/>
        <w:spacing w:line="360" w:lineRule="auto"/>
        <w:ind w:firstLine="480" w:firstLineChars="200"/>
        <w:rPr>
          <w:rFonts w:ascii="宋体" w:hAnsi="宋体" w:cs="宋体"/>
          <w:bCs/>
          <w:sz w:val="24"/>
          <w:szCs w:val="24"/>
          <w:u w:val="single"/>
        </w:rPr>
      </w:pPr>
      <w:r>
        <w:rPr>
          <w:rFonts w:hint="eastAsia" w:ascii="宋体" w:hAnsi="宋体" w:cs="宋体"/>
          <w:sz w:val="24"/>
          <w:szCs w:val="24"/>
        </w:rPr>
        <w:t>联系人：</w:t>
      </w:r>
      <w:r>
        <w:rPr>
          <w:rFonts w:hint="eastAsia" w:ascii="宋体" w:hAnsi="宋体" w:cs="宋体"/>
          <w:sz w:val="24"/>
          <w:szCs w:val="24"/>
          <w:u w:val="single"/>
          <w:lang w:eastAsia="zh-CN"/>
        </w:rPr>
        <w:t>曾工</w:t>
      </w:r>
    </w:p>
    <w:p w14:paraId="4470AC6E">
      <w:pPr>
        <w:snapToGrid w:val="0"/>
        <w:spacing w:line="360" w:lineRule="auto"/>
        <w:ind w:firstLine="480" w:firstLineChars="200"/>
        <w:rPr>
          <w:rFonts w:ascii="宋体" w:hAnsi="宋体" w:cs="宋体"/>
          <w:bCs/>
          <w:sz w:val="24"/>
          <w:szCs w:val="24"/>
          <w:u w:val="single"/>
        </w:rPr>
      </w:pPr>
      <w:r>
        <w:rPr>
          <w:rFonts w:hint="eastAsia" w:ascii="宋体" w:hAnsi="宋体" w:cs="宋体"/>
          <w:bCs/>
          <w:sz w:val="24"/>
          <w:szCs w:val="24"/>
        </w:rPr>
        <w:t>地址：</w:t>
      </w:r>
      <w:r>
        <w:rPr>
          <w:rFonts w:hint="eastAsia" w:ascii="宋体" w:hAnsi="宋体"/>
          <w:sz w:val="24"/>
          <w:u w:val="single"/>
        </w:rPr>
        <w:t>广州科学城科学大道</w:t>
      </w:r>
      <w:r>
        <w:rPr>
          <w:rFonts w:hint="eastAsia" w:ascii="宋体" w:hAnsi="宋体"/>
          <w:sz w:val="24"/>
          <w:u w:val="single"/>
          <w:lang w:val="en-US" w:eastAsia="zh-CN"/>
        </w:rPr>
        <w:t>162</w:t>
      </w:r>
      <w:r>
        <w:rPr>
          <w:rFonts w:hint="eastAsia" w:ascii="宋体" w:hAnsi="宋体"/>
          <w:sz w:val="24"/>
          <w:u w:val="single"/>
        </w:rPr>
        <w:t>号创意大厦B2主楼三楼</w:t>
      </w:r>
    </w:p>
    <w:p w14:paraId="70C01E91">
      <w:pPr>
        <w:snapToGrid w:val="0"/>
        <w:spacing w:line="360" w:lineRule="auto"/>
        <w:ind w:firstLine="480" w:firstLineChars="200"/>
        <w:contextualSpacing/>
        <w:rPr>
          <w:rFonts w:ascii="宋体" w:hAnsi="宋体" w:cs="宋体"/>
          <w:sz w:val="24"/>
          <w:szCs w:val="24"/>
          <w:u w:val="single"/>
        </w:rPr>
      </w:pPr>
      <w:r>
        <w:rPr>
          <w:rFonts w:hint="eastAsia" w:ascii="宋体" w:hAnsi="宋体" w:cs="宋体"/>
          <w:sz w:val="24"/>
          <w:szCs w:val="24"/>
        </w:rPr>
        <w:t>注：潜在投标人或利害关系人可以通过线下或线上的形式提出异议。线上提出异议的，应通过</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交易平台提交，招标人也应通过</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交易平台答复线上提出的异议。具体按照</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交易平台相关指南进行操作。作出答复前，应当暂停招标投标活动。</w:t>
      </w:r>
    </w:p>
    <w:p w14:paraId="7B5AC19D">
      <w:pPr>
        <w:snapToGrid w:val="0"/>
        <w:spacing w:line="360" w:lineRule="auto"/>
        <w:ind w:left="0" w:leftChars="0" w:firstLine="480" w:firstLineChars="200"/>
        <w:rPr>
          <w:rFonts w:ascii="宋体" w:hAnsi="宋体" w:cs="宋体"/>
          <w:sz w:val="24"/>
          <w:szCs w:val="24"/>
        </w:rPr>
      </w:pPr>
      <w:r>
        <w:rPr>
          <w:rFonts w:hint="eastAsia" w:ascii="宋体" w:hAnsi="宋体" w:cs="宋体"/>
          <w:sz w:val="24"/>
          <w:szCs w:val="24"/>
        </w:rPr>
        <w:t>十六、</w:t>
      </w:r>
      <w:r>
        <w:rPr>
          <w:rFonts w:hint="eastAsia" w:ascii="宋体" w:hAnsi="宋体"/>
          <w:sz w:val="24"/>
        </w:rPr>
        <w:t>本公告在广州交易集团有限公司（广州公共资源交易中心）网站（网址：http://www.gzggzy.cn）、广东省招标投标监管网（网址：</w:t>
      </w:r>
      <w:r>
        <w:rPr>
          <w:rFonts w:ascii="宋体" w:hAnsi="宋体"/>
          <w:sz w:val="24"/>
        </w:rPr>
        <w:t>https://zbtb.gd.gov.cn</w:t>
      </w:r>
      <w:r>
        <w:rPr>
          <w:rFonts w:hint="eastAsia" w:ascii="宋体" w:hAnsi="宋体"/>
          <w:sz w:val="24"/>
        </w:rPr>
        <w:t>/）和中国招标投标公共服务平台（网址：http://www.cebpubservice.com/）发布，本公告的修改、补充，在广州交易集团有限公司（广州公共资源交易中心）网站及广东省招标投标监管网发布</w:t>
      </w:r>
      <w:r>
        <w:rPr>
          <w:rFonts w:hint="eastAsia" w:ascii="宋体" w:hAnsi="宋体" w:cs="宋体"/>
          <w:sz w:val="24"/>
          <w:szCs w:val="24"/>
        </w:rPr>
        <w:t>。</w:t>
      </w:r>
    </w:p>
    <w:p w14:paraId="7E7D238A">
      <w:pPr>
        <w:snapToGrid w:val="0"/>
        <w:spacing w:line="360" w:lineRule="auto"/>
        <w:ind w:firstLine="480" w:firstLineChars="200"/>
        <w:rPr>
          <w:rFonts w:ascii="宋体" w:hAnsi="宋体" w:cs="宋体"/>
          <w:sz w:val="24"/>
          <w:szCs w:val="24"/>
        </w:rPr>
      </w:pPr>
      <w:r>
        <w:rPr>
          <w:rFonts w:hint="eastAsia" w:ascii="宋体" w:hAnsi="宋体" w:cs="宋体"/>
          <w:sz w:val="24"/>
          <w:szCs w:val="24"/>
        </w:rPr>
        <w:t>十七、</w:t>
      </w:r>
      <w:r>
        <w:rPr>
          <w:rFonts w:hint="eastAsia" w:ascii="宋体" w:hAnsi="宋体"/>
          <w:sz w:val="24"/>
        </w:rPr>
        <w:t>本招标公告及招标文件使用GZZB2018-3招标文件范本。本公告与范本内容不同之处均以下划线标明，所有标明下划线部分属于本公告的组成部分，同其他部分具有同样的效力</w:t>
      </w:r>
      <w:r>
        <w:rPr>
          <w:rFonts w:hint="eastAsia" w:ascii="宋体" w:hAnsi="宋体" w:cs="宋体"/>
          <w:sz w:val="24"/>
          <w:szCs w:val="24"/>
        </w:rPr>
        <w:t>。</w:t>
      </w:r>
    </w:p>
    <w:p w14:paraId="2D6FD7DF">
      <w:pPr>
        <w:snapToGrid w:val="0"/>
        <w:spacing w:line="360" w:lineRule="auto"/>
        <w:ind w:firstLine="480" w:firstLineChars="200"/>
        <w:rPr>
          <w:rFonts w:ascii="宋体" w:hAnsi="宋体" w:cs="宋体"/>
          <w:sz w:val="24"/>
          <w:szCs w:val="24"/>
        </w:rPr>
      </w:pPr>
      <w:r>
        <w:rPr>
          <w:rFonts w:hint="eastAsia" w:ascii="宋体" w:hAnsi="宋体" w:cs="宋体"/>
          <w:sz w:val="24"/>
          <w:szCs w:val="24"/>
        </w:rPr>
        <w:t>十八、</w:t>
      </w:r>
      <w:r>
        <w:rPr>
          <w:rFonts w:hint="eastAsia" w:ascii="宋体" w:hAnsi="宋体"/>
          <w:sz w:val="24"/>
        </w:rPr>
        <w:t>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sz w:val="24"/>
          <w:szCs w:val="24"/>
          <w:u w:val="single"/>
        </w:rPr>
        <w:t>如招标人需发布补充公告的，以最后发布的补充公告的时间起计算编制投标文件时间，并需在补充公告中明确说明</w:t>
      </w:r>
      <w:r>
        <w:rPr>
          <w:rFonts w:hint="eastAsia" w:ascii="宋体" w:hAnsi="宋体" w:cs="宋体"/>
          <w:sz w:val="24"/>
          <w:szCs w:val="24"/>
          <w:u w:val="single"/>
        </w:rPr>
        <w:t>。</w:t>
      </w:r>
    </w:p>
    <w:p w14:paraId="7F39526D">
      <w:pPr>
        <w:snapToGrid w:val="0"/>
        <w:spacing w:line="360" w:lineRule="auto"/>
        <w:ind w:firstLine="482" w:firstLineChars="200"/>
        <w:contextualSpacing/>
        <w:rPr>
          <w:rFonts w:ascii="宋体" w:hAnsi="宋体" w:cs="宋体"/>
          <w:sz w:val="24"/>
          <w:szCs w:val="24"/>
        </w:rPr>
      </w:pPr>
      <w:r>
        <w:rPr>
          <w:rFonts w:hint="eastAsia" w:ascii="宋体" w:hAnsi="宋体" w:cs="宋体"/>
          <w:b/>
          <w:bCs/>
          <w:sz w:val="24"/>
          <w:szCs w:val="24"/>
        </w:rPr>
        <w:t>特别提示：</w:t>
      </w:r>
      <w:r>
        <w:rPr>
          <w:rFonts w:hint="eastAsia" w:ascii="宋体"/>
          <w:sz w:val="24"/>
        </w:rPr>
        <w:t>投标人在本项目招标人的工程项目中存在下列行为的，将被拒绝</w:t>
      </w:r>
      <w:r>
        <w:rPr>
          <w:rFonts w:hint="eastAsia" w:ascii="宋体" w:hAnsi="宋体" w:cs="宋体"/>
          <w:sz w:val="24"/>
          <w:szCs w:val="24"/>
          <w:u w:val="single"/>
        </w:rPr>
        <w:t>三个月或以上</w:t>
      </w:r>
      <w:r>
        <w:rPr>
          <w:rFonts w:hint="eastAsia" w:ascii="宋体"/>
          <w:sz w:val="24"/>
        </w:rPr>
        <w:t>参</w:t>
      </w:r>
      <w:r>
        <w:rPr>
          <w:rFonts w:hint="eastAsia" w:ascii="宋体" w:hAnsi="宋体" w:cs="宋体"/>
          <w:sz w:val="24"/>
          <w:szCs w:val="24"/>
        </w:rPr>
        <w:t>与招标人后续工程投标。（注：拒绝投标时限自招标人发出通知之日起计）：</w:t>
      </w:r>
    </w:p>
    <w:p w14:paraId="0108CC63">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1.将中标工程转包或者违法分包的；</w:t>
      </w:r>
    </w:p>
    <w:p w14:paraId="3DF1CF4D">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2.在中标工程中不执行质量、安全生产相关规定的，造成质量或安全事故的；</w:t>
      </w:r>
    </w:p>
    <w:p w14:paraId="317E328B">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3.出让投标资格的；</w:t>
      </w:r>
    </w:p>
    <w:p w14:paraId="4C1D7484">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4.存在围标或串标情形的；</w:t>
      </w:r>
    </w:p>
    <w:p w14:paraId="2682A98C">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5.在投标文件中提供虚假材料的；</w:t>
      </w:r>
    </w:p>
    <w:p w14:paraId="646F0413">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6.存在少放、不放业绩、奖项等客观评审资料，减少自身竞争力情形的；</w:t>
      </w:r>
    </w:p>
    <w:p w14:paraId="0D4C8DC0">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7.存在行贿情形的；</w:t>
      </w:r>
    </w:p>
    <w:p w14:paraId="689A61E2">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8.拖欠农民工工资的；</w:t>
      </w:r>
    </w:p>
    <w:p w14:paraId="18BA6A0B">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9.未按照国家、省、市有关建筑施工实名制管理和工人工资支付分账管理的规定执行，被行政监管部门通报或处罚的；</w:t>
      </w:r>
    </w:p>
    <w:p w14:paraId="1F1912EA">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10.中标人在项目实施过程中选取的专业分包单位或劳务企业或劳务班组长与投标时不一致的；</w:t>
      </w:r>
    </w:p>
    <w:p w14:paraId="6D2B95FE">
      <w:pPr>
        <w:snapToGrid w:val="0"/>
        <w:spacing w:line="360" w:lineRule="auto"/>
        <w:ind w:firstLine="480" w:firstLineChars="200"/>
        <w:contextualSpacing/>
        <w:rPr>
          <w:rFonts w:hint="eastAsia" w:ascii="宋体" w:hAnsi="宋体" w:eastAsia="宋体" w:cs="宋体"/>
          <w:sz w:val="24"/>
          <w:szCs w:val="24"/>
          <w:u w:val="single"/>
          <w:lang w:eastAsia="zh-CN"/>
        </w:rPr>
      </w:pPr>
      <w:r>
        <w:rPr>
          <w:rFonts w:hint="eastAsia" w:ascii="宋体" w:hAnsi="宋体" w:cs="宋体"/>
          <w:sz w:val="24"/>
          <w:szCs w:val="24"/>
          <w:u w:val="single"/>
        </w:rPr>
        <w:t>11.中标人未按规定购买安全生产责任保险的</w:t>
      </w:r>
      <w:r>
        <w:rPr>
          <w:rFonts w:hint="eastAsia" w:ascii="宋体" w:hAnsi="宋体" w:cs="宋体"/>
          <w:sz w:val="24"/>
          <w:szCs w:val="24"/>
          <w:u w:val="single"/>
          <w:lang w:eastAsia="zh-CN"/>
        </w:rPr>
        <w:t>；</w:t>
      </w:r>
    </w:p>
    <w:p w14:paraId="0EC78F79">
      <w:pPr>
        <w:widowControl/>
        <w:snapToGrid w:val="0"/>
        <w:spacing w:line="360" w:lineRule="auto"/>
        <w:ind w:firstLine="480" w:firstLineChars="200"/>
        <w:contextualSpacing/>
        <w:jc w:val="left"/>
        <w:rPr>
          <w:rFonts w:hint="eastAsia" w:ascii="宋体" w:hAnsi="宋体" w:eastAsia="宋体" w:cs="宋体"/>
          <w:b w:val="0"/>
          <w:bCs w:val="0"/>
          <w:color w:val="auto"/>
          <w:kern w:val="2"/>
          <w:sz w:val="24"/>
          <w:szCs w:val="24"/>
          <w:u w:val="single"/>
        </w:rPr>
      </w:pPr>
      <w:r>
        <w:rPr>
          <w:rFonts w:hint="eastAsia" w:ascii="宋体" w:hAnsi="宋体" w:cs="宋体"/>
          <w:sz w:val="24"/>
          <w:szCs w:val="24"/>
          <w:u w:val="single"/>
          <w:lang w:val="en-US" w:eastAsia="zh-CN"/>
        </w:rPr>
        <w:t>12.</w:t>
      </w:r>
      <w:r>
        <w:rPr>
          <w:rFonts w:hint="eastAsia" w:ascii="宋体" w:hAnsi="宋体" w:eastAsia="宋体" w:cs="宋体"/>
          <w:b w:val="0"/>
          <w:bCs w:val="0"/>
          <w:color w:val="auto"/>
          <w:kern w:val="2"/>
          <w:sz w:val="24"/>
          <w:szCs w:val="24"/>
          <w:u w:val="single"/>
        </w:rPr>
        <w:t>本项目投标时拟派的专职安全员在其他项目中有任职且在本项目开工前未完成更换确保专职安全员只在本项目上任职的</w:t>
      </w:r>
      <w:r>
        <w:rPr>
          <w:rFonts w:hint="eastAsia" w:ascii="宋体" w:hAnsi="宋体" w:cs="宋体"/>
          <w:b w:val="0"/>
          <w:bCs w:val="0"/>
          <w:kern w:val="2"/>
          <w:sz w:val="24"/>
          <w:szCs w:val="24"/>
          <w:u w:val="single"/>
          <w:lang w:eastAsia="zh-CN"/>
        </w:rPr>
        <w:t>。</w:t>
      </w:r>
    </w:p>
    <w:p w14:paraId="688703E9">
      <w:pPr>
        <w:pStyle w:val="2"/>
        <w:rPr>
          <w:rFonts w:hint="default" w:eastAsia="宋体"/>
          <w:lang w:val="en-US" w:eastAsia="zh-CN"/>
        </w:rPr>
      </w:pPr>
    </w:p>
    <w:p w14:paraId="61454E14">
      <w:pPr>
        <w:pStyle w:val="8"/>
        <w:keepNext w:val="0"/>
        <w:keepLines w:val="0"/>
        <w:pageBreakBefore w:val="0"/>
        <w:widowControl w:val="0"/>
        <w:kinsoku/>
        <w:wordWrap/>
        <w:overflowPunct/>
        <w:topLinePunct w:val="0"/>
        <w:autoSpaceDE/>
        <w:autoSpaceDN/>
        <w:bidi w:val="0"/>
        <w:adjustRightInd/>
        <w:snapToGrid/>
        <w:spacing w:line="360" w:lineRule="auto"/>
        <w:textAlignment w:val="auto"/>
      </w:pPr>
    </w:p>
    <w:p w14:paraId="5004F9BA">
      <w:pPr>
        <w:keepNext w:val="0"/>
        <w:keepLines w:val="0"/>
        <w:pageBreakBefore w:val="0"/>
        <w:widowControl w:val="0"/>
        <w:kinsoku/>
        <w:wordWrap/>
        <w:overflowPunct/>
        <w:topLinePunct w:val="0"/>
        <w:autoSpaceDE/>
        <w:autoSpaceDN/>
        <w:bidi w:val="0"/>
        <w:adjustRightInd/>
        <w:snapToGrid/>
        <w:spacing w:line="360" w:lineRule="auto"/>
        <w:textAlignment w:val="auto"/>
      </w:pPr>
    </w:p>
    <w:p w14:paraId="777ED821">
      <w:pPr>
        <w:snapToGrid w:val="0"/>
        <w:spacing w:line="360" w:lineRule="auto"/>
        <w:ind w:firstLine="3120" w:firstLineChars="1300"/>
        <w:contextualSpacing/>
        <w:rPr>
          <w:rFonts w:hint="eastAsia" w:ascii="宋体" w:hAnsi="宋体" w:cs="宋体"/>
          <w:sz w:val="24"/>
          <w:szCs w:val="24"/>
        </w:rPr>
      </w:pPr>
      <w:r>
        <w:rPr>
          <w:rFonts w:hint="eastAsia" w:ascii="宋体" w:hAnsi="宋体" w:cs="宋体"/>
          <w:sz w:val="24"/>
          <w:szCs w:val="24"/>
        </w:rPr>
        <w:t>招标单位：广州开发区财政投资建设项目管理中心</w:t>
      </w:r>
    </w:p>
    <w:p w14:paraId="22ECF4A5">
      <w:pPr>
        <w:snapToGrid w:val="0"/>
        <w:spacing w:line="360" w:lineRule="auto"/>
        <w:ind w:firstLine="3120" w:firstLineChars="1300"/>
        <w:contextualSpacing/>
        <w:rPr>
          <w:rFonts w:hint="eastAsia" w:ascii="宋体" w:hAnsi="宋体" w:eastAsia="宋体" w:cs="宋体"/>
          <w:sz w:val="24"/>
          <w:szCs w:val="24"/>
          <w:lang w:eastAsia="zh-CN"/>
        </w:rPr>
      </w:pPr>
      <w:r>
        <w:rPr>
          <w:rFonts w:hint="eastAsia" w:ascii="宋体" w:hAnsi="宋体" w:cs="宋体"/>
          <w:sz w:val="24"/>
          <w:szCs w:val="24"/>
        </w:rPr>
        <w:t>招标代理机构：</w:t>
      </w:r>
      <w:r>
        <w:rPr>
          <w:rFonts w:hint="eastAsia" w:ascii="宋体" w:hAnsi="宋体" w:cs="宋体"/>
          <w:sz w:val="24"/>
          <w:szCs w:val="24"/>
          <w:lang w:eastAsia="zh-CN"/>
        </w:rPr>
        <w:t>广东省城规建设监理有限公司</w:t>
      </w:r>
    </w:p>
    <w:p w14:paraId="634D9AD2">
      <w:pPr>
        <w:snapToGrid w:val="0"/>
        <w:spacing w:line="360" w:lineRule="auto"/>
        <w:ind w:firstLine="3120" w:firstLineChars="1300"/>
        <w:contextualSpacing/>
        <w:rPr>
          <w:rFonts w:hint="eastAsia" w:ascii="宋体" w:hAnsi="宋体" w:cs="宋体"/>
          <w:sz w:val="24"/>
          <w:szCs w:val="24"/>
        </w:rPr>
      </w:pPr>
      <w:r>
        <w:rPr>
          <w:rFonts w:hint="eastAsia" w:ascii="宋体" w:hAnsi="宋体" w:cs="宋体"/>
          <w:sz w:val="24"/>
          <w:szCs w:val="24"/>
        </w:rPr>
        <w:t>日期：2025年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2F205488">
      <w:pPr>
        <w:snapToGrid w:val="0"/>
        <w:spacing w:line="360" w:lineRule="auto"/>
        <w:contextualSpacing/>
        <w:rPr>
          <w:rFonts w:ascii="宋体" w:hAnsi="宋体" w:cs="宋体"/>
          <w:b/>
          <w:bCs/>
          <w:sz w:val="24"/>
          <w:szCs w:val="24"/>
        </w:rPr>
      </w:pPr>
      <w:r>
        <w:rPr>
          <w:rFonts w:hint="eastAsia" w:ascii="宋体" w:hAnsi="宋体" w:cs="宋体"/>
          <w:b/>
          <w:bCs/>
          <w:sz w:val="24"/>
          <w:szCs w:val="24"/>
        </w:rPr>
        <w:br w:type="page"/>
      </w:r>
    </w:p>
    <w:p w14:paraId="566CAE49">
      <w:pPr>
        <w:snapToGrid w:val="0"/>
        <w:spacing w:line="360" w:lineRule="auto"/>
        <w:rPr>
          <w:rFonts w:ascii="宋体" w:hAnsi="宋体" w:cs="宋体"/>
          <w:b/>
          <w:bCs/>
          <w:sz w:val="24"/>
          <w:szCs w:val="24"/>
        </w:rPr>
      </w:pPr>
      <w:r>
        <w:rPr>
          <w:rFonts w:hint="eastAsia" w:ascii="宋体" w:hAnsi="宋体" w:cs="宋体"/>
          <w:b/>
          <w:bCs/>
          <w:sz w:val="24"/>
          <w:szCs w:val="24"/>
        </w:rPr>
        <w:t>附件一：</w:t>
      </w:r>
    </w:p>
    <w:p w14:paraId="0CD2DE32">
      <w:pPr>
        <w:spacing w:line="360" w:lineRule="auto"/>
        <w:jc w:val="center"/>
        <w:rPr>
          <w:rFonts w:ascii="宋体" w:hAnsi="宋体" w:cs="宋体"/>
          <w:b/>
          <w:bCs/>
          <w:sz w:val="32"/>
          <w:szCs w:val="32"/>
        </w:rPr>
      </w:pPr>
      <w:r>
        <w:rPr>
          <w:rFonts w:hint="eastAsia" w:ascii="宋体" w:hAnsi="宋体" w:cs="宋体"/>
          <w:b/>
          <w:bCs/>
          <w:kern w:val="0"/>
          <w:sz w:val="32"/>
          <w:szCs w:val="32"/>
        </w:rPr>
        <w:t>投标人</w:t>
      </w:r>
      <w:r>
        <w:rPr>
          <w:rFonts w:hint="eastAsia" w:ascii="宋体" w:hAnsi="宋体" w:cs="宋体"/>
          <w:b/>
          <w:bCs/>
          <w:sz w:val="32"/>
          <w:szCs w:val="32"/>
        </w:rPr>
        <w:t>声明</w:t>
      </w:r>
    </w:p>
    <w:p w14:paraId="1ED309B2">
      <w:pPr>
        <w:pStyle w:val="22"/>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Cs/>
          <w:color w:val="auto"/>
          <w:sz w:val="28"/>
          <w:szCs w:val="28"/>
          <w:u w:val="single"/>
        </w:rPr>
      </w:pPr>
      <w:r>
        <w:rPr>
          <w:rFonts w:hint="eastAsia" w:ascii="宋体" w:hAnsi="宋体" w:eastAsia="宋体" w:cs="宋体"/>
          <w:b w:val="0"/>
          <w:bCs/>
          <w:color w:val="auto"/>
          <w:sz w:val="28"/>
          <w:szCs w:val="28"/>
          <w:highlight w:val="none"/>
        </w:rPr>
        <w:t>（适用于独立投标或联合体主办方）</w:t>
      </w:r>
    </w:p>
    <w:p w14:paraId="414BF1E5">
      <w:pPr>
        <w:snapToGrid w:val="0"/>
        <w:jc w:val="center"/>
        <w:rPr>
          <w:rFonts w:ascii="宋体" w:hAnsi="宋体" w:cs="宋体"/>
          <w:b/>
          <w:sz w:val="24"/>
          <w:szCs w:val="24"/>
        </w:rPr>
      </w:pPr>
    </w:p>
    <w:p w14:paraId="3443A0BA">
      <w:pPr>
        <w:pStyle w:val="22"/>
        <w:snapToGrid w:val="0"/>
        <w:ind w:firstLine="0"/>
        <w:rPr>
          <w:rFonts w:ascii="宋体" w:hAnsi="宋体" w:eastAsia="宋体"/>
          <w:color w:val="auto"/>
          <w:sz w:val="24"/>
          <w:szCs w:val="24"/>
        </w:rPr>
      </w:pPr>
      <w:r>
        <w:rPr>
          <w:rFonts w:hint="eastAsia" w:ascii="宋体" w:hAnsi="宋体" w:eastAsia="宋体" w:cs="宋体"/>
          <w:color w:val="auto"/>
          <w:sz w:val="24"/>
          <w:szCs w:val="24"/>
          <w:u w:val="single"/>
        </w:rPr>
        <w:t>广州市黄埔区住房和城乡建设局、广州开发区建设和交通局、</w:t>
      </w:r>
      <w:r>
        <w:rPr>
          <w:rFonts w:hint="eastAsia" w:ascii="宋体" w:hAnsi="宋体" w:eastAsia="宋体" w:cs="宋体"/>
          <w:color w:val="auto"/>
          <w:spacing w:val="-2"/>
          <w:sz w:val="24"/>
          <w:szCs w:val="24"/>
          <w:u w:val="single"/>
        </w:rPr>
        <w:t>广州开发区财政投资建设项目管理中心及广</w:t>
      </w:r>
      <w:r>
        <w:rPr>
          <w:rFonts w:hint="eastAsia" w:ascii="宋体" w:hAnsi="宋体" w:eastAsia="宋体" w:cs="宋体"/>
          <w:color w:val="auto"/>
          <w:sz w:val="24"/>
          <w:szCs w:val="24"/>
          <w:u w:val="single"/>
        </w:rPr>
        <w:t>州开发区建设工程招投标管理办公室（广州市黄埔区建设工程招投标管理办公室）</w:t>
      </w:r>
      <w:r>
        <w:rPr>
          <w:rFonts w:hint="eastAsia" w:ascii="宋体" w:hAnsi="宋体" w:eastAsia="宋体"/>
          <w:color w:val="auto"/>
          <w:sz w:val="24"/>
          <w:szCs w:val="24"/>
        </w:rPr>
        <w:t>：</w:t>
      </w:r>
    </w:p>
    <w:p w14:paraId="0488EECA">
      <w:pPr>
        <w:pStyle w:val="22"/>
        <w:snapToGrid w:val="0"/>
        <w:rPr>
          <w:rFonts w:hint="eastAsia" w:ascii="宋体" w:hAnsi="宋体" w:eastAsia="宋体"/>
          <w:color w:val="auto"/>
          <w:sz w:val="24"/>
          <w:szCs w:val="24"/>
        </w:rPr>
      </w:pPr>
      <w:r>
        <w:rPr>
          <w:rFonts w:hint="eastAsia" w:ascii="宋体" w:hAnsi="宋体" w:eastAsia="宋体"/>
          <w:color w:val="auto"/>
          <w:sz w:val="24"/>
          <w:szCs w:val="24"/>
        </w:rPr>
        <w:t>本公司就参加</w:t>
      </w:r>
      <w:r>
        <w:rPr>
          <w:rFonts w:hint="eastAsia" w:ascii="宋体" w:hAnsi="宋体" w:eastAsia="宋体"/>
          <w:color w:val="auto"/>
          <w:sz w:val="24"/>
          <w:szCs w:val="24"/>
          <w:u w:val="single"/>
        </w:rPr>
        <w:t>生物岛高端人才健康服务中心改造项目施工</w:t>
      </w:r>
      <w:r>
        <w:rPr>
          <w:rFonts w:hint="eastAsia" w:ascii="宋体" w:hAnsi="宋体" w:eastAsia="宋体"/>
          <w:color w:val="auto"/>
          <w:sz w:val="24"/>
          <w:szCs w:val="24"/>
        </w:rPr>
        <w:t>投标工作，作出郑重声明：</w:t>
      </w:r>
    </w:p>
    <w:p w14:paraId="7CC02BDF">
      <w:pPr>
        <w:pStyle w:val="22"/>
        <w:snapToGrid w:val="0"/>
        <w:rPr>
          <w:rFonts w:hint="eastAsia" w:ascii="宋体" w:hAnsi="宋体" w:eastAsia="宋体"/>
          <w:color w:val="auto"/>
          <w:sz w:val="24"/>
          <w:szCs w:val="24"/>
        </w:rPr>
      </w:pPr>
      <w:r>
        <w:rPr>
          <w:rFonts w:hint="eastAsia" w:ascii="宋体" w:hAnsi="宋体" w:eastAsia="宋体"/>
          <w:color w:val="auto"/>
          <w:sz w:val="24"/>
          <w:szCs w:val="24"/>
        </w:rPr>
        <w:t>一、本公司保证投标文件及其后提供的一切材料都是真实的、完整的、合法的。如我司成为本项目中标候选人，我司同意并授权招标人将我司投标文件商务部分的人员、业绩、奖项等资料进行公开。</w:t>
      </w:r>
    </w:p>
    <w:p w14:paraId="5952376E">
      <w:pPr>
        <w:pStyle w:val="22"/>
        <w:snapToGrid w:val="0"/>
        <w:rPr>
          <w:rFonts w:hint="eastAsia" w:ascii="宋体" w:hAnsi="宋体" w:eastAsia="宋体"/>
          <w:color w:val="auto"/>
          <w:sz w:val="24"/>
          <w:szCs w:val="24"/>
        </w:rPr>
      </w:pPr>
      <w:r>
        <w:rPr>
          <w:rFonts w:hint="eastAsia" w:ascii="宋体" w:hAnsi="宋体" w:eastAsia="宋体"/>
          <w:color w:val="auto"/>
          <w:sz w:val="24"/>
          <w:szCs w:val="24"/>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57073D7">
      <w:pPr>
        <w:pStyle w:val="22"/>
        <w:snapToGrid w:val="0"/>
        <w:rPr>
          <w:rFonts w:hint="eastAsia" w:ascii="宋体" w:hAnsi="宋体" w:eastAsia="宋体"/>
          <w:color w:val="auto"/>
          <w:sz w:val="24"/>
          <w:szCs w:val="24"/>
        </w:rPr>
      </w:pPr>
      <w:r>
        <w:rPr>
          <w:rFonts w:hint="eastAsia" w:ascii="宋体" w:hAnsi="宋体" w:eastAsia="宋体"/>
          <w:color w:val="auto"/>
          <w:sz w:val="24"/>
          <w:szCs w:val="24"/>
        </w:rPr>
        <w:t>三、本公司不存在下列情形之一：</w:t>
      </w:r>
    </w:p>
    <w:p w14:paraId="4E0F5D1B">
      <w:pPr>
        <w:pStyle w:val="22"/>
        <w:snapToGrid w:val="0"/>
        <w:rPr>
          <w:rFonts w:hint="eastAsia" w:ascii="宋体" w:hAnsi="宋体" w:eastAsia="宋体"/>
          <w:color w:val="auto"/>
          <w:sz w:val="24"/>
          <w:szCs w:val="24"/>
        </w:rPr>
      </w:pPr>
      <w:r>
        <w:rPr>
          <w:rFonts w:hint="eastAsia" w:ascii="宋体" w:hAnsi="宋体" w:eastAsia="宋体"/>
          <w:color w:val="auto"/>
          <w:sz w:val="24"/>
          <w:szCs w:val="24"/>
        </w:rPr>
        <w:t>（一）为招标人不具有独立法人资格的附属机构（单位）；</w:t>
      </w:r>
    </w:p>
    <w:p w14:paraId="196DA961">
      <w:pPr>
        <w:pStyle w:val="22"/>
        <w:snapToGrid w:val="0"/>
        <w:rPr>
          <w:rFonts w:hint="eastAsia" w:ascii="宋体" w:hAnsi="宋体" w:eastAsia="宋体"/>
          <w:color w:val="auto"/>
          <w:sz w:val="24"/>
          <w:szCs w:val="24"/>
        </w:rPr>
      </w:pPr>
      <w:r>
        <w:rPr>
          <w:rFonts w:hint="eastAsia" w:ascii="宋体" w:hAnsi="宋体" w:eastAsia="宋体"/>
          <w:color w:val="auto"/>
          <w:sz w:val="24"/>
          <w:szCs w:val="24"/>
        </w:rPr>
        <w:t>（二）为本标段前期准备提供设计或咨询服务或者与本项目设计人或提供咨询服务的机构存在附属关系的；</w:t>
      </w:r>
    </w:p>
    <w:p w14:paraId="0048AF10">
      <w:pPr>
        <w:pStyle w:val="22"/>
        <w:snapToGrid w:val="0"/>
        <w:rPr>
          <w:rFonts w:hint="eastAsia" w:ascii="宋体" w:hAnsi="宋体" w:eastAsia="宋体"/>
          <w:color w:val="auto"/>
          <w:sz w:val="24"/>
          <w:szCs w:val="24"/>
        </w:rPr>
      </w:pPr>
      <w:r>
        <w:rPr>
          <w:rFonts w:hint="eastAsia" w:ascii="宋体" w:hAnsi="宋体" w:eastAsia="宋体"/>
          <w:color w:val="auto"/>
          <w:sz w:val="24"/>
          <w:szCs w:val="24"/>
        </w:rPr>
        <w:t>（三）为本标段监理人或者与本标段监理人存在隶属关系或者其他利害关系；</w:t>
      </w:r>
    </w:p>
    <w:p w14:paraId="1FCF2A55">
      <w:pPr>
        <w:pStyle w:val="22"/>
        <w:snapToGrid w:val="0"/>
        <w:rPr>
          <w:rFonts w:hint="eastAsia" w:ascii="宋体" w:hAnsi="宋体" w:eastAsia="宋体"/>
          <w:color w:val="auto"/>
          <w:sz w:val="24"/>
          <w:szCs w:val="24"/>
        </w:rPr>
      </w:pPr>
      <w:r>
        <w:rPr>
          <w:rFonts w:hint="eastAsia" w:ascii="宋体" w:hAnsi="宋体" w:eastAsia="宋体"/>
          <w:color w:val="auto"/>
          <w:sz w:val="24"/>
          <w:szCs w:val="24"/>
        </w:rPr>
        <w:t>（四）为本标段的代建人；</w:t>
      </w:r>
    </w:p>
    <w:p w14:paraId="6B90CA55">
      <w:pPr>
        <w:pStyle w:val="22"/>
        <w:snapToGrid w:val="0"/>
        <w:rPr>
          <w:rFonts w:hint="eastAsia" w:ascii="宋体" w:hAnsi="宋体" w:eastAsia="宋体"/>
          <w:color w:val="auto"/>
          <w:sz w:val="24"/>
          <w:szCs w:val="24"/>
        </w:rPr>
      </w:pPr>
      <w:r>
        <w:rPr>
          <w:rFonts w:hint="eastAsia" w:ascii="宋体" w:hAnsi="宋体" w:eastAsia="宋体"/>
          <w:color w:val="auto"/>
          <w:sz w:val="24"/>
          <w:szCs w:val="24"/>
        </w:rPr>
        <w:t>（五）为本标段提供招标代理服务的；</w:t>
      </w:r>
    </w:p>
    <w:p w14:paraId="14718385">
      <w:pPr>
        <w:pStyle w:val="22"/>
        <w:snapToGrid w:val="0"/>
        <w:rPr>
          <w:rFonts w:hint="eastAsia" w:ascii="宋体" w:hAnsi="宋体" w:eastAsia="宋体"/>
          <w:color w:val="auto"/>
          <w:sz w:val="24"/>
          <w:szCs w:val="24"/>
        </w:rPr>
      </w:pPr>
      <w:r>
        <w:rPr>
          <w:rFonts w:hint="eastAsia" w:ascii="宋体" w:hAnsi="宋体" w:eastAsia="宋体"/>
          <w:color w:val="auto"/>
          <w:sz w:val="24"/>
          <w:szCs w:val="24"/>
        </w:rPr>
        <w:t>（六）与本标段的监理人或代建人或招标代理机构同为一个法定代表人的；</w:t>
      </w:r>
    </w:p>
    <w:p w14:paraId="664F7FBD">
      <w:pPr>
        <w:pStyle w:val="22"/>
        <w:snapToGrid w:val="0"/>
        <w:rPr>
          <w:rFonts w:hint="eastAsia" w:ascii="宋体" w:hAnsi="宋体" w:eastAsia="宋体"/>
          <w:color w:val="auto"/>
          <w:sz w:val="24"/>
          <w:szCs w:val="24"/>
        </w:rPr>
      </w:pPr>
      <w:r>
        <w:rPr>
          <w:rFonts w:hint="eastAsia" w:ascii="宋体" w:hAnsi="宋体" w:eastAsia="宋体"/>
          <w:color w:val="auto"/>
          <w:sz w:val="24"/>
          <w:szCs w:val="24"/>
        </w:rPr>
        <w:t>（七）与本标段的监理人或代建人或招标代理机构互相控股或参股的；</w:t>
      </w:r>
    </w:p>
    <w:p w14:paraId="6DE454D3">
      <w:pPr>
        <w:pStyle w:val="22"/>
        <w:snapToGrid w:val="0"/>
        <w:rPr>
          <w:rFonts w:hint="eastAsia" w:ascii="宋体" w:hAnsi="宋体" w:eastAsia="宋体"/>
          <w:color w:val="auto"/>
          <w:sz w:val="24"/>
          <w:szCs w:val="24"/>
        </w:rPr>
      </w:pPr>
      <w:r>
        <w:rPr>
          <w:rFonts w:hint="eastAsia" w:ascii="宋体" w:hAnsi="宋体" w:eastAsia="宋体"/>
          <w:color w:val="auto"/>
          <w:sz w:val="24"/>
          <w:szCs w:val="24"/>
        </w:rPr>
        <w:t>（八）与本标段的监理人或代建人或招标代理机构相互任职或工作的；</w:t>
      </w:r>
    </w:p>
    <w:p w14:paraId="66CE3C91">
      <w:pPr>
        <w:pStyle w:val="22"/>
        <w:snapToGrid w:val="0"/>
        <w:rPr>
          <w:rFonts w:hint="eastAsia" w:ascii="宋体" w:hAnsi="宋体" w:eastAsia="宋体"/>
          <w:color w:val="auto"/>
          <w:sz w:val="24"/>
          <w:szCs w:val="24"/>
        </w:rPr>
      </w:pPr>
      <w:r>
        <w:rPr>
          <w:rFonts w:hint="eastAsia" w:ascii="宋体" w:hAnsi="宋体" w:eastAsia="宋体"/>
          <w:color w:val="auto"/>
          <w:sz w:val="24"/>
          <w:szCs w:val="24"/>
        </w:rPr>
        <w:t>（九）与本标段的检测机构有隶属关系或者其他利害关系；</w:t>
      </w:r>
    </w:p>
    <w:p w14:paraId="22191949">
      <w:pPr>
        <w:pStyle w:val="22"/>
        <w:snapToGrid w:val="0"/>
        <w:rPr>
          <w:rFonts w:hint="eastAsia" w:ascii="宋体" w:hAnsi="宋体" w:eastAsia="宋体"/>
          <w:color w:val="auto"/>
          <w:sz w:val="24"/>
          <w:szCs w:val="24"/>
        </w:rPr>
      </w:pPr>
      <w:r>
        <w:rPr>
          <w:rFonts w:hint="eastAsia" w:ascii="宋体" w:hAnsi="宋体" w:eastAsia="宋体"/>
          <w:color w:val="auto"/>
          <w:sz w:val="24"/>
          <w:szCs w:val="24"/>
        </w:rPr>
        <w:t xml:space="preserve">（十）与招标人存在利害关系且可能影响招标公正性； </w:t>
      </w:r>
    </w:p>
    <w:p w14:paraId="3C6DE73D">
      <w:pPr>
        <w:pStyle w:val="22"/>
        <w:snapToGrid w:val="0"/>
        <w:rPr>
          <w:rFonts w:hint="eastAsia" w:ascii="宋体" w:hAnsi="宋体" w:eastAsia="宋体"/>
          <w:color w:val="auto"/>
          <w:sz w:val="24"/>
          <w:szCs w:val="24"/>
        </w:rPr>
      </w:pPr>
      <w:r>
        <w:rPr>
          <w:rFonts w:hint="eastAsia" w:ascii="宋体" w:hAnsi="宋体" w:eastAsia="宋体"/>
          <w:color w:val="auto"/>
          <w:sz w:val="24"/>
          <w:szCs w:val="24"/>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或者已过处罚期限的，不受该项规定限制） </w:t>
      </w:r>
    </w:p>
    <w:p w14:paraId="4F5559AF">
      <w:pPr>
        <w:pStyle w:val="22"/>
        <w:snapToGrid w:val="0"/>
        <w:rPr>
          <w:rFonts w:hint="eastAsia" w:ascii="宋体" w:hAnsi="宋体" w:eastAsia="宋体"/>
          <w:color w:val="auto"/>
          <w:sz w:val="24"/>
          <w:szCs w:val="24"/>
        </w:rPr>
      </w:pPr>
      <w:r>
        <w:rPr>
          <w:rFonts w:hint="eastAsia" w:ascii="宋体" w:hAnsi="宋体" w:eastAsia="宋体"/>
          <w:color w:val="auto"/>
          <w:sz w:val="24"/>
          <w:szCs w:val="24"/>
        </w:rPr>
        <w:t>（十二）被责令停产停业、暂扣或者吊销许可证、暂扣或者吊销执照的（本项事实应当以根据《中华人民共和国行政处罚法》依法作出并已经生效的行政处罚决定为认定依据。）；</w:t>
      </w:r>
    </w:p>
    <w:p w14:paraId="43BD15D8">
      <w:pPr>
        <w:pStyle w:val="22"/>
        <w:snapToGrid w:val="0"/>
        <w:rPr>
          <w:rFonts w:hint="eastAsia" w:ascii="宋体" w:hAnsi="宋体" w:eastAsia="宋体"/>
          <w:color w:val="auto"/>
          <w:sz w:val="24"/>
          <w:szCs w:val="24"/>
        </w:rPr>
      </w:pPr>
      <w:r>
        <w:rPr>
          <w:rFonts w:hint="eastAsia" w:ascii="宋体" w:hAnsi="宋体" w:eastAsia="宋体"/>
          <w:color w:val="auto"/>
          <w:sz w:val="24"/>
          <w:szCs w:val="24"/>
        </w:rPr>
        <w:t>（十三）进入清算程序，或被宣布破产，或其他丧失履约能力的情形；</w:t>
      </w:r>
    </w:p>
    <w:p w14:paraId="63720A15">
      <w:pPr>
        <w:pStyle w:val="22"/>
        <w:snapToGrid w:val="0"/>
        <w:rPr>
          <w:rFonts w:hint="eastAsia" w:ascii="宋体" w:hAnsi="宋体" w:eastAsia="宋体"/>
          <w:color w:val="auto"/>
          <w:sz w:val="24"/>
          <w:szCs w:val="24"/>
        </w:rPr>
      </w:pPr>
      <w:r>
        <w:rPr>
          <w:rFonts w:hint="eastAsia" w:ascii="宋体" w:hAnsi="宋体" w:eastAsia="宋体"/>
          <w:color w:val="auto"/>
          <w:sz w:val="24"/>
          <w:szCs w:val="24"/>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024FF3B">
      <w:pPr>
        <w:pStyle w:val="22"/>
        <w:snapToGrid w:val="0"/>
        <w:rPr>
          <w:rFonts w:hint="eastAsia" w:ascii="宋体" w:hAnsi="宋体" w:eastAsia="宋体"/>
          <w:color w:val="auto"/>
          <w:sz w:val="24"/>
          <w:szCs w:val="24"/>
        </w:rPr>
      </w:pPr>
      <w:r>
        <w:rPr>
          <w:rFonts w:hint="eastAsia" w:ascii="宋体" w:hAnsi="宋体" w:eastAsia="宋体"/>
          <w:color w:val="auto"/>
          <w:sz w:val="24"/>
          <w:szCs w:val="24"/>
        </w:rPr>
        <w:t>（十五）法律法规规定的其他情形。</w:t>
      </w:r>
    </w:p>
    <w:p w14:paraId="16381A6C">
      <w:pPr>
        <w:pStyle w:val="22"/>
        <w:snapToGrid w:val="0"/>
        <w:rPr>
          <w:rFonts w:hint="eastAsia" w:ascii="宋体" w:hAnsi="宋体" w:eastAsia="宋体"/>
          <w:color w:val="auto"/>
          <w:sz w:val="24"/>
          <w:szCs w:val="24"/>
        </w:rPr>
      </w:pPr>
      <w:r>
        <w:rPr>
          <w:rFonts w:hint="eastAsia" w:ascii="宋体" w:hAnsi="宋体" w:eastAsia="宋体"/>
          <w:color w:val="auto"/>
          <w:sz w:val="24"/>
          <w:szCs w:val="24"/>
        </w:rPr>
        <w:t>四、本公司保证：本项目拟派的项目负责人在投标截止时没有在其他在建项目中任施工单位项目负责人。</w:t>
      </w:r>
    </w:p>
    <w:p w14:paraId="40645395">
      <w:pPr>
        <w:pStyle w:val="22"/>
        <w:snapToGrid w:val="0"/>
        <w:rPr>
          <w:rFonts w:hint="eastAsia" w:ascii="宋体" w:hAnsi="宋体" w:eastAsia="宋体"/>
          <w:color w:val="auto"/>
          <w:sz w:val="24"/>
          <w:szCs w:val="24"/>
        </w:rPr>
      </w:pPr>
      <w:r>
        <w:rPr>
          <w:rFonts w:hint="eastAsia" w:ascii="宋体" w:hAnsi="宋体" w:eastAsia="宋体"/>
          <w:color w:val="auto"/>
          <w:sz w:val="24"/>
          <w:szCs w:val="24"/>
          <w:lang w:val="en-US" w:eastAsia="zh-CN"/>
        </w:rPr>
        <w:t>五、</w:t>
      </w:r>
      <w:r>
        <w:rPr>
          <w:rFonts w:hint="eastAsia" w:ascii="宋体" w:hAnsi="宋体" w:eastAsia="宋体"/>
          <w:color w:val="auto"/>
          <w:sz w:val="24"/>
          <w:szCs w:val="24"/>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70DB5BD7">
      <w:pPr>
        <w:pStyle w:val="22"/>
        <w:snapToGrid w:val="0"/>
        <w:rPr>
          <w:rFonts w:hint="eastAsia" w:ascii="宋体" w:hAnsi="宋体" w:eastAsia="宋体"/>
          <w:color w:val="auto"/>
          <w:sz w:val="24"/>
          <w:szCs w:val="24"/>
        </w:rPr>
      </w:pPr>
      <w:r>
        <w:rPr>
          <w:rFonts w:hint="eastAsia" w:ascii="宋体" w:hAnsi="宋体" w:eastAsia="宋体"/>
          <w:color w:val="auto"/>
          <w:sz w:val="24"/>
          <w:szCs w:val="24"/>
          <w:lang w:val="en-US" w:eastAsia="zh-CN"/>
        </w:rPr>
        <w:t>六</w:t>
      </w:r>
      <w:r>
        <w:rPr>
          <w:rFonts w:hint="eastAsia" w:ascii="宋体" w:hAnsi="宋体" w:eastAsia="宋体"/>
          <w:color w:val="auto"/>
          <w:sz w:val="24"/>
          <w:szCs w:val="24"/>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57A413A">
      <w:pPr>
        <w:pStyle w:val="22"/>
        <w:snapToGrid w:val="0"/>
        <w:rPr>
          <w:rFonts w:hint="eastAsia" w:ascii="宋体" w:hAnsi="宋体" w:eastAsia="宋体"/>
          <w:color w:val="auto"/>
          <w:sz w:val="24"/>
          <w:szCs w:val="24"/>
        </w:rPr>
      </w:pPr>
      <w:r>
        <w:rPr>
          <w:rFonts w:hint="eastAsia" w:ascii="宋体" w:hAnsi="宋体" w:eastAsia="宋体"/>
          <w:color w:val="auto"/>
          <w:sz w:val="24"/>
          <w:szCs w:val="24"/>
          <w:lang w:val="en-US" w:eastAsia="zh-CN"/>
        </w:rPr>
        <w:t>七</w:t>
      </w:r>
      <w:r>
        <w:rPr>
          <w:rFonts w:hint="eastAsia" w:ascii="宋体" w:hAnsi="宋体" w:eastAsia="宋体"/>
          <w:color w:val="auto"/>
          <w:sz w:val="24"/>
          <w:szCs w:val="24"/>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FD868DF">
      <w:pPr>
        <w:pStyle w:val="22"/>
        <w:snapToGrid w:val="0"/>
        <w:rPr>
          <w:rFonts w:hint="eastAsia" w:ascii="宋体" w:hAnsi="宋体" w:eastAsia="宋体"/>
          <w:color w:val="auto"/>
          <w:sz w:val="24"/>
          <w:szCs w:val="24"/>
        </w:rPr>
      </w:pPr>
      <w:r>
        <w:rPr>
          <w:rFonts w:hint="eastAsia" w:ascii="宋体" w:hAnsi="宋体" w:eastAsia="宋体"/>
          <w:color w:val="auto"/>
          <w:sz w:val="24"/>
          <w:szCs w:val="24"/>
          <w:lang w:val="en-US" w:eastAsia="zh-CN"/>
        </w:rPr>
        <w:t>八</w:t>
      </w:r>
      <w:r>
        <w:rPr>
          <w:rFonts w:hint="eastAsia" w:ascii="宋体" w:hAnsi="宋体" w:eastAsia="宋体"/>
          <w:color w:val="auto"/>
          <w:sz w:val="24"/>
          <w:szCs w:val="24"/>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71ED2702">
      <w:pPr>
        <w:pStyle w:val="22"/>
        <w:snapToGrid w:val="0"/>
        <w:rPr>
          <w:rFonts w:hint="eastAsia" w:ascii="宋体" w:hAnsi="宋体" w:eastAsia="宋体"/>
          <w:color w:val="auto"/>
          <w:sz w:val="24"/>
          <w:szCs w:val="24"/>
        </w:rPr>
      </w:pPr>
      <w:r>
        <w:rPr>
          <w:rFonts w:hint="eastAsia" w:ascii="宋体" w:hAnsi="宋体" w:eastAsia="宋体"/>
          <w:color w:val="auto"/>
          <w:sz w:val="24"/>
          <w:szCs w:val="24"/>
          <w:lang w:val="en-US" w:eastAsia="zh-CN"/>
        </w:rPr>
        <w:t>九</w:t>
      </w:r>
      <w:r>
        <w:rPr>
          <w:rFonts w:hint="eastAsia" w:ascii="宋体" w:hAnsi="宋体" w:eastAsia="宋体"/>
          <w:color w:val="auto"/>
          <w:sz w:val="24"/>
          <w:szCs w:val="24"/>
        </w:rPr>
        <w:t>、与本公司单位负责人为同一人或者与本公司存在控股、管理关系的其他单位包括：</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注：本条由投标人如实填写，如有，应列出全部满足招标公告资质要求的相关单位的名称；如无，则填写“无”。）若投标人未列全符合相关条件的单位，但同时未列全的相关单位未参与本项目投标的，不视为该投标人违反了招标公告第九条第10点的规定，不作为对其投标文件进行无效标处理的依据。）</w:t>
      </w:r>
    </w:p>
    <w:p w14:paraId="73A0EDD0">
      <w:pPr>
        <w:pStyle w:val="22"/>
        <w:snapToGrid w:val="0"/>
        <w:rPr>
          <w:rFonts w:hint="eastAsia" w:ascii="宋体" w:hAnsi="宋体" w:eastAsia="宋体"/>
          <w:color w:val="auto"/>
          <w:sz w:val="24"/>
          <w:szCs w:val="24"/>
        </w:rPr>
      </w:pPr>
      <w:r>
        <w:rPr>
          <w:rFonts w:hint="eastAsia" w:ascii="宋体" w:hAnsi="宋体" w:eastAsia="宋体"/>
          <w:color w:val="auto"/>
          <w:sz w:val="24"/>
          <w:szCs w:val="24"/>
          <w:lang w:val="en-US" w:eastAsia="zh-CN"/>
        </w:rPr>
        <w:t>十</w:t>
      </w:r>
      <w:r>
        <w:rPr>
          <w:rFonts w:hint="eastAsia" w:ascii="宋体" w:hAnsi="宋体" w:eastAsia="宋体"/>
          <w:color w:val="auto"/>
          <w:sz w:val="24"/>
          <w:szCs w:val="24"/>
        </w:rPr>
        <w:t>、本公司拟委派专职安全员兼任本工程的工地余泥渣土运输与排放管理员，严格遵守建设工程余泥渣土运输与排放管理制度，执行“一不准进、三不准出”规定，选择合法的余泥渣土运输单位及排放点。</w:t>
      </w:r>
    </w:p>
    <w:p w14:paraId="68DB4B77">
      <w:pPr>
        <w:pStyle w:val="22"/>
        <w:snapToGrid w:val="0"/>
        <w:rPr>
          <w:rFonts w:hint="eastAsia" w:ascii="宋体" w:hAnsi="宋体" w:eastAsia="宋体"/>
          <w:color w:val="auto"/>
          <w:sz w:val="24"/>
          <w:szCs w:val="24"/>
        </w:rPr>
      </w:pPr>
      <w:r>
        <w:rPr>
          <w:rFonts w:hint="eastAsia" w:ascii="宋体" w:hAnsi="宋体" w:eastAsia="宋体"/>
          <w:color w:val="auto"/>
          <w:sz w:val="24"/>
          <w:szCs w:val="24"/>
        </w:rPr>
        <w:t>十</w:t>
      </w:r>
      <w:r>
        <w:rPr>
          <w:rFonts w:hint="eastAsia" w:ascii="宋体" w:hAnsi="宋体" w:eastAsia="宋体"/>
          <w:color w:val="auto"/>
          <w:sz w:val="24"/>
          <w:szCs w:val="24"/>
          <w:lang w:val="en-US" w:eastAsia="zh-CN"/>
        </w:rPr>
        <w:t>一</w:t>
      </w:r>
      <w:r>
        <w:rPr>
          <w:rFonts w:hint="eastAsia" w:ascii="宋体" w:hAnsi="宋体" w:eastAsia="宋体"/>
          <w:color w:val="auto"/>
          <w:sz w:val="24"/>
          <w:szCs w:val="24"/>
        </w:rPr>
        <w:t>、本公司承诺，中标后将按招标人要求，积极响应广州市关于投身“百千万工程”的号召，主动参与建筑业结对帮扶。</w:t>
      </w:r>
    </w:p>
    <w:p w14:paraId="3D8C7556">
      <w:pPr>
        <w:pStyle w:val="22"/>
        <w:snapToGrid w:val="0"/>
        <w:rPr>
          <w:rFonts w:hint="eastAsia" w:ascii="宋体" w:hAnsi="宋体" w:eastAsia="宋体"/>
          <w:color w:val="auto"/>
          <w:sz w:val="24"/>
          <w:szCs w:val="24"/>
        </w:rPr>
      </w:pPr>
      <w:r>
        <w:rPr>
          <w:rFonts w:hint="eastAsia" w:ascii="宋体" w:hAnsi="宋体" w:eastAsia="宋体"/>
          <w:color w:val="auto"/>
          <w:sz w:val="24"/>
          <w:szCs w:val="24"/>
        </w:rPr>
        <w:t>十</w:t>
      </w:r>
      <w:r>
        <w:rPr>
          <w:rFonts w:hint="eastAsia" w:ascii="宋体" w:hAnsi="宋体" w:eastAsia="宋体"/>
          <w:color w:val="auto"/>
          <w:sz w:val="24"/>
          <w:szCs w:val="24"/>
          <w:lang w:val="en-US" w:eastAsia="zh-CN"/>
        </w:rPr>
        <w:t>二</w:t>
      </w:r>
      <w:r>
        <w:rPr>
          <w:rFonts w:hint="eastAsia" w:ascii="宋体" w:hAnsi="宋体" w:eastAsia="宋体"/>
          <w:color w:val="auto"/>
          <w:sz w:val="24"/>
          <w:szCs w:val="24"/>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9079F58">
      <w:pPr>
        <w:pStyle w:val="22"/>
        <w:snapToGrid w:val="0"/>
        <w:rPr>
          <w:rFonts w:hint="eastAsia" w:ascii="宋体" w:hAnsi="宋体" w:eastAsia="宋体"/>
          <w:color w:val="auto"/>
          <w:sz w:val="24"/>
          <w:szCs w:val="24"/>
        </w:rPr>
      </w:pPr>
      <w:r>
        <w:rPr>
          <w:rFonts w:hint="eastAsia" w:ascii="宋体" w:hAnsi="宋体" w:eastAsia="宋体"/>
          <w:color w:val="auto"/>
          <w:sz w:val="24"/>
          <w:szCs w:val="24"/>
        </w:rPr>
        <w:t>十</w:t>
      </w:r>
      <w:r>
        <w:rPr>
          <w:rFonts w:hint="eastAsia" w:ascii="宋体" w:hAnsi="宋体" w:eastAsia="宋体"/>
          <w:color w:val="auto"/>
          <w:sz w:val="24"/>
          <w:szCs w:val="24"/>
          <w:lang w:val="en-US" w:eastAsia="zh-CN"/>
        </w:rPr>
        <w:t>三</w:t>
      </w:r>
      <w:r>
        <w:rPr>
          <w:rFonts w:hint="eastAsia" w:ascii="宋体" w:hAnsi="宋体" w:eastAsia="宋体"/>
          <w:color w:val="auto"/>
          <w:sz w:val="24"/>
          <w:szCs w:val="24"/>
        </w:rPr>
        <w:t>、本公司承诺，中标后不委托近两年因伪造检测数据、出具虚假检测报告被各级建设行政主管部门或市场监督管理部门行政处罚或通报的检测单位负责本项目的检测工作。</w:t>
      </w:r>
    </w:p>
    <w:p w14:paraId="2C5623CB">
      <w:pPr>
        <w:pStyle w:val="22"/>
        <w:snapToGrid w:val="0"/>
        <w:rPr>
          <w:rFonts w:hint="eastAsia" w:ascii="宋体" w:hAnsi="宋体" w:eastAsia="宋体"/>
          <w:color w:val="auto"/>
          <w:sz w:val="24"/>
          <w:szCs w:val="24"/>
        </w:rPr>
      </w:pPr>
      <w:r>
        <w:rPr>
          <w:rFonts w:hint="eastAsia" w:ascii="宋体" w:hAnsi="宋体" w:eastAsia="宋体"/>
          <w:color w:val="auto"/>
          <w:sz w:val="24"/>
          <w:szCs w:val="24"/>
        </w:rPr>
        <w:t>十</w:t>
      </w:r>
      <w:r>
        <w:rPr>
          <w:rFonts w:hint="eastAsia" w:ascii="宋体" w:hAnsi="宋体" w:eastAsia="宋体"/>
          <w:color w:val="auto"/>
          <w:sz w:val="24"/>
          <w:szCs w:val="24"/>
          <w:lang w:val="en-US" w:eastAsia="zh-CN"/>
        </w:rPr>
        <w:t>四</w:t>
      </w:r>
      <w:r>
        <w:rPr>
          <w:rFonts w:hint="eastAsia" w:ascii="宋体" w:hAnsi="宋体" w:eastAsia="宋体"/>
          <w:color w:val="auto"/>
          <w:sz w:val="24"/>
          <w:szCs w:val="24"/>
        </w:rPr>
        <w:t>、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规自等部门列入黑名单的单位或个体经营者运输。</w:t>
      </w:r>
    </w:p>
    <w:p w14:paraId="3CFFCE29">
      <w:pPr>
        <w:pStyle w:val="22"/>
        <w:snapToGrid w:val="0"/>
        <w:rPr>
          <w:rFonts w:hint="eastAsia" w:ascii="宋体" w:hAnsi="宋体" w:eastAsia="宋体"/>
          <w:color w:val="auto"/>
          <w:sz w:val="24"/>
          <w:szCs w:val="24"/>
        </w:rPr>
      </w:pPr>
      <w:r>
        <w:rPr>
          <w:rFonts w:hint="eastAsia" w:ascii="宋体" w:hAnsi="宋体" w:eastAsia="宋体"/>
          <w:color w:val="auto"/>
          <w:sz w:val="24"/>
          <w:szCs w:val="24"/>
        </w:rPr>
        <w:t>十</w:t>
      </w:r>
      <w:r>
        <w:rPr>
          <w:rFonts w:hint="eastAsia" w:ascii="宋体" w:hAnsi="宋体" w:eastAsia="宋体"/>
          <w:color w:val="auto"/>
          <w:sz w:val="24"/>
          <w:szCs w:val="24"/>
          <w:lang w:val="en-US" w:eastAsia="zh-CN"/>
        </w:rPr>
        <w:t>五</w:t>
      </w:r>
      <w:r>
        <w:rPr>
          <w:rFonts w:hint="eastAsia" w:ascii="宋体" w:hAnsi="宋体" w:eastAsia="宋体"/>
          <w:color w:val="auto"/>
          <w:sz w:val="24"/>
          <w:szCs w:val="24"/>
        </w:rPr>
        <w:t>、本公司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14:paraId="629DC819">
      <w:pPr>
        <w:pStyle w:val="22"/>
        <w:snapToGrid w:val="0"/>
        <w:rPr>
          <w:rFonts w:hint="eastAsia" w:ascii="宋体" w:hAnsi="宋体" w:eastAsia="宋体"/>
          <w:color w:val="auto"/>
          <w:sz w:val="24"/>
          <w:szCs w:val="24"/>
        </w:rPr>
      </w:pPr>
      <w:r>
        <w:rPr>
          <w:rFonts w:hint="eastAsia" w:ascii="宋体" w:hAnsi="宋体" w:eastAsia="宋体"/>
          <w:color w:val="auto"/>
          <w:sz w:val="24"/>
          <w:szCs w:val="24"/>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3381CC09">
      <w:pPr>
        <w:pStyle w:val="22"/>
        <w:snapToGrid w:val="0"/>
        <w:rPr>
          <w:rFonts w:hint="eastAsia" w:ascii="宋体" w:hAnsi="宋体" w:eastAsia="宋体"/>
          <w:color w:val="auto"/>
          <w:sz w:val="24"/>
          <w:szCs w:val="24"/>
        </w:rPr>
      </w:pPr>
      <w:r>
        <w:rPr>
          <w:rFonts w:hint="eastAsia" w:ascii="宋体" w:hAnsi="宋体" w:eastAsia="宋体"/>
          <w:color w:val="auto"/>
          <w:sz w:val="24"/>
          <w:szCs w:val="24"/>
        </w:rPr>
        <w:t>十</w:t>
      </w:r>
      <w:r>
        <w:rPr>
          <w:rFonts w:hint="eastAsia" w:ascii="宋体" w:hAnsi="宋体" w:eastAsia="宋体"/>
          <w:color w:val="auto"/>
          <w:sz w:val="24"/>
          <w:szCs w:val="24"/>
          <w:lang w:val="en-US" w:eastAsia="zh-CN"/>
        </w:rPr>
        <w:t>六</w:t>
      </w:r>
      <w:r>
        <w:rPr>
          <w:rFonts w:hint="eastAsia" w:ascii="宋体" w:hAnsi="宋体" w:eastAsia="宋体"/>
          <w:color w:val="auto"/>
          <w:sz w:val="24"/>
          <w:szCs w:val="24"/>
        </w:rPr>
        <w:t>、本公司或拟派项目负责人、拟派专职安全员未因安全生产违法行为或失信行为被有关行政主管部门采取本行业或者职业禁入等联合惩戒措施（有效期内）。</w:t>
      </w:r>
    </w:p>
    <w:p w14:paraId="1340676D">
      <w:pPr>
        <w:pStyle w:val="22"/>
        <w:snapToGrid w:val="0"/>
        <w:rPr>
          <w:rFonts w:hint="eastAsia" w:ascii="宋体" w:hAnsi="宋体" w:eastAsia="宋体"/>
          <w:color w:val="auto"/>
          <w:sz w:val="24"/>
          <w:szCs w:val="24"/>
        </w:rPr>
      </w:pPr>
      <w:r>
        <w:rPr>
          <w:rFonts w:hint="eastAsia" w:ascii="宋体" w:hAnsi="宋体" w:eastAsia="宋体"/>
          <w:color w:val="auto"/>
          <w:sz w:val="24"/>
          <w:szCs w:val="24"/>
        </w:rPr>
        <w:t>十</w:t>
      </w:r>
      <w:r>
        <w:rPr>
          <w:rFonts w:hint="eastAsia" w:ascii="宋体" w:hAnsi="宋体" w:eastAsia="宋体"/>
          <w:color w:val="auto"/>
          <w:sz w:val="24"/>
          <w:szCs w:val="24"/>
          <w:lang w:val="en-US" w:eastAsia="zh-CN"/>
        </w:rPr>
        <w:t>七</w:t>
      </w:r>
      <w:r>
        <w:rPr>
          <w:rFonts w:hint="eastAsia" w:ascii="宋体" w:hAnsi="宋体" w:eastAsia="宋体"/>
          <w:color w:val="auto"/>
          <w:sz w:val="24"/>
          <w:szCs w:val="24"/>
        </w:rPr>
        <w:t>、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42616DEF">
      <w:pPr>
        <w:pStyle w:val="22"/>
        <w:snapToGrid w:val="0"/>
        <w:rPr>
          <w:rFonts w:hint="eastAsia" w:ascii="宋体" w:hAnsi="宋体" w:eastAsia="宋体"/>
          <w:color w:val="auto"/>
          <w:sz w:val="24"/>
          <w:szCs w:val="24"/>
        </w:rPr>
      </w:pPr>
      <w:r>
        <w:rPr>
          <w:rFonts w:hint="eastAsia" w:ascii="宋体" w:hAnsi="宋体" w:eastAsia="宋体"/>
          <w:color w:val="auto"/>
          <w:sz w:val="24"/>
          <w:szCs w:val="24"/>
        </w:rPr>
        <w:t>十</w:t>
      </w:r>
      <w:r>
        <w:rPr>
          <w:rFonts w:hint="eastAsia" w:ascii="宋体" w:hAnsi="宋体" w:eastAsia="宋体"/>
          <w:color w:val="auto"/>
          <w:sz w:val="24"/>
          <w:szCs w:val="24"/>
          <w:lang w:val="en-US" w:eastAsia="zh-CN"/>
        </w:rPr>
        <w:t>八</w:t>
      </w:r>
      <w:r>
        <w:rPr>
          <w:rFonts w:hint="eastAsia" w:ascii="宋体" w:hAnsi="宋体" w:eastAsia="宋体"/>
          <w:color w:val="auto"/>
          <w:sz w:val="24"/>
          <w:szCs w:val="24"/>
        </w:rPr>
        <w:t>、在招投标过程中，投标人(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08E05C77">
      <w:pPr>
        <w:pStyle w:val="22"/>
        <w:snapToGrid w:val="0"/>
        <w:rPr>
          <w:rFonts w:hint="eastAsia" w:ascii="宋体" w:hAnsi="宋体" w:eastAsia="宋体"/>
          <w:color w:val="auto"/>
          <w:sz w:val="24"/>
          <w:szCs w:val="24"/>
        </w:rPr>
      </w:pPr>
      <w:r>
        <w:rPr>
          <w:rFonts w:hint="eastAsia" w:ascii="宋体" w:hAnsi="宋体" w:eastAsia="宋体"/>
          <w:color w:val="auto"/>
          <w:sz w:val="24"/>
          <w:szCs w:val="24"/>
        </w:rPr>
        <w:t>十</w:t>
      </w:r>
      <w:r>
        <w:rPr>
          <w:rFonts w:hint="eastAsia" w:ascii="宋体" w:hAnsi="宋体" w:eastAsia="宋体"/>
          <w:color w:val="auto"/>
          <w:sz w:val="24"/>
          <w:szCs w:val="24"/>
          <w:lang w:val="en-US" w:eastAsia="zh-CN"/>
        </w:rPr>
        <w:t>九</w:t>
      </w:r>
      <w:r>
        <w:rPr>
          <w:rFonts w:hint="eastAsia" w:ascii="宋体" w:hAnsi="宋体" w:eastAsia="宋体"/>
          <w:color w:val="auto"/>
          <w:sz w:val="24"/>
          <w:szCs w:val="24"/>
        </w:rPr>
        <w:t>、本公司违反上述承诺，或本声明陈述与事实不符，经查实，本公司愿意接受公开年的通报，愿意按照广州市交通运输局有关信用评价管理有关规定，被记录为“不良交易行为信息”，承担由此带来的法律后果。</w:t>
      </w:r>
    </w:p>
    <w:p w14:paraId="3BA44114">
      <w:pPr>
        <w:pStyle w:val="22"/>
        <w:snapToGrid w:val="0"/>
        <w:rPr>
          <w:rFonts w:hint="eastAsia" w:ascii="宋体" w:hAnsi="宋体" w:eastAsia="宋体"/>
          <w:color w:val="auto"/>
          <w:sz w:val="24"/>
          <w:szCs w:val="24"/>
        </w:rPr>
      </w:pPr>
    </w:p>
    <w:p w14:paraId="0AEEE43C">
      <w:pPr>
        <w:snapToGrid w:val="0"/>
        <w:spacing w:line="360" w:lineRule="auto"/>
        <w:ind w:firstLine="480" w:firstLineChars="200"/>
        <w:rPr>
          <w:rFonts w:ascii="宋体" w:hAnsi="宋体" w:cs="宋体"/>
          <w:kern w:val="0"/>
          <w:sz w:val="24"/>
          <w:szCs w:val="24"/>
        </w:rPr>
      </w:pPr>
      <w:r>
        <w:rPr>
          <w:rFonts w:hint="eastAsia" w:ascii="宋体" w:hAnsi="宋体" w:eastAsia="宋体"/>
          <w:color w:val="auto"/>
          <w:sz w:val="24"/>
          <w:szCs w:val="24"/>
        </w:rPr>
        <w:t>特此声明</w:t>
      </w:r>
      <w:r>
        <w:rPr>
          <w:rFonts w:hint="eastAsia" w:ascii="宋体" w:hAnsi="宋体" w:cs="宋体"/>
          <w:kern w:val="0"/>
          <w:sz w:val="24"/>
          <w:szCs w:val="24"/>
        </w:rPr>
        <w:t>。</w:t>
      </w:r>
    </w:p>
    <w:p w14:paraId="3803EBD4">
      <w:pPr>
        <w:pStyle w:val="22"/>
        <w:snapToGrid w:val="0"/>
        <w:ind w:right="1179" w:firstLine="4560" w:firstLineChars="1900"/>
        <w:rPr>
          <w:rFonts w:hint="eastAsia" w:ascii="宋体" w:hAnsi="宋体" w:eastAsia="宋体" w:cs="宋体"/>
          <w:color w:val="auto"/>
          <w:sz w:val="24"/>
          <w:szCs w:val="24"/>
        </w:rPr>
      </w:pPr>
    </w:p>
    <w:p w14:paraId="4B6D2FD8">
      <w:pPr>
        <w:pStyle w:val="22"/>
        <w:snapToGrid w:val="0"/>
        <w:ind w:right="1179" w:firstLine="4560" w:firstLineChars="1900"/>
        <w:rPr>
          <w:rFonts w:ascii="宋体" w:hAnsi="宋体" w:eastAsia="宋体" w:cs="宋体"/>
          <w:color w:val="auto"/>
          <w:sz w:val="24"/>
          <w:szCs w:val="24"/>
        </w:rPr>
      </w:pPr>
      <w:r>
        <w:rPr>
          <w:rFonts w:hint="eastAsia" w:ascii="宋体" w:hAnsi="宋体" w:eastAsia="宋体" w:cs="宋体"/>
          <w:color w:val="auto"/>
          <w:sz w:val="24"/>
          <w:szCs w:val="24"/>
        </w:rPr>
        <w:t>声明企业（公章）：</w:t>
      </w:r>
    </w:p>
    <w:p w14:paraId="7B95AB5B">
      <w:pPr>
        <w:pStyle w:val="22"/>
        <w:snapToGrid w:val="0"/>
        <w:ind w:right="1179" w:firstLine="4560" w:firstLineChars="19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项目负责人签字</w:t>
      </w:r>
      <w:r>
        <w:rPr>
          <w:rFonts w:hint="eastAsia" w:ascii="宋体" w:hAnsi="宋体" w:eastAsia="宋体" w:cs="宋体"/>
          <w:color w:val="auto"/>
          <w:sz w:val="24"/>
          <w:szCs w:val="24"/>
          <w:lang w:eastAsia="zh-CN"/>
        </w:rPr>
        <w:t>：</w:t>
      </w:r>
    </w:p>
    <w:p w14:paraId="431E08E8">
      <w:pPr>
        <w:pStyle w:val="22"/>
        <w:snapToGrid w:val="0"/>
        <w:ind w:right="879" w:firstLine="4560" w:firstLineChars="1900"/>
        <w:jc w:val="left"/>
        <w:rPr>
          <w:rFonts w:ascii="宋体" w:hAnsi="宋体" w:eastAsia="宋体" w:cs="宋体"/>
          <w:color w:val="auto"/>
          <w:sz w:val="24"/>
          <w:szCs w:val="24"/>
        </w:rPr>
      </w:pPr>
      <w:r>
        <w:rPr>
          <w:rFonts w:hint="eastAsia" w:ascii="宋体" w:hAnsi="宋体" w:eastAsia="宋体" w:cs="宋体"/>
          <w:color w:val="auto"/>
          <w:sz w:val="24"/>
          <w:szCs w:val="24"/>
        </w:rPr>
        <w:t>技术负责人签字：</w:t>
      </w:r>
    </w:p>
    <w:p w14:paraId="387AA5BE">
      <w:pPr>
        <w:pStyle w:val="22"/>
        <w:snapToGrid w:val="0"/>
        <w:ind w:right="879" w:firstLine="2160" w:firstLineChars="900"/>
        <w:jc w:val="right"/>
        <w:rPr>
          <w:rFonts w:ascii="宋体" w:hAnsi="宋体" w:eastAsia="宋体" w:cs="宋体"/>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2218F4F">
      <w:pPr>
        <w:snapToGrid w:val="0"/>
        <w:spacing w:line="360" w:lineRule="auto"/>
        <w:jc w:val="right"/>
        <w:rPr>
          <w:rFonts w:ascii="宋体" w:hAnsi="宋体" w:cs="宋体"/>
          <w:kern w:val="0"/>
          <w:sz w:val="24"/>
          <w:szCs w:val="24"/>
        </w:rPr>
      </w:pPr>
    </w:p>
    <w:p w14:paraId="049246C2">
      <w:pPr>
        <w:widowControl/>
        <w:snapToGrid w:val="0"/>
        <w:spacing w:line="360" w:lineRule="auto"/>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注：招标人应当要求投标人的项目负责人和技术负责人签字。</w:t>
      </w:r>
    </w:p>
    <w:p w14:paraId="610B4C09">
      <w:pPr>
        <w:pStyle w:val="8"/>
        <w:sectPr>
          <w:footerReference r:id="rId3" w:type="default"/>
          <w:pgSz w:w="11906" w:h="16838"/>
          <w:pgMar w:top="1440" w:right="1080" w:bottom="1440" w:left="1080" w:header="851" w:footer="935" w:gutter="0"/>
          <w:pgNumType w:start="1"/>
          <w:cols w:space="0" w:num="1"/>
          <w:rtlGutter w:val="0"/>
          <w:docGrid w:type="lines" w:linePitch="312" w:charSpace="0"/>
        </w:sectPr>
      </w:pPr>
    </w:p>
    <w:p w14:paraId="6FBE3A5C">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kern w:val="0"/>
          <w:sz w:val="32"/>
          <w:szCs w:val="32"/>
          <w:highlight w:val="none"/>
        </w:rPr>
        <w:t>投标人</w:t>
      </w:r>
      <w:r>
        <w:rPr>
          <w:rFonts w:hint="eastAsia" w:ascii="宋体" w:hAnsi="宋体" w:cs="宋体"/>
          <w:b/>
          <w:bCs/>
          <w:color w:val="auto"/>
          <w:sz w:val="32"/>
          <w:szCs w:val="32"/>
          <w:highlight w:val="none"/>
        </w:rPr>
        <w:t>声明</w:t>
      </w:r>
    </w:p>
    <w:p w14:paraId="1D3E1FBB">
      <w:pPr>
        <w:spacing w:line="360" w:lineRule="auto"/>
        <w:jc w:val="center"/>
        <w:rPr>
          <w:rFonts w:ascii="宋体" w:hAnsi="宋体" w:cs="宋体"/>
          <w:b/>
          <w:bCs/>
          <w:color w:val="auto"/>
          <w:sz w:val="32"/>
          <w:szCs w:val="32"/>
          <w:highlight w:val="none"/>
        </w:rPr>
      </w:pPr>
      <w:r>
        <w:rPr>
          <w:rFonts w:hint="eastAsia" w:ascii="宋体" w:hAnsi="宋体" w:cs="宋体"/>
          <w:b/>
          <w:color w:val="auto"/>
          <w:sz w:val="28"/>
          <w:szCs w:val="28"/>
          <w:highlight w:val="none"/>
        </w:rPr>
        <w:t>（适用于联合体成员方）</w:t>
      </w:r>
    </w:p>
    <w:p w14:paraId="20BF218D">
      <w:pPr>
        <w:snapToGrid w:val="0"/>
        <w:spacing w:line="360" w:lineRule="auto"/>
        <w:jc w:val="center"/>
        <w:rPr>
          <w:rFonts w:ascii="宋体" w:hAnsi="宋体" w:cs="宋体"/>
          <w:b/>
          <w:color w:val="auto"/>
          <w:sz w:val="24"/>
          <w:szCs w:val="24"/>
          <w:highlight w:val="none"/>
        </w:rPr>
      </w:pPr>
    </w:p>
    <w:p w14:paraId="0FC37D5C">
      <w:pPr>
        <w:pStyle w:val="22"/>
        <w:snapToGrid w:val="0"/>
        <w:ind w:firstLine="0"/>
        <w:rPr>
          <w:rFonts w:ascii="宋体" w:hAnsi="宋体" w:eastAsia="宋体"/>
          <w:color w:val="auto"/>
          <w:sz w:val="24"/>
          <w:szCs w:val="24"/>
          <w:highlight w:val="none"/>
        </w:rPr>
      </w:pPr>
      <w:r>
        <w:rPr>
          <w:rFonts w:hint="eastAsia" w:ascii="宋体" w:hAnsi="宋体" w:eastAsia="宋体"/>
          <w:color w:val="auto"/>
          <w:sz w:val="24"/>
          <w:szCs w:val="24"/>
          <w:highlight w:val="none"/>
          <w:u w:val="single"/>
        </w:rPr>
        <w:t>广州市黄埔区住房和城乡建设局、广州开发区建设和交通局、广州开发区财政投资建设项目管理中心及广州开发区建设工程招投标管理办公室（广州市黄埔区建设工程招投标管理办公室）</w:t>
      </w:r>
      <w:r>
        <w:rPr>
          <w:rFonts w:hint="eastAsia" w:ascii="宋体" w:hAnsi="宋体" w:eastAsia="宋体"/>
          <w:color w:val="auto"/>
          <w:sz w:val="24"/>
          <w:szCs w:val="24"/>
          <w:highlight w:val="none"/>
        </w:rPr>
        <w:t>：</w:t>
      </w:r>
    </w:p>
    <w:p w14:paraId="75BACCCB">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生物岛高端人才健康服务中心改造项目施工</w:t>
      </w:r>
      <w:r>
        <w:rPr>
          <w:rFonts w:hint="eastAsia" w:ascii="宋体" w:hAnsi="宋体" w:eastAsia="宋体"/>
          <w:color w:val="auto"/>
          <w:sz w:val="24"/>
          <w:szCs w:val="24"/>
          <w:highlight w:val="none"/>
        </w:rPr>
        <w:t>投标工作，作出郑重声明：</w:t>
      </w:r>
    </w:p>
    <w:p w14:paraId="2C16879E">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w:t>
      </w:r>
      <w:r>
        <w:rPr>
          <w:rFonts w:hint="eastAsia" w:ascii="宋体" w:hAnsi="宋体" w:eastAsia="宋体"/>
          <w:color w:val="auto"/>
          <w:sz w:val="24"/>
          <w:szCs w:val="24"/>
          <w:highlight w:val="none"/>
          <w:lang w:eastAsia="zh-CN"/>
        </w:rPr>
        <w:t>的</w:t>
      </w:r>
      <w:r>
        <w:rPr>
          <w:rFonts w:hint="eastAsia" w:ascii="宋体" w:hAnsi="宋体" w:eastAsia="宋体"/>
          <w:color w:val="auto"/>
          <w:sz w:val="24"/>
          <w:szCs w:val="24"/>
          <w:highlight w:val="none"/>
        </w:rPr>
        <w:t>、完整的</w:t>
      </w:r>
      <w:r>
        <w:rPr>
          <w:rFonts w:hint="eastAsia" w:ascii="宋体" w:hAnsi="宋体" w:eastAsia="宋体"/>
          <w:color w:val="auto"/>
          <w:sz w:val="24"/>
          <w:szCs w:val="24"/>
          <w:highlight w:val="none"/>
          <w:lang w:eastAsia="zh-CN"/>
        </w:rPr>
        <w:t>、合法的。</w:t>
      </w:r>
      <w:r>
        <w:rPr>
          <w:rFonts w:hint="eastAsia" w:ascii="宋体" w:hAnsi="宋体" w:eastAsia="宋体"/>
          <w:color w:val="auto"/>
          <w:sz w:val="24"/>
          <w:szCs w:val="24"/>
          <w:highlight w:val="none"/>
        </w:rPr>
        <w:t>如我司成为本项目中标候选人，我司同意并授权招标人将我司投标文件商务部分的人员、业绩、奖项等资料进行公开。</w:t>
      </w:r>
    </w:p>
    <w:p w14:paraId="2CD81724">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3ADF44E8">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132F7275">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6EB4702D">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（二）为本标段前期准备提供设计或咨询服务或者与本项目设计人或提供咨询服务的机构存在附属关系的；</w:t>
      </w:r>
    </w:p>
    <w:p w14:paraId="72C72855">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2F8FA622">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72116700">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0F9FD326">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40BA6EF6">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3C203E00">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12D7DA12">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2C467918">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14:paraId="0CFBAEE3">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（十一）被依法暂停或取消投标资格的；（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w:t>
      </w:r>
      <w:r>
        <w:rPr>
          <w:rStyle w:val="21"/>
          <w:rFonts w:hint="eastAsia" w:ascii="宋体" w:hAnsi="宋体" w:eastAsia="宋体"/>
          <w:color w:val="auto"/>
          <w:kern w:val="2"/>
          <w:sz w:val="24"/>
          <w:szCs w:val="24"/>
          <w:highlight w:val="none"/>
        </w:rPr>
        <w:t>或者已过处罚期限的，</w:t>
      </w:r>
      <w:r>
        <w:rPr>
          <w:rFonts w:hint="eastAsia" w:ascii="宋体" w:hAnsi="宋体" w:eastAsia="宋体"/>
          <w:color w:val="auto"/>
          <w:sz w:val="24"/>
          <w:szCs w:val="24"/>
          <w:highlight w:val="none"/>
          <w:lang w:val="zh-CN"/>
        </w:rPr>
        <w:t>不受该项规定限制</w:t>
      </w:r>
      <w:r>
        <w:rPr>
          <w:rFonts w:hint="eastAsia" w:ascii="宋体" w:hAnsi="宋体" w:eastAsia="宋体"/>
          <w:color w:val="auto"/>
          <w:sz w:val="24"/>
          <w:szCs w:val="24"/>
          <w:highlight w:val="none"/>
        </w:rPr>
        <w:t xml:space="preserve">） </w:t>
      </w:r>
    </w:p>
    <w:p w14:paraId="773DD078">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olor w:val="auto"/>
          <w:sz w:val="24"/>
          <w:szCs w:val="24"/>
          <w:highlight w:val="none"/>
        </w:rPr>
        <w:t>）；</w:t>
      </w:r>
    </w:p>
    <w:p w14:paraId="1D15C057">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7BF62752">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（十四）在最近三年内有严重违约或重大工程质量问题的；（</w:t>
      </w:r>
      <w:r>
        <w:rPr>
          <w:rFonts w:hint="eastAsia" w:ascii="宋体" w:hAnsi="宋体" w:eastAsia="宋体"/>
          <w:color w:val="auto"/>
          <w:sz w:val="24"/>
          <w:szCs w:val="24"/>
          <w:highlight w:val="none"/>
          <w:lang w:val="zh-CN"/>
        </w:rPr>
        <w:t>“严重违约”事实应当以</w:t>
      </w:r>
      <w:r>
        <w:rPr>
          <w:rFonts w:hint="eastAsia" w:ascii="宋体" w:hAnsi="宋体" w:eastAsia="宋体"/>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olor w:val="auto"/>
          <w:sz w:val="24"/>
          <w:szCs w:val="24"/>
          <w:highlight w:val="none"/>
          <w:lang w:eastAsia="zh-CN"/>
        </w:rPr>
        <w:t>；</w:t>
      </w:r>
    </w:p>
    <w:p w14:paraId="3536B8FC">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3D8008EB">
      <w:pPr>
        <w:pStyle w:val="22"/>
        <w:keepNext w:val="0"/>
        <w:keepLines w:val="0"/>
        <w:pageBreakBefore w:val="0"/>
        <w:numPr>
          <w:ilvl w:val="0"/>
          <w:numId w:val="0"/>
        </w:numPr>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CEA9479">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603BEFE">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63C8DD38">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八、与本公司单位负责人为同一人或者与本公司存在控股、管理关系的其他单位包括：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r>
        <w:rPr>
          <w:rFonts w:hint="eastAsia" w:ascii="宋体" w:hAnsi="宋体" w:eastAsia="宋体"/>
          <w:color w:val="auto"/>
          <w:sz w:val="24"/>
          <w:szCs w:val="24"/>
          <w:highlight w:val="none"/>
          <w:u w:val="single"/>
        </w:rPr>
        <w:t>若投标人未列全符合相关条件的单位，但同时未列全的相关单位未参与本项目投标的，不视为该投标人违反了招标公告第九条第</w:t>
      </w:r>
      <w:r>
        <w:rPr>
          <w:rFonts w:hint="eastAsia" w:ascii="宋体" w:hAnsi="宋体" w:eastAsia="宋体"/>
          <w:color w:val="auto"/>
          <w:sz w:val="24"/>
          <w:szCs w:val="24"/>
          <w:highlight w:val="none"/>
          <w:u w:val="single"/>
          <w:lang w:val="en-US" w:eastAsia="zh-CN"/>
        </w:rPr>
        <w:t>11</w:t>
      </w:r>
      <w:r>
        <w:rPr>
          <w:rFonts w:hint="eastAsia" w:ascii="宋体" w:hAnsi="宋体" w:eastAsia="宋体"/>
          <w:color w:val="auto"/>
          <w:sz w:val="24"/>
          <w:szCs w:val="24"/>
          <w:highlight w:val="none"/>
          <w:u w:val="single"/>
        </w:rPr>
        <w:t>点的规定，不作为对其投标文件进行无效标处理的依据。</w:t>
      </w:r>
      <w:r>
        <w:rPr>
          <w:rFonts w:hint="eastAsia" w:ascii="宋体" w:hAnsi="宋体" w:eastAsia="宋体"/>
          <w:color w:val="auto"/>
          <w:sz w:val="24"/>
          <w:szCs w:val="24"/>
          <w:highlight w:val="none"/>
        </w:rPr>
        <w:t>）</w:t>
      </w:r>
    </w:p>
    <w:p w14:paraId="3421D140">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九、本公司拟委派安全员兼任本工程的工地余泥渣土运输与排放管理员，严格遵守建设工程余泥渣土运输与排放管理制度，执行“一不准进、三不准出”规定，选择合法的余泥渣土运输单位及排放点。</w:t>
      </w:r>
    </w:p>
    <w:p w14:paraId="72046C68">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十、本公司承诺，中标后将按招标人要求，积极响应广州市关于投身“百千万工程”的号召，主动参与建筑业结对帮扶</w:t>
      </w:r>
      <w:r>
        <w:rPr>
          <w:rFonts w:hint="eastAsia" w:ascii="宋体" w:hAnsi="宋体" w:eastAsia="宋体"/>
          <w:color w:val="auto"/>
          <w:sz w:val="24"/>
          <w:szCs w:val="24"/>
          <w:highlight w:val="none"/>
          <w:lang w:eastAsia="zh-CN"/>
        </w:rPr>
        <w:t>。</w:t>
      </w:r>
    </w:p>
    <w:p w14:paraId="04BAF254">
      <w:pPr>
        <w:pStyle w:val="22"/>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十一、</w:t>
      </w:r>
      <w:r>
        <w:rPr>
          <w:rFonts w:hint="eastAsia" w:ascii="宋体" w:hAnsi="宋体" w:eastAsia="宋体"/>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891ACA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十二、本公司承诺，中标后</w:t>
      </w:r>
      <w:r>
        <w:rPr>
          <w:rFonts w:hint="eastAsia" w:ascii="宋体" w:hAnsi="宋体" w:eastAsia="宋体"/>
          <w:color w:val="auto"/>
          <w:sz w:val="24"/>
          <w:szCs w:val="24"/>
          <w:highlight w:val="none"/>
          <w:lang w:val="en-US" w:eastAsia="zh-CN"/>
        </w:rPr>
        <w:t>不委托近两年因伪造检测数据、出具虚假检测报告被各级建设行政主管部门或市场监督管理部门行政处罚或通报的检测单位负责本项目的检测工作</w:t>
      </w:r>
      <w:r>
        <w:rPr>
          <w:rFonts w:hint="eastAsia" w:ascii="宋体" w:hAnsi="宋体" w:eastAsia="宋体"/>
          <w:color w:val="auto"/>
          <w:sz w:val="24"/>
          <w:szCs w:val="24"/>
          <w:highlight w:val="none"/>
          <w:lang w:eastAsia="zh-CN"/>
        </w:rPr>
        <w:t>。</w:t>
      </w:r>
    </w:p>
    <w:p w14:paraId="6420885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十三、</w:t>
      </w:r>
      <w:r>
        <w:rPr>
          <w:rFonts w:hint="eastAsia" w:ascii="宋体" w:hAnsi="宋体" w:eastAsia="宋体"/>
          <w:color w:val="auto"/>
          <w:sz w:val="24"/>
          <w:szCs w:val="24"/>
          <w:highlight w:val="none"/>
        </w:rPr>
        <w:t>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规自等部门列入黑名单的单位或个体经营者运输。</w:t>
      </w:r>
    </w:p>
    <w:p w14:paraId="25972D83">
      <w:pPr>
        <w:pStyle w:val="22"/>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十四、</w:t>
      </w:r>
      <w:r>
        <w:rPr>
          <w:rFonts w:hint="eastAsia" w:ascii="宋体" w:hAnsi="宋体" w:eastAsia="宋体"/>
          <w:color w:val="auto"/>
          <w:sz w:val="24"/>
          <w:szCs w:val="24"/>
          <w:highlight w:val="none"/>
        </w:rPr>
        <w:t>本公司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r>
        <w:rPr>
          <w:rFonts w:hint="eastAsia" w:ascii="宋体" w:hAnsi="宋体" w:eastAsia="宋体"/>
          <w:color w:val="auto"/>
          <w:sz w:val="24"/>
          <w:szCs w:val="24"/>
          <w:highlight w:val="none"/>
          <w:lang w:eastAsia="zh-CN"/>
        </w:rPr>
        <w:t>。</w:t>
      </w:r>
    </w:p>
    <w:p w14:paraId="47E61BD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5690CD33">
      <w:pPr>
        <w:pStyle w:val="22"/>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olor w:val="auto"/>
          <w:sz w:val="24"/>
          <w:szCs w:val="24"/>
          <w:highlight w:val="none"/>
          <w:u w:val="none"/>
        </w:rPr>
      </w:pPr>
      <w:r>
        <w:rPr>
          <w:rFonts w:hint="eastAsia" w:ascii="宋体" w:hAnsi="宋体" w:eastAsia="宋体"/>
          <w:color w:val="auto"/>
          <w:sz w:val="24"/>
          <w:szCs w:val="24"/>
          <w:highlight w:val="none"/>
          <w:u w:val="none"/>
        </w:rPr>
        <w:t>十</w:t>
      </w:r>
      <w:r>
        <w:rPr>
          <w:rFonts w:hint="eastAsia" w:ascii="宋体" w:hAnsi="宋体" w:eastAsia="宋体"/>
          <w:color w:val="auto"/>
          <w:sz w:val="24"/>
          <w:szCs w:val="24"/>
          <w:highlight w:val="none"/>
          <w:u w:val="none"/>
          <w:lang w:eastAsia="zh-CN"/>
        </w:rPr>
        <w:t>五</w:t>
      </w:r>
      <w:r>
        <w:rPr>
          <w:rFonts w:hint="eastAsia" w:ascii="宋体" w:hAnsi="宋体" w:eastAsia="宋体"/>
          <w:color w:val="auto"/>
          <w:sz w:val="24"/>
          <w:szCs w:val="24"/>
          <w:highlight w:val="none"/>
          <w:u w:val="none"/>
        </w:rPr>
        <w:t>、本公司未因安全生产违法行为或失信行为被有关行政主管部门采取本行业或者职业禁入等联合惩戒措施（有效期内）。</w:t>
      </w:r>
    </w:p>
    <w:p w14:paraId="6FA50EB5">
      <w:pPr>
        <w:pStyle w:val="22"/>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olor w:val="auto"/>
          <w:sz w:val="24"/>
          <w:szCs w:val="24"/>
          <w:highlight w:val="none"/>
          <w:u w:val="none"/>
        </w:rPr>
      </w:pPr>
      <w:r>
        <w:rPr>
          <w:rFonts w:hint="eastAsia" w:ascii="宋体" w:hAnsi="宋体" w:eastAsia="宋体"/>
          <w:color w:val="auto"/>
          <w:sz w:val="24"/>
          <w:szCs w:val="24"/>
          <w:highlight w:val="none"/>
          <w:u w:val="none"/>
        </w:rPr>
        <w:t>十</w:t>
      </w:r>
      <w:r>
        <w:rPr>
          <w:rFonts w:hint="eastAsia" w:ascii="宋体" w:hAnsi="宋体" w:eastAsia="宋体"/>
          <w:color w:val="auto"/>
          <w:sz w:val="24"/>
          <w:szCs w:val="24"/>
          <w:highlight w:val="none"/>
          <w:u w:val="none"/>
          <w:lang w:eastAsia="zh-CN"/>
        </w:rPr>
        <w:t>六</w:t>
      </w:r>
      <w:r>
        <w:rPr>
          <w:rFonts w:hint="eastAsia" w:ascii="宋体" w:hAnsi="宋体" w:eastAsia="宋体"/>
          <w:color w:val="auto"/>
          <w:sz w:val="24"/>
          <w:szCs w:val="24"/>
          <w:highlight w:val="none"/>
          <w:u w:val="none"/>
        </w:rPr>
        <w:t>、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663A2A95">
      <w:pPr>
        <w:pStyle w:val="22"/>
        <w:keepNext w:val="0"/>
        <w:keepLines w:val="0"/>
        <w:pageBreakBefore w:val="0"/>
        <w:numPr>
          <w:ilvl w:val="0"/>
          <w:numId w:val="0"/>
        </w:numPr>
        <w:kinsoku/>
        <w:wordWrap/>
        <w:overflowPunct/>
        <w:topLinePunct w:val="0"/>
        <w:autoSpaceDE/>
        <w:autoSpaceDN/>
        <w:bidi w:val="0"/>
        <w:adjustRightInd/>
        <w:spacing w:line="360" w:lineRule="auto"/>
        <w:ind w:firstLine="240" w:firstLineChars="100"/>
        <w:jc w:val="lef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十七、在招投标过程中，投标人(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3CF99F85">
      <w:pPr>
        <w:pStyle w:val="22"/>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Times New Roman"/>
          <w:color w:val="auto"/>
          <w:sz w:val="24"/>
          <w:szCs w:val="24"/>
          <w:highlight w:val="none"/>
        </w:rPr>
      </w:pPr>
      <w:r>
        <w:rPr>
          <w:rFonts w:hint="eastAsia" w:ascii="宋体" w:hAnsi="宋体" w:eastAsia="宋体"/>
          <w:color w:val="auto"/>
          <w:sz w:val="24"/>
          <w:szCs w:val="24"/>
          <w:highlight w:val="none"/>
          <w:lang w:eastAsia="zh-CN"/>
        </w:rPr>
        <w:t>十八</w:t>
      </w:r>
      <w:r>
        <w:rPr>
          <w:rFonts w:hint="eastAsia" w:ascii="宋体" w:hAnsi="宋体" w:eastAsia="宋体"/>
          <w:color w:val="auto"/>
          <w:sz w:val="24"/>
          <w:szCs w:val="24"/>
          <w:highlight w:val="none"/>
        </w:rPr>
        <w:t>、</w:t>
      </w:r>
      <w:r>
        <w:rPr>
          <w:rFonts w:hint="eastAsia" w:ascii="宋体" w:hAnsi="宋体" w:eastAsia="宋体" w:cs="Times New Roman"/>
          <w:color w:val="auto"/>
          <w:sz w:val="24"/>
          <w:szCs w:val="24"/>
          <w:highlight w:val="none"/>
        </w:rPr>
        <w:t>本公司违反上述承诺，或本声明陈述与事实不符，经查实，本公司愿意接受公开</w:t>
      </w:r>
      <w:r>
        <w:rPr>
          <w:rFonts w:hint="eastAsia" w:ascii="宋体" w:hAnsi="宋体" w:eastAsia="宋体" w:cs="Times New Roman"/>
          <w:color w:val="auto"/>
          <w:sz w:val="24"/>
          <w:szCs w:val="24"/>
          <w:highlight w:val="none"/>
          <w:lang w:val="en-US" w:eastAsia="zh-CN"/>
        </w:rPr>
        <w:t>年的</w:t>
      </w:r>
      <w:r>
        <w:rPr>
          <w:rFonts w:hint="eastAsia" w:ascii="宋体" w:hAnsi="宋体" w:eastAsia="宋体" w:cs="Times New Roman"/>
          <w:color w:val="auto"/>
          <w:sz w:val="24"/>
          <w:szCs w:val="24"/>
          <w:highlight w:val="none"/>
        </w:rPr>
        <w:t>通报，</w:t>
      </w:r>
      <w:r>
        <w:rPr>
          <w:rFonts w:hint="eastAsia" w:ascii="宋体" w:hAnsi="宋体" w:eastAsia="宋体" w:cs="Times New Roman"/>
          <w:b w:val="0"/>
          <w:bCs w:val="0"/>
          <w:color w:val="auto"/>
          <w:sz w:val="24"/>
          <w:szCs w:val="24"/>
          <w:highlight w:val="none"/>
        </w:rPr>
        <w:t>愿意按照广州市交通运输局有关信用</w:t>
      </w:r>
      <w:r>
        <w:rPr>
          <w:rFonts w:hint="eastAsia" w:ascii="宋体" w:hAnsi="宋体" w:eastAsia="宋体" w:cs="Times New Roman"/>
          <w:b w:val="0"/>
          <w:bCs w:val="0"/>
          <w:color w:val="auto"/>
          <w:sz w:val="24"/>
          <w:szCs w:val="24"/>
          <w:highlight w:val="none"/>
          <w:lang w:eastAsia="zh-CN"/>
        </w:rPr>
        <w:t>评价管理</w:t>
      </w:r>
      <w:r>
        <w:rPr>
          <w:rFonts w:hint="eastAsia" w:ascii="宋体" w:hAnsi="宋体" w:eastAsia="宋体" w:cs="Times New Roman"/>
          <w:b w:val="0"/>
          <w:bCs w:val="0"/>
          <w:color w:val="auto"/>
          <w:sz w:val="24"/>
          <w:szCs w:val="24"/>
          <w:highlight w:val="none"/>
        </w:rPr>
        <w:t>有关规定，被记录为“不良</w:t>
      </w:r>
      <w:r>
        <w:rPr>
          <w:rFonts w:hint="eastAsia" w:ascii="宋体" w:hAnsi="宋体" w:eastAsia="宋体" w:cs="Times New Roman"/>
          <w:b w:val="0"/>
          <w:bCs w:val="0"/>
          <w:color w:val="auto"/>
          <w:sz w:val="24"/>
          <w:szCs w:val="24"/>
          <w:highlight w:val="none"/>
          <w:lang w:eastAsia="zh-CN"/>
        </w:rPr>
        <w:t>交易行为</w:t>
      </w:r>
      <w:r>
        <w:rPr>
          <w:rFonts w:hint="eastAsia" w:ascii="宋体" w:hAnsi="宋体" w:eastAsia="宋体" w:cs="Times New Roman"/>
          <w:b w:val="0"/>
          <w:bCs w:val="0"/>
          <w:color w:val="auto"/>
          <w:sz w:val="24"/>
          <w:szCs w:val="24"/>
          <w:highlight w:val="none"/>
        </w:rPr>
        <w:t>信息”</w:t>
      </w:r>
      <w:r>
        <w:rPr>
          <w:rFonts w:hint="eastAsia" w:ascii="宋体" w:hAnsi="宋体" w:eastAsia="宋体" w:cs="Times New Roman"/>
          <w:color w:val="auto"/>
          <w:sz w:val="24"/>
          <w:szCs w:val="24"/>
          <w:highlight w:val="none"/>
        </w:rPr>
        <w:t>，承担由此带来的法律后果。</w:t>
      </w:r>
    </w:p>
    <w:p w14:paraId="30395EBF">
      <w:pPr>
        <w:pStyle w:val="2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30904F6D">
      <w:pPr>
        <w:pStyle w:val="2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4"/>
          <w:szCs w:val="24"/>
          <w:highlight w:val="none"/>
        </w:rPr>
      </w:pPr>
    </w:p>
    <w:p w14:paraId="6E53FF48">
      <w:pPr>
        <w:pStyle w:val="22"/>
        <w:keepNext w:val="0"/>
        <w:keepLines w:val="0"/>
        <w:pageBreakBefore w:val="0"/>
        <w:kinsoku/>
        <w:wordWrap/>
        <w:overflowPunct/>
        <w:topLinePunct w:val="0"/>
        <w:autoSpaceDE/>
        <w:autoSpaceDN/>
        <w:bidi w:val="0"/>
        <w:adjustRightInd/>
        <w:spacing w:line="360" w:lineRule="auto"/>
        <w:ind w:firstLine="0"/>
        <w:textAlignment w:val="auto"/>
        <w:rPr>
          <w:rFonts w:hint="eastAsia" w:ascii="宋体" w:hAnsi="宋体" w:eastAsia="宋体"/>
          <w:color w:val="auto"/>
          <w:sz w:val="24"/>
          <w:szCs w:val="24"/>
          <w:highlight w:val="none"/>
        </w:rPr>
      </w:pPr>
    </w:p>
    <w:p w14:paraId="236951A0">
      <w:pPr>
        <w:pStyle w:val="23"/>
        <w:keepNext w:val="0"/>
        <w:keepLines w:val="0"/>
        <w:pageBreakBefore w:val="0"/>
        <w:kinsoku/>
        <w:wordWrap/>
        <w:overflowPunct/>
        <w:topLinePunct w:val="0"/>
        <w:autoSpaceDE/>
        <w:autoSpaceDN/>
        <w:bidi w:val="0"/>
        <w:adjustRightInd/>
        <w:spacing w:line="360" w:lineRule="auto"/>
        <w:ind w:left="629" w:right="1449"/>
        <w:jc w:val="both"/>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声明企业：</w:t>
      </w:r>
    </w:p>
    <w:p w14:paraId="1CA10679">
      <w:pPr>
        <w:pStyle w:val="22"/>
        <w:keepNext w:val="0"/>
        <w:keepLines w:val="0"/>
        <w:pageBreakBefore w:val="0"/>
        <w:kinsoku/>
        <w:wordWrap/>
        <w:overflowPunct/>
        <w:topLinePunct w:val="0"/>
        <w:autoSpaceDE/>
        <w:autoSpaceDN/>
        <w:bidi w:val="0"/>
        <w:adjustRightInd/>
        <w:spacing w:line="360" w:lineRule="auto"/>
        <w:ind w:right="879" w:firstLine="2160" w:firstLineChars="900"/>
        <w:jc w:val="right"/>
        <w:textAlignment w:val="auto"/>
        <w:rPr>
          <w:rFonts w:hint="eastAsia" w:ascii="宋体" w:hAnsi="宋体" w:eastAsia="宋体"/>
          <w:color w:val="auto"/>
          <w:sz w:val="24"/>
          <w:szCs w:val="24"/>
          <w:highlight w:val="none"/>
        </w:rPr>
      </w:pPr>
    </w:p>
    <w:p w14:paraId="54011E40">
      <w:pPr>
        <w:pStyle w:val="22"/>
        <w:keepNext w:val="0"/>
        <w:keepLines w:val="0"/>
        <w:pageBreakBefore w:val="0"/>
        <w:kinsoku/>
        <w:wordWrap/>
        <w:overflowPunct/>
        <w:topLinePunct w:val="0"/>
        <w:autoSpaceDE/>
        <w:autoSpaceDN/>
        <w:bidi w:val="0"/>
        <w:adjustRightInd/>
        <w:spacing w:line="360" w:lineRule="auto"/>
        <w:ind w:right="879" w:firstLine="2160" w:firstLineChars="900"/>
        <w:jc w:val="righ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年</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日</w:t>
      </w:r>
    </w:p>
    <w:p w14:paraId="46D3BFB8">
      <w:pPr>
        <w:keepNext w:val="0"/>
        <w:keepLines w:val="0"/>
        <w:pageBreakBefore w:val="0"/>
        <w:kinsoku/>
        <w:wordWrap/>
        <w:overflowPunct/>
        <w:topLinePunct w:val="0"/>
        <w:autoSpaceDE/>
        <w:autoSpaceDN/>
        <w:bidi w:val="0"/>
        <w:adjustRightInd/>
        <w:spacing w:line="360" w:lineRule="auto"/>
        <w:textAlignment w:val="auto"/>
        <w:rPr>
          <w:rFonts w:asci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kern w:val="0"/>
          <w:sz w:val="24"/>
          <w:szCs w:val="24"/>
          <w:highlight w:val="none"/>
        </w:rPr>
        <w:t>（企业公章）</w:t>
      </w:r>
    </w:p>
    <w:p w14:paraId="027E5EDA">
      <w:pPr>
        <w:pStyle w:val="8"/>
        <w:rPr>
          <w:rFonts w:hint="eastAsia" w:ascii="宋体" w:hAnsi="宋体" w:cs="宋体"/>
          <w:b/>
          <w:bCs/>
          <w:color w:val="auto"/>
          <w:spacing w:val="26"/>
          <w:sz w:val="50"/>
          <w:szCs w:val="50"/>
          <w:highlight w:val="none"/>
          <w14:shadow w14:blurRad="50800" w14:dist="38100" w14:dir="2700000" w14:sx="100000" w14:sy="100000" w14:kx="0" w14:ky="0" w14:algn="tl">
            <w14:srgbClr w14:val="000000">
              <w14:alpha w14:val="60000"/>
            </w14:srgbClr>
          </w14:shadow>
        </w:rPr>
      </w:pPr>
      <w:r>
        <w:rPr>
          <w:rFonts w:hint="eastAsia" w:ascii="宋体" w:hAnsi="宋体" w:cs="宋体"/>
          <w:b/>
          <w:color w:val="auto"/>
          <w:szCs w:val="21"/>
          <w:highlight w:val="none"/>
        </w:rPr>
        <w:t>注：本格式适用于联合体投标的成员方；“声明企业”填写成员方单位全称。</w:t>
      </w:r>
    </w:p>
    <w:p w14:paraId="5FFD15A0">
      <w:pPr>
        <w:rPr>
          <w:rFonts w:hint="eastAsia" w:ascii="宋体" w:hAnsi="宋体" w:cs="宋体"/>
          <w:b/>
          <w:bCs/>
          <w:sz w:val="24"/>
          <w:szCs w:val="24"/>
        </w:rPr>
      </w:pPr>
      <w:r>
        <w:rPr>
          <w:rFonts w:hint="eastAsia" w:ascii="宋体" w:hAnsi="宋体" w:cs="宋体"/>
          <w:b/>
          <w:bCs/>
          <w:sz w:val="24"/>
          <w:szCs w:val="24"/>
        </w:rPr>
        <w:br w:type="page"/>
      </w:r>
    </w:p>
    <w:p w14:paraId="0FB0C28F">
      <w:pPr>
        <w:rPr>
          <w:rFonts w:hint="eastAsia" w:ascii="宋体" w:hAnsi="宋体" w:cs="宋体"/>
          <w:b/>
          <w:bCs/>
          <w:sz w:val="24"/>
          <w:szCs w:val="24"/>
        </w:rPr>
      </w:pPr>
      <w:r>
        <w:rPr>
          <w:rFonts w:hint="eastAsia" w:ascii="宋体" w:hAnsi="宋体" w:cs="宋体"/>
          <w:b/>
          <w:bCs/>
          <w:sz w:val="24"/>
          <w:szCs w:val="24"/>
        </w:rPr>
        <w:t>附件</w:t>
      </w:r>
      <w:r>
        <w:rPr>
          <w:rFonts w:hint="eastAsia" w:ascii="宋体" w:hAnsi="宋体" w:cs="宋体"/>
          <w:b/>
          <w:bCs/>
          <w:sz w:val="24"/>
          <w:szCs w:val="24"/>
          <w:lang w:eastAsia="zh-CN"/>
        </w:rPr>
        <w:t>二</w:t>
      </w:r>
      <w:r>
        <w:rPr>
          <w:rFonts w:hint="eastAsia" w:ascii="宋体" w:hAnsi="宋体" w:cs="宋体"/>
          <w:b/>
          <w:bCs/>
          <w:sz w:val="24"/>
          <w:szCs w:val="24"/>
        </w:rPr>
        <w:t>：</w:t>
      </w:r>
    </w:p>
    <w:p w14:paraId="729B50CB">
      <w:pPr>
        <w:pStyle w:val="8"/>
      </w:pPr>
    </w:p>
    <w:p w14:paraId="6B3349EB">
      <w:pPr>
        <w:autoSpaceDE w:val="0"/>
        <w:autoSpaceDN w:val="0"/>
        <w:adjustRightInd w:val="0"/>
        <w:spacing w:line="360" w:lineRule="auto"/>
        <w:jc w:val="center"/>
        <w:rPr>
          <w:rFonts w:ascii="宋体" w:hAnsi="宋体" w:cs="宋体"/>
          <w:b/>
          <w:bCs w:val="0"/>
          <w:color w:val="auto"/>
          <w:sz w:val="32"/>
          <w:szCs w:val="32"/>
          <w:highlight w:val="none"/>
        </w:rPr>
      </w:pPr>
      <w:r>
        <w:rPr>
          <w:rFonts w:hint="eastAsia" w:ascii="宋体" w:hAnsi="宋体" w:cs="宋体"/>
          <w:b/>
          <w:bCs w:val="0"/>
          <w:color w:val="auto"/>
          <w:sz w:val="32"/>
          <w:szCs w:val="32"/>
          <w:highlight w:val="none"/>
        </w:rPr>
        <w:t>联合体工作协议</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14:paraId="56C2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49" w:hRule="atLeast"/>
          <w:jc w:val="center"/>
        </w:trPr>
        <w:tc>
          <w:tcPr>
            <w:tcW w:w="9243" w:type="dxa"/>
            <w:noWrap w:val="0"/>
            <w:vAlign w:val="top"/>
          </w:tcPr>
          <w:p w14:paraId="4CEC250B">
            <w:pPr>
              <w:spacing w:line="360" w:lineRule="auto"/>
              <w:ind w:firstLine="598" w:firstLineChars="285"/>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(承担主要施工任务的单位名称)、</w:t>
            </w:r>
            <w:r>
              <w:rPr>
                <w:rFonts w:hint="eastAsia" w:ascii="宋体" w:hAnsi="宋体"/>
                <w:color w:val="auto"/>
                <w:highlight w:val="none"/>
                <w:u w:val="single"/>
              </w:rPr>
              <w:t xml:space="preserve">               </w:t>
            </w:r>
            <w:r>
              <w:rPr>
                <w:rFonts w:hint="eastAsia" w:ascii="宋体" w:hAnsi="宋体"/>
                <w:color w:val="auto"/>
                <w:highlight w:val="none"/>
              </w:rPr>
              <w:t>(承担其他施工任务的单位名称)自愿组成联合体，共同参加</w:t>
            </w:r>
            <w:r>
              <w:rPr>
                <w:rFonts w:hint="eastAsia" w:ascii="宋体" w:hAnsi="宋体"/>
                <w:color w:val="auto"/>
                <w:highlight w:val="none"/>
                <w:u w:val="single"/>
              </w:rPr>
              <w:t xml:space="preserve">               </w:t>
            </w:r>
            <w:r>
              <w:rPr>
                <w:rFonts w:hint="eastAsia" w:ascii="宋体" w:hAnsi="宋体"/>
                <w:color w:val="auto"/>
                <w:highlight w:val="none"/>
              </w:rPr>
              <w:t>投标。现就联合体投标事宜订立如下协议。</w:t>
            </w:r>
          </w:p>
          <w:p w14:paraId="278DB343">
            <w:pPr>
              <w:spacing w:line="360" w:lineRule="auto"/>
              <w:ind w:firstLine="598" w:firstLineChars="285"/>
              <w:rPr>
                <w:rFonts w:ascii="宋体" w:hAnsi="宋体"/>
                <w:color w:val="auto"/>
                <w:highlight w:val="none"/>
              </w:rPr>
            </w:pPr>
            <w:r>
              <w:rPr>
                <w:rFonts w:ascii="宋体" w:hAnsi="宋体"/>
                <w:color w:val="auto"/>
                <w:highlight w:val="none"/>
              </w:rPr>
              <w:t>1</w:t>
            </w:r>
            <w:r>
              <w:rPr>
                <w:rFonts w:hint="eastAsia"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为联合体主办方。</w:t>
            </w:r>
          </w:p>
          <w:p w14:paraId="446F1FCC">
            <w:pPr>
              <w:spacing w:line="360" w:lineRule="auto"/>
              <w:ind w:firstLine="598" w:firstLineChars="285"/>
              <w:rPr>
                <w:rFonts w:ascii="宋体" w:hAnsi="宋体"/>
                <w:color w:val="auto"/>
                <w:highlight w:val="none"/>
              </w:rPr>
            </w:pPr>
            <w:r>
              <w:rPr>
                <w:rFonts w:hint="eastAsia" w:ascii="宋体" w:hAnsi="宋体"/>
                <w:color w:val="auto"/>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7860EBD4">
            <w:pPr>
              <w:spacing w:line="360" w:lineRule="auto"/>
              <w:ind w:firstLine="598" w:firstLineChars="285"/>
              <w:rPr>
                <w:rFonts w:ascii="宋体" w:hAnsi="宋体"/>
                <w:color w:val="auto"/>
                <w:highlight w:val="none"/>
              </w:rPr>
            </w:pPr>
            <w:r>
              <w:rPr>
                <w:rFonts w:hint="eastAsia" w:ascii="宋体" w:hAnsi="宋体"/>
                <w:color w:val="auto"/>
                <w:highlight w:val="none"/>
              </w:rPr>
              <w:t>3、联合体将严格按照招标文件的各项要求，递交投标文件，履行合同，并对外承担连带责任。</w:t>
            </w:r>
          </w:p>
          <w:p w14:paraId="68C62988">
            <w:pPr>
              <w:spacing w:line="360" w:lineRule="auto"/>
              <w:ind w:firstLine="598" w:firstLineChars="285"/>
              <w:rPr>
                <w:rFonts w:ascii="宋体" w:hAnsi="宋体"/>
                <w:color w:val="auto"/>
                <w:highlight w:val="none"/>
              </w:rPr>
            </w:pPr>
            <w:r>
              <w:rPr>
                <w:rFonts w:hint="eastAsia" w:ascii="宋体" w:hAnsi="宋体"/>
                <w:color w:val="auto"/>
                <w:highlight w:val="none"/>
              </w:rPr>
              <w:t>4、联合体各成员单位内部的职责分工如下：</w:t>
            </w:r>
          </w:p>
          <w:p w14:paraId="414117E6">
            <w:pPr>
              <w:spacing w:line="360" w:lineRule="auto"/>
              <w:ind w:firstLine="598" w:firstLineChars="285"/>
              <w:rPr>
                <w:rFonts w:hint="default" w:ascii="宋体" w:hAnsi="宋体" w:eastAsia="宋体"/>
                <w:color w:val="auto"/>
                <w:szCs w:val="21"/>
                <w:highlight w:val="none"/>
                <w:u w:val="single"/>
                <w:lang w:val="en-US" w:eastAsia="zh-CN"/>
              </w:rPr>
            </w:pPr>
            <w:r>
              <w:rPr>
                <w:rFonts w:hint="eastAsia" w:ascii="宋体" w:hAnsi="宋体"/>
                <w:color w:val="auto"/>
                <w:highlight w:val="none"/>
              </w:rPr>
              <w:t>①</w:t>
            </w:r>
            <w:r>
              <w:rPr>
                <w:rFonts w:hint="eastAsia" w:ascii="宋体" w:hAnsi="宋体"/>
                <w:color w:val="auto"/>
                <w:highlight w:val="none"/>
                <w:u w:val="single"/>
              </w:rPr>
              <w:t xml:space="preserve">                  </w:t>
            </w:r>
            <w:r>
              <w:rPr>
                <w:rFonts w:hint="eastAsia" w:ascii="宋体" w:hAnsi="宋体"/>
                <w:color w:val="auto"/>
                <w:highlight w:val="none"/>
              </w:rPr>
              <w:t>（承担主要施工任务的单位名称）：作为本项目总负责单位，除承担本项目的主要施工任务外，还对本招标项目的进度、质量、安全、投资控制、管理、协调等负全责，具体按合同要求。</w:t>
            </w:r>
          </w:p>
          <w:p w14:paraId="6D166A2C">
            <w:pPr>
              <w:spacing w:line="360" w:lineRule="auto"/>
              <w:ind w:firstLine="598" w:firstLineChars="285"/>
              <w:rPr>
                <w:color w:val="auto"/>
                <w:highlight w:val="none"/>
              </w:rPr>
            </w:pPr>
            <w:r>
              <w:rPr>
                <w:rFonts w:hint="eastAsia" w:ascii="宋体" w:hAnsi="宋体"/>
                <w:color w:val="auto"/>
                <w:highlight w:val="none"/>
              </w:rPr>
              <w:t>②</w:t>
            </w:r>
            <w:r>
              <w:rPr>
                <w:rFonts w:hint="eastAsia" w:ascii="宋体" w:hAnsi="宋体"/>
                <w:color w:val="auto"/>
                <w:highlight w:val="none"/>
                <w:u w:val="single"/>
              </w:rPr>
              <w:t xml:space="preserve">                   </w:t>
            </w:r>
            <w:r>
              <w:rPr>
                <w:rFonts w:hint="eastAsia" w:ascii="宋体" w:hAnsi="宋体"/>
                <w:color w:val="auto"/>
                <w:highlight w:val="none"/>
              </w:rPr>
              <w:t>（承担其他施工任务的单位名称）：主要承担本项目的其他施工任务，具体按合同要求。</w:t>
            </w:r>
            <w:r>
              <w:rPr>
                <w:rFonts w:ascii="宋体" w:hAnsi="宋体"/>
                <w:color w:val="auto"/>
                <w:highlight w:val="none"/>
              </w:rPr>
              <w:t>5</w:t>
            </w:r>
            <w:r>
              <w:rPr>
                <w:rFonts w:hint="eastAsia" w:ascii="宋体" w:hAnsi="宋体"/>
                <w:color w:val="auto"/>
                <w:highlight w:val="none"/>
              </w:rPr>
              <w:t>、本协议书自签署之日起生效，合同履行完毕后自动失效。</w:t>
            </w:r>
            <w:r>
              <w:rPr>
                <w:rFonts w:ascii="宋体" w:hAnsi="宋体"/>
                <w:color w:val="auto"/>
                <w:highlight w:val="none"/>
              </w:rPr>
              <w:t xml:space="preserve"> </w:t>
            </w:r>
          </w:p>
          <w:p w14:paraId="6DEC4C6B">
            <w:pPr>
              <w:topLinePunct/>
              <w:spacing w:line="440" w:lineRule="exact"/>
              <w:rPr>
                <w:rFonts w:ascii="宋体" w:hAnsi="宋体"/>
                <w:color w:val="auto"/>
                <w:highlight w:val="none"/>
              </w:rPr>
            </w:pPr>
          </w:p>
          <w:p w14:paraId="52956941">
            <w:pPr>
              <w:topLinePunct/>
              <w:spacing w:line="440" w:lineRule="exact"/>
              <w:rPr>
                <w:rFonts w:ascii="宋体" w:hAnsi="宋体"/>
                <w:color w:val="auto"/>
                <w:highlight w:val="none"/>
              </w:rPr>
            </w:pPr>
            <w:r>
              <w:rPr>
                <w:rFonts w:hint="eastAsia" w:ascii="宋体" w:hAnsi="宋体"/>
                <w:color w:val="auto"/>
                <w:highlight w:val="none"/>
              </w:rPr>
              <w:t>联合体</w:t>
            </w:r>
            <w:r>
              <w:rPr>
                <w:rFonts w:ascii="宋体" w:hAnsi="宋体"/>
                <w:color w:val="auto"/>
                <w:highlight w:val="none"/>
              </w:rPr>
              <w:t>主办方名称：</w:t>
            </w:r>
            <w:r>
              <w:rPr>
                <w:rFonts w:ascii="宋体" w:hAnsi="宋体"/>
                <w:color w:val="auto"/>
                <w:highlight w:val="none"/>
                <w:u w:val="single"/>
              </w:rPr>
              <w:t xml:space="preserve">                           </w:t>
            </w:r>
            <w:r>
              <w:rPr>
                <w:rFonts w:ascii="宋体" w:hAnsi="宋体"/>
                <w:color w:val="auto"/>
                <w:highlight w:val="none"/>
              </w:rPr>
              <w:t>（盖单位章）</w:t>
            </w:r>
          </w:p>
          <w:p w14:paraId="5AC0334A">
            <w:pPr>
              <w:topLinePunct/>
              <w:spacing w:line="440" w:lineRule="exact"/>
              <w:rPr>
                <w:rFonts w:ascii="宋体" w:hAnsi="宋体"/>
                <w:color w:val="auto"/>
                <w:highlight w:val="none"/>
              </w:rPr>
            </w:pPr>
            <w:r>
              <w:rPr>
                <w:rFonts w:ascii="宋体" w:hAnsi="宋体"/>
                <w:color w:val="auto"/>
                <w:highlight w:val="none"/>
              </w:rPr>
              <w:t>法定代表人：</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签字或盖章</w:t>
            </w:r>
            <w:r>
              <w:rPr>
                <w:rFonts w:ascii="宋体" w:hAnsi="宋体"/>
                <w:color w:val="auto"/>
                <w:highlight w:val="none"/>
              </w:rPr>
              <w:t>）</w:t>
            </w:r>
          </w:p>
          <w:p w14:paraId="11D3672D">
            <w:pPr>
              <w:topLinePunct/>
              <w:spacing w:line="440" w:lineRule="exact"/>
              <w:rPr>
                <w:rFonts w:ascii="宋体" w:hAnsi="宋体"/>
                <w:color w:val="auto"/>
                <w:highlight w:val="none"/>
              </w:rPr>
            </w:pPr>
          </w:p>
          <w:p w14:paraId="65431492">
            <w:pPr>
              <w:topLinePunct/>
              <w:spacing w:line="440" w:lineRule="exact"/>
              <w:rPr>
                <w:rFonts w:ascii="宋体" w:hAnsi="宋体"/>
                <w:color w:val="auto"/>
                <w:szCs w:val="21"/>
                <w:highlight w:val="none"/>
              </w:rPr>
            </w:pPr>
            <w:r>
              <w:rPr>
                <w:rFonts w:ascii="宋体" w:hAnsi="宋体"/>
                <w:color w:val="auto"/>
                <w:szCs w:val="21"/>
                <w:highlight w:val="none"/>
              </w:rPr>
              <w:t>成员名称：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（盖单位章）</w:t>
            </w:r>
          </w:p>
          <w:p w14:paraId="5144E885">
            <w:pPr>
              <w:topLinePunct/>
              <w:spacing w:line="440" w:lineRule="exact"/>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签字或盖章</w:t>
            </w:r>
            <w:r>
              <w:rPr>
                <w:rFonts w:ascii="宋体" w:hAnsi="宋体"/>
                <w:color w:val="auto"/>
                <w:szCs w:val="21"/>
                <w:highlight w:val="none"/>
              </w:rPr>
              <w:t>）</w:t>
            </w:r>
          </w:p>
          <w:p w14:paraId="563D5940">
            <w:pPr>
              <w:pStyle w:val="8"/>
              <w:rPr>
                <w:color w:val="auto"/>
                <w:highlight w:val="none"/>
              </w:rPr>
            </w:pPr>
          </w:p>
          <w:p w14:paraId="49FDEE07">
            <w:pPr>
              <w:autoSpaceDE w:val="0"/>
              <w:autoSpaceDN w:val="0"/>
              <w:adjustRightInd w:val="0"/>
              <w:spacing w:line="360" w:lineRule="auto"/>
              <w:jc w:val="right"/>
              <w:rPr>
                <w:rFonts w:hint="eastAsia" w:ascii="宋体" w:hAnsi="宋体"/>
                <w:color w:val="auto"/>
                <w:highlight w:val="none"/>
              </w:rPr>
            </w:pPr>
          </w:p>
          <w:p w14:paraId="6EF5CCC3">
            <w:pPr>
              <w:autoSpaceDE w:val="0"/>
              <w:autoSpaceDN w:val="0"/>
              <w:adjustRightInd w:val="0"/>
              <w:spacing w:line="360" w:lineRule="auto"/>
              <w:jc w:val="right"/>
              <w:rPr>
                <w:rFonts w:ascii="宋体" w:hAnsi="宋体" w:cs="宋体"/>
                <w:color w:val="auto"/>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s="宋体"/>
                <w:color w:val="auto"/>
                <w:highlight w:val="none"/>
              </w:rPr>
              <w:t>年</w:t>
            </w:r>
            <w:r>
              <w:rPr>
                <w:rFonts w:ascii="宋体" w:hAnsi="宋体"/>
                <w:color w:val="auto"/>
                <w:highlight w:val="none"/>
                <w:u w:val="single"/>
              </w:rPr>
              <w:t xml:space="preserve">       </w:t>
            </w:r>
            <w:r>
              <w:rPr>
                <w:rFonts w:hint="eastAsia" w:ascii="宋体" w:hAnsi="宋体" w:cs="宋体"/>
                <w:color w:val="auto"/>
                <w:highlight w:val="none"/>
              </w:rPr>
              <w:t>月</w:t>
            </w:r>
            <w:r>
              <w:rPr>
                <w:rFonts w:ascii="宋体" w:hAnsi="宋体"/>
                <w:color w:val="auto"/>
                <w:highlight w:val="none"/>
                <w:u w:val="single"/>
              </w:rPr>
              <w:t xml:space="preserve">       </w:t>
            </w:r>
            <w:r>
              <w:rPr>
                <w:rFonts w:hint="eastAsia" w:ascii="宋体" w:hAnsi="宋体" w:cs="宋体"/>
                <w:color w:val="auto"/>
                <w:highlight w:val="none"/>
              </w:rPr>
              <w:t>日</w:t>
            </w:r>
          </w:p>
          <w:p w14:paraId="77F86763">
            <w:pPr>
              <w:spacing w:line="400" w:lineRule="exact"/>
              <w:ind w:firstLine="435"/>
              <w:jc w:val="left"/>
              <w:rPr>
                <w:rFonts w:hint="eastAsia" w:ascii="宋体" w:hAnsi="宋体"/>
                <w:color w:val="auto"/>
                <w:szCs w:val="21"/>
                <w:highlight w:val="none"/>
              </w:rPr>
            </w:pPr>
            <w:r>
              <w:rPr>
                <w:rFonts w:hint="eastAsia" w:ascii="宋体" w:hAnsi="宋体"/>
                <w:color w:val="auto"/>
                <w:szCs w:val="21"/>
                <w:highlight w:val="none"/>
              </w:rPr>
              <w:t>注：单独投标的，无需提交本协议书。</w:t>
            </w:r>
          </w:p>
          <w:p w14:paraId="61482C28">
            <w:pPr>
              <w:autoSpaceDE w:val="0"/>
              <w:autoSpaceDN w:val="0"/>
              <w:adjustRightInd w:val="0"/>
              <w:spacing w:line="360" w:lineRule="auto"/>
              <w:jc w:val="left"/>
              <w:rPr>
                <w:rFonts w:ascii="宋体" w:hAnsi="宋体" w:cs="宋体"/>
                <w:bCs/>
                <w:color w:val="auto"/>
                <w:sz w:val="24"/>
                <w:highlight w:val="none"/>
              </w:rPr>
            </w:pPr>
          </w:p>
        </w:tc>
      </w:tr>
    </w:tbl>
    <w:p w14:paraId="2B7DBF6A">
      <w:pPr>
        <w:pStyle w:val="8"/>
      </w:pPr>
    </w:p>
    <w:p w14:paraId="51850E13">
      <w:r>
        <w:br w:type="page"/>
      </w:r>
    </w:p>
    <w:p w14:paraId="2C2C2078">
      <w:pPr>
        <w:rPr>
          <w:rFonts w:hint="eastAsia" w:ascii="宋体" w:hAnsi="宋体" w:cs="宋体"/>
          <w:b/>
          <w:bCs/>
          <w:sz w:val="24"/>
          <w:szCs w:val="24"/>
        </w:rPr>
      </w:pPr>
      <w:r>
        <w:rPr>
          <w:rFonts w:hint="eastAsia" w:ascii="宋体" w:hAnsi="宋体" w:cs="宋体"/>
          <w:b/>
          <w:bCs/>
          <w:sz w:val="24"/>
          <w:szCs w:val="24"/>
        </w:rPr>
        <w:t>附件</w:t>
      </w:r>
      <w:r>
        <w:rPr>
          <w:rFonts w:hint="eastAsia" w:ascii="宋体" w:hAnsi="宋体" w:cs="宋体"/>
          <w:b/>
          <w:bCs/>
          <w:sz w:val="24"/>
          <w:szCs w:val="24"/>
          <w:lang w:eastAsia="zh-CN"/>
        </w:rPr>
        <w:t>三</w:t>
      </w:r>
      <w:r>
        <w:rPr>
          <w:rFonts w:hint="eastAsia" w:ascii="宋体" w:hAnsi="宋体" w:cs="宋体"/>
          <w:b/>
          <w:bCs/>
          <w:sz w:val="24"/>
          <w:szCs w:val="24"/>
        </w:rPr>
        <w:t>：</w:t>
      </w:r>
    </w:p>
    <w:p w14:paraId="73189506">
      <w:pPr>
        <w:pStyle w:val="6"/>
        <w:rPr>
          <w:rFonts w:hint="eastAsia" w:ascii="宋体" w:hAnsi="宋体" w:cs="宋体"/>
          <w:b/>
          <w:bCs/>
          <w:sz w:val="24"/>
          <w:szCs w:val="24"/>
        </w:rPr>
      </w:pPr>
    </w:p>
    <w:p w14:paraId="3C22F994">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被招标人拒绝投标的企业名单</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570"/>
        <w:gridCol w:w="4905"/>
      </w:tblGrid>
      <w:tr w14:paraId="26D8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11" w:type="dxa"/>
            <w:noWrap w:val="0"/>
            <w:vAlign w:val="center"/>
          </w:tcPr>
          <w:p w14:paraId="164DFBB1">
            <w:pPr>
              <w:adjustRightInd w:val="0"/>
              <w:snapToGrid w:val="0"/>
              <w:spacing w:line="276" w:lineRule="auto"/>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570" w:type="dxa"/>
            <w:noWrap w:val="0"/>
            <w:vAlign w:val="center"/>
          </w:tcPr>
          <w:p w14:paraId="41E70387">
            <w:pPr>
              <w:adjustRightInd w:val="0"/>
              <w:snapToGrid w:val="0"/>
              <w:spacing w:line="276" w:lineRule="auto"/>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企业名称</w:t>
            </w:r>
          </w:p>
        </w:tc>
        <w:tc>
          <w:tcPr>
            <w:tcW w:w="4905" w:type="dxa"/>
            <w:noWrap w:val="0"/>
            <w:vAlign w:val="center"/>
          </w:tcPr>
          <w:p w14:paraId="567CAA06">
            <w:pPr>
              <w:adjustRightInd w:val="0"/>
              <w:snapToGrid w:val="0"/>
              <w:spacing w:line="276" w:lineRule="auto"/>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限制投标期限</w:t>
            </w:r>
          </w:p>
        </w:tc>
      </w:tr>
      <w:tr w14:paraId="0DA3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11" w:type="dxa"/>
            <w:noWrap w:val="0"/>
            <w:vAlign w:val="center"/>
          </w:tcPr>
          <w:p w14:paraId="2284456A">
            <w:pPr>
              <w:adjustRightInd w:val="0"/>
              <w:snapToGrid w:val="0"/>
              <w:spacing w:line="276" w:lineRule="auto"/>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3570" w:type="dxa"/>
            <w:noWrap w:val="0"/>
            <w:vAlign w:val="center"/>
          </w:tcPr>
          <w:p w14:paraId="1B966AD2">
            <w:pPr>
              <w:tabs>
                <w:tab w:val="left" w:pos="735"/>
              </w:tabs>
              <w:wordWrap w:val="0"/>
              <w:topLinePunct/>
              <w:spacing w:line="360" w:lineRule="auto"/>
              <w:ind w:left="0" w:leftChars="0" w:right="-108" w:rightChars="0"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sz w:val="24"/>
                <w:szCs w:val="24"/>
              </w:rPr>
              <w:t>广东华隧建设集团股份有限公司</w:t>
            </w:r>
          </w:p>
        </w:tc>
        <w:tc>
          <w:tcPr>
            <w:tcW w:w="4905" w:type="dxa"/>
            <w:noWrap w:val="0"/>
            <w:vAlign w:val="center"/>
          </w:tcPr>
          <w:p w14:paraId="419297CD">
            <w:pPr>
              <w:tabs>
                <w:tab w:val="left" w:pos="735"/>
              </w:tabs>
              <w:wordWrap w:val="0"/>
              <w:topLinePunct/>
              <w:spacing w:line="360" w:lineRule="auto"/>
              <w:ind w:left="0" w:leftChars="0" w:right="-108" w:rightChars="0" w:firstLine="0" w:firstLineChars="0"/>
              <w:jc w:val="center"/>
              <w:rPr>
                <w:rFonts w:ascii="宋体" w:hAnsi="宋体" w:cs="宋体"/>
                <w:color w:val="FF0000"/>
                <w:sz w:val="24"/>
                <w:szCs w:val="24"/>
                <w:highlight w:val="none"/>
              </w:rPr>
            </w:pPr>
            <w:r>
              <w:rPr>
                <w:rFonts w:hint="eastAsia" w:ascii="宋体" w:hAnsi="宋体" w:cs="宋体"/>
                <w:sz w:val="24"/>
                <w:szCs w:val="24"/>
              </w:rPr>
              <w:t>自2025年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2</w:t>
            </w:r>
            <w:r>
              <w:rPr>
                <w:rFonts w:hint="eastAsia" w:ascii="宋体" w:hAnsi="宋体" w:cs="宋体"/>
                <w:sz w:val="24"/>
                <w:szCs w:val="24"/>
              </w:rPr>
              <w:t>日起至2025年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w:t>
            </w:r>
            <w:r>
              <w:rPr>
                <w:rFonts w:hint="eastAsia" w:ascii="宋体" w:hAnsi="宋体" w:cs="宋体"/>
                <w:sz w:val="24"/>
                <w:szCs w:val="24"/>
              </w:rPr>
              <w:t>日</w:t>
            </w:r>
          </w:p>
        </w:tc>
      </w:tr>
    </w:tbl>
    <w:p w14:paraId="46EA83F4">
      <w:pPr>
        <w:rPr>
          <w:color w:val="auto"/>
          <w:highlight w:val="none"/>
        </w:rPr>
      </w:pPr>
      <w:r>
        <w:rPr>
          <w:rFonts w:hint="eastAsia" w:ascii="宋体" w:hAnsi="宋体"/>
          <w:color w:val="auto"/>
          <w:sz w:val="24"/>
          <w:szCs w:val="24"/>
          <w:highlight w:val="none"/>
        </w:rPr>
        <w:t>注：以上限制投标时间期限以截标时间为准。</w:t>
      </w:r>
    </w:p>
    <w:p w14:paraId="309A34D5">
      <w:pPr>
        <w:topLinePunct/>
        <w:spacing w:line="360" w:lineRule="auto"/>
        <w:ind w:right="240"/>
        <w:jc w:val="left"/>
        <w:rPr>
          <w:color w:val="auto"/>
          <w:highlight w:val="none"/>
        </w:rPr>
      </w:pPr>
    </w:p>
    <w:sectPr>
      <w:headerReference r:id="rId4" w:type="default"/>
      <w:footerReference r:id="rId5" w:type="default"/>
      <w:pgSz w:w="11906" w:h="16838"/>
      <w:pgMar w:top="1213" w:right="1440" w:bottom="1270" w:left="1440" w:header="851" w:footer="935"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06446">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AF2A70">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FAF2A70">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BE722">
    <w:pPr>
      <w:pStyle w:val="10"/>
      <w:ind w:firstLine="392"/>
      <w:jc w:val="center"/>
      <w:rPr>
        <w:rStyle w:val="19"/>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92916">
                          <w:pPr>
                            <w:pStyle w:val="1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292916">
                    <w:pPr>
                      <w:pStyle w:val="10"/>
                    </w:pPr>
                    <w:r>
                      <w:fldChar w:fldCharType="begin"/>
                    </w:r>
                    <w:r>
                      <w:instrText xml:space="preserve"> PAGE  \* MERGEFORMAT </w:instrText>
                    </w:r>
                    <w:r>
                      <w:fldChar w:fldCharType="separate"/>
                    </w:r>
                    <w:r>
                      <w:t>11</w:t>
                    </w:r>
                    <w:r>
                      <w:fldChar w:fldCharType="end"/>
                    </w:r>
                  </w:p>
                </w:txbxContent>
              </v:textbox>
            </v:shape>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042FA83">
                          <w:pPr>
                            <w:pStyle w:val="10"/>
                            <w:ind w:firstLine="392"/>
                            <w:jc w:val="center"/>
                          </w:pPr>
                        </w:p>
                        <w:p w14:paraId="321EF64A"/>
                      </w:txbxContent>
                    </wps:txbx>
                    <wps:bodyPr vert="horz" wrap="none" lIns="0" tIns="0" rIns="0" bIns="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oecmtIBAACeAwAADgAAAAAAAAABACAAAAAfAQAA&#10;ZHJzL2Uyb0RvYy54bWxQSwUGAAAAAAYABgBZAQAAYwUAAAAA&#10;">
              <v:fill on="f" focussize="0,0"/>
              <v:stroke on="f"/>
              <v:imagedata o:title=""/>
              <o:lock v:ext="edit" aspectratio="f"/>
              <v:textbox inset="0mm,0mm,0mm,0mm" style="mso-fit-shape-to-text:t;">
                <w:txbxContent>
                  <w:p w14:paraId="4042FA83">
                    <w:pPr>
                      <w:pStyle w:val="10"/>
                      <w:ind w:firstLine="392"/>
                      <w:jc w:val="center"/>
                    </w:pPr>
                  </w:p>
                  <w:p w14:paraId="321EF64A"/>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3D95">
    <w:pPr>
      <w:pStyle w:val="11"/>
      <w:pBdr>
        <w:top w:val="none" w:color="auto" w:sz="0" w:space="0"/>
        <w:left w:val="none" w:color="auto" w:sz="0" w:space="0"/>
        <w:bottom w:val="none" w:color="auto" w:sz="0" w:space="1"/>
        <w:right w:val="none" w:color="auto" w:sz="0" w:space="0"/>
        <w:between w:val="none" w:color="auto" w:sz="0" w:space="0"/>
      </w:pBdr>
      <w:ind w:firstLine="39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30B25"/>
    <w:multiLevelType w:val="singleLevel"/>
    <w:tmpl w:val="B5F30B2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mUwMzExYmYzZWYwMjBlZGI1YzE0MmEzYzBmNjcifQ=="/>
  </w:docVars>
  <w:rsids>
    <w:rsidRoot w:val="00172A27"/>
    <w:rsid w:val="00014131"/>
    <w:rsid w:val="000207E8"/>
    <w:rsid w:val="00030A29"/>
    <w:rsid w:val="000A7DB5"/>
    <w:rsid w:val="00120D91"/>
    <w:rsid w:val="00172A27"/>
    <w:rsid w:val="00177821"/>
    <w:rsid w:val="001A7F0F"/>
    <w:rsid w:val="001F0922"/>
    <w:rsid w:val="00216526"/>
    <w:rsid w:val="002E4C68"/>
    <w:rsid w:val="002F7368"/>
    <w:rsid w:val="003131F3"/>
    <w:rsid w:val="00314104"/>
    <w:rsid w:val="00373A61"/>
    <w:rsid w:val="003C62ED"/>
    <w:rsid w:val="003D5956"/>
    <w:rsid w:val="00453365"/>
    <w:rsid w:val="004E52C5"/>
    <w:rsid w:val="00556D33"/>
    <w:rsid w:val="00562057"/>
    <w:rsid w:val="005A5C87"/>
    <w:rsid w:val="005E6000"/>
    <w:rsid w:val="0062060A"/>
    <w:rsid w:val="006635BA"/>
    <w:rsid w:val="00786B13"/>
    <w:rsid w:val="007D323E"/>
    <w:rsid w:val="007F0512"/>
    <w:rsid w:val="00863EBB"/>
    <w:rsid w:val="008C68FC"/>
    <w:rsid w:val="00904DF4"/>
    <w:rsid w:val="00915D89"/>
    <w:rsid w:val="00931140"/>
    <w:rsid w:val="00960B01"/>
    <w:rsid w:val="00975C15"/>
    <w:rsid w:val="009776E0"/>
    <w:rsid w:val="009A3ED8"/>
    <w:rsid w:val="009B196D"/>
    <w:rsid w:val="009E44A6"/>
    <w:rsid w:val="00A735CA"/>
    <w:rsid w:val="00AD5964"/>
    <w:rsid w:val="00B1480C"/>
    <w:rsid w:val="00B8290A"/>
    <w:rsid w:val="00BB4D08"/>
    <w:rsid w:val="00BE5873"/>
    <w:rsid w:val="00C402D2"/>
    <w:rsid w:val="00C61558"/>
    <w:rsid w:val="00C72660"/>
    <w:rsid w:val="00CA7C86"/>
    <w:rsid w:val="00CC37DF"/>
    <w:rsid w:val="00CC7120"/>
    <w:rsid w:val="00CF021A"/>
    <w:rsid w:val="00D143C8"/>
    <w:rsid w:val="00D5026B"/>
    <w:rsid w:val="00E43046"/>
    <w:rsid w:val="00EC3870"/>
    <w:rsid w:val="00F11456"/>
    <w:rsid w:val="00F24EA1"/>
    <w:rsid w:val="00F6402F"/>
    <w:rsid w:val="00FC300D"/>
    <w:rsid w:val="00FD39EB"/>
    <w:rsid w:val="00FE2474"/>
    <w:rsid w:val="00FE546A"/>
    <w:rsid w:val="014632E9"/>
    <w:rsid w:val="015669F9"/>
    <w:rsid w:val="02B5507D"/>
    <w:rsid w:val="02D273D5"/>
    <w:rsid w:val="03072618"/>
    <w:rsid w:val="030744A0"/>
    <w:rsid w:val="037C7140"/>
    <w:rsid w:val="039025E0"/>
    <w:rsid w:val="047F34B4"/>
    <w:rsid w:val="05551D4C"/>
    <w:rsid w:val="057B6D61"/>
    <w:rsid w:val="06B56999"/>
    <w:rsid w:val="06F51BFA"/>
    <w:rsid w:val="07A61789"/>
    <w:rsid w:val="088F05FC"/>
    <w:rsid w:val="08926A11"/>
    <w:rsid w:val="0906356C"/>
    <w:rsid w:val="091F0ABB"/>
    <w:rsid w:val="09A531CF"/>
    <w:rsid w:val="0A236287"/>
    <w:rsid w:val="0A8C26DA"/>
    <w:rsid w:val="0BDB0BEB"/>
    <w:rsid w:val="0C5576E9"/>
    <w:rsid w:val="0C850F7F"/>
    <w:rsid w:val="0CBA2865"/>
    <w:rsid w:val="0D07521B"/>
    <w:rsid w:val="0DA46170"/>
    <w:rsid w:val="0E263246"/>
    <w:rsid w:val="0EC94C3A"/>
    <w:rsid w:val="0EDD6F33"/>
    <w:rsid w:val="0EF238CB"/>
    <w:rsid w:val="0F527FC6"/>
    <w:rsid w:val="0F595B86"/>
    <w:rsid w:val="0FC20254"/>
    <w:rsid w:val="0FF35D4F"/>
    <w:rsid w:val="10591BDA"/>
    <w:rsid w:val="10A76924"/>
    <w:rsid w:val="10D50CB8"/>
    <w:rsid w:val="10DC4F71"/>
    <w:rsid w:val="110E6EE5"/>
    <w:rsid w:val="11AB353A"/>
    <w:rsid w:val="11FF1F94"/>
    <w:rsid w:val="12123119"/>
    <w:rsid w:val="12371157"/>
    <w:rsid w:val="1240015F"/>
    <w:rsid w:val="12EC3B91"/>
    <w:rsid w:val="131466C1"/>
    <w:rsid w:val="13D61E4D"/>
    <w:rsid w:val="14D709D0"/>
    <w:rsid w:val="151D4008"/>
    <w:rsid w:val="15360DFF"/>
    <w:rsid w:val="15AE7982"/>
    <w:rsid w:val="15B27B8F"/>
    <w:rsid w:val="15B63FD5"/>
    <w:rsid w:val="1661290A"/>
    <w:rsid w:val="16C776C0"/>
    <w:rsid w:val="16ED44DA"/>
    <w:rsid w:val="1768419F"/>
    <w:rsid w:val="178570A5"/>
    <w:rsid w:val="17A27073"/>
    <w:rsid w:val="17C85590"/>
    <w:rsid w:val="183F73EA"/>
    <w:rsid w:val="18DF2ED5"/>
    <w:rsid w:val="19007908"/>
    <w:rsid w:val="19070B6D"/>
    <w:rsid w:val="19A87AF2"/>
    <w:rsid w:val="1A4C1518"/>
    <w:rsid w:val="1B2A4E1E"/>
    <w:rsid w:val="1B2D065E"/>
    <w:rsid w:val="1BF779D6"/>
    <w:rsid w:val="1C7D60A5"/>
    <w:rsid w:val="1D583586"/>
    <w:rsid w:val="1D7C488C"/>
    <w:rsid w:val="1D904318"/>
    <w:rsid w:val="1E9F5110"/>
    <w:rsid w:val="1F15637C"/>
    <w:rsid w:val="1F875694"/>
    <w:rsid w:val="1F912978"/>
    <w:rsid w:val="1F9D4088"/>
    <w:rsid w:val="20251AEC"/>
    <w:rsid w:val="20DB7AF0"/>
    <w:rsid w:val="21206326"/>
    <w:rsid w:val="21304210"/>
    <w:rsid w:val="214F0EF5"/>
    <w:rsid w:val="218C4F9A"/>
    <w:rsid w:val="22287B3C"/>
    <w:rsid w:val="230A028E"/>
    <w:rsid w:val="23A928A1"/>
    <w:rsid w:val="23D5390C"/>
    <w:rsid w:val="24A509CC"/>
    <w:rsid w:val="25110665"/>
    <w:rsid w:val="252C0894"/>
    <w:rsid w:val="2596506B"/>
    <w:rsid w:val="25B72A81"/>
    <w:rsid w:val="271779E7"/>
    <w:rsid w:val="27642191"/>
    <w:rsid w:val="28126853"/>
    <w:rsid w:val="28FB4835"/>
    <w:rsid w:val="294F4B81"/>
    <w:rsid w:val="2A10072A"/>
    <w:rsid w:val="2A6A7752"/>
    <w:rsid w:val="2AD67248"/>
    <w:rsid w:val="2AFE794D"/>
    <w:rsid w:val="2B701A9A"/>
    <w:rsid w:val="2B824FB1"/>
    <w:rsid w:val="2C25463E"/>
    <w:rsid w:val="2C2A3701"/>
    <w:rsid w:val="2C757CC8"/>
    <w:rsid w:val="2C7843EE"/>
    <w:rsid w:val="2CD1422D"/>
    <w:rsid w:val="2CFE13AF"/>
    <w:rsid w:val="2DEA32EF"/>
    <w:rsid w:val="2E4F6532"/>
    <w:rsid w:val="2ED004DD"/>
    <w:rsid w:val="2EF62000"/>
    <w:rsid w:val="2F4B7B98"/>
    <w:rsid w:val="2F593771"/>
    <w:rsid w:val="2FC4115A"/>
    <w:rsid w:val="2FE938EA"/>
    <w:rsid w:val="30384C7D"/>
    <w:rsid w:val="303A3A36"/>
    <w:rsid w:val="309C0F61"/>
    <w:rsid w:val="30CB7FA5"/>
    <w:rsid w:val="30DB3A35"/>
    <w:rsid w:val="30E7694C"/>
    <w:rsid w:val="314E7000"/>
    <w:rsid w:val="31C0752B"/>
    <w:rsid w:val="32186458"/>
    <w:rsid w:val="325E612F"/>
    <w:rsid w:val="32927F63"/>
    <w:rsid w:val="33F14D68"/>
    <w:rsid w:val="34F63F68"/>
    <w:rsid w:val="35926521"/>
    <w:rsid w:val="366C6D72"/>
    <w:rsid w:val="366C746F"/>
    <w:rsid w:val="36AC0FA1"/>
    <w:rsid w:val="37A60062"/>
    <w:rsid w:val="37F70D96"/>
    <w:rsid w:val="385C275B"/>
    <w:rsid w:val="38FD240B"/>
    <w:rsid w:val="39551D3F"/>
    <w:rsid w:val="39F42787"/>
    <w:rsid w:val="3A2A4F01"/>
    <w:rsid w:val="3AA727E5"/>
    <w:rsid w:val="3AC26C32"/>
    <w:rsid w:val="3AD16E8E"/>
    <w:rsid w:val="3ADB0E49"/>
    <w:rsid w:val="3B0635EE"/>
    <w:rsid w:val="3B2B597A"/>
    <w:rsid w:val="3BF14242"/>
    <w:rsid w:val="3C041E53"/>
    <w:rsid w:val="3C196A4C"/>
    <w:rsid w:val="3C4254E7"/>
    <w:rsid w:val="3CB31777"/>
    <w:rsid w:val="3D2D6B2F"/>
    <w:rsid w:val="3D3C0F55"/>
    <w:rsid w:val="3D903D0A"/>
    <w:rsid w:val="3DAA1B3A"/>
    <w:rsid w:val="3DB64D77"/>
    <w:rsid w:val="3E541FD6"/>
    <w:rsid w:val="3ECD2378"/>
    <w:rsid w:val="3F2C52F0"/>
    <w:rsid w:val="420D0511"/>
    <w:rsid w:val="42616650"/>
    <w:rsid w:val="4263727A"/>
    <w:rsid w:val="42731488"/>
    <w:rsid w:val="42F31B82"/>
    <w:rsid w:val="43054151"/>
    <w:rsid w:val="433E1A96"/>
    <w:rsid w:val="43D45F57"/>
    <w:rsid w:val="44E62139"/>
    <w:rsid w:val="44EA2F34"/>
    <w:rsid w:val="4542717D"/>
    <w:rsid w:val="45611A6C"/>
    <w:rsid w:val="457060A1"/>
    <w:rsid w:val="45A34316"/>
    <w:rsid w:val="45E72A99"/>
    <w:rsid w:val="47236543"/>
    <w:rsid w:val="472D66A6"/>
    <w:rsid w:val="47664271"/>
    <w:rsid w:val="48207CAC"/>
    <w:rsid w:val="484F02A2"/>
    <w:rsid w:val="497E544C"/>
    <w:rsid w:val="49B1480E"/>
    <w:rsid w:val="4A3F0305"/>
    <w:rsid w:val="4B496972"/>
    <w:rsid w:val="4BD737A1"/>
    <w:rsid w:val="4CFC5002"/>
    <w:rsid w:val="4D2871CF"/>
    <w:rsid w:val="4D470CD7"/>
    <w:rsid w:val="4DBD0916"/>
    <w:rsid w:val="4DC332C4"/>
    <w:rsid w:val="4E00747B"/>
    <w:rsid w:val="4E2875CB"/>
    <w:rsid w:val="4E3A42BE"/>
    <w:rsid w:val="4E960D21"/>
    <w:rsid w:val="4E9E459F"/>
    <w:rsid w:val="4EFB2ED9"/>
    <w:rsid w:val="4F406A00"/>
    <w:rsid w:val="4FE45CB9"/>
    <w:rsid w:val="50686404"/>
    <w:rsid w:val="5136702D"/>
    <w:rsid w:val="51CC19FD"/>
    <w:rsid w:val="51D06774"/>
    <w:rsid w:val="51FE1C24"/>
    <w:rsid w:val="51FF0996"/>
    <w:rsid w:val="523C08E8"/>
    <w:rsid w:val="53097093"/>
    <w:rsid w:val="534F55FA"/>
    <w:rsid w:val="552D196B"/>
    <w:rsid w:val="55F65DB3"/>
    <w:rsid w:val="566A2B12"/>
    <w:rsid w:val="566F6BDB"/>
    <w:rsid w:val="573E3070"/>
    <w:rsid w:val="57C66299"/>
    <w:rsid w:val="58086A58"/>
    <w:rsid w:val="5830622B"/>
    <w:rsid w:val="58DB7EEE"/>
    <w:rsid w:val="59253FEA"/>
    <w:rsid w:val="59257BDF"/>
    <w:rsid w:val="59AA292D"/>
    <w:rsid w:val="59D12BBA"/>
    <w:rsid w:val="59E74508"/>
    <w:rsid w:val="5A9B1234"/>
    <w:rsid w:val="5AC94305"/>
    <w:rsid w:val="5B0311A3"/>
    <w:rsid w:val="5B5639C9"/>
    <w:rsid w:val="5B7C4881"/>
    <w:rsid w:val="5C147E8B"/>
    <w:rsid w:val="5C6F4632"/>
    <w:rsid w:val="5D785E49"/>
    <w:rsid w:val="5DDD2180"/>
    <w:rsid w:val="5E074193"/>
    <w:rsid w:val="5E0F5748"/>
    <w:rsid w:val="5E4C500D"/>
    <w:rsid w:val="602F37F0"/>
    <w:rsid w:val="61155B0D"/>
    <w:rsid w:val="612C0F72"/>
    <w:rsid w:val="6166423A"/>
    <w:rsid w:val="61932B55"/>
    <w:rsid w:val="61EA27BB"/>
    <w:rsid w:val="61F45CEA"/>
    <w:rsid w:val="6210774E"/>
    <w:rsid w:val="62630D14"/>
    <w:rsid w:val="629C40D8"/>
    <w:rsid w:val="62A768B8"/>
    <w:rsid w:val="632E0677"/>
    <w:rsid w:val="633B6B34"/>
    <w:rsid w:val="6420218A"/>
    <w:rsid w:val="64232087"/>
    <w:rsid w:val="642B10E5"/>
    <w:rsid w:val="65137FE1"/>
    <w:rsid w:val="656E5DB3"/>
    <w:rsid w:val="664722A7"/>
    <w:rsid w:val="66906C82"/>
    <w:rsid w:val="66EF455E"/>
    <w:rsid w:val="675E48ED"/>
    <w:rsid w:val="67977322"/>
    <w:rsid w:val="67C04438"/>
    <w:rsid w:val="682D0976"/>
    <w:rsid w:val="683C3F28"/>
    <w:rsid w:val="68754037"/>
    <w:rsid w:val="6884152A"/>
    <w:rsid w:val="688A18E7"/>
    <w:rsid w:val="68F82C78"/>
    <w:rsid w:val="69BC0A87"/>
    <w:rsid w:val="69D05266"/>
    <w:rsid w:val="6A322BEB"/>
    <w:rsid w:val="6A97198A"/>
    <w:rsid w:val="6ABA6A70"/>
    <w:rsid w:val="6B202584"/>
    <w:rsid w:val="6C1874CD"/>
    <w:rsid w:val="6C75608F"/>
    <w:rsid w:val="6D200282"/>
    <w:rsid w:val="6DB91A08"/>
    <w:rsid w:val="6E2666A4"/>
    <w:rsid w:val="6F437969"/>
    <w:rsid w:val="6F8306AD"/>
    <w:rsid w:val="6FE96E37"/>
    <w:rsid w:val="70F13BF7"/>
    <w:rsid w:val="7122661A"/>
    <w:rsid w:val="71267CAF"/>
    <w:rsid w:val="718D0958"/>
    <w:rsid w:val="71F65166"/>
    <w:rsid w:val="727E6F0A"/>
    <w:rsid w:val="733C794D"/>
    <w:rsid w:val="734070EE"/>
    <w:rsid w:val="738F2EB8"/>
    <w:rsid w:val="739B4217"/>
    <w:rsid w:val="73EC333A"/>
    <w:rsid w:val="73EF2989"/>
    <w:rsid w:val="743C59D7"/>
    <w:rsid w:val="745A2C6C"/>
    <w:rsid w:val="74AA44AE"/>
    <w:rsid w:val="75894C92"/>
    <w:rsid w:val="766765CC"/>
    <w:rsid w:val="76797F74"/>
    <w:rsid w:val="76C01EBB"/>
    <w:rsid w:val="76E557A9"/>
    <w:rsid w:val="77EC7614"/>
    <w:rsid w:val="77F47BCD"/>
    <w:rsid w:val="786C0708"/>
    <w:rsid w:val="78A30A89"/>
    <w:rsid w:val="78D047C3"/>
    <w:rsid w:val="79F503F9"/>
    <w:rsid w:val="7ABC5200"/>
    <w:rsid w:val="7C3E4EBC"/>
    <w:rsid w:val="7D362912"/>
    <w:rsid w:val="7DBB5BA6"/>
    <w:rsid w:val="7ED00CCE"/>
    <w:rsid w:val="7FCE30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after="120" w:line="360" w:lineRule="auto"/>
      <w:outlineLvl w:val="0"/>
    </w:pPr>
    <w:rPr>
      <w:kern w:val="44"/>
      <w:sz w:val="28"/>
      <w:szCs w:val="28"/>
    </w:rPr>
  </w:style>
  <w:style w:type="paragraph" w:styleId="3">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rFonts w:eastAsia="等线"/>
      <w:szCs w:val="20"/>
    </w:rPr>
  </w:style>
  <w:style w:type="paragraph" w:styleId="5">
    <w:name w:val="annotation text"/>
    <w:basedOn w:val="1"/>
    <w:link w:val="26"/>
    <w:qFormat/>
    <w:uiPriority w:val="0"/>
    <w:pPr>
      <w:jc w:val="left"/>
    </w:pPr>
  </w:style>
  <w:style w:type="paragraph" w:styleId="6">
    <w:name w:val="Body Text"/>
    <w:basedOn w:val="1"/>
    <w:next w:val="7"/>
    <w:qFormat/>
    <w:uiPriority w:val="0"/>
    <w:pPr>
      <w:spacing w:after="120"/>
    </w:pPr>
    <w:rPr>
      <w:kern w:val="0"/>
      <w:sz w:val="20"/>
      <w:szCs w:val="20"/>
    </w:rPr>
  </w:style>
  <w:style w:type="paragraph" w:styleId="7">
    <w:name w:val="toc 5"/>
    <w:basedOn w:val="1"/>
    <w:next w:val="1"/>
    <w:unhideWhenUsed/>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8">
    <w:name w:val="Plain Text"/>
    <w:basedOn w:val="1"/>
    <w:next w:val="1"/>
    <w:qFormat/>
    <w:uiPriority w:val="0"/>
    <w:rPr>
      <w:rFonts w:ascii="宋体" w:hAnsi="Courier New"/>
      <w:kern w:val="0"/>
      <w:sz w:val="20"/>
      <w:szCs w:val="20"/>
    </w:rPr>
  </w:style>
  <w:style w:type="paragraph" w:styleId="9">
    <w:name w:val="Balloon Text"/>
    <w:basedOn w:val="1"/>
    <w:link w:val="24"/>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2"/>
    <w:basedOn w:val="1"/>
    <w:next w:val="1"/>
    <w:qFormat/>
    <w:uiPriority w:val="0"/>
    <w:pPr>
      <w:ind w:left="420" w:leftChars="200"/>
    </w:pPr>
  </w:style>
  <w:style w:type="paragraph" w:styleId="13">
    <w:name w:val="Body Text 2"/>
    <w:basedOn w:val="1"/>
    <w:qFormat/>
    <w:uiPriority w:val="0"/>
    <w:rPr>
      <w:rFonts w:ascii="宋体" w:hAnsi="宋体"/>
      <w:kern w:val="0"/>
      <w:sz w:val="20"/>
      <w:szCs w:val="24"/>
      <w:u w:val="single"/>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5"/>
    <w:next w:val="5"/>
    <w:link w:val="27"/>
    <w:qFormat/>
    <w:uiPriority w:val="0"/>
    <w:rPr>
      <w:b/>
      <w:bCs/>
    </w:rPr>
  </w:style>
  <w:style w:type="character" w:styleId="18">
    <w:name w:val="Strong"/>
    <w:basedOn w:val="17"/>
    <w:qFormat/>
    <w:uiPriority w:val="0"/>
    <w:rPr>
      <w:b/>
    </w:rPr>
  </w:style>
  <w:style w:type="character" w:styleId="19">
    <w:name w:val="page number"/>
    <w:qFormat/>
    <w:uiPriority w:val="0"/>
    <w:rPr>
      <w:rFonts w:ascii="等线" w:hAnsi="等线" w:eastAsia="等线" w:cs="Times New Roman"/>
    </w:rPr>
  </w:style>
  <w:style w:type="character" w:styleId="20">
    <w:name w:val="Hyperlink"/>
    <w:qFormat/>
    <w:uiPriority w:val="0"/>
    <w:rPr>
      <w:color w:val="0000FF"/>
      <w:u w:val="single"/>
    </w:rPr>
  </w:style>
  <w:style w:type="character" w:styleId="21">
    <w:name w:val="annotation reference"/>
    <w:basedOn w:val="17"/>
    <w:qFormat/>
    <w:uiPriority w:val="0"/>
    <w:rPr>
      <w:sz w:val="21"/>
      <w:szCs w:val="21"/>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3">
    <w:name w:val="发文落款"/>
    <w:basedOn w:val="22"/>
    <w:qFormat/>
    <w:uiPriority w:val="0"/>
    <w:pPr>
      <w:ind w:left="4094" w:right="607" w:firstLine="0"/>
      <w:jc w:val="center"/>
    </w:pPr>
  </w:style>
  <w:style w:type="character" w:customStyle="1" w:styleId="24">
    <w:name w:val="批注框文本 Char"/>
    <w:basedOn w:val="17"/>
    <w:link w:val="9"/>
    <w:qFormat/>
    <w:uiPriority w:val="0"/>
    <w:rPr>
      <w:kern w:val="2"/>
      <w:sz w:val="18"/>
      <w:szCs w:val="18"/>
    </w:rPr>
  </w:style>
  <w:style w:type="paragraph" w:customStyle="1" w:styleId="25">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26">
    <w:name w:val="批注文字 Char"/>
    <w:basedOn w:val="17"/>
    <w:link w:val="5"/>
    <w:qFormat/>
    <w:uiPriority w:val="0"/>
    <w:rPr>
      <w:kern w:val="2"/>
      <w:sz w:val="21"/>
      <w:szCs w:val="22"/>
    </w:rPr>
  </w:style>
  <w:style w:type="character" w:customStyle="1" w:styleId="27">
    <w:name w:val="批注主题 Char"/>
    <w:basedOn w:val="26"/>
    <w:link w:val="15"/>
    <w:qFormat/>
    <w:uiPriority w:val="0"/>
    <w:rPr>
      <w:kern w:val="2"/>
      <w:sz w:val="21"/>
      <w:szCs w:val="22"/>
    </w:rPr>
  </w:style>
  <w:style w:type="paragraph" w:customStyle="1" w:styleId="28">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29">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15122</Words>
  <Characters>15639</Characters>
  <Lines>4</Lines>
  <Paragraphs>19</Paragraphs>
  <TotalTime>13</TotalTime>
  <ScaleCrop>false</ScaleCrop>
  <LinksUpToDate>false</LinksUpToDate>
  <CharactersWithSpaces>16080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2023-05-16T08:37:00Z</dcterms:created>
  <dc:creator>侠名</dc:creator>
  <cp:lastModifiedBy>YIP</cp:lastModifiedBy>
  <cp:lastPrinted>2024-12-23T02:48:00Z</cp:lastPrinted>
  <dcterms:modified xsi:type="dcterms:W3CDTF">2025-07-31T09:31:19Z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4A1EAD02BB5D4B14A4367329697A0B75_13</vt:lpwstr>
  </property>
  <property fmtid="{D5CDD505-2E9C-101B-9397-08002B2CF9AE}" pid="4" name="KSOTemplateDocerSaveRecord">
    <vt:lpwstr>eyJoZGlkIjoiODMzNjMzODdlZTBmM2YxMWIyN2M5OGNjYjgzN2M3ODQiLCJ1c2VySWQiOiIzMjU5MTMwODYifQ==</vt:lpwstr>
  </property>
</Properties>
</file>