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p>
    <w:p>
      <w:pPr>
        <w:spacing w:line="360" w:lineRule="auto"/>
        <w:jc w:val="center"/>
        <w:rPr>
          <w:rFonts w:hint="eastAsia" w:ascii="宋体" w:hAnsi="宋体" w:cs="宋体"/>
          <w:b/>
          <w:bCs/>
          <w:sz w:val="52"/>
          <w:szCs w:val="52"/>
        </w:rPr>
      </w:pPr>
    </w:p>
    <w:p>
      <w:pPr>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广州南站商务区谢村地块周边市政道路工程第三方检测服务</w:t>
      </w:r>
    </w:p>
    <w:p>
      <w:pPr>
        <w:spacing w:line="360" w:lineRule="auto"/>
        <w:jc w:val="right"/>
        <w:rPr>
          <w:rFonts w:hint="eastAsia" w:ascii="宋体" w:hAnsi="宋体" w:cs="宋体"/>
          <w:color w:val="000000"/>
          <w:sz w:val="24"/>
        </w:rPr>
      </w:pPr>
    </w:p>
    <w:p>
      <w:pPr>
        <w:spacing w:line="360" w:lineRule="auto"/>
        <w:jc w:val="center"/>
        <w:rPr>
          <w:rFonts w:hint="eastAsia" w:ascii="宋体" w:hAnsi="宋体" w:cs="宋体"/>
          <w:b/>
          <w:color w:val="000000"/>
          <w:sz w:val="72"/>
          <w:szCs w:val="72"/>
        </w:rPr>
      </w:pPr>
    </w:p>
    <w:p>
      <w:pPr>
        <w:pStyle w:val="10"/>
        <w:spacing w:after="0" w:line="360" w:lineRule="auto"/>
        <w:rPr>
          <w:rFonts w:hint="eastAsia" w:ascii="宋体" w:hAnsi="宋体" w:cs="宋体"/>
          <w:color w:val="000000"/>
        </w:rPr>
      </w:pPr>
    </w:p>
    <w:p>
      <w:pPr>
        <w:pStyle w:val="10"/>
        <w:spacing w:after="0" w:line="360" w:lineRule="auto"/>
        <w:rPr>
          <w:rFonts w:hint="eastAsia" w:ascii="宋体" w:hAnsi="宋体" w:cs="宋体"/>
          <w:color w:val="000000"/>
        </w:rPr>
      </w:pPr>
    </w:p>
    <w:p>
      <w:pPr>
        <w:spacing w:line="360" w:lineRule="auto"/>
        <w:jc w:val="center"/>
        <w:rPr>
          <w:rFonts w:hint="eastAsia" w:ascii="宋体" w:hAnsi="宋体" w:cs="宋体"/>
          <w:b/>
          <w:color w:val="000000"/>
          <w:sz w:val="72"/>
          <w:szCs w:val="72"/>
        </w:rPr>
      </w:pPr>
      <w:r>
        <w:rPr>
          <w:rFonts w:hint="eastAsia" w:ascii="宋体" w:hAnsi="宋体" w:cs="宋体"/>
          <w:b/>
          <w:color w:val="000000"/>
          <w:sz w:val="72"/>
          <w:szCs w:val="72"/>
        </w:rPr>
        <w:t>招标公告</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ind w:firstLine="720" w:firstLineChars="224"/>
        <w:rPr>
          <w:rFonts w:hint="eastAsia" w:ascii="宋体" w:hAnsi="宋体" w:cs="宋体"/>
          <w:b/>
          <w:color w:val="000000"/>
          <w:sz w:val="32"/>
          <w:szCs w:val="32"/>
        </w:rPr>
      </w:pPr>
    </w:p>
    <w:p>
      <w:pPr>
        <w:spacing w:line="360" w:lineRule="auto"/>
        <w:ind w:firstLine="720" w:firstLineChars="224"/>
        <w:rPr>
          <w:rFonts w:hint="eastAsia" w:ascii="宋体" w:hAnsi="宋体" w:cs="宋体"/>
          <w:b/>
          <w:color w:val="000000"/>
          <w:sz w:val="32"/>
          <w:szCs w:val="32"/>
        </w:rPr>
      </w:pPr>
    </w:p>
    <w:p>
      <w:pPr>
        <w:spacing w:line="360" w:lineRule="auto"/>
        <w:ind w:firstLine="1285" w:firstLineChars="400"/>
        <w:rPr>
          <w:rFonts w:hint="eastAsia" w:ascii="宋体" w:hAnsi="宋体" w:cs="宋体"/>
          <w:b/>
          <w:color w:val="000000"/>
          <w:sz w:val="32"/>
          <w:szCs w:val="32"/>
        </w:rPr>
      </w:pPr>
      <w:r>
        <w:rPr>
          <w:rFonts w:hint="eastAsia" w:ascii="宋体" w:hAnsi="宋体" w:cs="宋体"/>
          <w:b/>
          <w:color w:val="000000"/>
          <w:sz w:val="32"/>
          <w:szCs w:val="32"/>
        </w:rPr>
        <w:t>招 标 人：广州新中轴建设有限公司</w:t>
      </w:r>
    </w:p>
    <w:p>
      <w:pPr>
        <w:spacing w:line="360" w:lineRule="auto"/>
        <w:ind w:firstLine="1285" w:firstLineChars="400"/>
        <w:rPr>
          <w:rFonts w:hint="eastAsia" w:ascii="宋体" w:hAnsi="宋体" w:eastAsia="宋体" w:cs="宋体"/>
          <w:b/>
          <w:color w:val="000000"/>
          <w:sz w:val="32"/>
          <w:szCs w:val="32"/>
          <w:lang w:eastAsia="zh-CN"/>
        </w:rPr>
      </w:pPr>
      <w:r>
        <w:rPr>
          <w:rFonts w:hint="eastAsia" w:ascii="宋体" w:hAnsi="宋体" w:cs="宋体"/>
          <w:b/>
          <w:color w:val="000000"/>
          <w:sz w:val="32"/>
          <w:szCs w:val="32"/>
        </w:rPr>
        <w:t>招标代理：</w:t>
      </w:r>
      <w:r>
        <w:rPr>
          <w:rFonts w:hint="eastAsia" w:ascii="宋体" w:hAnsi="宋体" w:cs="宋体"/>
          <w:b/>
          <w:color w:val="000000"/>
          <w:sz w:val="32"/>
          <w:szCs w:val="32"/>
          <w:lang w:eastAsia="zh-CN"/>
        </w:rPr>
        <w:t>建成工程咨询股份有限公司</w:t>
      </w:r>
    </w:p>
    <w:p>
      <w:pPr>
        <w:spacing w:line="360" w:lineRule="auto"/>
        <w:ind w:firstLine="1285" w:firstLineChars="400"/>
        <w:rPr>
          <w:rFonts w:hint="eastAsia" w:ascii="宋体" w:hAnsi="宋体" w:cs="宋体"/>
          <w:b/>
          <w:color w:val="000000"/>
          <w:sz w:val="32"/>
          <w:szCs w:val="32"/>
        </w:rPr>
      </w:pPr>
      <w:r>
        <w:rPr>
          <w:rFonts w:hint="eastAsia" w:ascii="宋体" w:hAnsi="宋体" w:cs="宋体"/>
          <w:b/>
          <w:color w:val="000000"/>
          <w:sz w:val="32"/>
          <w:szCs w:val="32"/>
        </w:rPr>
        <w:t>日    期：2025年</w:t>
      </w:r>
      <w:r>
        <w:rPr>
          <w:rFonts w:hint="eastAsia" w:ascii="宋体" w:hAnsi="宋体" w:cs="宋体"/>
          <w:b/>
          <w:color w:val="000000"/>
          <w:sz w:val="32"/>
          <w:szCs w:val="32"/>
          <w:lang w:val="en-US" w:eastAsia="zh-CN"/>
        </w:rPr>
        <w:t>7</w:t>
      </w:r>
      <w:r>
        <w:rPr>
          <w:rFonts w:hint="eastAsia" w:ascii="宋体" w:hAnsi="宋体" w:cs="宋体"/>
          <w:b/>
          <w:color w:val="000000"/>
          <w:sz w:val="32"/>
          <w:szCs w:val="32"/>
        </w:rPr>
        <w:t>月</w:t>
      </w:r>
    </w:p>
    <w:p>
      <w:pPr>
        <w:pStyle w:val="10"/>
        <w:spacing w:after="0" w:line="360" w:lineRule="auto"/>
        <w:ind w:firstLine="0"/>
        <w:rPr>
          <w:rFonts w:hint="eastAsia" w:ascii="宋体" w:hAnsi="宋体" w:cs="宋体"/>
          <w:color w:val="000000"/>
          <w:lang w:val="zh-CN" w:bidi="ar"/>
        </w:rPr>
      </w:pPr>
    </w:p>
    <w:p>
      <w:pPr>
        <w:spacing w:line="360" w:lineRule="auto"/>
        <w:jc w:val="center"/>
        <w:rPr>
          <w:rFonts w:hint="eastAsia" w:ascii="宋体" w:hAnsi="宋体" w:cs="宋体"/>
          <w:color w:val="000000"/>
          <w:sz w:val="44"/>
          <w:szCs w:val="44"/>
          <w:lang w:val="zh-CN" w:bidi="ar"/>
        </w:rPr>
        <w:sectPr>
          <w:footerReference r:id="rId3" w:type="default"/>
          <w:pgSz w:w="11905" w:h="16838"/>
          <w:pgMar w:top="1417" w:right="1417" w:bottom="850" w:left="1417" w:header="850" w:footer="850" w:gutter="0"/>
          <w:pgNumType w:start="1"/>
          <w:cols w:space="720" w:num="1"/>
          <w:docGrid w:linePitch="312" w:charSpace="0"/>
        </w:sectPr>
      </w:pPr>
    </w:p>
    <w:p>
      <w:pPr>
        <w:spacing w:line="360" w:lineRule="auto"/>
        <w:jc w:val="center"/>
        <w:outlineLvl w:val="0"/>
        <w:rPr>
          <w:rStyle w:val="15"/>
          <w:rFonts w:hint="eastAsia" w:ascii="宋体" w:hAnsi="宋体" w:cs="宋体"/>
          <w:color w:val="000000"/>
          <w:sz w:val="32"/>
          <w:szCs w:val="32"/>
        </w:rPr>
      </w:pPr>
      <w:bookmarkStart w:id="0" w:name="_Toc25966"/>
      <w:bookmarkStart w:id="1" w:name="_Toc2281"/>
      <w:bookmarkStart w:id="2" w:name="_Toc20155"/>
      <w:bookmarkStart w:id="3" w:name="_Toc515205190"/>
      <w:bookmarkStart w:id="4" w:name="_Toc25337"/>
      <w:bookmarkStart w:id="5" w:name="_Toc13870"/>
      <w:bookmarkStart w:id="6" w:name="_Toc9498"/>
      <w:bookmarkStart w:id="7" w:name="_Toc14778"/>
      <w:bookmarkStart w:id="8" w:name="_Toc7006"/>
      <w:bookmarkStart w:id="9" w:name="_Toc6708"/>
      <w:bookmarkStart w:id="10" w:name="_Toc12236"/>
      <w:bookmarkStart w:id="11" w:name="_Toc1813"/>
      <w:bookmarkStart w:id="12" w:name="_Toc372"/>
      <w:bookmarkStart w:id="13" w:name="_Toc26760"/>
      <w:bookmarkStart w:id="14" w:name="_Toc17626"/>
      <w:bookmarkStart w:id="15" w:name="_Toc24826"/>
      <w:bookmarkStart w:id="16" w:name="_Toc6794"/>
      <w:bookmarkStart w:id="17" w:name="_Toc31169"/>
      <w:bookmarkStart w:id="18" w:name="_Toc27367"/>
      <w:bookmarkStart w:id="19" w:name="_Toc6037"/>
      <w:bookmarkStart w:id="20" w:name="_Toc23213"/>
      <w:r>
        <w:rPr>
          <w:rStyle w:val="15"/>
          <w:rFonts w:hint="eastAsia"/>
          <w:lang w:eastAsia="zh-CN"/>
        </w:rPr>
        <w:t>广州南站商务区谢村地块周边市政道路工程第三方检测服务</w:t>
      </w:r>
      <w:r>
        <w:rPr>
          <w:rStyle w:val="15"/>
        </w:rPr>
        <w:t>招标</w:t>
      </w:r>
      <w:bookmarkEnd w:id="0"/>
      <w:bookmarkEnd w:id="1"/>
      <w:bookmarkEnd w:id="2"/>
      <w:bookmarkEnd w:id="3"/>
      <w:r>
        <w:rPr>
          <w:rStyle w:val="15"/>
        </w:rPr>
        <w:t>公</w:t>
      </w:r>
      <w:bookmarkStart w:id="21" w:name="_Toc22997"/>
      <w:bookmarkStart w:id="22" w:name="_Toc31952"/>
      <w:bookmarkStart w:id="23" w:name="_Toc15444"/>
      <w:bookmarkStart w:id="24" w:name="_Toc515205191"/>
      <w:r>
        <w:rPr>
          <w:rStyle w:val="15"/>
        </w:rPr>
        <w:t>告</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hint="eastAsia" w:ascii="宋体" w:hAnsi="宋体" w:cs="宋体"/>
          <w:color w:val="000000"/>
        </w:rPr>
      </w:pPr>
    </w:p>
    <w:bookmarkEnd w:id="21"/>
    <w:bookmarkEnd w:id="22"/>
    <w:bookmarkEnd w:id="23"/>
    <w:bookmarkEnd w:id="24"/>
    <w:p>
      <w:pPr>
        <w:pStyle w:val="4"/>
        <w:spacing w:beforeLines="0"/>
        <w:ind w:left="0" w:firstLine="482" w:firstLineChars="200"/>
        <w:jc w:val="left"/>
        <w:rPr>
          <w:rFonts w:hint="eastAsia" w:ascii="宋体" w:hAnsi="宋体" w:cs="宋体"/>
        </w:rPr>
      </w:pPr>
      <w:r>
        <w:rPr>
          <w:rFonts w:hint="eastAsia" w:ascii="宋体" w:hAnsi="宋体" w:cs="宋体"/>
        </w:rPr>
        <w:t>1.招标条件</w:t>
      </w:r>
    </w:p>
    <w:p>
      <w:pPr>
        <w:spacing w:line="360" w:lineRule="auto"/>
        <w:ind w:firstLine="480" w:firstLineChars="200"/>
        <w:jc w:val="left"/>
        <w:rPr>
          <w:rFonts w:hint="eastAsia" w:ascii="宋体" w:hAnsi="宋体" w:cs="宋体"/>
          <w:sz w:val="24"/>
        </w:rPr>
      </w:pPr>
      <w:r>
        <w:rPr>
          <w:rFonts w:hint="eastAsia" w:ascii="宋体" w:hAnsi="宋体" w:cs="宋体"/>
          <w:sz w:val="24"/>
        </w:rPr>
        <w:t>本招标项目</w:t>
      </w:r>
      <w:r>
        <w:rPr>
          <w:rFonts w:hint="eastAsia" w:ascii="宋体" w:hAnsi="宋体" w:cs="宋体"/>
          <w:sz w:val="24"/>
          <w:u w:val="single"/>
        </w:rPr>
        <w:t>广州南站商务区谢村地块周边市政道路工程</w:t>
      </w:r>
      <w:r>
        <w:rPr>
          <w:rFonts w:hint="eastAsia" w:ascii="宋体" w:hAnsi="宋体" w:cs="宋体"/>
          <w:sz w:val="24"/>
        </w:rPr>
        <w:t>已由</w:t>
      </w:r>
      <w:r>
        <w:rPr>
          <w:rFonts w:hint="eastAsia" w:ascii="宋体" w:hAnsi="宋体" w:cs="宋体"/>
          <w:sz w:val="24"/>
          <w:u w:val="single"/>
        </w:rPr>
        <w:t>广州市发展改革委关于广州南站商务区谢村地块周边市政道路工程可行性研究报告的复函（穗发改投批〔2025〕5号）</w:t>
      </w:r>
      <w:r>
        <w:rPr>
          <w:rFonts w:hint="eastAsia" w:ascii="宋体" w:hAnsi="宋体" w:cs="宋体"/>
          <w:sz w:val="24"/>
        </w:rPr>
        <w:t>批准建设，建设资金来自</w:t>
      </w:r>
      <w:r>
        <w:rPr>
          <w:rFonts w:hint="eastAsia" w:ascii="宋体" w:hAnsi="宋体" w:cs="宋体"/>
          <w:sz w:val="24"/>
          <w:u w:val="single"/>
        </w:rPr>
        <w:t>市财政资金</w:t>
      </w:r>
      <w:r>
        <w:rPr>
          <w:rFonts w:hint="eastAsia" w:ascii="宋体" w:hAnsi="宋体" w:cs="宋体"/>
          <w:sz w:val="24"/>
        </w:rPr>
        <w:t>，出资比例为</w:t>
      </w:r>
      <w:r>
        <w:rPr>
          <w:rFonts w:hint="eastAsia" w:ascii="宋体" w:hAnsi="宋体" w:cs="宋体"/>
          <w:sz w:val="24"/>
          <w:u w:val="single"/>
        </w:rPr>
        <w:t>100%</w:t>
      </w:r>
      <w:r>
        <w:rPr>
          <w:rFonts w:hint="eastAsia" w:ascii="宋体" w:hAnsi="宋体" w:cs="宋体"/>
          <w:sz w:val="24"/>
        </w:rPr>
        <w:t>，招标人为</w:t>
      </w:r>
      <w:r>
        <w:rPr>
          <w:rFonts w:hint="eastAsia" w:ascii="宋体" w:hAnsi="宋体" w:cs="宋体"/>
          <w:sz w:val="24"/>
          <w:u w:val="single"/>
        </w:rPr>
        <w:t>广州新中轴建设有限公司</w:t>
      </w:r>
      <w:r>
        <w:rPr>
          <w:rFonts w:hint="eastAsia" w:ascii="宋体" w:hAnsi="宋体" w:cs="宋体"/>
          <w:sz w:val="24"/>
        </w:rPr>
        <w:t>。项目已具备招标条件，现对该项目</w:t>
      </w:r>
      <w:r>
        <w:rPr>
          <w:rFonts w:hint="eastAsia" w:ascii="宋体" w:hAnsi="宋体" w:cs="宋体"/>
          <w:sz w:val="24"/>
          <w:u w:val="single"/>
        </w:rPr>
        <w:t>第三方检测服务</w:t>
      </w:r>
      <w:r>
        <w:rPr>
          <w:rFonts w:hint="eastAsia" w:ascii="宋体" w:hAnsi="宋体" w:cs="宋体"/>
          <w:sz w:val="24"/>
        </w:rPr>
        <w:t>进行公开招标。</w:t>
      </w:r>
    </w:p>
    <w:p>
      <w:pPr>
        <w:pStyle w:val="4"/>
        <w:spacing w:beforeLines="0"/>
        <w:ind w:left="0" w:firstLine="482" w:firstLineChars="200"/>
        <w:jc w:val="left"/>
        <w:rPr>
          <w:rFonts w:hint="eastAsia" w:ascii="宋体" w:hAnsi="宋体" w:cs="宋体"/>
        </w:rPr>
      </w:pPr>
      <w:bookmarkStart w:id="25" w:name="_Toc10628"/>
      <w:bookmarkStart w:id="26" w:name="_Toc492300547"/>
    </w:p>
    <w:p>
      <w:pPr>
        <w:pStyle w:val="4"/>
        <w:spacing w:beforeLines="0"/>
        <w:ind w:left="0" w:firstLine="482" w:firstLineChars="200"/>
        <w:jc w:val="left"/>
        <w:rPr>
          <w:rFonts w:hint="eastAsia" w:ascii="宋体" w:hAnsi="宋体" w:cs="宋体"/>
        </w:rPr>
      </w:pPr>
      <w:r>
        <w:rPr>
          <w:rFonts w:hint="eastAsia" w:ascii="宋体" w:hAnsi="宋体" w:cs="宋体"/>
        </w:rPr>
        <w:t>2.项目概况与招标范围</w:t>
      </w:r>
      <w:bookmarkEnd w:id="25"/>
      <w:bookmarkEnd w:id="26"/>
    </w:p>
    <w:p>
      <w:pPr>
        <w:spacing w:line="360" w:lineRule="auto"/>
        <w:ind w:firstLine="480" w:firstLineChars="200"/>
        <w:jc w:val="left"/>
        <w:rPr>
          <w:rFonts w:hint="eastAsia" w:ascii="宋体" w:hAnsi="宋体" w:cs="宋体"/>
          <w:sz w:val="24"/>
        </w:rPr>
      </w:pPr>
      <w:r>
        <w:rPr>
          <w:rFonts w:hint="eastAsia" w:ascii="宋体" w:hAnsi="宋体" w:cs="宋体"/>
          <w:sz w:val="24"/>
        </w:rPr>
        <w:t>2.1招标项目概况</w:t>
      </w:r>
    </w:p>
    <w:p>
      <w:pPr>
        <w:spacing w:line="360" w:lineRule="auto"/>
        <w:ind w:firstLine="480" w:firstLineChars="200"/>
        <w:jc w:val="left"/>
        <w:rPr>
          <w:rFonts w:hint="eastAsia" w:ascii="宋体" w:hAnsi="宋体" w:cs="宋体"/>
          <w:sz w:val="24"/>
        </w:rPr>
      </w:pPr>
      <w:r>
        <w:rPr>
          <w:rFonts w:hint="eastAsia" w:ascii="宋体" w:hAnsi="宋体" w:cs="宋体"/>
          <w:sz w:val="24"/>
        </w:rPr>
        <w:t>2.1.1招标项目名称：</w:t>
      </w:r>
      <w:r>
        <w:rPr>
          <w:rFonts w:hint="eastAsia" w:ascii="宋体" w:hAnsi="宋体" w:cs="宋体"/>
          <w:sz w:val="24"/>
          <w:u w:val="single"/>
          <w:lang w:eastAsia="zh-CN"/>
        </w:rPr>
        <w:t>广州南站商务区谢村地块周边市政道路工程第三方检测服务</w:t>
      </w:r>
      <w:r>
        <w:rPr>
          <w:rFonts w:hint="eastAsia" w:ascii="宋体" w:hAnsi="宋体" w:cs="宋体"/>
          <w:sz w:val="24"/>
          <w:u w:val="single"/>
        </w:rPr>
        <w:t>。</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2.1.2工程建设地点：</w:t>
      </w:r>
      <w:r>
        <w:rPr>
          <w:rFonts w:hint="eastAsia" w:ascii="宋体" w:hAnsi="宋体" w:cs="宋体"/>
          <w:sz w:val="24"/>
          <w:u w:val="single"/>
          <w:lang w:bidi="ar"/>
        </w:rPr>
        <w:t>广州市番禺区广州南站周边地区的谢村组团范围内</w:t>
      </w:r>
      <w:r>
        <w:rPr>
          <w:rFonts w:hint="eastAsia" w:ascii="宋体" w:hAnsi="宋体" w:cs="宋体"/>
          <w:sz w:val="24"/>
        </w:rPr>
        <w:t>。</w:t>
      </w:r>
    </w:p>
    <w:p>
      <w:pPr>
        <w:wordWrap w:val="0"/>
        <w:spacing w:line="360" w:lineRule="auto"/>
        <w:ind w:firstLine="480" w:firstLineChars="200"/>
        <w:jc w:val="left"/>
        <w:rPr>
          <w:rFonts w:hint="eastAsia" w:ascii="宋体" w:hAnsi="宋体" w:cs="宋体"/>
          <w:sz w:val="24"/>
          <w:u w:val="single"/>
        </w:rPr>
      </w:pPr>
      <w:r>
        <w:rPr>
          <w:rFonts w:hint="eastAsia" w:ascii="宋体" w:hAnsi="宋体" w:cs="宋体"/>
          <w:sz w:val="24"/>
        </w:rPr>
        <w:t>2.1.3工程建设概况及规模：本项目位于广州南站商务区谢村组团范围内，共包含8条新建市政道路，其中除博鸿六路为城市次干路，其余道路均为城市支路，路线总长约3.58公里。博鸿六路总宽40米，双向六车道，设计速度50公里/小时；博鸿七路、越尚二街总宽20米，其余道路总宽15米，均为双向两车道，除越尚一街东段（博鸿六路-博鸿七路）路段设计速度20公里/小时，其余道路设计速度30公里/小时。</w:t>
      </w:r>
    </w:p>
    <w:p>
      <w:pPr>
        <w:spacing w:line="360" w:lineRule="auto"/>
        <w:ind w:firstLine="480" w:firstLineChars="200"/>
        <w:jc w:val="left"/>
        <w:rPr>
          <w:rFonts w:hint="eastAsia" w:ascii="宋体" w:hAnsi="宋体" w:cs="宋体"/>
          <w:sz w:val="24"/>
        </w:rPr>
      </w:pPr>
      <w:r>
        <w:rPr>
          <w:rFonts w:hint="eastAsia" w:ascii="宋体" w:hAnsi="宋体" w:cs="宋体"/>
          <w:sz w:val="24"/>
        </w:rPr>
        <w:t>2.2招标范围</w:t>
      </w:r>
    </w:p>
    <w:p>
      <w:pPr>
        <w:spacing w:line="360" w:lineRule="auto"/>
        <w:ind w:firstLine="480" w:firstLineChars="200"/>
        <w:jc w:val="left"/>
        <w:rPr>
          <w:rFonts w:hint="eastAsia" w:ascii="宋体" w:hAnsi="宋体" w:cs="宋体"/>
          <w:sz w:val="24"/>
        </w:rPr>
      </w:pPr>
      <w:r>
        <w:rPr>
          <w:rFonts w:hint="eastAsia" w:ascii="宋体" w:hAnsi="宋体" w:cs="宋体"/>
          <w:sz w:val="24"/>
        </w:rPr>
        <w:t>2.2.1招标标段划分：本项目设</w:t>
      </w:r>
      <w:r>
        <w:rPr>
          <w:rFonts w:hint="eastAsia" w:ascii="宋体" w:hAnsi="宋体" w:cs="宋体"/>
          <w:sz w:val="24"/>
          <w:u w:val="single"/>
        </w:rPr>
        <w:t>1</w:t>
      </w:r>
      <w:r>
        <w:rPr>
          <w:rFonts w:hint="eastAsia" w:ascii="宋体" w:hAnsi="宋体" w:cs="宋体"/>
          <w:sz w:val="24"/>
        </w:rPr>
        <w:t>个标段。</w:t>
      </w:r>
    </w:p>
    <w:p>
      <w:pPr>
        <w:spacing w:line="360" w:lineRule="auto"/>
        <w:ind w:firstLine="480" w:firstLineChars="200"/>
        <w:jc w:val="left"/>
        <w:rPr>
          <w:rFonts w:hint="eastAsia" w:ascii="宋体" w:hAnsi="宋体" w:cs="宋体"/>
          <w:sz w:val="24"/>
        </w:rPr>
      </w:pPr>
      <w:r>
        <w:rPr>
          <w:rFonts w:hint="eastAsia" w:ascii="宋体" w:hAnsi="宋体" w:cs="宋体"/>
          <w:sz w:val="24"/>
        </w:rPr>
        <w:t>2.2.2招标内容：</w:t>
      </w:r>
    </w:p>
    <w:p>
      <w:pPr>
        <w:spacing w:line="360" w:lineRule="auto"/>
        <w:ind w:firstLine="480" w:firstLineChars="200"/>
        <w:jc w:val="left"/>
        <w:rPr>
          <w:rFonts w:hint="eastAsia" w:ascii="宋体" w:hAnsi="宋体" w:cs="宋体"/>
          <w:sz w:val="24"/>
        </w:rPr>
      </w:pPr>
      <w:r>
        <w:rPr>
          <w:rFonts w:hint="eastAsia" w:ascii="宋体" w:hAnsi="宋体" w:cs="宋体"/>
          <w:sz w:val="24"/>
        </w:rPr>
        <w:t>招标内容包括:</w:t>
      </w:r>
      <w:r>
        <w:rPr>
          <w:rFonts w:hint="eastAsia"/>
        </w:rPr>
        <w:t xml:space="preserve"> </w:t>
      </w:r>
      <w:r>
        <w:rPr>
          <w:rFonts w:hint="eastAsia" w:ascii="宋体" w:hAnsi="宋体" w:cs="宋体"/>
          <w:color w:val="000000"/>
          <w:sz w:val="24"/>
        </w:rPr>
        <w:t>根据验收规范、政府监督部门验收要求及各专项验收要求，对项目施工内容进行检测，检测内容包括但不限于：道路工程检测、交通工程检测、给排水工程检测、照明工程检测、电力管沟工程检测、绿化工程检测、桥梁工程检测、材料检测海绵城市检测及建设效果评估等。具体内容详见本项目检测工程量清单及招标过程中所发出的相关文件。</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sz w:val="24"/>
        </w:rPr>
        <w:t>2.2.3服务期限：暂定730天</w:t>
      </w:r>
      <w:r>
        <w:rPr>
          <w:rFonts w:hint="eastAsia" w:ascii="宋体" w:hAnsi="宋体" w:cs="宋体"/>
          <w:sz w:val="24"/>
          <w:lang w:eastAsia="zh-CN"/>
        </w:rPr>
        <w:t>，</w:t>
      </w:r>
      <w:r>
        <w:rPr>
          <w:rFonts w:hint="eastAsia" w:ascii="宋体" w:hAnsi="宋体" w:cs="宋体"/>
          <w:sz w:val="24"/>
        </w:rPr>
        <w:t>从中标单位进场至完成项目竣工验收备案，具体进场时间以招标人书面通知为准。中标单位应完成所有检测项目且技术成果通过审批，服务周期必须满足实际施工及</w:t>
      </w:r>
      <w:r>
        <w:rPr>
          <w:rFonts w:hint="eastAsia" w:ascii="宋体" w:hAnsi="宋体" w:cs="宋体"/>
          <w:color w:val="000000" w:themeColor="text1"/>
          <w:sz w:val="24"/>
          <w14:textFill>
            <w14:solidFill>
              <w14:schemeClr w14:val="tx1"/>
            </w14:solidFill>
          </w14:textFill>
        </w:rPr>
        <w:t>验收要求，且招标人有权根据工程实际需要调整工期及验收时间，中标单位需配合招标人的调整相应的计划。</w:t>
      </w:r>
    </w:p>
    <w:p>
      <w:pPr>
        <w:spacing w:line="360" w:lineRule="auto"/>
        <w:ind w:firstLine="480" w:firstLineChars="200"/>
        <w:jc w:val="left"/>
        <w:rPr>
          <w:rFonts w:hint="eastAsia" w:ascii="宋体" w:hAnsi="宋体" w:cs="宋体"/>
          <w:color w:val="000000" w:themeColor="text1"/>
          <w:sz w:val="24"/>
          <w:u w:val="single"/>
          <w:shd w:val="clear" w:color="auto" w:fill="FFFFFF"/>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2.2.4最高投标限价：</w:t>
      </w:r>
      <w:bookmarkStart w:id="27" w:name="OLE_LINK1"/>
      <w:bookmarkStart w:id="72" w:name="_GoBack"/>
      <w:r>
        <w:rPr>
          <w:rFonts w:hint="eastAsia" w:ascii="宋体" w:hAnsi="宋体" w:cs="宋体"/>
          <w:color w:val="000000" w:themeColor="text1"/>
          <w:sz w:val="24"/>
          <w:u w:val="single"/>
          <w:lang w:val="en-US" w:eastAsia="zh-CN"/>
          <w14:textFill>
            <w14:solidFill>
              <w14:schemeClr w14:val="tx1"/>
            </w14:solidFill>
          </w14:textFill>
        </w:rPr>
        <w:t>4235336.66</w:t>
      </w:r>
      <w:r>
        <w:rPr>
          <w:rFonts w:hint="eastAsia" w:ascii="宋体" w:hAnsi="宋体" w:cs="宋体"/>
          <w:color w:val="000000" w:themeColor="text1"/>
          <w:sz w:val="24"/>
          <w:u w:val="none"/>
          <w:shd w:val="clear" w:color="auto" w:fill="auto"/>
          <w:lang w:bidi="ar"/>
          <w14:textFill>
            <w14:solidFill>
              <w14:schemeClr w14:val="tx1"/>
            </w14:solidFill>
          </w14:textFill>
        </w:rPr>
        <w:t>元</w:t>
      </w:r>
      <w:bookmarkEnd w:id="27"/>
      <w:bookmarkEnd w:id="72"/>
      <w:r>
        <w:rPr>
          <w:rFonts w:hint="eastAsia" w:ascii="宋体" w:hAnsi="宋体" w:cs="宋体"/>
          <w:color w:val="000000" w:themeColor="text1"/>
          <w:sz w:val="24"/>
          <w:u w:val="none"/>
          <w:shd w:val="clear" w:color="auto" w:fill="auto"/>
          <w:lang w:bidi="ar"/>
          <w14:textFill>
            <w14:solidFill>
              <w14:schemeClr w14:val="tx1"/>
            </w14:solidFill>
          </w14:textFill>
        </w:rPr>
        <w:t>。</w:t>
      </w:r>
    </w:p>
    <w:p>
      <w:pPr>
        <w:pStyle w:val="2"/>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备注：各投标单位在最高投标限价总价及综合单价限价内根据企业自身实力进行报价（以元为单位，保留两位小数，第三位小数四舍五入）。</w:t>
      </w:r>
    </w:p>
    <w:p>
      <w:pPr>
        <w:pStyle w:val="4"/>
        <w:spacing w:beforeLines="0"/>
        <w:ind w:left="0" w:firstLine="482"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bookmarkStart w:id="28" w:name="_Toc492300548"/>
      <w:r>
        <w:rPr>
          <w:rFonts w:hint="eastAsia" w:ascii="宋体" w:hAnsi="宋体" w:cs="宋体"/>
          <w:color w:val="000000" w:themeColor="text1"/>
          <w14:textFill>
            <w14:solidFill>
              <w14:schemeClr w14:val="tx1"/>
            </w14:solidFill>
          </w14:textFill>
        </w:rPr>
        <w:t>投标人资格要求</w:t>
      </w:r>
      <w:bookmarkEnd w:id="28"/>
      <w:bookmarkStart w:id="29" w:name="_Toc416357985"/>
      <w:bookmarkEnd w:id="29"/>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3.1投标人参加投标的意思表达清楚，投标人代表被授权有效；</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3.2投标人为独立法人地位的企事业单位，持有事业单位登记管理部门核发的事业单位法人证书或工商行政管理部门核发的企业法人营业执照；</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投标人须具有建设行政主管部门颁发的建设工程质量检测机构资质证书（检测范围应涵盖本次招标主要检测内容：</w:t>
      </w:r>
      <w:r>
        <w:rPr>
          <w:rFonts w:hint="eastAsia" w:ascii="宋体" w:hAnsi="宋体" w:cs="宋体"/>
          <w:color w:val="000000" w:themeColor="text1"/>
          <w:sz w:val="24"/>
          <w:u w:val="single"/>
          <w14:textFill>
            <w14:solidFill>
              <w14:schemeClr w14:val="tx1"/>
            </w14:solidFill>
          </w14:textFill>
        </w:rPr>
        <w:t>见证取样检测、地基基础工程检测、主体结构工程现场检测</w:t>
      </w:r>
      <w:r>
        <w:rPr>
          <w:rFonts w:hint="eastAsia" w:ascii="宋体" w:hAnsi="宋体" w:cs="宋体"/>
          <w:color w:val="000000" w:themeColor="text1"/>
          <w:sz w:val="24"/>
          <w14:textFill>
            <w14:solidFill>
              <w14:schemeClr w14:val="tx1"/>
            </w14:solidFill>
          </w14:textFill>
        </w:rPr>
        <w:t>，且证书在有效期内），或根据《住房和城乡建设部关于印发《建设工程质量检测机构资质标准》的通知》（建质规〔2023〕1号，以下简称新标准）具有有效的建设行政主管部门颁发的建设工程质量检测机构综合资质证书或专项资质证书（专项资质证书应涵盖本次招标主要检测内容：</w:t>
      </w:r>
      <w:r>
        <w:rPr>
          <w:rFonts w:hint="eastAsia" w:ascii="宋体" w:hAnsi="宋体" w:cs="宋体"/>
          <w:color w:val="000000" w:themeColor="text1"/>
          <w:sz w:val="24"/>
          <w:u w:val="single"/>
          <w14:textFill>
            <w14:solidFill>
              <w14:schemeClr w14:val="tx1"/>
            </w14:solidFill>
          </w14:textFill>
        </w:rPr>
        <w:t>建筑材料及构配件、地基基础、</w:t>
      </w:r>
      <w:r>
        <w:rPr>
          <w:rFonts w:ascii="宋体" w:hAnsi="宋体" w:cs="宋体"/>
          <w:color w:val="000000" w:themeColor="text1"/>
          <w:sz w:val="24"/>
          <w:u w:val="single"/>
          <w14:textFill>
            <w14:solidFill>
              <w14:schemeClr w14:val="tx1"/>
            </w14:solidFill>
          </w14:textFill>
        </w:rPr>
        <w:t>市政工程材料</w:t>
      </w:r>
      <w:r>
        <w:rPr>
          <w:rFonts w:hint="eastAsia" w:ascii="宋体" w:hAnsi="宋体" w:cs="宋体"/>
          <w:color w:val="000000" w:themeColor="text1"/>
          <w:sz w:val="24"/>
          <w:u w:val="single"/>
          <w14:textFill>
            <w14:solidFill>
              <w14:schemeClr w14:val="tx1"/>
            </w14:solidFill>
          </w14:textFill>
        </w:rPr>
        <w:t>、道路工程、桥梁及地下工程</w:t>
      </w:r>
      <w:r>
        <w:rPr>
          <w:rFonts w:hint="eastAsia" w:ascii="宋体" w:hAnsi="宋体" w:cs="宋体"/>
          <w:color w:val="000000" w:themeColor="text1"/>
          <w:sz w:val="24"/>
          <w14:textFill>
            <w14:solidFill>
              <w14:schemeClr w14:val="tx1"/>
            </w14:solidFill>
          </w14:textFill>
        </w:rPr>
        <w:t>）。如投标人检测机构资质证书的检测项目与主要检测内容名称不同，但表达的意思一致也视为满足该项条件。</w:t>
      </w:r>
    </w:p>
    <w:p>
      <w:pPr>
        <w:spacing w:line="360" w:lineRule="auto"/>
        <w:ind w:firstLine="424" w:firstLineChars="17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3.4投标人应具备质量技术监督部门颁发的CMA计量认证合格证书（或CMA检验检测机构资质认定证书）且在有效期内；且认证范围覆盖本项目招标的主要内容：</w:t>
      </w:r>
      <w:r>
        <w:rPr>
          <w:rFonts w:hint="eastAsia" w:ascii="宋体" w:hAnsi="宋体" w:cs="宋体"/>
          <w:color w:val="000000" w:themeColor="text1"/>
          <w:sz w:val="24"/>
          <w:u w:val="single"/>
          <w14:textFill>
            <w14:solidFill>
              <w14:schemeClr w14:val="tx1"/>
            </w14:solidFill>
          </w14:textFill>
        </w:rPr>
        <w:t>见证取样检测、地基基础工程检测、主体结构工程现场检测</w:t>
      </w:r>
      <w:r>
        <w:rPr>
          <w:rFonts w:hint="eastAsia" w:ascii="宋体" w:hAnsi="宋体" w:cs="宋体"/>
          <w:color w:val="000000" w:themeColor="text1"/>
          <w:sz w:val="24"/>
          <w14:textFill>
            <w14:solidFill>
              <w14:schemeClr w14:val="tx1"/>
            </w14:solidFill>
          </w14:textFill>
        </w:rPr>
        <w:t>或认证范围覆盖本项目招标的主要内容：</w:t>
      </w:r>
      <w:r>
        <w:rPr>
          <w:rFonts w:hint="eastAsia" w:ascii="宋体" w:hAnsi="宋体" w:cs="宋体"/>
          <w:color w:val="000000" w:themeColor="text1"/>
          <w:sz w:val="24"/>
          <w:u w:val="single"/>
          <w14:textFill>
            <w14:solidFill>
              <w14:schemeClr w14:val="tx1"/>
            </w14:solidFill>
          </w14:textFill>
        </w:rPr>
        <w:t>建筑材料及构配件、地基基础、</w:t>
      </w:r>
      <w:r>
        <w:rPr>
          <w:rFonts w:ascii="宋体" w:hAnsi="宋体" w:cs="宋体"/>
          <w:color w:val="000000" w:themeColor="text1"/>
          <w:sz w:val="24"/>
          <w:u w:val="single"/>
          <w14:textFill>
            <w14:solidFill>
              <w14:schemeClr w14:val="tx1"/>
            </w14:solidFill>
          </w14:textFill>
        </w:rPr>
        <w:t>市政工程材料</w:t>
      </w:r>
      <w:r>
        <w:rPr>
          <w:rFonts w:hint="eastAsia" w:ascii="宋体" w:hAnsi="宋体" w:cs="宋体"/>
          <w:color w:val="000000" w:themeColor="text1"/>
          <w:sz w:val="24"/>
          <w:u w:val="single"/>
          <w14:textFill>
            <w14:solidFill>
              <w14:schemeClr w14:val="tx1"/>
            </w14:solidFill>
          </w14:textFill>
        </w:rPr>
        <w:t>、道路工程、桥梁及地下工程</w:t>
      </w:r>
      <w:r>
        <w:rPr>
          <w:rFonts w:hint="eastAsia" w:ascii="宋体" w:hAnsi="宋体" w:cs="宋体"/>
          <w:color w:val="000000" w:themeColor="text1"/>
          <w:sz w:val="24"/>
          <w14:textFill>
            <w14:solidFill>
              <w14:schemeClr w14:val="tx1"/>
            </w14:solidFill>
          </w14:textFill>
        </w:rPr>
        <w:t>。如投标人CMA计量认证合格证书或CMA检验检测机构资质认定证书中的项目与主要检测内容名称不同，但表达的意思一致也视为满足该项条件，且证书在有效期内。</w:t>
      </w:r>
    </w:p>
    <w:p>
      <w:pPr>
        <w:spacing w:line="360" w:lineRule="auto"/>
        <w:ind w:firstLine="480" w:firstLineChars="200"/>
        <w:jc w:val="left"/>
        <w:rPr>
          <w:rFonts w:hint="eastAsia" w:ascii="宋体" w:hAnsi="宋体" w:cs="宋体"/>
          <w:sz w:val="24"/>
        </w:rPr>
      </w:pPr>
      <w:r>
        <w:rPr>
          <w:rFonts w:hint="eastAsia" w:ascii="宋体" w:hAnsi="宋体" w:cs="宋体"/>
          <w:color w:val="000000" w:themeColor="text1"/>
          <w:sz w:val="24"/>
          <w14:textFill>
            <w14:solidFill>
              <w14:schemeClr w14:val="tx1"/>
            </w14:solidFill>
          </w14:textFill>
        </w:rPr>
        <w:t>3.5投标人近二年（从2023年1月1日起至投标截止时间止）未因以往检测工作中存在伪造检测数据、出具虚假检测报告的行为被各级建设行政主管部门或市场监督管理部门行政处罚或通报的。（按投标人提供的《投</w:t>
      </w:r>
      <w:r>
        <w:rPr>
          <w:rFonts w:hint="eastAsia" w:ascii="宋体" w:hAnsi="宋体" w:cs="宋体"/>
          <w:sz w:val="24"/>
        </w:rPr>
        <w:t>标人声明》进行评审）。</w:t>
      </w:r>
    </w:p>
    <w:p>
      <w:pPr>
        <w:spacing w:line="360" w:lineRule="auto"/>
        <w:ind w:firstLine="480" w:firstLineChars="200"/>
        <w:jc w:val="left"/>
        <w:rPr>
          <w:rFonts w:hint="eastAsia" w:ascii="宋体" w:hAnsi="宋体" w:cs="宋体"/>
          <w:sz w:val="24"/>
        </w:rPr>
      </w:pPr>
      <w:r>
        <w:rPr>
          <w:rFonts w:hint="eastAsia" w:ascii="宋体" w:hAnsi="宋体" w:cs="宋体"/>
          <w:sz w:val="24"/>
        </w:rPr>
        <w:t>3.6投标人拟委派项目负责人具备工程类中级或以上技术职称，且必须为投标人在职员工。</w:t>
      </w:r>
    </w:p>
    <w:p>
      <w:pPr>
        <w:spacing w:line="360" w:lineRule="auto"/>
        <w:ind w:firstLine="480" w:firstLineChars="200"/>
        <w:jc w:val="left"/>
        <w:rPr>
          <w:rFonts w:hint="eastAsia" w:ascii="宋体" w:hAnsi="宋体" w:cs="宋体"/>
          <w:sz w:val="24"/>
        </w:rPr>
      </w:pPr>
      <w:r>
        <w:rPr>
          <w:rFonts w:hint="eastAsia" w:ascii="宋体" w:hAnsi="宋体" w:cs="宋体"/>
          <w:sz w:val="24"/>
        </w:rPr>
        <w:t>3.7投标人未出现以下情形：与其它投标人的单位负责人为同一人或者存在控股、管理关系的（按投标人提供的《投标人声明》进行评审）。如不同投标申请人出现单位负责人为同一人或者存在控股、管理关系的情形，则相关投标均无效。</w:t>
      </w:r>
    </w:p>
    <w:p>
      <w:pPr>
        <w:spacing w:line="360" w:lineRule="auto"/>
        <w:ind w:firstLine="480" w:firstLineChars="200"/>
        <w:jc w:val="left"/>
        <w:rPr>
          <w:rFonts w:hint="eastAsia" w:ascii="宋体" w:hAnsi="宋体" w:cs="宋体"/>
          <w:sz w:val="24"/>
        </w:rPr>
      </w:pPr>
      <w:r>
        <w:rPr>
          <w:rFonts w:hint="eastAsia" w:ascii="宋体" w:hAnsi="宋体" w:cs="宋体"/>
          <w:sz w:val="24"/>
        </w:rPr>
        <w:t>3.8投标人未被列入拖欠农民工工资失信联合惩戒对象名单。本项评审投标人无需提供资料，按投标截止时间交易系统比对结果进行评审。</w:t>
      </w:r>
    </w:p>
    <w:p>
      <w:pPr>
        <w:spacing w:line="360" w:lineRule="auto"/>
        <w:ind w:firstLine="480" w:firstLineChars="200"/>
        <w:jc w:val="left"/>
        <w:rPr>
          <w:rFonts w:hint="eastAsia" w:ascii="宋体" w:hAnsi="宋体" w:cs="宋体"/>
          <w:sz w:val="24"/>
        </w:rPr>
      </w:pPr>
      <w:r>
        <w:rPr>
          <w:rFonts w:hint="eastAsia" w:ascii="宋体" w:hAnsi="宋体" w:cs="宋体"/>
          <w:sz w:val="24"/>
        </w:rPr>
        <w:t>3.9资格审查前，投标人已在广州交易集团有限公司（广州公共资源交易中心）办理企业信息登记，未办理企业信息登记的登记申请将不予受理；投标人登记时需提供拟派项目负责人人选，且拟派项目负责人须在登记单位企业信息登记人员数据中，企业及人员信息登记的办理详见广州交易集团有限公司（广州公共资源交易中心）网站服务指南栏目。</w:t>
      </w:r>
    </w:p>
    <w:p>
      <w:pPr>
        <w:spacing w:line="360" w:lineRule="auto"/>
        <w:ind w:firstLine="480" w:firstLineChars="200"/>
        <w:jc w:val="left"/>
        <w:rPr>
          <w:rFonts w:hint="eastAsia" w:ascii="宋体" w:hAnsi="宋体" w:cs="宋体"/>
          <w:sz w:val="24"/>
        </w:rPr>
      </w:pPr>
      <w:r>
        <w:rPr>
          <w:rFonts w:hint="eastAsia" w:ascii="宋体" w:hAnsi="宋体" w:cs="宋体"/>
          <w:sz w:val="24"/>
        </w:rPr>
        <w:t>3.10投标人已按规定格式签名盖章《投标人声明》（格式见招标公告附件一）</w:t>
      </w:r>
    </w:p>
    <w:p>
      <w:pPr>
        <w:wordWrap w:val="0"/>
        <w:adjustRightInd w:val="0"/>
        <w:snapToGrid w:val="0"/>
        <w:spacing w:line="360" w:lineRule="auto"/>
        <w:ind w:firstLine="420" w:firstLineChars="175"/>
        <w:rPr>
          <w:rFonts w:ascii="宋体" w:cs="宋体"/>
          <w:sz w:val="24"/>
        </w:rPr>
      </w:pPr>
      <w:r>
        <w:rPr>
          <w:rFonts w:hint="eastAsia" w:ascii="宋体" w:hAnsi="宋体" w:cs="宋体"/>
          <w:sz w:val="24"/>
        </w:rPr>
        <w:t>3.11关于联合体投标：</w:t>
      </w:r>
      <w:r>
        <w:rPr>
          <w:rFonts w:hint="eastAsia" w:ascii="宋体" w:cs="宋体"/>
          <w:bCs/>
          <w:sz w:val="24"/>
          <w:u w:val="single"/>
        </w:rPr>
        <w:t>本项目不接受联合体投标</w:t>
      </w:r>
      <w:r>
        <w:rPr>
          <w:rFonts w:hint="eastAsia" w:ascii="宋体" w:cs="宋体"/>
          <w:sz w:val="24"/>
          <w:u w:val="single"/>
        </w:rPr>
        <w:t>。</w:t>
      </w:r>
    </w:p>
    <w:p>
      <w:pPr>
        <w:spacing w:line="360" w:lineRule="auto"/>
        <w:ind w:firstLine="480" w:firstLineChars="200"/>
        <w:jc w:val="left"/>
        <w:rPr>
          <w:rFonts w:hint="eastAsia" w:ascii="宋体" w:hAnsi="宋体" w:cs="宋体"/>
        </w:rPr>
      </w:pPr>
      <w:r>
        <w:rPr>
          <w:rFonts w:hint="eastAsia" w:ascii="宋体" w:hAnsi="宋体" w:cs="宋体"/>
          <w:sz w:val="24"/>
        </w:rPr>
        <w:t>注：未在招标公告第3点单列的投标人资格要求条件，不作为资审不合格的依据。</w:t>
      </w:r>
      <w:bookmarkStart w:id="30" w:name="_Toc492300549"/>
      <w:bookmarkStart w:id="31" w:name="_Toc20476"/>
    </w:p>
    <w:p>
      <w:pPr>
        <w:pStyle w:val="4"/>
        <w:spacing w:beforeLines="0"/>
        <w:ind w:left="0" w:firstLine="482" w:firstLineChars="200"/>
        <w:jc w:val="left"/>
        <w:rPr>
          <w:rFonts w:hint="eastAsia" w:ascii="宋体" w:hAnsi="宋体" w:cs="宋体"/>
        </w:rPr>
      </w:pPr>
      <w:r>
        <w:rPr>
          <w:rFonts w:hint="eastAsia" w:ascii="宋体" w:hAnsi="宋体" w:cs="宋体"/>
        </w:rPr>
        <w:t>4. 招标文件的获取</w:t>
      </w:r>
      <w:bookmarkEnd w:id="30"/>
      <w:bookmarkEnd w:id="31"/>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4.1 凡有意参加投标者，请于</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分（北京时间，下同），登录广州交易集团有限公司（广州交易集团有限公司（广州公共资源交易中心））网站（http://www.gzggzy.cn）（电子招标投标交易平台）下载电子招标文件。</w:t>
      </w:r>
    </w:p>
    <w:p>
      <w:pPr>
        <w:wordWrap w:val="0"/>
        <w:spacing w:line="360" w:lineRule="auto"/>
        <w:ind w:firstLine="480" w:firstLineChars="200"/>
        <w:jc w:val="left"/>
        <w:rPr>
          <w:rFonts w:hint="eastAsia" w:ascii="宋体" w:hAnsi="宋体" w:cs="宋体"/>
          <w:sz w:val="24"/>
        </w:rPr>
      </w:pPr>
      <w:r>
        <w:rPr>
          <w:rFonts w:hint="eastAsia" w:ascii="宋体" w:hAnsi="宋体" w:cs="宋体"/>
          <w:sz w:val="24"/>
        </w:rPr>
        <w:t>4.2 发布招标公告时间（含本日）：</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pPr>
        <w:wordWrap w:val="0"/>
        <w:spacing w:line="360" w:lineRule="auto"/>
        <w:ind w:firstLine="480" w:firstLineChars="200"/>
        <w:jc w:val="left"/>
        <w:rPr>
          <w:rFonts w:hint="eastAsia" w:ascii="宋体" w:hAnsi="宋体" w:cs="宋体"/>
          <w:sz w:val="24"/>
        </w:rPr>
      </w:pPr>
      <w:r>
        <w:rPr>
          <w:rFonts w:hint="eastAsia" w:ascii="宋体" w:hAnsi="宋体" w:cs="宋体"/>
          <w:sz w:val="24"/>
        </w:rPr>
        <w:t>注：</w:t>
      </w:r>
      <w:r>
        <w:rPr>
          <w:rFonts w:hint="eastAsia" w:ascii="宋体" w:hAnsi="宋体" w:cs="宋体"/>
          <w:sz w:val="24"/>
          <w:u w:val="single"/>
        </w:rPr>
        <w:t>本公告发布之日起开始发布招标文件，发布招标公告的时间为招标公告发出之日起至递交投标文件截止时间止，并从招标公告发布之日起开始计算备标时间。</w:t>
      </w:r>
    </w:p>
    <w:p>
      <w:pPr>
        <w:tabs>
          <w:tab w:val="left" w:pos="7513"/>
        </w:tabs>
        <w:spacing w:line="360" w:lineRule="auto"/>
        <w:ind w:firstLine="480" w:firstLineChars="200"/>
        <w:jc w:val="left"/>
        <w:rPr>
          <w:rFonts w:hint="eastAsia" w:ascii="宋体" w:hAnsi="宋体" w:cs="宋体"/>
          <w:sz w:val="24"/>
        </w:rPr>
      </w:pPr>
      <w:r>
        <w:rPr>
          <w:rFonts w:hint="eastAsia" w:ascii="宋体" w:hAnsi="宋体" w:cs="宋体"/>
          <w:sz w:val="24"/>
          <w:u w:val="single"/>
        </w:rPr>
        <w:t>4.3本项目采用资格后审方式。</w:t>
      </w:r>
      <w:r>
        <w:rPr>
          <w:rFonts w:hint="eastAsia" w:ascii="宋体" w:hAnsi="宋体" w:cs="宋体"/>
          <w:sz w:val="24"/>
        </w:rPr>
        <w:t>满足资格审查合格条件的投标人不足3名或经评审有效的投标人不足3名时为招标失败。招标人分析招标失败原因，修正招标方案，报有关管理部门核准后，重新组织招标。</w:t>
      </w:r>
    </w:p>
    <w:p>
      <w:pPr>
        <w:snapToGri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4.4投标人通过广州交易集团有限公司（广州交易集团有限公司（广州公共资源交易中心））交易平台递交电子投标文件。投标人应在递交投标文件截止时间前，登录广州交易集团有限公司（广州交易集团有限公司（广州公共资源交易中心））交易平台网站办理网上投标登记手续。按照交易平台关于全流程电子化项目的相关指南进行操作。详见：广州交易集团有限公司（广州交易集团有限公司（广州公共资源交易中心））网站。</w:t>
      </w:r>
    </w:p>
    <w:p>
      <w:pPr>
        <w:snapToGri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注：（1）电子招投标操作流程详见广州交易集团有限公司（广州交易集团有限公司（广州公共资源交易中心））网站发布的最新版操作指引。</w:t>
      </w:r>
    </w:p>
    <w:p>
      <w:pPr>
        <w:snapToGrid w:val="0"/>
        <w:spacing w:line="360" w:lineRule="auto"/>
        <w:ind w:firstLine="480" w:firstLineChars="200"/>
        <w:jc w:val="left"/>
        <w:rPr>
          <w:rFonts w:hint="eastAsia" w:ascii="宋体" w:hAnsi="宋体" w:cs="宋体"/>
        </w:rPr>
      </w:pPr>
      <w:r>
        <w:rPr>
          <w:rFonts w:hint="eastAsia" w:ascii="宋体" w:hAnsi="宋体" w:cs="宋体"/>
          <w:sz w:val="24"/>
          <w:u w:val="single"/>
        </w:rPr>
        <w:t>（2）投标人应在递交投标文件截止时间前，登录广州交易集团有限公司（广州交易集团有限公司（广州公共资源交易中心））交易平台网站办理网上投标登记手续。</w:t>
      </w:r>
      <w:r>
        <w:rPr>
          <w:rFonts w:hint="eastAsia" w:ascii="宋体" w:hAnsi="宋体" w:cs="宋体"/>
          <w:sz w:val="24"/>
          <w:lang w:bidi="ar"/>
        </w:rPr>
        <w:t>按照交易平台关于全流程电子化项目的相关指南进行操作。详见</w:t>
      </w:r>
      <w:r>
        <w:rPr>
          <w:rFonts w:hint="eastAsia" w:ascii="宋体" w:hAnsi="宋体" w:cs="宋体"/>
          <w:sz w:val="24"/>
          <w:u w:val="single"/>
          <w:lang w:bidi="ar"/>
        </w:rPr>
        <w:t>广州交易集团有限公司（广州交易集团有限公司（广州公共资源交易中心））网站（网址：http://www.gzggzy.cn）</w:t>
      </w:r>
      <w:r>
        <w:rPr>
          <w:rFonts w:hint="eastAsia" w:ascii="宋体" w:hAnsi="宋体" w:cs="宋体"/>
          <w:sz w:val="24"/>
          <w:lang w:bidi="ar"/>
        </w:rPr>
        <w:t>。</w:t>
      </w:r>
      <w:bookmarkStart w:id="32" w:name="_Toc492300550"/>
      <w:bookmarkStart w:id="33" w:name="_Toc13191"/>
    </w:p>
    <w:p>
      <w:pPr>
        <w:pStyle w:val="4"/>
        <w:spacing w:beforeLines="0"/>
        <w:ind w:left="0" w:firstLine="482" w:firstLineChars="200"/>
        <w:jc w:val="left"/>
        <w:rPr>
          <w:rFonts w:hint="eastAsia" w:ascii="宋体" w:hAnsi="宋体" w:cs="宋体"/>
        </w:rPr>
      </w:pPr>
      <w:r>
        <w:rPr>
          <w:rFonts w:hint="eastAsia" w:ascii="宋体" w:hAnsi="宋体" w:cs="宋体"/>
        </w:rPr>
        <w:t>5. 投标文件的递交</w:t>
      </w:r>
      <w:bookmarkEnd w:id="32"/>
      <w:bookmarkEnd w:id="33"/>
    </w:p>
    <w:p>
      <w:pPr>
        <w:wordWrap w:val="0"/>
        <w:snapToGrid w:val="0"/>
        <w:spacing w:line="360" w:lineRule="auto"/>
        <w:ind w:firstLine="480" w:firstLineChars="200"/>
        <w:jc w:val="left"/>
        <w:rPr>
          <w:rFonts w:hint="eastAsia" w:ascii="宋体" w:hAnsi="宋体" w:cs="宋体"/>
          <w:sz w:val="24"/>
        </w:rPr>
      </w:pPr>
      <w:bookmarkStart w:id="34" w:name="_Toc492300551"/>
      <w:bookmarkStart w:id="35" w:name="_Toc25844"/>
      <w:r>
        <w:rPr>
          <w:rFonts w:hint="eastAsia" w:ascii="宋体" w:hAnsi="宋体" w:cs="宋体"/>
          <w:sz w:val="24"/>
        </w:rPr>
        <w:t>5.1 投标文件递交的截止时间（投标截止时间，下同）为</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分，投标人应在截止时间前通过广州交易集团有限公司（广州交易集团有限公司（广州公共资源交易中心））数字交易平台（http://www.gzggzy.cn）递交电子投标文件。</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递交备用投标文件电子光盘的规定：时间为：</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分；地点：广州交易集团有限公司（广州交易集团有限公司（广州公共资源交易中心））</w:t>
      </w:r>
      <w:r>
        <w:rPr>
          <w:rFonts w:hint="eastAsia" w:ascii="宋体" w:hAnsi="宋体" w:cs="宋体"/>
          <w:sz w:val="24"/>
          <w:u w:val="single"/>
        </w:rPr>
        <w:t xml:space="preserve">  室</w:t>
      </w:r>
      <w:r>
        <w:rPr>
          <w:rFonts w:hint="eastAsia" w:ascii="宋体" w:hAnsi="宋体" w:cs="宋体"/>
          <w:sz w:val="24"/>
        </w:rPr>
        <w:t>。（电子光盘需按规定封装。投标人将数据刻录到光盘之后，投标前自行检查文件是否可以读取。）</w:t>
      </w:r>
    </w:p>
    <w:p>
      <w:pPr>
        <w:tabs>
          <w:tab w:val="left" w:pos="360"/>
        </w:tabs>
        <w:snapToGrid w:val="0"/>
        <w:spacing w:line="360" w:lineRule="auto"/>
        <w:ind w:firstLine="480" w:firstLineChars="200"/>
        <w:jc w:val="left"/>
        <w:rPr>
          <w:rFonts w:hint="eastAsia" w:ascii="宋体" w:hAnsi="宋体" w:cs="宋体"/>
          <w:sz w:val="24"/>
        </w:rPr>
      </w:pPr>
      <w:r>
        <w:rPr>
          <w:rFonts w:hint="eastAsia" w:ascii="宋体" w:hAnsi="宋体" w:cs="宋体"/>
          <w:sz w:val="24"/>
        </w:rPr>
        <w:t>5.2 逾期送达的投标文件，电子招标投标交易平台将予以拒收。</w:t>
      </w:r>
    </w:p>
    <w:p>
      <w:pPr>
        <w:spacing w:line="360" w:lineRule="auto"/>
        <w:ind w:firstLine="480" w:firstLineChars="200"/>
        <w:jc w:val="left"/>
        <w:rPr>
          <w:rFonts w:hint="eastAsia" w:ascii="宋体" w:hAnsi="宋体" w:cs="宋体"/>
          <w:sz w:val="24"/>
        </w:rPr>
      </w:pPr>
      <w:r>
        <w:rPr>
          <w:rFonts w:hint="eastAsia" w:ascii="宋体" w:hAnsi="宋体" w:cs="宋体"/>
          <w:sz w:val="24"/>
        </w:rPr>
        <w:t>5.3开标时间：</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pPr>
        <w:pStyle w:val="2"/>
        <w:spacing w:line="360" w:lineRule="auto"/>
        <w:ind w:firstLine="420" w:firstLineChars="200"/>
        <w:jc w:val="left"/>
      </w:pPr>
    </w:p>
    <w:p>
      <w:pPr>
        <w:pStyle w:val="4"/>
        <w:spacing w:beforeLines="0"/>
        <w:ind w:left="0" w:firstLine="482" w:firstLineChars="200"/>
        <w:jc w:val="left"/>
        <w:rPr>
          <w:rFonts w:hint="eastAsia" w:ascii="宋体" w:hAnsi="宋体" w:cs="宋体"/>
        </w:rPr>
      </w:pPr>
      <w:r>
        <w:rPr>
          <w:rFonts w:hint="eastAsia" w:ascii="宋体" w:hAnsi="宋体" w:cs="宋体"/>
        </w:rPr>
        <w:t>6. 发布公告的媒介</w:t>
      </w:r>
      <w:bookmarkEnd w:id="34"/>
      <w:bookmarkEnd w:id="35"/>
    </w:p>
    <w:p>
      <w:pPr>
        <w:spacing w:line="360" w:lineRule="auto"/>
        <w:ind w:firstLine="480" w:firstLineChars="200"/>
        <w:jc w:val="left"/>
        <w:rPr>
          <w:rFonts w:hint="eastAsia" w:ascii="宋体" w:hAnsi="宋体" w:cs="宋体"/>
          <w:sz w:val="24"/>
        </w:rPr>
      </w:pPr>
      <w:r>
        <w:rPr>
          <w:rFonts w:hint="eastAsia" w:ascii="宋体" w:hAnsi="宋体" w:cs="宋体"/>
          <w:sz w:val="24"/>
        </w:rPr>
        <w:t>本次招标公告同时在</w:t>
      </w:r>
      <w:r>
        <w:rPr>
          <w:rFonts w:hint="eastAsia" w:ascii="宋体" w:hAnsi="宋体" w:cs="宋体"/>
          <w:sz w:val="24"/>
          <w:u w:val="single"/>
        </w:rPr>
        <w:t>广州交易集团有限公司（广州交易集团有限公司（广州公共资源交易中心））网（网址：http://www.gzggzy.cn）、广州国企阳光采购信息发布平台（网址：http://ygcg.gzggzy.cn/p92/index.html）、广东省招标投标监管网（网址：https://www.gdzwfw.gov.cn/ztbjg-portal/#/index）和中国招标投标公共服务平台（网址：</w:t>
      </w:r>
      <w:r>
        <w:fldChar w:fldCharType="begin"/>
      </w:r>
      <w:r>
        <w:instrText xml:space="preserve"> HYPERLINK "http://www.cebpubservice.com/）发布，本公告的修改、补充，在广州公共资源交易中心网站上发布。" </w:instrText>
      </w:r>
      <w:r>
        <w:fldChar w:fldCharType="separate"/>
      </w:r>
      <w:r>
        <w:rPr>
          <w:rFonts w:hint="eastAsia" w:ascii="宋体" w:hAnsi="宋体" w:cs="宋体"/>
          <w:sz w:val="24"/>
          <w:u w:val="single"/>
        </w:rPr>
        <w:t>http://www.cebpubservice.com/）</w:t>
      </w:r>
      <w:r>
        <w:rPr>
          <w:rFonts w:hint="eastAsia" w:ascii="宋体" w:hAnsi="宋体" w:cs="宋体"/>
          <w:sz w:val="24"/>
        </w:rPr>
        <w:t>发布，本公告的修改、补充，在广州交易集团有限公司（广州交易集团有限公司（广州公共资源交易中心））网站上发布。</w:t>
      </w:r>
      <w:r>
        <w:rPr>
          <w:rFonts w:hint="eastAsia" w:ascii="宋体" w:hAnsi="宋体" w:cs="宋体"/>
          <w:sz w:val="24"/>
        </w:rPr>
        <w:fldChar w:fldCharType="end"/>
      </w:r>
    </w:p>
    <w:p>
      <w:pPr>
        <w:pStyle w:val="4"/>
        <w:keepNext w:val="0"/>
        <w:spacing w:beforeLines="0"/>
        <w:ind w:left="0" w:firstLine="482" w:firstLineChars="200"/>
        <w:jc w:val="left"/>
      </w:pPr>
    </w:p>
    <w:p>
      <w:pPr>
        <w:pStyle w:val="4"/>
        <w:keepNext w:val="0"/>
        <w:spacing w:beforeLines="0"/>
        <w:ind w:left="0" w:firstLine="482" w:firstLineChars="200"/>
        <w:jc w:val="left"/>
      </w:pPr>
      <w:r>
        <w:rPr>
          <w:rFonts w:hint="eastAsia"/>
        </w:rPr>
        <w:t>7. 异议受理</w:t>
      </w:r>
    </w:p>
    <w:p>
      <w:pPr>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潜在投标人或利害关系人对本招标公告及招标内容异议的，可向招标人书面提出。</w:t>
      </w:r>
    </w:p>
    <w:p>
      <w:pPr>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异议受理部门：</w:t>
      </w:r>
      <w:r>
        <w:rPr>
          <w:rFonts w:hint="eastAsia" w:ascii="宋体" w:hAnsi="宋体" w:cs="宋体"/>
          <w:kern w:val="0"/>
          <w:sz w:val="24"/>
          <w:u w:val="single"/>
        </w:rPr>
        <w:t>广州新中轴建设有限公司</w:t>
      </w:r>
    </w:p>
    <w:p>
      <w:pPr>
        <w:widowControl/>
        <w:shd w:val="clear" w:color="auto" w:fill="FFFFFF"/>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异议受理电话：</w:t>
      </w:r>
      <w:r>
        <w:rPr>
          <w:rFonts w:hint="eastAsia" w:ascii="宋体" w:hAnsi="宋体" w:cs="宋体"/>
          <w:sz w:val="24"/>
          <w:u w:val="single"/>
        </w:rPr>
        <w:t>020-31154054</w:t>
      </w:r>
    </w:p>
    <w:p>
      <w:pPr>
        <w:spacing w:line="360" w:lineRule="auto"/>
        <w:ind w:firstLine="480" w:firstLineChars="200"/>
        <w:jc w:val="left"/>
        <w:rPr>
          <w:rFonts w:hint="eastAsia" w:ascii="宋体" w:hAnsi="宋体" w:cs="宋体"/>
          <w:sz w:val="24"/>
          <w:u w:val="single"/>
        </w:rPr>
      </w:pPr>
      <w:r>
        <w:rPr>
          <w:rFonts w:hint="eastAsia" w:ascii="宋体" w:hAnsi="宋体" w:cs="宋体"/>
          <w:kern w:val="0"/>
          <w:sz w:val="24"/>
        </w:rPr>
        <w:t>地址：</w:t>
      </w:r>
      <w:r>
        <w:rPr>
          <w:rFonts w:hint="eastAsia" w:ascii="宋体" w:hAnsi="宋体" w:cs="宋体"/>
          <w:sz w:val="24"/>
          <w:u w:val="single"/>
        </w:rPr>
        <w:t>广州市越秀区流花路117号流花展馆15号馆6楼</w:t>
      </w:r>
    </w:p>
    <w:p>
      <w:pPr>
        <w:spacing w:line="360" w:lineRule="auto"/>
        <w:ind w:firstLine="480" w:firstLineChars="200"/>
        <w:jc w:val="left"/>
        <w:rPr>
          <w:rFonts w:hint="eastAsia" w:ascii="宋体" w:hAnsi="宋体" w:cs="宋体"/>
          <w:kern w:val="0"/>
          <w:sz w:val="24"/>
        </w:rPr>
      </w:pPr>
      <w:r>
        <w:rPr>
          <w:rFonts w:hint="eastAsia" w:ascii="宋体" w:hAnsi="宋体" w:cs="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4"/>
        <w:spacing w:beforeLines="0"/>
        <w:ind w:left="0" w:firstLine="482" w:firstLineChars="200"/>
        <w:jc w:val="left"/>
        <w:rPr>
          <w:rFonts w:hint="eastAsia" w:ascii="宋体" w:hAnsi="宋体" w:cs="宋体"/>
        </w:rPr>
      </w:pPr>
      <w:bookmarkStart w:id="36" w:name="_Toc492300552"/>
      <w:bookmarkStart w:id="37" w:name="_Toc15093"/>
      <w:r>
        <w:rPr>
          <w:rFonts w:hint="eastAsia" w:ascii="宋体" w:hAnsi="宋体" w:cs="宋体"/>
        </w:rPr>
        <w:t>8. 联系方式</w:t>
      </w:r>
      <w:bookmarkEnd w:id="36"/>
      <w:bookmarkEnd w:id="37"/>
    </w:p>
    <w:p>
      <w:pPr>
        <w:topLinePunct/>
        <w:spacing w:line="360" w:lineRule="auto"/>
        <w:ind w:firstLine="480" w:firstLineChars="200"/>
        <w:jc w:val="left"/>
        <w:rPr>
          <w:rFonts w:hint="eastAsia" w:ascii="宋体" w:hAnsi="宋体" w:cs="宋体"/>
          <w:sz w:val="24"/>
        </w:rPr>
      </w:pPr>
      <w:bookmarkStart w:id="38" w:name="_Toc352691455"/>
      <w:bookmarkEnd w:id="38"/>
      <w:bookmarkStart w:id="39" w:name="_Toc352691456"/>
      <w:bookmarkEnd w:id="39"/>
      <w:bookmarkStart w:id="40" w:name="_Toc352691453"/>
      <w:bookmarkEnd w:id="40"/>
      <w:bookmarkStart w:id="41" w:name="_Toc10785"/>
      <w:bookmarkEnd w:id="41"/>
      <w:bookmarkStart w:id="42" w:name="_Toc144974481"/>
      <w:bookmarkEnd w:id="42"/>
      <w:bookmarkStart w:id="43" w:name="_Toc247513934"/>
      <w:bookmarkEnd w:id="43"/>
      <w:bookmarkStart w:id="44" w:name="_Toc361508563"/>
      <w:bookmarkEnd w:id="44"/>
      <w:bookmarkStart w:id="45" w:name="_Toc247527536"/>
      <w:bookmarkEnd w:id="45"/>
      <w:bookmarkStart w:id="46" w:name="_Toc300834930"/>
      <w:bookmarkEnd w:id="46"/>
      <w:bookmarkStart w:id="47" w:name="_Toc369531497"/>
      <w:bookmarkEnd w:id="47"/>
      <w:bookmarkStart w:id="48" w:name="_Toc152042289"/>
      <w:bookmarkEnd w:id="48"/>
      <w:bookmarkStart w:id="49" w:name="_Toc152042288"/>
      <w:bookmarkEnd w:id="49"/>
      <w:bookmarkStart w:id="50" w:name="_Toc247513935"/>
      <w:bookmarkEnd w:id="50"/>
      <w:bookmarkStart w:id="51" w:name="_Toc361508560"/>
      <w:bookmarkEnd w:id="51"/>
      <w:bookmarkStart w:id="52" w:name="_Toc369531495"/>
      <w:bookmarkEnd w:id="52"/>
      <w:bookmarkStart w:id="53" w:name="_Toc30817"/>
      <w:bookmarkEnd w:id="53"/>
      <w:bookmarkStart w:id="54" w:name="_Toc152045512"/>
      <w:bookmarkEnd w:id="54"/>
      <w:bookmarkStart w:id="55" w:name="_Toc300834929"/>
      <w:bookmarkEnd w:id="55"/>
      <w:bookmarkStart w:id="56" w:name="_Toc144974480"/>
      <w:bookmarkEnd w:id="56"/>
      <w:bookmarkStart w:id="57" w:name="_Toc152045513"/>
      <w:bookmarkEnd w:id="57"/>
      <w:bookmarkStart w:id="58" w:name="_Toc384308188"/>
      <w:bookmarkEnd w:id="58"/>
      <w:bookmarkStart w:id="59" w:name="_Toc369531498"/>
      <w:bookmarkEnd w:id="59"/>
      <w:bookmarkStart w:id="60" w:name="_Toc17972"/>
      <w:bookmarkEnd w:id="60"/>
      <w:bookmarkStart w:id="61" w:name="_Toc384308187"/>
      <w:bookmarkEnd w:id="61"/>
      <w:bookmarkStart w:id="62" w:name="_Toc300834927"/>
      <w:bookmarkEnd w:id="62"/>
      <w:bookmarkStart w:id="63" w:name="_Toc361508562"/>
      <w:bookmarkEnd w:id="63"/>
      <w:bookmarkStart w:id="64" w:name="_Toc384308185"/>
      <w:bookmarkEnd w:id="64"/>
      <w:bookmarkStart w:id="65" w:name="_Toc247527535"/>
      <w:bookmarkEnd w:id="65"/>
      <w:r>
        <w:rPr>
          <w:rFonts w:hint="eastAsia" w:ascii="宋体" w:hAnsi="宋体" w:cs="宋体"/>
          <w:sz w:val="24"/>
        </w:rPr>
        <w:t>招标人：</w:t>
      </w:r>
      <w:r>
        <w:rPr>
          <w:rFonts w:hint="eastAsia" w:ascii="宋体" w:hAnsi="宋体" w:cs="宋体"/>
          <w:sz w:val="24"/>
          <w:u w:val="single"/>
        </w:rPr>
        <w:t>广州新中轴建设有限公司</w:t>
      </w:r>
    </w:p>
    <w:p>
      <w:pPr>
        <w:topLinePunct/>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广州市越秀区流花路117号流花展馆15号馆6楼</w:t>
      </w:r>
    </w:p>
    <w:p>
      <w:pPr>
        <w:widowControl/>
        <w:topLinePunct/>
        <w:spacing w:line="360" w:lineRule="auto"/>
        <w:ind w:firstLine="480" w:firstLineChars="200"/>
        <w:jc w:val="left"/>
        <w:rPr>
          <w:rFonts w:hint="eastAsia" w:ascii="宋体" w:hAnsi="宋体" w:cs="宋体"/>
          <w:sz w:val="24"/>
          <w:u w:val="single"/>
        </w:rPr>
      </w:pPr>
      <w:r>
        <w:rPr>
          <w:rFonts w:hint="eastAsia" w:ascii="宋体" w:hAnsi="宋体" w:cs="宋体"/>
          <w:sz w:val="24"/>
        </w:rPr>
        <w:t>联系人：</w:t>
      </w:r>
      <w:r>
        <w:rPr>
          <w:rFonts w:hint="eastAsia" w:ascii="宋体" w:cs="宋体"/>
          <w:sz w:val="24"/>
          <w:u w:val="single"/>
          <w:lang w:val="en-US" w:eastAsia="zh-CN"/>
        </w:rPr>
        <w:t>杨</w:t>
      </w:r>
      <w:r>
        <w:rPr>
          <w:rFonts w:hint="eastAsia" w:ascii="宋体" w:cs="宋体"/>
          <w:sz w:val="24"/>
          <w:u w:val="single"/>
        </w:rPr>
        <w:t>工</w:t>
      </w:r>
      <w:r>
        <w:rPr>
          <w:rFonts w:hint="eastAsia" w:ascii="宋体" w:hAnsi="宋体" w:cs="宋体"/>
          <w:sz w:val="24"/>
        </w:rPr>
        <w:t xml:space="preserve">    电    话：</w:t>
      </w:r>
      <w:r>
        <w:rPr>
          <w:rFonts w:hint="eastAsia" w:ascii="宋体" w:cs="宋体"/>
          <w:sz w:val="24"/>
          <w:u w:val="single"/>
        </w:rPr>
        <w:t>020-31154054</w:t>
      </w:r>
    </w:p>
    <w:p>
      <w:pPr>
        <w:adjustRightInd w:val="0"/>
        <w:snapToGrid w:val="0"/>
        <w:spacing w:line="360" w:lineRule="auto"/>
        <w:ind w:firstLine="480" w:firstLineChars="200"/>
        <w:jc w:val="left"/>
        <w:rPr>
          <w:rFonts w:hint="eastAsia" w:ascii="宋体" w:hAnsi="宋体" w:cs="宋体"/>
          <w:sz w:val="24"/>
          <w:u w:val="single"/>
        </w:rPr>
      </w:pPr>
    </w:p>
    <w:p>
      <w:pPr>
        <w:spacing w:line="360" w:lineRule="auto"/>
        <w:ind w:firstLine="480" w:firstLineChars="200"/>
        <w:jc w:val="left"/>
        <w:rPr>
          <w:rFonts w:hint="eastAsia" w:ascii="宋体" w:hAnsi="宋体" w:eastAsia="宋体" w:cs="宋体"/>
          <w:sz w:val="24"/>
          <w:u w:val="single"/>
          <w:lang w:eastAsia="zh-CN"/>
        </w:rPr>
      </w:pPr>
      <w:r>
        <w:rPr>
          <w:rFonts w:hint="eastAsia" w:ascii="宋体" w:hAnsi="宋体" w:cs="宋体"/>
          <w:sz w:val="24"/>
        </w:rPr>
        <w:t>招标代理机构：</w:t>
      </w:r>
      <w:r>
        <w:rPr>
          <w:rFonts w:hint="eastAsia" w:ascii="宋体" w:hAnsi="宋体" w:cs="宋体"/>
          <w:sz w:val="24"/>
          <w:u w:val="single"/>
          <w:lang w:eastAsia="zh-CN"/>
        </w:rPr>
        <w:t>建成工程咨询股份有限公司</w:t>
      </w:r>
    </w:p>
    <w:p>
      <w:pPr>
        <w:topLinePunct/>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sz w:val="24"/>
          <w:u w:val="single"/>
        </w:rPr>
        <w:t>广州市越秀区东风中路318号嘉业大厦22楼</w:t>
      </w:r>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联   系   人：</w:t>
      </w:r>
      <w:r>
        <w:rPr>
          <w:rFonts w:hint="eastAsia" w:ascii="宋体" w:hAnsi="宋体" w:cs="宋体"/>
          <w:sz w:val="24"/>
          <w:u w:val="single"/>
          <w:lang w:val="en-US" w:eastAsia="zh-CN"/>
        </w:rPr>
        <w:t>李</w:t>
      </w:r>
      <w:r>
        <w:rPr>
          <w:rFonts w:hint="eastAsia" w:ascii="宋体" w:hAnsi="宋体" w:cs="宋体"/>
          <w:sz w:val="24"/>
          <w:u w:val="single"/>
        </w:rPr>
        <w:t>工</w:t>
      </w:r>
      <w:r>
        <w:rPr>
          <w:rFonts w:hint="eastAsia" w:ascii="宋体" w:hAnsi="宋体" w:cs="宋体"/>
          <w:sz w:val="24"/>
        </w:rPr>
        <w:t xml:space="preserve">    电    话：</w:t>
      </w:r>
      <w:r>
        <w:rPr>
          <w:rFonts w:hint="eastAsia" w:ascii="宋体" w:hAnsi="宋体" w:cs="宋体"/>
          <w:sz w:val="24"/>
          <w:u w:val="single"/>
        </w:rPr>
        <w:t>020-83293649</w:t>
      </w:r>
    </w:p>
    <w:p>
      <w:pPr>
        <w:spacing w:line="360" w:lineRule="auto"/>
        <w:ind w:firstLine="480" w:firstLineChars="200"/>
        <w:jc w:val="left"/>
        <w:rPr>
          <w:rFonts w:hint="eastAsia" w:ascii="宋体" w:hAnsi="宋体" w:cs="宋体"/>
          <w:sz w:val="24"/>
        </w:rPr>
      </w:pPr>
    </w:p>
    <w:p>
      <w:pPr>
        <w:spacing w:line="360" w:lineRule="auto"/>
        <w:ind w:firstLine="480" w:firstLineChars="200"/>
        <w:jc w:val="left"/>
        <w:rPr>
          <w:rFonts w:hint="eastAsia" w:ascii="宋体" w:hAnsi="宋体" w:cs="宋体"/>
          <w:sz w:val="24"/>
          <w:u w:val="single"/>
        </w:rPr>
      </w:pPr>
      <w:r>
        <w:rPr>
          <w:rFonts w:hint="eastAsia" w:ascii="宋体" w:hAnsi="宋体" w:cs="宋体"/>
          <w:sz w:val="24"/>
        </w:rPr>
        <w:t>招标监督部门：</w:t>
      </w:r>
      <w:r>
        <w:rPr>
          <w:rFonts w:hint="eastAsia" w:ascii="宋体" w:hAnsi="宋体" w:cs="宋体"/>
          <w:sz w:val="24"/>
          <w:u w:val="single"/>
        </w:rPr>
        <w:t>广州市城市建设投资集团有限公司招标监督管理办公室</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 系  地 址：</w:t>
      </w:r>
      <w:r>
        <w:rPr>
          <w:rFonts w:hint="eastAsia" w:ascii="宋体" w:hAnsi="宋体" w:cs="宋体"/>
          <w:sz w:val="24"/>
          <w:u w:val="single"/>
        </w:rPr>
        <w:t>广州市中山四路228号城投大厦</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   系   人：</w:t>
      </w:r>
      <w:r>
        <w:rPr>
          <w:rFonts w:hint="eastAsia" w:ascii="宋体" w:hAnsi="宋体" w:cs="宋体"/>
          <w:sz w:val="24"/>
          <w:u w:val="single"/>
          <w:lang w:val="en-US" w:eastAsia="zh-CN"/>
        </w:rPr>
        <w:t>伍</w:t>
      </w:r>
      <w:r>
        <w:rPr>
          <w:rFonts w:hint="eastAsia" w:ascii="宋体" w:hAnsi="宋体" w:cs="宋体"/>
          <w:sz w:val="24"/>
          <w:u w:val="single"/>
        </w:rPr>
        <w:t>工</w:t>
      </w:r>
      <w:r>
        <w:rPr>
          <w:rFonts w:hint="eastAsia" w:ascii="宋体" w:hAnsi="宋体" w:cs="宋体"/>
          <w:sz w:val="24"/>
        </w:rPr>
        <w:t xml:space="preserve">    电    </w:t>
      </w:r>
      <w:r>
        <w:rPr>
          <w:rFonts w:hint="eastAsia" w:ascii="宋体" w:hAnsi="宋体" w:cs="宋体"/>
          <w:sz w:val="24"/>
          <w:u w:val="single"/>
        </w:rPr>
        <w:t>话：020-83526021</w:t>
      </w:r>
    </w:p>
    <w:p>
      <w:pPr>
        <w:spacing w:line="360" w:lineRule="auto"/>
        <w:ind w:firstLine="420" w:firstLineChars="175"/>
        <w:jc w:val="left"/>
        <w:rPr>
          <w:rFonts w:hint="eastAsia" w:ascii="宋体" w:hAnsi="宋体" w:cs="宋体"/>
        </w:rPr>
      </w:pPr>
      <w:r>
        <w:rPr>
          <w:rFonts w:hint="eastAsia" w:ascii="宋体" w:hAnsi="宋体" w:cs="宋体"/>
          <w:sz w:val="24"/>
          <w:u w:val="single"/>
        </w:rPr>
        <w:br w:type="page"/>
      </w:r>
      <w:r>
        <w:rPr>
          <w:rFonts w:hint="eastAsia" w:ascii="宋体" w:hAnsi="宋体" w:cs="宋体"/>
          <w:sz w:val="24"/>
        </w:rPr>
        <w:t>附件一</w:t>
      </w:r>
    </w:p>
    <w:p>
      <w:pPr>
        <w:pStyle w:val="16"/>
        <w:keepNext/>
        <w:keepLines/>
        <w:spacing w:after="0" w:line="360" w:lineRule="auto"/>
        <w:rPr>
          <w:rFonts w:hint="eastAsia"/>
          <w:b/>
          <w:bCs/>
          <w:sz w:val="30"/>
          <w:szCs w:val="30"/>
        </w:rPr>
      </w:pPr>
      <w:bookmarkStart w:id="66" w:name="bookmark14"/>
      <w:bookmarkStart w:id="67" w:name="bookmark12"/>
      <w:bookmarkStart w:id="68" w:name="bookmark13"/>
      <w:r>
        <w:rPr>
          <w:rFonts w:hint="eastAsia"/>
          <w:b/>
          <w:bCs/>
          <w:color w:val="000000"/>
          <w:sz w:val="30"/>
          <w:szCs w:val="30"/>
        </w:rPr>
        <w:t>投标人声明</w:t>
      </w:r>
      <w:bookmarkEnd w:id="66"/>
      <w:bookmarkEnd w:id="67"/>
      <w:bookmarkEnd w:id="68"/>
    </w:p>
    <w:p>
      <w:pPr>
        <w:pStyle w:val="17"/>
        <w:spacing w:line="360" w:lineRule="auto"/>
        <w:ind w:firstLine="0"/>
        <w:rPr>
          <w:rFonts w:hint="eastAsia"/>
          <w:sz w:val="24"/>
          <w:szCs w:val="24"/>
        </w:rPr>
      </w:pPr>
      <w:r>
        <w:rPr>
          <w:rFonts w:hint="eastAsia"/>
          <w:color w:val="000000"/>
          <w:sz w:val="24"/>
          <w:szCs w:val="24"/>
        </w:rPr>
        <w:t>本招标项目招标人及招标监管机构：</w:t>
      </w:r>
    </w:p>
    <w:p>
      <w:pPr>
        <w:pStyle w:val="17"/>
        <w:tabs>
          <w:tab w:val="left" w:pos="7186"/>
        </w:tabs>
        <w:spacing w:line="360" w:lineRule="auto"/>
        <w:ind w:firstLine="480" w:firstLineChars="200"/>
        <w:rPr>
          <w:rFonts w:hint="eastAsia"/>
          <w:sz w:val="24"/>
          <w:szCs w:val="24"/>
        </w:rPr>
      </w:pPr>
      <w:r>
        <w:rPr>
          <w:rFonts w:hint="eastAsia"/>
          <w:color w:val="000000"/>
          <w:sz w:val="24"/>
          <w:szCs w:val="24"/>
        </w:rPr>
        <w:t>本公司就参加</w:t>
      </w:r>
      <w:r>
        <w:rPr>
          <w:rFonts w:hint="eastAsia"/>
          <w:sz w:val="24"/>
          <w:szCs w:val="24"/>
          <w:u w:val="single"/>
          <w:lang w:eastAsia="zh-CN"/>
        </w:rPr>
        <w:t>广州南站商务区谢村地块周边市政道路工程第三方检测服务</w:t>
      </w:r>
      <w:r>
        <w:rPr>
          <w:rFonts w:hint="eastAsia"/>
          <w:color w:val="000000"/>
          <w:sz w:val="24"/>
          <w:szCs w:val="24"/>
        </w:rPr>
        <w:t>投标工作，作出郑重声明：</w:t>
      </w:r>
    </w:p>
    <w:p>
      <w:pPr>
        <w:pStyle w:val="17"/>
        <w:tabs>
          <w:tab w:val="left" w:pos="1241"/>
        </w:tabs>
        <w:spacing w:line="360" w:lineRule="auto"/>
        <w:ind w:firstLine="480" w:firstLineChars="200"/>
        <w:rPr>
          <w:rFonts w:hint="eastAsia"/>
          <w:sz w:val="24"/>
          <w:szCs w:val="24"/>
        </w:rPr>
      </w:pPr>
      <w:bookmarkStart w:id="69" w:name="bookmark15"/>
      <w:r>
        <w:rPr>
          <w:rFonts w:hint="eastAsia"/>
          <w:color w:val="000000"/>
          <w:sz w:val="24"/>
          <w:szCs w:val="24"/>
        </w:rPr>
        <w:t>一</w:t>
      </w:r>
      <w:bookmarkEnd w:id="69"/>
      <w:r>
        <w:rPr>
          <w:rFonts w:hint="eastAsia"/>
          <w:color w:val="000000"/>
          <w:sz w:val="24"/>
          <w:szCs w:val="24"/>
        </w:rPr>
        <w:t>、本公司保证投标资格审查材料及其后提供的一切材料都是真实的，如我司成为本项目中标候选人，我司同意并授权招标人将我司投标文件商务部分文件的所有内容（包括报价清单、人员、业绩、奖项等资料）进行公开。</w:t>
      </w:r>
    </w:p>
    <w:p>
      <w:pPr>
        <w:pStyle w:val="17"/>
        <w:tabs>
          <w:tab w:val="left" w:pos="1236"/>
        </w:tabs>
        <w:spacing w:line="360" w:lineRule="auto"/>
        <w:ind w:firstLine="480" w:firstLineChars="200"/>
        <w:rPr>
          <w:rFonts w:hint="eastAsia"/>
          <w:sz w:val="24"/>
          <w:szCs w:val="24"/>
        </w:rPr>
      </w:pPr>
      <w:bookmarkStart w:id="70" w:name="bookmark16"/>
      <w:r>
        <w:rPr>
          <w:rFonts w:hint="eastAsia"/>
          <w:color w:val="000000"/>
          <w:sz w:val="24"/>
          <w:szCs w:val="24"/>
        </w:rPr>
        <w:t>二</w:t>
      </w:r>
      <w:bookmarkEnd w:id="70"/>
      <w:r>
        <w:rPr>
          <w:rFonts w:hint="eastAsia"/>
          <w:color w:val="000000"/>
          <w:sz w:val="24"/>
          <w:szCs w:val="24"/>
        </w:rPr>
        <w:t>、本公司保证在本项目投标中不与其他单位围标、串标，不出让投标资格，不向招标人或评标委员会成员行贿。</w:t>
      </w:r>
    </w:p>
    <w:p>
      <w:pPr>
        <w:pStyle w:val="17"/>
        <w:tabs>
          <w:tab w:val="left" w:pos="1249"/>
        </w:tabs>
        <w:spacing w:line="360" w:lineRule="auto"/>
        <w:ind w:firstLine="480" w:firstLineChars="200"/>
        <w:rPr>
          <w:rFonts w:hint="eastAsia"/>
          <w:sz w:val="24"/>
          <w:szCs w:val="24"/>
        </w:rPr>
      </w:pPr>
      <w:bookmarkStart w:id="71" w:name="bookmark17"/>
      <w:r>
        <w:rPr>
          <w:rFonts w:hint="eastAsia"/>
          <w:color w:val="000000"/>
          <w:sz w:val="24"/>
          <w:szCs w:val="24"/>
        </w:rPr>
        <w:t>三</w:t>
      </w:r>
      <w:bookmarkEnd w:id="71"/>
      <w:r>
        <w:rPr>
          <w:rFonts w:hint="eastAsia"/>
          <w:color w:val="000000"/>
          <w:sz w:val="24"/>
          <w:szCs w:val="24"/>
        </w:rPr>
        <w:t>、</w:t>
      </w:r>
      <w:r>
        <w:rPr>
          <w:rFonts w:hint="eastAsia"/>
          <w:sz w:val="24"/>
          <w:szCs w:val="24"/>
        </w:rPr>
        <w:t>本公司没有处于被责令停业的状态；没有处于被建设行政主管部门取消投标资格的处罚期内；没有处于财产被接管、冻结、破产的状态；本公司没有在投标</w:t>
      </w:r>
      <w:r>
        <w:rPr>
          <w:rFonts w:hint="eastAsia"/>
          <w:sz w:val="24"/>
          <w:szCs w:val="24"/>
          <w:lang w:eastAsia="zh-CN"/>
        </w:rPr>
        <w:t>登记</w:t>
      </w:r>
      <w:r>
        <w:rPr>
          <w:rFonts w:hint="eastAsia"/>
          <w:sz w:val="24"/>
          <w:szCs w:val="24"/>
        </w:rPr>
        <w:t>截止时间前三年内被人民法院判决犯有行贿罪的记录。投标</w:t>
      </w:r>
      <w:r>
        <w:rPr>
          <w:rFonts w:hint="eastAsia"/>
          <w:sz w:val="24"/>
          <w:szCs w:val="24"/>
          <w:lang w:eastAsia="zh-CN"/>
        </w:rPr>
        <w:t>登记</w:t>
      </w:r>
      <w:r>
        <w:rPr>
          <w:rFonts w:hint="eastAsia"/>
          <w:sz w:val="24"/>
          <w:szCs w:val="24"/>
        </w:rPr>
        <w:t>截止日期前三年内，本公司没有弄虚作假骗取中标、围标串标行为（以行政主管部门或法院或检察院书面认定为准），本公司没有被人民法院列入失信被执行人名单。在投标</w:t>
      </w:r>
      <w:r>
        <w:rPr>
          <w:rFonts w:hint="eastAsia"/>
          <w:sz w:val="24"/>
          <w:szCs w:val="24"/>
          <w:lang w:eastAsia="zh-CN"/>
        </w:rPr>
        <w:t>登记</w:t>
      </w:r>
      <w:r>
        <w:rPr>
          <w:rFonts w:hint="eastAsia"/>
          <w:sz w:val="24"/>
          <w:szCs w:val="24"/>
        </w:rPr>
        <w:t>截止日期前三年内没有建设行政主管部门已书面认定的重大工程质量问题。本公司未在以往工程中因不诚信行为或不充分履约行为被本项目招标人书面拒绝投标；本公司未被纳入联合惩戒范围；</w:t>
      </w:r>
    </w:p>
    <w:p>
      <w:pPr>
        <w:pStyle w:val="17"/>
        <w:tabs>
          <w:tab w:val="left" w:pos="1249"/>
        </w:tabs>
        <w:spacing w:line="360" w:lineRule="auto"/>
        <w:ind w:firstLine="480" w:firstLineChars="200"/>
        <w:rPr>
          <w:rFonts w:hint="eastAsia"/>
          <w:sz w:val="24"/>
          <w:szCs w:val="24"/>
        </w:rPr>
      </w:pPr>
      <w:r>
        <w:rPr>
          <w:rFonts w:hint="eastAsia"/>
          <w:sz w:val="24"/>
          <w:szCs w:val="24"/>
          <w:lang w:eastAsia="zh-CN"/>
        </w:rPr>
        <w:t>四、</w:t>
      </w:r>
      <w:r>
        <w:rPr>
          <w:rFonts w:hint="eastAsia"/>
          <w:b/>
          <w:bCs/>
          <w:sz w:val="24"/>
          <w:szCs w:val="24"/>
        </w:rPr>
        <w:t>本公司近二年（从招标公告发布年度起逆推2年的1月1日起至投标截止时间止）未因以往检测工作中存在伪造检测数据、出具虚假检测报告的行为被各级建设行政主管部门或市场监督管理部门行政处罚或通报的。</w:t>
      </w:r>
    </w:p>
    <w:p>
      <w:pPr>
        <w:pStyle w:val="17"/>
        <w:tabs>
          <w:tab w:val="left" w:pos="1276"/>
        </w:tabs>
        <w:spacing w:line="360" w:lineRule="auto"/>
        <w:ind w:firstLine="480" w:firstLineChars="200"/>
        <w:rPr>
          <w:rFonts w:hint="eastAsia"/>
          <w:sz w:val="24"/>
          <w:szCs w:val="24"/>
        </w:rPr>
      </w:pPr>
      <w:r>
        <w:rPr>
          <w:rFonts w:hint="eastAsia"/>
          <w:color w:val="000000"/>
          <w:sz w:val="24"/>
          <w:szCs w:val="24"/>
          <w:lang w:eastAsia="zh-CN"/>
        </w:rPr>
        <w:t>五</w:t>
      </w:r>
      <w:r>
        <w:rPr>
          <w:rFonts w:hint="eastAsia"/>
          <w:color w:val="000000"/>
          <w:sz w:val="24"/>
          <w:szCs w:val="24"/>
        </w:rPr>
        <w:t>、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17"/>
        <w:tabs>
          <w:tab w:val="left" w:pos="1276"/>
          <w:tab w:val="left" w:pos="4284"/>
        </w:tabs>
        <w:spacing w:line="360" w:lineRule="auto"/>
        <w:ind w:firstLine="480" w:firstLineChars="200"/>
        <w:rPr>
          <w:rFonts w:hint="eastAsia"/>
          <w:sz w:val="24"/>
          <w:szCs w:val="24"/>
        </w:rPr>
      </w:pPr>
      <w:r>
        <w:rPr>
          <w:rFonts w:hint="eastAsia"/>
          <w:color w:val="000000"/>
          <w:sz w:val="24"/>
          <w:szCs w:val="24"/>
          <w:lang w:eastAsia="zh-CN"/>
        </w:rPr>
        <w:t>六</w:t>
      </w:r>
      <w:r>
        <w:rPr>
          <w:rFonts w:hint="eastAsia"/>
          <w:color w:val="000000"/>
          <w:sz w:val="24"/>
          <w:szCs w:val="24"/>
        </w:rPr>
        <w:t>、与本公司单位负责人为同一人或者与本公司存在控股、管理关系的其他单位包括</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rPr>
        <w:t>。（注：本条由投标人如实填写，如有，应列出全部满足招标公告资质要求的相关单位的名称；如无，则填写</w:t>
      </w:r>
      <w:r>
        <w:rPr>
          <w:rFonts w:hint="eastAsia"/>
          <w:color w:val="000000"/>
          <w:sz w:val="24"/>
          <w:szCs w:val="24"/>
          <w:lang w:val="zh-CN" w:eastAsia="zh-CN" w:bidi="zh-CN"/>
        </w:rPr>
        <w:t>“无</w:t>
      </w:r>
      <w:r>
        <w:rPr>
          <w:rFonts w:hint="eastAsia"/>
          <w:color w:val="000000"/>
          <w:sz w:val="24"/>
          <w:szCs w:val="24"/>
          <w:lang w:eastAsia="zh-CN"/>
        </w:rPr>
        <w:t>”</w:t>
      </w:r>
      <w:r>
        <w:rPr>
          <w:rFonts w:hint="eastAsia"/>
          <w:color w:val="000000"/>
          <w:sz w:val="24"/>
          <w:szCs w:val="24"/>
        </w:rPr>
        <w:t>。）</w:t>
      </w:r>
    </w:p>
    <w:p>
      <w:pPr>
        <w:pStyle w:val="17"/>
        <w:tabs>
          <w:tab w:val="left" w:pos="1276"/>
        </w:tabs>
        <w:spacing w:line="360" w:lineRule="auto"/>
        <w:ind w:firstLine="480" w:firstLineChars="200"/>
        <w:rPr>
          <w:rFonts w:hint="eastAsia"/>
          <w:sz w:val="24"/>
          <w:szCs w:val="24"/>
        </w:rPr>
      </w:pPr>
      <w:r>
        <w:rPr>
          <w:rFonts w:hint="eastAsia"/>
          <w:color w:val="000000"/>
          <w:sz w:val="24"/>
          <w:szCs w:val="24"/>
          <w:lang w:eastAsia="zh-CN"/>
        </w:rPr>
        <w:t>七</w:t>
      </w:r>
      <w:r>
        <w:rPr>
          <w:rFonts w:hint="eastAsia"/>
          <w:color w:val="000000"/>
          <w:sz w:val="24"/>
          <w:szCs w:val="24"/>
        </w:rPr>
        <w:t>、本公司承诺，中标后严格执行安全生产相关管理规定。</w:t>
      </w:r>
    </w:p>
    <w:p>
      <w:pPr>
        <w:pStyle w:val="17"/>
        <w:tabs>
          <w:tab w:val="left" w:pos="1276"/>
        </w:tabs>
        <w:spacing w:line="360" w:lineRule="auto"/>
        <w:ind w:firstLine="480" w:firstLineChars="200"/>
        <w:rPr>
          <w:rFonts w:hint="eastAsia"/>
          <w:sz w:val="24"/>
          <w:szCs w:val="24"/>
        </w:rPr>
      </w:pPr>
      <w:r>
        <w:rPr>
          <w:rFonts w:hint="eastAsia"/>
          <w:color w:val="000000"/>
          <w:sz w:val="24"/>
          <w:szCs w:val="24"/>
          <w:lang w:eastAsia="zh-CN"/>
        </w:rPr>
        <w:t>八</w:t>
      </w:r>
      <w:r>
        <w:rPr>
          <w:rFonts w:hint="eastAsia"/>
          <w:color w:val="000000"/>
          <w:sz w:val="24"/>
          <w:szCs w:val="24"/>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17"/>
        <w:spacing w:line="360" w:lineRule="auto"/>
        <w:ind w:firstLine="480" w:firstLineChars="200"/>
        <w:rPr>
          <w:rFonts w:hint="eastAsia"/>
          <w:sz w:val="24"/>
          <w:szCs w:val="24"/>
        </w:rPr>
      </w:pPr>
      <w:r>
        <w:rPr>
          <w:rFonts w:hint="eastAsia"/>
          <w:color w:val="000000"/>
          <w:sz w:val="24"/>
          <w:szCs w:val="24"/>
        </w:rPr>
        <w:t>本公司违反上述保证，或本声明陈述与事实不符，经查实，本公司愿意接受公开通报，承担由此带来的法律后果，并自愿停止参加广州市行政辖区内的招标投标活动三个月。</w:t>
      </w:r>
    </w:p>
    <w:p>
      <w:pPr>
        <w:pStyle w:val="17"/>
        <w:spacing w:line="360" w:lineRule="auto"/>
        <w:ind w:firstLine="660"/>
        <w:rPr>
          <w:rFonts w:hint="eastAsia"/>
          <w:sz w:val="24"/>
          <w:szCs w:val="24"/>
        </w:rPr>
      </w:pPr>
      <w:r>
        <w:rPr>
          <w:rFonts w:hint="eastAsia"/>
          <w:color w:val="000000"/>
          <w:sz w:val="24"/>
          <w:szCs w:val="24"/>
        </w:rPr>
        <w:t>特此声明。</w:t>
      </w:r>
    </w:p>
    <w:p>
      <w:pPr>
        <w:pStyle w:val="17"/>
        <w:spacing w:line="360" w:lineRule="auto"/>
        <w:ind w:firstLine="0"/>
        <w:jc w:val="right"/>
        <w:rPr>
          <w:rFonts w:hint="eastAsia"/>
          <w:sz w:val="24"/>
          <w:szCs w:val="24"/>
        </w:rPr>
      </w:pPr>
      <w:r>
        <w:rPr>
          <w:rFonts w:hint="eastAsia"/>
          <w:color w:val="000000"/>
          <w:sz w:val="24"/>
          <w:szCs w:val="24"/>
          <w:lang w:val="en-US" w:eastAsia="zh-CN"/>
        </w:rPr>
        <w:t xml:space="preserve"> </w:t>
      </w:r>
      <w:r>
        <w:rPr>
          <w:rFonts w:hint="eastAsia"/>
          <w:color w:val="000000"/>
          <w:sz w:val="24"/>
          <w:szCs w:val="24"/>
        </w:rPr>
        <w:t>投标单位（盖公章）：</w:t>
      </w:r>
    </w:p>
    <w:p>
      <w:pPr>
        <w:pStyle w:val="17"/>
        <w:spacing w:line="360" w:lineRule="auto"/>
        <w:ind w:firstLine="0"/>
        <w:jc w:val="center"/>
        <w:rPr>
          <w:rFonts w:hint="eastAsia"/>
          <w:sz w:val="24"/>
          <w:szCs w:val="24"/>
        </w:rPr>
      </w:pPr>
      <w:r>
        <w:rPr>
          <w:rFonts w:hint="eastAsia"/>
          <w:color w:val="000000"/>
          <w:sz w:val="24"/>
          <w:szCs w:val="24"/>
          <w:lang w:val="en-US" w:eastAsia="zh-CN"/>
        </w:rPr>
        <w:t xml:space="preserve">                         </w:t>
      </w:r>
      <w:r>
        <w:rPr>
          <w:rFonts w:hint="eastAsia"/>
          <w:color w:val="000000"/>
          <w:sz w:val="24"/>
          <w:szCs w:val="24"/>
        </w:rPr>
        <w:t>法定代表人或授权委托人（签字或盖章）：</w:t>
      </w:r>
    </w:p>
    <w:p>
      <w:pPr>
        <w:pStyle w:val="17"/>
        <w:spacing w:line="360" w:lineRule="auto"/>
        <w:ind w:firstLine="5520" w:firstLineChars="2300"/>
        <w:jc w:val="left"/>
        <w:rPr>
          <w:rFonts w:hint="eastAsia"/>
          <w:color w:val="000000"/>
          <w:sz w:val="24"/>
          <w:szCs w:val="24"/>
        </w:rPr>
      </w:pPr>
      <w:r>
        <w:rPr>
          <w:rFonts w:hint="eastAsia"/>
          <w:color w:val="000000"/>
          <w:sz w:val="24"/>
          <w:szCs w:val="24"/>
        </w:rPr>
        <w:t>日期： 年 月 日</w:t>
      </w:r>
    </w:p>
    <w:p>
      <w:pPr>
        <w:pStyle w:val="17"/>
        <w:spacing w:line="360" w:lineRule="auto"/>
        <w:ind w:firstLine="2160" w:firstLineChars="900"/>
        <w:jc w:val="left"/>
        <w:rPr>
          <w:rFonts w:hint="eastAsia"/>
          <w:color w:val="000000"/>
          <w:sz w:val="24"/>
          <w:szCs w:val="24"/>
        </w:rPr>
      </w:pPr>
    </w:p>
    <w:p>
      <w:pPr>
        <w:spacing w:line="360" w:lineRule="auto"/>
      </w:pPr>
    </w:p>
    <w:sectPr>
      <w:pgSz w:w="11906" w:h="16838"/>
      <w:pgMar w:top="1440"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
    <w:pPr>
      <w:pStyle w:val="7"/>
      <w:framePr w:wrap="around" w:vAnchor="text" w:hAnchor="margin" w:xAlign="right" w:y="1"/>
      <w:rPr>
        <w:rStyle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GUyYjFmZDA3ZWIxYWZkMzUwYzMxMmJiYjQyZWEifQ=="/>
  </w:docVars>
  <w:rsids>
    <w:rsidRoot w:val="4D477970"/>
    <w:rsid w:val="00096059"/>
    <w:rsid w:val="000B4111"/>
    <w:rsid w:val="000D1C9B"/>
    <w:rsid w:val="001577D9"/>
    <w:rsid w:val="00245E63"/>
    <w:rsid w:val="00265C63"/>
    <w:rsid w:val="002766A6"/>
    <w:rsid w:val="002840FB"/>
    <w:rsid w:val="002A0042"/>
    <w:rsid w:val="002C09EB"/>
    <w:rsid w:val="002F196F"/>
    <w:rsid w:val="00387DC9"/>
    <w:rsid w:val="00395646"/>
    <w:rsid w:val="004447FE"/>
    <w:rsid w:val="00465BDB"/>
    <w:rsid w:val="004B214A"/>
    <w:rsid w:val="004B39F4"/>
    <w:rsid w:val="004B411F"/>
    <w:rsid w:val="00593EFD"/>
    <w:rsid w:val="005F56A8"/>
    <w:rsid w:val="00641513"/>
    <w:rsid w:val="006A75CC"/>
    <w:rsid w:val="00773F83"/>
    <w:rsid w:val="007E1915"/>
    <w:rsid w:val="00801F52"/>
    <w:rsid w:val="0081756F"/>
    <w:rsid w:val="008B3922"/>
    <w:rsid w:val="008D534C"/>
    <w:rsid w:val="00937010"/>
    <w:rsid w:val="00965FFF"/>
    <w:rsid w:val="0099634D"/>
    <w:rsid w:val="00A01366"/>
    <w:rsid w:val="00A7702A"/>
    <w:rsid w:val="00AF07DB"/>
    <w:rsid w:val="00AF4927"/>
    <w:rsid w:val="00B5150D"/>
    <w:rsid w:val="00B52F1D"/>
    <w:rsid w:val="00B93398"/>
    <w:rsid w:val="00C02A23"/>
    <w:rsid w:val="00C123FE"/>
    <w:rsid w:val="00C24D82"/>
    <w:rsid w:val="00C27EF0"/>
    <w:rsid w:val="00CA4716"/>
    <w:rsid w:val="00CB5A81"/>
    <w:rsid w:val="00CC415E"/>
    <w:rsid w:val="00CE2584"/>
    <w:rsid w:val="00CE7BE6"/>
    <w:rsid w:val="00D0039B"/>
    <w:rsid w:val="00D85BFB"/>
    <w:rsid w:val="00DB1655"/>
    <w:rsid w:val="00EE38D0"/>
    <w:rsid w:val="00EE4D07"/>
    <w:rsid w:val="00F0034C"/>
    <w:rsid w:val="00F40ABA"/>
    <w:rsid w:val="00F6639F"/>
    <w:rsid w:val="00FF3A04"/>
    <w:rsid w:val="016519C1"/>
    <w:rsid w:val="02257037"/>
    <w:rsid w:val="09233EA3"/>
    <w:rsid w:val="0A173A74"/>
    <w:rsid w:val="0C4A37BF"/>
    <w:rsid w:val="1152521A"/>
    <w:rsid w:val="125577E5"/>
    <w:rsid w:val="126B78DD"/>
    <w:rsid w:val="15122BA8"/>
    <w:rsid w:val="16B1387C"/>
    <w:rsid w:val="1B9E248E"/>
    <w:rsid w:val="1BB60F98"/>
    <w:rsid w:val="1E9A6853"/>
    <w:rsid w:val="1F48666C"/>
    <w:rsid w:val="228A0E2F"/>
    <w:rsid w:val="22F13946"/>
    <w:rsid w:val="24FF7842"/>
    <w:rsid w:val="26257DA7"/>
    <w:rsid w:val="29473081"/>
    <w:rsid w:val="2A527412"/>
    <w:rsid w:val="2AE7261D"/>
    <w:rsid w:val="2E595817"/>
    <w:rsid w:val="2FCA015A"/>
    <w:rsid w:val="350467A1"/>
    <w:rsid w:val="365B4B65"/>
    <w:rsid w:val="36744DD5"/>
    <w:rsid w:val="36FC62F5"/>
    <w:rsid w:val="402C51A8"/>
    <w:rsid w:val="420E6F2F"/>
    <w:rsid w:val="4469669F"/>
    <w:rsid w:val="45EA380F"/>
    <w:rsid w:val="48E61BC7"/>
    <w:rsid w:val="4D477970"/>
    <w:rsid w:val="4DC62DB4"/>
    <w:rsid w:val="4DE77F73"/>
    <w:rsid w:val="527A416D"/>
    <w:rsid w:val="52DA7B2E"/>
    <w:rsid w:val="53590E2A"/>
    <w:rsid w:val="56821842"/>
    <w:rsid w:val="57CB1FBD"/>
    <w:rsid w:val="59B45FFD"/>
    <w:rsid w:val="5EC93099"/>
    <w:rsid w:val="5F046C6A"/>
    <w:rsid w:val="5F9914E0"/>
    <w:rsid w:val="637109B2"/>
    <w:rsid w:val="69FF1DAA"/>
    <w:rsid w:val="69FF522C"/>
    <w:rsid w:val="6B910106"/>
    <w:rsid w:val="760D2A7F"/>
    <w:rsid w:val="79A97F24"/>
    <w:rsid w:val="7A2E1215"/>
    <w:rsid w:val="7C4318B5"/>
    <w:rsid w:val="7DF53437"/>
    <w:rsid w:val="7ED95BF4"/>
    <w:rsid w:val="7F9F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rFonts w:cs="Times New Roman"/>
      <w:b/>
      <w:bCs/>
      <w:kern w:val="44"/>
      <w:sz w:val="44"/>
      <w:szCs w:val="44"/>
    </w:rPr>
  </w:style>
  <w:style w:type="paragraph" w:styleId="4">
    <w:name w:val="heading 2"/>
    <w:basedOn w:val="1"/>
    <w:next w:val="1"/>
    <w:qFormat/>
    <w:uiPriority w:val="0"/>
    <w:pPr>
      <w:keepNext/>
      <w:tabs>
        <w:tab w:val="left" w:pos="1200"/>
      </w:tabs>
      <w:spacing w:beforeLines="100" w:line="360" w:lineRule="auto"/>
      <w:ind w:left="1200" w:hanging="360"/>
      <w:jc w:val="center"/>
      <w:outlineLvl w:val="1"/>
    </w:pPr>
    <w:rPr>
      <w:rFonts w:cs="Times New Roman"/>
      <w:b/>
      <w:bCs/>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cs="Times New Roman"/>
      <w:kern w:val="0"/>
      <w:sz w:val="20"/>
    </w:rPr>
  </w:style>
  <w:style w:type="paragraph" w:styleId="7">
    <w:name w:val="footer"/>
    <w:basedOn w:val="1"/>
    <w:qFormat/>
    <w:uiPriority w:val="99"/>
    <w:pPr>
      <w:tabs>
        <w:tab w:val="center" w:pos="4153"/>
        <w:tab w:val="right" w:pos="8306"/>
      </w:tabs>
    </w:pPr>
    <w:rPr>
      <w:rFonts w:ascii="Tahoma" w:hAnsi="Tahoma" w:eastAsia="楷体_GB2312" w:cs="Times New Roman"/>
      <w:kern w:val="0"/>
      <w:sz w:val="18"/>
      <w:szCs w:val="18"/>
    </w:rPr>
  </w:style>
  <w:style w:type="paragraph" w:styleId="8">
    <w:name w:val="header"/>
    <w:basedOn w:val="1"/>
    <w:link w:val="19"/>
    <w:qFormat/>
    <w:uiPriority w:val="0"/>
    <w:pP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299"/>
      </w:tabs>
      <w:adjustRightInd w:val="0"/>
      <w:spacing w:before="120" w:after="120" w:line="312" w:lineRule="atLeast"/>
      <w:jc w:val="left"/>
      <w:textAlignment w:val="baseline"/>
    </w:pPr>
    <w:rPr>
      <w:rFonts w:eastAsia="长城仿宋"/>
      <w:b/>
      <w:caps/>
      <w:kern w:val="0"/>
      <w:sz w:val="20"/>
      <w:szCs w:val="20"/>
    </w:rPr>
  </w:style>
  <w:style w:type="paragraph" w:styleId="10">
    <w:name w:val="Body Text First Indent"/>
    <w:basedOn w:val="6"/>
    <w:qFormat/>
    <w:uiPriority w:val="99"/>
    <w:pPr>
      <w:ind w:firstLine="420"/>
    </w:pPr>
  </w:style>
  <w:style w:type="character" w:styleId="13">
    <w:name w:val="page number"/>
    <w:qFormat/>
    <w:uiPriority w:val="0"/>
    <w:rPr>
      <w:rFonts w:ascii="Times New Roman" w:hAnsi="Times New Roman" w:eastAsia="楷体_GB2312" w:cs="Times New Roman"/>
    </w:rPr>
  </w:style>
  <w:style w:type="paragraph" w:customStyle="1" w:styleId="14">
    <w:name w:val="BodyText"/>
    <w:basedOn w:val="1"/>
    <w:qFormat/>
    <w:uiPriority w:val="0"/>
    <w:pPr>
      <w:spacing w:after="120"/>
    </w:pPr>
    <w:rPr>
      <w:kern w:val="0"/>
      <w:sz w:val="20"/>
      <w:szCs w:val="20"/>
    </w:rPr>
  </w:style>
  <w:style w:type="character" w:customStyle="1" w:styleId="15">
    <w:name w:val="标题 1 字符"/>
    <w:link w:val="3"/>
    <w:qFormat/>
    <w:uiPriority w:val="0"/>
    <w:rPr>
      <w:rFonts w:ascii="Times New Roman" w:hAnsi="Times New Roman" w:cs="Times New Roman"/>
      <w:b/>
      <w:bCs/>
      <w:kern w:val="44"/>
      <w:sz w:val="44"/>
      <w:szCs w:val="44"/>
    </w:rPr>
  </w:style>
  <w:style w:type="paragraph" w:customStyle="1" w:styleId="16">
    <w:name w:val="Heading #2|1"/>
    <w:basedOn w:val="1"/>
    <w:qFormat/>
    <w:uiPriority w:val="0"/>
    <w:pPr>
      <w:spacing w:after="250"/>
      <w:jc w:val="center"/>
      <w:outlineLvl w:val="1"/>
    </w:pPr>
    <w:rPr>
      <w:rFonts w:ascii="宋体" w:hAnsi="宋体" w:cs="宋体"/>
      <w:sz w:val="42"/>
      <w:szCs w:val="42"/>
      <w:lang w:val="zh-TW" w:eastAsia="zh-TW" w:bidi="zh-TW"/>
    </w:rPr>
  </w:style>
  <w:style w:type="paragraph" w:customStyle="1" w:styleId="17">
    <w:name w:val="Body text|1"/>
    <w:basedOn w:val="1"/>
    <w:qFormat/>
    <w:uiPriority w:val="0"/>
    <w:pPr>
      <w:spacing w:line="389" w:lineRule="auto"/>
      <w:ind w:firstLine="400"/>
    </w:pPr>
    <w:rPr>
      <w:rFonts w:ascii="宋体" w:hAnsi="宋体" w:cs="宋体"/>
      <w:sz w:val="30"/>
      <w:szCs w:val="30"/>
      <w:lang w:val="zh-TW" w:eastAsia="zh-TW" w:bidi="zh-TW"/>
    </w:rPr>
  </w:style>
  <w:style w:type="paragraph" w:customStyle="1" w:styleId="18">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character" w:customStyle="1" w:styleId="19">
    <w:name w:val="页眉 字符"/>
    <w:basedOn w:val="12"/>
    <w:link w:val="8"/>
    <w:qFormat/>
    <w:uiPriority w:val="0"/>
    <w:rPr>
      <w:rFonts w:cs="Calibri"/>
      <w:kern w:val="2"/>
      <w:sz w:val="18"/>
      <w:szCs w:val="18"/>
    </w:rPr>
  </w:style>
  <w:style w:type="paragraph" w:customStyle="1" w:styleId="20">
    <w:name w:val="Revision"/>
    <w:hidden/>
    <w:unhideWhenUsed/>
    <w:qFormat/>
    <w:uiPriority w:val="99"/>
    <w:rPr>
      <w:rFonts w:ascii="Times New Roman" w:hAnsi="Times New Roman"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4593</Words>
  <Characters>4933</Characters>
  <Lines>39</Lines>
  <Paragraphs>11</Paragraphs>
  <TotalTime>4</TotalTime>
  <ScaleCrop>false</ScaleCrop>
  <LinksUpToDate>false</LinksUpToDate>
  <CharactersWithSpaces>5106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2025-04-18T09:01:00Z</dcterms:created>
  <dc:creator>翠花</dc:creator>
  <cp:lastModifiedBy>杨尚君</cp:lastModifiedBy>
  <cp:lastPrinted>2024-10-30T06:34:00Z</cp:lastPrinted>
  <dcterms:modified xsi:type="dcterms:W3CDTF">2025-07-30T06:58:33Z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30A34D855C354A4B990096F6C72170BD_11</vt:lpwstr>
  </property>
  <property fmtid="{D5CDD505-2E9C-101B-9397-08002B2CF9AE}" pid="4" name="KSOTemplateDocerSaveRecord">
    <vt:lpwstr>eyJoZGlkIjoiMjdhNWNlMDJkOWYxMWRjNWU2YTNhNjU2MmU3NTcwOWQiLCJ1c2VySWQiOiIzOTE5NDQwNzUifQ==</vt:lpwstr>
  </property>
</Properties>
</file>