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02EA0">
      <w:pPr>
        <w:spacing w:line="360" w:lineRule="auto"/>
        <w:ind w:firstLine="0" w:firstLineChars="0"/>
        <w:jc w:val="center"/>
        <w:rPr>
          <w:rFonts w:hint="default" w:ascii="宋体" w:hAnsi="宋体" w:eastAsia="宋体" w:cs="宋体"/>
          <w:b/>
          <w:bCs/>
          <w:color w:val="auto"/>
          <w:spacing w:val="26"/>
          <w:sz w:val="40"/>
          <w:szCs w:val="40"/>
          <w:highlight w:val="none"/>
          <w:lang w:val="en-US" w:eastAsia="zh-CN"/>
        </w:rPr>
      </w:pPr>
      <w:r>
        <w:rPr>
          <w:rFonts w:hint="eastAsia" w:ascii="宋体" w:hAnsi="宋体" w:cs="宋体"/>
          <w:b/>
          <w:bCs/>
          <w:color w:val="auto"/>
          <w:spacing w:val="26"/>
          <w:sz w:val="40"/>
          <w:szCs w:val="40"/>
          <w:highlight w:val="none"/>
          <w:lang w:val="en-US" w:eastAsia="zh-CN"/>
        </w:rPr>
        <w:t xml:space="preserve">                                                                                                                                                                                                                                                                                                                                                                                                                                                                                                                                                                                                                                                                                                                                                                                                                                                                                                                                                                                                                                                                                                                                                                                 </w:t>
      </w:r>
    </w:p>
    <w:p w14:paraId="22D7B0C0">
      <w:pPr>
        <w:pStyle w:val="3"/>
        <w:spacing w:after="0" w:line="360" w:lineRule="auto"/>
        <w:ind w:firstLine="0" w:firstLineChars="0"/>
        <w:jc w:val="center"/>
        <w:rPr>
          <w:color w:val="auto"/>
          <w:highlight w:val="none"/>
        </w:rPr>
      </w:pPr>
      <w:r>
        <w:rPr>
          <w:rFonts w:hint="eastAsia" w:ascii="宋体" w:hAnsi="宋体" w:cs="宋体"/>
          <w:b/>
          <w:bCs/>
          <w:color w:val="auto"/>
          <w:spacing w:val="26"/>
          <w:sz w:val="44"/>
          <w:szCs w:val="44"/>
          <w:highlight w:val="none"/>
          <w:lang w:eastAsia="zh-CN"/>
        </w:rPr>
        <w:t>（2025年-2028年）BRT快速公交项目—基础服务设施维护项目</w:t>
      </w:r>
    </w:p>
    <w:p w14:paraId="5E1BD988">
      <w:pPr>
        <w:pStyle w:val="3"/>
        <w:tabs>
          <w:tab w:val="left" w:pos="5808"/>
        </w:tabs>
        <w:spacing w:after="0" w:line="360" w:lineRule="auto"/>
        <w:ind w:firstLine="420" w:firstLineChars="200"/>
        <w:rPr>
          <w:rFonts w:hint="eastAsia"/>
          <w:color w:val="auto"/>
          <w:highlight w:val="none"/>
          <w:lang w:eastAsia="zh-CN"/>
        </w:rPr>
      </w:pPr>
    </w:p>
    <w:p w14:paraId="501E1C54">
      <w:pPr>
        <w:pStyle w:val="3"/>
        <w:spacing w:after="0" w:line="360" w:lineRule="auto"/>
        <w:ind w:firstLine="420" w:firstLineChars="200"/>
        <w:rPr>
          <w:color w:val="auto"/>
          <w:highlight w:val="none"/>
        </w:rPr>
      </w:pPr>
    </w:p>
    <w:p w14:paraId="4D8C20AE">
      <w:pPr>
        <w:pStyle w:val="3"/>
        <w:spacing w:after="0" w:line="360" w:lineRule="auto"/>
        <w:ind w:firstLine="420" w:firstLineChars="200"/>
        <w:rPr>
          <w:color w:val="auto"/>
          <w:highlight w:val="none"/>
        </w:rPr>
      </w:pPr>
    </w:p>
    <w:p w14:paraId="2D1AC38A">
      <w:pPr>
        <w:pStyle w:val="3"/>
        <w:spacing w:after="0" w:line="360" w:lineRule="auto"/>
        <w:ind w:firstLine="420" w:firstLineChars="200"/>
        <w:rPr>
          <w:color w:val="auto"/>
          <w:highlight w:val="none"/>
        </w:rPr>
      </w:pPr>
    </w:p>
    <w:p w14:paraId="3DEFB943">
      <w:pPr>
        <w:pStyle w:val="3"/>
        <w:spacing w:after="0" w:line="360" w:lineRule="auto"/>
        <w:ind w:firstLine="420" w:firstLineChars="200"/>
        <w:rPr>
          <w:color w:val="auto"/>
          <w:highlight w:val="none"/>
        </w:rPr>
      </w:pPr>
    </w:p>
    <w:p w14:paraId="20927E8F">
      <w:pPr>
        <w:pStyle w:val="3"/>
        <w:spacing w:after="0" w:line="360" w:lineRule="auto"/>
        <w:ind w:firstLine="420" w:firstLineChars="200"/>
        <w:rPr>
          <w:color w:val="auto"/>
          <w:highlight w:val="none"/>
        </w:rPr>
      </w:pPr>
    </w:p>
    <w:p w14:paraId="05AD8D32">
      <w:pPr>
        <w:spacing w:line="360" w:lineRule="auto"/>
        <w:jc w:val="center"/>
        <w:rPr>
          <w:rFonts w:hint="eastAsia" w:ascii="宋体" w:hAnsi="宋体" w:eastAsia="宋体" w:cs="宋体"/>
          <w:b/>
          <w:bCs/>
          <w:color w:val="auto"/>
          <w:spacing w:val="26"/>
          <w:sz w:val="96"/>
          <w:szCs w:val="52"/>
          <w:highlight w:val="none"/>
          <w:lang w:eastAsia="zh-CN"/>
        </w:rPr>
      </w:pPr>
      <w:r>
        <w:rPr>
          <w:rFonts w:hint="eastAsia" w:ascii="宋体" w:hAnsi="宋体" w:cs="宋体"/>
          <w:b/>
          <w:bCs/>
          <w:color w:val="auto"/>
          <w:spacing w:val="26"/>
          <w:sz w:val="96"/>
          <w:szCs w:val="52"/>
          <w:highlight w:val="none"/>
        </w:rPr>
        <w:t>招标</w:t>
      </w:r>
      <w:r>
        <w:rPr>
          <w:rFonts w:hint="eastAsia" w:ascii="宋体" w:hAnsi="宋体" w:cs="宋体"/>
          <w:b/>
          <w:bCs/>
          <w:color w:val="auto"/>
          <w:spacing w:val="26"/>
          <w:sz w:val="96"/>
          <w:szCs w:val="52"/>
          <w:highlight w:val="none"/>
          <w:lang w:eastAsia="zh-CN"/>
        </w:rPr>
        <w:t>文件</w:t>
      </w:r>
    </w:p>
    <w:p w14:paraId="29208C10">
      <w:pPr>
        <w:spacing w:line="360" w:lineRule="auto"/>
        <w:ind w:firstLine="2032" w:firstLineChars="200"/>
        <w:jc w:val="center"/>
        <w:rPr>
          <w:rFonts w:ascii="宋体" w:hAnsi="宋体" w:cs="宋体"/>
          <w:b/>
          <w:bCs/>
          <w:color w:val="auto"/>
          <w:spacing w:val="26"/>
          <w:sz w:val="96"/>
          <w:szCs w:val="52"/>
          <w:highlight w:val="none"/>
        </w:rPr>
      </w:pPr>
    </w:p>
    <w:p w14:paraId="681C346F">
      <w:pPr>
        <w:spacing w:line="360" w:lineRule="auto"/>
        <w:ind w:firstLine="2032" w:firstLineChars="200"/>
        <w:jc w:val="center"/>
        <w:rPr>
          <w:rFonts w:ascii="宋体" w:hAnsi="宋体" w:cs="宋体"/>
          <w:b/>
          <w:bCs/>
          <w:color w:val="auto"/>
          <w:spacing w:val="26"/>
          <w:sz w:val="96"/>
          <w:szCs w:val="52"/>
          <w:highlight w:val="none"/>
        </w:rPr>
      </w:pPr>
    </w:p>
    <w:p w14:paraId="6FDFA6FF">
      <w:pPr>
        <w:spacing w:line="360" w:lineRule="auto"/>
        <w:ind w:firstLine="2032" w:firstLineChars="200"/>
        <w:jc w:val="center"/>
        <w:rPr>
          <w:rFonts w:ascii="宋体" w:hAnsi="宋体" w:cs="宋体"/>
          <w:b/>
          <w:bCs/>
          <w:color w:val="auto"/>
          <w:spacing w:val="26"/>
          <w:sz w:val="96"/>
          <w:szCs w:val="52"/>
          <w:highlight w:val="none"/>
        </w:rPr>
      </w:pPr>
    </w:p>
    <w:p w14:paraId="79FC79A2">
      <w:pPr>
        <w:spacing w:line="360" w:lineRule="auto"/>
        <w:ind w:firstLine="420" w:firstLineChars="200"/>
        <w:jc w:val="center"/>
        <w:rPr>
          <w:color w:val="auto"/>
          <w:highlight w:val="none"/>
        </w:rPr>
      </w:pPr>
    </w:p>
    <w:p w14:paraId="7C259B7F">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bCs/>
          <w:color w:val="auto"/>
          <w:sz w:val="30"/>
          <w:szCs w:val="30"/>
          <w:highlight w:val="none"/>
          <w:u w:val="single"/>
        </w:rPr>
        <w:t>广州新中轴建设有限公司</w:t>
      </w:r>
    </w:p>
    <w:p w14:paraId="4EB90500">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招标代理单位：</w:t>
      </w:r>
      <w:r>
        <w:rPr>
          <w:rFonts w:hint="eastAsia" w:ascii="宋体" w:hAnsi="宋体" w:cs="宋体"/>
          <w:bCs/>
          <w:color w:val="auto"/>
          <w:sz w:val="30"/>
          <w:szCs w:val="30"/>
          <w:highlight w:val="none"/>
          <w:u w:val="single"/>
          <w:lang w:eastAsia="zh-CN"/>
        </w:rPr>
        <w:t>北京中交建设工程咨询有限公司</w:t>
      </w:r>
    </w:p>
    <w:p w14:paraId="1AECE69B">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 期：</w:t>
      </w:r>
      <w:r>
        <w:rPr>
          <w:rFonts w:hint="eastAsia" w:ascii="宋体" w:hAnsi="宋体" w:cs="宋体"/>
          <w:color w:val="auto"/>
          <w:sz w:val="30"/>
          <w:szCs w:val="30"/>
          <w:highlight w:val="none"/>
          <w:u w:val="single"/>
        </w:rPr>
        <w:t>20</w:t>
      </w:r>
      <w:r>
        <w:rPr>
          <w:rFonts w:ascii="宋体" w:hAnsi="宋体" w:cs="宋体"/>
          <w:color w:val="auto"/>
          <w:sz w:val="30"/>
          <w:szCs w:val="30"/>
          <w:highlight w:val="none"/>
          <w:u w:val="single"/>
        </w:rPr>
        <w:t>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7</w:t>
      </w:r>
      <w:r>
        <w:rPr>
          <w:rFonts w:hint="eastAsia" w:ascii="宋体" w:hAnsi="宋体" w:cs="宋体"/>
          <w:color w:val="auto"/>
          <w:sz w:val="30"/>
          <w:szCs w:val="30"/>
          <w:highlight w:val="none"/>
        </w:rPr>
        <w:t>月</w:t>
      </w:r>
    </w:p>
    <w:p w14:paraId="7E064FB6">
      <w:pPr>
        <w:pStyle w:val="32"/>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6"/>
          <w:b/>
          <w:bCs/>
          <w:color w:val="auto"/>
          <w:sz w:val="21"/>
          <w:szCs w:val="21"/>
          <w:highlight w:val="none"/>
        </w:rPr>
      </w:pPr>
    </w:p>
    <w:p w14:paraId="4F73119D">
      <w:pPr>
        <w:pStyle w:val="3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黑体" w:cs="Times New Roman"/>
          <w:color w:val="auto"/>
          <w:kern w:val="2"/>
          <w:sz w:val="21"/>
          <w:szCs w:val="21"/>
          <w:highlight w:val="none"/>
          <w:u w:val="single"/>
          <w:lang w:val="en-US" w:eastAsia="zh-CN" w:bidi="ar-SA"/>
        </w:rPr>
        <w:sectPr>
          <w:endnotePr>
            <w:numFmt w:val="decimal"/>
          </w:endnotePr>
          <w:pgSz w:w="11906" w:h="16838"/>
          <w:pgMar w:top="1440" w:right="1417" w:bottom="1440" w:left="1417" w:header="851" w:footer="992" w:gutter="0"/>
          <w:pgNumType w:fmt="decimal"/>
          <w:cols w:space="425" w:num="1"/>
          <w:docGrid w:type="lines" w:linePitch="312" w:charSpace="0"/>
        </w:sectPr>
      </w:pPr>
    </w:p>
    <w:p w14:paraId="3AC0AE26">
      <w:pPr>
        <w:pStyle w:val="3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黑体" w:cs="Times New Roman"/>
          <w:color w:val="auto"/>
          <w:kern w:val="2"/>
          <w:sz w:val="21"/>
          <w:szCs w:val="21"/>
          <w:highlight w:val="none"/>
          <w:u w:val="single"/>
          <w:lang w:val="en-US" w:eastAsia="zh-CN" w:bidi="ar-SA"/>
        </w:rPr>
      </w:pPr>
    </w:p>
    <w:p w14:paraId="3AF5781B">
      <w:pPr>
        <w:spacing w:before="0" w:beforeLines="0" w:after="0" w:afterLines="0" w:line="240" w:lineRule="auto"/>
        <w:ind w:left="0" w:leftChars="0" w:right="0" w:rightChars="0" w:firstLine="0" w:firstLineChars="0"/>
        <w:jc w:val="center"/>
        <w:rPr>
          <w:rFonts w:ascii="宋体" w:hAnsi="宋体" w:eastAsia="宋体"/>
          <w:b/>
          <w:bCs/>
          <w:color w:val="auto"/>
          <w:sz w:val="28"/>
          <w:szCs w:val="28"/>
          <w:highlight w:val="none"/>
        </w:rPr>
      </w:pPr>
      <w:bookmarkStart w:id="0" w:name="_Toc21525489"/>
      <w:bookmarkStart w:id="1" w:name="_Toc2272545"/>
      <w:r>
        <w:rPr>
          <w:rFonts w:ascii="宋体" w:hAnsi="宋体" w:eastAsia="宋体"/>
          <w:b/>
          <w:bCs/>
          <w:color w:val="auto"/>
          <w:sz w:val="28"/>
          <w:szCs w:val="28"/>
          <w:highlight w:val="none"/>
        </w:rPr>
        <w:t>目</w:t>
      </w:r>
      <w:r>
        <w:rPr>
          <w:rFonts w:hint="eastAsia" w:ascii="宋体" w:hAnsi="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010EA9CA">
      <w:pPr>
        <w:pStyle w:val="9"/>
        <w:rPr>
          <w:color w:val="auto"/>
          <w:highlight w:val="none"/>
        </w:rPr>
      </w:pPr>
    </w:p>
    <w:p w14:paraId="3845252A">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_Toc31735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C3C3E74">
      <w:pPr>
        <w:pStyle w:val="31"/>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17AF56">
      <w:pPr>
        <w:pStyle w:val="31"/>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二、投标须知修改表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EC1774">
      <w:pPr>
        <w:pStyle w:val="31"/>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三、投标须知通用条款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25D335">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A143CF">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_Toc19361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26CF5C">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B87923">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F851F3">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_Toc28853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（五）开标、评标、定标及合同签定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_Toc28853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B92951">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开标、评标及定标办法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_Toc17683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218412">
      <w:pPr>
        <w:pStyle w:val="31"/>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一、开标、评标及定标办法修改表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0D4742">
      <w:pPr>
        <w:pStyle w:val="31"/>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_Toc22241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二、开标、评标及定标办法通用条款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_Toc22241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588919">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7FE1F1">
      <w:pPr>
        <w:pStyle w:val="20"/>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rPr>
        <w:t>开标评标办法程序和细则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098FD8">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合同条款</w:t>
      </w:r>
      <w:r>
        <w:rPr>
          <w:rFonts w:hint="eastAsia" w:ascii="宋体" w:hAnsi="宋体" w:eastAsia="宋体" w:cs="宋体"/>
          <w:color w:val="auto"/>
          <w:sz w:val="24"/>
          <w:szCs w:val="24"/>
          <w:highlight w:val="none"/>
          <w:lang w:eastAsia="zh-CN"/>
        </w:rPr>
        <w:t>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08ADA6">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954E83">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技术条件（工程建设标准）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7BE960">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图纸及勘察资料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37D911">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E56C66">
      <w:pPr>
        <w:pStyle w:val="28"/>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第八章  最高投标限价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CB0304">
      <w:pPr>
        <w:keepNext w:val="0"/>
        <w:keepLines w:val="0"/>
        <w:pageBreakBefore w:val="0"/>
        <w:widowControl w:val="0"/>
        <w:kinsoku/>
        <w:wordWrap/>
        <w:overflowPunct/>
        <w:topLinePunct w:val="0"/>
        <w:autoSpaceDE/>
        <w:autoSpaceDN/>
        <w:bidi w:val="0"/>
        <w:adjustRightInd/>
        <w:snapToGrid/>
        <w:spacing w:before="0" w:after="0"/>
        <w:textAlignment w:val="auto"/>
        <w:outlineLvl w:val="9"/>
        <w:rPr>
          <w:rFonts w:hint="eastAsia"/>
          <w:color w:val="auto"/>
          <w:highlight w:val="none"/>
        </w:rPr>
      </w:pPr>
      <w:r>
        <w:rPr>
          <w:rFonts w:hint="eastAsia" w:ascii="宋体" w:hAnsi="宋体" w:eastAsia="宋体" w:cs="宋体"/>
          <w:color w:val="auto"/>
          <w:sz w:val="24"/>
          <w:szCs w:val="24"/>
          <w:highlight w:val="none"/>
        </w:rPr>
        <w:fldChar w:fldCharType="end"/>
      </w:r>
    </w:p>
    <w:p w14:paraId="560B18FC">
      <w:pPr>
        <w:keepNext w:val="0"/>
        <w:keepLines w:val="0"/>
        <w:pageBreakBefore w:val="0"/>
        <w:widowControl w:val="0"/>
        <w:kinsoku/>
        <w:wordWrap/>
        <w:overflowPunct/>
        <w:topLinePunct w:val="0"/>
        <w:autoSpaceDE/>
        <w:autoSpaceDN/>
        <w:bidi w:val="0"/>
        <w:adjustRightInd/>
        <w:snapToGrid/>
        <w:spacing w:before="0" w:after="0"/>
        <w:textAlignment w:val="auto"/>
        <w:outlineLvl w:val="9"/>
        <w:rPr>
          <w:rFonts w:hint="eastAsia"/>
          <w:color w:val="auto"/>
          <w:highlight w:val="none"/>
        </w:rPr>
      </w:pPr>
      <w:bookmarkStart w:id="2" w:name="_Toc20110"/>
      <w:bookmarkStart w:id="3" w:name="_Toc31735"/>
    </w:p>
    <w:p w14:paraId="11F15B4F">
      <w:pPr>
        <w:pStyle w:val="2"/>
        <w:ind w:left="0" w:leftChars="0" w:firstLine="0" w:firstLineChars="0"/>
        <w:rPr>
          <w:rFonts w:hint="eastAsia"/>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4B2739F8">
      <w:pPr>
        <w:pStyle w:val="2"/>
        <w:ind w:left="0" w:leftChars="0" w:firstLine="0" w:firstLineChars="0"/>
        <w:rPr>
          <w:rFonts w:hint="eastAsia"/>
          <w:color w:val="auto"/>
          <w:highlight w:val="none"/>
        </w:rPr>
      </w:pPr>
    </w:p>
    <w:p w14:paraId="0DB98E0B">
      <w:pPr>
        <w:pStyle w:val="4"/>
        <w:bidi w:val="0"/>
        <w:jc w:val="center"/>
        <w:rPr>
          <w:b/>
          <w:bCs/>
          <w:color w:val="auto"/>
          <w:highlight w:val="none"/>
        </w:rPr>
      </w:pPr>
      <w:r>
        <w:rPr>
          <w:rFonts w:hint="eastAsia"/>
          <w:b/>
          <w:bCs/>
          <w:color w:val="auto"/>
          <w:highlight w:val="none"/>
        </w:rPr>
        <w:t>第一章</w:t>
      </w:r>
      <w:r>
        <w:rPr>
          <w:b/>
          <w:bCs/>
          <w:color w:val="auto"/>
          <w:highlight w:val="none"/>
        </w:rPr>
        <w:t xml:space="preserve">  </w:t>
      </w:r>
      <w:r>
        <w:rPr>
          <w:rFonts w:hint="eastAsia"/>
          <w:b/>
          <w:bCs/>
          <w:color w:val="auto"/>
          <w:highlight w:val="none"/>
        </w:rPr>
        <w:t>投标须知</w:t>
      </w:r>
      <w:bookmarkEnd w:id="0"/>
      <w:bookmarkEnd w:id="1"/>
      <w:bookmarkEnd w:id="2"/>
      <w:bookmarkEnd w:id="3"/>
    </w:p>
    <w:p w14:paraId="13695783">
      <w:pPr>
        <w:pStyle w:val="5"/>
        <w:bidi w:val="0"/>
        <w:ind w:left="0"/>
        <w:jc w:val="center"/>
        <w:rPr>
          <w:color w:val="auto"/>
          <w:highlight w:val="none"/>
        </w:rPr>
      </w:pPr>
      <w:bookmarkStart w:id="4" w:name="_Toc21525490"/>
      <w:bookmarkStart w:id="5" w:name="_Toc2272546"/>
      <w:bookmarkStart w:id="6" w:name="_Toc7462"/>
      <w:bookmarkStart w:id="7" w:name="_Toc28976"/>
      <w:r>
        <w:rPr>
          <w:rFonts w:hint="eastAsia"/>
          <w:color w:val="auto"/>
          <w:highlight w:val="none"/>
        </w:rPr>
        <w:t>一、投标须知前附表</w:t>
      </w:r>
      <w:bookmarkEnd w:id="4"/>
      <w:bookmarkEnd w:id="5"/>
      <w:bookmarkEnd w:id="6"/>
      <w:bookmarkEnd w:id="7"/>
    </w:p>
    <w:p w14:paraId="1EEB64A2">
      <w:pPr>
        <w:pStyle w:val="9"/>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24C7FA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4BAD78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C0F18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61293137">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6E3988A7">
            <w:pPr>
              <w:pStyle w:val="22"/>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r>
              <w:rPr>
                <w:rFonts w:hint="eastAsia" w:ascii="宋体" w:hAnsi="宋体"/>
                <w:color w:val="auto"/>
                <w:szCs w:val="21"/>
                <w:highlight w:val="none"/>
              </w:rPr>
              <w:t>说明与要求</w:t>
            </w:r>
          </w:p>
        </w:tc>
      </w:tr>
      <w:tr w14:paraId="500378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6094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6F67A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743E2A9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4D1B3F6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s="宋体"/>
                <w:color w:val="auto"/>
                <w:szCs w:val="21"/>
                <w:highlight w:val="none"/>
                <w:u w:val="single"/>
              </w:rPr>
              <w:t>广州新中轴建设有限公司</w:t>
            </w:r>
          </w:p>
          <w:p w14:paraId="5D57D9F2">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s="宋体"/>
                <w:color w:val="auto"/>
                <w:szCs w:val="21"/>
                <w:highlight w:val="none"/>
                <w:u w:val="single"/>
                <w:lang w:eastAsia="zh-CN"/>
              </w:rPr>
              <w:t>北京中交建设工程咨询有限公司</w:t>
            </w:r>
          </w:p>
          <w:p w14:paraId="4F1F103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color w:val="auto"/>
                <w:szCs w:val="21"/>
                <w:highlight w:val="none"/>
                <w:lang w:val="en-US"/>
              </w:rPr>
            </w:pPr>
            <w:r>
              <w:rPr>
                <w:rFonts w:hint="default" w:ascii="宋体" w:hAnsi="宋体"/>
                <w:color w:val="auto"/>
                <w:szCs w:val="21"/>
                <w:highlight w:val="none"/>
                <w:lang w:val="en-US"/>
              </w:rPr>
              <w:t>预算编制单位：</w:t>
            </w:r>
            <w:r>
              <w:rPr>
                <w:rFonts w:hint="default" w:ascii="宋体" w:hAnsi="宋体"/>
                <w:color w:val="auto"/>
                <w:szCs w:val="21"/>
                <w:highlight w:val="none"/>
                <w:u w:val="single"/>
                <w:lang w:val="en-US"/>
              </w:rPr>
              <w:t>广州珠建工程造价咨询有限公司</w:t>
            </w:r>
          </w:p>
          <w:p w14:paraId="0B06DD2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default" w:ascii="宋体" w:hAnsi="宋体"/>
                <w:color w:val="auto"/>
                <w:szCs w:val="21"/>
                <w:highlight w:val="none"/>
                <w:lang w:val="en-US"/>
              </w:rPr>
              <w:t>预算审核单位：</w:t>
            </w:r>
            <w:r>
              <w:rPr>
                <w:rFonts w:hint="default" w:ascii="宋体" w:hAnsi="宋体"/>
                <w:color w:val="auto"/>
                <w:szCs w:val="21"/>
                <w:highlight w:val="none"/>
                <w:u w:val="single"/>
                <w:lang w:val="en-US"/>
              </w:rPr>
              <w:t>中量工程咨询有限公司</w:t>
            </w:r>
          </w:p>
        </w:tc>
      </w:tr>
      <w:tr w14:paraId="55B6BF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B896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6D5D32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7D8E1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48D9842C">
            <w:pPr>
              <w:pStyle w:val="21"/>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s="宋体"/>
                <w:color w:val="auto"/>
                <w:szCs w:val="21"/>
                <w:highlight w:val="none"/>
                <w:u w:val="single"/>
                <w:lang w:eastAsia="zh-CN"/>
              </w:rPr>
              <w:t>（2025年-2028年）BRT快速公交项目—基础服务设施维护项目</w:t>
            </w:r>
          </w:p>
        </w:tc>
      </w:tr>
      <w:tr w14:paraId="695989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8D637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329A46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72C168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69E2D52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2E6E9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BCB05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57D948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6005B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72B71462">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14877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74EBF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60FFB6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F740F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151A70F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s="宋体"/>
                <w:color w:val="auto"/>
                <w:szCs w:val="21"/>
                <w:highlight w:val="none"/>
                <w:u w:val="single"/>
              </w:rPr>
              <w:t>包括但不限于包工、包料、包质量、包安全生产、包文明施工、包工期、包承包范围内工程验收通过、包移交、包结算、包资料整理、现场整体组织、包专业协调及配合、工作等。</w:t>
            </w:r>
          </w:p>
        </w:tc>
      </w:tr>
      <w:tr w14:paraId="289DB6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8EC708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57C882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EB223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5EAED4E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rPr>
              <w:t>符合最新的国家或者行业标准。</w:t>
            </w:r>
          </w:p>
        </w:tc>
      </w:tr>
      <w:tr w14:paraId="7E66D0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B45CB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46A555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D58F2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3A6E09C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3EA86E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BCFE6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1A90D9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149D7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10D9DAB2">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lang w:val="en-US" w:eastAsia="zh-CN"/>
              </w:rPr>
              <w:t>服务期限【36】个月，具体起始时间以进场通知书为准，终止时间以退场通知书为准。</w:t>
            </w:r>
          </w:p>
        </w:tc>
      </w:tr>
      <w:tr w14:paraId="0654C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0B70DE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2CE943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197D813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3C8AEF4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14:paraId="4CCC4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4B53D0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AF6F5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44A3D7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62091B4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详见本工程招标公告。</w:t>
            </w:r>
          </w:p>
        </w:tc>
      </w:tr>
      <w:tr w14:paraId="07769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A4741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4053773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075BDC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0F0E0C8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详见本工程招标公告。</w:t>
            </w:r>
          </w:p>
        </w:tc>
      </w:tr>
      <w:tr w14:paraId="7DB1D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1C747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0BA79D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093DFA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4ADC6146">
            <w:pPr>
              <w:pStyle w:val="22"/>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s="Times New Roman"/>
                <w:color w:val="auto"/>
                <w:sz w:val="21"/>
                <w:szCs w:val="21"/>
                <w:highlight w:val="none"/>
                <w:u w:val="single"/>
                <w:lang w:val="en-US" w:eastAsia="zh-CN" w:bidi="ar-SA"/>
              </w:rPr>
            </w:pPr>
            <w:r>
              <w:rPr>
                <w:rFonts w:hint="eastAsia" w:ascii="宋体" w:hAnsi="宋体" w:eastAsia="宋体" w:cs="Times New Roman"/>
                <w:color w:val="auto"/>
                <w:sz w:val="21"/>
                <w:szCs w:val="21"/>
                <w:highlight w:val="none"/>
                <w:lang w:val="en-US" w:eastAsia="zh-CN" w:bidi="ar-SA"/>
              </w:rPr>
              <w:t>招标人不集中组织，由投标人自行踏勘</w:t>
            </w:r>
            <w:r>
              <w:rPr>
                <w:rFonts w:hint="eastAsia" w:ascii="宋体" w:hAnsi="宋体" w:cs="宋体"/>
                <w:color w:val="auto"/>
                <w:kern w:val="2"/>
                <w:sz w:val="21"/>
                <w:szCs w:val="21"/>
                <w:highlight w:val="none"/>
                <w:u w:val="none"/>
                <w:lang w:val="en-US" w:eastAsia="zh-CN"/>
              </w:rPr>
              <w:t>：</w:t>
            </w:r>
            <w:r>
              <w:rPr>
                <w:rFonts w:hint="eastAsia" w:ascii="宋体" w:hAnsi="宋体" w:eastAsia="宋体" w:cs="Times New Roman"/>
                <w:color w:val="auto"/>
                <w:sz w:val="21"/>
                <w:szCs w:val="21"/>
                <w:highlight w:val="none"/>
                <w:lang w:val="en-US" w:eastAsia="zh-CN" w:bidi="ar-SA"/>
              </w:rPr>
              <w:t>自</w:t>
            </w:r>
            <w:r>
              <w:rPr>
                <w:rFonts w:hint="eastAsia" w:ascii="宋体" w:hAnsi="宋体" w:cs="宋体"/>
                <w:color w:val="auto"/>
                <w:kern w:val="2"/>
                <w:sz w:val="21"/>
                <w:szCs w:val="21"/>
                <w:highlight w:val="none"/>
                <w:u w:val="single"/>
                <w:shd w:val="clear" w:color="auto" w:fill="FFFFFF"/>
              </w:rPr>
              <w:t>招标公告发布之日</w:t>
            </w:r>
            <w:r>
              <w:rPr>
                <w:rFonts w:hint="eastAsia" w:ascii="宋体" w:hAnsi="宋体" w:eastAsia="宋体" w:cs="Times New Roman"/>
                <w:color w:val="auto"/>
                <w:sz w:val="21"/>
                <w:szCs w:val="21"/>
                <w:highlight w:val="none"/>
                <w:lang w:val="en-US" w:eastAsia="zh-CN" w:bidi="ar-SA"/>
              </w:rPr>
              <w:t>起具备现场踏勘条件；现场详细地点：</w:t>
            </w:r>
            <w:r>
              <w:rPr>
                <w:rFonts w:hint="eastAsia" w:ascii="宋体" w:hAnsi="宋体" w:eastAsia="宋体" w:cs="Times New Roman"/>
                <w:color w:val="auto"/>
                <w:sz w:val="21"/>
                <w:szCs w:val="21"/>
                <w:highlight w:val="none"/>
                <w:u w:val="single"/>
                <w:lang w:val="en-US" w:eastAsia="zh-CN" w:bidi="ar-SA"/>
              </w:rPr>
              <w:t>广州中山大道快速公交试验线26对站台及BRT调度中心</w:t>
            </w:r>
          </w:p>
          <w:p w14:paraId="1D45127F">
            <w:pPr>
              <w:pStyle w:val="22"/>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补充说明如下：</w:t>
            </w:r>
          </w:p>
          <w:p w14:paraId="28FB6EE3">
            <w:pPr>
              <w:pStyle w:val="22"/>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79B46A21">
            <w:pPr>
              <w:pStyle w:val="22"/>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14:paraId="562C8169">
            <w:pPr>
              <w:pStyle w:val="22"/>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cs="Times New Roman"/>
                <w:color w:val="auto"/>
                <w:sz w:val="21"/>
                <w:szCs w:val="21"/>
                <w:highlight w:val="none"/>
                <w:u w:val="single"/>
                <w:lang w:val="en-US" w:eastAsia="zh-CN" w:bidi="ar-SA"/>
              </w:rPr>
            </w:pPr>
            <w:r>
              <w:rPr>
                <w:rFonts w:hint="eastAsia" w:ascii="宋体" w:hAnsi="宋体" w:cs="宋体"/>
                <w:color w:val="auto"/>
                <w:kern w:val="2"/>
                <w:sz w:val="21"/>
                <w:szCs w:val="21"/>
                <w:highlight w:val="none"/>
                <w:u w:val="single"/>
                <w:lang w:val="en-US" w:eastAsia="zh-CN"/>
              </w:rPr>
              <w:t>（3）由招标人提供的资料和数据，只是为了使投标人能够利用招标人现有的资料。招标人对投标人由此而作出的推论、解释和结论概不负责。</w:t>
            </w:r>
          </w:p>
        </w:tc>
      </w:tr>
      <w:tr w14:paraId="05D8A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AEE4A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11B211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46BED9C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47B5A60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color w:val="auto"/>
                <w:szCs w:val="21"/>
                <w:highlight w:val="none"/>
                <w:u w:val="single"/>
              </w:rPr>
              <w:t>（递交投标文件截止日期18天前）</w:t>
            </w:r>
            <w:r>
              <w:rPr>
                <w:rFonts w:hint="eastAsia" w:ascii="宋体" w:hAnsi="宋体"/>
                <w:color w:val="auto"/>
                <w:szCs w:val="21"/>
                <w:highlight w:val="none"/>
              </w:rPr>
              <w:t>；</w:t>
            </w:r>
          </w:p>
          <w:p w14:paraId="1687600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3389BEE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Times New Roman"/>
                <w:color w:val="auto"/>
                <w:sz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http://www.gzggzy.cn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服务指南栏目</w:t>
            </w:r>
            <w:r>
              <w:rPr>
                <w:rFonts w:hint="eastAsia" w:ascii="宋体" w:hAnsi="宋体"/>
                <w:color w:val="auto"/>
                <w:szCs w:val="21"/>
                <w:highlight w:val="none"/>
                <w:u w:val="none"/>
              </w:rPr>
              <w:t>。</w:t>
            </w:r>
            <w:r>
              <w:rPr>
                <w:rFonts w:hint="eastAsia" w:ascii="宋体" w:hAnsi="宋体"/>
                <w:color w:val="auto"/>
                <w:szCs w:val="21"/>
                <w:highlight w:val="none"/>
              </w:rPr>
              <w:t>提问一律不得署名</w:t>
            </w:r>
            <w:r>
              <w:rPr>
                <w:rFonts w:hint="eastAsia" w:ascii="宋体" w:hAnsi="宋体"/>
                <w:color w:val="auto"/>
                <w:szCs w:val="21"/>
                <w:highlight w:val="none"/>
                <w:lang w:eastAsia="zh-CN"/>
              </w:rPr>
              <w:t>。</w:t>
            </w:r>
          </w:p>
        </w:tc>
      </w:tr>
      <w:tr w14:paraId="1AE82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3B449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1E0AAE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5CE936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6FA4F28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u w:val="single"/>
              </w:rPr>
              <w:t>工程量清单计价，按国家、省有关计价规范执行。具体详见合同条款。</w:t>
            </w:r>
          </w:p>
        </w:tc>
      </w:tr>
      <w:tr w14:paraId="2EEC8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6709A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1E6067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518DA5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1FB5613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lang w:val="en-US" w:eastAsia="zh-CN"/>
              </w:rPr>
              <w:t>180</w:t>
            </w:r>
            <w:r>
              <w:rPr>
                <w:rFonts w:hint="eastAsia" w:ascii="宋体" w:hAnsi="宋体"/>
                <w:color w:val="auto"/>
                <w:szCs w:val="21"/>
                <w:highlight w:val="none"/>
              </w:rPr>
              <w:t>日历天。（从投标截止之日计起）</w:t>
            </w:r>
          </w:p>
        </w:tc>
      </w:tr>
      <w:tr w14:paraId="1CFFA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61F3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147BBE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5185D3E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5924274F">
            <w:pPr>
              <w:pStyle w:val="21"/>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u w:val="single"/>
              </w:rPr>
              <w:t>本项目不收投标保证金。</w:t>
            </w:r>
          </w:p>
        </w:tc>
      </w:tr>
      <w:tr w14:paraId="64B17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EA1A3C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C4F1EA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6CADB8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6B50468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p w14:paraId="2213C94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color w:val="auto"/>
                <w:szCs w:val="21"/>
                <w:highlight w:val="none"/>
              </w:rPr>
            </w:pPr>
            <w:r>
              <w:rPr>
                <w:rFonts w:hint="eastAsia" w:ascii="宋体" w:hAnsi="宋体" w:eastAsia="宋体" w:cs="宋体"/>
                <w:color w:val="auto"/>
                <w:kern w:val="2"/>
                <w:sz w:val="21"/>
                <w:szCs w:val="21"/>
                <w:highlight w:val="none"/>
                <w:u w:val="single"/>
              </w:rPr>
              <w:t>投标人应在投标文件递交截止时间前通过广州交易集团有限公司（广州公共资源交易中心）电子招标投标交易平台递交电子投标文件。</w:t>
            </w:r>
          </w:p>
        </w:tc>
      </w:tr>
      <w:tr w14:paraId="528408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A7AC8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37EE98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260790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06A812A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137FAE0E">
            <w:pPr>
              <w:keepNext w:val="0"/>
              <w:keepLines w:val="0"/>
              <w:pageBreakBefore w:val="0"/>
              <w:widowControl w:val="0"/>
              <w:numPr>
                <w:ilvl w:val="0"/>
                <w:numId w:val="3"/>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auto"/>
                <w:kern w:val="0"/>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color w:val="auto"/>
                <w:szCs w:val="21"/>
                <w:highlight w:val="none"/>
                <w:u w:val="single"/>
                <w:lang w:eastAsia="zh-CN"/>
              </w:rPr>
              <w:t>广州交易集团有限公司（广州公共资源交易中心）指定开标</w:t>
            </w:r>
            <w:r>
              <w:rPr>
                <w:rFonts w:hint="eastAsia" w:ascii="宋体" w:hAnsi="宋体" w:eastAsia="宋体" w:cs="宋体"/>
                <w:color w:val="auto"/>
                <w:szCs w:val="21"/>
                <w:highlight w:val="none"/>
                <w:u w:val="single"/>
              </w:rPr>
              <w:t>室</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网站</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http://www.gzggzy.cn</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服务指南栏目</w:t>
            </w:r>
            <w:r>
              <w:rPr>
                <w:rFonts w:hint="eastAsia" w:ascii="宋体" w:hAnsi="宋体" w:eastAsia="宋体" w:cs="宋体"/>
                <w:b w:val="0"/>
                <w:bCs w:val="0"/>
                <w:color w:val="auto"/>
                <w:kern w:val="0"/>
                <w:szCs w:val="21"/>
                <w:highlight w:val="none"/>
              </w:rPr>
              <w:t>。</w:t>
            </w:r>
          </w:p>
          <w:p w14:paraId="1E8BB3D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注：投标文件解密问题。投标人只用执行一次解密，招标人执行解密次数根据招标文件开标次数确定。</w:t>
            </w:r>
          </w:p>
          <w:p w14:paraId="5241AF3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2、递交投标文件备用光盘时间：</w:t>
            </w:r>
            <w:r>
              <w:rPr>
                <w:rFonts w:hint="eastAsia" w:ascii="宋体" w:hAnsi="宋体" w:eastAsia="宋体" w:cs="宋体"/>
                <w:color w:val="auto"/>
                <w:highlight w:val="none"/>
                <w:u w:val="single"/>
              </w:rPr>
              <w:t xml:space="preserve">    年   月   日   时   分至     年   月   日   时   分</w:t>
            </w:r>
            <w:r>
              <w:rPr>
                <w:rFonts w:hint="eastAsia" w:ascii="宋体" w:hAnsi="宋体" w:eastAsia="宋体" w:cs="宋体"/>
                <w:color w:val="auto"/>
                <w:highlight w:val="none"/>
                <w:u w:val="none"/>
              </w:rPr>
              <w:t>；递交地点：</w:t>
            </w:r>
            <w:r>
              <w:rPr>
                <w:rFonts w:hint="eastAsia" w:ascii="宋体" w:hAnsi="宋体" w:eastAsia="宋体" w:cs="宋体"/>
                <w:color w:val="auto"/>
                <w:szCs w:val="21"/>
                <w:highlight w:val="none"/>
                <w:u w:val="single"/>
                <w:lang w:eastAsia="zh-CN"/>
              </w:rPr>
              <w:t>广州交易集团有限公司（广州公共资源交易中心）指定开标</w:t>
            </w:r>
            <w:r>
              <w:rPr>
                <w:rFonts w:hint="eastAsia" w:ascii="宋体" w:hAnsi="宋体" w:eastAsia="宋体" w:cs="宋体"/>
                <w:color w:val="auto"/>
                <w:szCs w:val="21"/>
                <w:highlight w:val="none"/>
                <w:u w:val="single"/>
              </w:rPr>
              <w:t>室</w:t>
            </w:r>
            <w:r>
              <w:rPr>
                <w:rFonts w:hint="eastAsia" w:ascii="宋体" w:hAnsi="宋体" w:eastAsia="宋体" w:cs="宋体"/>
                <w:color w:val="auto"/>
                <w:highlight w:val="none"/>
              </w:rPr>
              <w:t>。(建议安排在投标文件截止时间前15分钟至投标文件截止时间）</w:t>
            </w:r>
          </w:p>
          <w:p w14:paraId="0B08853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上述时间及地点是否有改变，请密切留意补充公告</w:t>
            </w:r>
            <w:r>
              <w:rPr>
                <w:rFonts w:hint="eastAsia" w:ascii="宋体" w:hAnsi="宋体" w:cs="宋体"/>
                <w:color w:val="auto"/>
                <w:szCs w:val="21"/>
                <w:highlight w:val="none"/>
              </w:rPr>
              <w:t>（如有）</w:t>
            </w:r>
            <w:r>
              <w:rPr>
                <w:rFonts w:hint="eastAsia" w:ascii="宋体" w:hAnsi="宋体" w:eastAsia="宋体" w:cs="宋体"/>
                <w:color w:val="auto"/>
                <w:highlight w:val="none"/>
              </w:rPr>
              <w:t>和招标答疑纪要</w:t>
            </w:r>
            <w:r>
              <w:rPr>
                <w:rFonts w:hint="eastAsia" w:ascii="宋体" w:hAnsi="宋体" w:cs="宋体"/>
                <w:color w:val="auto"/>
                <w:szCs w:val="21"/>
                <w:highlight w:val="none"/>
              </w:rPr>
              <w:t>（如有）</w:t>
            </w:r>
            <w:r>
              <w:rPr>
                <w:rFonts w:hint="eastAsia" w:ascii="宋体" w:hAnsi="宋体" w:eastAsia="宋体" w:cs="宋体"/>
                <w:color w:val="auto"/>
                <w:highlight w:val="none"/>
              </w:rPr>
              <w:t>的相关信息</w:t>
            </w:r>
            <w:r>
              <w:rPr>
                <w:rFonts w:hint="eastAsia" w:ascii="宋体" w:hAnsi="宋体" w:eastAsia="宋体" w:cs="宋体"/>
                <w:color w:val="auto"/>
                <w:highlight w:val="none"/>
                <w:lang w:eastAsia="zh-CN"/>
              </w:rPr>
              <w:t>。</w:t>
            </w:r>
          </w:p>
          <w:p w14:paraId="35BD0BB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highlight w:val="none"/>
                <w:u w:val="singl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color w:val="auto"/>
                <w:highlight w:val="none"/>
              </w:rPr>
              <w:t>。</w:t>
            </w:r>
          </w:p>
        </w:tc>
      </w:tr>
      <w:tr w14:paraId="6BAD4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1C251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704A0C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26ACA8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128405DD">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1034DCAA">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none"/>
              </w:rPr>
              <w:t>方式一：选取方法</w:t>
            </w:r>
            <w:r>
              <w:rPr>
                <w:rFonts w:hint="eastAsia" w:ascii="宋体" w:hAnsi="宋体"/>
                <w:color w:val="auto"/>
                <w:szCs w:val="21"/>
                <w:highlight w:val="none"/>
                <w:u w:val="single"/>
              </w:rPr>
              <w:t>七（适合综合评分办法四，技术标与经济标同时开启）</w:t>
            </w:r>
          </w:p>
          <w:p w14:paraId="67BD5F43">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评标委员会按照招标文件规定的评标程序对投标人进行评审。若通过技术标及经济标有效性审查的合格投标人大于等于3家且少于等于20家的，则推荐全部合格的投标人为合格中标候选人（不排序）进入定标阶段。若通过技术标及经济标有效性审查的合格投标人大于20家的，按投标人总得分由高至低推荐排前20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74D203B1">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总得分相同的投标文件，以</w:t>
            </w:r>
            <w:r>
              <w:rPr>
                <w:rFonts w:hint="eastAsia" w:ascii="宋体" w:hAnsi="宋体"/>
                <w:color w:val="auto"/>
                <w:szCs w:val="21"/>
                <w:highlight w:val="none"/>
                <w:u w:val="single"/>
                <w:lang w:eastAsia="zh-CN"/>
              </w:rPr>
              <w:t>项目实施方案</w:t>
            </w:r>
            <w:r>
              <w:rPr>
                <w:rFonts w:hint="eastAsia" w:ascii="宋体" w:hAnsi="宋体"/>
                <w:color w:val="auto"/>
                <w:szCs w:val="21"/>
                <w:highlight w:val="none"/>
                <w:u w:val="single"/>
              </w:rPr>
              <w:t>部分得分较高的排前；总得分与</w:t>
            </w:r>
            <w:r>
              <w:rPr>
                <w:rFonts w:hint="eastAsia" w:ascii="宋体" w:hAnsi="宋体"/>
                <w:color w:val="auto"/>
                <w:szCs w:val="21"/>
                <w:highlight w:val="none"/>
                <w:u w:val="single"/>
                <w:lang w:eastAsia="zh-CN"/>
              </w:rPr>
              <w:t>项目实施方案</w:t>
            </w:r>
            <w:r>
              <w:rPr>
                <w:rFonts w:hint="eastAsia" w:ascii="宋体" w:hAnsi="宋体"/>
                <w:color w:val="auto"/>
                <w:szCs w:val="21"/>
                <w:highlight w:val="none"/>
                <w:u w:val="single"/>
              </w:rPr>
              <w:t>部分得分均相同的投标文件，则按名次并列计算。若名次排列出现并列，则占用下一名次(如：第一名分数均相同的投标人有N个，则该N个投标人并列为第一名，下一名按第N+1名计算，依此类推）。如排名第20名的投标人有N个，则这N个投标人都推荐进入定标阶段。</w:t>
            </w:r>
          </w:p>
          <w:p w14:paraId="5D532DF3">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ascii="宋体" w:hAnsi="宋体"/>
                <w:color w:val="auto"/>
                <w:szCs w:val="21"/>
                <w:highlight w:val="none"/>
              </w:rPr>
            </w:pPr>
            <w:r>
              <w:rPr>
                <w:rFonts w:hint="eastAsia" w:ascii="宋体" w:hAnsi="宋体"/>
                <w:b/>
                <w:bCs/>
                <w:color w:val="auto"/>
                <w:szCs w:val="21"/>
                <w:highlight w:val="none"/>
                <w:u w:val="single"/>
              </w:rPr>
              <w:t>投标人总得分=技术得分（满分100分）×100%</w:t>
            </w:r>
          </w:p>
        </w:tc>
      </w:tr>
      <w:tr w14:paraId="168C2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CA0FE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45E5DC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157256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0E816256">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rPr>
            </w:pPr>
            <w:r>
              <w:rPr>
                <w:rFonts w:hint="default" w:ascii="宋体" w:hAnsi="宋体" w:eastAsia="宋体" w:cs="Times New Roman"/>
                <w:color w:val="auto"/>
                <w:kern w:val="2"/>
                <w:sz w:val="21"/>
                <w:szCs w:val="21"/>
                <w:highlight w:val="none"/>
                <w:u w:val="single"/>
              </w:rPr>
              <w:t>评分法（履约能力因素+</w:t>
            </w:r>
            <w:r>
              <w:rPr>
                <w:rFonts w:hint="eastAsia" w:ascii="宋体" w:hAnsi="宋体" w:eastAsia="宋体" w:cs="Times New Roman"/>
                <w:color w:val="auto"/>
                <w:kern w:val="2"/>
                <w:sz w:val="21"/>
                <w:szCs w:val="21"/>
                <w:highlight w:val="none"/>
                <w:u w:val="single"/>
                <w:lang w:eastAsia="zh-CN"/>
              </w:rPr>
              <w:t>投标价格因素</w:t>
            </w:r>
            <w:r>
              <w:rPr>
                <w:rFonts w:hint="default" w:ascii="宋体" w:hAnsi="宋体" w:eastAsia="宋体" w:cs="Times New Roman"/>
                <w:color w:val="auto"/>
                <w:kern w:val="2"/>
                <w:sz w:val="21"/>
                <w:szCs w:val="21"/>
                <w:highlight w:val="none"/>
                <w:u w:val="single"/>
              </w:rPr>
              <w:t>）</w:t>
            </w:r>
          </w:p>
        </w:tc>
      </w:tr>
      <w:tr w14:paraId="0F712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A77126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6A69A2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404BA3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7F6AA0B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是否要求投标人提交履约担保：</w:t>
            </w:r>
          </w:p>
          <w:p w14:paraId="487040C1">
            <w:pPr>
              <w:pStyle w:val="21"/>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□不要求</w:t>
            </w:r>
          </w:p>
          <w:p w14:paraId="488E2CA2">
            <w:pPr>
              <w:pStyle w:val="21"/>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☑要求：</w:t>
            </w:r>
          </w:p>
          <w:p w14:paraId="31FAFBF9">
            <w:pPr>
              <w:pStyle w:val="2"/>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highlight w:val="none"/>
              </w:rPr>
            </w:pPr>
            <w:r>
              <w:rPr>
                <w:rFonts w:hint="eastAsia"/>
                <w:color w:val="auto"/>
                <w:highlight w:val="none"/>
                <w:lang w:eastAsia="zh-CN"/>
              </w:rPr>
              <w:t>履约保证金的金额：</w:t>
            </w:r>
            <w:r>
              <w:rPr>
                <w:rFonts w:hint="eastAsia" w:ascii="宋体" w:hAnsi="宋体"/>
                <w:color w:val="auto"/>
                <w:highlight w:val="none"/>
              </w:rPr>
              <w:t>中标人提供的履约保证金为中标价款的</w:t>
            </w:r>
            <w:r>
              <w:rPr>
                <w:rFonts w:hint="eastAsia" w:ascii="宋体" w:hAnsi="宋体"/>
                <w:color w:val="auto"/>
                <w:highlight w:val="none"/>
                <w:u w:val="single"/>
                <w:lang w:val="en-US" w:eastAsia="zh-CN"/>
              </w:rPr>
              <w:t xml:space="preserve"> 10</w:t>
            </w:r>
            <w:r>
              <w:rPr>
                <w:rFonts w:hint="eastAsia" w:ascii="宋体" w:hAnsi="宋体"/>
                <w:color w:val="auto"/>
                <w:highlight w:val="none"/>
                <w:u w:val="single"/>
              </w:rPr>
              <w:t>%</w:t>
            </w:r>
            <w:r>
              <w:rPr>
                <w:rFonts w:hint="eastAsia" w:ascii="宋体" w:hAnsi="宋体" w:eastAsia="宋体" w:cs="Times New Roman"/>
                <w:b w:val="0"/>
                <w:bCs w:val="0"/>
                <w:color w:val="auto"/>
                <w:sz w:val="21"/>
                <w:szCs w:val="22"/>
                <w:highlight w:val="none"/>
                <w:u w:val="single"/>
                <w:vertAlign w:val="baseline"/>
                <w:lang w:val="en-US" w:eastAsia="zh-CN"/>
              </w:rPr>
              <w:t>【中小企业为5%（如有）】</w:t>
            </w:r>
            <w:r>
              <w:rPr>
                <w:rFonts w:hint="eastAsia" w:ascii="宋体" w:hAnsi="宋体"/>
                <w:color w:val="auto"/>
                <w:highlight w:val="none"/>
              </w:rPr>
              <w:t>。</w:t>
            </w:r>
          </w:p>
          <w:p w14:paraId="4DE9050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eastAsia="zh-CN"/>
              </w:rPr>
              <w:t>具体详见合同条款</w:t>
            </w:r>
            <w:r>
              <w:rPr>
                <w:rFonts w:hint="eastAsia" w:ascii="宋体" w:hAnsi="宋体"/>
                <w:color w:val="auto"/>
                <w:highlight w:val="none"/>
                <w:lang w:eastAsia="zh-CN"/>
              </w:rPr>
              <w:t>。</w:t>
            </w:r>
          </w:p>
        </w:tc>
      </w:tr>
      <w:tr w14:paraId="0E3BE1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DC62C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7D5F6C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0129C5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2960E0E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52"/>
            </w:r>
            <w:r>
              <w:rPr>
                <w:rFonts w:hint="eastAsia" w:ascii="宋体" w:hAnsi="宋体"/>
                <w:color w:val="auto"/>
                <w:kern w:val="0"/>
                <w:szCs w:val="21"/>
                <w:highlight w:val="none"/>
                <w:lang w:val="zh-CN"/>
              </w:rPr>
              <w:t>不允许；</w:t>
            </w:r>
          </w:p>
          <w:p w14:paraId="5044419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r>
              <w:rPr>
                <w:rFonts w:hint="eastAsia" w:ascii="宋体" w:hAnsi="宋体"/>
                <w:color w:val="auto"/>
                <w:kern w:val="0"/>
                <w:szCs w:val="21"/>
                <w:highlight w:val="none"/>
                <w:u w:val="single"/>
                <w:lang w:val="en-US" w:eastAsia="zh-CN"/>
              </w:rPr>
              <w:t>/</w:t>
            </w:r>
            <w:r>
              <w:rPr>
                <w:rFonts w:hint="eastAsia" w:ascii="宋体" w:hAnsi="宋体"/>
                <w:color w:val="auto"/>
                <w:kern w:val="0"/>
                <w:szCs w:val="21"/>
                <w:highlight w:val="none"/>
                <w:u w:val="single"/>
                <w:lang w:val="zh-CN"/>
              </w:rPr>
              <w:t>。</w:t>
            </w:r>
          </w:p>
          <w:p w14:paraId="4ABEB95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32C9057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6D95AC86">
            <w:pPr>
              <w:pStyle w:val="2"/>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ascii="宋体" w:hAnsi="宋体"/>
                <w:color w:val="auto"/>
                <w:highlight w:val="none"/>
                <w:lang w:eastAsia="zh-CN"/>
              </w:rPr>
            </w:pPr>
            <w:r>
              <w:rPr>
                <w:rFonts w:hint="eastAsia" w:ascii="宋体" w:hAnsi="宋体"/>
                <w:color w:val="auto"/>
                <w:kern w:val="0"/>
                <w:szCs w:val="21"/>
                <w:highlight w:val="none"/>
                <w:lang w:val="zh-CN"/>
              </w:rPr>
              <w:t xml:space="preserve">        对分包人的其他要求：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tc>
      </w:tr>
      <w:tr w14:paraId="6E78CB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B5D8C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61F3F6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0EA9E8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27D7086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olor w:val="auto"/>
                <w:highlight w:val="none"/>
                <w:u w:val="single"/>
                <w:lang w:eastAsia="zh-CN"/>
              </w:rPr>
            </w:pPr>
            <w:r>
              <w:rPr>
                <w:rFonts w:hint="eastAsia" w:ascii="宋体" w:hAnsi="宋体"/>
                <w:color w:val="auto"/>
                <w:highlight w:val="none"/>
                <w:u w:val="single"/>
              </w:rPr>
              <w:t>本项目最高投标限价：</w:t>
            </w:r>
            <w:r>
              <w:rPr>
                <w:rFonts w:hint="eastAsia" w:ascii="宋体" w:hAnsi="宋体"/>
                <w:b/>
                <w:bCs/>
                <w:color w:val="auto"/>
                <w:highlight w:val="none"/>
                <w:u w:val="single"/>
              </w:rPr>
              <w:t>14</w:t>
            </w:r>
            <w:r>
              <w:rPr>
                <w:rFonts w:hint="eastAsia" w:ascii="宋体" w:hAnsi="宋体"/>
                <w:b/>
                <w:bCs/>
                <w:color w:val="auto"/>
                <w:highlight w:val="none"/>
                <w:u w:val="single"/>
                <w:lang w:val="en-US" w:eastAsia="zh-CN"/>
              </w:rPr>
              <w:t>,</w:t>
            </w:r>
            <w:r>
              <w:rPr>
                <w:rFonts w:hint="eastAsia" w:ascii="宋体" w:hAnsi="宋体"/>
                <w:b/>
                <w:bCs/>
                <w:color w:val="auto"/>
                <w:highlight w:val="none"/>
                <w:u w:val="single"/>
              </w:rPr>
              <w:t>617</w:t>
            </w:r>
            <w:r>
              <w:rPr>
                <w:rFonts w:hint="eastAsia" w:ascii="宋体" w:hAnsi="宋体"/>
                <w:b/>
                <w:bCs/>
                <w:color w:val="auto"/>
                <w:highlight w:val="none"/>
                <w:u w:val="single"/>
                <w:lang w:val="en-US" w:eastAsia="zh-CN"/>
              </w:rPr>
              <w:t>,</w:t>
            </w:r>
            <w:r>
              <w:rPr>
                <w:rFonts w:hint="eastAsia" w:ascii="宋体" w:hAnsi="宋体"/>
                <w:b/>
                <w:bCs/>
                <w:color w:val="auto"/>
                <w:highlight w:val="none"/>
                <w:u w:val="single"/>
              </w:rPr>
              <w:t>051.26元</w:t>
            </w:r>
            <w:r>
              <w:rPr>
                <w:rFonts w:hint="eastAsia" w:ascii="宋体" w:hAnsi="宋体"/>
                <w:b w:val="0"/>
                <w:bCs w:val="0"/>
                <w:color w:val="auto"/>
                <w:highlight w:val="none"/>
                <w:u w:val="single"/>
                <w:lang w:eastAsia="zh-CN"/>
              </w:rPr>
              <w:t>。</w:t>
            </w:r>
          </w:p>
          <w:p w14:paraId="6C2335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olor w:val="auto"/>
                <w:kern w:val="0"/>
                <w:szCs w:val="21"/>
                <w:highlight w:val="none"/>
                <w:lang w:val="zh-CN"/>
              </w:rPr>
            </w:pPr>
            <w:r>
              <w:rPr>
                <w:rFonts w:hint="eastAsia" w:ascii="宋体" w:hAnsi="宋体"/>
                <w:color w:val="auto"/>
                <w:highlight w:val="none"/>
                <w:u w:val="single"/>
              </w:rPr>
              <w:t>本项目实行双限价，即：投标人的投标总报价及综合单价都不能超过招标人公布的最高投标限价或综合单价最高投标限价，具体详见附件《工程量清单-（2025年-2028年）BRT快速公交项目—基础服务设施维护项目》，投标总报价或综合单价超过所公布的最高投标限价或综合单价最高投标限价的投标文件将被拒绝。</w:t>
            </w:r>
          </w:p>
        </w:tc>
      </w:tr>
      <w:tr w14:paraId="240EB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7A53AB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155CBB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DF25D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0E45883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元，暂列金额为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元，暂估价为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元。（未按招标文件规定的金额填写的，由评标委员会按照招标文件规定的金额进行修正）</w:t>
            </w:r>
          </w:p>
        </w:tc>
      </w:tr>
      <w:tr w14:paraId="4FDB06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36FC83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5082E9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2A48230">
            <w:pPr>
              <w:pStyle w:val="2"/>
              <w:keepNext w:val="0"/>
              <w:keepLines w:val="0"/>
              <w:pageBreakBefore w:val="0"/>
              <w:widowControl w:val="0"/>
              <w:kinsoku/>
              <w:wordWrap/>
              <w:overflowPunct/>
              <w:topLinePunct w:val="0"/>
              <w:autoSpaceDE/>
              <w:autoSpaceDN/>
              <w:bidi w:val="0"/>
              <w:adjustRightInd/>
              <w:snapToGrid/>
              <w:spacing w:after="0" w:line="0" w:lineRule="atLeast"/>
              <w:ind w:firstLine="0"/>
              <w:jc w:val="center"/>
              <w:textAlignment w:val="auto"/>
              <w:rPr>
                <w:rFonts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157B843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1727A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72A32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trike/>
                <w:dstrike w:val="0"/>
                <w:color w:val="auto"/>
                <w:szCs w:val="21"/>
                <w:highlight w:val="none"/>
                <w:lang w:eastAsia="zh-CN"/>
              </w:rPr>
            </w:pPr>
            <w:r>
              <w:rPr>
                <w:rFonts w:ascii="宋体" w:hAnsi="宋体"/>
                <w:strike/>
                <w:dstrike w:val="0"/>
                <w:color w:val="auto"/>
                <w:szCs w:val="21"/>
                <w:highlight w:val="none"/>
              </w:rPr>
              <w:t>2</w:t>
            </w:r>
            <w:r>
              <w:rPr>
                <w:rFonts w:hint="eastAsia" w:ascii="宋体" w:hAnsi="宋体"/>
                <w:strike/>
                <w:dstrike w:val="0"/>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59BCA9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A8BEE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9F44B8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w:t>
            </w:r>
            <w:r>
              <w:rPr>
                <w:rFonts w:ascii="宋体" w:hAnsi="宋体"/>
                <w:strike/>
                <w:dstrike w:val="0"/>
                <w:color w:val="auto"/>
                <w:szCs w:val="21"/>
                <w:highlight w:val="none"/>
              </w:rPr>
              <w:t>X</w:t>
            </w:r>
            <w:r>
              <w:rPr>
                <w:rFonts w:hint="eastAsia" w:ascii="宋体" w:hAnsi="宋体"/>
                <w:strike/>
                <w:dstrike w:val="0"/>
                <w:color w:val="auto"/>
                <w:szCs w:val="21"/>
                <w:highlight w:val="none"/>
              </w:rPr>
              <w:t>在开标</w:t>
            </w:r>
            <w:r>
              <w:rPr>
                <w:rFonts w:hint="eastAsia" w:ascii="宋体" w:hAnsi="宋体"/>
                <w:strike/>
                <w:dstrike w:val="0"/>
                <w:color w:val="auto"/>
                <w:szCs w:val="21"/>
                <w:highlight w:val="none"/>
                <w:lang w:eastAsia="zh-CN"/>
              </w:rPr>
              <w:t>时</w:t>
            </w:r>
            <w:r>
              <w:rPr>
                <w:rFonts w:hint="eastAsia" w:ascii="宋体" w:hAnsi="宋体"/>
                <w:strike/>
                <w:dstrike w:val="0"/>
                <w:color w:val="auto"/>
                <w:szCs w:val="21"/>
                <w:highlight w:val="none"/>
              </w:rPr>
              <w:t>从[0,100]</w:t>
            </w:r>
            <w:r>
              <w:rPr>
                <w:rFonts w:hint="eastAsia" w:ascii="宋体" w:hAnsi="宋体"/>
                <w:strike/>
                <w:dstrike w:val="0"/>
                <w:color w:val="auto"/>
                <w:highlight w:val="none"/>
              </w:rPr>
              <w:t xml:space="preserve"> </w:t>
            </w:r>
            <w:r>
              <w:rPr>
                <w:rFonts w:hint="eastAsia" w:ascii="宋体" w:hAnsi="宋体"/>
                <w:strike/>
                <w:dstrike w:val="0"/>
                <w:color w:val="auto"/>
                <w:szCs w:val="21"/>
                <w:highlight w:val="none"/>
              </w:rPr>
              <w:t>的整数中随机抽取。</w:t>
            </w:r>
          </w:p>
        </w:tc>
      </w:tr>
      <w:tr w14:paraId="332B4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07651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trike/>
                <w:dstrike w:val="0"/>
                <w:color w:val="auto"/>
                <w:szCs w:val="21"/>
                <w:highlight w:val="none"/>
                <w:lang w:eastAsia="zh-CN"/>
              </w:rPr>
            </w:pPr>
            <w:r>
              <w:rPr>
                <w:rFonts w:hint="eastAsia" w:ascii="宋体" w:hAnsi="宋体"/>
                <w:strike/>
                <w:dstrike w:val="0"/>
                <w:color w:val="auto"/>
                <w:szCs w:val="21"/>
                <w:highlight w:val="none"/>
              </w:rPr>
              <w:t>2</w:t>
            </w:r>
            <w:r>
              <w:rPr>
                <w:rFonts w:hint="eastAsia" w:ascii="宋体" w:hAnsi="宋体"/>
                <w:strike/>
                <w:dstrike w:val="0"/>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03B0C818">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899E1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212D786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ascii="宋体" w:hAnsi="宋体"/>
                <w:strike/>
                <w:dstrike w:val="0"/>
                <w:color w:val="auto"/>
                <w:szCs w:val="21"/>
                <w:highlight w:val="none"/>
              </w:rPr>
              <w:fldChar w:fldCharType="begin"/>
            </w:r>
            <w:r>
              <w:rPr>
                <w:rFonts w:ascii="宋体" w:hAnsi="宋体"/>
                <w:strike/>
                <w:dstrike w:val="0"/>
                <w:color w:val="auto"/>
                <w:szCs w:val="21"/>
                <w:highlight w:val="none"/>
              </w:rPr>
              <w:instrText xml:space="preserve"> </w:instrText>
            </w:r>
            <w:r>
              <w:rPr>
                <w:rFonts w:hint="eastAsia" w:ascii="宋体" w:hAnsi="宋体"/>
                <w:strike/>
                <w:dstrike w:val="0"/>
                <w:color w:val="auto"/>
                <w:szCs w:val="21"/>
                <w:highlight w:val="none"/>
              </w:rPr>
              <w:instrText xml:space="preserve">= 1 \* GB3</w:instrText>
            </w:r>
            <w:r>
              <w:rPr>
                <w:rFonts w:ascii="宋体" w:hAnsi="宋体"/>
                <w:strike/>
                <w:dstrike w:val="0"/>
                <w:color w:val="auto"/>
                <w:szCs w:val="21"/>
                <w:highlight w:val="none"/>
              </w:rPr>
              <w:instrText xml:space="preserve"> </w:instrText>
            </w:r>
            <w:r>
              <w:rPr>
                <w:rFonts w:ascii="宋体" w:hAnsi="宋体"/>
                <w:strike/>
                <w:dstrike w:val="0"/>
                <w:color w:val="auto"/>
                <w:szCs w:val="21"/>
                <w:highlight w:val="none"/>
              </w:rPr>
              <w:fldChar w:fldCharType="separate"/>
            </w:r>
            <w:r>
              <w:rPr>
                <w:rFonts w:hint="eastAsia" w:ascii="宋体" w:hAnsi="宋体"/>
                <w:strike/>
                <w:dstrike w:val="0"/>
                <w:color w:val="auto"/>
                <w:szCs w:val="21"/>
                <w:highlight w:val="none"/>
              </w:rPr>
              <w:t>①</w:t>
            </w:r>
            <w:r>
              <w:rPr>
                <w:rFonts w:ascii="宋体" w:hAnsi="宋体"/>
                <w:strike/>
                <w:dstrike w:val="0"/>
                <w:color w:val="auto"/>
                <w:szCs w:val="21"/>
                <w:highlight w:val="none"/>
              </w:rPr>
              <w:fldChar w:fldCharType="end"/>
            </w:r>
            <w:r>
              <w:rPr>
                <w:rFonts w:hint="eastAsia" w:ascii="宋体" w:hAnsi="宋体"/>
                <w:strike/>
                <w:dstrike w:val="0"/>
                <w:color w:val="auto"/>
                <w:szCs w:val="21"/>
                <w:highlight w:val="none"/>
              </w:rPr>
              <w:t>通过技术有效性审查的投标人均进入第二阶段（适用于通过技术有效性审查家数在[3,</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]中的）。</w:t>
            </w:r>
          </w:p>
          <w:p w14:paraId="5AB410A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ascii="宋体" w:hAnsi="宋体"/>
                <w:strike/>
                <w:dstrike w:val="0"/>
                <w:color w:val="auto"/>
                <w:szCs w:val="21"/>
                <w:highlight w:val="none"/>
              </w:rPr>
              <w:fldChar w:fldCharType="begin"/>
            </w:r>
            <w:r>
              <w:rPr>
                <w:rFonts w:ascii="宋体" w:hAnsi="宋体"/>
                <w:strike/>
                <w:dstrike w:val="0"/>
                <w:color w:val="auto"/>
                <w:szCs w:val="21"/>
                <w:highlight w:val="none"/>
              </w:rPr>
              <w:instrText xml:space="preserve"> </w:instrText>
            </w:r>
            <w:r>
              <w:rPr>
                <w:rFonts w:hint="eastAsia" w:ascii="宋体" w:hAnsi="宋体"/>
                <w:strike/>
                <w:dstrike w:val="0"/>
                <w:color w:val="auto"/>
                <w:szCs w:val="21"/>
                <w:highlight w:val="none"/>
              </w:rPr>
              <w:instrText xml:space="preserve">= 2 \* GB3</w:instrText>
            </w:r>
            <w:r>
              <w:rPr>
                <w:rFonts w:ascii="宋体" w:hAnsi="宋体"/>
                <w:strike/>
                <w:dstrike w:val="0"/>
                <w:color w:val="auto"/>
                <w:szCs w:val="21"/>
                <w:highlight w:val="none"/>
              </w:rPr>
              <w:instrText xml:space="preserve"> </w:instrText>
            </w:r>
            <w:r>
              <w:rPr>
                <w:rFonts w:ascii="宋体" w:hAnsi="宋体"/>
                <w:strike/>
                <w:dstrike w:val="0"/>
                <w:color w:val="auto"/>
                <w:szCs w:val="21"/>
                <w:highlight w:val="none"/>
              </w:rPr>
              <w:fldChar w:fldCharType="separate"/>
            </w:r>
            <w:r>
              <w:rPr>
                <w:rFonts w:hint="eastAsia" w:ascii="宋体" w:hAnsi="宋体"/>
                <w:strike/>
                <w:dstrike w:val="0"/>
                <w:color w:val="auto"/>
                <w:szCs w:val="21"/>
                <w:highlight w:val="none"/>
              </w:rPr>
              <w:t>②</w:t>
            </w:r>
            <w:r>
              <w:rPr>
                <w:rFonts w:ascii="宋体" w:hAnsi="宋体"/>
                <w:strike/>
                <w:dstrike w:val="0"/>
                <w:color w:val="auto"/>
                <w:szCs w:val="21"/>
                <w:highlight w:val="none"/>
              </w:rPr>
              <w:fldChar w:fldCharType="end"/>
            </w:r>
            <w:r>
              <w:rPr>
                <w:rFonts w:hint="eastAsia" w:ascii="宋体" w:hAnsi="宋体"/>
                <w:strike/>
                <w:dstrike w:val="0"/>
                <w:color w:val="auto"/>
                <w:szCs w:val="21"/>
                <w:highlight w:val="none"/>
              </w:rPr>
              <w:t>将第一阶段得分由高至低排序，前</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名投标人进入第二阶段评审（适用于通过技术有效性审查家数大于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家的，招标人可根据工程具体情况，确定不少于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家进入第二阶段）。</w:t>
            </w:r>
          </w:p>
        </w:tc>
      </w:tr>
      <w:tr w14:paraId="38E15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34331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0BEB9AC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68A6D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1405A30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u w:val="single"/>
                <w:lang w:eastAsia="zh-CN"/>
              </w:rPr>
            </w:pPr>
            <w:r>
              <w:rPr>
                <w:rFonts w:hint="eastAsia" w:ascii="宋体" w:hAnsi="宋体"/>
                <w:color w:val="auto"/>
                <w:szCs w:val="21"/>
                <w:highlight w:val="none"/>
                <w:u w:val="single"/>
              </w:rPr>
              <w:t>工程成本警</w:t>
            </w:r>
            <w:r>
              <w:rPr>
                <w:rFonts w:hint="eastAsia" w:ascii="宋体" w:hAnsi="宋体"/>
                <w:color w:val="auto"/>
                <w:szCs w:val="21"/>
                <w:highlight w:val="none"/>
                <w:u w:val="single"/>
                <w:lang w:val="en-US" w:eastAsia="zh-CN"/>
              </w:rPr>
              <w:t>示</w:t>
            </w:r>
            <w:r>
              <w:rPr>
                <w:rFonts w:hint="eastAsia" w:ascii="宋体" w:hAnsi="宋体"/>
                <w:color w:val="auto"/>
                <w:szCs w:val="21"/>
                <w:highlight w:val="none"/>
                <w:u w:val="single"/>
              </w:rPr>
              <w:t>价为</w:t>
            </w:r>
            <w:r>
              <w:rPr>
                <w:rFonts w:hint="eastAsia" w:ascii="宋体" w:hAnsi="宋体"/>
                <w:b/>
                <w:bCs/>
                <w:color w:val="auto"/>
                <w:szCs w:val="21"/>
                <w:highlight w:val="none"/>
                <w:u w:val="single"/>
              </w:rPr>
              <w:t>13</w:t>
            </w:r>
            <w:r>
              <w:rPr>
                <w:rFonts w:hint="eastAsia" w:ascii="宋体" w:hAnsi="宋体"/>
                <w:b/>
                <w:bCs/>
                <w:color w:val="auto"/>
                <w:szCs w:val="21"/>
                <w:highlight w:val="none"/>
                <w:u w:val="single"/>
                <w:lang w:val="en-US" w:eastAsia="zh-CN"/>
              </w:rPr>
              <w:t>,</w:t>
            </w:r>
            <w:r>
              <w:rPr>
                <w:rFonts w:hint="eastAsia" w:ascii="宋体" w:hAnsi="宋体"/>
                <w:b/>
                <w:bCs/>
                <w:color w:val="auto"/>
                <w:szCs w:val="21"/>
                <w:highlight w:val="none"/>
                <w:u w:val="single"/>
              </w:rPr>
              <w:t>155</w:t>
            </w:r>
            <w:r>
              <w:rPr>
                <w:rFonts w:hint="eastAsia" w:ascii="宋体" w:hAnsi="宋体"/>
                <w:b/>
                <w:bCs/>
                <w:color w:val="auto"/>
                <w:szCs w:val="21"/>
                <w:highlight w:val="none"/>
                <w:u w:val="single"/>
                <w:lang w:val="en-US" w:eastAsia="zh-CN"/>
              </w:rPr>
              <w:t>,</w:t>
            </w:r>
            <w:r>
              <w:rPr>
                <w:rFonts w:hint="eastAsia" w:ascii="宋体" w:hAnsi="宋体"/>
                <w:b/>
                <w:bCs/>
                <w:color w:val="auto"/>
                <w:szCs w:val="21"/>
                <w:highlight w:val="none"/>
                <w:u w:val="single"/>
              </w:rPr>
              <w:t>346.13元</w:t>
            </w:r>
            <w:r>
              <w:rPr>
                <w:rFonts w:hint="eastAsia" w:ascii="宋体" w:hAnsi="宋体"/>
                <w:color w:val="auto"/>
                <w:szCs w:val="21"/>
                <w:highlight w:val="none"/>
                <w:u w:val="single"/>
                <w:lang w:eastAsia="zh-CN"/>
              </w:rPr>
              <w:t>。</w:t>
            </w:r>
          </w:p>
          <w:p w14:paraId="75EACC1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olor w:val="auto"/>
                <w:szCs w:val="21"/>
                <w:highlight w:val="none"/>
              </w:rPr>
              <w:t>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w:t>
            </w:r>
            <w:r>
              <w:rPr>
                <w:rFonts w:hint="eastAsia" w:ascii="宋体" w:hAnsi="宋体"/>
                <w:color w:val="auto"/>
                <w:szCs w:val="21"/>
                <w:highlight w:val="none"/>
                <w:lang w:eastAsia="zh-CN"/>
              </w:rPr>
              <w:t>项目实施方案</w:t>
            </w:r>
            <w:r>
              <w:rPr>
                <w:rFonts w:hint="eastAsia" w:ascii="宋体" w:hAnsi="宋体"/>
                <w:color w:val="auto"/>
                <w:szCs w:val="21"/>
                <w:highlight w:val="none"/>
              </w:rPr>
              <w:t>、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275820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607CA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39961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strike/>
                <w:dstrike w:val="0"/>
                <w:color w:val="auto"/>
                <w:szCs w:val="21"/>
                <w:highlight w:val="none"/>
              </w:rPr>
              <w:t>2</w:t>
            </w:r>
            <w:r>
              <w:rPr>
                <w:rFonts w:hint="eastAsia" w:ascii="宋体" w:hAnsi="宋体"/>
                <w:strike/>
                <w:dstrike w:val="0"/>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00F55D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ECEB0A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04A25BA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技术分权重为</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分数权重为</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w:t>
            </w:r>
          </w:p>
        </w:tc>
      </w:tr>
      <w:tr w14:paraId="11F64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restart"/>
            <w:tcBorders>
              <w:top w:val="single" w:color="auto" w:sz="4" w:space="0"/>
              <w:left w:val="double" w:color="auto" w:sz="4" w:space="0"/>
              <w:right w:val="single" w:color="auto" w:sz="4" w:space="0"/>
            </w:tcBorders>
            <w:vAlign w:val="center"/>
          </w:tcPr>
          <w:p w14:paraId="7D3B46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0E3B6C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98A9F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1E1FBFB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532FAD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continue"/>
            <w:tcBorders>
              <w:left w:val="double" w:color="auto" w:sz="4" w:space="0"/>
              <w:bottom w:val="single" w:color="auto" w:sz="4" w:space="0"/>
              <w:right w:val="single" w:color="auto" w:sz="4" w:space="0"/>
            </w:tcBorders>
            <w:vAlign w:val="center"/>
          </w:tcPr>
          <w:p w14:paraId="625D54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2F7612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39FC8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s="宋体"/>
                <w:color w:val="auto"/>
                <w:szCs w:val="21"/>
                <w:highlight w:val="none"/>
                <w:u w:val="singl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602C059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s="宋体"/>
                <w:color w:val="auto"/>
                <w:szCs w:val="21"/>
                <w:highlight w:val="none"/>
                <w:u w:val="single"/>
                <w:lang w:val="en-US" w:eastAsia="zh-CN"/>
              </w:rPr>
              <w:t>定标</w:t>
            </w:r>
            <w:r>
              <w:rPr>
                <w:rFonts w:hint="eastAsia" w:ascii="宋体" w:hAnsi="宋体" w:cs="宋体"/>
                <w:color w:val="auto"/>
                <w:szCs w:val="21"/>
                <w:highlight w:val="none"/>
                <w:u w:val="single"/>
              </w:rPr>
              <w:t>委员会由招标人依法组建。</w:t>
            </w:r>
          </w:p>
        </w:tc>
      </w:tr>
      <w:tr w14:paraId="3860F4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83396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611A4F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3F469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企业</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7E5ABF5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trike/>
                <w:dstrike w:val="0"/>
                <w:color w:val="auto"/>
                <w:highlight w:val="none"/>
              </w:rPr>
            </w:pPr>
            <w:r>
              <w:rPr>
                <w:rFonts w:hint="eastAsia"/>
                <w:strike/>
                <w:dstrike w:val="0"/>
                <w:color w:val="auto"/>
                <w:highlight w:val="none"/>
              </w:rPr>
              <w:t>本项目的企业</w:t>
            </w:r>
            <w:r>
              <w:rPr>
                <w:rFonts w:hint="eastAsia"/>
                <w:strike/>
                <w:dstrike w:val="0"/>
                <w:color w:val="auto"/>
                <w:highlight w:val="none"/>
                <w:lang w:eastAsia="zh-CN"/>
              </w:rPr>
              <w:t>信用评价</w:t>
            </w:r>
            <w:r>
              <w:rPr>
                <w:rFonts w:hint="eastAsia"/>
                <w:strike/>
                <w:dstrike w:val="0"/>
                <w:color w:val="auto"/>
                <w:highlight w:val="none"/>
              </w:rPr>
              <w:t>分数，以</w:t>
            </w:r>
            <w:r>
              <w:rPr>
                <w:strike/>
                <w:dstrike w:val="0"/>
                <w:color w:val="auto"/>
                <w:highlight w:val="none"/>
                <w:u w:val="single"/>
              </w:rPr>
              <w:t xml:space="preserve">              </w:t>
            </w:r>
            <w:r>
              <w:rPr>
                <w:rFonts w:hint="eastAsia"/>
                <w:strike/>
                <w:dstrike w:val="0"/>
                <w:color w:val="auto"/>
                <w:highlight w:val="none"/>
              </w:rPr>
              <w:t>为准。</w:t>
            </w:r>
          </w:p>
          <w:p w14:paraId="78FA4765">
            <w:pPr>
              <w:pStyle w:val="9"/>
              <w:keepNext w:val="0"/>
              <w:keepLines w:val="0"/>
              <w:pageBreakBefore w:val="0"/>
              <w:widowControl w:val="0"/>
              <w:kinsoku/>
              <w:wordWrap/>
              <w:overflowPunct/>
              <w:topLinePunct w:val="0"/>
              <w:autoSpaceDE/>
              <w:autoSpaceDN/>
              <w:bidi w:val="0"/>
              <w:adjustRightInd/>
              <w:snapToGrid/>
              <w:spacing w:line="0" w:lineRule="atLeast"/>
              <w:ind w:firstLine="0"/>
              <w:textAlignment w:val="auto"/>
              <w:rPr>
                <w:rFonts w:hint="default" w:eastAsia="宋体"/>
                <w:strike/>
                <w:dstrike w:val="0"/>
                <w:color w:val="auto"/>
                <w:highlight w:val="none"/>
                <w:lang w:val="en-US" w:eastAsia="zh-CN"/>
              </w:rPr>
            </w:pPr>
            <w:r>
              <w:rPr>
                <w:rFonts w:hint="eastAsia" w:ascii="楷体" w:hAnsi="楷体" w:eastAsia="楷体" w:cs="楷体"/>
                <w:strike/>
                <w:dstrike w:val="0"/>
                <w:color w:val="auto"/>
                <w:highlight w:val="none"/>
                <w:lang w:val="en-US" w:eastAsia="zh-CN"/>
              </w:rPr>
              <w:t>注：</w:t>
            </w:r>
            <w:r>
              <w:rPr>
                <w:rFonts w:hint="eastAsia" w:ascii="楷体" w:hAnsi="楷体" w:eastAsia="楷体" w:cs="楷体"/>
                <w:strike/>
                <w:dstrike w:val="0"/>
                <w:color w:val="auto"/>
                <w:highlight w:val="none"/>
                <w:lang w:eastAsia="zh-CN"/>
              </w:rPr>
              <w:t>按照广州市交通运输局城市道路、轨道交通建设行业信用评价</w:t>
            </w:r>
            <w:r>
              <w:rPr>
                <w:rFonts w:hint="eastAsia" w:ascii="楷体" w:hAnsi="楷体" w:eastAsia="楷体" w:cs="楷体"/>
                <w:strike/>
                <w:dstrike w:val="0"/>
                <w:color w:val="auto"/>
                <w:highlight w:val="none"/>
                <w:lang w:val="en-US" w:eastAsia="zh-CN"/>
              </w:rPr>
              <w:t>计分规则</w:t>
            </w:r>
            <w:r>
              <w:rPr>
                <w:rFonts w:hint="eastAsia" w:ascii="楷体" w:hAnsi="楷体" w:eastAsia="楷体" w:cs="楷体"/>
                <w:strike/>
                <w:dstrike w:val="0"/>
                <w:color w:val="auto"/>
                <w:highlight w:val="none"/>
                <w:lang w:eastAsia="zh-CN"/>
              </w:rPr>
              <w:t>有关规定计算。联合体投标时，</w:t>
            </w:r>
            <w:r>
              <w:rPr>
                <w:rFonts w:hint="eastAsia" w:ascii="楷体" w:hAnsi="楷体" w:eastAsia="楷体" w:cs="楷体"/>
                <w:strike/>
                <w:dstrike w:val="0"/>
                <w:color w:val="auto"/>
                <w:highlight w:val="none"/>
                <w:lang w:val="en-US" w:eastAsia="zh-CN"/>
              </w:rPr>
              <w:t>由招标人自行确定</w:t>
            </w:r>
            <w:r>
              <w:rPr>
                <w:rFonts w:hint="eastAsia" w:ascii="楷体" w:hAnsi="楷体" w:eastAsia="楷体" w:cs="楷体"/>
                <w:strike/>
                <w:dstrike w:val="0"/>
                <w:color w:val="auto"/>
                <w:highlight w:val="none"/>
                <w:lang w:eastAsia="zh-CN"/>
              </w:rPr>
              <w:t>信用评价得分计算</w:t>
            </w:r>
            <w:r>
              <w:rPr>
                <w:rFonts w:hint="eastAsia" w:ascii="楷体" w:hAnsi="楷体" w:eastAsia="楷体" w:cs="楷体"/>
                <w:strike/>
                <w:dstrike w:val="0"/>
                <w:color w:val="auto"/>
                <w:highlight w:val="none"/>
                <w:lang w:val="en-US" w:eastAsia="zh-CN"/>
              </w:rPr>
              <w:t>方式</w:t>
            </w:r>
            <w:r>
              <w:rPr>
                <w:rFonts w:hint="eastAsia" w:ascii="楷体" w:hAnsi="楷体" w:eastAsia="楷体" w:cs="楷体"/>
                <w:strike/>
                <w:dstrike w:val="0"/>
                <w:color w:val="auto"/>
                <w:highlight w:val="none"/>
                <w:lang w:eastAsia="zh-CN"/>
              </w:rPr>
              <w:t>。</w:t>
            </w:r>
            <w:r>
              <w:rPr>
                <w:rFonts w:hint="eastAsia" w:ascii="楷体" w:hAnsi="楷体" w:eastAsia="楷体" w:cs="楷体"/>
                <w:strike/>
                <w:dstrike w:val="0"/>
                <w:color w:val="auto"/>
                <w:highlight w:val="none"/>
                <w:lang w:val="en-US" w:eastAsia="zh-CN"/>
              </w:rPr>
              <w:t>可</w:t>
            </w:r>
            <w:r>
              <w:rPr>
                <w:rFonts w:hint="eastAsia" w:ascii="楷体" w:hAnsi="楷体" w:eastAsia="楷体" w:cs="楷体"/>
                <w:strike/>
                <w:dstrike w:val="0"/>
                <w:color w:val="auto"/>
                <w:kern w:val="2"/>
                <w:sz w:val="21"/>
                <w:szCs w:val="20"/>
                <w:highlight w:val="none"/>
                <w:lang w:val="en-US" w:eastAsia="zh-CN" w:bidi="ar-SA"/>
              </w:rPr>
              <w:t>在“广州交易集团有限公司门户网站-信用信息-广州公共资源交易信用平台3.0”查询具体得分。</w:t>
            </w:r>
          </w:p>
        </w:tc>
      </w:tr>
      <w:tr w14:paraId="298E2C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A2D81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5677FEF1">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1F8ED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74EEA3C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343E2FF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分数高的排前；如仍存在相同情况，则对具有相同情况的投标人，由评标委员会采用</w:t>
            </w:r>
            <w:r>
              <w:rPr>
                <w:rFonts w:hint="eastAsia" w:ascii="宋体" w:hAnsi="宋体"/>
                <w:strike/>
                <w:dstrike w:val="0"/>
                <w:color w:val="auto"/>
                <w:szCs w:val="21"/>
                <w:highlight w:val="none"/>
                <w:lang w:eastAsia="zh-CN"/>
              </w:rPr>
              <w:t>记名投票</w:t>
            </w:r>
            <w:r>
              <w:rPr>
                <w:rFonts w:hint="eastAsia" w:ascii="宋体" w:hAnsi="宋体"/>
                <w:strike/>
                <w:dstrike w:val="0"/>
                <w:color w:val="auto"/>
                <w:szCs w:val="21"/>
                <w:highlight w:val="none"/>
              </w:rPr>
              <w:t>方式，确定投标人的排序。</w:t>
            </w:r>
            <w:r>
              <w:rPr>
                <w:rFonts w:ascii="宋体" w:hAnsi="宋体"/>
                <w:strike/>
                <w:dstrike w:val="0"/>
                <w:color w:val="auto"/>
                <w:szCs w:val="21"/>
                <w:highlight w:val="none"/>
              </w:rPr>
              <w:t xml:space="preserve"> </w:t>
            </w:r>
          </w:p>
          <w:p w14:paraId="221EBF8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方法二：将进入第二阶段投标人的投标报价按大于或小于等于工程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的标准分为2组。首先，对于小于或等于工程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的，评标委员会从序号1开始随机确定投标人的排序，若仅有1名投标报价小于等于工程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的，该投标人为第1名；其次，对于大于工程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的投标报价由低至高进行排序，序号接上一组。</w:t>
            </w:r>
          </w:p>
          <w:p w14:paraId="1C30B166">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 xml:space="preserve">方法三： （由招标人自行确定） </w:t>
            </w:r>
          </w:p>
        </w:tc>
      </w:tr>
      <w:tr w14:paraId="3BC843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7F63B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403FC338">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500BF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49972DF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38FDB27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strike/>
                <w:dstrike w:val="0"/>
                <w:color w:val="auto"/>
                <w:szCs w:val="21"/>
                <w:highlight w:val="none"/>
                <w:lang w:eastAsia="zh-CN"/>
              </w:rPr>
              <w:t>企业信用评价得</w:t>
            </w:r>
            <w:r>
              <w:rPr>
                <w:rFonts w:hint="eastAsia" w:ascii="宋体" w:hAnsi="宋体"/>
                <w:strike/>
                <w:dstrike w:val="0"/>
                <w:color w:val="auto"/>
                <w:szCs w:val="21"/>
                <w:highlight w:val="none"/>
              </w:rPr>
              <w:t>分高的排前</w:t>
            </w:r>
            <w:r>
              <w:rPr>
                <w:rFonts w:hint="eastAsia" w:ascii="宋体" w:hAnsi="宋体"/>
                <w:strike/>
                <w:dstrike w:val="0"/>
                <w:color w:val="auto"/>
                <w:szCs w:val="21"/>
                <w:highlight w:val="none"/>
                <w:lang w:eastAsia="zh-CN"/>
              </w:rPr>
              <w:t>（如设置了企业信用评价得分项）</w:t>
            </w:r>
            <w:r>
              <w:rPr>
                <w:rFonts w:hint="eastAsia" w:ascii="宋体" w:hAnsi="宋体"/>
                <w:strike/>
                <w:dstrike w:val="0"/>
                <w:color w:val="auto"/>
                <w:szCs w:val="21"/>
                <w:highlight w:val="none"/>
              </w:rPr>
              <w:t>；如仍存在相同情况，则对具有相同情况的投标人，由评标委员会采用</w:t>
            </w:r>
            <w:r>
              <w:rPr>
                <w:rFonts w:hint="eastAsia" w:ascii="宋体" w:hAnsi="宋体"/>
                <w:strike/>
                <w:dstrike w:val="0"/>
                <w:color w:val="auto"/>
                <w:szCs w:val="21"/>
                <w:highlight w:val="none"/>
                <w:lang w:eastAsia="zh-CN"/>
              </w:rPr>
              <w:t>记名投票</w:t>
            </w:r>
            <w:r>
              <w:rPr>
                <w:rFonts w:hint="eastAsia" w:ascii="宋体" w:hAnsi="宋体"/>
                <w:strike/>
                <w:dstrike w:val="0"/>
                <w:color w:val="auto"/>
                <w:szCs w:val="21"/>
                <w:highlight w:val="none"/>
              </w:rPr>
              <w:t>方式，确定投标人的排序。</w:t>
            </w:r>
          </w:p>
          <w:p w14:paraId="6FE40FD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方法二：经济分相同的投标文件，由评标委员会采用</w:t>
            </w:r>
            <w:r>
              <w:rPr>
                <w:rFonts w:hint="eastAsia" w:ascii="宋体" w:hAnsi="宋体"/>
                <w:strike/>
                <w:dstrike w:val="0"/>
                <w:color w:val="auto"/>
                <w:szCs w:val="21"/>
                <w:highlight w:val="none"/>
                <w:lang w:eastAsia="zh-CN"/>
              </w:rPr>
              <w:t>投票</w:t>
            </w:r>
            <w:r>
              <w:rPr>
                <w:rFonts w:hint="eastAsia" w:ascii="宋体" w:hAnsi="宋体"/>
                <w:strike/>
                <w:dstrike w:val="0"/>
                <w:color w:val="auto"/>
                <w:szCs w:val="21"/>
                <w:highlight w:val="none"/>
              </w:rPr>
              <w:t>方式，确定投标人的排序。</w:t>
            </w:r>
          </w:p>
          <w:p w14:paraId="4C85C4F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 xml:space="preserve">方法三：  （由招标人自行确定） </w:t>
            </w:r>
          </w:p>
        </w:tc>
      </w:tr>
      <w:tr w14:paraId="22F809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56523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28424C36">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B2A93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3A2C2A3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39D5A78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方法一：评标委员会按照“总分=</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较高的排前；总得分、报价与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均相同的投标文件，以</w:t>
            </w:r>
            <w:r>
              <w:rPr>
                <w:rFonts w:hint="eastAsia" w:ascii="宋体" w:hAnsi="宋体"/>
                <w:strike/>
                <w:dstrike w:val="0"/>
                <w:color w:val="auto"/>
                <w:szCs w:val="21"/>
                <w:highlight w:val="none"/>
                <w:lang w:eastAsia="zh-CN"/>
              </w:rPr>
              <w:t>企业信用评价得分</w:t>
            </w:r>
            <w:r>
              <w:rPr>
                <w:rFonts w:hint="eastAsia" w:ascii="宋体" w:hAnsi="宋体"/>
                <w:strike/>
                <w:dstrike w:val="0"/>
                <w:color w:val="auto"/>
                <w:szCs w:val="21"/>
                <w:highlight w:val="none"/>
              </w:rPr>
              <w:t>高的排前</w:t>
            </w:r>
            <w:r>
              <w:rPr>
                <w:rFonts w:hint="eastAsia" w:ascii="宋体" w:hAnsi="宋体"/>
                <w:strike/>
                <w:dstrike w:val="0"/>
                <w:color w:val="auto"/>
                <w:szCs w:val="21"/>
                <w:highlight w:val="none"/>
                <w:lang w:eastAsia="zh-CN"/>
              </w:rPr>
              <w:t>（如设置了企业信用评价得分项）</w:t>
            </w:r>
            <w:r>
              <w:rPr>
                <w:rFonts w:hint="eastAsia" w:ascii="宋体" w:hAnsi="宋体"/>
                <w:strike/>
                <w:dstrike w:val="0"/>
                <w:color w:val="auto"/>
                <w:szCs w:val="21"/>
                <w:highlight w:val="none"/>
              </w:rPr>
              <w:t>；如仍存在相同情况，则对具有相同情况的投标人，由评标委员会采用</w:t>
            </w:r>
            <w:r>
              <w:rPr>
                <w:rFonts w:hint="eastAsia" w:ascii="宋体" w:hAnsi="宋体"/>
                <w:strike/>
                <w:dstrike w:val="0"/>
                <w:color w:val="auto"/>
                <w:szCs w:val="21"/>
                <w:highlight w:val="none"/>
                <w:lang w:eastAsia="zh-CN"/>
              </w:rPr>
              <w:t>投票</w:t>
            </w:r>
            <w:r>
              <w:rPr>
                <w:rFonts w:hint="eastAsia" w:ascii="宋体" w:hAnsi="宋体"/>
                <w:strike/>
                <w:dstrike w:val="0"/>
                <w:color w:val="auto"/>
                <w:szCs w:val="21"/>
                <w:highlight w:val="none"/>
              </w:rPr>
              <w:t>方式，确定投标人的排序。</w:t>
            </w:r>
          </w:p>
          <w:p w14:paraId="3D33EAC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 xml:space="preserve">方法二：  （由招标人自行确定） </w:t>
            </w:r>
          </w:p>
        </w:tc>
      </w:tr>
      <w:tr w14:paraId="263A80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C6127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10E8BA8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28FBB5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6C305FF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rPr>
              <w:t>工程变更以合同的专用条款约定为准，详见招标文件相关合同条款。</w:t>
            </w:r>
          </w:p>
        </w:tc>
      </w:tr>
      <w:tr w14:paraId="2393B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C5A54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120E9C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EE544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56F02A1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8B4A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C007A8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5E1CCF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F50422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7022F6F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http://www.gzggzy.cn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服务指南栏目发布的最新版操作指引</w:t>
            </w:r>
            <w:r>
              <w:rPr>
                <w:rFonts w:hint="eastAsia" w:ascii="宋体" w:hAnsi="宋体" w:cs="Courier New"/>
                <w:color w:val="auto"/>
                <w:szCs w:val="21"/>
                <w:highlight w:val="none"/>
              </w:rPr>
              <w:t>。</w:t>
            </w:r>
          </w:p>
          <w:p w14:paraId="2B0E9EB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189D512">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C2E575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3、补救方案</w:t>
            </w:r>
          </w:p>
          <w:p w14:paraId="1ACC597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50BAC872">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3AA340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4CEF9B4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3388F31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6159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319A9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u w:val="singl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7F0CEC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47F2868">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是否授权评标委员会确定中标人</w:t>
            </w:r>
          </w:p>
        </w:tc>
        <w:tc>
          <w:tcPr>
            <w:tcW w:w="5934" w:type="dxa"/>
            <w:tcBorders>
              <w:top w:val="single" w:color="auto" w:sz="4" w:space="0"/>
              <w:left w:val="single" w:color="auto" w:sz="4" w:space="0"/>
              <w:bottom w:val="single" w:color="auto" w:sz="4" w:space="0"/>
              <w:right w:val="double" w:color="auto" w:sz="4" w:space="0"/>
            </w:tcBorders>
            <w:vAlign w:val="center"/>
          </w:tcPr>
          <w:p w14:paraId="290DBA8E">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否</w:t>
            </w:r>
          </w:p>
        </w:tc>
      </w:tr>
      <w:tr w14:paraId="292F0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0AFF1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13ADB0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增加</w:t>
            </w:r>
          </w:p>
        </w:tc>
        <w:tc>
          <w:tcPr>
            <w:tcW w:w="1733" w:type="dxa"/>
            <w:tcBorders>
              <w:top w:val="single" w:color="auto" w:sz="4" w:space="0"/>
              <w:left w:val="single" w:color="auto" w:sz="4" w:space="0"/>
              <w:bottom w:val="single" w:color="auto" w:sz="4" w:space="0"/>
              <w:right w:val="single" w:color="auto" w:sz="4" w:space="0"/>
            </w:tcBorders>
            <w:vAlign w:val="center"/>
          </w:tcPr>
          <w:p w14:paraId="5B598389">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价格评审优惠政策（如有）</w:t>
            </w:r>
          </w:p>
        </w:tc>
        <w:tc>
          <w:tcPr>
            <w:tcW w:w="5934" w:type="dxa"/>
            <w:tcBorders>
              <w:top w:val="single" w:color="auto" w:sz="4" w:space="0"/>
              <w:left w:val="single" w:color="auto" w:sz="4" w:space="0"/>
              <w:bottom w:val="single" w:color="auto" w:sz="4" w:space="0"/>
              <w:right w:val="double" w:color="auto" w:sz="4" w:space="0"/>
            </w:tcBorders>
            <w:vAlign w:val="center"/>
          </w:tcPr>
          <w:p w14:paraId="11D1BAC3">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.根据《广东省政府采购促进中小企业发展实施细则(试行)》要求，对符合《政府采购促进中小企业发展管理办法》的投标人，给予相应的价格评审优惠。</w:t>
            </w:r>
          </w:p>
          <w:p w14:paraId="73C495D3">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本招标项目定标计算投标报价得分时，对小微企业投标的，在采用原投标报价得分进行评分的基础上增加其投标报价得分的5%作为其投标报价得分；若原投标报价得分已满分，仍可突破满分上限继续享受加分优惠，以实际计算结果作为最终投标报价得分。</w:t>
            </w:r>
          </w:p>
          <w:p w14:paraId="727E27FD">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投标人应按《政府采购促进中小企业发展管理办法》规定出具《中小企业声明函》（格式详见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7190B345">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小微企业划分标准按照《工业和信息化部国家统计局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0E3887">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小微企业，是指在中华人民共和国境内依法设立，依据国务院批准的中小企业划分标准确定的小型企业和微型企业，但与大企业的负责人为同一人，或者与大企业存在直接控股、管理关系的除外。</w:t>
            </w:r>
          </w:p>
          <w:p w14:paraId="1C35763D">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公示期间如有异议、投诉的，被异议、投诉单位需提供注册登记所在地的县级以上人民政府中小企业主管部门规定的认定材料或联系方式。</w:t>
            </w:r>
          </w:p>
          <w:p w14:paraId="71B7FDBA">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根据《财政部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民政部中国残疾人联合会关于促进残疾人就业政府采购政策的通知》（财库〔2017〕141号）规定，残疾人福利性单位视同小型、微型企业，需提供《残疾人福利性单位声明函》（格式详见投标文件格式），经评审满足要求后，可享受上述加分优惠，否则不得享受上述加分优惠。监狱企业、残疾人福利性单位属于小型、微型企业的，不重复享受政策。</w:t>
            </w:r>
          </w:p>
        </w:tc>
      </w:tr>
      <w:tr w14:paraId="3FB07D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9A865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u w:val="single"/>
                <w:lang w:val="en-US" w:eastAsia="zh-CN"/>
              </w:rPr>
            </w:pPr>
          </w:p>
        </w:tc>
        <w:tc>
          <w:tcPr>
            <w:tcW w:w="981" w:type="dxa"/>
            <w:tcBorders>
              <w:top w:val="single" w:color="auto" w:sz="4" w:space="0"/>
              <w:left w:val="single" w:color="auto" w:sz="4" w:space="0"/>
              <w:bottom w:val="single" w:color="auto" w:sz="4" w:space="0"/>
              <w:right w:val="single" w:color="auto" w:sz="4" w:space="0"/>
            </w:tcBorders>
            <w:vAlign w:val="center"/>
          </w:tcPr>
          <w:p w14:paraId="48D1AA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其他</w:t>
            </w:r>
          </w:p>
        </w:tc>
        <w:tc>
          <w:tcPr>
            <w:tcW w:w="1733" w:type="dxa"/>
            <w:tcBorders>
              <w:top w:val="single" w:color="auto" w:sz="4" w:space="0"/>
              <w:left w:val="single" w:color="auto" w:sz="4" w:space="0"/>
              <w:bottom w:val="single" w:color="auto" w:sz="4" w:space="0"/>
              <w:right w:val="single" w:color="auto" w:sz="4" w:space="0"/>
            </w:tcBorders>
            <w:vAlign w:val="center"/>
          </w:tcPr>
          <w:p w14:paraId="7D735F0E">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p>
        </w:tc>
        <w:tc>
          <w:tcPr>
            <w:tcW w:w="5934" w:type="dxa"/>
            <w:tcBorders>
              <w:top w:val="single" w:color="auto" w:sz="4" w:space="0"/>
              <w:left w:val="single" w:color="auto" w:sz="4" w:space="0"/>
              <w:bottom w:val="single" w:color="auto" w:sz="4" w:space="0"/>
              <w:right w:val="double" w:color="auto" w:sz="4" w:space="0"/>
            </w:tcBorders>
            <w:vAlign w:val="center"/>
          </w:tcPr>
          <w:p w14:paraId="19F9A174">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按照《中山大道快速公交（BRT）站台及黄埔调度中心委托管理协议》，甲方有权根据项目实际情况，委托BRT运营单位对乙方组织实施的项目维护工作进行全过程监督管理，并在签订本招标项目合同后的</w:t>
            </w:r>
            <w:r>
              <w:rPr>
                <w:rFonts w:hint="eastAsia" w:ascii="宋体" w:hAnsi="宋体" w:cs="宋体"/>
                <w:color w:val="auto"/>
                <w:szCs w:val="21"/>
                <w:highlight w:val="none"/>
                <w:u w:val="single"/>
                <w:lang w:eastAsia="zh-CN"/>
              </w:rPr>
              <w:t>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个</w:t>
            </w:r>
            <w:r>
              <w:rPr>
                <w:rFonts w:hint="eastAsia" w:ascii="宋体" w:hAnsi="宋体" w:cs="宋体"/>
                <w:color w:val="auto"/>
                <w:szCs w:val="21"/>
                <w:highlight w:val="none"/>
                <w:u w:val="single"/>
                <w:lang w:val="en-US" w:eastAsia="zh-CN"/>
              </w:rPr>
              <w:t>工作日内</w:t>
            </w:r>
            <w:r>
              <w:rPr>
                <w:rFonts w:hint="eastAsia" w:ascii="宋体" w:hAnsi="宋体" w:cs="宋体"/>
                <w:color w:val="auto"/>
                <w:szCs w:val="21"/>
                <w:highlight w:val="none"/>
                <w:u w:val="single"/>
              </w:rPr>
              <w:t>，甲乙双方与BRT运营单位签订三方合同，明确各方权责关系。</w:t>
            </w:r>
          </w:p>
        </w:tc>
      </w:tr>
    </w:tbl>
    <w:p w14:paraId="554C5282">
      <w:pPr>
        <w:keepNext w:val="0"/>
        <w:keepLines w:val="0"/>
        <w:pageBreakBefore w:val="0"/>
        <w:widowControl w:val="0"/>
        <w:kinsoku/>
        <w:wordWrap/>
        <w:overflowPunct/>
        <w:topLinePunct w:val="0"/>
        <w:autoSpaceDE/>
        <w:autoSpaceDN/>
        <w:bidi w:val="0"/>
        <w:adjustRightInd/>
        <w:snapToGrid/>
        <w:spacing w:before="0" w:after="0" w:line="240" w:lineRule="exact"/>
        <w:ind w:left="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 w:name="_Toc25354"/>
      <w:bookmarkStart w:id="9" w:name="_Toc21525491"/>
      <w:bookmarkStart w:id="10" w:name="_Toc2272547"/>
      <w:bookmarkStart w:id="11" w:name="_Toc28760"/>
    </w:p>
    <w:p w14:paraId="0DBEA11F">
      <w:pPr>
        <w:keepNext w:val="0"/>
        <w:keepLines w:val="0"/>
        <w:pageBreakBefore w:val="0"/>
        <w:widowControl w:val="0"/>
        <w:kinsoku/>
        <w:wordWrap/>
        <w:overflowPunct/>
        <w:topLinePunct w:val="0"/>
        <w:autoSpaceDE/>
        <w:autoSpaceDN/>
        <w:bidi w:val="0"/>
        <w:adjustRightInd/>
        <w:snapToGrid/>
        <w:spacing w:before="0" w:after="0" w:line="240" w:lineRule="exact"/>
        <w:ind w:left="0"/>
        <w:jc w:val="both"/>
        <w:textAlignment w:val="auto"/>
        <w:outlineLvl w:val="9"/>
        <w:rPr>
          <w:rFonts w:hint="eastAsia" w:ascii="宋体" w:hAnsi="宋体" w:eastAsia="宋体" w:cs="宋体"/>
          <w:color w:val="auto"/>
          <w:highlight w:val="none"/>
        </w:rPr>
      </w:pPr>
    </w:p>
    <w:p w14:paraId="5A7517CB">
      <w:pPr>
        <w:pStyle w:val="5"/>
        <w:ind w:left="0"/>
        <w:jc w:val="center"/>
        <w:rPr>
          <w:color w:val="auto"/>
          <w:highlight w:val="none"/>
        </w:rPr>
      </w:pPr>
      <w:r>
        <w:rPr>
          <w:rStyle w:val="64"/>
          <w:rFonts w:hint="eastAsia"/>
          <w:b/>
          <w:color w:val="auto"/>
          <w:highlight w:val="none"/>
        </w:rPr>
        <w:t>二、投标须知修改表</w:t>
      </w:r>
      <w:bookmarkEnd w:id="8"/>
      <w:bookmarkEnd w:id="9"/>
      <w:bookmarkEnd w:id="10"/>
      <w:bookmarkEnd w:id="11"/>
    </w:p>
    <w:p w14:paraId="248A5237">
      <w:pPr>
        <w:pStyle w:val="2"/>
        <w:spacing w:line="360" w:lineRule="auto"/>
        <w:rPr>
          <w:b/>
          <w:color w:val="auto"/>
          <w:sz w:val="24"/>
          <w:szCs w:val="24"/>
          <w:highlight w:val="none"/>
        </w:rPr>
      </w:pPr>
      <w:r>
        <w:rPr>
          <w:rFonts w:hint="eastAsia"/>
          <w:b/>
          <w:color w:val="auto"/>
          <w:sz w:val="24"/>
          <w:szCs w:val="24"/>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4"/>
          <w:szCs w:val="24"/>
          <w:highlight w:val="none"/>
          <w:lang w:eastAsia="zh-CN"/>
        </w:rPr>
        <w:t>（注：招标人按《投标须知修改表》修改的内容对应修改通用条款，属于删除的采用“</w:t>
      </w:r>
      <w:r>
        <w:rPr>
          <w:rFonts w:hint="eastAsia" w:ascii="宋体" w:hAnsi="宋体"/>
          <w:b w:val="0"/>
          <w:bCs/>
          <w:strike/>
          <w:dstrike w:val="0"/>
          <w:color w:val="auto"/>
          <w:sz w:val="24"/>
          <w:szCs w:val="24"/>
          <w:highlight w:val="none"/>
          <w:lang w:val="en-US" w:eastAsia="zh-CN"/>
        </w:rPr>
        <w:t xml:space="preserve">   </w:t>
      </w:r>
      <w:r>
        <w:rPr>
          <w:rFonts w:hint="eastAsia" w:ascii="宋体" w:hAnsi="宋体"/>
          <w:b w:val="0"/>
          <w:bCs/>
          <w:strike w:val="0"/>
          <w:dstrike w:val="0"/>
          <w:color w:val="auto"/>
          <w:sz w:val="24"/>
          <w:szCs w:val="24"/>
          <w:highlight w:val="none"/>
          <w:lang w:val="en-US" w:eastAsia="zh-CN"/>
        </w:rPr>
        <w:t>”表示，</w:t>
      </w:r>
      <w:r>
        <w:rPr>
          <w:rFonts w:hint="eastAsia" w:ascii="宋体" w:hAnsi="宋体"/>
          <w:b w:val="0"/>
          <w:bCs/>
          <w:color w:val="auto"/>
          <w:sz w:val="24"/>
          <w:szCs w:val="24"/>
          <w:highlight w:val="none"/>
          <w:lang w:eastAsia="zh-CN"/>
        </w:rPr>
        <w:t>如“</w:t>
      </w:r>
      <w:r>
        <w:rPr>
          <w:rFonts w:hint="eastAsia" w:ascii="宋体" w:hAnsi="宋体"/>
          <w:b w:val="0"/>
          <w:bCs/>
          <w:strike/>
          <w:dstrike w:val="0"/>
          <w:color w:val="auto"/>
          <w:sz w:val="24"/>
          <w:szCs w:val="24"/>
          <w:highlight w:val="none"/>
          <w:u w:val="none"/>
          <w:lang w:eastAsia="zh-CN"/>
        </w:rPr>
        <w:t>删除</w:t>
      </w:r>
      <w:r>
        <w:rPr>
          <w:rFonts w:hint="eastAsia" w:ascii="宋体" w:hAnsi="宋体"/>
          <w:b w:val="0"/>
          <w:bCs/>
          <w:color w:val="auto"/>
          <w:sz w:val="24"/>
          <w:szCs w:val="24"/>
          <w:highlight w:val="none"/>
          <w:lang w:eastAsia="zh-CN"/>
        </w:rPr>
        <w:t>”；属于新增、修改的内容，用</w:t>
      </w:r>
      <w:r>
        <w:rPr>
          <w:rFonts w:hint="eastAsia" w:ascii="宋体" w:hAnsi="宋体"/>
          <w:b/>
          <w:bCs w:val="0"/>
          <w:color w:val="auto"/>
          <w:sz w:val="24"/>
          <w:szCs w:val="24"/>
          <w:highlight w:val="none"/>
          <w:lang w:eastAsia="zh-CN"/>
        </w:rPr>
        <w:t>黑色加粗</w:t>
      </w:r>
      <w:r>
        <w:rPr>
          <w:rFonts w:hint="eastAsia" w:ascii="宋体" w:hAnsi="宋体"/>
          <w:b w:val="0"/>
          <w:bCs/>
          <w:color w:val="auto"/>
          <w:sz w:val="24"/>
          <w:szCs w:val="24"/>
          <w:highlight w:val="none"/>
          <w:lang w:eastAsia="zh-CN"/>
        </w:rPr>
        <w:t>字体显示</w:t>
      </w:r>
      <w:r>
        <w:rPr>
          <w:rFonts w:hint="eastAsia" w:ascii="宋体" w:hAnsi="宋体"/>
          <w:b w:val="0"/>
          <w:bCs/>
          <w:color w:val="auto"/>
          <w:sz w:val="24"/>
          <w:szCs w:val="24"/>
          <w:highlight w:val="none"/>
          <w:lang w:val="en-US" w:eastAsia="zh-CN"/>
        </w:rPr>
        <w:t>，并加注下划线，如“</w:t>
      </w:r>
      <w:r>
        <w:rPr>
          <w:rFonts w:hint="eastAsia" w:ascii="宋体" w:hAnsi="宋体"/>
          <w:b/>
          <w:bCs w:val="0"/>
          <w:color w:val="auto"/>
          <w:sz w:val="24"/>
          <w:szCs w:val="24"/>
          <w:highlight w:val="none"/>
          <w:u w:val="single"/>
          <w:lang w:val="en-US" w:eastAsia="zh-CN"/>
        </w:rPr>
        <w:t>新增修改</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eastAsia="zh-CN"/>
        </w:rPr>
        <w:t>。）</w:t>
      </w:r>
    </w:p>
    <w:p w14:paraId="416E3F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val="0"/>
          <w:color w:val="auto"/>
          <w:sz w:val="24"/>
          <w:szCs w:val="24"/>
          <w:highlight w:val="none"/>
          <w:u w:val="none"/>
        </w:rPr>
        <w:t>2.5</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u w:val="none"/>
        </w:rPr>
        <w:t>增加</w:t>
      </w:r>
    </w:p>
    <w:p w14:paraId="7A119D2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single"/>
        </w:rPr>
        <w:t>2.5</w:t>
      </w:r>
      <w:r>
        <w:rPr>
          <w:rFonts w:hint="eastAsia" w:ascii="宋体" w:hAnsi="宋体" w:eastAsia="宋体" w:cs="宋体"/>
          <w:color w:val="auto"/>
          <w:sz w:val="24"/>
          <w:szCs w:val="24"/>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1FE421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                    修改类型：修改</w:t>
      </w:r>
    </w:p>
    <w:p w14:paraId="18258C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lang w:val="en-US" w:eastAsia="zh-CN"/>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28EC0A1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lang w:val="en-US" w:eastAsia="zh-CN"/>
        </w:rPr>
        <w:t>5.1</w:t>
      </w:r>
      <w:r>
        <w:rPr>
          <w:rFonts w:hint="eastAsia" w:ascii="宋体" w:hAnsi="宋体" w:eastAsia="宋体" w:cs="宋体"/>
          <w:b w:val="0"/>
          <w:bCs/>
          <w:color w:val="auto"/>
          <w:sz w:val="24"/>
          <w:szCs w:val="24"/>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val="0"/>
          <w:bCs/>
          <w:color w:val="auto"/>
          <w:sz w:val="24"/>
          <w:szCs w:val="24"/>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4"/>
          <w:szCs w:val="24"/>
          <w:highlight w:val="none"/>
          <w:lang w:val="en-US" w:eastAsia="zh-CN"/>
        </w:rPr>
        <w:t>一旦中标，这种考察即被认为其结果已在中标文件中得到充分反映。</w:t>
      </w:r>
      <w:r>
        <w:rPr>
          <w:rFonts w:hint="eastAsia" w:ascii="宋体" w:hAnsi="宋体" w:eastAsia="宋体" w:cs="宋体"/>
          <w:b w:val="0"/>
          <w:bCs/>
          <w:color w:val="auto"/>
          <w:sz w:val="24"/>
          <w:szCs w:val="24"/>
          <w:highlight w:val="none"/>
          <w:u w:val="single"/>
          <w:lang w:val="en-US" w:eastAsia="zh-CN"/>
        </w:rPr>
        <w:t>招标人不受理因投标人缺乏对现场条件的了解或掌握而提出的任何索赔。</w:t>
      </w:r>
    </w:p>
    <w:p w14:paraId="4D2D1B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条款号：7.1                      修改类型：修改</w:t>
      </w:r>
    </w:p>
    <w:p w14:paraId="713E69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14:paraId="6878BFEF">
      <w:pPr>
        <w:pStyle w:val="2"/>
        <w:numPr>
          <w:ilvl w:val="0"/>
          <w:numId w:val="4"/>
        </w:numPr>
        <w:spacing w:after="0" w:line="360" w:lineRule="auto"/>
        <w:ind w:left="0" w:leftChars="0"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招标公告</w:t>
      </w:r>
    </w:p>
    <w:p w14:paraId="63E3FF92">
      <w:pPr>
        <w:pStyle w:val="2"/>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投标须知</w:t>
      </w:r>
    </w:p>
    <w:p w14:paraId="128D9EBD">
      <w:pPr>
        <w:pStyle w:val="2"/>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开标、评标及定标办法</w:t>
      </w:r>
    </w:p>
    <w:p w14:paraId="195CC333">
      <w:pPr>
        <w:pStyle w:val="2"/>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合同条款</w:t>
      </w:r>
    </w:p>
    <w:p w14:paraId="18BEE33A">
      <w:pPr>
        <w:pStyle w:val="2"/>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投标文件格式</w:t>
      </w:r>
    </w:p>
    <w:p w14:paraId="6F712052">
      <w:pPr>
        <w:pStyle w:val="2"/>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技术条件（工程建设标准）</w:t>
      </w:r>
    </w:p>
    <w:p w14:paraId="1A740D03">
      <w:pPr>
        <w:pStyle w:val="2"/>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图纸及勘察资料</w:t>
      </w:r>
    </w:p>
    <w:p w14:paraId="4486A123">
      <w:pPr>
        <w:pStyle w:val="2"/>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p>
    <w:p w14:paraId="57743282">
      <w:pPr>
        <w:pStyle w:val="2"/>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最高投标限价</w:t>
      </w:r>
    </w:p>
    <w:p w14:paraId="1874F202">
      <w:pPr>
        <w:pStyle w:val="2"/>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399ACFD5">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3079494A">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6DFC752F">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093B6673">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26B943AC">
      <w:pPr>
        <w:pStyle w:val="2"/>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022F56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现</w:t>
      </w:r>
      <w:r>
        <w:rPr>
          <w:rFonts w:hint="eastAsia" w:ascii="宋体" w:hAnsi="宋体" w:eastAsia="宋体" w:cs="宋体"/>
          <w:b/>
          <w:color w:val="auto"/>
          <w:sz w:val="24"/>
          <w:szCs w:val="24"/>
          <w:highlight w:val="none"/>
        </w:rPr>
        <w:t>文：7.1</w:t>
      </w:r>
      <w:r>
        <w:rPr>
          <w:rFonts w:hint="eastAsia" w:ascii="宋体" w:hAnsi="宋体" w:eastAsia="宋体" w:cs="宋体"/>
          <w:color w:val="auto"/>
          <w:sz w:val="24"/>
          <w:szCs w:val="24"/>
          <w:highlight w:val="none"/>
        </w:rPr>
        <w:t>本招标文件包括下列文件，以及所有按本须知第8条发出的</w:t>
      </w:r>
      <w:r>
        <w:rPr>
          <w:rFonts w:hint="eastAsia" w:ascii="宋体" w:hAnsi="宋体" w:eastAsia="宋体" w:cs="宋体"/>
          <w:b/>
          <w:bCs/>
          <w:color w:val="auto"/>
          <w:sz w:val="24"/>
          <w:szCs w:val="24"/>
          <w:highlight w:val="none"/>
          <w:u w:val="single"/>
        </w:rPr>
        <w:t>招标答疑纪要</w:t>
      </w:r>
      <w:r>
        <w:rPr>
          <w:rFonts w:hint="eastAsia" w:ascii="宋体" w:hAnsi="宋体" w:eastAsia="宋体" w:cs="宋体"/>
          <w:color w:val="auto"/>
          <w:sz w:val="24"/>
          <w:szCs w:val="24"/>
          <w:highlight w:val="none"/>
        </w:rPr>
        <w:t>和按本须知第9条发出的澄清或修改：</w:t>
      </w:r>
    </w:p>
    <w:p w14:paraId="7A29FFE3">
      <w:pPr>
        <w:pStyle w:val="2"/>
        <w:numPr>
          <w:ilvl w:val="0"/>
          <w:numId w:val="5"/>
        </w:numPr>
        <w:spacing w:after="0" w:line="360" w:lineRule="auto"/>
        <w:ind w:left="0" w:leftChars="0"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招标公告</w:t>
      </w:r>
    </w:p>
    <w:p w14:paraId="6229D608">
      <w:pPr>
        <w:pStyle w:val="2"/>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投标须知</w:t>
      </w:r>
    </w:p>
    <w:p w14:paraId="7453D34E">
      <w:pPr>
        <w:pStyle w:val="2"/>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开标、评标及定标办法</w:t>
      </w:r>
    </w:p>
    <w:p w14:paraId="62A7EAA2">
      <w:pPr>
        <w:pStyle w:val="2"/>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b w:val="0"/>
          <w:bCs w:val="0"/>
          <w:color w:val="auto"/>
          <w:sz w:val="24"/>
          <w:highlight w:val="none"/>
          <w:u w:val="single"/>
        </w:rPr>
        <w:t>合同条款</w:t>
      </w:r>
      <w:r>
        <w:rPr>
          <w:rFonts w:hint="eastAsia" w:ascii="宋体" w:hAnsi="宋体"/>
          <w:b/>
          <w:bCs/>
          <w:color w:val="auto"/>
          <w:sz w:val="24"/>
          <w:highlight w:val="none"/>
          <w:u w:val="single"/>
          <w:lang w:eastAsia="zh-CN"/>
        </w:rPr>
        <w:t>（另册）</w:t>
      </w:r>
    </w:p>
    <w:p w14:paraId="6461201D">
      <w:pPr>
        <w:pStyle w:val="2"/>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投标文件格式</w:t>
      </w:r>
    </w:p>
    <w:p w14:paraId="0CA58B35">
      <w:pPr>
        <w:pStyle w:val="2"/>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技术条件（工程建设标准）</w:t>
      </w:r>
    </w:p>
    <w:p w14:paraId="24C2FA3B">
      <w:pPr>
        <w:pStyle w:val="2"/>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r>
        <w:rPr>
          <w:rFonts w:hint="eastAsia" w:ascii="宋体" w:hAnsi="宋体"/>
          <w:b/>
          <w:bCs/>
          <w:color w:val="auto"/>
          <w:sz w:val="24"/>
          <w:highlight w:val="none"/>
          <w:u w:val="single"/>
          <w:lang w:eastAsia="zh-CN"/>
        </w:rPr>
        <w:t>（另册）</w:t>
      </w:r>
    </w:p>
    <w:p w14:paraId="03F26356">
      <w:pPr>
        <w:pStyle w:val="2"/>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最高投标限价</w:t>
      </w:r>
      <w:r>
        <w:rPr>
          <w:rFonts w:hint="eastAsia" w:ascii="宋体" w:hAnsi="宋体"/>
          <w:b/>
          <w:bCs/>
          <w:color w:val="auto"/>
          <w:sz w:val="24"/>
          <w:highlight w:val="none"/>
          <w:u w:val="single"/>
          <w:lang w:eastAsia="zh-CN"/>
        </w:rPr>
        <w:t>（另册）</w:t>
      </w:r>
    </w:p>
    <w:p w14:paraId="7AFB5D22">
      <w:pPr>
        <w:pStyle w:val="2"/>
        <w:spacing w:after="0" w:line="360" w:lineRule="auto"/>
        <w:ind w:left="-2" w:firstLine="480" w:firstLineChars="200"/>
        <w:rPr>
          <w:rFonts w:hint="eastAsia" w:ascii="楷体" w:hAnsi="楷体" w:eastAsia="楷体" w:cs="楷体"/>
          <w:b w:val="0"/>
          <w:bCs w:val="0"/>
          <w:strike/>
          <w:color w:val="auto"/>
          <w:kern w:val="0"/>
          <w:sz w:val="24"/>
          <w:szCs w:val="24"/>
          <w:highlight w:val="none"/>
          <w:lang w:eastAsia="zh-CN"/>
        </w:rPr>
      </w:pPr>
      <w:r>
        <w:rPr>
          <w:rFonts w:hint="eastAsia" w:ascii="楷体" w:hAnsi="楷体" w:eastAsia="楷体" w:cs="楷体"/>
          <w:b w:val="0"/>
          <w:bCs w:val="0"/>
          <w:strike/>
          <w:color w:val="auto"/>
          <w:sz w:val="24"/>
          <w:highlight w:val="none"/>
        </w:rPr>
        <w:t>注：</w:t>
      </w:r>
      <w:r>
        <w:rPr>
          <w:rFonts w:hint="eastAsia" w:ascii="楷体" w:hAnsi="楷体" w:eastAsia="楷体" w:cs="楷体"/>
          <w:b w:val="0"/>
          <w:bCs w:val="0"/>
          <w:strike/>
          <w:color w:val="auto"/>
          <w:kern w:val="0"/>
          <w:sz w:val="24"/>
          <w:szCs w:val="24"/>
          <w:highlight w:val="none"/>
        </w:rPr>
        <w:t>招标人应在技术条件（工程建设标准）中明确</w:t>
      </w:r>
      <w:r>
        <w:rPr>
          <w:rFonts w:hint="eastAsia" w:ascii="楷体" w:hAnsi="楷体" w:eastAsia="楷体" w:cs="楷体"/>
          <w:b w:val="0"/>
          <w:bCs w:val="0"/>
          <w:strike/>
          <w:color w:val="auto"/>
          <w:kern w:val="0"/>
          <w:sz w:val="24"/>
          <w:szCs w:val="24"/>
          <w:highlight w:val="none"/>
          <w:lang w:eastAsia="zh-CN"/>
        </w:rPr>
        <w:t>如下内容：</w:t>
      </w:r>
    </w:p>
    <w:p w14:paraId="2CA6FA6E">
      <w:pPr>
        <w:pStyle w:val="2"/>
        <w:numPr>
          <w:ilvl w:val="0"/>
          <w:numId w:val="0"/>
        </w:numPr>
        <w:spacing w:after="0" w:line="360" w:lineRule="auto"/>
        <w:ind w:leftChars="200"/>
        <w:rPr>
          <w:rFonts w:hint="eastAsia" w:ascii="楷体" w:hAnsi="楷体" w:eastAsia="楷体" w:cs="楷体"/>
          <w:b w:val="0"/>
          <w:bCs w:val="0"/>
          <w:strike/>
          <w:color w:val="auto"/>
          <w:kern w:val="0"/>
          <w:sz w:val="24"/>
          <w:szCs w:val="24"/>
          <w:highlight w:val="none"/>
        </w:rPr>
      </w:pPr>
      <w:r>
        <w:rPr>
          <w:rFonts w:hint="eastAsia" w:ascii="楷体" w:hAnsi="楷体" w:eastAsia="楷体" w:cs="楷体"/>
          <w:b w:val="0"/>
          <w:bCs w:val="0"/>
          <w:strike/>
          <w:color w:val="auto"/>
          <w:kern w:val="0"/>
          <w:sz w:val="24"/>
          <w:szCs w:val="24"/>
          <w:highlight w:val="none"/>
          <w:lang w:val="en-US" w:eastAsia="zh-CN"/>
        </w:rPr>
        <w:t>1.</w:t>
      </w:r>
      <w:r>
        <w:rPr>
          <w:rFonts w:hint="eastAsia" w:ascii="楷体" w:hAnsi="楷体" w:eastAsia="楷体" w:cs="楷体"/>
          <w:b w:val="0"/>
          <w:bCs w:val="0"/>
          <w:strike/>
          <w:color w:val="auto"/>
          <w:kern w:val="0"/>
          <w:sz w:val="24"/>
          <w:szCs w:val="24"/>
          <w:highlight w:val="none"/>
        </w:rPr>
        <w:t>施工现场建筑垃圾源头减量的具体要求和建筑垃圾综合利用产品的使用要求。</w:t>
      </w:r>
    </w:p>
    <w:p w14:paraId="40DAF168">
      <w:pPr>
        <w:pStyle w:val="2"/>
        <w:numPr>
          <w:ilvl w:val="0"/>
          <w:numId w:val="0"/>
        </w:numPr>
        <w:spacing w:after="0" w:line="360" w:lineRule="auto"/>
        <w:ind w:leftChars="200"/>
        <w:rPr>
          <w:rFonts w:hint="eastAsia" w:ascii="楷体" w:hAnsi="楷体" w:eastAsia="楷体" w:cs="楷体"/>
          <w:b w:val="0"/>
          <w:bCs w:val="0"/>
          <w:strike/>
          <w:color w:val="auto"/>
          <w:kern w:val="0"/>
          <w:sz w:val="24"/>
          <w:szCs w:val="24"/>
          <w:highlight w:val="none"/>
        </w:rPr>
      </w:pPr>
      <w:r>
        <w:rPr>
          <w:rFonts w:hint="eastAsia" w:ascii="楷体" w:hAnsi="楷体" w:eastAsia="楷体" w:cs="楷体"/>
          <w:b w:val="0"/>
          <w:bCs w:val="0"/>
          <w:strike/>
          <w:color w:val="auto"/>
          <w:kern w:val="0"/>
          <w:sz w:val="24"/>
          <w:szCs w:val="24"/>
          <w:highlight w:val="none"/>
          <w:lang w:val="en-US" w:eastAsia="zh-CN"/>
        </w:rPr>
        <w:t>2.</w:t>
      </w:r>
      <w:r>
        <w:rPr>
          <w:rFonts w:hint="eastAsia" w:ascii="楷体" w:hAnsi="楷体" w:eastAsia="楷体" w:cs="楷体"/>
          <w:b w:val="0"/>
          <w:bCs w:val="0"/>
          <w:strike/>
          <w:color w:val="auto"/>
          <w:kern w:val="0"/>
          <w:sz w:val="24"/>
          <w:szCs w:val="24"/>
          <w:highlight w:val="none"/>
          <w:lang w:eastAsia="zh-CN"/>
        </w:rPr>
        <w:t>占道施工相关告知、围蔽、修复等要求。</w:t>
      </w:r>
    </w:p>
    <w:p w14:paraId="2B18972E">
      <w:pPr>
        <w:pStyle w:val="2"/>
        <w:numPr>
          <w:ilvl w:val="0"/>
          <w:numId w:val="0"/>
        </w:numPr>
        <w:spacing w:after="0" w:line="360" w:lineRule="auto"/>
        <w:ind w:leftChars="200"/>
        <w:rPr>
          <w:rFonts w:hint="eastAsia" w:ascii="楷体" w:hAnsi="楷体" w:eastAsia="楷体" w:cs="楷体"/>
          <w:b w:val="0"/>
          <w:bCs w:val="0"/>
          <w:strike/>
          <w:color w:val="auto"/>
          <w:kern w:val="0"/>
          <w:sz w:val="24"/>
          <w:szCs w:val="24"/>
          <w:highlight w:val="none"/>
          <w:lang w:val="en-US" w:eastAsia="zh-CN"/>
        </w:rPr>
      </w:pPr>
      <w:r>
        <w:rPr>
          <w:rFonts w:hint="eastAsia" w:ascii="楷体" w:hAnsi="楷体" w:eastAsia="楷体" w:cs="楷体"/>
          <w:b w:val="0"/>
          <w:bCs w:val="0"/>
          <w:strike/>
          <w:color w:val="auto"/>
          <w:kern w:val="0"/>
          <w:sz w:val="24"/>
          <w:szCs w:val="24"/>
          <w:highlight w:val="none"/>
          <w:lang w:val="en-US" w:eastAsia="zh-CN"/>
        </w:rPr>
        <w:t>3.</w:t>
      </w:r>
      <w:r>
        <w:rPr>
          <w:rFonts w:hint="eastAsia" w:ascii="楷体" w:hAnsi="楷体" w:eastAsia="楷体" w:cs="楷体"/>
          <w:b w:val="0"/>
          <w:bCs w:val="0"/>
          <w:strike/>
          <w:color w:val="auto"/>
          <w:kern w:val="0"/>
          <w:sz w:val="24"/>
          <w:szCs w:val="24"/>
          <w:highlight w:val="none"/>
          <w:lang w:eastAsia="zh-CN"/>
        </w:rPr>
        <w:t>对照《广州市智能建造技术清单（</w:t>
      </w:r>
      <w:r>
        <w:rPr>
          <w:rFonts w:hint="eastAsia" w:ascii="楷体" w:hAnsi="楷体" w:eastAsia="楷体" w:cs="楷体"/>
          <w:b w:val="0"/>
          <w:bCs w:val="0"/>
          <w:strike/>
          <w:color w:val="auto"/>
          <w:kern w:val="0"/>
          <w:sz w:val="24"/>
          <w:szCs w:val="24"/>
          <w:highlight w:val="none"/>
          <w:lang w:val="en-US" w:eastAsia="zh-CN"/>
        </w:rPr>
        <w:t>1.0版）》对招标项目智能建造提出要求。</w:t>
      </w:r>
    </w:p>
    <w:p w14:paraId="34451E4D">
      <w:pPr>
        <w:pStyle w:val="2"/>
        <w:numPr>
          <w:ilvl w:val="0"/>
          <w:numId w:val="0"/>
        </w:numPr>
        <w:spacing w:after="0" w:line="360" w:lineRule="auto"/>
        <w:ind w:leftChars="200"/>
        <w:rPr>
          <w:rFonts w:hint="eastAsia" w:ascii="楷体" w:hAnsi="楷体" w:eastAsia="楷体" w:cs="楷体"/>
          <w:b w:val="0"/>
          <w:bCs w:val="0"/>
          <w:strike/>
          <w:color w:val="auto"/>
          <w:kern w:val="0"/>
          <w:sz w:val="24"/>
          <w:szCs w:val="24"/>
          <w:highlight w:val="none"/>
          <w:lang w:val="en-US" w:eastAsia="zh-CN"/>
        </w:rPr>
      </w:pPr>
      <w:r>
        <w:rPr>
          <w:rFonts w:hint="eastAsia" w:ascii="楷体" w:hAnsi="楷体" w:eastAsia="楷体" w:cs="楷体"/>
          <w:b w:val="0"/>
          <w:bCs w:val="0"/>
          <w:strike/>
          <w:color w:val="auto"/>
          <w:kern w:val="0"/>
          <w:sz w:val="24"/>
          <w:szCs w:val="24"/>
          <w:highlight w:val="none"/>
          <w:lang w:val="en-US" w:eastAsia="zh-CN"/>
        </w:rPr>
        <w:t>4.招标人对中标人参与“百千万工程”的具体要求。</w:t>
      </w:r>
    </w:p>
    <w:p w14:paraId="1DBA84E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楷体" w:hAnsi="楷体" w:eastAsia="楷体" w:cs="楷体"/>
          <w:b w:val="0"/>
          <w:bCs w:val="0"/>
          <w:strike/>
          <w:color w:val="auto"/>
          <w:kern w:val="0"/>
          <w:sz w:val="24"/>
          <w:szCs w:val="24"/>
          <w:highlight w:val="none"/>
          <w:lang w:val="en-US" w:eastAsia="zh-CN"/>
        </w:rPr>
        <w:t>5.在建筑废弃物运输上落实《关于加快推动氢能产业高质量发展的若干措施》的要求。</w:t>
      </w:r>
    </w:p>
    <w:p w14:paraId="7A3A407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条款号：8.1                    修改类型：修改</w:t>
      </w:r>
    </w:p>
    <w:p w14:paraId="3B4708A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原文：8.1</w:t>
      </w:r>
      <w:r>
        <w:rPr>
          <w:rFonts w:hint="eastAsia" w:ascii="宋体" w:hAnsi="宋体" w:eastAsia="宋体" w:cs="宋体"/>
          <w:b w:val="0"/>
          <w:bCs/>
          <w:color w:val="auto"/>
          <w:sz w:val="24"/>
          <w:szCs w:val="24"/>
          <w:highlight w:val="none"/>
        </w:rPr>
        <w:t>投标人若对招标文件（包括招标图纸）中有疑问，可以书面形式通过</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交易平台提交给招标人或招标代理人，提交形式见本须知前附表第13项</w:t>
      </w:r>
      <w:r>
        <w:rPr>
          <w:rFonts w:hint="eastAsia" w:ascii="宋体" w:hAnsi="宋体" w:eastAsia="宋体" w:cs="宋体"/>
          <w:color w:val="auto"/>
          <w:sz w:val="24"/>
          <w:szCs w:val="24"/>
          <w:highlight w:val="none"/>
        </w:rPr>
        <w:t>。</w:t>
      </w:r>
    </w:p>
    <w:p w14:paraId="595AF19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现文：8.1</w:t>
      </w:r>
      <w:r>
        <w:rPr>
          <w:rFonts w:hint="eastAsia" w:ascii="宋体" w:hAnsi="宋体" w:eastAsia="宋体" w:cs="宋体"/>
          <w:color w:val="auto"/>
          <w:sz w:val="24"/>
          <w:szCs w:val="24"/>
          <w:highlight w:val="none"/>
          <w:u w:val="single"/>
        </w:rPr>
        <w:t>招标答疑采用网上答疑方式进行。投标人若对招标文件有疑问的，可在规定的时间内通过登录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网站交易系统将问题提交给招标人或招标代理人，提交问题时一律不得署名。网上答疑的操作指南为：登陆</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网站交易系统→进入“我的投标”专区→进入“招标答疑”选项→通过项目编号或名称找到所需的项目→在答疑时间内点击“答疑提问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新增提问”→提出问题</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提问一律不得署名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14:paraId="5661273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条款号：8.2                  修改类型：修改</w:t>
      </w:r>
    </w:p>
    <w:p w14:paraId="011F6E4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原文：8.2</w:t>
      </w:r>
      <w:r>
        <w:rPr>
          <w:rFonts w:hint="eastAsia" w:ascii="宋体" w:hAnsi="宋体" w:eastAsia="宋体" w:cs="宋体"/>
          <w:color w:val="auto"/>
          <w:sz w:val="24"/>
          <w:highlight w:val="none"/>
        </w:rPr>
        <w:t>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w:t>
      </w:r>
      <w:r>
        <w:rPr>
          <w:rFonts w:hint="eastAsia" w:ascii="宋体" w:hAnsi="宋体" w:eastAsia="宋体" w:cs="宋体"/>
          <w:bCs/>
          <w:color w:val="auto"/>
          <w:sz w:val="24"/>
          <w:szCs w:val="24"/>
          <w:highlight w:val="none"/>
        </w:rPr>
        <w:t>。</w:t>
      </w:r>
    </w:p>
    <w:p w14:paraId="395BAD8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现文：8.2</w:t>
      </w:r>
      <w:r>
        <w:rPr>
          <w:rFonts w:hint="eastAsia" w:ascii="宋体" w:hAnsi="宋体" w:eastAsia="宋体" w:cs="宋体"/>
          <w:bCs/>
          <w:color w:val="auto"/>
          <w:sz w:val="24"/>
          <w:szCs w:val="24"/>
          <w:highlight w:val="none"/>
          <w:u w:val="single"/>
        </w:rPr>
        <w:t>招标答疑纪要</w:t>
      </w:r>
      <w:r>
        <w:rPr>
          <w:rFonts w:hint="eastAsia" w:ascii="宋体" w:hAnsi="宋体" w:eastAsia="宋体" w:cs="宋体"/>
          <w:bCs/>
          <w:color w:val="auto"/>
          <w:sz w:val="24"/>
          <w:szCs w:val="24"/>
          <w:highlight w:val="none"/>
        </w:rPr>
        <w:t>将在提交投标文件截止时间15日前在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w:t>
      </w:r>
      <w:r>
        <w:rPr>
          <w:rFonts w:hint="eastAsia" w:ascii="宋体" w:hAnsi="宋体" w:eastAsia="宋体" w:cs="宋体"/>
          <w:bCs/>
          <w:color w:val="auto"/>
          <w:sz w:val="24"/>
          <w:szCs w:val="24"/>
          <w:highlight w:val="none"/>
          <w:u w:val="single"/>
        </w:rPr>
        <w:t>“</w:t>
      </w:r>
      <w:bookmarkStart w:id="12" w:name="_Hlk62738754"/>
      <w:r>
        <w:rPr>
          <w:rFonts w:hint="eastAsia" w:ascii="宋体" w:hAnsi="宋体" w:eastAsia="宋体" w:cs="宋体"/>
          <w:bCs/>
          <w:color w:val="auto"/>
          <w:sz w:val="24"/>
          <w:szCs w:val="24"/>
          <w:highlight w:val="none"/>
          <w:u w:val="single"/>
        </w:rPr>
        <w:t>项目查询（日程安排、答疑纪要）</w:t>
      </w:r>
      <w:bookmarkEnd w:id="12"/>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专区公开发布。答疑纪要一经在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u w:val="single"/>
        </w:rPr>
        <w:t>网站</w:t>
      </w:r>
      <w:r>
        <w:rPr>
          <w:rFonts w:hint="eastAsia" w:ascii="宋体" w:hAnsi="宋体" w:eastAsia="宋体" w:cs="宋体"/>
          <w:bCs/>
          <w:color w:val="auto"/>
          <w:sz w:val="24"/>
          <w:szCs w:val="24"/>
          <w:highlight w:val="none"/>
        </w:rPr>
        <w:t>发布，视作已发放给所有投标人。</w:t>
      </w:r>
    </w:p>
    <w:p w14:paraId="38855D03">
      <w:pPr>
        <w:pStyle w:val="2"/>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
          <w:color w:val="auto"/>
          <w:sz w:val="24"/>
          <w:szCs w:val="24"/>
          <w:highlight w:val="none"/>
        </w:rPr>
      </w:pPr>
      <w:bookmarkStart w:id="13" w:name="_Hlk61366684"/>
      <w:r>
        <w:rPr>
          <w:rFonts w:hint="eastAsia" w:ascii="宋体" w:hAnsi="宋体" w:eastAsia="宋体" w:cs="宋体"/>
          <w:b/>
          <w:color w:val="auto"/>
          <w:sz w:val="24"/>
          <w:szCs w:val="24"/>
          <w:highlight w:val="none"/>
        </w:rPr>
        <w:t>条款号：8.3                  修改类型：修改</w:t>
      </w:r>
    </w:p>
    <w:p w14:paraId="6BAEA700">
      <w:pPr>
        <w:pStyle w:val="2"/>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8.3</w:t>
      </w:r>
      <w:r>
        <w:rPr>
          <w:rFonts w:hint="eastAsia" w:ascii="宋体" w:hAnsi="宋体" w:eastAsia="宋体" w:cs="宋体"/>
          <w:bCs/>
          <w:color w:val="auto"/>
          <w:sz w:val="24"/>
          <w:szCs w:val="24"/>
          <w:highlight w:val="none"/>
        </w:rPr>
        <w:t>答疑会会议纪要为招标文件的一部分。</w:t>
      </w:r>
    </w:p>
    <w:p w14:paraId="34AAD91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kern w:val="0"/>
          <w:sz w:val="24"/>
          <w:szCs w:val="24"/>
          <w:highlight w:val="none"/>
        </w:rPr>
        <w:t>8.3</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为招标文件的一部分。</w:t>
      </w:r>
    </w:p>
    <w:p w14:paraId="1F7A42B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条款号：8.4                 修改类型：修改</w:t>
      </w:r>
      <w:bookmarkEnd w:id="13"/>
    </w:p>
    <w:p w14:paraId="28873A65">
      <w:pPr>
        <w:pStyle w:val="2"/>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原文：8.4</w:t>
      </w:r>
      <w:r>
        <w:rPr>
          <w:rFonts w:hint="eastAsia" w:ascii="宋体" w:hAnsi="宋体" w:eastAsia="宋体" w:cs="宋体"/>
          <w:bCs/>
          <w:color w:val="auto"/>
          <w:sz w:val="24"/>
          <w:szCs w:val="24"/>
          <w:highlight w:val="none"/>
        </w:rPr>
        <w:t>若招标答疑会会议纪要与招标文件有矛盾，以答疑会议纪要最后发出的书面形式的文件为准。</w:t>
      </w:r>
    </w:p>
    <w:p w14:paraId="168D9B0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kern w:val="0"/>
          <w:sz w:val="24"/>
          <w:szCs w:val="24"/>
          <w:highlight w:val="none"/>
        </w:rPr>
        <w:t>8.4</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与招标文件有矛盾时，以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交易平台最后发布的答疑纪要为准</w:t>
      </w:r>
      <w:r>
        <w:rPr>
          <w:rFonts w:hint="eastAsia" w:ascii="宋体" w:hAnsi="宋体" w:eastAsia="宋体" w:cs="宋体"/>
          <w:color w:val="auto"/>
          <w:sz w:val="24"/>
          <w:szCs w:val="24"/>
          <w:highlight w:val="none"/>
        </w:rPr>
        <w:t>。</w:t>
      </w:r>
    </w:p>
    <w:p w14:paraId="40F409B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条款号：9.2                修改类型：修改</w:t>
      </w:r>
    </w:p>
    <w:p w14:paraId="0D36B3C5">
      <w:pPr>
        <w:pStyle w:val="2"/>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9.2</w:t>
      </w:r>
      <w:r>
        <w:rPr>
          <w:rFonts w:hint="eastAsia" w:ascii="宋体" w:hAnsi="宋体" w:eastAsia="宋体" w:cs="宋体"/>
          <w:bCs/>
          <w:color w:val="auto"/>
          <w:sz w:val="24"/>
          <w:szCs w:val="24"/>
          <w:highlight w:val="none"/>
        </w:rPr>
        <w:t>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交易平台上网发布时间作为送达时间。</w:t>
      </w:r>
    </w:p>
    <w:p w14:paraId="08E14B8A">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9.2</w:t>
      </w:r>
      <w:r>
        <w:rPr>
          <w:rFonts w:hint="eastAsia" w:ascii="宋体" w:hAnsi="宋体" w:eastAsia="宋体" w:cs="宋体"/>
          <w:color w:val="auto"/>
          <w:sz w:val="24"/>
          <w:szCs w:val="24"/>
          <w:highlight w:val="none"/>
        </w:rPr>
        <w:t>招标文件的澄清或修改将在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交易平台上网发布时间作为送达时间。</w:t>
      </w:r>
    </w:p>
    <w:p w14:paraId="1AE1DBD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 xml:space="preserve">9.4 </w:t>
      </w:r>
      <w:r>
        <w:rPr>
          <w:rFonts w:hint="eastAsia" w:ascii="宋体" w:hAnsi="宋体" w:eastAsia="宋体" w:cs="宋体"/>
          <w:b/>
          <w:color w:val="auto"/>
          <w:sz w:val="24"/>
          <w:szCs w:val="24"/>
          <w:highlight w:val="none"/>
        </w:rPr>
        <w:t xml:space="preserve">               修改类型：修改</w:t>
      </w:r>
    </w:p>
    <w:p w14:paraId="07AA09A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9.4</w:t>
      </w:r>
      <w:r>
        <w:rPr>
          <w:rFonts w:hint="eastAsia" w:ascii="宋体" w:hAnsi="宋体" w:eastAsia="宋体"/>
          <w:color w:val="auto"/>
          <w:sz w:val="24"/>
          <w:highlight w:val="none"/>
        </w:rPr>
        <w:t>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524FFB5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9.4</w:t>
      </w:r>
      <w:r>
        <w:rPr>
          <w:rFonts w:hint="eastAsia" w:ascii="宋体" w:hAnsi="宋体" w:eastAsia="宋体" w:cs="宋体"/>
          <w:b w:val="0"/>
          <w:bCs w:val="0"/>
          <w:color w:val="auto"/>
          <w:sz w:val="24"/>
          <w:szCs w:val="24"/>
          <w:highlight w:val="none"/>
        </w:rPr>
        <w:t>招标文件的澄清或修改均</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eastAsia="zh-CN"/>
        </w:rPr>
        <w:t>站</w:t>
      </w:r>
      <w:r>
        <w:rPr>
          <w:rFonts w:hint="eastAsia" w:ascii="宋体" w:hAnsi="宋体" w:eastAsia="宋体" w:cs="宋体"/>
          <w:color w:val="auto"/>
          <w:sz w:val="24"/>
          <w:szCs w:val="24"/>
          <w:highlight w:val="none"/>
        </w:rPr>
        <w:t>发布的内容为准。当招标文件的澄清、修改、补充等在同一内容的表述不一致时，以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eastAsia="zh-CN"/>
        </w:rPr>
        <w:t>站</w:t>
      </w:r>
      <w:r>
        <w:rPr>
          <w:rFonts w:hint="eastAsia" w:ascii="宋体" w:hAnsi="宋体" w:eastAsia="宋体" w:cs="宋体"/>
          <w:color w:val="auto"/>
          <w:sz w:val="24"/>
          <w:szCs w:val="24"/>
          <w:highlight w:val="none"/>
          <w:u w:val="single"/>
        </w:rPr>
        <w:t>最后发布的内容为准</w:t>
      </w:r>
      <w:r>
        <w:rPr>
          <w:rFonts w:hint="eastAsia" w:ascii="宋体" w:hAnsi="宋体" w:eastAsia="宋体" w:cs="宋体"/>
          <w:color w:val="auto"/>
          <w:sz w:val="24"/>
          <w:szCs w:val="24"/>
          <w:highlight w:val="none"/>
        </w:rPr>
        <w:t>。</w:t>
      </w:r>
    </w:p>
    <w:p w14:paraId="55BE75E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11.1、</w:t>
      </w:r>
      <w:r>
        <w:rPr>
          <w:rFonts w:hint="eastAsia" w:ascii="宋体" w:hAnsi="宋体" w:eastAsia="宋体" w:cs="宋体"/>
          <w:b/>
          <w:color w:val="auto"/>
          <w:sz w:val="24"/>
          <w:szCs w:val="24"/>
          <w:highlight w:val="none"/>
        </w:rPr>
        <w:t>11.2               修改类型：修改</w:t>
      </w:r>
    </w:p>
    <w:p w14:paraId="6EC55DE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11.1投标文件由技术部分（含资格审查文件）和经济部分</w:t>
      </w:r>
      <w:r>
        <w:rPr>
          <w:rFonts w:hint="eastAsia" w:ascii="宋体" w:hAnsi="宋体" w:cs="宋体"/>
          <w:bCs/>
          <w:color w:val="auto"/>
          <w:sz w:val="24"/>
          <w:szCs w:val="24"/>
          <w:highlight w:val="none"/>
          <w:lang w:eastAsia="zh-CN"/>
        </w:rPr>
        <w:t>两</w:t>
      </w:r>
      <w:r>
        <w:rPr>
          <w:rFonts w:hint="eastAsia" w:ascii="宋体" w:hAnsi="宋体" w:eastAsia="宋体" w:cs="宋体"/>
          <w:bCs/>
          <w:color w:val="auto"/>
          <w:sz w:val="24"/>
          <w:szCs w:val="24"/>
          <w:highlight w:val="none"/>
        </w:rPr>
        <w:t>部分投标文件组成。</w:t>
      </w:r>
    </w:p>
    <w:p w14:paraId="0B9832B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p>
    <w:p w14:paraId="51B0EA8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11.2.1资格审查文件</w:t>
      </w:r>
      <w:r>
        <w:rPr>
          <w:rFonts w:hint="eastAsia" w:ascii="宋体" w:hAnsi="宋体" w:eastAsia="宋体" w:cs="宋体"/>
          <w:bCs/>
          <w:color w:val="auto"/>
          <w:sz w:val="24"/>
          <w:szCs w:val="24"/>
          <w:highlight w:val="none"/>
          <w:lang w:eastAsia="zh-CN"/>
        </w:rPr>
        <w:t>：</w:t>
      </w:r>
    </w:p>
    <w:p w14:paraId="2061608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（1）投标人声明；</w:t>
      </w:r>
    </w:p>
    <w:p w14:paraId="2649670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650E4E7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w:t>
      </w:r>
    </w:p>
    <w:p w14:paraId="70D0036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w:t>
      </w:r>
    </w:p>
    <w:p w14:paraId="2E81925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w:t>
      </w:r>
    </w:p>
    <w:p w14:paraId="0CF0172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（6）项目负责人（按网上投标登记时选择拟投标的项目负责人。投标人须在广州市交通建设项目企业信息库建立企业信用信息档案，拟担任本工程项目负责人须是本企业信息档案中的在册人员）；</w:t>
      </w:r>
    </w:p>
    <w:p w14:paraId="32968E6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（7）专职安全员（按网上投标登记时选择拟投标的专职安全员，投标人须在广州市交通建设项目企业信息库建立企业信用信息档案，拟担任本工程专职安全员须是本企业信息档案中的在册人员）；</w:t>
      </w:r>
    </w:p>
    <w:p w14:paraId="05B0607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（8）拟委派项目负责人的建造师注册证书（取自广州市交通建设项目企业信息库内上传件）；</w:t>
      </w:r>
    </w:p>
    <w:p w14:paraId="58BC9BF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（9）项目负责人安全生产考核合格证明或在有效期内的安全考核合格证书（B类）或建筑施工企业项目负责人安全生产考核合格证书；</w:t>
      </w:r>
    </w:p>
    <w:p w14:paraId="5C5615C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（10）专职安全员须具有在有效期内的安全考核合格证书（C类）或建筑施工企业专职安全生产管理人员安全生产考核合格证书（C3）；</w:t>
      </w:r>
    </w:p>
    <w:p w14:paraId="4872FC2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（11）用于资格审查的业绩（设置业绩要求时选择此项，具体格式由招标人自定）</w:t>
      </w:r>
    </w:p>
    <w:p w14:paraId="0CC67A5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（12）列明主办单位的联合体工作协议（采用联合体投标时需递交，联合体工作协议应明确约定各方拟承担的工作和责任）；</w:t>
      </w:r>
    </w:p>
    <w:p w14:paraId="009150A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（13）投标人认为应提交的其他资料。</w:t>
      </w:r>
    </w:p>
    <w:p w14:paraId="294E86E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11.2.2技术投标文件主要包括下列内容：</w:t>
      </w:r>
    </w:p>
    <w:p w14:paraId="2F1D99E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（1）《广州建设工程施工招标投标书》；</w:t>
      </w:r>
    </w:p>
    <w:p w14:paraId="3B275EF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（2）项目管理机构配备：</w:t>
      </w:r>
    </w:p>
    <w:p w14:paraId="4131585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①投标人应列出该项目工程的施工组织机构构成和画出机构框架图及其负责人；</w:t>
      </w:r>
    </w:p>
    <w:p w14:paraId="644CD00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②投标人应详细列出该施工组织机构中主要成员的名单、简历资料、职务职称和在本项目中拟担任的职务等资料，并附上有关证明材料扫描件；</w:t>
      </w:r>
    </w:p>
    <w:p w14:paraId="41F4D78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③其他辅助说明资料。</w:t>
      </w:r>
    </w:p>
    <w:p w14:paraId="717E7E7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（3）施工组织设计或施工方案；</w:t>
      </w:r>
    </w:p>
    <w:p w14:paraId="4FE1105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color w:val="auto"/>
          <w:kern w:val="2"/>
          <w:sz w:val="24"/>
          <w:szCs w:val="20"/>
          <w:highlight w:val="none"/>
          <w:u w:val="none"/>
          <w:lang w:val="en-US" w:eastAsia="zh-CN" w:bidi="ar-SA"/>
        </w:rPr>
      </w:pPr>
      <w:r>
        <w:rPr>
          <w:rFonts w:hint="eastAsia" w:ascii="楷体" w:hAnsi="楷体" w:eastAsia="楷体" w:cs="楷体"/>
          <w:color w:val="auto"/>
          <w:kern w:val="2"/>
          <w:sz w:val="24"/>
          <w:szCs w:val="20"/>
          <w:highlight w:val="none"/>
          <w:u w:val="none"/>
          <w:lang w:val="en-US" w:eastAsia="zh-CN" w:bidi="ar-SA"/>
        </w:rPr>
        <w:t>注：建议招标人在招标文件中提出篇幅上限，国家及地方现有工法规范已有的内容无需重复提交。</w:t>
      </w:r>
    </w:p>
    <w:p w14:paraId="21570D7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（4）（选择性条款）有余泥渣土产生的项目可要求提供余泥渣土运输与排放方案；</w:t>
      </w:r>
    </w:p>
    <w:p w14:paraId="58EB90A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（5）（选择性条款）投标人可使用适合本工程的机械设备；</w:t>
      </w:r>
    </w:p>
    <w:p w14:paraId="53AB92D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（6）（选择性条款）类似工程业绩材料；</w:t>
      </w:r>
    </w:p>
    <w:p w14:paraId="797CAB0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（7）按本招标文件规定提交的其它所有技术资料；</w:t>
      </w:r>
    </w:p>
    <w:p w14:paraId="018B624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（8）按照招标文件要求填写的《参与编制技术标投标文件人员名单》。</w:t>
      </w:r>
    </w:p>
    <w:p w14:paraId="5EDE19F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11.1投标文件由技术部分（含资格审查文件）和经济部分、定标文件组成，其中定标文件组成详见11.4条。</w:t>
      </w:r>
    </w:p>
    <w:p w14:paraId="714F6F3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11.2技术标投标文件主要包括下列内容</w:t>
      </w:r>
      <w:r>
        <w:rPr>
          <w:rFonts w:hint="eastAsia" w:ascii="宋体" w:hAnsi="宋体" w:eastAsia="宋体" w:cs="宋体"/>
          <w:bCs/>
          <w:color w:val="auto"/>
          <w:sz w:val="24"/>
          <w:szCs w:val="24"/>
          <w:highlight w:val="none"/>
          <w:u w:val="single"/>
          <w:lang w:eastAsia="zh-CN"/>
        </w:rPr>
        <w:t>：</w:t>
      </w:r>
    </w:p>
    <w:p w14:paraId="7B64950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11.2.1</w:t>
      </w:r>
      <w:bookmarkStart w:id="14" w:name="_Hlk47945758"/>
      <w:r>
        <w:rPr>
          <w:rFonts w:hint="eastAsia" w:ascii="宋体" w:hAnsi="宋体" w:eastAsia="宋体" w:cs="宋体"/>
          <w:bCs/>
          <w:color w:val="auto"/>
          <w:sz w:val="24"/>
          <w:szCs w:val="24"/>
          <w:highlight w:val="none"/>
          <w:u w:val="single"/>
        </w:rPr>
        <w:t>技术标投标文件封面、</w:t>
      </w:r>
      <w:r>
        <w:rPr>
          <w:rFonts w:hint="eastAsia" w:ascii="宋体" w:hAnsi="宋体" w:eastAsia="宋体" w:cs="宋体"/>
          <w:color w:val="auto"/>
          <w:sz w:val="24"/>
          <w:szCs w:val="24"/>
          <w:highlight w:val="none"/>
          <w:u w:val="single"/>
        </w:rPr>
        <w:t>目录</w:t>
      </w:r>
      <w:r>
        <w:rPr>
          <w:rFonts w:hint="eastAsia" w:ascii="宋体" w:hAnsi="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广州建设工程施工招标投标书</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cs="宋体"/>
          <w:bCs/>
          <w:color w:val="auto"/>
          <w:sz w:val="24"/>
          <w:szCs w:val="24"/>
          <w:highlight w:val="none"/>
          <w:u w:val="single"/>
          <w:lang w:eastAsia="zh-CN"/>
        </w:rPr>
        <w:t>，电子投标管理软件编制的“广州建设工程施工招标投标书”不作为否决投标的条件</w:t>
      </w:r>
      <w:r>
        <w:rPr>
          <w:rFonts w:hint="eastAsia" w:ascii="宋体" w:hAnsi="宋体" w:eastAsia="宋体" w:cs="宋体"/>
          <w:bCs/>
          <w:color w:val="auto"/>
          <w:sz w:val="24"/>
          <w:szCs w:val="24"/>
          <w:highlight w:val="none"/>
          <w:u w:val="single"/>
          <w:lang w:eastAsia="zh-CN"/>
        </w:rPr>
        <w:t>）</w:t>
      </w:r>
      <w:bookmarkEnd w:id="14"/>
      <w:r>
        <w:rPr>
          <w:rFonts w:hint="eastAsia" w:ascii="宋体" w:hAnsi="宋体" w:eastAsia="宋体" w:cs="宋体"/>
          <w:bCs/>
          <w:color w:val="auto"/>
          <w:sz w:val="24"/>
          <w:szCs w:val="24"/>
          <w:highlight w:val="none"/>
          <w:u w:val="single"/>
        </w:rPr>
        <w:t>；</w:t>
      </w:r>
    </w:p>
    <w:p w14:paraId="37560C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11.2.2资格审查文件：</w:t>
      </w:r>
    </w:p>
    <w:p w14:paraId="0954DFC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（1）投标人声明（扫描件）（须按招标公告附件一内容及格式要求编制）；</w:t>
      </w:r>
    </w:p>
    <w:p w14:paraId="39FB0EF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（2）法定代表人证明书、法定代表人签字或盖章的本投标文件授权委托证明书（扫描件）；</w:t>
      </w:r>
    </w:p>
    <w:p w14:paraId="3DB22EA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（3）企业营业执照（扫描件或电子证照）；</w:t>
      </w:r>
    </w:p>
    <w:p w14:paraId="52838E7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（4）企业资质证书（扫描件或电子证照）；</w:t>
      </w:r>
    </w:p>
    <w:p w14:paraId="6C5C05C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（5）建筑施工企业安全生产许可证（扫描件或电子证照）；</w:t>
      </w:r>
    </w:p>
    <w:p w14:paraId="7C1395C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（6）项目负责人（按网上投标登记时选择拟投标的项目负责人；</w:t>
      </w:r>
    </w:p>
    <w:p w14:paraId="3D718C2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（7）专职安全员（按网上投标登记时选择拟投标的专职安全员）；</w:t>
      </w:r>
    </w:p>
    <w:p w14:paraId="5562A14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）拟委派项目负责人的有效期内的建造师注册证书（扫描件或电子证</w:t>
      </w:r>
      <w:r>
        <w:rPr>
          <w:rFonts w:hint="eastAsia" w:ascii="宋体" w:hAnsi="宋体" w:eastAsia="宋体" w:cs="宋体"/>
          <w:bCs/>
          <w:color w:val="auto"/>
          <w:sz w:val="24"/>
          <w:szCs w:val="24"/>
          <w:highlight w:val="none"/>
          <w:u w:val="single"/>
          <w:lang w:eastAsia="zh-CN"/>
        </w:rPr>
        <w:t>书</w:t>
      </w:r>
      <w:r>
        <w:rPr>
          <w:rFonts w:hint="eastAsia" w:ascii="宋体" w:hAnsi="宋体" w:eastAsia="宋体" w:cs="宋体"/>
          <w:bCs/>
          <w:color w:val="auto"/>
          <w:sz w:val="24"/>
          <w:szCs w:val="24"/>
          <w:highlight w:val="none"/>
          <w:u w:val="single"/>
        </w:rPr>
        <w:t>）；</w:t>
      </w:r>
    </w:p>
    <w:p w14:paraId="221CE2C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）项目负责人安全生产考核合格证明或在有效期内的安全</w:t>
      </w:r>
      <w:r>
        <w:rPr>
          <w:rFonts w:hint="eastAsia" w:ascii="宋体" w:hAnsi="宋体" w:cs="宋体"/>
          <w:bCs/>
          <w:color w:val="auto"/>
          <w:sz w:val="24"/>
          <w:szCs w:val="24"/>
          <w:highlight w:val="none"/>
          <w:u w:val="single"/>
          <w:lang w:eastAsia="zh-CN"/>
        </w:rPr>
        <w:t>生产</w:t>
      </w:r>
      <w:r>
        <w:rPr>
          <w:rFonts w:hint="eastAsia" w:ascii="宋体" w:hAnsi="宋体" w:eastAsia="宋体" w:cs="宋体"/>
          <w:bCs/>
          <w:color w:val="auto"/>
          <w:sz w:val="24"/>
          <w:szCs w:val="24"/>
          <w:highlight w:val="none"/>
          <w:u w:val="single"/>
        </w:rPr>
        <w:t>考核合格证书（B类）或建筑施工企业项目负责人安全生产考核合格证书（扫描件或电子证书）；</w:t>
      </w:r>
    </w:p>
    <w:p w14:paraId="720A79D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）专职安全员须具有在有效期内的安全</w:t>
      </w:r>
      <w:r>
        <w:rPr>
          <w:rFonts w:hint="eastAsia" w:ascii="宋体" w:hAnsi="宋体" w:cs="宋体"/>
          <w:bCs/>
          <w:color w:val="auto"/>
          <w:sz w:val="24"/>
          <w:szCs w:val="24"/>
          <w:highlight w:val="none"/>
          <w:u w:val="single"/>
          <w:lang w:eastAsia="zh-CN"/>
        </w:rPr>
        <w:t>生产</w:t>
      </w:r>
      <w:r>
        <w:rPr>
          <w:rFonts w:hint="eastAsia" w:ascii="宋体" w:hAnsi="宋体" w:eastAsia="宋体" w:cs="宋体"/>
          <w:bCs/>
          <w:color w:val="auto"/>
          <w:sz w:val="24"/>
          <w:szCs w:val="24"/>
          <w:highlight w:val="none"/>
          <w:u w:val="single"/>
        </w:rPr>
        <w:t>考核合格证书（C类）或建筑施工企业专职安全生产管理人员安全生产考核合格证书（C3）（扫描件或电子证书），项目负责人和专职安全员不为同一人；</w:t>
      </w:r>
    </w:p>
    <w:p w14:paraId="72CF893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）关于联合体投标：本项目不接受联合体投标。</w:t>
      </w:r>
    </w:p>
    <w:p w14:paraId="5E67F25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79993FC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）在投标截止时间前，未被列入拖欠农民工工资失信联合惩戒对象名单。（投标人无需提供资料</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按投标截止时间交易系统比对结果进行评审）；</w:t>
      </w:r>
    </w:p>
    <w:p w14:paraId="0069759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）投标人认为应提供的其他资料。</w:t>
      </w:r>
    </w:p>
    <w:p w14:paraId="1DDE2F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u w:val="single"/>
        </w:rPr>
        <w:t>注：</w:t>
      </w:r>
      <w:r>
        <w:rPr>
          <w:rFonts w:hint="eastAsia" w:ascii="楷体" w:hAnsi="楷体" w:eastAsia="楷体" w:cs="楷体"/>
          <w:bCs/>
          <w:color w:val="auto"/>
          <w:sz w:val="24"/>
          <w:szCs w:val="24"/>
          <w:highlight w:val="none"/>
          <w:u w:val="single"/>
          <w:lang w:val="en-US" w:eastAsia="zh-CN"/>
        </w:rPr>
        <w:t>1.</w:t>
      </w:r>
      <w:r>
        <w:rPr>
          <w:rFonts w:hint="eastAsia" w:ascii="楷体" w:hAnsi="楷体" w:eastAsia="楷体" w:cs="楷体"/>
          <w:bCs/>
          <w:color w:val="auto"/>
          <w:sz w:val="24"/>
          <w:szCs w:val="24"/>
          <w:highlight w:val="none"/>
          <w:u w:val="single"/>
        </w:rPr>
        <w:t>相关电子证书按规定需打印后手写本人签名的，应按照规定手写本人签名后再扫描提交。</w:t>
      </w:r>
    </w:p>
    <w:p w14:paraId="5AD9DB0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u w:val="single"/>
          <w:lang w:val="en-US" w:eastAsia="zh-CN"/>
        </w:rPr>
        <w:t>2.投标人在投标登记时选择了拟投入本项目的项目负责人、专职安全员，即已满足“资格审查前，投标人须在广州交易集团有限公司（广州公共资源交易中心）办理企业信息登记，拟担任本工程项目负责人、专职安全员须是本企业在广州交易集团有限公司（广州公共资源交易中心）企业信息登记中的在册人员”的要求，投标人无需提供证明材料。</w:t>
      </w:r>
    </w:p>
    <w:p w14:paraId="60F2D0B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 技术标文件</w:t>
      </w:r>
    </w:p>
    <w:p w14:paraId="58266D9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11.2.3.1投标人应列出该项目工程的施工组织机构构成和画出机构框架图及其负责人；</w:t>
      </w:r>
    </w:p>
    <w:p w14:paraId="374CE77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11.2.3.2投标人应详细列出该施工组织机构中主要成员的名单、简历资料、职务职称和在本项目中拟担任的职务等资料，并附上有关证明材料扫描件；</w:t>
      </w:r>
    </w:p>
    <w:p w14:paraId="25AB84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11.2.3.3管理团队人员信息表；</w:t>
      </w:r>
    </w:p>
    <w:p w14:paraId="7981A06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11.2.3.4其他辅助说明资料；</w:t>
      </w:r>
    </w:p>
    <w:p w14:paraId="43EEDC3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11.2.3.5</w:t>
      </w:r>
      <w:r>
        <w:rPr>
          <w:rFonts w:hint="eastAsia" w:ascii="宋体" w:hAnsi="宋体" w:cs="宋体"/>
          <w:bCs/>
          <w:color w:val="auto"/>
          <w:sz w:val="24"/>
          <w:szCs w:val="24"/>
          <w:highlight w:val="none"/>
          <w:u w:val="single"/>
          <w:lang w:eastAsia="zh-CN"/>
        </w:rPr>
        <w:t>企业类似业绩表</w:t>
      </w:r>
      <w:r>
        <w:rPr>
          <w:rFonts w:hint="eastAsia" w:ascii="宋体" w:hAnsi="宋体" w:eastAsia="宋体" w:cs="宋体"/>
          <w:bCs/>
          <w:color w:val="auto"/>
          <w:sz w:val="24"/>
          <w:szCs w:val="24"/>
          <w:highlight w:val="none"/>
          <w:u w:val="single"/>
        </w:rPr>
        <w:t>；</w:t>
      </w:r>
    </w:p>
    <w:p w14:paraId="4D817E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11.2.3.6投标函</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249369D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11.2.3.7承诺书</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4C52B52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11.2.3.8企业相关资料；</w:t>
      </w:r>
    </w:p>
    <w:p w14:paraId="087329B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lang w:eastAsia="zh-CN"/>
        </w:rPr>
        <w:t>项目实施方案</w:t>
      </w:r>
      <w:r>
        <w:rPr>
          <w:rFonts w:hint="eastAsia" w:ascii="宋体" w:hAnsi="宋体" w:eastAsia="宋体" w:cs="宋体"/>
          <w:bCs/>
          <w:color w:val="auto"/>
          <w:sz w:val="24"/>
          <w:szCs w:val="24"/>
          <w:highlight w:val="none"/>
          <w:u w:val="single"/>
        </w:rPr>
        <w:t>。</w:t>
      </w:r>
    </w:p>
    <w:p w14:paraId="442B571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（1）投标人在编制</w:t>
      </w:r>
      <w:r>
        <w:rPr>
          <w:rFonts w:hint="eastAsia" w:ascii="宋体" w:hAnsi="宋体" w:cs="宋体"/>
          <w:bCs/>
          <w:color w:val="auto"/>
          <w:sz w:val="24"/>
          <w:szCs w:val="24"/>
          <w:highlight w:val="none"/>
          <w:u w:val="single"/>
          <w:lang w:eastAsia="zh-CN"/>
        </w:rPr>
        <w:t>项目实施方案</w:t>
      </w:r>
      <w:r>
        <w:rPr>
          <w:rFonts w:hint="eastAsia" w:ascii="宋体" w:hAnsi="宋体" w:eastAsia="宋体" w:cs="宋体"/>
          <w:bCs/>
          <w:color w:val="auto"/>
          <w:sz w:val="24"/>
          <w:szCs w:val="24"/>
          <w:highlight w:val="none"/>
          <w:u w:val="single"/>
        </w:rPr>
        <w:t>时应按照招标文件要求，应突出重点，标准、规范中已有的内容无需赘述，一般篇幅不宜超过150页。超过部分不予评审。</w:t>
      </w:r>
    </w:p>
    <w:p w14:paraId="69DC777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关于投标保证金的承诺（格式按招标文件要求）；</w:t>
      </w:r>
    </w:p>
    <w:p w14:paraId="4AE8DEF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11投标人廉洁承诺书</w:t>
      </w:r>
      <w:r>
        <w:rPr>
          <w:rFonts w:hint="eastAsia" w:ascii="宋体" w:hAnsi="宋体" w:eastAsia="宋体" w:cs="宋体"/>
          <w:bCs/>
          <w:color w:val="auto"/>
          <w:sz w:val="24"/>
          <w:szCs w:val="24"/>
          <w:highlight w:val="none"/>
          <w:u w:val="single"/>
          <w:lang w:val="en-US" w:eastAsia="zh-CN"/>
        </w:rPr>
        <w:t>（格式按招标文件要求）；</w:t>
      </w:r>
    </w:p>
    <w:p w14:paraId="301244F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参与编制技术标投标文件人员名单</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7FC73A2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投标人认为应该提供的其他资料。</w:t>
      </w:r>
    </w:p>
    <w:p w14:paraId="5C610F0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条款号：11.3                 修改类型：修改</w:t>
      </w:r>
    </w:p>
    <w:p w14:paraId="5B5B19B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11.3经济部分投标文件主要包括下列内容：</w:t>
      </w:r>
    </w:p>
    <w:p w14:paraId="1628435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11.3.1经济投标文件</w:t>
      </w:r>
    </w:p>
    <w:p w14:paraId="3B766A9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1221F4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79B8DB2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7E6CE49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0AA5B6C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65FB1BF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2EB17CC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7CAD944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5490D9F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3777DB0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70261C0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5A5481F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433A86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6677B35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71948FE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125EE8C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1E1E141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574C43B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（17）人工、主要材料和设备一览表</w:t>
      </w:r>
      <w:r>
        <w:rPr>
          <w:rFonts w:hint="eastAsia" w:ascii="宋体" w:hAnsi="宋体" w:eastAsia="宋体" w:cs="宋体"/>
          <w:color w:val="auto"/>
          <w:sz w:val="24"/>
          <w:szCs w:val="24"/>
          <w:highlight w:val="none"/>
          <w:lang w:eastAsia="zh-CN"/>
        </w:rPr>
        <w:t>；</w:t>
      </w:r>
    </w:p>
    <w:p w14:paraId="4A5ED40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50D16E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11.3.4若投标人的投标报价低于工程成本警示价的，投标人还须提供详细的施工组织设计、单价、措施性费用、单价分析表、主要材料价格表、投标人成本分析供评标委员会评审。</w:t>
      </w:r>
    </w:p>
    <w:p w14:paraId="26711F6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11.3经济标投标文件主要包括下列内容：</w:t>
      </w:r>
    </w:p>
    <w:p w14:paraId="18F5FCAF">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11.3.1</w:t>
      </w:r>
      <w:bookmarkStart w:id="15" w:name="_Hlk60754295"/>
      <w:r>
        <w:rPr>
          <w:rFonts w:hint="eastAsia" w:ascii="宋体" w:hAnsi="宋体" w:eastAsia="宋体" w:cs="宋体"/>
          <w:color w:val="auto"/>
          <w:sz w:val="24"/>
          <w:szCs w:val="24"/>
          <w:highlight w:val="none"/>
          <w:u w:val="single"/>
        </w:rPr>
        <w:t>经济标投标文件封面</w:t>
      </w:r>
      <w:bookmarkEnd w:id="15"/>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格式按招标文件要求）。</w:t>
      </w:r>
    </w:p>
    <w:p w14:paraId="4210A231">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w:t>
      </w:r>
      <w:r>
        <w:rPr>
          <w:rFonts w:hint="eastAsia" w:ascii="宋体" w:hAnsi="宋体" w:cs="宋体"/>
          <w:color w:val="auto"/>
          <w:sz w:val="24"/>
          <w:szCs w:val="24"/>
          <w:highlight w:val="none"/>
          <w:u w:val="single"/>
          <w:lang w:eastAsia="zh-CN"/>
        </w:rPr>
        <w:t>项目实施方案</w:t>
      </w:r>
      <w:r>
        <w:rPr>
          <w:rFonts w:hint="eastAsia" w:ascii="宋体" w:hAnsi="宋体" w:eastAsia="宋体" w:cs="宋体"/>
          <w:color w:val="auto"/>
          <w:sz w:val="24"/>
          <w:szCs w:val="24"/>
          <w:highlight w:val="none"/>
          <w:u w:val="none"/>
        </w:rPr>
        <w:t>，结合企业成本、市场价格以及招标文件中载明的风险内容和范围等编制。</w:t>
      </w:r>
      <w:r>
        <w:rPr>
          <w:rFonts w:hint="eastAsia" w:ascii="宋体" w:hAnsi="宋体" w:eastAsia="宋体" w:cs="宋体"/>
          <w:color w:val="auto"/>
          <w:sz w:val="24"/>
          <w:szCs w:val="24"/>
          <w:highlight w:val="none"/>
          <w:u w:val="single"/>
        </w:rPr>
        <w:t>（具体内容详见第七章工程量清单）</w:t>
      </w:r>
    </w:p>
    <w:p w14:paraId="62F8EE77">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6FCE74BC">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single"/>
        </w:rPr>
        <w:t>11.3.4 对投标文件编制的承诺</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p>
    <w:p w14:paraId="6029731B">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11.3.5若投标人的投标报价低于工程成本警戒价的，投标人还须提供详细的</w:t>
      </w:r>
      <w:r>
        <w:rPr>
          <w:rFonts w:hint="eastAsia" w:ascii="宋体" w:hAnsi="宋体" w:cs="宋体"/>
          <w:color w:val="auto"/>
          <w:sz w:val="24"/>
          <w:szCs w:val="24"/>
          <w:highlight w:val="none"/>
          <w:u w:val="single"/>
          <w:lang w:eastAsia="zh-CN"/>
        </w:rPr>
        <w:t>项目实施方案</w:t>
      </w:r>
      <w:r>
        <w:rPr>
          <w:rFonts w:hint="eastAsia" w:ascii="宋体" w:hAnsi="宋体" w:eastAsia="宋体" w:cs="宋体"/>
          <w:color w:val="auto"/>
          <w:sz w:val="24"/>
          <w:szCs w:val="24"/>
          <w:highlight w:val="none"/>
          <w:u w:val="single"/>
        </w:rPr>
        <w:t>、单价、措施性费用、单价分析表、主要材料价格表、投标人成本分析供评标委员会评审。</w:t>
      </w:r>
    </w:p>
    <w:p w14:paraId="76D9C57C">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11.3.</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其他投标人认为应该提供的资料。</w:t>
      </w:r>
    </w:p>
    <w:p w14:paraId="4F70E0D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11.4</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1285F27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u w:val="single"/>
        </w:rPr>
        <w:t>11.4定标文件的组成</w:t>
      </w:r>
    </w:p>
    <w:p w14:paraId="3BC22CE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11.4.</w:t>
      </w:r>
      <w:r>
        <w:rPr>
          <w:rFonts w:hint="eastAsia" w:ascii="宋体" w:hAnsi="宋体" w:eastAsia="宋体" w:cs="宋体"/>
          <w:b w:val="0"/>
          <w:bCs/>
          <w:color w:val="auto"/>
          <w:sz w:val="24"/>
          <w:szCs w:val="24"/>
          <w:highlight w:val="none"/>
          <w:u w:val="single"/>
          <w:lang w:val="en-US" w:eastAsia="zh-CN"/>
        </w:rPr>
        <w:t>1</w:t>
      </w:r>
      <w:r>
        <w:rPr>
          <w:rFonts w:hint="eastAsia" w:ascii="宋体" w:hAnsi="宋体" w:eastAsia="宋体" w:cs="宋体"/>
          <w:b w:val="0"/>
          <w:bCs/>
          <w:color w:val="auto"/>
          <w:sz w:val="24"/>
          <w:szCs w:val="24"/>
          <w:highlight w:val="none"/>
          <w:u w:val="single"/>
        </w:rPr>
        <w:t>投标人依据《定标因素表》提供资料；</w:t>
      </w:r>
    </w:p>
    <w:p w14:paraId="77E1897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11.4.</w:t>
      </w:r>
      <w:r>
        <w:rPr>
          <w:rFonts w:hint="eastAsia" w:ascii="宋体" w:hAnsi="宋体" w:eastAsia="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投标人认为应该提供的资料。</w:t>
      </w:r>
    </w:p>
    <w:p w14:paraId="35A932F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                     修改类型：修改</w:t>
      </w:r>
    </w:p>
    <w:p w14:paraId="555896A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12．投标文件格式</w:t>
      </w:r>
    </w:p>
    <w:p w14:paraId="449AF43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12.1投标文件包括本须知第11条中规定的内容，投标人提交的投标文件应当使用招标文件所提供的投标文件全部格式（表格可以按同样格式扩展）。</w:t>
      </w:r>
    </w:p>
    <w:p w14:paraId="03DC8C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A88EC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CD3C1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如不按上述要求编制引起系统无法检索、读取相关信息的，其后果由投标人承担。</w:t>
      </w:r>
    </w:p>
    <w:p w14:paraId="3F5BD23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12．投标文件格式</w:t>
      </w:r>
    </w:p>
    <w:p w14:paraId="4BD0881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12.1投标文件包括本须知第11条中规定的内容</w:t>
      </w:r>
      <w:r>
        <w:rPr>
          <w:rFonts w:hint="eastAsia" w:ascii="宋体" w:hAnsi="宋体" w:eastAsia="宋体" w:cs="宋体"/>
          <w:i w:val="0"/>
          <w:iCs w:val="0"/>
          <w:color w:val="auto"/>
          <w:sz w:val="24"/>
          <w:szCs w:val="24"/>
          <w:highlight w:val="none"/>
          <w:u w:val="none"/>
        </w:rPr>
        <w:t>，</w:t>
      </w:r>
      <w:r>
        <w:rPr>
          <w:rFonts w:hint="eastAsia" w:ascii="宋体" w:hAnsi="宋体" w:eastAsia="宋体" w:cs="宋体"/>
          <w:color w:val="auto"/>
          <w:sz w:val="24"/>
          <w:szCs w:val="24"/>
          <w:highlight w:val="none"/>
          <w:u w:val="single"/>
        </w:rPr>
        <w:t>投标文件格式按招标文件第四章《投标文件格式》。其中：除“★”号必须按招标文件规定的格式进行编制外，其余格式仅供参考</w:t>
      </w:r>
      <w:r>
        <w:rPr>
          <w:rFonts w:hint="eastAsia" w:ascii="宋体" w:hAnsi="宋体" w:eastAsia="宋体" w:cs="宋体"/>
          <w:color w:val="auto"/>
          <w:sz w:val="24"/>
          <w:szCs w:val="24"/>
          <w:highlight w:val="none"/>
          <w:u w:val="none"/>
        </w:rPr>
        <w:t>。</w:t>
      </w:r>
    </w:p>
    <w:p w14:paraId="6606F77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12.2投标文件全部采用电子文档，投标文件所附证书证件均为</w:t>
      </w:r>
      <w:r>
        <w:rPr>
          <w:rFonts w:hint="eastAsia" w:ascii="宋体" w:hAnsi="宋体" w:eastAsia="宋体" w:cs="宋体"/>
          <w:b/>
          <w:bCs/>
          <w:color w:val="auto"/>
          <w:sz w:val="24"/>
          <w:szCs w:val="24"/>
          <w:highlight w:val="none"/>
          <w:u w:val="single"/>
        </w:rPr>
        <w:t>原件彩色扫描件</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网站发布的最新版操作指引。</w:t>
      </w:r>
    </w:p>
    <w:p w14:paraId="19317D0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楷体" w:hAnsi="楷体" w:eastAsia="楷体" w:cs="楷体"/>
          <w:color w:val="auto"/>
          <w:sz w:val="24"/>
          <w:szCs w:val="24"/>
          <w:highlight w:val="none"/>
          <w:u w:val="single"/>
        </w:rPr>
        <w:t>注：投标文件电子文档需要投标人单位盖章的材料，投标人加盖电子印章即可，不得将投标人未对电子文档加盖实物印章作为否决投标的情形。</w:t>
      </w:r>
    </w:p>
    <w:p w14:paraId="10C5D39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网站发布的最新版操作指引。</w:t>
      </w:r>
    </w:p>
    <w:p w14:paraId="1B9283E3">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如不按上述要求编制引起系统无法检索、读取相关信息的，其后果由投标人承担。</w:t>
      </w:r>
    </w:p>
    <w:p w14:paraId="035E578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                  修改类型：修改</w:t>
      </w:r>
    </w:p>
    <w:p w14:paraId="3FA5AFE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val="0"/>
          <w:color w:val="auto"/>
          <w:sz w:val="24"/>
          <w:szCs w:val="24"/>
          <w:highlight w:val="none"/>
        </w:rPr>
        <w:t>13.1本工程的投标报价采用投标须知前附表第14项所规定的方式。投标报价（含单价及总价）精确到“分”</w:t>
      </w:r>
      <w:r>
        <w:rPr>
          <w:rFonts w:hint="eastAsia" w:ascii="宋体" w:hAnsi="宋体" w:eastAsia="宋体" w:cs="宋体"/>
          <w:color w:val="auto"/>
          <w:sz w:val="24"/>
          <w:szCs w:val="24"/>
          <w:highlight w:val="none"/>
        </w:rPr>
        <w:t>。</w:t>
      </w:r>
    </w:p>
    <w:p w14:paraId="0220315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13.1</w:t>
      </w:r>
      <w:r>
        <w:rPr>
          <w:rFonts w:hint="eastAsia" w:ascii="宋体" w:hAnsi="宋体" w:eastAsia="宋体" w:cs="宋体"/>
          <w:b w:val="0"/>
          <w:bCs w:val="0"/>
          <w:color w:val="auto"/>
          <w:sz w:val="24"/>
          <w:szCs w:val="24"/>
          <w:highlight w:val="none"/>
        </w:rPr>
        <w:t>本工程的投标报价采用投标须知前附表第14项所规定的方式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投标文件中的大写金额和小写金额不一致的，以大写金额为准，投标报价（含单价及总价）精确到“分”。</w:t>
      </w:r>
    </w:p>
    <w:p w14:paraId="4F1229C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条款号：13.3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C17A2E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4"/>
          <w:szCs w:val="24"/>
          <w:highlight w:val="none"/>
        </w:rPr>
        <w:t>。</w:t>
      </w:r>
    </w:p>
    <w:p w14:paraId="48DB820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eastAsia="宋体" w:cs="宋体"/>
          <w:b w:val="0"/>
          <w:bCs/>
          <w:color w:val="auto"/>
          <w:sz w:val="24"/>
          <w:szCs w:val="24"/>
          <w:highlight w:val="none"/>
          <w:u w:val="single"/>
        </w:rPr>
        <w:t>提供的关于本项目招标的相关资料</w:t>
      </w:r>
      <w:r>
        <w:rPr>
          <w:rFonts w:hint="eastAsia" w:ascii="宋体" w:hAnsi="宋体" w:eastAsia="宋体" w:cs="宋体"/>
          <w:bCs/>
          <w:color w:val="auto"/>
          <w:sz w:val="24"/>
          <w:szCs w:val="24"/>
          <w:highlight w:val="none"/>
          <w:u w:val="single"/>
        </w:rPr>
        <w:t>及</w:t>
      </w:r>
      <w:r>
        <w:rPr>
          <w:rFonts w:hint="eastAsia" w:ascii="宋体" w:hAnsi="宋体"/>
          <w:color w:val="auto"/>
          <w:sz w:val="24"/>
          <w:highlight w:val="none"/>
        </w:rPr>
        <w:t>制定的工程量清单列明工作的全部费用，包括但不限于完成工作的成本、利润、税金、技术措施费、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、暂列金额</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、暂估价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、绿色施工安全防护措施费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等非竞争性项目</w:t>
      </w:r>
      <w:r>
        <w:rPr>
          <w:rFonts w:hint="eastAsia" w:ascii="宋体" w:hAnsi="宋体"/>
          <w:color w:val="auto"/>
          <w:sz w:val="24"/>
          <w:szCs w:val="24"/>
          <w:highlight w:val="none"/>
          <w:lang w:eastAsia="zh-CN"/>
        </w:rPr>
        <w:t>列明</w:t>
      </w:r>
      <w:r>
        <w:rPr>
          <w:rFonts w:hint="eastAsia" w:ascii="宋体" w:hAnsi="宋体"/>
          <w:color w:val="auto"/>
          <w:sz w:val="24"/>
          <w:szCs w:val="24"/>
          <w:highlight w:val="none"/>
        </w:rPr>
        <w:t>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4"/>
          <w:szCs w:val="24"/>
          <w:highlight w:val="none"/>
        </w:rPr>
        <w:t>。</w:t>
      </w:r>
    </w:p>
    <w:p w14:paraId="7C2CFD1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条款号：13.4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B9FFCD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color w:val="auto"/>
          <w:sz w:val="24"/>
          <w:szCs w:val="24"/>
          <w:highlight w:val="none"/>
        </w:rPr>
        <w:t>。</w:t>
      </w:r>
    </w:p>
    <w:p w14:paraId="78603C4D">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b w:val="0"/>
          <w:bCs w:val="0"/>
          <w:color w:val="auto"/>
          <w:sz w:val="24"/>
          <w:szCs w:val="24"/>
          <w:highlight w:val="none"/>
          <w:u w:val="single"/>
        </w:rPr>
        <w:t>按合同条款相关约定调整</w:t>
      </w:r>
      <w:r>
        <w:rPr>
          <w:rFonts w:hint="eastAsia" w:ascii="宋体" w:hAnsi="宋体" w:eastAsia="宋体" w:cs="宋体"/>
          <w:color w:val="auto"/>
          <w:sz w:val="24"/>
          <w:szCs w:val="24"/>
          <w:highlight w:val="none"/>
          <w:u w:val="none"/>
        </w:rPr>
        <w:t>。</w:t>
      </w:r>
    </w:p>
    <w:p w14:paraId="3EAAF14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条款号：13.5  13.5.1  13.5.2  13.5.3  13.5.4          修改类型：修改</w:t>
      </w:r>
    </w:p>
    <w:p w14:paraId="2E8F5830">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13.5</w:t>
      </w:r>
      <w:r>
        <w:rPr>
          <w:rFonts w:hint="eastAsia" w:ascii="宋体" w:hAnsi="宋体" w:eastAsia="宋体" w:cs="宋体"/>
          <w:color w:val="auto"/>
          <w:sz w:val="24"/>
          <w:szCs w:val="24"/>
          <w:highlight w:val="none"/>
        </w:rPr>
        <w:t>工程项目实施期间……，中标后双方协商约定。</w:t>
      </w:r>
    </w:p>
    <w:p w14:paraId="0A3AA874">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现文：13.5</w:t>
      </w:r>
      <w:r>
        <w:rPr>
          <w:rFonts w:hint="eastAsia" w:ascii="宋体" w:hAnsi="宋体" w:eastAsia="宋体" w:cs="宋体"/>
          <w:b w:val="0"/>
          <w:bCs w:val="0"/>
          <w:color w:val="auto"/>
          <w:sz w:val="24"/>
          <w:szCs w:val="24"/>
          <w:highlight w:val="none"/>
          <w:u w:val="single"/>
        </w:rPr>
        <w:t>变更结算方式按招标文件及</w:t>
      </w:r>
      <w:bookmarkStart w:id="134" w:name="_GoBack"/>
      <w:bookmarkEnd w:id="134"/>
      <w:r>
        <w:rPr>
          <w:rFonts w:hint="eastAsia" w:ascii="宋体" w:hAnsi="宋体" w:cs="宋体"/>
          <w:b w:val="0"/>
          <w:bCs w:val="0"/>
          <w:color w:val="auto"/>
          <w:sz w:val="24"/>
          <w:szCs w:val="24"/>
          <w:highlight w:val="none"/>
          <w:u w:val="single"/>
          <w:lang w:val="en-US" w:eastAsia="zh-CN"/>
        </w:rPr>
        <w:t>维护合同</w:t>
      </w:r>
      <w:r>
        <w:rPr>
          <w:rFonts w:hint="eastAsia" w:ascii="宋体" w:hAnsi="宋体" w:eastAsia="宋体" w:cs="宋体"/>
          <w:b w:val="0"/>
          <w:bCs w:val="0"/>
          <w:color w:val="auto"/>
          <w:sz w:val="24"/>
          <w:szCs w:val="24"/>
          <w:highlight w:val="none"/>
          <w:u w:val="single"/>
        </w:rPr>
        <w:t>相关规定执行</w:t>
      </w:r>
      <w:r>
        <w:rPr>
          <w:rFonts w:hint="eastAsia" w:ascii="宋体" w:hAnsi="宋体" w:eastAsia="宋体" w:cs="宋体"/>
          <w:color w:val="auto"/>
          <w:sz w:val="24"/>
          <w:szCs w:val="24"/>
          <w:highlight w:val="none"/>
          <w:u w:val="single"/>
        </w:rPr>
        <w:t>。</w:t>
      </w:r>
    </w:p>
    <w:p w14:paraId="653FE67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条款号：13.6              修改类型：修改</w:t>
      </w:r>
    </w:p>
    <w:p w14:paraId="4BA4400B">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13.6</w:t>
      </w:r>
      <w:r>
        <w:rPr>
          <w:rFonts w:hint="eastAsia" w:ascii="宋体" w:hAnsi="宋体" w:eastAsia="宋体" w:cs="宋体"/>
          <w:color w:val="auto"/>
          <w:sz w:val="24"/>
          <w:szCs w:val="24"/>
          <w:highlight w:val="none"/>
        </w:rPr>
        <w:t>暂列金额、暂估价</w:t>
      </w:r>
    </w:p>
    <w:p w14:paraId="1937F9E2">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13.6</w:t>
      </w:r>
      <w:r>
        <w:rPr>
          <w:rFonts w:hint="eastAsia" w:ascii="宋体" w:hAnsi="宋体" w:eastAsia="宋体" w:cs="宋体"/>
          <w:b w:val="0"/>
          <w:bCs w:val="0"/>
          <w:color w:val="auto"/>
          <w:sz w:val="24"/>
          <w:szCs w:val="24"/>
          <w:highlight w:val="none"/>
          <w:u w:val="single"/>
        </w:rPr>
        <w:t>暂列金额、暂估价按</w:t>
      </w:r>
      <w:r>
        <w:rPr>
          <w:rFonts w:hint="eastAsia" w:ascii="宋体" w:hAnsi="宋体" w:cs="宋体"/>
          <w:b w:val="0"/>
          <w:bCs w:val="0"/>
          <w:color w:val="auto"/>
          <w:sz w:val="24"/>
          <w:szCs w:val="24"/>
          <w:highlight w:val="none"/>
          <w:u w:val="single"/>
          <w:lang w:val="en-US" w:eastAsia="zh-CN"/>
        </w:rPr>
        <w:t>维护合同</w:t>
      </w:r>
      <w:r>
        <w:rPr>
          <w:rFonts w:hint="eastAsia" w:ascii="宋体" w:hAnsi="宋体" w:eastAsia="宋体" w:cs="宋体"/>
          <w:b w:val="0"/>
          <w:bCs w:val="0"/>
          <w:color w:val="auto"/>
          <w:sz w:val="24"/>
          <w:szCs w:val="24"/>
          <w:highlight w:val="none"/>
          <w:u w:val="single"/>
        </w:rPr>
        <w:t>相关规定执行</w:t>
      </w:r>
      <w:r>
        <w:rPr>
          <w:rFonts w:hint="eastAsia" w:ascii="宋体" w:hAnsi="宋体" w:eastAsia="宋体" w:cs="宋体"/>
          <w:color w:val="auto"/>
          <w:sz w:val="24"/>
          <w:szCs w:val="24"/>
          <w:highlight w:val="none"/>
          <w:u w:val="single"/>
        </w:rPr>
        <w:t>。</w:t>
      </w:r>
    </w:p>
    <w:p w14:paraId="68812DD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2F3E422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r>
        <w:rPr>
          <w:rFonts w:hint="eastAsia" w:ascii="宋体" w:hAnsi="宋体" w:eastAsia="宋体" w:cs="宋体"/>
          <w:color w:val="auto"/>
          <w:sz w:val="24"/>
          <w:szCs w:val="24"/>
          <w:highlight w:val="none"/>
        </w:rPr>
        <w:t>。</w:t>
      </w:r>
    </w:p>
    <w:p w14:paraId="57ED4B9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val="0"/>
          <w:bCs w:val="0"/>
          <w:color w:val="auto"/>
          <w:sz w:val="24"/>
          <w:szCs w:val="24"/>
          <w:highlight w:val="none"/>
          <w:u w:val="single"/>
          <w:lang w:val="en-US" w:eastAsia="zh-CN"/>
        </w:rPr>
        <w:t>本项目无主要材料、设备参考品牌</w:t>
      </w:r>
      <w:r>
        <w:rPr>
          <w:rFonts w:hint="eastAsia" w:ascii="宋体" w:hAnsi="宋体" w:eastAsia="宋体" w:cs="宋体"/>
          <w:color w:val="auto"/>
          <w:sz w:val="24"/>
          <w:szCs w:val="24"/>
          <w:highlight w:val="none"/>
          <w:u w:val="single"/>
        </w:rPr>
        <w:t>。</w:t>
      </w:r>
    </w:p>
    <w:p w14:paraId="7227C2A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条款号：13.9             修改类型：修改</w:t>
      </w:r>
    </w:p>
    <w:p w14:paraId="1B38014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r>
        <w:rPr>
          <w:rFonts w:hint="eastAsia" w:ascii="宋体" w:hAnsi="宋体" w:eastAsia="宋体" w:cs="宋体"/>
          <w:color w:val="auto"/>
          <w:sz w:val="24"/>
          <w:szCs w:val="24"/>
          <w:highlight w:val="none"/>
        </w:rPr>
        <w:t>。</w:t>
      </w:r>
    </w:p>
    <w:p w14:paraId="0B27FCE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13.9</w:t>
      </w:r>
      <w:r>
        <w:rPr>
          <w:rFonts w:hint="eastAsia" w:ascii="宋体" w:hAnsi="宋体" w:eastAsia="宋体" w:cs="宋体"/>
          <w:color w:val="auto"/>
          <w:sz w:val="24"/>
          <w:szCs w:val="24"/>
          <w:highlight w:val="none"/>
          <w:u w:val="single"/>
        </w:rPr>
        <w:t>主要材料的价格调整按照</w:t>
      </w:r>
      <w:r>
        <w:rPr>
          <w:rFonts w:hint="eastAsia" w:ascii="宋体" w:hAnsi="宋体" w:cs="宋体"/>
          <w:color w:val="auto"/>
          <w:sz w:val="24"/>
          <w:szCs w:val="24"/>
          <w:highlight w:val="none"/>
          <w:u w:val="single"/>
          <w:lang w:val="en-US" w:eastAsia="zh-CN"/>
        </w:rPr>
        <w:t>维护</w:t>
      </w:r>
      <w:r>
        <w:rPr>
          <w:rFonts w:hint="eastAsia" w:ascii="宋体" w:hAnsi="宋体" w:eastAsia="宋体" w:cs="宋体"/>
          <w:color w:val="auto"/>
          <w:sz w:val="24"/>
          <w:szCs w:val="24"/>
          <w:highlight w:val="none"/>
          <w:u w:val="single"/>
        </w:rPr>
        <w:t>合同约定执行。</w:t>
      </w:r>
    </w:p>
    <w:p w14:paraId="2F36592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6A81981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将被拒绝在一定时期内参与招标人后续工程投标（由招标人依法依规在招标文件中明确）：</w:t>
      </w:r>
    </w:p>
    <w:p w14:paraId="5BE513E9">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p>
    <w:p w14:paraId="4F78BC9F">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16.1</w:t>
      </w:r>
      <w:r>
        <w:rPr>
          <w:rFonts w:hint="eastAsia" w:ascii="宋体" w:hAnsi="宋体" w:eastAsia="宋体" w:cs="宋体"/>
          <w:color w:val="auto"/>
          <w:sz w:val="24"/>
          <w:szCs w:val="24"/>
          <w:highlight w:val="none"/>
          <w:u w:val="single"/>
        </w:rPr>
        <w:t>本项目不收取投标保证金。</w:t>
      </w:r>
    </w:p>
    <w:p w14:paraId="77A60B56">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16.2</w:t>
      </w:r>
      <w:r>
        <w:rPr>
          <w:rFonts w:hint="eastAsia" w:ascii="宋体" w:hAnsi="宋体" w:eastAsia="宋体" w:cs="宋体"/>
          <w:color w:val="auto"/>
          <w:sz w:val="24"/>
          <w:szCs w:val="24"/>
          <w:highlight w:val="none"/>
          <w:u w:val="single"/>
        </w:rPr>
        <w:t>提供《关于投标保证金的承诺》（详见第七章投标文件格式）。</w:t>
      </w:r>
    </w:p>
    <w:p w14:paraId="3A7F0933">
      <w:pPr>
        <w:pStyle w:val="2"/>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16.3</w:t>
      </w:r>
      <w:r>
        <w:rPr>
          <w:rFonts w:hint="eastAsia" w:ascii="宋体" w:hAnsi="宋体" w:eastAsia="宋体" w:cs="宋体"/>
          <w:color w:val="auto"/>
          <w:sz w:val="24"/>
          <w:szCs w:val="24"/>
          <w:highlight w:val="none"/>
          <w:u w:val="single"/>
        </w:rPr>
        <w:t>对于投标人已提供《关于投标保证金的承诺》，若投标人在中标后存在下列情形：（1）未能在规定期限内按要求提交履约担保；（2）未能在规定期限内签署合同协议。则投标人应按照招标人的要求在发现上述情形之日起5个工作日内补交人民币10万元投标保证金，若未按要求补交投标保证金的，将暂停其参与招标人后续工程投标，直至完成补交手续为止。</w:t>
      </w:r>
    </w:p>
    <w:p w14:paraId="2515335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条款号：17.1             修改类型：修改</w:t>
      </w:r>
    </w:p>
    <w:p w14:paraId="4C0DA98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A754EE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4"/>
          <w:szCs w:val="24"/>
          <w:highlight w:val="none"/>
        </w:rPr>
        <w:t>。详见：</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 w:val="0"/>
          <w:bCs w:val="0"/>
          <w:color w:val="auto"/>
          <w:sz w:val="24"/>
          <w:szCs w:val="24"/>
          <w:highlight w:val="none"/>
          <w:u w:val="single"/>
        </w:rPr>
        <w:t>网站发布的最新版操作指引。</w:t>
      </w:r>
    </w:p>
    <w:p w14:paraId="30229E7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条款号：18.             修改类型：修改</w:t>
      </w:r>
    </w:p>
    <w:p w14:paraId="0CA0D6B6">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color w:val="auto"/>
          <w:sz w:val="24"/>
          <w:szCs w:val="24"/>
          <w:highlight w:val="none"/>
          <w:lang w:bidi="ar-SA"/>
        </w:rPr>
        <w:t>投标文件的密封和标记</w:t>
      </w:r>
    </w:p>
    <w:p w14:paraId="42740C46">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lang w:bidi="ar-SA"/>
        </w:rPr>
      </w:pPr>
      <w:r>
        <w:rPr>
          <w:rFonts w:hint="eastAsia" w:ascii="宋体" w:hAnsi="宋体" w:eastAsia="宋体" w:cs="宋体"/>
          <w:b/>
          <w:bCs w:val="0"/>
          <w:color w:val="auto"/>
          <w:sz w:val="24"/>
          <w:szCs w:val="24"/>
          <w:highlight w:val="none"/>
          <w:lang w:bidi="ar-SA"/>
        </w:rPr>
        <w:t>18.1</w:t>
      </w:r>
      <w:r>
        <w:rPr>
          <w:rFonts w:hint="eastAsia" w:ascii="宋体" w:hAnsi="宋体" w:eastAsia="宋体" w:cs="宋体"/>
          <w:bCs/>
          <w:color w:val="auto"/>
          <w:sz w:val="24"/>
          <w:szCs w:val="24"/>
          <w:highlight w:val="none"/>
          <w:lang w:bidi="ar-SA"/>
        </w:rPr>
        <w:t>递交的电子投标文件（不含备用光盘）必须进行加密。按照交易平台关于</w:t>
      </w:r>
      <w:r>
        <w:rPr>
          <w:rFonts w:hint="eastAsia" w:ascii="宋体" w:hAnsi="宋体" w:eastAsia="宋体" w:cs="宋体"/>
          <w:color w:val="auto"/>
          <w:sz w:val="24"/>
          <w:szCs w:val="24"/>
          <w:highlight w:val="none"/>
          <w:lang w:bidi="ar-SA"/>
        </w:rPr>
        <w:t>全流程电子化项目的相关指南进行操作。详见：</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 xml:space="preserve"> 。</w:t>
      </w:r>
    </w:p>
    <w:p w14:paraId="16E22C1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bidi="ar-SA"/>
        </w:rPr>
        <w:t>18.2</w:t>
      </w:r>
      <w:r>
        <w:rPr>
          <w:rFonts w:hint="eastAsia" w:ascii="宋体" w:hAnsi="宋体" w:eastAsia="宋体" w:cs="宋体"/>
          <w:bCs/>
          <w:color w:val="auto"/>
          <w:sz w:val="24"/>
          <w:szCs w:val="24"/>
          <w:highlight w:val="none"/>
          <w:lang w:bidi="ar-SA"/>
        </w:rPr>
        <w:t>未按要求加密的投标文件，</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w:t>
      </w:r>
      <w:r>
        <w:rPr>
          <w:rFonts w:hint="eastAsia" w:ascii="宋体" w:hAnsi="宋体" w:eastAsia="宋体" w:cs="宋体"/>
          <w:bCs/>
          <w:color w:val="auto"/>
          <w:sz w:val="24"/>
          <w:szCs w:val="24"/>
          <w:highlight w:val="none"/>
          <w:lang w:bidi="ar-SA"/>
        </w:rPr>
        <w:t>将予以拒收。</w:t>
      </w:r>
    </w:p>
    <w:p w14:paraId="1F8F4F14">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color w:val="auto"/>
          <w:sz w:val="24"/>
          <w:szCs w:val="24"/>
          <w:highlight w:val="none"/>
          <w:lang w:bidi="ar-SA"/>
        </w:rPr>
        <w:t>投标文件的密封和标记</w:t>
      </w:r>
    </w:p>
    <w:p w14:paraId="060F42A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w:t>
      </w:r>
      <w:r>
        <w:rPr>
          <w:rFonts w:hint="eastAsia" w:ascii="宋体" w:hAnsi="宋体" w:eastAsia="宋体" w:cs="宋体"/>
          <w:bCs/>
          <w:color w:val="auto"/>
          <w:sz w:val="24"/>
          <w:szCs w:val="24"/>
          <w:highlight w:val="none"/>
        </w:rPr>
        <w:t>递交的电子投标文件必须进行加密。按照</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交易平台关于全流程电子化项目的相关指南进行操作。详见：</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 w:val="0"/>
          <w:bCs w:val="0"/>
          <w:color w:val="auto"/>
          <w:sz w:val="24"/>
          <w:szCs w:val="24"/>
          <w:highlight w:val="none"/>
          <w:u w:val="single"/>
        </w:rPr>
        <w:t>网站发布的最新版操作指引。</w:t>
      </w:r>
    </w:p>
    <w:p w14:paraId="71F6028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18.2</w:t>
      </w:r>
      <w:r>
        <w:rPr>
          <w:rFonts w:hint="eastAsia" w:ascii="宋体" w:hAnsi="宋体" w:eastAsia="宋体" w:cs="宋体"/>
          <w:bCs/>
          <w:color w:val="auto"/>
          <w:sz w:val="24"/>
          <w:szCs w:val="24"/>
          <w:highlight w:val="none"/>
        </w:rPr>
        <w:t xml:space="preserve"> 未按要求加密的投标文件，</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交易平台将予以拒收。</w:t>
      </w:r>
    </w:p>
    <w:p w14:paraId="592D80A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18.3</w:t>
      </w:r>
      <w:r>
        <w:rPr>
          <w:rFonts w:hint="eastAsia" w:ascii="宋体" w:hAnsi="宋体" w:eastAsia="宋体" w:cs="宋体"/>
          <w:color w:val="auto"/>
          <w:sz w:val="24"/>
          <w:szCs w:val="24"/>
          <w:highlight w:val="none"/>
          <w:u w:val="single"/>
        </w:rPr>
        <w:t>投标人可制作非加密的电子投标文件光盘备用，制作要求详见投标须知前附表第3</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项。</w:t>
      </w:r>
    </w:p>
    <w:p w14:paraId="1150365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               修改类型：修改</w:t>
      </w:r>
    </w:p>
    <w:p w14:paraId="5772D0A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投标文件的递交和接收</w:t>
      </w:r>
    </w:p>
    <w:p w14:paraId="2E90D1E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19.1</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0E757D5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19.2</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595C653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19.3</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6CDE9B4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19.4</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17D2AA8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19.5</w:t>
      </w:r>
      <w:r>
        <w:rPr>
          <w:rFonts w:hint="eastAsia" w:ascii="宋体" w:hAnsi="宋体" w:eastAsia="宋体" w:cs="宋体"/>
          <w:color w:val="auto"/>
          <w:sz w:val="24"/>
          <w:szCs w:val="24"/>
          <w:highlight w:val="none"/>
        </w:rPr>
        <w:t>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56866D1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投标文件的递交和接收</w:t>
      </w:r>
    </w:p>
    <w:p w14:paraId="1C841F4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19.1</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w:t>
      </w:r>
    </w:p>
    <w:p w14:paraId="31C847EC">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19.2</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3CBBD79A">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19.3</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14:paraId="3C3524B2">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19.4</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3D153901">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19.5</w:t>
      </w:r>
      <w:r>
        <w:rPr>
          <w:rFonts w:hint="eastAsia" w:ascii="宋体" w:hAnsi="宋体" w:eastAsia="宋体" w:cs="宋体"/>
          <w:color w:val="auto"/>
          <w:sz w:val="24"/>
          <w:szCs w:val="24"/>
          <w:highlight w:val="none"/>
          <w:u w:val="single"/>
        </w:rPr>
        <w:t>广州交易集团有限公司（广州公共资源交易中心）交易平台将按招标文件规定的时间同时开启技术标投标文件（含资格审查文件）、经济标投标文件和定标文件</w:t>
      </w:r>
      <w:r>
        <w:rPr>
          <w:rFonts w:hint="eastAsia" w:ascii="宋体" w:hAnsi="宋体" w:eastAsia="宋体" w:cs="宋体"/>
          <w:color w:val="auto"/>
          <w:sz w:val="24"/>
          <w:szCs w:val="24"/>
          <w:highlight w:val="none"/>
        </w:rPr>
        <w:t>。</w:t>
      </w:r>
    </w:p>
    <w:p w14:paraId="7A808DFA">
      <w:pPr>
        <w:pStyle w:val="121"/>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条款号：20.3                       修改类型：修改</w:t>
      </w:r>
    </w:p>
    <w:p w14:paraId="2DC4083E">
      <w:pPr>
        <w:pStyle w:val="121"/>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color w:val="auto"/>
          <w:sz w:val="24"/>
          <w:szCs w:val="24"/>
          <w:highlight w:val="none"/>
          <w:lang w:val="en-US" w:eastAsia="zh-CN"/>
        </w:rPr>
        <w:t>20.3</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eastAsia="宋体" w:cs="宋体"/>
          <w:color w:val="auto"/>
          <w:sz w:val="24"/>
          <w:szCs w:val="24"/>
          <w:highlight w:val="none"/>
        </w:rPr>
        <w:t>。</w:t>
      </w:r>
    </w:p>
    <w:p w14:paraId="6DE447D0">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20.3</w:t>
      </w:r>
      <w:r>
        <w:rPr>
          <w:rFonts w:hint="eastAsia" w:ascii="宋体" w:hAnsi="宋体" w:eastAsia="宋体" w:cs="宋体"/>
          <w:color w:val="auto"/>
          <w:sz w:val="24"/>
          <w:szCs w:val="24"/>
          <w:highlight w:val="none"/>
          <w:u w:val="single"/>
        </w:rPr>
        <w:t>到投标截止时间止，招标人收到的投标文件少于3家的，招标人将重新组织招标。</w:t>
      </w:r>
    </w:p>
    <w:p w14:paraId="2641B16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条款号：21.1                       修改类型：修改</w:t>
      </w:r>
    </w:p>
    <w:p w14:paraId="2BB5E46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21.1</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eastAsia="宋体" w:cs="宋体"/>
          <w:color w:val="auto"/>
          <w:sz w:val="24"/>
          <w:szCs w:val="24"/>
          <w:highlight w:val="none"/>
        </w:rPr>
        <w:t>，</w:t>
      </w:r>
    </w:p>
    <w:p w14:paraId="0A582426">
      <w:pPr>
        <w:keepNext w:val="0"/>
        <w:keepLines w:val="0"/>
        <w:pageBreakBefore w:val="0"/>
        <w:widowControl w:val="0"/>
        <w:pBdr>
          <w:bottom w:val="single" w:color="auto" w:sz="6" w:space="1"/>
        </w:pBdr>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1E56784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21.1</w:t>
      </w:r>
      <w:r>
        <w:rPr>
          <w:rFonts w:hint="eastAsia" w:ascii="宋体" w:hAnsi="宋体" w:eastAsia="宋体" w:cs="宋体"/>
          <w:color w:val="auto"/>
          <w:sz w:val="24"/>
          <w:szCs w:val="24"/>
          <w:highlight w:val="none"/>
        </w:rPr>
        <w:t>本须知前附表第17项规定的投标截止时间后送达的电子投标文件，</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14:paraId="362FEA1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4.1、24.2</w:t>
      </w:r>
      <w:r>
        <w:rPr>
          <w:rFonts w:hint="eastAsia" w:ascii="宋体" w:hAnsi="宋体" w:eastAsia="宋体" w:cs="宋体"/>
          <w:b/>
          <w:color w:val="auto"/>
          <w:sz w:val="24"/>
          <w:szCs w:val="24"/>
          <w:highlight w:val="none"/>
        </w:rPr>
        <w:t xml:space="preserve">                       修改类型：修改</w:t>
      </w:r>
    </w:p>
    <w:p w14:paraId="1F91923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24.1</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r>
        <w:rPr>
          <w:rFonts w:hint="eastAsia" w:ascii="宋体" w:hAnsi="宋体" w:eastAsia="宋体" w:cs="宋体"/>
          <w:b w:val="0"/>
          <w:bCs w:val="0"/>
          <w:color w:val="auto"/>
          <w:sz w:val="24"/>
          <w:szCs w:val="24"/>
          <w:highlight w:val="none"/>
        </w:rPr>
        <w:t>。</w:t>
      </w:r>
    </w:p>
    <w:p w14:paraId="188B8F2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24.2</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r>
        <w:rPr>
          <w:rFonts w:hint="eastAsia" w:ascii="宋体" w:hAnsi="宋体" w:eastAsia="宋体" w:cs="宋体"/>
          <w:b w:val="0"/>
          <w:bCs w:val="0"/>
          <w:color w:val="auto"/>
          <w:sz w:val="24"/>
          <w:szCs w:val="24"/>
          <w:highlight w:val="none"/>
        </w:rPr>
        <w:t>。</w:t>
      </w:r>
    </w:p>
    <w:p w14:paraId="204CA47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24.1</w:t>
      </w:r>
      <w:r>
        <w:rPr>
          <w:rFonts w:hint="eastAsia" w:ascii="宋体" w:hAnsi="宋体" w:eastAsia="宋体" w:cs="宋体"/>
          <w:color w:val="auto"/>
          <w:sz w:val="24"/>
          <w:szCs w:val="24"/>
          <w:highlight w:val="none"/>
        </w:rPr>
        <w:t>开标后，直至</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rPr>
        <w:t>公示为止，凡属于对投标文件的审查、澄清、评价和比较有关的资料以及</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rPr>
        <w:t>的推荐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情况，与评标有关的其他任何情况均严格保密。</w:t>
      </w:r>
    </w:p>
    <w:p w14:paraId="2E292FA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24.2</w:t>
      </w:r>
      <w:r>
        <w:rPr>
          <w:rFonts w:hint="eastAsia" w:ascii="宋体" w:hAnsi="宋体" w:eastAsia="宋体" w:cs="宋体"/>
          <w:b w:val="0"/>
          <w:bCs w:val="0"/>
          <w:color w:val="auto"/>
          <w:sz w:val="24"/>
          <w:szCs w:val="24"/>
          <w:highlight w:val="none"/>
        </w:rPr>
        <w:t>在投标文件的评审和比较、</w:t>
      </w:r>
      <w:r>
        <w:rPr>
          <w:rFonts w:hint="eastAsia" w:ascii="宋体" w:hAnsi="宋体" w:eastAsia="宋体" w:cs="宋体"/>
          <w:b w:val="0"/>
          <w:bCs w:val="0"/>
          <w:color w:val="auto"/>
          <w:sz w:val="24"/>
          <w:szCs w:val="24"/>
          <w:highlight w:val="none"/>
          <w:u w:val="single"/>
          <w:lang w:val="en-US" w:eastAsia="zh-CN"/>
        </w:rPr>
        <w:t>合格中标</w:t>
      </w:r>
      <w:r>
        <w:rPr>
          <w:rFonts w:hint="eastAsia" w:ascii="宋体" w:hAnsi="宋体" w:eastAsia="宋体" w:cs="宋体"/>
          <w:b w:val="0"/>
          <w:bCs w:val="0"/>
          <w:color w:val="auto"/>
          <w:sz w:val="24"/>
          <w:szCs w:val="24"/>
          <w:highlight w:val="none"/>
          <w:u w:val="single"/>
        </w:rPr>
        <w:t>候选人</w:t>
      </w:r>
      <w:r>
        <w:rPr>
          <w:rFonts w:hint="eastAsia" w:ascii="宋体" w:hAnsi="宋体" w:eastAsia="宋体" w:cs="宋体"/>
          <w:b w:val="0"/>
          <w:bCs w:val="0"/>
          <w:color w:val="auto"/>
          <w:sz w:val="24"/>
          <w:szCs w:val="24"/>
          <w:highlight w:val="none"/>
        </w:rPr>
        <w:t>推荐</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u w:val="none"/>
        </w:rPr>
        <w:t>以及</w:t>
      </w:r>
      <w:r>
        <w:rPr>
          <w:rFonts w:hint="eastAsia" w:ascii="宋体" w:hAnsi="宋体" w:eastAsia="宋体" w:cs="宋体"/>
          <w:b w:val="0"/>
          <w:bCs w:val="0"/>
          <w:color w:val="auto"/>
          <w:sz w:val="24"/>
          <w:szCs w:val="24"/>
          <w:highlight w:val="none"/>
        </w:rPr>
        <w:t>授予合同的过程中，投标人向招标人、评标委员会和定标委员会施加不公正影响的任何行为，都将会导致其投标被拒绝。</w:t>
      </w:r>
    </w:p>
    <w:p w14:paraId="49929C9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5B729D3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中标通知书</w:t>
      </w:r>
    </w:p>
    <w:p w14:paraId="14FDEE8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eastAsia="宋体" w:cs="宋体"/>
          <w:color w:val="auto"/>
          <w:sz w:val="24"/>
          <w:szCs w:val="24"/>
          <w:highlight w:val="none"/>
        </w:rPr>
        <w:t>。……被授权人的有效身份证明。</w:t>
      </w:r>
    </w:p>
    <w:p w14:paraId="75CD013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color w:val="auto"/>
          <w:sz w:val="24"/>
          <w:highlight w:val="none"/>
        </w:rPr>
        <w:t>招标人</w:t>
      </w:r>
      <w:r>
        <w:rPr>
          <w:rFonts w:hint="eastAsia" w:ascii="宋体" w:hAnsi="宋体"/>
          <w:color w:val="auto"/>
          <w:spacing w:val="0"/>
          <w:sz w:val="24"/>
          <w:highlight w:val="none"/>
        </w:rPr>
        <w:t>应当自确定中标人后，向招标投标监管机构提交招标投标情况的书面</w:t>
      </w:r>
      <w:r>
        <w:rPr>
          <w:rFonts w:hint="eastAsia" w:ascii="宋体" w:hAnsi="宋体"/>
          <w:color w:val="auto"/>
          <w:sz w:val="24"/>
          <w:highlight w:val="none"/>
        </w:rPr>
        <w:t>报告</w:t>
      </w:r>
      <w:r>
        <w:rPr>
          <w:rFonts w:hint="eastAsia" w:ascii="宋体" w:hAnsi="宋体" w:eastAsia="宋体" w:cs="宋体"/>
          <w:color w:val="auto"/>
          <w:sz w:val="24"/>
          <w:szCs w:val="24"/>
          <w:highlight w:val="none"/>
        </w:rPr>
        <w:t>。</w:t>
      </w:r>
    </w:p>
    <w:p w14:paraId="779D315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color w:val="auto"/>
          <w:sz w:val="24"/>
          <w:highlight w:val="none"/>
        </w:rPr>
        <w:t>中标人</w:t>
      </w:r>
      <w:r>
        <w:rPr>
          <w:rFonts w:hint="eastAsia" w:ascii="宋体" w:hAnsi="宋体"/>
          <w:color w:val="auto"/>
          <w:spacing w:val="0"/>
          <w:sz w:val="24"/>
          <w:highlight w:val="none"/>
        </w:rPr>
        <w:t>必须在收到中标通知书后</w:t>
      </w:r>
      <w:r>
        <w:rPr>
          <w:rFonts w:ascii="宋体" w:hAnsi="宋体"/>
          <w:color w:val="auto"/>
          <w:spacing w:val="0"/>
          <w:sz w:val="24"/>
          <w:highlight w:val="none"/>
        </w:rPr>
        <w:t>24</w:t>
      </w:r>
      <w:r>
        <w:rPr>
          <w:rFonts w:hint="eastAsia" w:ascii="宋体" w:hAnsi="宋体"/>
          <w:color w:val="auto"/>
          <w:spacing w:val="0"/>
          <w:sz w:val="24"/>
          <w:highlight w:val="none"/>
        </w:rPr>
        <w:t>小时之内以书面形式回复招标人，确认</w:t>
      </w:r>
      <w:r>
        <w:rPr>
          <w:rFonts w:hint="eastAsia" w:ascii="宋体" w:hAnsi="宋体"/>
          <w:color w:val="auto"/>
          <w:sz w:val="24"/>
          <w:highlight w:val="none"/>
        </w:rPr>
        <w:t>收到</w:t>
      </w:r>
      <w:r>
        <w:rPr>
          <w:rFonts w:hint="eastAsia" w:ascii="宋体" w:hAnsi="宋体" w:eastAsia="宋体" w:cs="宋体"/>
          <w:color w:val="auto"/>
          <w:sz w:val="24"/>
          <w:szCs w:val="24"/>
          <w:highlight w:val="none"/>
        </w:rPr>
        <w:t>。</w:t>
      </w:r>
    </w:p>
    <w:p w14:paraId="49459AD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b w:val="0"/>
          <w:bCs w:val="0"/>
          <w:color w:val="auto"/>
          <w:sz w:val="24"/>
          <w:szCs w:val="24"/>
          <w:highlight w:val="none"/>
        </w:rPr>
        <w:t>在产生中标候选人后，招标人将中标候选人的投标文件商务部分文件的所有内容（包括人员、业绩、奖项等资料）</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196FC21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28.5</w:t>
      </w:r>
      <w:r>
        <w:rPr>
          <w:rFonts w:hint="eastAsia" w:ascii="宋体" w:hAnsi="宋体" w:eastAsia="宋体" w:cs="宋体"/>
          <w:b w:val="0"/>
          <w:bCs/>
          <w:color w:val="auto"/>
          <w:sz w:val="24"/>
          <w:szCs w:val="24"/>
          <w:highlight w:val="none"/>
        </w:rPr>
        <w:t>（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0C3F94A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中标通知书</w:t>
      </w:r>
    </w:p>
    <w:p w14:paraId="567E7AC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eastAsia="宋体" w:cs="宋体"/>
          <w:b w:val="0"/>
          <w:bCs w:val="0"/>
          <w:color w:val="auto"/>
          <w:sz w:val="24"/>
          <w:szCs w:val="24"/>
          <w:highlight w:val="none"/>
        </w:rPr>
        <w:t>招标人将在</w:t>
      </w:r>
      <w:r>
        <w:rPr>
          <w:rFonts w:hint="eastAsia" w:ascii="宋体" w:hAnsi="宋体" w:eastAsia="宋体" w:cs="宋体"/>
          <w:b w:val="0"/>
          <w:bCs w:val="0"/>
          <w:color w:val="auto"/>
          <w:sz w:val="24"/>
          <w:szCs w:val="24"/>
          <w:highlight w:val="none"/>
          <w:u w:val="single"/>
        </w:rPr>
        <w:t>广州交易集团有限公司（广州公共资源交易中心）</w:t>
      </w:r>
      <w:r>
        <w:rPr>
          <w:rFonts w:hint="eastAsia" w:ascii="宋体" w:hAnsi="宋体" w:eastAsia="宋体" w:cs="宋体"/>
          <w:b w:val="0"/>
          <w:bCs w:val="0"/>
          <w:color w:val="auto"/>
          <w:sz w:val="24"/>
          <w:szCs w:val="24"/>
          <w:highlight w:val="none"/>
        </w:rPr>
        <w:t>交易平台、广东省招标投标监管网和中国招标投标公共服务平台公示</w:t>
      </w:r>
      <w:r>
        <w:rPr>
          <w:rFonts w:hint="eastAsia" w:ascii="宋体" w:hAnsi="宋体" w:eastAsia="宋体" w:cs="宋体"/>
          <w:b w:val="0"/>
          <w:bCs w:val="0"/>
          <w:color w:val="auto"/>
          <w:sz w:val="24"/>
          <w:szCs w:val="24"/>
          <w:highlight w:val="none"/>
          <w:u w:val="single"/>
          <w:lang w:val="en-US" w:eastAsia="zh-CN"/>
        </w:rPr>
        <w:t>合格中标</w:t>
      </w:r>
      <w:r>
        <w:rPr>
          <w:rFonts w:hint="eastAsia" w:ascii="宋体" w:hAnsi="宋体" w:eastAsia="宋体" w:cs="宋体"/>
          <w:b w:val="0"/>
          <w:bCs w:val="0"/>
          <w:color w:val="auto"/>
          <w:sz w:val="24"/>
          <w:szCs w:val="24"/>
          <w:highlight w:val="none"/>
          <w:u w:val="single"/>
        </w:rPr>
        <w:t>候选人【</w:t>
      </w:r>
      <w:r>
        <w:rPr>
          <w:rFonts w:hint="eastAsia" w:ascii="宋体" w:hAnsi="宋体" w:eastAsia="宋体" w:cs="宋体"/>
          <w:b w:val="0"/>
          <w:bCs w:val="0"/>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，公示期为三天</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最后一天为工作日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rPr>
        <w:t>。投标人或其他利害关系人对评标结果有异议的，应当在</w:t>
      </w:r>
      <w:r>
        <w:rPr>
          <w:rFonts w:hint="eastAsia" w:ascii="宋体" w:hAnsi="宋体" w:cs="宋体"/>
          <w:b w:val="0"/>
          <w:bCs w:val="0"/>
          <w:color w:val="auto"/>
          <w:sz w:val="24"/>
          <w:szCs w:val="24"/>
          <w:highlight w:val="none"/>
          <w:u w:val="single"/>
          <w:lang w:eastAsia="zh-CN"/>
        </w:rPr>
        <w:t>合格</w:t>
      </w:r>
      <w:r>
        <w:rPr>
          <w:rFonts w:hint="eastAsia" w:ascii="宋体" w:hAnsi="宋体" w:eastAsia="宋体" w:cs="宋体"/>
          <w:b w:val="0"/>
          <w:bCs w:val="0"/>
          <w:color w:val="auto"/>
          <w:sz w:val="24"/>
          <w:szCs w:val="24"/>
          <w:highlight w:val="none"/>
        </w:rPr>
        <w:t>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20B6E90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14:paraId="320A061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rPr>
        <w:t>在定标委员会完成定标工作后，招标人将在广州交易集团有限公司（广州公共资源交易中心）交易平台、广东省招标投标监管网和中国招标投标公共服务平台公示中标</w:t>
      </w:r>
      <w:r>
        <w:rPr>
          <w:rFonts w:hint="eastAsia" w:ascii="宋体" w:hAnsi="宋体" w:eastAsia="宋体" w:cs="宋体"/>
          <w:b w:val="0"/>
          <w:bCs w:val="0"/>
          <w:color w:val="auto"/>
          <w:sz w:val="24"/>
          <w:szCs w:val="24"/>
          <w:highlight w:val="none"/>
          <w:u w:val="single"/>
          <w:lang w:val="en-US" w:eastAsia="zh-CN"/>
        </w:rPr>
        <w:t>结果</w:t>
      </w:r>
      <w:r>
        <w:rPr>
          <w:rFonts w:hint="eastAsia" w:ascii="宋体" w:hAnsi="宋体" w:eastAsia="宋体" w:cs="宋体"/>
          <w:b w:val="0"/>
          <w:bCs w:val="0"/>
          <w:color w:val="auto"/>
          <w:sz w:val="24"/>
          <w:szCs w:val="24"/>
          <w:highlight w:val="none"/>
          <w:u w:val="single"/>
        </w:rPr>
        <w:t>。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p>
    <w:p w14:paraId="4597114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rPr>
        <w:t>招标人应当自确定中标人后，向招标投标监管机构提交招标投标情况的书面报告</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color w:val="auto"/>
          <w:sz w:val="24"/>
          <w:szCs w:val="24"/>
          <w:highlight w:val="none"/>
          <w:u w:val="single"/>
        </w:rPr>
        <w:t>经招投标监管机构备案后，方可发出中标通知书</w:t>
      </w:r>
      <w:r>
        <w:rPr>
          <w:rFonts w:hint="eastAsia" w:ascii="宋体" w:hAnsi="宋体" w:eastAsia="宋体" w:cs="宋体"/>
          <w:color w:val="auto"/>
          <w:sz w:val="24"/>
          <w:szCs w:val="24"/>
          <w:highlight w:val="none"/>
        </w:rPr>
        <w:t>。</w:t>
      </w:r>
    </w:p>
    <w:p w14:paraId="3434A0F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中</w:t>
      </w:r>
      <w:r>
        <w:rPr>
          <w:rFonts w:hint="eastAsia" w:ascii="宋体" w:hAnsi="宋体" w:eastAsia="宋体" w:cs="宋体"/>
          <w:color w:val="auto"/>
          <w:spacing w:val="0"/>
          <w:sz w:val="24"/>
          <w:szCs w:val="24"/>
          <w:highlight w:val="none"/>
        </w:rPr>
        <w:t>标人必须在收到中标通知书后24小时之内以书面形式回复招标人，确认</w:t>
      </w:r>
      <w:r>
        <w:rPr>
          <w:rFonts w:hint="eastAsia" w:ascii="宋体" w:hAnsi="宋体" w:eastAsia="宋体" w:cs="宋体"/>
          <w:color w:val="auto"/>
          <w:sz w:val="24"/>
          <w:szCs w:val="24"/>
          <w:highlight w:val="none"/>
        </w:rPr>
        <w:t>收到。</w:t>
      </w:r>
    </w:p>
    <w:p w14:paraId="342324C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color w:val="auto"/>
          <w:sz w:val="24"/>
          <w:szCs w:val="24"/>
          <w:highlight w:val="none"/>
        </w:rPr>
        <w:t>在产生</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rPr>
        <w:t>中标候选人后，招标人将</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rPr>
        <w:t>中标候选人的投标文件商务部分文件的</w:t>
      </w:r>
      <w:r>
        <w:rPr>
          <w:rFonts w:hint="eastAsia" w:ascii="宋体" w:hAnsi="宋体" w:eastAsia="宋体" w:cs="宋体"/>
          <w:color w:val="auto"/>
          <w:sz w:val="24"/>
          <w:szCs w:val="24"/>
          <w:highlight w:val="none"/>
          <w:u w:val="single"/>
        </w:rPr>
        <w:t>总报价（不含报价明细）、人员、业绩、奖项等资料</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none"/>
        </w:rPr>
        <w:t>和广东省招标投标监管网</w:t>
      </w:r>
      <w:r>
        <w:rPr>
          <w:rFonts w:hint="eastAsia" w:ascii="宋体" w:hAnsi="宋体" w:eastAsia="宋体" w:cs="宋体"/>
          <w:color w:val="auto"/>
          <w:sz w:val="24"/>
          <w:szCs w:val="24"/>
          <w:highlight w:val="none"/>
        </w:rPr>
        <w:t>公开。</w:t>
      </w:r>
    </w:p>
    <w:p w14:paraId="5DD8677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bidi="ar"/>
        </w:rPr>
        <w:t>条款号：2</w:t>
      </w:r>
      <w:r>
        <w:rPr>
          <w:rFonts w:hint="eastAsia" w:ascii="宋体" w:hAnsi="宋体" w:eastAsia="宋体" w:cs="宋体"/>
          <w:b/>
          <w:bCs w:val="0"/>
          <w:color w:val="auto"/>
          <w:sz w:val="24"/>
          <w:szCs w:val="24"/>
          <w:highlight w:val="none"/>
          <w:lang w:val="en-US" w:eastAsia="zh-CN" w:bidi="ar"/>
        </w:rPr>
        <w:t>9</w:t>
      </w:r>
      <w:r>
        <w:rPr>
          <w:rFonts w:hint="eastAsia" w:ascii="宋体" w:hAnsi="宋体" w:eastAsia="宋体" w:cs="宋体"/>
          <w:b/>
          <w:bCs w:val="0"/>
          <w:color w:val="auto"/>
          <w:sz w:val="24"/>
          <w:szCs w:val="24"/>
          <w:highlight w:val="none"/>
          <w:lang w:bidi="ar"/>
        </w:rPr>
        <w:t>.1             修改类型：修改</w:t>
      </w:r>
    </w:p>
    <w:p w14:paraId="64B35DE0">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原文：2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.1</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r>
        <w:rPr>
          <w:rFonts w:hint="eastAsia" w:ascii="宋体" w:hAnsi="宋体" w:eastAsia="宋体" w:cs="宋体"/>
          <w:color w:val="auto"/>
          <w:sz w:val="24"/>
          <w:szCs w:val="24"/>
          <w:highlight w:val="none"/>
          <w:lang w:bidi="ar"/>
        </w:rPr>
        <w:t>。</w:t>
      </w:r>
    </w:p>
    <w:p w14:paraId="709BD6E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现文：2</w:t>
      </w:r>
      <w:r>
        <w:rPr>
          <w:rFonts w:hint="eastAsia" w:ascii="宋体" w:hAnsi="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.1</w:t>
      </w:r>
      <w:r>
        <w:rPr>
          <w:rFonts w:hint="eastAsia" w:ascii="宋体" w:hAnsi="宋体" w:eastAsia="宋体" w:cs="宋体"/>
          <w:color w:val="auto"/>
          <w:sz w:val="24"/>
          <w:szCs w:val="24"/>
          <w:highlight w:val="none"/>
          <w:u w:val="single"/>
          <w:lang w:bidi="ar"/>
        </w:rPr>
        <w:t>根据《广东省发展和改革委员会等8部门关于印发广东省工程建设项目电子招标投标交易规则的通知》（穗交运函</w:t>
      </w:r>
      <w:r>
        <w:rPr>
          <w:rFonts w:hint="eastAsia" w:ascii="宋体" w:hAnsi="宋体" w:eastAsia="宋体" w:cs="宋体"/>
          <w:color w:val="auto"/>
          <w:sz w:val="24"/>
          <w:szCs w:val="24"/>
          <w:highlight w:val="none"/>
          <w:u w:val="single"/>
          <w:lang w:eastAsia="zh-CN" w:bidi="ar"/>
        </w:rPr>
        <w:t>〔2023〕117号</w:t>
      </w:r>
      <w:r>
        <w:rPr>
          <w:rFonts w:hint="eastAsia" w:ascii="宋体" w:hAnsi="宋体" w:eastAsia="宋体" w:cs="宋体"/>
          <w:color w:val="auto"/>
          <w:sz w:val="24"/>
          <w:szCs w:val="24"/>
          <w:highlight w:val="none"/>
          <w:u w:val="single"/>
          <w:lang w:bidi="ar"/>
        </w:rPr>
        <w:t>）的要求</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如有新的</w:t>
      </w:r>
      <w:r>
        <w:rPr>
          <w:rFonts w:hint="eastAsia" w:ascii="宋体" w:hAnsi="宋体" w:cs="宋体"/>
          <w:color w:val="auto"/>
          <w:sz w:val="24"/>
          <w:szCs w:val="24"/>
          <w:highlight w:val="none"/>
          <w:u w:val="single"/>
          <w:lang w:val="en-US" w:eastAsia="zh-CN" w:bidi="ar"/>
        </w:rPr>
        <w:t>指引要求</w:t>
      </w:r>
      <w:r>
        <w:rPr>
          <w:rFonts w:hint="eastAsia" w:ascii="宋体" w:hAnsi="宋体" w:cs="宋体"/>
          <w:color w:val="auto"/>
          <w:sz w:val="24"/>
          <w:szCs w:val="24"/>
          <w:highlight w:val="none"/>
          <w:u w:val="single"/>
          <w:lang w:bidi="ar"/>
        </w:rPr>
        <w:t>，则按新的</w:t>
      </w:r>
      <w:r>
        <w:rPr>
          <w:rFonts w:hint="eastAsia" w:ascii="宋体" w:hAnsi="宋体" w:cs="宋体"/>
          <w:color w:val="auto"/>
          <w:sz w:val="24"/>
          <w:szCs w:val="24"/>
          <w:highlight w:val="none"/>
          <w:u w:val="single"/>
          <w:lang w:val="en-US" w:eastAsia="zh-CN" w:bidi="ar"/>
        </w:rPr>
        <w:t>指引要求</w:t>
      </w:r>
      <w:r>
        <w:rPr>
          <w:rFonts w:hint="eastAsia" w:ascii="宋体" w:hAnsi="宋体" w:cs="宋体"/>
          <w:color w:val="auto"/>
          <w:sz w:val="24"/>
          <w:szCs w:val="24"/>
          <w:highlight w:val="none"/>
          <w:u w:val="single"/>
          <w:lang w:bidi="ar"/>
        </w:rPr>
        <w:t>执行</w:t>
      </w:r>
      <w:r>
        <w:rPr>
          <w:rFonts w:hint="eastAsia" w:ascii="宋体" w:hAnsi="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，招标人和中标人应当在中标通知书发出之日起30日内，通过电子交易系统，以数据电文形式签订合同</w:t>
      </w:r>
      <w:r>
        <w:rPr>
          <w:rFonts w:hint="eastAsia" w:ascii="宋体" w:hAnsi="宋体" w:eastAsia="宋体" w:cs="宋体"/>
          <w:color w:val="auto"/>
          <w:sz w:val="24"/>
          <w:szCs w:val="24"/>
          <w:highlight w:val="none"/>
          <w:lang w:bidi="ar"/>
        </w:rPr>
        <w:t>，招标人和中标人不得再行订立背离合同实质性内容的其他协议。</w:t>
      </w:r>
    </w:p>
    <w:p w14:paraId="60E114E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bidi="ar"/>
        </w:rPr>
        <w:t>条款号：2</w:t>
      </w:r>
      <w:r>
        <w:rPr>
          <w:rFonts w:hint="eastAsia" w:ascii="宋体" w:hAnsi="宋体" w:eastAsia="宋体" w:cs="宋体"/>
          <w:b/>
          <w:bCs w:val="0"/>
          <w:color w:val="auto"/>
          <w:sz w:val="24"/>
          <w:szCs w:val="24"/>
          <w:highlight w:val="none"/>
          <w:lang w:val="en-US" w:eastAsia="zh-CN" w:bidi="ar"/>
        </w:rPr>
        <w:t>9</w:t>
      </w:r>
      <w:r>
        <w:rPr>
          <w:rFonts w:hint="eastAsia" w:ascii="宋体" w:hAnsi="宋体" w:eastAsia="宋体" w:cs="宋体"/>
          <w:b/>
          <w:bCs w:val="0"/>
          <w:color w:val="auto"/>
          <w:sz w:val="24"/>
          <w:szCs w:val="24"/>
          <w:highlight w:val="none"/>
          <w:lang w:bidi="ar"/>
        </w:rPr>
        <w:t>.</w:t>
      </w:r>
      <w:r>
        <w:rPr>
          <w:rFonts w:hint="eastAsia" w:ascii="宋体" w:hAnsi="宋体" w:eastAsia="宋体" w:cs="宋体"/>
          <w:b/>
          <w:bCs w:val="0"/>
          <w:color w:val="auto"/>
          <w:sz w:val="24"/>
          <w:szCs w:val="24"/>
          <w:highlight w:val="none"/>
          <w:lang w:val="en-US" w:eastAsia="zh-CN" w:bidi="ar"/>
        </w:rPr>
        <w:t>2</w:t>
      </w:r>
      <w:r>
        <w:rPr>
          <w:rFonts w:hint="eastAsia" w:ascii="宋体" w:hAnsi="宋体" w:eastAsia="宋体" w:cs="宋体"/>
          <w:b/>
          <w:bCs w:val="0"/>
          <w:color w:val="auto"/>
          <w:sz w:val="24"/>
          <w:szCs w:val="24"/>
          <w:highlight w:val="none"/>
          <w:lang w:bidi="ar"/>
        </w:rPr>
        <w:t xml:space="preserve">             修改类型：修改</w:t>
      </w:r>
    </w:p>
    <w:p w14:paraId="1773F5A6">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原文：2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color w:val="auto"/>
          <w:sz w:val="24"/>
          <w:szCs w:val="24"/>
          <w:highlight w:val="none"/>
          <w:lang w:bidi="ar"/>
        </w:rPr>
        <w:t>。</w:t>
      </w:r>
    </w:p>
    <w:p w14:paraId="29C107C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现文：2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w:t>
      </w:r>
      <w:r>
        <w:rPr>
          <w:rFonts w:hint="eastAsia" w:ascii="宋体" w:hAnsi="宋体" w:eastAsia="宋体" w:cs="宋体"/>
          <w:color w:val="auto"/>
          <w:sz w:val="24"/>
          <w:szCs w:val="24"/>
          <w:highlight w:val="none"/>
          <w:lang w:bidi="ar"/>
        </w:rPr>
        <w:t>中标通知书发出之日起30日后，中标人未按上款的规定与招标人订立合同，招标人有权解除中标通知书，</w:t>
      </w:r>
      <w:r>
        <w:rPr>
          <w:rFonts w:hint="eastAsia" w:ascii="宋体" w:hAnsi="宋体" w:eastAsia="宋体" w:cs="宋体"/>
          <w:color w:val="auto"/>
          <w:sz w:val="24"/>
          <w:szCs w:val="24"/>
          <w:highlight w:val="none"/>
          <w:u w:val="single"/>
          <w:lang w:bidi="ar"/>
        </w:rPr>
        <w:t>原中标人</w:t>
      </w:r>
      <w:r>
        <w:rPr>
          <w:rFonts w:hint="eastAsia" w:ascii="宋体" w:hAnsi="宋体" w:eastAsia="宋体" w:cs="宋体"/>
          <w:b/>
          <w:bCs/>
          <w:color w:val="auto"/>
          <w:sz w:val="24"/>
          <w:szCs w:val="24"/>
          <w:highlight w:val="none"/>
          <w:u w:val="single"/>
          <w:lang w:bidi="ar"/>
        </w:rPr>
        <w:t>应</w:t>
      </w:r>
      <w:r>
        <w:rPr>
          <w:rFonts w:hint="eastAsia" w:ascii="宋体" w:hAnsi="宋体" w:eastAsia="宋体" w:cs="宋体"/>
          <w:color w:val="auto"/>
          <w:sz w:val="24"/>
          <w:szCs w:val="24"/>
          <w:highlight w:val="none"/>
          <w:u w:val="single"/>
          <w:lang w:bidi="ar"/>
        </w:rPr>
        <w:t>依法承担相应法律责任。原中标人给招标人造成损失的，招标人有权要求原中标人承担赔偿责任</w:t>
      </w:r>
      <w:r>
        <w:rPr>
          <w:rFonts w:hint="eastAsia" w:ascii="宋体" w:hAnsi="宋体" w:eastAsia="宋体" w:cs="宋体"/>
          <w:color w:val="auto"/>
          <w:sz w:val="24"/>
          <w:szCs w:val="24"/>
          <w:highlight w:val="none"/>
          <w:lang w:bidi="ar"/>
        </w:rPr>
        <w:t>。原中标人有异议的，可以向人民法院起诉。</w:t>
      </w:r>
    </w:p>
    <w:p w14:paraId="509533FC">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条款号：</w:t>
      </w:r>
      <w:r>
        <w:rPr>
          <w:rFonts w:hint="eastAsia" w:ascii="宋体" w:hAnsi="宋体" w:eastAsia="宋体" w:cs="宋体"/>
          <w:b/>
          <w:bCs/>
          <w:color w:val="auto"/>
          <w:sz w:val="24"/>
          <w:szCs w:val="24"/>
          <w:highlight w:val="none"/>
          <w:lang w:val="en-US" w:eastAsia="zh-CN" w:bidi="ar"/>
        </w:rPr>
        <w:t>30</w:t>
      </w:r>
      <w:r>
        <w:rPr>
          <w:rFonts w:hint="eastAsia" w:ascii="宋体" w:hAnsi="宋体" w:eastAsia="宋体" w:cs="宋体"/>
          <w:b/>
          <w:bCs/>
          <w:color w:val="auto"/>
          <w:sz w:val="24"/>
          <w:szCs w:val="24"/>
          <w:highlight w:val="none"/>
          <w:lang w:bidi="ar"/>
        </w:rPr>
        <w:t>.1、</w:t>
      </w:r>
      <w:r>
        <w:rPr>
          <w:rFonts w:hint="eastAsia" w:ascii="宋体" w:hAnsi="宋体" w:eastAsia="宋体" w:cs="宋体"/>
          <w:b/>
          <w:bCs/>
          <w:color w:val="auto"/>
          <w:sz w:val="24"/>
          <w:szCs w:val="24"/>
          <w:highlight w:val="none"/>
          <w:lang w:val="en-US" w:eastAsia="zh-CN" w:bidi="ar"/>
        </w:rPr>
        <w:t>30</w:t>
      </w:r>
      <w:r>
        <w:rPr>
          <w:rFonts w:hint="eastAsia" w:ascii="宋体" w:hAnsi="宋体" w:eastAsia="宋体" w:cs="宋体"/>
          <w:b/>
          <w:bCs/>
          <w:color w:val="auto"/>
          <w:sz w:val="24"/>
          <w:szCs w:val="24"/>
          <w:highlight w:val="none"/>
          <w:lang w:bidi="ar"/>
        </w:rPr>
        <w:t>.2                 修改类型：修改</w:t>
      </w:r>
    </w:p>
    <w:p w14:paraId="76589BD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原文：</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.1</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r>
        <w:rPr>
          <w:rFonts w:hint="eastAsia" w:ascii="宋体" w:hAnsi="宋体" w:eastAsia="宋体" w:cs="宋体"/>
          <w:b w:val="0"/>
          <w:bCs/>
          <w:color w:val="auto"/>
          <w:sz w:val="24"/>
          <w:szCs w:val="24"/>
          <w:highlight w:val="none"/>
        </w:rPr>
        <w:t>。</w:t>
      </w:r>
    </w:p>
    <w:p w14:paraId="242CF2C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b w:val="0"/>
          <w:bCs/>
          <w:color w:val="auto"/>
          <w:sz w:val="24"/>
          <w:szCs w:val="24"/>
          <w:highlight w:val="none"/>
        </w:rPr>
        <w:t>。</w:t>
      </w:r>
    </w:p>
    <w:p w14:paraId="18C6E71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现文：</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.1</w:t>
      </w:r>
      <w:r>
        <w:rPr>
          <w:rFonts w:hint="eastAsia" w:ascii="宋体" w:hAnsi="宋体" w:cs="宋体"/>
          <w:b w:val="0"/>
          <w:bCs/>
          <w:color w:val="auto"/>
          <w:sz w:val="24"/>
          <w:szCs w:val="24"/>
          <w:highlight w:val="none"/>
          <w:u w:val="single"/>
          <w:lang w:val="en-US" w:eastAsia="zh-CN"/>
        </w:rPr>
        <w:t>按维护合同约定时间</w:t>
      </w:r>
      <w:r>
        <w:rPr>
          <w:rFonts w:hint="eastAsia" w:ascii="宋体" w:hAnsi="宋体" w:eastAsia="宋体" w:cs="宋体"/>
          <w:b w:val="0"/>
          <w:bCs/>
          <w:color w:val="auto"/>
          <w:sz w:val="24"/>
          <w:szCs w:val="24"/>
          <w:highlight w:val="none"/>
          <w:u w:val="single"/>
        </w:rPr>
        <w:t>内</w:t>
      </w:r>
      <w:r>
        <w:rPr>
          <w:rFonts w:hint="eastAsia" w:ascii="宋体" w:hAnsi="宋体" w:eastAsia="宋体" w:cs="宋体"/>
          <w:b w:val="0"/>
          <w:bCs/>
          <w:color w:val="auto"/>
          <w:sz w:val="24"/>
          <w:szCs w:val="24"/>
          <w:highlight w:val="none"/>
        </w:rPr>
        <w:t>，中标人应按本须知前附表第20项的规定向招标人提交履约担保。</w:t>
      </w:r>
    </w:p>
    <w:p w14:paraId="702770D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.2</w:t>
      </w:r>
      <w:r>
        <w:rPr>
          <w:rFonts w:hint="eastAsia" w:ascii="宋体" w:hAnsi="宋体" w:cs="宋体"/>
          <w:b w:val="0"/>
          <w:bCs/>
          <w:color w:val="auto"/>
          <w:sz w:val="24"/>
          <w:szCs w:val="24"/>
          <w:highlight w:val="none"/>
          <w:u w:val="single"/>
          <w:lang w:val="en-US" w:eastAsia="zh-CN"/>
        </w:rPr>
        <w:t>按维护合同约定时间</w:t>
      </w:r>
      <w:r>
        <w:rPr>
          <w:rFonts w:hint="eastAsia" w:ascii="宋体" w:hAnsi="宋体" w:eastAsia="宋体" w:cs="宋体"/>
          <w:b w:val="0"/>
          <w:bCs/>
          <w:color w:val="auto"/>
          <w:sz w:val="24"/>
          <w:szCs w:val="24"/>
          <w:highlight w:val="none"/>
          <w:u w:val="single"/>
        </w:rPr>
        <w:t>内</w:t>
      </w:r>
      <w:r>
        <w:rPr>
          <w:rFonts w:hint="eastAsia" w:ascii="宋体" w:hAnsi="宋体" w:eastAsia="宋体" w:cs="宋体"/>
          <w:b w:val="0"/>
          <w:bCs/>
          <w:color w:val="auto"/>
          <w:sz w:val="24"/>
          <w:szCs w:val="24"/>
          <w:highlight w:val="none"/>
        </w:rPr>
        <w:t>，中标人未按上款的规定递交履约担保，招标人将解除中标通知书，</w:t>
      </w:r>
      <w:r>
        <w:rPr>
          <w:rFonts w:hint="eastAsia" w:ascii="宋体" w:hAnsi="宋体" w:eastAsia="宋体" w:cs="宋体"/>
          <w:color w:val="auto"/>
          <w:sz w:val="24"/>
          <w:szCs w:val="24"/>
          <w:highlight w:val="none"/>
          <w:u w:val="single"/>
          <w:lang w:bidi="ar"/>
        </w:rPr>
        <w:t>原中标人</w:t>
      </w:r>
      <w:r>
        <w:rPr>
          <w:rFonts w:hint="eastAsia" w:ascii="宋体" w:hAnsi="宋体" w:eastAsia="宋体" w:cs="宋体"/>
          <w:b/>
          <w:bCs/>
          <w:color w:val="auto"/>
          <w:sz w:val="24"/>
          <w:szCs w:val="24"/>
          <w:highlight w:val="none"/>
          <w:u w:val="single"/>
          <w:lang w:bidi="ar"/>
        </w:rPr>
        <w:t>应</w:t>
      </w:r>
      <w:r>
        <w:rPr>
          <w:rFonts w:hint="eastAsia" w:ascii="宋体" w:hAnsi="宋体" w:eastAsia="宋体" w:cs="宋体"/>
          <w:color w:val="auto"/>
          <w:sz w:val="24"/>
          <w:szCs w:val="24"/>
          <w:highlight w:val="none"/>
          <w:u w:val="single"/>
          <w:lang w:bidi="ar"/>
        </w:rPr>
        <w:t>依法承担相应法律责任。原中标人给招标人造成损失的，招标人有权要求原中标人承担赔偿责任</w:t>
      </w:r>
      <w:r>
        <w:rPr>
          <w:rFonts w:hint="eastAsia" w:ascii="宋体" w:hAnsi="宋体" w:eastAsia="宋体" w:cs="宋体"/>
          <w:b w:val="0"/>
          <w:bCs/>
          <w:color w:val="auto"/>
          <w:sz w:val="24"/>
          <w:szCs w:val="24"/>
          <w:highlight w:val="none"/>
        </w:rPr>
        <w:t>。原中标人有异议的，可以向人民法院起诉。</w:t>
      </w:r>
    </w:p>
    <w:p w14:paraId="5BE708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                      修改类型：修改</w:t>
      </w:r>
    </w:p>
    <w:p w14:paraId="5A6E6E2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hAnsi="宋体"/>
          <w:color w:val="auto"/>
          <w:sz w:val="24"/>
          <w:highlight w:val="none"/>
        </w:rPr>
        <w:t>在合同双方全权代表在合同协议书上签字，并分别加盖双方单位的公章后，合同正式生效</w:t>
      </w:r>
      <w:r>
        <w:rPr>
          <w:rFonts w:hint="eastAsia" w:ascii="宋体" w:hAnsi="宋体" w:eastAsia="宋体" w:cs="宋体"/>
          <w:color w:val="auto"/>
          <w:sz w:val="24"/>
          <w:szCs w:val="24"/>
          <w:highlight w:val="none"/>
        </w:rPr>
        <w:t>。</w:t>
      </w:r>
    </w:p>
    <w:p w14:paraId="47BFA3B2">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在合同双方全权代表在合同协议书上签字，并分别加盖双方单位的公章</w:t>
      </w:r>
      <w:r>
        <w:rPr>
          <w:rFonts w:hint="eastAsia" w:ascii="宋体" w:hAnsi="宋体" w:eastAsia="宋体" w:cs="宋体"/>
          <w:color w:val="auto"/>
          <w:sz w:val="24"/>
          <w:szCs w:val="24"/>
          <w:highlight w:val="none"/>
          <w:u w:val="single"/>
        </w:rPr>
        <w:t>且承包人提交履约担保后</w:t>
      </w:r>
      <w:r>
        <w:rPr>
          <w:rFonts w:hint="eastAsia" w:ascii="宋体" w:hAnsi="宋体" w:eastAsia="宋体" w:cs="宋体"/>
          <w:color w:val="auto"/>
          <w:sz w:val="24"/>
          <w:szCs w:val="24"/>
          <w:highlight w:val="none"/>
          <w:u w:val="none"/>
        </w:rPr>
        <w:t>，合同正式生效。</w:t>
      </w:r>
    </w:p>
    <w:p w14:paraId="0743A61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修改类型：修改</w:t>
      </w:r>
    </w:p>
    <w:p w14:paraId="268A46F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原文：其它费用</w:t>
      </w:r>
    </w:p>
    <w:p w14:paraId="5EAF585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u w:val="single"/>
        </w:rPr>
        <w:t>中标人代缴公共资源交易服务费，其费用包含在中标人投标报价中，交易中心向中标人开具增值税发票。</w:t>
      </w:r>
    </w:p>
    <w:p w14:paraId="4EF2D42A">
      <w:pPr>
        <w:keepNext w:val="0"/>
        <w:keepLines w:val="0"/>
        <w:pageBreakBefore w:val="0"/>
        <w:numPr>
          <w:ilvl w:val="-1"/>
          <w:numId w:val="0"/>
        </w:numPr>
        <w:pBdr>
          <w:bottom w:val="single" w:color="auto" w:sz="6" w:space="1"/>
        </w:pBdr>
        <w:kinsoku/>
        <w:overflowPunct/>
        <w:autoSpaceDE/>
        <w:autoSpaceDN/>
        <w:bidi w:val="0"/>
        <w:spacing w:line="360" w:lineRule="auto"/>
        <w:ind w:left="0" w:leftChars="0" w:right="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34.2</w:t>
      </w:r>
      <w:r>
        <w:rPr>
          <w:rFonts w:hint="eastAsia" w:ascii="宋体" w:hAnsi="宋体" w:eastAsia="宋体" w:cs="宋体"/>
          <w:bCs w:val="0"/>
          <w:color w:val="auto"/>
          <w:sz w:val="24"/>
          <w:szCs w:val="24"/>
          <w:highlight w:val="none"/>
          <w:u w:val="single"/>
          <w:lang w:val="en-US" w:eastAsia="zh-CN"/>
        </w:rPr>
        <w:t>本项目</w:t>
      </w:r>
      <w:r>
        <w:rPr>
          <w:rFonts w:hint="eastAsia" w:ascii="宋体" w:hAnsi="宋体" w:cs="宋体"/>
          <w:bCs w:val="0"/>
          <w:color w:val="auto"/>
          <w:sz w:val="24"/>
          <w:szCs w:val="24"/>
          <w:highlight w:val="none"/>
          <w:u w:val="single"/>
          <w:lang w:val="en-US" w:eastAsia="zh-CN"/>
        </w:rPr>
        <w:t>招标代理</w:t>
      </w:r>
      <w:r>
        <w:rPr>
          <w:rFonts w:hint="eastAsia" w:ascii="宋体" w:hAnsi="宋体" w:eastAsia="宋体" w:cs="宋体"/>
          <w:bCs w:val="0"/>
          <w:color w:val="auto"/>
          <w:sz w:val="24"/>
          <w:szCs w:val="24"/>
          <w:highlight w:val="none"/>
          <w:u w:val="single"/>
          <w:lang w:val="en-US" w:eastAsia="zh-CN"/>
        </w:rPr>
        <w:t>服务费由中标单位签订合同前支付，计取方式为以项目的中标金额为基数，依据报酬按照《市城投集团投资管理项目招标代理机构库管理办法》（穗城投工〔2025〕56 号）计算，详见招标代理服务合同。</w:t>
      </w:r>
    </w:p>
    <w:p w14:paraId="6FB652D8">
      <w:pPr>
        <w:keepNext w:val="0"/>
        <w:keepLines w:val="0"/>
        <w:pageBreakBefore w:val="0"/>
        <w:numPr>
          <w:ilvl w:val="-1"/>
          <w:numId w:val="0"/>
        </w:numPr>
        <w:pBdr>
          <w:bottom w:val="single" w:color="auto" w:sz="6" w:space="1"/>
        </w:pBdr>
        <w:kinsoku/>
        <w:overflowPunct/>
        <w:autoSpaceDE/>
        <w:autoSpaceDN/>
        <w:bidi w:val="0"/>
        <w:spacing w:line="360" w:lineRule="auto"/>
        <w:ind w:left="0" w:leftChars="0" w:right="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bCs w:val="0"/>
          <w:color w:val="auto"/>
          <w:sz w:val="24"/>
          <w:szCs w:val="24"/>
          <w:highlight w:val="none"/>
          <w:u w:val="single"/>
          <w:lang w:val="en-US" w:eastAsia="zh-CN"/>
        </w:rPr>
        <w:t>34.3根据《2025年城维资金项目预算编制造价咨询服务项目造价咨询合同》，本项目预算编制咨询服务费由中标单位签订合同前支付，计取方式为以项目的中标金额为基数，依据《广东省物价局粤价函(2011)742号文》收费标准下浮25%计算，咨询服务费不足2000元的以2000元计算。</w:t>
      </w:r>
    </w:p>
    <w:p w14:paraId="3FA6E7B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val="0"/>
          <w:color w:val="auto"/>
          <w:sz w:val="24"/>
          <w:szCs w:val="24"/>
          <w:highlight w:val="none"/>
          <w:u w:val="single"/>
          <w:lang w:val="en-US" w:eastAsia="zh-CN"/>
        </w:rPr>
        <w:t>注：上述费用包含在中标人投标报价中，由投标人综合考虑。</w:t>
      </w:r>
    </w:p>
    <w:p w14:paraId="4DE92A5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修改类型：增加</w:t>
      </w:r>
    </w:p>
    <w:p w14:paraId="73CF30C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u w:val="single"/>
        </w:rPr>
        <w:t>中标单位在中标公示后，须提供与所递交投标电子标书内容一致且加盖单位公章的纸质文件两套（一正一副）及电子文件</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套（不用生成投标书；包括用Microsoft Excel 软件</w:t>
      </w:r>
      <w:r>
        <w:rPr>
          <w:rFonts w:hint="eastAsia" w:ascii="宋体" w:hAnsi="宋体" w:eastAsia="宋体" w:cs="宋体"/>
          <w:color w:val="auto"/>
          <w:spacing w:val="0"/>
          <w:sz w:val="24"/>
          <w:szCs w:val="24"/>
          <w:highlight w:val="none"/>
          <w:u w:val="single"/>
        </w:rPr>
        <w:t>或</w:t>
      </w:r>
      <w:r>
        <w:rPr>
          <w:rFonts w:hint="eastAsia" w:ascii="宋体" w:hAnsi="宋体" w:eastAsia="宋体" w:cs="宋体"/>
          <w:color w:val="auto"/>
          <w:spacing w:val="0"/>
          <w:sz w:val="24"/>
          <w:szCs w:val="24"/>
          <w:highlight w:val="none"/>
          <w:u w:val="single"/>
          <w:lang w:eastAsia="zh-CN"/>
        </w:rPr>
        <w:t>广州交易集团有限公司（广州公共资源交易中心）</w:t>
      </w:r>
      <w:r>
        <w:rPr>
          <w:rFonts w:hint="eastAsia" w:ascii="宋体" w:hAnsi="宋体" w:eastAsia="宋体" w:cs="宋体"/>
          <w:color w:val="auto"/>
          <w:spacing w:val="0"/>
          <w:sz w:val="24"/>
          <w:szCs w:val="24"/>
          <w:highlight w:val="none"/>
          <w:u w:val="single"/>
        </w:rPr>
        <w:t>提供的投标书制作软件制作的工程量清单报价表和单价分</w:t>
      </w:r>
      <w:r>
        <w:rPr>
          <w:rFonts w:hint="eastAsia" w:ascii="宋体" w:hAnsi="宋体" w:eastAsia="宋体" w:cs="宋体"/>
          <w:color w:val="auto"/>
          <w:sz w:val="24"/>
          <w:szCs w:val="24"/>
          <w:highlight w:val="none"/>
          <w:u w:val="single"/>
        </w:rPr>
        <w:t>析表，用Microsoft Word软件或</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提供的投标书制作软件制作的经济投标文件其他部分。电子文件介质使用CD-R光盘，所有电子文件不能采用压缩处理）给招标单位。</w:t>
      </w:r>
    </w:p>
    <w:p w14:paraId="778E32AB">
      <w:pPr>
        <w:spacing w:line="360" w:lineRule="auto"/>
        <w:ind w:firstLine="241" w:firstLineChars="100"/>
        <w:rPr>
          <w:b/>
          <w:color w:val="auto"/>
          <w:sz w:val="24"/>
          <w:szCs w:val="24"/>
          <w:highlight w:val="none"/>
        </w:rPr>
      </w:pPr>
      <w:r>
        <w:rPr>
          <w:rFonts w:hint="eastAsia"/>
          <w:b/>
          <w:color w:val="auto"/>
          <w:sz w:val="24"/>
          <w:szCs w:val="24"/>
          <w:highlight w:val="none"/>
        </w:rPr>
        <w:t>注：以上修改，仅限于本范本中有可供选择条款的情形。</w:t>
      </w:r>
    </w:p>
    <w:p w14:paraId="63B8AAC2">
      <w:pPr>
        <w:spacing w:line="360" w:lineRule="auto"/>
        <w:rPr>
          <w:color w:val="auto"/>
          <w:sz w:val="24"/>
          <w:szCs w:val="24"/>
          <w:highlight w:val="none"/>
        </w:rPr>
      </w:pPr>
      <w:r>
        <w:rPr>
          <w:rFonts w:hint="eastAsia"/>
          <w:b/>
          <w:color w:val="auto"/>
          <w:sz w:val="24"/>
          <w:szCs w:val="24"/>
          <w:highlight w:val="none"/>
        </w:rPr>
        <w:t>（以下无正文）</w:t>
      </w:r>
    </w:p>
    <w:p w14:paraId="227C59A2">
      <w:pPr>
        <w:pStyle w:val="5"/>
        <w:ind w:left="0"/>
        <w:jc w:val="center"/>
        <w:rPr>
          <w:color w:val="auto"/>
          <w:highlight w:val="none"/>
        </w:rPr>
      </w:pPr>
      <w:r>
        <w:rPr>
          <w:color w:val="auto"/>
          <w:highlight w:val="none"/>
        </w:rPr>
        <w:br w:type="page"/>
      </w:r>
      <w:bookmarkStart w:id="16" w:name="_Toc19765"/>
      <w:bookmarkStart w:id="17" w:name="_Toc12778"/>
      <w:bookmarkStart w:id="18" w:name="_Toc21525492"/>
      <w:bookmarkStart w:id="19" w:name="_Toc2272548"/>
      <w:r>
        <w:rPr>
          <w:rFonts w:hint="eastAsia"/>
          <w:color w:val="auto"/>
          <w:highlight w:val="none"/>
        </w:rPr>
        <w:t>三、投标须知通用条款</w:t>
      </w:r>
      <w:bookmarkEnd w:id="16"/>
      <w:bookmarkEnd w:id="17"/>
      <w:bookmarkEnd w:id="18"/>
      <w:bookmarkEnd w:id="19"/>
    </w:p>
    <w:p w14:paraId="33F3297B">
      <w:pPr>
        <w:pStyle w:val="6"/>
        <w:bidi w:val="0"/>
        <w:jc w:val="center"/>
        <w:rPr>
          <w:b/>
          <w:bCs/>
          <w:color w:val="auto"/>
          <w:highlight w:val="none"/>
        </w:rPr>
      </w:pPr>
      <w:bookmarkStart w:id="20" w:name="_Toc752"/>
      <w:bookmarkStart w:id="21" w:name="_Toc821"/>
      <w:bookmarkStart w:id="22" w:name="_Toc2272549"/>
      <w:bookmarkStart w:id="23" w:name="_Toc21525493"/>
      <w:r>
        <w:rPr>
          <w:rFonts w:hint="eastAsia"/>
          <w:b/>
          <w:bCs/>
          <w:color w:val="auto"/>
          <w:highlight w:val="none"/>
        </w:rPr>
        <w:t>（一）总则</w:t>
      </w:r>
      <w:bookmarkEnd w:id="20"/>
      <w:bookmarkEnd w:id="21"/>
      <w:bookmarkEnd w:id="22"/>
      <w:bookmarkEnd w:id="23"/>
    </w:p>
    <w:p w14:paraId="3E3A7F35">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69EA3E6E">
      <w:pPr>
        <w:pStyle w:val="2"/>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7DA76F22">
      <w:pPr>
        <w:pStyle w:val="2"/>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5E850741">
      <w:pPr>
        <w:pStyle w:val="2"/>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p>
    <w:p w14:paraId="0175F966">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7437D39E">
      <w:pPr>
        <w:pStyle w:val="2"/>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6670BE87">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564C1D89">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12690483">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244DA2A7">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40321D97">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3372DB6F">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48E5F0F7">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21605DE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101C828D">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8230C29">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5A5FE3CA">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07DE3251">
      <w:pPr>
        <w:pStyle w:val="21"/>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6218847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5159AA39">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5.1</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p>
    <w:p w14:paraId="684510AD">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199723F7">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1D298C7B">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35999046">
      <w:pPr>
        <w:spacing w:line="360" w:lineRule="auto"/>
        <w:ind w:firstLine="480" w:firstLineChars="200"/>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5.5由于投标人没有对工程现场及周围环境进行</w:t>
      </w:r>
      <w:r>
        <w:rPr>
          <w:rFonts w:hint="eastAsia" w:ascii="宋体" w:hAnsi="宋体" w:eastAsia="宋体" w:cs="Times New Roman"/>
          <w:bCs/>
          <w:color w:val="auto"/>
          <w:sz w:val="24"/>
          <w:highlight w:val="none"/>
        </w:rPr>
        <w:t>踏勘</w:t>
      </w:r>
      <w:r>
        <w:rPr>
          <w:rFonts w:hint="eastAsia" w:ascii="宋体" w:hAnsi="宋体" w:eastAsia="宋体" w:cs="Times New Roman"/>
          <w:bCs/>
          <w:color w:val="auto"/>
          <w:sz w:val="24"/>
          <w:highlight w:val="none"/>
          <w:lang w:eastAsia="zh-CN"/>
        </w:rPr>
        <w:t>，造成投标失误的，由投标人自行承担责任和损失。</w:t>
      </w:r>
    </w:p>
    <w:p w14:paraId="5DD47F8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A87B5FE">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65295F57">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3E72AE52">
      <w:pPr>
        <w:pStyle w:val="6"/>
        <w:bidi w:val="0"/>
        <w:jc w:val="center"/>
        <w:rPr>
          <w:b/>
          <w:bCs/>
          <w:color w:val="auto"/>
          <w:highlight w:val="none"/>
        </w:rPr>
      </w:pPr>
      <w:bookmarkStart w:id="24" w:name="_Toc21525494"/>
      <w:bookmarkStart w:id="25" w:name="_Toc19361"/>
      <w:bookmarkStart w:id="26" w:name="_Toc5661"/>
      <w:bookmarkStart w:id="27" w:name="_Toc2272550"/>
      <w:r>
        <w:rPr>
          <w:rFonts w:hint="eastAsia"/>
          <w:b/>
          <w:bCs/>
          <w:color w:val="auto"/>
          <w:highlight w:val="none"/>
        </w:rPr>
        <w:t>（二）招标文件</w:t>
      </w:r>
      <w:bookmarkEnd w:id="24"/>
      <w:bookmarkEnd w:id="25"/>
      <w:bookmarkEnd w:id="26"/>
      <w:bookmarkEnd w:id="27"/>
    </w:p>
    <w:p w14:paraId="1C22C2B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6A534290">
      <w:pPr>
        <w:spacing w:line="360" w:lineRule="auto"/>
        <w:ind w:firstLine="480" w:firstLineChars="200"/>
        <w:rPr>
          <w:rFonts w:ascii="宋体"/>
          <w:color w:val="auto"/>
          <w:sz w:val="24"/>
          <w:highlight w:val="none"/>
          <w:u w:val="none"/>
        </w:rPr>
      </w:pPr>
      <w:r>
        <w:rPr>
          <w:rFonts w:ascii="宋体" w:hAnsi="宋体"/>
          <w:bCs/>
          <w:color w:val="auto"/>
          <w:sz w:val="24"/>
          <w:highlight w:val="none"/>
          <w:u w:val="none"/>
        </w:rPr>
        <w:t>7.1</w:t>
      </w:r>
      <w:r>
        <w:rPr>
          <w:rFonts w:hint="eastAsia" w:ascii="宋体" w:hAnsi="宋体"/>
          <w:color w:val="auto"/>
          <w:sz w:val="24"/>
          <w:highlight w:val="none"/>
          <w:u w:val="none"/>
        </w:rPr>
        <w:t>本招标文件包括下列文件，以及所有按本须知第</w:t>
      </w:r>
      <w:r>
        <w:rPr>
          <w:rFonts w:ascii="宋体" w:hAnsi="宋体"/>
          <w:color w:val="auto"/>
          <w:sz w:val="24"/>
          <w:highlight w:val="none"/>
          <w:u w:val="none"/>
        </w:rPr>
        <w:t>8</w:t>
      </w:r>
      <w:r>
        <w:rPr>
          <w:rFonts w:hint="eastAsia" w:ascii="宋体" w:hAnsi="宋体"/>
          <w:color w:val="auto"/>
          <w:sz w:val="24"/>
          <w:highlight w:val="none"/>
          <w:u w:val="none"/>
        </w:rPr>
        <w:t>条发出的招标答疑会会议纪要和按本须知第</w:t>
      </w:r>
      <w:r>
        <w:rPr>
          <w:rFonts w:ascii="宋体" w:hAnsi="宋体"/>
          <w:color w:val="auto"/>
          <w:sz w:val="24"/>
          <w:highlight w:val="none"/>
          <w:u w:val="none"/>
        </w:rPr>
        <w:t>9</w:t>
      </w:r>
      <w:r>
        <w:rPr>
          <w:rFonts w:hint="eastAsia" w:ascii="宋体" w:hAnsi="宋体"/>
          <w:color w:val="auto"/>
          <w:sz w:val="24"/>
          <w:highlight w:val="none"/>
          <w:u w:val="none"/>
        </w:rPr>
        <w:t>条发出的澄清或修改：</w:t>
      </w:r>
    </w:p>
    <w:p w14:paraId="0C880038">
      <w:pPr>
        <w:pStyle w:val="2"/>
        <w:numPr>
          <w:ilvl w:val="-1"/>
          <w:numId w:val="0"/>
        </w:numPr>
        <w:spacing w:after="0" w:line="360" w:lineRule="auto"/>
        <w:ind w:left="420" w:leftChars="200" w:firstLine="0" w:firstLineChars="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（1）招标公告</w:t>
      </w:r>
    </w:p>
    <w:p w14:paraId="09BF691E">
      <w:pPr>
        <w:pStyle w:val="2"/>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（2）</w:t>
      </w:r>
      <w:r>
        <w:rPr>
          <w:rFonts w:hint="eastAsia" w:ascii="宋体" w:hAnsi="宋体"/>
          <w:color w:val="auto"/>
          <w:sz w:val="24"/>
          <w:highlight w:val="none"/>
          <w:u w:val="none"/>
        </w:rPr>
        <w:t>投标须知</w:t>
      </w:r>
    </w:p>
    <w:p w14:paraId="1A667EB7">
      <w:pPr>
        <w:pStyle w:val="2"/>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（3）</w:t>
      </w:r>
      <w:r>
        <w:rPr>
          <w:rFonts w:hint="eastAsia" w:ascii="宋体" w:hAnsi="宋体"/>
          <w:color w:val="auto"/>
          <w:sz w:val="24"/>
          <w:highlight w:val="none"/>
          <w:u w:val="none"/>
        </w:rPr>
        <w:t>开标、评标及定标办法</w:t>
      </w:r>
    </w:p>
    <w:p w14:paraId="5B068D55">
      <w:pPr>
        <w:pStyle w:val="2"/>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（4）</w:t>
      </w:r>
      <w:r>
        <w:rPr>
          <w:rFonts w:hint="eastAsia" w:ascii="宋体" w:hAnsi="宋体"/>
          <w:color w:val="auto"/>
          <w:sz w:val="24"/>
          <w:highlight w:val="none"/>
          <w:u w:val="single"/>
        </w:rPr>
        <w:t>合同条款</w:t>
      </w:r>
    </w:p>
    <w:p w14:paraId="39DE0766">
      <w:pPr>
        <w:pStyle w:val="2"/>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（5）</w:t>
      </w:r>
      <w:r>
        <w:rPr>
          <w:rFonts w:hint="eastAsia" w:ascii="宋体" w:hAnsi="宋体"/>
          <w:color w:val="auto"/>
          <w:sz w:val="24"/>
          <w:highlight w:val="none"/>
          <w:u w:val="none"/>
        </w:rPr>
        <w:t>投标文件格式</w:t>
      </w:r>
    </w:p>
    <w:p w14:paraId="65BE96D8">
      <w:pPr>
        <w:pStyle w:val="2"/>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（6）</w:t>
      </w:r>
      <w:r>
        <w:rPr>
          <w:rFonts w:hint="eastAsia" w:ascii="宋体" w:hAnsi="宋体"/>
          <w:color w:val="auto"/>
          <w:sz w:val="24"/>
          <w:highlight w:val="none"/>
          <w:u w:val="none"/>
        </w:rPr>
        <w:t>技术条件（工程建设标准）</w:t>
      </w:r>
    </w:p>
    <w:p w14:paraId="4A683DBD">
      <w:pPr>
        <w:pStyle w:val="2"/>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（7）</w:t>
      </w:r>
      <w:r>
        <w:rPr>
          <w:rFonts w:hint="eastAsia" w:ascii="宋体" w:hAnsi="宋体"/>
          <w:color w:val="auto"/>
          <w:sz w:val="24"/>
          <w:highlight w:val="none"/>
          <w:u w:val="single"/>
        </w:rPr>
        <w:t>图纸及勘察资料</w:t>
      </w:r>
    </w:p>
    <w:p w14:paraId="6BFDD83C">
      <w:pPr>
        <w:pStyle w:val="2"/>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（8）</w:t>
      </w: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652BEA63">
      <w:pPr>
        <w:pStyle w:val="2"/>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（9）</w:t>
      </w:r>
      <w:r>
        <w:rPr>
          <w:rFonts w:hint="eastAsia" w:ascii="宋体" w:hAnsi="宋体"/>
          <w:color w:val="auto"/>
          <w:sz w:val="24"/>
          <w:highlight w:val="none"/>
          <w:u w:val="single"/>
        </w:rPr>
        <w:t>最高投标限价</w:t>
      </w:r>
    </w:p>
    <w:p w14:paraId="4D00A66D">
      <w:pPr>
        <w:pStyle w:val="2"/>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5D09E08B">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5EC86B62">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61732808">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2F2491C1">
      <w:pPr>
        <w:pStyle w:val="2"/>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5D010CEB">
      <w:pPr>
        <w:pStyle w:val="2"/>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59808F50">
      <w:pPr>
        <w:pStyle w:val="2"/>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w:t>
      </w:r>
      <w:r>
        <w:rPr>
          <w:rFonts w:hint="eastAsia" w:ascii="宋体" w:hAnsi="宋体"/>
          <w:color w:val="auto"/>
          <w:sz w:val="24"/>
          <w:highlight w:val="none"/>
          <w:lang w:eastAsia="zh-CN"/>
        </w:rPr>
        <w:t>撤销其</w:t>
      </w:r>
      <w:r>
        <w:rPr>
          <w:rFonts w:hint="eastAsia" w:ascii="宋体" w:hAnsi="宋体"/>
          <w:color w:val="auto"/>
          <w:sz w:val="24"/>
          <w:highlight w:val="none"/>
        </w:rPr>
        <w:t>不符合要求的差异或保留使之成为具有响应性的投标文件。</w:t>
      </w:r>
    </w:p>
    <w:p w14:paraId="51BB2739">
      <w:pPr>
        <w:pStyle w:val="2"/>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0955D7AB">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2C85A466">
      <w:pPr>
        <w:pStyle w:val="2"/>
        <w:spacing w:after="0" w:line="360" w:lineRule="auto"/>
        <w:ind w:firstLine="480" w:firstLineChars="200"/>
        <w:rPr>
          <w:rFonts w:ascii="宋体"/>
          <w:color w:val="auto"/>
          <w:sz w:val="24"/>
          <w:highlight w:val="none"/>
        </w:rPr>
      </w:pPr>
      <w:r>
        <w:rPr>
          <w:rFonts w:ascii="宋体" w:hAnsi="宋体"/>
          <w:color w:val="auto"/>
          <w:sz w:val="24"/>
          <w:highlight w:val="none"/>
        </w:rPr>
        <w:t>8.1</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2FF9E88F">
      <w:pPr>
        <w:pStyle w:val="2"/>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3B755E0A">
      <w:pPr>
        <w:pStyle w:val="2"/>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3438A807">
      <w:pPr>
        <w:pStyle w:val="2"/>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08B30917">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78979637">
      <w:pPr>
        <w:pStyle w:val="2"/>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0924241F">
      <w:pPr>
        <w:pStyle w:val="2"/>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2240041A">
      <w:pPr>
        <w:pStyle w:val="2"/>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3E3792AB">
      <w:pPr>
        <w:pStyle w:val="2"/>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44B0F167">
      <w:pPr>
        <w:pStyle w:val="2"/>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E92F5B2">
      <w:pPr>
        <w:pStyle w:val="6"/>
        <w:bidi w:val="0"/>
        <w:jc w:val="center"/>
        <w:rPr>
          <w:b/>
          <w:bCs/>
          <w:color w:val="auto"/>
          <w:highlight w:val="none"/>
        </w:rPr>
      </w:pPr>
      <w:bookmarkStart w:id="28" w:name="_Toc21525495"/>
      <w:bookmarkStart w:id="29" w:name="_Toc2272551"/>
      <w:bookmarkStart w:id="30" w:name="_Toc644"/>
      <w:bookmarkStart w:id="31" w:name="_Toc19531"/>
      <w:r>
        <w:rPr>
          <w:rFonts w:hint="eastAsia"/>
          <w:b/>
          <w:bCs/>
          <w:color w:val="auto"/>
          <w:highlight w:val="none"/>
        </w:rPr>
        <w:t>（三）投标文件的编制</w:t>
      </w:r>
      <w:bookmarkEnd w:id="28"/>
      <w:bookmarkEnd w:id="29"/>
      <w:bookmarkEnd w:id="30"/>
      <w:bookmarkEnd w:id="31"/>
    </w:p>
    <w:p w14:paraId="70E7F90D">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0CD5D366">
      <w:pPr>
        <w:pStyle w:val="2"/>
        <w:spacing w:after="0" w:line="360" w:lineRule="auto"/>
        <w:ind w:firstLine="480" w:firstLineChars="200"/>
        <w:rPr>
          <w:rFonts w:ascii="宋体"/>
          <w:color w:val="auto"/>
          <w:sz w:val="24"/>
          <w:highlight w:val="none"/>
        </w:rPr>
      </w:pPr>
      <w:r>
        <w:rPr>
          <w:rFonts w:ascii="宋体" w:hAnsi="宋体"/>
          <w:color w:val="auto"/>
          <w:sz w:val="24"/>
          <w:highlight w:val="none"/>
        </w:rPr>
        <w:t>10.1</w:t>
      </w:r>
      <w:r>
        <w:rPr>
          <w:rFonts w:hint="eastAsia" w:ascii="宋体" w:hAnsi="宋体"/>
          <w:color w:val="auto"/>
          <w:sz w:val="24"/>
          <w:highlight w:val="none"/>
        </w:rPr>
        <w:t>投标文件和与投标有关的所有文件均应使用中文。</w:t>
      </w:r>
    </w:p>
    <w:p w14:paraId="53181E35">
      <w:pPr>
        <w:pStyle w:val="2"/>
        <w:spacing w:after="0" w:line="360" w:lineRule="auto"/>
        <w:ind w:firstLine="480" w:firstLineChars="200"/>
        <w:rPr>
          <w:rFonts w:ascii="宋体"/>
          <w:color w:val="auto"/>
          <w:sz w:val="24"/>
          <w:highlight w:val="none"/>
        </w:rPr>
      </w:pPr>
      <w:r>
        <w:rPr>
          <w:rFonts w:ascii="宋体" w:hAnsi="宋体"/>
          <w:color w:val="auto"/>
          <w:sz w:val="24"/>
          <w:highlight w:val="none"/>
        </w:rPr>
        <w:t>10.2</w:t>
      </w:r>
      <w:r>
        <w:rPr>
          <w:rFonts w:hint="eastAsia" w:ascii="宋体" w:hAnsi="宋体"/>
          <w:color w:val="auto"/>
          <w:sz w:val="24"/>
          <w:highlight w:val="none"/>
        </w:rPr>
        <w:t>除工程规范另有规定外，投标文件使用的度量衡单位，均采用中华人民共和国法定计量单位。</w:t>
      </w:r>
    </w:p>
    <w:p w14:paraId="1285CA95">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10DB7F85">
      <w:pPr>
        <w:spacing w:line="360" w:lineRule="auto"/>
        <w:ind w:firstLine="480" w:firstLineChars="200"/>
        <w:rPr>
          <w:rFonts w:hint="eastAsia" w:ascii="宋体" w:hAnsi="宋体"/>
          <w:bCs/>
          <w:color w:val="auto"/>
          <w:sz w:val="24"/>
          <w:szCs w:val="24"/>
          <w:highlight w:val="none"/>
          <w:u w:val="none"/>
          <w:lang w:val="en-US"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由招标人根据招标项目实际情况自行确定）</w:t>
      </w:r>
    </w:p>
    <w:p w14:paraId="49F38E26">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11.1 投标文件由技术部分（含资格审查文件）和经济部分二部分投标文件组成。</w:t>
      </w:r>
    </w:p>
    <w:p w14:paraId="0BEBB5DE">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11.2投标文件技术标部分主要包括下列内容:</w:t>
      </w:r>
    </w:p>
    <w:p w14:paraId="28C765DC">
      <w:pPr>
        <w:spacing w:line="360" w:lineRule="auto"/>
        <w:ind w:firstLine="480" w:firstLineChars="200"/>
        <w:rPr>
          <w:rFonts w:hint="eastAsia" w:ascii="宋体" w:hAnsi="宋体"/>
          <w:bCs/>
          <w:color w:val="auto"/>
          <w:sz w:val="24"/>
          <w:szCs w:val="24"/>
          <w:highlight w:val="none"/>
          <w:u w:val="none"/>
          <w:lang w:val="en-US" w:eastAsia="zh-CN"/>
        </w:rPr>
      </w:pPr>
      <w:r>
        <w:rPr>
          <w:rFonts w:hint="eastAsia" w:ascii="宋体" w:hAnsi="宋体"/>
          <w:bCs/>
          <w:color w:val="auto"/>
          <w:sz w:val="24"/>
          <w:szCs w:val="24"/>
          <w:highlight w:val="none"/>
          <w:u w:val="none"/>
          <w:lang w:val="en-US" w:eastAsia="zh-CN"/>
        </w:rPr>
        <w:t>11.2.1资格审查文件</w:t>
      </w:r>
    </w:p>
    <w:p w14:paraId="514661E7">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投标人声明</w:t>
      </w:r>
      <w:r>
        <w:rPr>
          <w:rFonts w:hint="eastAsia" w:ascii="宋体" w:hAnsi="宋体"/>
          <w:bCs/>
          <w:color w:val="auto"/>
          <w:sz w:val="24"/>
          <w:szCs w:val="24"/>
          <w:highlight w:val="none"/>
          <w:u w:val="none"/>
          <w:lang w:val="en-US" w:eastAsia="zh-CN"/>
        </w:rPr>
        <w:t>；</w:t>
      </w:r>
    </w:p>
    <w:p w14:paraId="4587814E">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（2）法定代表人证明书、法定代表人签字或盖章的本投标文件授权委托证明书；</w:t>
      </w:r>
    </w:p>
    <w:p w14:paraId="0BA19428">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（3）企业营业执照；</w:t>
      </w:r>
    </w:p>
    <w:p w14:paraId="21692B7E">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（4）企业资质证书；</w:t>
      </w:r>
    </w:p>
    <w:p w14:paraId="6C87C30D">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（5）建筑施工企业安全生产许可证；</w:t>
      </w:r>
    </w:p>
    <w:p w14:paraId="27506C3C">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（6）项目负责人（按网上投标登记时选择拟投标的项目负责人。投标人须在广州市交通建设项目企业信息库建立企业信用信息档案，拟担任本工程项目负责人须是本企业信息档案中的在册人员）；</w:t>
      </w:r>
    </w:p>
    <w:p w14:paraId="1569654B">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（7）专职安全员（按网上投标登记时选择拟投标的专职安全员，投标人须在广州市交通建设项目企业信息库建立企业信用信息档案，拟担任本工程专职安全员须是本企业信息档案中的在册人员）；</w:t>
      </w:r>
    </w:p>
    <w:p w14:paraId="17C93AF1">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 xml:space="preserve">（8）拟委派项目负责人的建造师注册证书（取自广州市交通建设项目企业信息库内上传件） ； </w:t>
      </w:r>
    </w:p>
    <w:p w14:paraId="171DD45D">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9</w:t>
      </w:r>
      <w:r>
        <w:rPr>
          <w:rFonts w:hint="eastAsia" w:ascii="宋体" w:hAnsi="宋体"/>
          <w:bCs/>
          <w:color w:val="auto"/>
          <w:sz w:val="24"/>
          <w:szCs w:val="24"/>
          <w:highlight w:val="none"/>
          <w:u w:val="none"/>
          <w:lang w:eastAsia="zh-CN"/>
        </w:rPr>
        <w:t>）项目负责人安全生产考核合格证明或在有效期内的安全考核合格证书（B类）或建筑施工企业项目负责人安全生产考核合格证书；</w:t>
      </w:r>
    </w:p>
    <w:p w14:paraId="1189D702">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10</w:t>
      </w:r>
      <w:r>
        <w:rPr>
          <w:rFonts w:hint="eastAsia" w:ascii="宋体" w:hAnsi="宋体"/>
          <w:bCs/>
          <w:color w:val="auto"/>
          <w:sz w:val="24"/>
          <w:szCs w:val="24"/>
          <w:highlight w:val="none"/>
          <w:u w:val="none"/>
          <w:lang w:eastAsia="zh-CN"/>
        </w:rPr>
        <w:t>）专职安全员须具有在有效期内的安全考核合格证书（C类）或建筑施工企业专职安全生产管理人员安全生产考核合格证书（C3）；</w:t>
      </w:r>
    </w:p>
    <w:p w14:paraId="4D8AD35F">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11</w:t>
      </w:r>
      <w:r>
        <w:rPr>
          <w:rFonts w:hint="eastAsia" w:ascii="宋体" w:hAnsi="宋体"/>
          <w:bCs/>
          <w:color w:val="auto"/>
          <w:sz w:val="24"/>
          <w:szCs w:val="24"/>
          <w:highlight w:val="none"/>
          <w:u w:val="none"/>
          <w:lang w:eastAsia="zh-CN"/>
        </w:rPr>
        <w:t>）用于资格审查的业绩（设置业绩要求时选择此项，具体格式由招标人自定）</w:t>
      </w:r>
    </w:p>
    <w:p w14:paraId="014F3BE7">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12</w:t>
      </w:r>
      <w:r>
        <w:rPr>
          <w:rFonts w:hint="eastAsia" w:ascii="宋体" w:hAnsi="宋体"/>
          <w:bCs/>
          <w:color w:val="auto"/>
          <w:sz w:val="24"/>
          <w:szCs w:val="24"/>
          <w:highlight w:val="none"/>
          <w:u w:val="none"/>
          <w:lang w:eastAsia="zh-CN"/>
        </w:rPr>
        <w:t>）列明主办单位的联合体工作协议（采用联合体投标时需递交，联合体工作协议应明确约定各方拟承担的工作和责任）；</w:t>
      </w:r>
    </w:p>
    <w:p w14:paraId="627FB2F2">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13）投标人认为应提交的其他资料</w:t>
      </w:r>
      <w:r>
        <w:rPr>
          <w:rFonts w:hint="eastAsia" w:ascii="宋体" w:hAnsi="宋体"/>
          <w:bCs/>
          <w:color w:val="auto"/>
          <w:sz w:val="24"/>
          <w:szCs w:val="24"/>
          <w:highlight w:val="none"/>
          <w:u w:val="none"/>
          <w:lang w:eastAsia="zh-CN"/>
        </w:rPr>
        <w:t xml:space="preserve"> 。</w:t>
      </w:r>
    </w:p>
    <w:p w14:paraId="04EB1CFA">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w:t>
      </w:r>
      <w:r>
        <w:rPr>
          <w:rFonts w:hint="eastAsia" w:ascii="宋体" w:hAnsi="宋体"/>
          <w:bCs/>
          <w:color w:val="auto"/>
          <w:sz w:val="24"/>
          <w:szCs w:val="24"/>
          <w:highlight w:val="none"/>
          <w:u w:val="none"/>
          <w:lang w:val="en-US" w:eastAsia="zh-CN"/>
        </w:rPr>
        <w:t>2.2</w:t>
      </w:r>
      <w:r>
        <w:rPr>
          <w:rFonts w:hint="eastAsia" w:ascii="宋体" w:hAnsi="宋体"/>
          <w:bCs/>
          <w:color w:val="auto"/>
          <w:sz w:val="24"/>
          <w:szCs w:val="24"/>
          <w:highlight w:val="none"/>
          <w:u w:val="none"/>
          <w:lang w:eastAsia="zh-CN"/>
        </w:rPr>
        <w:t>技术投标文件主要包括下列内容：</w:t>
      </w:r>
    </w:p>
    <w:p w14:paraId="6A21068E">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《广州建设工程施工招标投标书》；</w:t>
      </w:r>
    </w:p>
    <w:p w14:paraId="1F1A6EF6">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项目管理机构配备：</w:t>
      </w:r>
    </w:p>
    <w:p w14:paraId="0555A8A7">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①投标人应列出该项目工程的施工组织机构构成和画出机构框架图及其负责人；</w:t>
      </w:r>
    </w:p>
    <w:p w14:paraId="3E300305">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②投标人应详细列出该施工组织机构中主要成员的名单、简历资料、职务职称和在本项目中拟担任的职务等资料，并附上有关证明材料扫描件；</w:t>
      </w:r>
    </w:p>
    <w:p w14:paraId="14EBBBBC">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③其他辅助说明资料。</w:t>
      </w:r>
    </w:p>
    <w:p w14:paraId="03B056E8">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3</w:t>
      </w:r>
      <w:r>
        <w:rPr>
          <w:rFonts w:hint="eastAsia" w:ascii="宋体" w:hAnsi="宋体"/>
          <w:bCs/>
          <w:color w:val="auto"/>
          <w:sz w:val="24"/>
          <w:szCs w:val="24"/>
          <w:highlight w:val="none"/>
          <w:u w:val="none"/>
          <w:lang w:eastAsia="zh-CN"/>
        </w:rPr>
        <w:t>）施工组织设计或施工方案；</w:t>
      </w:r>
    </w:p>
    <w:p w14:paraId="08B5A132">
      <w:pPr>
        <w:pStyle w:val="9"/>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b w:val="0"/>
          <w:bCs w:val="0"/>
          <w:color w:val="auto"/>
          <w:kern w:val="0"/>
          <w:sz w:val="24"/>
          <w:szCs w:val="24"/>
          <w:highlight w:val="none"/>
          <w:u w:val="none"/>
          <w:lang w:val="en-US" w:eastAsia="zh-CN" w:bidi="ar-SA"/>
        </w:rPr>
      </w:pPr>
      <w:r>
        <w:rPr>
          <w:rFonts w:hint="eastAsia" w:ascii="楷体" w:hAnsi="楷体" w:eastAsia="楷体" w:cs="楷体"/>
          <w:b w:val="0"/>
          <w:bCs w:val="0"/>
          <w:color w:val="auto"/>
          <w:kern w:val="0"/>
          <w:sz w:val="24"/>
          <w:szCs w:val="24"/>
          <w:highlight w:val="none"/>
          <w:u w:val="none"/>
          <w:lang w:val="en-US" w:eastAsia="zh-CN" w:bidi="ar-SA"/>
        </w:rPr>
        <w:t>注：建议招标人在招标文件中提出篇幅上限，国家及地方现有工法规范已有的内容无需重复提交。</w:t>
      </w:r>
    </w:p>
    <w:p w14:paraId="6AB47DEE">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（4）（选择性条款）有余泥渣土产生的项目可要求提供余泥渣土运输与排放方案；</w:t>
      </w:r>
    </w:p>
    <w:p w14:paraId="68DC20F5">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（5）（选择性条款）投标人可使用适合本工程的机械设备；</w:t>
      </w:r>
    </w:p>
    <w:p w14:paraId="165CA34B">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（6）（选择性条款）类似工程业绩材料；</w:t>
      </w:r>
    </w:p>
    <w:p w14:paraId="3B06358F">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（7）按本招标文件规定提交的其它所有技术资料；</w:t>
      </w:r>
    </w:p>
    <w:p w14:paraId="2DDC0C5C">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（8）按照招标文件要求填写的《参与编制技术标投标文件人员名单》。</w:t>
      </w:r>
    </w:p>
    <w:p w14:paraId="28564303">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11.3经济部分投标文件主要包括下列内容：</w:t>
      </w:r>
    </w:p>
    <w:p w14:paraId="087F2865">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11.3.1经济投标文件</w:t>
      </w:r>
    </w:p>
    <w:p w14:paraId="3B9885E9">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67EBFA2">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（1）投标总价封面、扉页；</w:t>
      </w:r>
    </w:p>
    <w:p w14:paraId="6F08AD79">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（2）总说明；</w:t>
      </w:r>
    </w:p>
    <w:p w14:paraId="3B422353">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（3）工程项目投标报价汇总表；</w:t>
      </w:r>
    </w:p>
    <w:p w14:paraId="55EF0613">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（4）单项工程投标报价汇总表；</w:t>
      </w:r>
    </w:p>
    <w:p w14:paraId="56688347">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（5）单位工程投标报价汇总表；</w:t>
      </w:r>
    </w:p>
    <w:p w14:paraId="15828138">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（6）分部分项工程清单与计价表；</w:t>
      </w:r>
    </w:p>
    <w:p w14:paraId="7E868FE8">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（7）单价措施项目清单与计价表；</w:t>
      </w:r>
    </w:p>
    <w:p w14:paraId="2723DE09">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（8）总价措施项目清单与计价表；</w:t>
      </w:r>
    </w:p>
    <w:p w14:paraId="53AD9EE4">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（9）综合单价分析表；</w:t>
      </w:r>
    </w:p>
    <w:p w14:paraId="649C2AD3">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（10）其他项目清单与计价汇总表；</w:t>
      </w:r>
    </w:p>
    <w:p w14:paraId="555490FA">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（11）暂列金额明细表；</w:t>
      </w:r>
    </w:p>
    <w:p w14:paraId="02DDB381">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（12）材料（工程设备）暂估价明细表；</w:t>
      </w:r>
    </w:p>
    <w:p w14:paraId="20F38845">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（13）专业工程暂估价明细表；</w:t>
      </w:r>
    </w:p>
    <w:p w14:paraId="031A5835">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（14）计日工表；</w:t>
      </w:r>
    </w:p>
    <w:p w14:paraId="601BF0F1">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（15）总承包服务计价表；</w:t>
      </w:r>
    </w:p>
    <w:p w14:paraId="5D5A0252">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（16）规费和税金项目计价表；</w:t>
      </w:r>
    </w:p>
    <w:p w14:paraId="64F78AF0">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（17）人工、主要材料和设备一览表</w:t>
      </w:r>
    </w:p>
    <w:p w14:paraId="0FAED4D8">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11.3.3按照招标文件要求填写的《参与编制经济标投标文件人员名单》。</w:t>
      </w:r>
    </w:p>
    <w:p w14:paraId="288F188D">
      <w:pPr>
        <w:pStyle w:val="2"/>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11.3.4若投标人的投标报价低于工程成本警示价的，投标人还须提供详细的施工组织设计、单价、措施性费用、单价分析表、主要材料价格表、投标人成本分析供评标委员会评审。</w:t>
      </w:r>
    </w:p>
    <w:p w14:paraId="2AE21539">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13071E4F">
      <w:pPr>
        <w:pStyle w:val="2"/>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5D351A6F">
      <w:pPr>
        <w:pStyle w:val="2"/>
        <w:spacing w:after="0"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12.2 投标文件全部采用电子文档，投标文件所附证书证件均为</w:t>
      </w:r>
      <w:r>
        <w:rPr>
          <w:rFonts w:hint="eastAsia" w:ascii="宋体" w:hAnsi="宋体"/>
          <w:b w:val="0"/>
          <w:bCs w:val="0"/>
          <w:color w:val="auto"/>
          <w:sz w:val="24"/>
          <w:highlight w:val="none"/>
          <w:u w:val="none"/>
        </w:rPr>
        <w:t>原件扫描件</w:t>
      </w:r>
      <w:r>
        <w:rPr>
          <w:rFonts w:hint="eastAsia" w:ascii="宋体" w:hAnsi="宋体"/>
          <w:color w:val="auto"/>
          <w:sz w:val="24"/>
          <w:highlight w:val="none"/>
        </w:rPr>
        <w:t>，并采用单位数字证书，按招标文件要求在相应位置加盖电子印章。投标文件中需个人签字或盖章的，应加盖个人电子印章或在线下完成后扫描上传。按照交易平台关于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3A828A23">
      <w:pPr>
        <w:pStyle w:val="2"/>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12.3投标文件应按照交易平台关于全流程电子化项目的相关指南进行编制，详</w:t>
      </w:r>
    </w:p>
    <w:p w14:paraId="0CCB8C62">
      <w:pPr>
        <w:pStyle w:val="2"/>
        <w:spacing w:after="0"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p>
    <w:p w14:paraId="3DFDA8CC">
      <w:pPr>
        <w:pStyle w:val="2"/>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25EB14C6">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1021A07D">
      <w:pPr>
        <w:pStyle w:val="2"/>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r>
        <w:rPr>
          <w:rFonts w:hint="eastAsia" w:ascii="宋体" w:hAnsi="宋体"/>
          <w:color w:val="auto"/>
          <w:sz w:val="24"/>
          <w:highlight w:val="none"/>
          <w:lang w:eastAsia="zh-CN"/>
        </w:rPr>
        <w:t>。</w:t>
      </w:r>
    </w:p>
    <w:p w14:paraId="3EE487AF">
      <w:pPr>
        <w:pStyle w:val="2"/>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E0CE007">
      <w:pPr>
        <w:pStyle w:val="2"/>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olor w:val="auto"/>
          <w:sz w:val="24"/>
          <w:szCs w:val="24"/>
          <w:highlight w:val="none"/>
        </w:rPr>
        <w:t>。</w:t>
      </w:r>
    </w:p>
    <w:p w14:paraId="27991266">
      <w:pPr>
        <w:pStyle w:val="2"/>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color w:val="auto"/>
          <w:sz w:val="24"/>
          <w:highlight w:val="none"/>
          <w:lang w:eastAsia="zh-CN"/>
        </w:rPr>
        <w:t>。</w:t>
      </w:r>
    </w:p>
    <w:p w14:paraId="209E95AC">
      <w:pPr>
        <w:pStyle w:val="2"/>
        <w:spacing w:after="0" w:line="360" w:lineRule="auto"/>
        <w:ind w:firstLine="480" w:firstLineChars="200"/>
        <w:rPr>
          <w:rFonts w:hint="eastAsia" w:ascii="宋体"/>
          <w:color w:val="auto"/>
          <w:sz w:val="24"/>
          <w:highlight w:val="none"/>
        </w:rPr>
      </w:pPr>
      <w:r>
        <w:rPr>
          <w:rFonts w:hint="eastAsia" w:asci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33FA936">
      <w:pPr>
        <w:pStyle w:val="2"/>
        <w:spacing w:after="0" w:line="360" w:lineRule="auto"/>
        <w:ind w:firstLine="480" w:firstLineChars="200"/>
        <w:rPr>
          <w:rFonts w:hint="eastAsia" w:ascii="宋体"/>
          <w:color w:val="auto"/>
          <w:sz w:val="24"/>
          <w:highlight w:val="none"/>
        </w:rPr>
      </w:pPr>
      <w:r>
        <w:rPr>
          <w:rFonts w:hint="eastAsia" w:ascii="宋体"/>
          <w:color w:val="auto"/>
          <w:sz w:val="24"/>
          <w:highlight w:val="none"/>
        </w:rPr>
        <w:t>13.5.1中标的投标文件工程量清单中已有相同项目的适用综合单价，则沿用；</w:t>
      </w:r>
    </w:p>
    <w:p w14:paraId="499ED154">
      <w:pPr>
        <w:pStyle w:val="2"/>
        <w:spacing w:after="0" w:line="360" w:lineRule="auto"/>
        <w:ind w:firstLine="480" w:firstLineChars="200"/>
        <w:rPr>
          <w:rFonts w:hint="eastAsia" w:ascii="宋体"/>
          <w:color w:val="auto"/>
          <w:sz w:val="24"/>
          <w:highlight w:val="none"/>
        </w:rPr>
      </w:pPr>
      <w:r>
        <w:rPr>
          <w:rFonts w:hint="eastAsia" w:ascii="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EC05614">
      <w:pPr>
        <w:pStyle w:val="2"/>
        <w:spacing w:after="0" w:line="360" w:lineRule="auto"/>
        <w:ind w:firstLine="480" w:firstLineChars="200"/>
        <w:rPr>
          <w:rFonts w:hint="eastAsia" w:ascii="宋体"/>
          <w:color w:val="auto"/>
          <w:sz w:val="24"/>
          <w:highlight w:val="none"/>
        </w:rPr>
      </w:pPr>
      <w:r>
        <w:rPr>
          <w:rFonts w:hint="eastAsia" w:ascii="宋体"/>
          <w:color w:val="auto"/>
          <w:sz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7551C00F">
      <w:pPr>
        <w:pStyle w:val="2"/>
        <w:spacing w:after="0" w:line="360" w:lineRule="auto"/>
        <w:ind w:firstLine="480" w:firstLineChars="200"/>
        <w:rPr>
          <w:rFonts w:hint="eastAsia" w:ascii="宋体"/>
          <w:color w:val="auto"/>
          <w:sz w:val="24"/>
          <w:highlight w:val="none"/>
        </w:rPr>
      </w:pPr>
      <w:r>
        <w:rPr>
          <w:rFonts w:hint="eastAsia" w:ascii="宋体"/>
          <w:color w:val="auto"/>
          <w:sz w:val="24"/>
          <w:highlight w:val="none"/>
        </w:rPr>
        <w:t>13.5.4 如相关定额没有相应子目的，其计价方式由招标人在本招标文件第三章中另行规定。未规定的，中标后双方协商约定。</w:t>
      </w:r>
    </w:p>
    <w:p w14:paraId="7C93F557">
      <w:pPr>
        <w:pStyle w:val="2"/>
        <w:spacing w:after="0" w:line="360" w:lineRule="auto"/>
        <w:ind w:firstLine="480" w:firstLineChars="200"/>
        <w:rPr>
          <w:rFonts w:ascii="宋体"/>
          <w:color w:val="auto"/>
          <w:sz w:val="24"/>
          <w:highlight w:val="none"/>
        </w:rPr>
      </w:pPr>
      <w:r>
        <w:rPr>
          <w:rFonts w:hint="eastAsia" w:ascii="宋体"/>
          <w:color w:val="auto"/>
          <w:sz w:val="24"/>
          <w:highlight w:val="none"/>
        </w:rPr>
        <w:t>13.6暂列金额、暂估价</w:t>
      </w:r>
    </w:p>
    <w:p w14:paraId="1D78ADDC">
      <w:pPr>
        <w:pStyle w:val="2"/>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5DB7419">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2E38D1FA">
      <w:pPr>
        <w:pStyle w:val="2"/>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21D56D4E">
      <w:pPr>
        <w:pStyle w:val="2"/>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EA2BB98">
      <w:pPr>
        <w:pStyle w:val="2"/>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4F6566AC">
      <w:pPr>
        <w:pStyle w:val="2"/>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19C991B">
      <w:pPr>
        <w:pStyle w:val="2"/>
        <w:spacing w:after="0" w:line="360" w:lineRule="auto"/>
        <w:ind w:firstLine="480" w:firstLineChars="200"/>
        <w:rPr>
          <w:rFonts w:ascii="宋体"/>
          <w:color w:val="auto"/>
          <w:sz w:val="24"/>
          <w:highlight w:val="none"/>
        </w:rPr>
      </w:pPr>
      <w:r>
        <w:rPr>
          <w:rFonts w:ascii="宋体" w:hAnsi="宋体"/>
          <w:color w:val="auto"/>
          <w:sz w:val="24"/>
          <w:highlight w:val="none"/>
        </w:rPr>
        <w:t>13.6.6</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C8ACF32">
      <w:pPr>
        <w:pStyle w:val="2"/>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29EE5E0">
      <w:pPr>
        <w:pStyle w:val="2"/>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670BFF8">
      <w:pPr>
        <w:pStyle w:val="2"/>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hAnsi="宋体"/>
          <w:color w:val="auto"/>
          <w:sz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3C12798">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3E481DBB">
      <w:pPr>
        <w:pStyle w:val="2"/>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1CABB9FB">
      <w:pPr>
        <w:pStyle w:val="2"/>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4BDEDB5">
      <w:pPr>
        <w:pStyle w:val="2"/>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23FE78B0">
      <w:pPr>
        <w:pStyle w:val="2"/>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13DB57FD">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5EFA459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16.1投标人应按国家、省、市有关规定和投标须知前附表第16项所述金额和时间递交投标保证金。招标人应当允许投标人自主选择现金、银行保函、保证保险、专业工程担保公司担保等方式缴纳投标保证金。</w:t>
      </w:r>
    </w:p>
    <w:p w14:paraId="546307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32EDD28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262DE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3910A5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24703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1D2D72B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16.4如有下列情况之一的，招标人可以不予退还投标保证金（是否退还投标保证金由招标人依法依规在招标文件中规定）：</w:t>
      </w:r>
    </w:p>
    <w:p w14:paraId="5D4070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16.5投标人如存在下列情况之一的，将被拒绝在一定时期内参与招标人后续工程投标（由招标人依法依规在招标文件中明确）：</w:t>
      </w:r>
    </w:p>
    <w:p w14:paraId="5EB89CA7">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7FC84249">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eastAsia="宋体" w:cs="宋体"/>
          <w:b w:val="0"/>
          <w:bCs w:val="0"/>
          <w:color w:val="auto"/>
          <w:sz w:val="24"/>
          <w:szCs w:val="24"/>
          <w:highlight w:val="none"/>
          <w:u w:val="none"/>
        </w:rPr>
        <w:t>。</w:t>
      </w:r>
    </w:p>
    <w:p w14:paraId="139F9ADC">
      <w:pPr>
        <w:pStyle w:val="6"/>
        <w:bidi w:val="0"/>
        <w:jc w:val="center"/>
        <w:rPr>
          <w:b/>
          <w:bCs/>
          <w:color w:val="auto"/>
          <w:highlight w:val="none"/>
        </w:rPr>
      </w:pPr>
      <w:bookmarkStart w:id="32" w:name="_Toc32530"/>
      <w:bookmarkStart w:id="33" w:name="_Toc4944"/>
      <w:bookmarkStart w:id="34" w:name="_Toc21525496"/>
      <w:bookmarkStart w:id="35" w:name="_Toc2272552"/>
      <w:r>
        <w:rPr>
          <w:rFonts w:hint="eastAsia"/>
          <w:b/>
          <w:bCs/>
          <w:color w:val="auto"/>
          <w:highlight w:val="none"/>
        </w:rPr>
        <w:t>（四）投标文件的提交</w:t>
      </w:r>
      <w:bookmarkEnd w:id="32"/>
      <w:bookmarkEnd w:id="33"/>
      <w:bookmarkEnd w:id="34"/>
      <w:bookmarkEnd w:id="35"/>
    </w:p>
    <w:p w14:paraId="1F36E097">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E8586D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1B20904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016A9CFB">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4B86B8E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062FAC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0FF7E982">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C055E2B">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5562155E">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2BA6A233">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54115761">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2F921A66">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25BE7C5B">
      <w:pPr>
        <w:spacing w:line="360" w:lineRule="auto"/>
        <w:ind w:firstLine="480" w:firstLineChars="200"/>
        <w:rPr>
          <w:rFonts w:ascii="宋体"/>
          <w:color w:val="auto"/>
          <w:sz w:val="24"/>
          <w:highlight w:val="none"/>
        </w:rPr>
      </w:pPr>
      <w:r>
        <w:rPr>
          <w:rFonts w:ascii="宋体" w:hAnsi="宋体"/>
          <w:color w:val="auto"/>
          <w:sz w:val="24"/>
          <w:highlight w:val="none"/>
        </w:rPr>
        <w:t>20.3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72C5A07B">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D118B41">
      <w:pPr>
        <w:spacing w:line="360" w:lineRule="auto"/>
        <w:ind w:firstLine="480" w:firstLineChars="200"/>
        <w:rPr>
          <w:rFonts w:ascii="宋体"/>
          <w:color w:val="auto"/>
          <w:sz w:val="24"/>
          <w:highlight w:val="none"/>
        </w:rPr>
      </w:pPr>
      <w:r>
        <w:rPr>
          <w:rFonts w:ascii="宋体" w:hAnsi="宋体"/>
          <w:color w:val="auto"/>
          <w:sz w:val="24"/>
          <w:highlight w:val="none"/>
        </w:rPr>
        <w:t>21.1</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F5A6807">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10CDE49">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432A8431">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2697F57">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w:t>
      </w:r>
      <w:r>
        <w:rPr>
          <w:rFonts w:hint="eastAsia" w:ascii="宋体" w:hAnsi="宋体" w:eastAsia="宋体" w:cs="宋体"/>
          <w:bCs/>
          <w:iCs/>
          <w:color w:val="auto"/>
          <w:sz w:val="24"/>
          <w:szCs w:val="24"/>
          <w:highlight w:val="none"/>
        </w:rPr>
        <w:t>按19点的规</w:t>
      </w:r>
      <w:r>
        <w:rPr>
          <w:rFonts w:hint="eastAsia" w:ascii="宋体" w:hAnsi="宋体" w:eastAsia="宋体" w:cs="宋体"/>
          <w:color w:val="auto"/>
          <w:sz w:val="24"/>
          <w:szCs w:val="24"/>
          <w:highlight w:val="none"/>
        </w:rPr>
        <w:t>定</w:t>
      </w:r>
      <w:r>
        <w:rPr>
          <w:rFonts w:hint="eastAsia"/>
          <w:color w:val="auto"/>
          <w:sz w:val="24"/>
          <w:szCs w:val="24"/>
          <w:highlight w:val="none"/>
        </w:rPr>
        <w:t>执行。</w:t>
      </w:r>
    </w:p>
    <w:p w14:paraId="0157E7D8">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19DF6503">
      <w:pPr>
        <w:pStyle w:val="6"/>
        <w:spacing w:before="156" w:after="156"/>
        <w:jc w:val="center"/>
        <w:rPr>
          <w:b/>
          <w:bCs/>
          <w:color w:val="auto"/>
          <w:highlight w:val="none"/>
        </w:rPr>
      </w:pPr>
      <w:bookmarkStart w:id="36" w:name="_Toc21525497"/>
      <w:bookmarkStart w:id="37" w:name="_Toc2272553"/>
      <w:bookmarkStart w:id="38" w:name="_Toc6026"/>
      <w:bookmarkStart w:id="39" w:name="_Toc28853"/>
      <w:r>
        <w:rPr>
          <w:rFonts w:hint="eastAsia"/>
          <w:b/>
          <w:bCs/>
          <w:color w:val="auto"/>
          <w:highlight w:val="none"/>
        </w:rPr>
        <w:t>（五）开标、评标、定标及合同</w:t>
      </w:r>
      <w:r>
        <w:rPr>
          <w:rFonts w:hint="eastAsia"/>
          <w:b/>
          <w:bCs/>
          <w:color w:val="auto"/>
          <w:highlight w:val="none"/>
          <w:lang w:eastAsia="zh-CN"/>
        </w:rPr>
        <w:t>签订</w:t>
      </w:r>
      <w:bookmarkEnd w:id="36"/>
      <w:bookmarkEnd w:id="37"/>
      <w:bookmarkEnd w:id="38"/>
      <w:bookmarkEnd w:id="39"/>
    </w:p>
    <w:p w14:paraId="6424074D">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6C81939">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34EAC3E">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67C4DF6">
      <w:pPr>
        <w:spacing w:line="360" w:lineRule="auto"/>
        <w:ind w:firstLine="480" w:firstLineChars="200"/>
        <w:rPr>
          <w:rFonts w:ascii="宋体"/>
          <w:color w:val="auto"/>
          <w:sz w:val="24"/>
          <w:highlight w:val="none"/>
        </w:rPr>
      </w:pPr>
      <w:r>
        <w:rPr>
          <w:rFonts w:ascii="宋体" w:hAnsi="宋体"/>
          <w:color w:val="auto"/>
          <w:sz w:val="24"/>
          <w:highlight w:val="none"/>
        </w:rPr>
        <w:t>24.1</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2B9BDB7E">
      <w:pPr>
        <w:spacing w:line="360" w:lineRule="auto"/>
        <w:ind w:firstLine="480" w:firstLineChars="200"/>
        <w:rPr>
          <w:rFonts w:ascii="宋体"/>
          <w:color w:val="auto"/>
          <w:sz w:val="24"/>
          <w:highlight w:val="none"/>
        </w:rPr>
      </w:pPr>
      <w:r>
        <w:rPr>
          <w:rFonts w:ascii="宋体" w:hAnsi="宋体"/>
          <w:color w:val="auto"/>
          <w:sz w:val="24"/>
          <w:highlight w:val="none"/>
        </w:rPr>
        <w:t>24.2</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7F6B1CBB">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2D8EAA15">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27B84168">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14081468">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1BB3169F">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174C9D92">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27.1按照投标人须知前附表的规定，由招标人或招标人授权的评标委员会依法确定中标人。</w:t>
      </w:r>
    </w:p>
    <w:p w14:paraId="6C26BAFC">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27.2采用评定分离方式确定中标人的，从其规定。</w:t>
      </w:r>
    </w:p>
    <w:p w14:paraId="5CD05BE2">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6C2F31B2">
      <w:pPr>
        <w:spacing w:line="360" w:lineRule="auto"/>
        <w:ind w:firstLine="480" w:firstLineChars="200"/>
        <w:rPr>
          <w:rFonts w:hint="eastAsia" w:eastAsia="宋体"/>
          <w:color w:val="auto"/>
          <w:highlight w:val="none"/>
          <w:u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none"/>
          <w:lang w:eastAsia="zh-CN"/>
        </w:rPr>
        <w:t>投标人提出异议时需</w:t>
      </w:r>
      <w:r>
        <w:rPr>
          <w:rFonts w:hint="eastAsia" w:ascii="宋体" w:hAnsi="宋体"/>
          <w:color w:val="auto"/>
          <w:sz w:val="24"/>
          <w:highlight w:val="none"/>
          <w:u w:val="none"/>
          <w:lang w:val="en-US" w:eastAsia="zh-CN"/>
        </w:rPr>
        <w:t>在线提交</w:t>
      </w:r>
      <w:r>
        <w:rPr>
          <w:rFonts w:hint="eastAsia" w:ascii="宋体" w:hAnsi="宋体"/>
          <w:color w:val="auto"/>
          <w:sz w:val="24"/>
          <w:highlight w:val="none"/>
          <w:u w:val="none"/>
          <w:lang w:eastAsia="zh-CN"/>
        </w:rPr>
        <w:t>书面的异议书（异议书应清晰表述异议事项、依据、线索、请求或主张、有效的联系方式等）并附法定代表人证明书、有效的授权委托书、被授权人的有效身份证明。</w:t>
      </w:r>
    </w:p>
    <w:p w14:paraId="79271A1F">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1933B96F">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33281B8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5C843F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5FB1C03">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68FAD0DD">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3EEA643D">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03BB5F6">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46CC149B">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039A9463">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418AA7D9">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.1</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33D744B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7B62297">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3982B83D">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2E98758C">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4199CDCA">
      <w:pPr>
        <w:spacing w:line="360" w:lineRule="auto"/>
        <w:ind w:firstLine="482" w:firstLineChars="200"/>
        <w:rPr>
          <w:rFonts w:hint="eastAsia" w:ascii="宋体" w:hAnsi="宋体" w:eastAsia="宋体" w:cs="Times New Roman"/>
          <w:b/>
          <w:bCs/>
          <w:color w:val="auto"/>
          <w:sz w:val="24"/>
          <w:highlight w:val="none"/>
          <w:lang w:eastAsia="zh-CN"/>
        </w:rPr>
      </w:pPr>
      <w:r>
        <w:rPr>
          <w:rFonts w:ascii="宋体" w:hAnsi="宋体"/>
          <w:b/>
          <w:bCs/>
          <w:color w:val="auto"/>
          <w:sz w:val="24"/>
          <w:highlight w:val="none"/>
        </w:rPr>
        <w:t>3</w:t>
      </w:r>
      <w:r>
        <w:rPr>
          <w:rFonts w:hint="eastAsia" w:ascii="宋体" w:hAnsi="宋体"/>
          <w:b/>
          <w:bCs/>
          <w:color w:val="auto"/>
          <w:sz w:val="24"/>
          <w:highlight w:val="none"/>
          <w:lang w:val="en-US" w:eastAsia="zh-CN"/>
        </w:rPr>
        <w:t>2</w:t>
      </w:r>
      <w:r>
        <w:rPr>
          <w:rFonts w:hint="eastAsia" w:ascii="宋体" w:hAnsi="宋体"/>
          <w:b/>
          <w:bCs/>
          <w:color w:val="auto"/>
          <w:sz w:val="24"/>
          <w:highlight w:val="none"/>
        </w:rPr>
        <w:t>．</w:t>
      </w:r>
      <w:r>
        <w:rPr>
          <w:rFonts w:hint="eastAsia" w:ascii="宋体" w:hAnsi="宋体" w:eastAsia="宋体" w:cs="Times New Roman"/>
          <w:b/>
          <w:bCs/>
          <w:color w:val="auto"/>
          <w:sz w:val="24"/>
          <w:highlight w:val="none"/>
          <w:lang w:eastAsia="zh-CN"/>
        </w:rPr>
        <w:t>专业分包</w:t>
      </w:r>
    </w:p>
    <w:p w14:paraId="173867CC">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75524902">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32.2中标人不得向他人转让中标项目，接受分包的人不得再次分包。中标人应当就分包项目向招标人负责，接受分包的人就分包项目承担连带责任。</w:t>
      </w:r>
    </w:p>
    <w:p w14:paraId="6F083430">
      <w:pPr>
        <w:pStyle w:val="2"/>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29D80A8B">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128A63F0">
      <w:pPr>
        <w:pStyle w:val="2"/>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07F689A7">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26461D76">
      <w:pPr>
        <w:pStyle w:val="2"/>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30EA093">
      <w:pPr>
        <w:pStyle w:val="2"/>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6B207ACB">
      <w:pPr>
        <w:pStyle w:val="2"/>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407F18DE">
      <w:pPr>
        <w:numPr>
          <w:ilvl w:val="0"/>
          <w:numId w:val="0"/>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34.其它费用</w:t>
      </w:r>
    </w:p>
    <w:p w14:paraId="18C9E043">
      <w:pPr>
        <w:pStyle w:val="2"/>
        <w:spacing w:after="0" w:line="360" w:lineRule="auto"/>
        <w:ind w:firstLine="480" w:firstLineChars="200"/>
        <w:rPr>
          <w:rFonts w:hint="eastAsia" w:ascii="宋体" w:hAnsi="宋体"/>
          <w:color w:val="auto"/>
          <w:sz w:val="24"/>
          <w:highlight w:val="none"/>
        </w:rPr>
      </w:pPr>
    </w:p>
    <w:p w14:paraId="11D29C39">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outlineLvl w:val="9"/>
        <w:rPr>
          <w:rFonts w:hint="eastAsia" w:ascii="宋体" w:hAnsi="Times New Roman" w:eastAsia="宋体" w:cs="Times New Roman"/>
          <w:color w:val="auto"/>
          <w:sz w:val="24"/>
          <w:highlight w:val="none"/>
        </w:rPr>
      </w:pPr>
    </w:p>
    <w:p w14:paraId="63480AD0">
      <w:pPr>
        <w:keepNext w:val="0"/>
        <w:keepLines w:val="0"/>
        <w:pageBreakBefore w:val="0"/>
        <w:widowControl w:val="0"/>
        <w:kinsoku/>
        <w:wordWrap/>
        <w:overflowPunct/>
        <w:topLinePunct w:val="0"/>
        <w:autoSpaceDE/>
        <w:autoSpaceDN/>
        <w:bidi w:val="0"/>
        <w:adjustRightInd/>
        <w:snapToGrid/>
        <w:spacing w:before="0" w:after="0" w:line="240" w:lineRule="exact"/>
        <w:textAlignment w:val="auto"/>
        <w:outlineLvl w:val="9"/>
        <w:rPr>
          <w:rFonts w:hint="eastAsia"/>
          <w:color w:val="auto"/>
          <w:highlight w:val="none"/>
        </w:rPr>
        <w:sectPr>
          <w:footerReference r:id="rId8" w:type="first"/>
          <w:footerReference r:id="rId7" w:type="default"/>
          <w:endnotePr>
            <w:numFmt w:val="decimal"/>
          </w:endnotePr>
          <w:pgSz w:w="11906" w:h="16838"/>
          <w:pgMar w:top="1417" w:right="1417" w:bottom="1134" w:left="1417"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40" w:name="_Toc21525498"/>
      <w:bookmarkStart w:id="41" w:name="_Toc2272554"/>
      <w:bookmarkStart w:id="42" w:name="_Toc17683"/>
      <w:bookmarkStart w:id="43" w:name="_Toc32047"/>
    </w:p>
    <w:p w14:paraId="44071A0B">
      <w:pPr>
        <w:pStyle w:val="9"/>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hint="eastAsia"/>
          <w:color w:val="auto"/>
          <w:highlight w:val="none"/>
        </w:rPr>
      </w:pPr>
    </w:p>
    <w:p w14:paraId="3AD7C0EE">
      <w:pPr>
        <w:pStyle w:val="4"/>
        <w:jc w:val="center"/>
        <w:rPr>
          <w:b/>
          <w:bCs/>
          <w:color w:val="auto"/>
          <w:highlight w:val="none"/>
        </w:rPr>
      </w:pPr>
      <w:r>
        <w:rPr>
          <w:rFonts w:hint="eastAsia"/>
          <w:b/>
          <w:bCs/>
          <w:color w:val="auto"/>
          <w:highlight w:val="none"/>
        </w:rPr>
        <w:t>第二章</w:t>
      </w:r>
      <w:r>
        <w:rPr>
          <w:b/>
          <w:bCs/>
          <w:color w:val="auto"/>
          <w:highlight w:val="none"/>
        </w:rPr>
        <w:t xml:space="preserve">  </w:t>
      </w:r>
      <w:r>
        <w:rPr>
          <w:rFonts w:hint="eastAsia"/>
          <w:b/>
          <w:bCs/>
          <w:color w:val="auto"/>
          <w:highlight w:val="none"/>
        </w:rPr>
        <w:t>开标、评标及定标办法</w:t>
      </w:r>
      <w:bookmarkEnd w:id="40"/>
      <w:bookmarkEnd w:id="41"/>
      <w:bookmarkEnd w:id="42"/>
      <w:bookmarkEnd w:id="43"/>
    </w:p>
    <w:p w14:paraId="30FBFFD6">
      <w:pPr>
        <w:pStyle w:val="5"/>
        <w:bidi w:val="0"/>
        <w:ind w:left="0"/>
        <w:jc w:val="center"/>
        <w:rPr>
          <w:color w:val="auto"/>
          <w:highlight w:val="none"/>
        </w:rPr>
      </w:pPr>
      <w:bookmarkStart w:id="44" w:name="_Toc2272555"/>
      <w:bookmarkStart w:id="45" w:name="_Toc28311"/>
      <w:bookmarkStart w:id="46" w:name="_Toc21525499"/>
      <w:bookmarkStart w:id="47" w:name="_Toc15032"/>
      <w:r>
        <w:rPr>
          <w:rFonts w:hint="eastAsia"/>
          <w:color w:val="auto"/>
          <w:highlight w:val="none"/>
        </w:rPr>
        <w:t>一、开标、评标及定标办法修改表</w:t>
      </w:r>
      <w:bookmarkEnd w:id="44"/>
      <w:bookmarkEnd w:id="45"/>
      <w:bookmarkEnd w:id="46"/>
      <w:bookmarkEnd w:id="47"/>
    </w:p>
    <w:p w14:paraId="7BF905EB">
      <w:pPr>
        <w:pStyle w:val="2"/>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声明：本开标、评标及定标办法使用</w:t>
      </w:r>
      <w:r>
        <w:rPr>
          <w:rFonts w:hint="eastAsia" w:ascii="宋体" w:hAnsi="宋体" w:eastAsia="宋体" w:cs="宋体"/>
          <w:b/>
          <w:color w:val="auto"/>
          <w:sz w:val="24"/>
          <w:szCs w:val="24"/>
          <w:highlight w:val="none"/>
          <w:lang w:eastAsia="zh-CN"/>
        </w:rPr>
        <w:t>GZJTZB202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rPr>
        <w:t>招标文件范本的开标、评标及定标办法通用条款，与该通用条款不同之处，均在本表中列明，并以现文为准，原文不再有效。</w:t>
      </w:r>
      <w:r>
        <w:rPr>
          <w:rFonts w:hint="eastAsia" w:ascii="宋体" w:hAnsi="宋体" w:eastAsia="宋体" w:cs="宋体"/>
          <w:b w:val="0"/>
          <w:bCs/>
          <w:color w:val="auto"/>
          <w:sz w:val="24"/>
          <w:szCs w:val="24"/>
          <w:highlight w:val="none"/>
          <w:lang w:eastAsia="zh-CN"/>
        </w:rPr>
        <w:t>（注：招标人按《开标、评标及定标办法修改表》修改的内容对应修改通用条款，属于删除的采用“</w:t>
      </w:r>
      <w:r>
        <w:rPr>
          <w:rFonts w:hint="eastAsia" w:ascii="宋体" w:hAnsi="宋体" w:eastAsia="宋体" w:cs="宋体"/>
          <w:b w:val="0"/>
          <w:bCs/>
          <w:strike/>
          <w:dstrike w:val="0"/>
          <w:color w:val="auto"/>
          <w:sz w:val="24"/>
          <w:szCs w:val="24"/>
          <w:highlight w:val="none"/>
          <w:lang w:val="en-US" w:eastAsia="zh-CN"/>
        </w:rPr>
        <w:t xml:space="preserve">   </w:t>
      </w:r>
      <w:r>
        <w:rPr>
          <w:rFonts w:hint="eastAsia" w:ascii="宋体" w:hAnsi="宋体" w:eastAsia="宋体" w:cs="宋体"/>
          <w:b w:val="0"/>
          <w:bCs/>
          <w:strike w:val="0"/>
          <w:dstrike w:val="0"/>
          <w:color w:val="auto"/>
          <w:sz w:val="24"/>
          <w:szCs w:val="24"/>
          <w:highlight w:val="none"/>
          <w:lang w:val="en-US" w:eastAsia="zh-CN"/>
        </w:rPr>
        <w:t>”表示，</w:t>
      </w:r>
      <w:r>
        <w:rPr>
          <w:rFonts w:hint="eastAsia" w:ascii="宋体" w:hAnsi="宋体" w:eastAsia="宋体" w:cs="宋体"/>
          <w:b w:val="0"/>
          <w:bCs/>
          <w:color w:val="auto"/>
          <w:sz w:val="24"/>
          <w:szCs w:val="24"/>
          <w:highlight w:val="none"/>
          <w:lang w:eastAsia="zh-CN"/>
        </w:rPr>
        <w:t>如“</w:t>
      </w:r>
      <w:r>
        <w:rPr>
          <w:rFonts w:hint="eastAsia" w:ascii="宋体" w:hAnsi="宋体" w:eastAsia="宋体" w:cs="宋体"/>
          <w:b w:val="0"/>
          <w:bCs/>
          <w:strike/>
          <w:dstrike w:val="0"/>
          <w:color w:val="auto"/>
          <w:sz w:val="24"/>
          <w:szCs w:val="24"/>
          <w:highlight w:val="none"/>
          <w:u w:val="none"/>
          <w:lang w:eastAsia="zh-CN"/>
        </w:rPr>
        <w:t>删除</w:t>
      </w:r>
      <w:r>
        <w:rPr>
          <w:rFonts w:hint="eastAsia" w:ascii="宋体" w:hAnsi="宋体" w:eastAsia="宋体" w:cs="宋体"/>
          <w:b w:val="0"/>
          <w:bCs/>
          <w:color w:val="auto"/>
          <w:sz w:val="24"/>
          <w:szCs w:val="24"/>
          <w:highlight w:val="none"/>
          <w:lang w:eastAsia="zh-CN"/>
        </w:rPr>
        <w:t>”；属于新增、修改的内容，用</w:t>
      </w:r>
      <w:r>
        <w:rPr>
          <w:rFonts w:hint="eastAsia" w:ascii="宋体" w:hAnsi="宋体" w:eastAsia="宋体" w:cs="宋体"/>
          <w:b/>
          <w:bCs w:val="0"/>
          <w:color w:val="auto"/>
          <w:sz w:val="24"/>
          <w:szCs w:val="24"/>
          <w:highlight w:val="none"/>
          <w:lang w:eastAsia="zh-CN"/>
        </w:rPr>
        <w:t>黑色加粗</w:t>
      </w:r>
      <w:r>
        <w:rPr>
          <w:rFonts w:hint="eastAsia" w:ascii="宋体" w:hAnsi="宋体" w:eastAsia="宋体" w:cs="宋体"/>
          <w:b w:val="0"/>
          <w:bCs/>
          <w:color w:val="auto"/>
          <w:sz w:val="24"/>
          <w:szCs w:val="24"/>
          <w:highlight w:val="none"/>
          <w:lang w:eastAsia="zh-CN"/>
        </w:rPr>
        <w:t>字体显示</w:t>
      </w:r>
      <w:r>
        <w:rPr>
          <w:rFonts w:hint="eastAsia" w:ascii="宋体" w:hAnsi="宋体" w:eastAsia="宋体" w:cs="宋体"/>
          <w:b w:val="0"/>
          <w:bCs/>
          <w:color w:val="auto"/>
          <w:sz w:val="24"/>
          <w:szCs w:val="24"/>
          <w:highlight w:val="none"/>
          <w:lang w:val="en-US" w:eastAsia="zh-CN"/>
        </w:rPr>
        <w:t>,并加注下划线，如“</w:t>
      </w:r>
      <w:r>
        <w:rPr>
          <w:rFonts w:hint="eastAsia" w:ascii="宋体" w:hAnsi="宋体" w:eastAsia="宋体" w:cs="宋体"/>
          <w:b/>
          <w:bCs w:val="0"/>
          <w:color w:val="auto"/>
          <w:sz w:val="24"/>
          <w:szCs w:val="24"/>
          <w:highlight w:val="none"/>
          <w:u w:val="single"/>
          <w:lang w:val="en-US" w:eastAsia="zh-CN"/>
        </w:rPr>
        <w:t>新增修改</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p>
    <w:p w14:paraId="280F49D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246347D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开标、评标及定标所依据的规则</w:t>
      </w:r>
    </w:p>
    <w:p w14:paraId="371B304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35.1</w:t>
      </w:r>
      <w:r>
        <w:rPr>
          <w:rFonts w:hint="eastAsia" w:ascii="宋体" w:hAnsi="宋体" w:eastAsia="宋体" w:cs="宋体"/>
          <w:color w:val="auto"/>
          <w:sz w:val="24"/>
          <w:szCs w:val="24"/>
          <w:highlight w:val="none"/>
        </w:rPr>
        <w:t>《中华人民共和国招标投标法》；</w:t>
      </w:r>
    </w:p>
    <w:p w14:paraId="6789A0A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35.2</w:t>
      </w:r>
      <w:r>
        <w:rPr>
          <w:rFonts w:hint="eastAsia" w:ascii="宋体" w:hAnsi="宋体" w:eastAsia="宋体" w:cs="宋体"/>
          <w:color w:val="auto"/>
          <w:sz w:val="24"/>
          <w:szCs w:val="24"/>
          <w:highlight w:val="none"/>
        </w:rPr>
        <w:t>《中华人民共和国招标投标法实施条例》；</w:t>
      </w:r>
    </w:p>
    <w:p w14:paraId="38AA1D2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35.3</w:t>
      </w:r>
      <w:r>
        <w:rPr>
          <w:rFonts w:hint="eastAsia" w:ascii="宋体" w:hAnsi="宋体" w:eastAsia="宋体" w:cs="宋体"/>
          <w:color w:val="auto"/>
          <w:sz w:val="24"/>
          <w:szCs w:val="24"/>
          <w:highlight w:val="none"/>
        </w:rPr>
        <w:t>《评标委员会和评标方法暂行规定》（七部委第12号令）；</w:t>
      </w:r>
    </w:p>
    <w:p w14:paraId="3880C4E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35.4</w:t>
      </w:r>
      <w:r>
        <w:rPr>
          <w:rFonts w:hint="eastAsia" w:ascii="宋体" w:hAnsi="宋体" w:eastAsia="宋体" w:cs="宋体"/>
          <w:color w:val="auto"/>
          <w:sz w:val="24"/>
          <w:szCs w:val="24"/>
          <w:highlight w:val="none"/>
        </w:rPr>
        <w:t>《工程建设项目施工招标投标办法》（七部委2003年第30号令）；</w:t>
      </w:r>
    </w:p>
    <w:p w14:paraId="3BB6DFA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35.5</w:t>
      </w:r>
      <w:r>
        <w:rPr>
          <w:rFonts w:hint="eastAsia" w:ascii="宋体" w:hAnsi="宋体" w:eastAsia="宋体" w:cs="宋体"/>
          <w:b w:val="0"/>
          <w:bCs w:val="0"/>
          <w:color w:val="auto"/>
          <w:sz w:val="24"/>
          <w:szCs w:val="24"/>
          <w:highlight w:val="none"/>
        </w:rPr>
        <w:t>《电子招标投标办法》；</w:t>
      </w:r>
    </w:p>
    <w:p w14:paraId="6BB62BCE">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35.6</w:t>
      </w:r>
      <w:r>
        <w:rPr>
          <w:rFonts w:hint="eastAsia" w:ascii="宋体" w:hAnsi="宋体" w:eastAsia="宋体" w:cs="宋体"/>
          <w:color w:val="auto"/>
          <w:sz w:val="24"/>
          <w:szCs w:val="24"/>
          <w:highlight w:val="none"/>
        </w:rPr>
        <w:t>《广东省实施〈中华人民共和国招标投标法〉办法》；</w:t>
      </w:r>
    </w:p>
    <w:p w14:paraId="05BA22C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color w:val="auto"/>
          <w:sz w:val="24"/>
          <w:szCs w:val="24"/>
          <w:highlight w:val="none"/>
        </w:rPr>
        <w:t>《房屋建筑和市政基础设施工程施工招标投标管理办法》（建设部令第89号）；</w:t>
      </w:r>
    </w:p>
    <w:p w14:paraId="4AF334B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35.8</w:t>
      </w:r>
      <w:r>
        <w:rPr>
          <w:rFonts w:hint="eastAsia" w:ascii="宋体" w:hAnsi="宋体" w:eastAsia="宋体" w:cs="宋体"/>
          <w:color w:val="auto"/>
          <w:sz w:val="24"/>
          <w:szCs w:val="24"/>
          <w:highlight w:val="none"/>
        </w:rPr>
        <w:t>《广东省加强建设工程招标投标监督管理的若干规定》（粤发[2004]4号）；</w:t>
      </w:r>
    </w:p>
    <w:p w14:paraId="2A2281C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color w:val="auto"/>
          <w:sz w:val="24"/>
          <w:szCs w:val="24"/>
          <w:highlight w:val="none"/>
        </w:rPr>
        <w:t>《广州市工程建设项目招标投标管理办法》（穗建规字〔2023〕12号）；</w:t>
      </w:r>
    </w:p>
    <w:p w14:paraId="3703096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color w:val="auto"/>
          <w:sz w:val="24"/>
          <w:szCs w:val="24"/>
          <w:highlight w:val="none"/>
        </w:rPr>
        <w:t>本项目招标文件。</w:t>
      </w:r>
    </w:p>
    <w:p w14:paraId="40C63FB4">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现文：3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开标、评标及定标所依据的规则</w:t>
      </w:r>
    </w:p>
    <w:p w14:paraId="5C3304B0">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35.1</w:t>
      </w:r>
      <w:r>
        <w:rPr>
          <w:rFonts w:hint="eastAsia" w:ascii="宋体" w:hAnsi="宋体" w:eastAsia="宋体" w:cs="宋体"/>
          <w:color w:val="auto"/>
          <w:sz w:val="24"/>
          <w:szCs w:val="24"/>
          <w:highlight w:val="none"/>
          <w:lang w:val="en-US" w:eastAsia="zh-CN"/>
        </w:rPr>
        <w:t>《中华人民共和国招标投标法》；</w:t>
      </w:r>
    </w:p>
    <w:p w14:paraId="66CF0F64">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35.2</w:t>
      </w:r>
      <w:r>
        <w:rPr>
          <w:rFonts w:hint="eastAsia" w:ascii="宋体" w:hAnsi="宋体" w:eastAsia="宋体" w:cs="宋体"/>
          <w:color w:val="auto"/>
          <w:sz w:val="24"/>
          <w:szCs w:val="24"/>
          <w:highlight w:val="none"/>
          <w:lang w:val="en-US" w:eastAsia="zh-CN"/>
        </w:rPr>
        <w:t>《中华人民共和国招标投标法实施条例》；</w:t>
      </w:r>
    </w:p>
    <w:p w14:paraId="55DB0FDA">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35.3</w:t>
      </w:r>
      <w:r>
        <w:rPr>
          <w:rFonts w:hint="eastAsia" w:ascii="宋体" w:hAnsi="宋体" w:eastAsia="宋体" w:cs="宋体"/>
          <w:color w:val="auto"/>
          <w:sz w:val="24"/>
          <w:szCs w:val="24"/>
          <w:highlight w:val="none"/>
          <w:lang w:val="en-US" w:eastAsia="zh-CN"/>
        </w:rPr>
        <w:t>《评标委员会和评标方法暂行规定》（七部委第12号令）</w:t>
      </w:r>
      <w:r>
        <w:rPr>
          <w:rFonts w:hint="eastAsia" w:ascii="宋体" w:hAnsi="宋体" w:eastAsia="宋体" w:cs="宋体"/>
          <w:color w:val="auto"/>
          <w:sz w:val="24"/>
          <w:szCs w:val="24"/>
          <w:highlight w:val="none"/>
        </w:rPr>
        <w:t>；</w:t>
      </w:r>
    </w:p>
    <w:p w14:paraId="40F1C479">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35.4</w:t>
      </w:r>
      <w:r>
        <w:rPr>
          <w:rFonts w:hint="eastAsia" w:ascii="宋体" w:hAnsi="宋体" w:eastAsia="宋体" w:cs="宋体"/>
          <w:color w:val="auto"/>
          <w:sz w:val="24"/>
          <w:szCs w:val="24"/>
          <w:highlight w:val="none"/>
          <w:lang w:val="en-US" w:eastAsia="zh-CN"/>
        </w:rPr>
        <w:t>《工程建设项目施工招标投标办法》（七部委2003年第30号令）</w:t>
      </w:r>
      <w:r>
        <w:rPr>
          <w:rFonts w:hint="eastAsia" w:ascii="宋体" w:hAnsi="宋体" w:eastAsia="宋体" w:cs="宋体"/>
          <w:color w:val="auto"/>
          <w:sz w:val="24"/>
          <w:szCs w:val="24"/>
          <w:highlight w:val="none"/>
        </w:rPr>
        <w:t>；</w:t>
      </w:r>
    </w:p>
    <w:p w14:paraId="3BE9F1E9">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35.5</w:t>
      </w:r>
      <w:r>
        <w:rPr>
          <w:rFonts w:hint="eastAsia" w:ascii="宋体" w:hAnsi="宋体" w:eastAsia="宋体" w:cs="宋体"/>
          <w:b w:val="0"/>
          <w:bCs w:val="0"/>
          <w:color w:val="auto"/>
          <w:sz w:val="24"/>
          <w:szCs w:val="24"/>
          <w:highlight w:val="none"/>
          <w:lang w:val="en-US" w:eastAsia="zh-CN"/>
        </w:rPr>
        <w:t>《电子招标投标办法》；</w:t>
      </w:r>
    </w:p>
    <w:p w14:paraId="5C44DD32">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35.6</w:t>
      </w:r>
      <w:r>
        <w:rPr>
          <w:rFonts w:hint="eastAsia" w:ascii="宋体" w:hAnsi="宋体" w:eastAsia="宋体" w:cs="宋体"/>
          <w:color w:val="auto"/>
          <w:sz w:val="24"/>
          <w:szCs w:val="24"/>
          <w:highlight w:val="none"/>
          <w:lang w:val="en-US" w:eastAsia="zh-CN"/>
        </w:rPr>
        <w:t>《广东省实施〈中华人民共和国招标投标法〉办法》；</w:t>
      </w:r>
    </w:p>
    <w:p w14:paraId="3186535D">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35.7</w:t>
      </w:r>
      <w:r>
        <w:rPr>
          <w:rFonts w:hint="eastAsia" w:ascii="宋体" w:hAnsi="宋体" w:eastAsia="宋体" w:cs="宋体"/>
          <w:color w:val="auto"/>
          <w:sz w:val="24"/>
          <w:szCs w:val="24"/>
          <w:highlight w:val="none"/>
          <w:lang w:val="en-US" w:eastAsia="zh-CN"/>
        </w:rPr>
        <w:t>《房屋建筑和市政基础设施工程施工招标投标管理办法》（建设部令第89号）</w:t>
      </w:r>
      <w:r>
        <w:rPr>
          <w:rFonts w:hint="eastAsia" w:ascii="宋体" w:hAnsi="宋体" w:eastAsia="宋体" w:cs="宋体"/>
          <w:color w:val="auto"/>
          <w:sz w:val="24"/>
          <w:szCs w:val="24"/>
          <w:highlight w:val="none"/>
        </w:rPr>
        <w:t>；</w:t>
      </w:r>
    </w:p>
    <w:p w14:paraId="7157A14C">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35.8</w:t>
      </w:r>
      <w:r>
        <w:rPr>
          <w:rFonts w:hint="eastAsia" w:ascii="宋体" w:hAnsi="宋体" w:eastAsia="宋体" w:cs="宋体"/>
          <w:color w:val="auto"/>
          <w:sz w:val="24"/>
          <w:szCs w:val="24"/>
          <w:highlight w:val="none"/>
          <w:lang w:val="en-US" w:eastAsia="zh-CN"/>
        </w:rPr>
        <w:t>《广东省加强建设工程招标投标监督管理的若干规定》（粤发〔2004〕4号）；</w:t>
      </w:r>
    </w:p>
    <w:p w14:paraId="707BBEA2">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lang w:val="en-US" w:eastAsia="zh-CN"/>
        </w:rPr>
        <w:t>35.9</w:t>
      </w:r>
      <w:r>
        <w:rPr>
          <w:rFonts w:hint="eastAsia" w:ascii="宋体" w:hAnsi="宋体" w:eastAsia="宋体" w:cs="宋体"/>
          <w:color w:val="auto"/>
          <w:sz w:val="24"/>
          <w:szCs w:val="24"/>
          <w:highlight w:val="none"/>
          <w:lang w:val="en-US" w:eastAsia="zh-CN"/>
        </w:rPr>
        <w:t>《广州市工程建设项目招标投标管理办法》</w:t>
      </w:r>
      <w:r>
        <w:rPr>
          <w:rFonts w:hint="eastAsia" w:ascii="宋体" w:hAnsi="宋体" w:eastAsia="宋体" w:cs="宋体"/>
          <w:color w:val="auto"/>
          <w:sz w:val="24"/>
          <w:szCs w:val="24"/>
          <w:highlight w:val="none"/>
          <w:u w:val="none"/>
          <w:lang w:val="en-US" w:eastAsia="zh-CN"/>
        </w:rPr>
        <w:t>（穗建规字〔2023〕12号）</w:t>
      </w:r>
      <w:r>
        <w:rPr>
          <w:rFonts w:hint="eastAsia" w:ascii="宋体" w:hAnsi="宋体" w:cs="宋体"/>
          <w:color w:val="auto"/>
          <w:sz w:val="24"/>
          <w:szCs w:val="24"/>
          <w:highlight w:val="none"/>
          <w:u w:val="none"/>
          <w:lang w:val="en-US" w:eastAsia="zh-CN"/>
        </w:rPr>
        <w:t>；</w:t>
      </w:r>
    </w:p>
    <w:p w14:paraId="0B8B20D1">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35.1</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lang w:val="en-US" w:eastAsia="zh-CN"/>
        </w:rPr>
        <w:t>《广州市交通运输局关于印发广州市交通工程建设项目评标定标分离操作指引（试行）的通知》（穗交运函〔2025〕17号文）</w:t>
      </w:r>
      <w:r>
        <w:rPr>
          <w:rFonts w:hint="eastAsia" w:ascii="宋体" w:hAnsi="宋体" w:eastAsia="宋体" w:cs="宋体"/>
          <w:color w:val="auto"/>
          <w:sz w:val="24"/>
          <w:szCs w:val="24"/>
          <w:highlight w:val="none"/>
          <w:u w:val="single"/>
          <w:lang w:val="en-US" w:eastAsia="zh-CN"/>
        </w:rPr>
        <w:t>；</w:t>
      </w:r>
    </w:p>
    <w:p w14:paraId="13A2DB2F">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val="0"/>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35.1</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本项目招标文件。</w:t>
      </w:r>
    </w:p>
    <w:p w14:paraId="19EF7B2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36.3</w:t>
      </w:r>
      <w:r>
        <w:rPr>
          <w:rFonts w:hint="eastAsia" w:ascii="宋体" w:hAnsi="宋体" w:eastAsia="宋体" w:cs="宋体"/>
          <w:b/>
          <w:color w:val="auto"/>
          <w:sz w:val="24"/>
          <w:szCs w:val="24"/>
          <w:highlight w:val="none"/>
        </w:rPr>
        <w:t xml:space="preserve">              修改类型：删除</w:t>
      </w:r>
    </w:p>
    <w:p w14:paraId="1CE230AC">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36.3</w:t>
      </w:r>
      <w:r>
        <w:rPr>
          <w:rFonts w:hint="eastAsia" w:ascii="宋体" w:hAnsi="宋体"/>
          <w:color w:val="auto"/>
          <w:sz w:val="24"/>
          <w:szCs w:val="24"/>
          <w:highlight w:val="none"/>
        </w:rPr>
        <w:t>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r>
        <w:rPr>
          <w:rFonts w:hint="eastAsia" w:ascii="宋体" w:hAnsi="宋体" w:eastAsia="宋体" w:cs="宋体"/>
          <w:color w:val="auto"/>
          <w:sz w:val="24"/>
          <w:szCs w:val="24"/>
          <w:highlight w:val="none"/>
        </w:rPr>
        <w:t>。</w:t>
      </w:r>
    </w:p>
    <w:p w14:paraId="1E01B89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修改类型：修改</w:t>
      </w:r>
    </w:p>
    <w:p w14:paraId="5B66056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36.</w:t>
      </w:r>
      <w:r>
        <w:rPr>
          <w:rFonts w:hint="eastAsia" w:ascii="宋体" w:hAnsi="宋体" w:eastAsia="宋体" w:cs="宋体"/>
          <w:b/>
          <w:bCs/>
          <w:color w:val="auto"/>
          <w:sz w:val="24"/>
          <w:szCs w:val="24"/>
          <w:highlight w:val="none"/>
          <w:lang w:val="en-US" w:eastAsia="zh-CN"/>
        </w:rPr>
        <w:t>4</w:t>
      </w:r>
      <w:r>
        <w:rPr>
          <w:rFonts w:hint="eastAsia" w:ascii="宋体" w:hAnsi="宋体"/>
          <w:color w:val="auto"/>
          <w:sz w:val="24"/>
          <w:szCs w:val="24"/>
          <w:highlight w:val="none"/>
        </w:rPr>
        <w:t>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7DF4538B">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现文：36.</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u w:val="single"/>
        </w:rPr>
        <w:t>若递交投标文件的投标人不足3家，则重新组织招标。</w:t>
      </w:r>
    </w:p>
    <w:p w14:paraId="3236599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36.5.1</w:t>
      </w:r>
      <w:r>
        <w:rPr>
          <w:rFonts w:hint="eastAsia" w:ascii="宋体" w:hAnsi="宋体" w:eastAsia="宋体" w:cs="宋体"/>
          <w:b/>
          <w:color w:val="auto"/>
          <w:sz w:val="24"/>
          <w:szCs w:val="24"/>
          <w:highlight w:val="none"/>
        </w:rPr>
        <w:t xml:space="preserve">            修改类型：修改</w:t>
      </w:r>
    </w:p>
    <w:p w14:paraId="54D9065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36.5.1</w:t>
      </w:r>
      <w:r>
        <w:rPr>
          <w:rFonts w:hint="eastAsia" w:ascii="宋体" w:hAnsi="宋体" w:eastAsia="宋体" w:cs="宋体"/>
          <w:b w:val="0"/>
          <w:bCs w:val="0"/>
          <w:color w:val="auto"/>
          <w:sz w:val="24"/>
          <w:szCs w:val="24"/>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3251A43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36.5.1</w:t>
      </w:r>
      <w:r>
        <w:rPr>
          <w:rFonts w:hint="eastAsia" w:ascii="宋体" w:hAnsi="宋体" w:eastAsia="宋体" w:cs="宋体"/>
          <w:color w:val="auto"/>
          <w:sz w:val="24"/>
          <w:szCs w:val="24"/>
          <w:highlight w:val="none"/>
        </w:rPr>
        <w:t>在投标截止时间后</w:t>
      </w:r>
      <w:r>
        <w:rPr>
          <w:rFonts w:hint="eastAsia" w:ascii="宋体" w:hAnsi="宋体" w:eastAsia="宋体" w:cs="宋体"/>
          <w:b w:val="0"/>
          <w:bCs w:val="0"/>
          <w:color w:val="auto"/>
          <w:sz w:val="24"/>
          <w:szCs w:val="24"/>
          <w:highlight w:val="none"/>
        </w:rPr>
        <w:t>1小时内</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交易平台对已递交的电子投标文件进行解密。投标人完成解密后，再由招标人</w:t>
      </w:r>
      <w:r>
        <w:rPr>
          <w:rFonts w:hint="eastAsia" w:ascii="宋体" w:hAnsi="宋体" w:eastAsia="宋体" w:cs="宋体"/>
          <w:color w:val="auto"/>
          <w:sz w:val="24"/>
          <w:szCs w:val="24"/>
          <w:highlight w:val="none"/>
          <w:u w:val="single"/>
        </w:rPr>
        <w:t>或招标代理</w:t>
      </w:r>
      <w:r>
        <w:rPr>
          <w:rFonts w:hint="eastAsia" w:ascii="宋体" w:hAnsi="宋体" w:cs="宋体"/>
          <w:color w:val="auto"/>
          <w:sz w:val="24"/>
          <w:szCs w:val="24"/>
          <w:highlight w:val="none"/>
          <w:u w:val="single"/>
          <w:lang w:eastAsia="zh-CN"/>
        </w:rPr>
        <w:t>机构</w:t>
      </w:r>
      <w:r>
        <w:rPr>
          <w:rFonts w:hint="eastAsia" w:ascii="宋体" w:hAnsi="宋体" w:eastAsia="宋体" w:cs="宋体"/>
          <w:color w:val="auto"/>
          <w:sz w:val="24"/>
          <w:szCs w:val="24"/>
          <w:highlight w:val="none"/>
        </w:rPr>
        <w:t>进行解密。解密完成后，公布招标项目名称、投标人名称、投标报价、工期及其他内容；</w:t>
      </w:r>
    </w:p>
    <w:p w14:paraId="7DEB68D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36.5.3</w:t>
      </w:r>
      <w:r>
        <w:rPr>
          <w:rFonts w:hint="eastAsia" w:ascii="宋体" w:hAnsi="宋体" w:eastAsia="宋体" w:cs="宋体"/>
          <w:b/>
          <w:color w:val="auto"/>
          <w:sz w:val="24"/>
          <w:szCs w:val="24"/>
          <w:highlight w:val="none"/>
        </w:rPr>
        <w:t xml:space="preserve">            修改类型：修改</w:t>
      </w:r>
    </w:p>
    <w:p w14:paraId="73D8A34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rPr>
        <w:t>；</w:t>
      </w:r>
    </w:p>
    <w:p w14:paraId="13A4B41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若投标人不参加开标会的，或不签字确认的，视同该投标人认可开标结果；</w:t>
      </w:r>
    </w:p>
    <w:p w14:paraId="0CE217E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7.1.1</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eastAsia="zh-CN"/>
        </w:rPr>
        <w:t>增加</w:t>
      </w:r>
    </w:p>
    <w:p w14:paraId="46CD9BD3">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现文：</w:t>
      </w:r>
      <w:r>
        <w:rPr>
          <w:rFonts w:hint="eastAsia" w:ascii="宋体" w:hAnsi="宋体" w:eastAsia="宋体" w:cs="宋体"/>
          <w:b/>
          <w:bCs/>
          <w:color w:val="auto"/>
          <w:sz w:val="24"/>
          <w:szCs w:val="24"/>
          <w:highlight w:val="none"/>
          <w:u w:val="single"/>
          <w:lang w:val="en-US" w:eastAsia="zh-CN"/>
        </w:rPr>
        <w:t>37.1.1</w:t>
      </w:r>
      <w:r>
        <w:rPr>
          <w:rFonts w:hint="eastAsia" w:ascii="宋体" w:hAnsi="宋体" w:eastAsia="宋体" w:cs="宋体"/>
          <w:b w:val="0"/>
          <w:bCs w:val="0"/>
          <w:color w:val="auto"/>
          <w:sz w:val="24"/>
          <w:szCs w:val="24"/>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4"/>
          <w:szCs w:val="24"/>
          <w:highlight w:val="none"/>
          <w:u w:val="single"/>
          <w:lang w:val="en-US" w:eastAsia="zh-CN"/>
        </w:rPr>
        <w:t>。</w:t>
      </w:r>
    </w:p>
    <w:p w14:paraId="21DA299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7.3.2</w:t>
      </w:r>
      <w:r>
        <w:rPr>
          <w:rFonts w:hint="eastAsia" w:ascii="宋体" w:hAnsi="宋体" w:eastAsia="宋体" w:cs="宋体"/>
          <w:b/>
          <w:color w:val="auto"/>
          <w:sz w:val="24"/>
          <w:szCs w:val="24"/>
          <w:highlight w:val="none"/>
        </w:rPr>
        <w:t xml:space="preserve">             修改类型：修改</w:t>
      </w:r>
    </w:p>
    <w:p w14:paraId="79531DB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val="0"/>
          <w:bCs/>
          <w:color w:val="auto"/>
          <w:sz w:val="24"/>
          <w:szCs w:val="24"/>
          <w:highlight w:val="none"/>
        </w:rPr>
        <w:t>向招标人报告评审意见，推荐合格的中标候选人。</w:t>
      </w:r>
    </w:p>
    <w:p w14:paraId="7D03C81C">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37.3.2</w:t>
      </w:r>
      <w:r>
        <w:rPr>
          <w:rFonts w:hint="eastAsia" w:ascii="宋体" w:hAnsi="宋体" w:eastAsia="宋体" w:cs="宋体"/>
          <w:color w:val="auto"/>
          <w:sz w:val="24"/>
          <w:szCs w:val="24"/>
          <w:highlight w:val="none"/>
          <w:lang w:val="en-US" w:eastAsia="zh-CN"/>
        </w:rPr>
        <w:t>向招标人报告评审意见，</w:t>
      </w:r>
      <w:r>
        <w:rPr>
          <w:rFonts w:hint="eastAsia" w:ascii="宋体" w:hAnsi="宋体" w:eastAsia="宋体" w:cs="宋体"/>
          <w:color w:val="auto"/>
          <w:sz w:val="24"/>
          <w:szCs w:val="24"/>
          <w:highlight w:val="none"/>
          <w:u w:val="single"/>
          <w:lang w:val="en-US" w:eastAsia="zh-CN"/>
        </w:rPr>
        <w:t>推荐进入定标阶段的合格中标候选人，并递交资格审查报告和评标报告。</w:t>
      </w:r>
    </w:p>
    <w:p w14:paraId="24A1F3F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A67302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评标结束后，评标委员会递交评标报告并依法推荐中标候选人</w:t>
      </w:r>
      <w:r>
        <w:rPr>
          <w:rFonts w:hint="eastAsia" w:ascii="宋体" w:hAnsi="宋体" w:eastAsia="宋体" w:cs="宋体"/>
          <w:b w:val="0"/>
          <w:bCs/>
          <w:color w:val="auto"/>
          <w:sz w:val="24"/>
          <w:szCs w:val="24"/>
          <w:highlight w:val="none"/>
        </w:rPr>
        <w:t>。</w:t>
      </w:r>
    </w:p>
    <w:p w14:paraId="2C27120C">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37.6</w:t>
      </w:r>
      <w:r>
        <w:rPr>
          <w:rFonts w:hint="eastAsia" w:ascii="宋体" w:hAnsi="宋体" w:eastAsia="宋体" w:cs="宋体"/>
          <w:color w:val="auto"/>
          <w:sz w:val="24"/>
          <w:szCs w:val="24"/>
          <w:highlight w:val="none"/>
          <w:lang w:val="en-US" w:eastAsia="zh-CN"/>
        </w:rPr>
        <w:t>评标结束后，评标委员会递交</w:t>
      </w:r>
      <w:r>
        <w:rPr>
          <w:rFonts w:hint="eastAsia" w:ascii="宋体" w:hAnsi="宋体" w:eastAsia="宋体" w:cs="宋体"/>
          <w:color w:val="auto"/>
          <w:sz w:val="24"/>
          <w:szCs w:val="24"/>
          <w:highlight w:val="none"/>
          <w:u w:val="single"/>
          <w:lang w:val="en-US" w:eastAsia="zh-CN"/>
        </w:rPr>
        <w:t>资格审查报告和评标报告并依法推荐进入定标阶段的合格中标候选人。</w:t>
      </w:r>
    </w:p>
    <w:p w14:paraId="27A6975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条款号：38.1              修改类型：修改</w:t>
      </w:r>
    </w:p>
    <w:p w14:paraId="4B1C09B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r>
        <w:rPr>
          <w:rFonts w:hint="eastAsia" w:ascii="宋体" w:hAnsi="宋体" w:eastAsia="宋体" w:cs="宋体"/>
          <w:color w:val="auto"/>
          <w:sz w:val="24"/>
          <w:szCs w:val="24"/>
          <w:highlight w:val="none"/>
        </w:rPr>
        <w:t>。</w:t>
      </w:r>
    </w:p>
    <w:p w14:paraId="0C4795D1">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eastAsia="宋体" w:cs="宋体"/>
          <w:color w:val="auto"/>
          <w:sz w:val="24"/>
          <w:szCs w:val="24"/>
          <w:highlight w:val="none"/>
          <w:u w:val="none"/>
        </w:rPr>
        <w:t>的内容</w:t>
      </w:r>
      <w:r>
        <w:rPr>
          <w:rFonts w:hint="eastAsia" w:ascii="宋体" w:hAnsi="宋体" w:eastAsia="宋体" w:cs="宋体"/>
          <w:color w:val="auto"/>
          <w:sz w:val="24"/>
          <w:szCs w:val="24"/>
          <w:highlight w:val="none"/>
          <w:u w:val="single"/>
        </w:rPr>
        <w:t>以及细微偏差</w:t>
      </w:r>
      <w:r>
        <w:rPr>
          <w:rFonts w:hint="eastAsia" w:ascii="宋体" w:hAnsi="宋体"/>
          <w:color w:val="auto"/>
          <w:sz w:val="24"/>
          <w:szCs w:val="24"/>
          <w:highlight w:val="none"/>
          <w:u w:val="single"/>
        </w:rPr>
        <w:t>的内容</w:t>
      </w:r>
      <w:r>
        <w:rPr>
          <w:rFonts w:hint="eastAsia" w:ascii="宋体" w:hAnsi="宋体"/>
          <w:color w:val="auto"/>
          <w:sz w:val="24"/>
          <w:szCs w:val="24"/>
          <w:highlight w:val="none"/>
        </w:rPr>
        <w:t>作出澄清</w:t>
      </w:r>
      <w:r>
        <w:rPr>
          <w:rFonts w:hint="eastAsia" w:ascii="宋体" w:hAnsi="宋体" w:eastAsia="宋体" w:cs="宋体"/>
          <w:color w:val="auto"/>
          <w:sz w:val="24"/>
          <w:szCs w:val="24"/>
          <w:highlight w:val="none"/>
        </w:rPr>
        <w:t>。</w:t>
      </w:r>
    </w:p>
    <w:p w14:paraId="74BF99C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 xml:space="preserve">            修改类型：修改</w:t>
      </w:r>
    </w:p>
    <w:p w14:paraId="5E9CBDA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原文：39．定标</w:t>
      </w:r>
    </w:p>
    <w:p w14:paraId="369B059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39.1</w:t>
      </w:r>
      <w:r>
        <w:rPr>
          <w:rFonts w:hint="eastAsia" w:ascii="宋体" w:hAnsi="宋体"/>
          <w:color w:val="auto"/>
          <w:sz w:val="24"/>
          <w:szCs w:val="24"/>
          <w:highlight w:val="none"/>
        </w:rPr>
        <w:t>招标人根据评标委员会递交的评标报告，最终审定中标人</w:t>
      </w:r>
      <w:r>
        <w:rPr>
          <w:rFonts w:hint="eastAsia" w:ascii="宋体" w:hAnsi="宋体" w:eastAsia="宋体" w:cs="宋体"/>
          <w:color w:val="auto"/>
          <w:sz w:val="24"/>
          <w:szCs w:val="24"/>
          <w:highlight w:val="none"/>
        </w:rPr>
        <w:t>。</w:t>
      </w:r>
    </w:p>
    <w:p w14:paraId="3281278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4"/>
          <w:szCs w:val="24"/>
          <w:highlight w:val="none"/>
        </w:rPr>
        <w:t>。</w:t>
      </w:r>
    </w:p>
    <w:p w14:paraId="17EDF8C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r>
        <w:rPr>
          <w:rFonts w:hint="eastAsia" w:ascii="宋体" w:hAnsi="宋体" w:eastAsia="宋体" w:cs="宋体"/>
          <w:color w:val="auto"/>
          <w:sz w:val="24"/>
          <w:szCs w:val="24"/>
          <w:highlight w:val="none"/>
        </w:rPr>
        <w:t>。</w:t>
      </w:r>
    </w:p>
    <w:p w14:paraId="143B6F6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eastAsia="宋体" w:cs="宋体"/>
          <w:color w:val="auto"/>
          <w:sz w:val="24"/>
          <w:szCs w:val="24"/>
          <w:highlight w:val="none"/>
        </w:rPr>
        <w:t>。</w:t>
      </w:r>
    </w:p>
    <w:p w14:paraId="3F12D01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39.5</w:t>
      </w:r>
      <w:r>
        <w:rPr>
          <w:rFonts w:hint="eastAsia" w:ascii="宋体" w:hAnsi="宋体"/>
          <w:color w:val="auto"/>
          <w:sz w:val="24"/>
          <w:szCs w:val="24"/>
          <w:highlight w:val="none"/>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4"/>
          <w:szCs w:val="24"/>
          <w:highlight w:val="none"/>
        </w:rPr>
        <w:t>。</w:t>
      </w:r>
    </w:p>
    <w:p w14:paraId="08EC93F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39.6</w:t>
      </w:r>
      <w:r>
        <w:rPr>
          <w:rFonts w:hint="eastAsia" w:ascii="宋体" w:hAnsi="宋体" w:eastAsia="宋体" w:cs="宋体"/>
          <w:b w:val="0"/>
          <w:bCs w:val="0"/>
          <w:color w:val="auto"/>
          <w:sz w:val="24"/>
          <w:szCs w:val="24"/>
          <w:highlight w:val="none"/>
        </w:rPr>
        <w:t>有效投标不足3个的，评标委员会应当对投标是否明显缺乏竞争和是否需要否决全部投标进行充分论证，并在评标报告中记载论证过程和结果。</w:t>
      </w:r>
    </w:p>
    <w:p w14:paraId="35694762">
      <w:pPr>
        <w:pStyle w:val="9"/>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ascii="楷体" w:hAnsi="楷体" w:eastAsia="楷体" w:cs="楷体"/>
          <w:color w:val="auto"/>
          <w:sz w:val="24"/>
          <w:szCs w:val="24"/>
          <w:highlight w:val="none"/>
          <w:lang w:val="en-US" w:eastAsia="zh-CN"/>
        </w:rPr>
        <w:t>采用评定分离方式的，招标人应在招标文件中明确定标方式。</w:t>
      </w:r>
    </w:p>
    <w:p w14:paraId="5A3D91A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现文：39.</w:t>
      </w:r>
      <w:r>
        <w:rPr>
          <w:rFonts w:hint="eastAsia" w:ascii="宋体" w:hAnsi="宋体" w:eastAsia="宋体" w:cs="宋体"/>
          <w:color w:val="auto"/>
          <w:sz w:val="24"/>
          <w:szCs w:val="24"/>
          <w:highlight w:val="none"/>
          <w:u w:val="single"/>
        </w:rPr>
        <w:t>定标详细规定条款详见本章第5</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条内容。</w:t>
      </w:r>
    </w:p>
    <w:p w14:paraId="1FE3276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修改类型：删除</w:t>
      </w:r>
    </w:p>
    <w:p w14:paraId="78608196">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Style w:val="129"/>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原文：</w:t>
      </w:r>
      <w:r>
        <w:rPr>
          <w:rStyle w:val="129"/>
          <w:rFonts w:hint="eastAsia" w:ascii="宋体" w:hAnsi="宋体" w:cs="宋体"/>
          <w:color w:val="auto"/>
          <w:sz w:val="24"/>
          <w:szCs w:val="24"/>
          <w:highlight w:val="none"/>
        </w:rPr>
        <w:t>（开评标办法由招标人自行选择，鼓励招标人创新评标办法）</w:t>
      </w:r>
    </w:p>
    <w:p w14:paraId="198C7B5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可选办法一（适合综合评分法一，技术标与经济标先后分别开启）</w:t>
      </w:r>
    </w:p>
    <w:p w14:paraId="04102021">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可选办法二（适合综合评分法一，技术标与经济标同时开启）</w:t>
      </w:r>
    </w:p>
    <w:p w14:paraId="2011D17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可选办法三（适合综合评分法二，技术标与经济标先后分别开启）</w:t>
      </w:r>
    </w:p>
    <w:p w14:paraId="3C3FD6A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可选办法四（适合综合评分法二，技术标与经济标同时开启）</w:t>
      </w:r>
    </w:p>
    <w:p w14:paraId="3194BF8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可选办法五（适合综合评分法三，技术标与经济标先后分别开启）</w:t>
      </w:r>
    </w:p>
    <w:p w14:paraId="7589003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可选办法六（适合综合评分法三，技术标与经济标同时开启）</w:t>
      </w:r>
    </w:p>
    <w:p w14:paraId="5007972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可选办法八（适合经评审的最低投标价法，技术标与经济标同时开启）</w:t>
      </w:r>
    </w:p>
    <w:p w14:paraId="72F5DDF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可选办法九（适用于规模较小的一般项目）</w:t>
      </w:r>
    </w:p>
    <w:p w14:paraId="4371B3D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条款号：可选办法七、4</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 xml:space="preserve">             修改类型：修改</w:t>
      </w:r>
    </w:p>
    <w:p w14:paraId="66E37A6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原文：可选办法七（适合综合评分法四，技术标与经济标同时开启）</w:t>
      </w:r>
    </w:p>
    <w:p w14:paraId="0A9A980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w:t>
      </w:r>
      <w:r>
        <w:rPr>
          <w:rFonts w:hint="eastAsia" w:ascii="宋体" w:hAnsi="宋体" w:eastAsia="宋体" w:cs="宋体"/>
          <w:color w:val="auto"/>
          <w:sz w:val="24"/>
          <w:szCs w:val="24"/>
          <w:highlight w:val="none"/>
        </w:rPr>
        <w:t>开标和评标程序</w:t>
      </w:r>
    </w:p>
    <w:p w14:paraId="1F14D8C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w:t>
      </w:r>
      <w:r>
        <w:rPr>
          <w:rFonts w:hint="eastAsia" w:ascii="宋体" w:hAnsi="宋体" w:eastAsia="宋体" w:cs="宋体"/>
          <w:color w:val="auto"/>
          <w:sz w:val="24"/>
          <w:szCs w:val="24"/>
          <w:highlight w:val="none"/>
        </w:rPr>
        <w:t>投标人递交技术标、经济标投标文件；</w:t>
      </w:r>
    </w:p>
    <w:p w14:paraId="5B74D39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40.2</w:t>
      </w:r>
      <w:r>
        <w:rPr>
          <w:rFonts w:hint="eastAsia" w:ascii="宋体" w:hAnsi="宋体" w:eastAsia="宋体" w:cs="宋体"/>
          <w:color w:val="auto"/>
          <w:sz w:val="24"/>
          <w:szCs w:val="24"/>
          <w:highlight w:val="none"/>
        </w:rPr>
        <w:t>技术标（含资格审查文件）与经济标投标文件同时公开开标；</w:t>
      </w:r>
    </w:p>
    <w:p w14:paraId="576EBC1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40.3</w:t>
      </w:r>
      <w:r>
        <w:rPr>
          <w:rFonts w:hint="eastAsia" w:ascii="宋体" w:hAnsi="宋体" w:eastAsia="宋体" w:cs="宋体"/>
          <w:color w:val="auto"/>
          <w:sz w:val="24"/>
          <w:szCs w:val="24"/>
          <w:highlight w:val="none"/>
        </w:rPr>
        <w:t>由招标人随机抽取确定该工程计算评标参考价的等分点值X（适用于区间抽取法）；</w:t>
      </w:r>
    </w:p>
    <w:p w14:paraId="67A5510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40.4</w:t>
      </w:r>
      <w:r>
        <w:rPr>
          <w:rFonts w:hint="eastAsia" w:ascii="宋体" w:hAnsi="宋体" w:eastAsia="宋体" w:cs="宋体"/>
          <w:color w:val="auto"/>
          <w:sz w:val="24"/>
          <w:szCs w:val="24"/>
          <w:highlight w:val="none"/>
        </w:rPr>
        <w:t>由评标委员会对所有已公开开标的投标人进行资格审查；</w:t>
      </w:r>
    </w:p>
    <w:p w14:paraId="155E28A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40.5</w:t>
      </w:r>
      <w:r>
        <w:rPr>
          <w:rFonts w:hint="eastAsia" w:ascii="宋体" w:hAnsi="宋体" w:eastAsia="宋体" w:cs="宋体"/>
          <w:color w:val="auto"/>
          <w:sz w:val="24"/>
          <w:szCs w:val="24"/>
          <w:highlight w:val="none"/>
        </w:rPr>
        <w:t>技术标投标文件有效性审查；</w:t>
      </w:r>
    </w:p>
    <w:p w14:paraId="5480088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40.6</w:t>
      </w:r>
      <w:r>
        <w:rPr>
          <w:rFonts w:hint="eastAsia" w:ascii="宋体" w:hAnsi="宋体" w:eastAsia="宋体" w:cs="宋体"/>
          <w:color w:val="auto"/>
          <w:sz w:val="24"/>
          <w:szCs w:val="24"/>
          <w:highlight w:val="none"/>
        </w:rPr>
        <w:t>技术标详细审查评分；</w:t>
      </w:r>
    </w:p>
    <w:p w14:paraId="1448BF1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40.7</w:t>
      </w:r>
      <w:r>
        <w:rPr>
          <w:rFonts w:hint="eastAsia" w:ascii="宋体" w:hAnsi="宋体" w:eastAsia="宋体" w:cs="宋体"/>
          <w:color w:val="auto"/>
          <w:sz w:val="24"/>
          <w:szCs w:val="24"/>
          <w:highlight w:val="none"/>
        </w:rPr>
        <w:t>经济标的算术校核；</w:t>
      </w:r>
    </w:p>
    <w:p w14:paraId="5BB659D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40.8</w:t>
      </w:r>
      <w:r>
        <w:rPr>
          <w:rFonts w:hint="eastAsia" w:ascii="宋体" w:hAnsi="宋体" w:eastAsia="宋体" w:cs="宋体"/>
          <w:color w:val="auto"/>
          <w:sz w:val="24"/>
          <w:szCs w:val="24"/>
          <w:highlight w:val="none"/>
        </w:rPr>
        <w:t>经济标详细审查评分；</w:t>
      </w:r>
    </w:p>
    <w:p w14:paraId="401B77D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40.9</w:t>
      </w:r>
      <w:r>
        <w:rPr>
          <w:rFonts w:hint="eastAsia" w:ascii="宋体" w:hAnsi="宋体" w:eastAsia="宋体" w:cs="宋体"/>
          <w:color w:val="auto"/>
          <w:sz w:val="24"/>
          <w:szCs w:val="24"/>
          <w:highlight w:val="none"/>
        </w:rPr>
        <w:t>评标委员会按照投标人总得分由高至低排序；</w:t>
      </w:r>
    </w:p>
    <w:p w14:paraId="172774F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40.10</w:t>
      </w:r>
      <w:r>
        <w:rPr>
          <w:rFonts w:hint="eastAsia" w:ascii="宋体" w:hAnsi="宋体" w:eastAsia="宋体" w:cs="宋体"/>
          <w:color w:val="auto"/>
          <w:sz w:val="24"/>
          <w:szCs w:val="24"/>
          <w:highlight w:val="none"/>
        </w:rPr>
        <w:t>经济标投标文件有效性审查；</w:t>
      </w:r>
    </w:p>
    <w:p w14:paraId="655990F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40.11</w:t>
      </w:r>
      <w:r>
        <w:rPr>
          <w:rFonts w:hint="eastAsia" w:ascii="宋体" w:hAnsi="宋体" w:eastAsia="宋体" w:cs="宋体"/>
          <w:color w:val="auto"/>
          <w:sz w:val="24"/>
          <w:szCs w:val="24"/>
          <w:highlight w:val="none"/>
        </w:rPr>
        <w:t>评标委员会按排序向招标人推荐中标候选人名单，并递交资格审查报告及评标报告。</w:t>
      </w:r>
    </w:p>
    <w:p w14:paraId="7607C5DE">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40．</w:t>
      </w:r>
      <w:r>
        <w:rPr>
          <w:rFonts w:hint="eastAsia" w:ascii="宋体" w:hAnsi="宋体" w:eastAsia="宋体" w:cs="宋体"/>
          <w:color w:val="auto"/>
          <w:sz w:val="24"/>
          <w:szCs w:val="24"/>
          <w:highlight w:val="none"/>
        </w:rPr>
        <w:t>开标和评标程序：</w:t>
      </w:r>
    </w:p>
    <w:p w14:paraId="14F7EE95">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40.1</w:t>
      </w:r>
      <w:r>
        <w:rPr>
          <w:rFonts w:hint="eastAsia" w:ascii="宋体" w:hAnsi="宋体" w:eastAsia="宋体" w:cs="宋体"/>
          <w:color w:val="auto"/>
          <w:sz w:val="24"/>
          <w:szCs w:val="24"/>
          <w:highlight w:val="none"/>
          <w:u w:val="single"/>
        </w:rPr>
        <w:t>投标人递交技术标、经济标投标文件和定标文件；</w:t>
      </w:r>
    </w:p>
    <w:p w14:paraId="5FE130B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技术标（含资格审查文件）与经济标投标文件和定标文件同时公开开标；</w:t>
      </w:r>
    </w:p>
    <w:p w14:paraId="736FBCB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由评标委员会对所有已公开开标的投标人进行资格审查，并编写资格审查报告；</w:t>
      </w:r>
    </w:p>
    <w:p w14:paraId="597EB991">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技术标投标文件有效性审查；</w:t>
      </w:r>
    </w:p>
    <w:p w14:paraId="41FEFC3E">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技术标详细审查评分；</w:t>
      </w:r>
    </w:p>
    <w:p w14:paraId="688CAA9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lang w:val="en-US" w:eastAsia="zh-CN"/>
        </w:rPr>
        <w:t>经济标的算术校核；</w:t>
      </w:r>
    </w:p>
    <w:p w14:paraId="63BB774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评标委员会按照投标人总得分由高至低排序；</w:t>
      </w:r>
    </w:p>
    <w:p w14:paraId="23470CC3">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经济标投标文件有效性审查；</w:t>
      </w:r>
    </w:p>
    <w:p w14:paraId="28585AE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评标委员会编写资格审查报告和评标报告，向招标人推荐进入定标阶段的</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p>
    <w:p w14:paraId="16588BB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定标委员会对评标委员会推荐的</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候选人采用</w:t>
      </w:r>
      <w:r>
        <w:rPr>
          <w:rFonts w:hint="eastAsia" w:ascii="宋体" w:hAnsi="宋体" w:eastAsia="宋体" w:cs="宋体"/>
          <w:color w:val="auto"/>
          <w:sz w:val="24"/>
          <w:szCs w:val="24"/>
          <w:highlight w:val="none"/>
          <w:u w:val="single"/>
          <w:lang w:val="en-US" w:eastAsia="zh-CN"/>
        </w:rPr>
        <w:t>评分法（履约能力因素+投标价格因素）</w:t>
      </w:r>
      <w:r>
        <w:rPr>
          <w:rFonts w:hint="eastAsia" w:ascii="宋体" w:hAnsi="宋体" w:eastAsia="宋体" w:cs="宋体"/>
          <w:color w:val="auto"/>
          <w:sz w:val="24"/>
          <w:szCs w:val="24"/>
          <w:highlight w:val="none"/>
          <w:u w:val="single"/>
        </w:rPr>
        <w:t>，确定</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中标候选人。定标结束后，定标委员会向招标人递交定标报告。</w:t>
      </w:r>
    </w:p>
    <w:p w14:paraId="5C8D369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条款号：41.1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63549CA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41.1</w:t>
      </w:r>
      <w:r>
        <w:rPr>
          <w:rFonts w:hint="eastAsia" w:ascii="宋体" w:hAnsi="宋体" w:eastAsia="宋体" w:cs="宋体"/>
          <w:color w:val="auto"/>
          <w:sz w:val="24"/>
          <w:szCs w:val="24"/>
          <w:highlight w:val="none"/>
        </w:rPr>
        <w:t>开标由招标人主持；</w:t>
      </w:r>
    </w:p>
    <w:p w14:paraId="0C559C4D">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41.1</w:t>
      </w:r>
      <w:r>
        <w:rPr>
          <w:rFonts w:hint="eastAsia" w:ascii="宋体" w:hAnsi="宋体" w:eastAsia="宋体" w:cs="宋体"/>
          <w:color w:val="auto"/>
          <w:sz w:val="24"/>
          <w:szCs w:val="24"/>
          <w:highlight w:val="none"/>
        </w:rPr>
        <w:t>开标由招标人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主持；</w:t>
      </w:r>
    </w:p>
    <w:p w14:paraId="236115A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 xml:space="preserve">41.2.1 </w:t>
      </w:r>
      <w:r>
        <w:rPr>
          <w:rFonts w:hint="eastAsia" w:ascii="宋体" w:hAnsi="宋体" w:eastAsia="宋体" w:cs="宋体"/>
          <w:b/>
          <w:color w:val="auto"/>
          <w:sz w:val="24"/>
          <w:szCs w:val="24"/>
          <w:highlight w:val="none"/>
        </w:rPr>
        <w:t xml:space="preserve">           修改类型：修改</w:t>
      </w:r>
    </w:p>
    <w:p w14:paraId="654F1AA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41.2.1</w:t>
      </w:r>
      <w:r>
        <w:rPr>
          <w:rFonts w:hint="eastAsia" w:ascii="宋体" w:hAnsi="宋体" w:eastAsia="宋体" w:cs="宋体"/>
          <w:color w:val="auto"/>
          <w:sz w:val="24"/>
          <w:szCs w:val="24"/>
          <w:highlight w:val="none"/>
        </w:rPr>
        <w:t>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交易平台。有关投标文件提交的事项详见第一章投标须知。</w:t>
      </w:r>
    </w:p>
    <w:p w14:paraId="6D972DD7">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41.2.1</w:t>
      </w:r>
      <w:r>
        <w:rPr>
          <w:rFonts w:hint="eastAsia" w:ascii="宋体" w:hAnsi="宋体" w:eastAsia="宋体" w:cs="宋体"/>
          <w:color w:val="auto"/>
          <w:sz w:val="24"/>
          <w:szCs w:val="24"/>
          <w:highlight w:val="none"/>
        </w:rPr>
        <w:t>投标截止期前，各投标人递交投标文件（包括技术标投标文件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、经济标投标文件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定标文件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交易平台。有关投标文件提交的事项详见第一章投标须知。</w:t>
      </w:r>
    </w:p>
    <w:p w14:paraId="38192F8E">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41.2.</w:t>
      </w:r>
      <w:r>
        <w:rPr>
          <w:rFonts w:hint="eastAsia" w:ascii="宋体" w:hAnsi="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删除</w:t>
      </w:r>
    </w:p>
    <w:p w14:paraId="5B09F8D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原</w:t>
      </w:r>
      <w:r>
        <w:rPr>
          <w:rFonts w:hint="eastAsia" w:ascii="宋体" w:hAnsi="宋体" w:eastAsia="宋体" w:cs="宋体"/>
          <w:b/>
          <w:color w:val="auto"/>
          <w:sz w:val="24"/>
          <w:szCs w:val="24"/>
          <w:highlight w:val="none"/>
        </w:rPr>
        <w:t>文：41.2.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2</w:t>
      </w:r>
      <w:r>
        <w:rPr>
          <w:rFonts w:hint="eastAsia" w:ascii="宋体" w:hAnsi="宋体" w:eastAsia="宋体" w:cs="宋体"/>
          <w:b w:val="0"/>
          <w:bCs/>
          <w:color w:val="auto"/>
          <w:sz w:val="24"/>
          <w:szCs w:val="24"/>
          <w:highlight w:val="none"/>
        </w:rPr>
        <w:t>由招标人随机抽取确定该工程计算评标参考价的等分点值X</w:t>
      </w:r>
      <w:r>
        <w:rPr>
          <w:rFonts w:hint="eastAsia" w:ascii="宋体" w:hAnsi="宋体" w:eastAsia="宋体" w:cs="宋体"/>
          <w:color w:val="auto"/>
          <w:sz w:val="24"/>
          <w:szCs w:val="24"/>
          <w:highlight w:val="none"/>
        </w:rPr>
        <w:t>。</w:t>
      </w:r>
    </w:p>
    <w:p w14:paraId="7DC2EC6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2E28DFBC">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w:t>
      </w:r>
      <w:r>
        <w:rPr>
          <w:rFonts w:hint="eastAsia" w:ascii="宋体" w:hAnsi="宋体" w:eastAsia="宋体" w:cs="宋体"/>
          <w:b/>
          <w:bCs w:val="0"/>
          <w:color w:val="auto"/>
          <w:sz w:val="24"/>
          <w:szCs w:val="24"/>
          <w:highlight w:val="none"/>
          <w:lang w:val="en-US" w:eastAsia="zh-CN"/>
        </w:rPr>
        <w:t>3</w:t>
      </w:r>
      <w:r>
        <w:rPr>
          <w:rFonts w:hint="eastAsia" w:ascii="宋体"/>
          <w:color w:val="auto"/>
          <w:sz w:val="24"/>
          <w:szCs w:val="24"/>
          <w:highlight w:val="none"/>
        </w:rPr>
        <w:t>招标人对开标过程进行记录，并存档备查</w:t>
      </w:r>
      <w:r>
        <w:rPr>
          <w:rFonts w:hint="eastAsia" w:ascii="宋体" w:hAnsi="宋体" w:eastAsia="宋体" w:cs="宋体"/>
          <w:color w:val="auto"/>
          <w:sz w:val="24"/>
          <w:szCs w:val="24"/>
          <w:highlight w:val="none"/>
        </w:rPr>
        <w:t>。</w:t>
      </w:r>
    </w:p>
    <w:p w14:paraId="49ED147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或招标代理机构</w:t>
      </w:r>
      <w:r>
        <w:rPr>
          <w:rFonts w:hint="eastAsia" w:ascii="宋体" w:hAnsi="宋体" w:eastAsia="宋体" w:cs="宋体"/>
          <w:color w:val="auto"/>
          <w:sz w:val="24"/>
          <w:szCs w:val="24"/>
          <w:highlight w:val="none"/>
        </w:rPr>
        <w:t>对开标过程进行记录，并存档备查。</w:t>
      </w:r>
      <w:r>
        <w:rPr>
          <w:rFonts w:hint="eastAsia" w:ascii="宋体" w:hAnsi="宋体" w:eastAsia="宋体" w:cs="宋体"/>
          <w:color w:val="auto"/>
          <w:sz w:val="24"/>
          <w:szCs w:val="24"/>
          <w:highlight w:val="none"/>
          <w:u w:val="single"/>
        </w:rPr>
        <w:t>投标人在开标记录上签字，投标人未签字且未提出异议的将被视为默认开标结果。</w:t>
      </w:r>
    </w:p>
    <w:p w14:paraId="5D94566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25B462C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color w:val="auto"/>
          <w:sz w:val="24"/>
          <w:szCs w:val="24"/>
          <w:highlight w:val="none"/>
          <w:lang w:val="en-US" w:eastAsia="zh-CN"/>
        </w:rPr>
        <w:t>42.2</w:t>
      </w:r>
      <w:r>
        <w:rPr>
          <w:rFonts w:hint="eastAsia" w:ascii="宋体" w:hAnsi="宋体" w:eastAsia="宋体" w:cs="宋体"/>
          <w:color w:val="auto"/>
          <w:sz w:val="24"/>
          <w:szCs w:val="24"/>
          <w:highlight w:val="none"/>
        </w:rPr>
        <w:t>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D3D12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0658978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3F32FD9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42.2</w:t>
      </w:r>
      <w:r>
        <w:rPr>
          <w:rFonts w:hint="eastAsia" w:ascii="宋体" w:hAnsi="宋体" w:eastAsia="宋体" w:cs="宋体"/>
          <w:color w:val="auto"/>
          <w:sz w:val="24"/>
          <w:szCs w:val="24"/>
          <w:highlight w:val="none"/>
        </w:rPr>
        <w:t>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14:paraId="06EA8EFA">
      <w:pPr>
        <w:keepNext w:val="0"/>
        <w:keepLines w:val="0"/>
        <w:pageBreakBefore w:val="0"/>
        <w:pBdr>
          <w:bottom w:val="single" w:color="auto" w:sz="6" w:space="1"/>
        </w:pBd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方式一：评标委员会为综合评标委员会，负责资格审查及评标工作。</w:t>
      </w:r>
    </w:p>
    <w:p w14:paraId="24ED4ADE">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325FA48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42.3</w:t>
      </w:r>
      <w:r>
        <w:rPr>
          <w:rFonts w:hint="eastAsia" w:ascii="宋体" w:hAnsi="宋体" w:eastAsia="宋体" w:cs="宋体"/>
          <w:b w:val="0"/>
          <w:bCs/>
          <w:color w:val="auto"/>
          <w:sz w:val="24"/>
          <w:szCs w:val="24"/>
          <w:highlight w:val="none"/>
          <w:u w:val="single"/>
          <w:lang w:val="en-US" w:eastAsia="zh-CN"/>
        </w:rPr>
        <w:t>定标委员会的组成：由招标人依法组建</w:t>
      </w:r>
      <w:r>
        <w:rPr>
          <w:rFonts w:hint="eastAsia" w:ascii="宋体" w:hAnsi="宋体" w:eastAsia="宋体" w:cs="宋体"/>
          <w:bCs/>
          <w:color w:val="auto"/>
          <w:sz w:val="24"/>
          <w:szCs w:val="24"/>
          <w:highlight w:val="none"/>
          <w:u w:val="single"/>
        </w:rPr>
        <w:t>。</w:t>
      </w:r>
    </w:p>
    <w:p w14:paraId="1B7826E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修改类型：修改</w:t>
      </w:r>
    </w:p>
    <w:p w14:paraId="19B8221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43.</w:t>
      </w:r>
      <w:r>
        <w:rPr>
          <w:rFonts w:hint="eastAsia" w:ascii="宋体" w:hAnsi="宋体" w:eastAsia="宋体" w:cs="宋体"/>
          <w:b/>
          <w:bCs w:val="0"/>
          <w:color w:val="auto"/>
          <w:sz w:val="24"/>
          <w:szCs w:val="24"/>
          <w:highlight w:val="none"/>
          <w:lang w:val="en-US" w:eastAsia="zh-CN"/>
        </w:rPr>
        <w:t>3</w:t>
      </w:r>
      <w:r>
        <w:rPr>
          <w:rFonts w:hint="eastAsia" w:ascii="宋体"/>
          <w:color w:val="auto"/>
          <w:sz w:val="24"/>
          <w:szCs w:val="24"/>
          <w:highlight w:val="none"/>
        </w:rPr>
        <w:t>资格审查不合格的投标文件不参加下一阶段的评标，不参与评标参考价的计算</w:t>
      </w:r>
      <w:r>
        <w:rPr>
          <w:rFonts w:hint="eastAsia" w:ascii="宋体" w:hAnsi="宋体" w:eastAsia="宋体" w:cs="宋体"/>
          <w:bCs/>
          <w:color w:val="auto"/>
          <w:sz w:val="24"/>
          <w:szCs w:val="24"/>
          <w:highlight w:val="none"/>
        </w:rPr>
        <w:t>。</w:t>
      </w:r>
    </w:p>
    <w:p w14:paraId="3CBE800D">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43.</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val="0"/>
          <w:bCs/>
          <w:color w:val="auto"/>
          <w:sz w:val="24"/>
          <w:szCs w:val="24"/>
          <w:highlight w:val="none"/>
        </w:rPr>
        <w:t>资格审查不合格的投标文件不参与下一阶段的</w:t>
      </w:r>
      <w:r>
        <w:rPr>
          <w:rFonts w:hint="eastAsia" w:ascii="宋体" w:hAnsi="宋体" w:eastAsia="宋体" w:cs="宋体"/>
          <w:b w:val="0"/>
          <w:bCs/>
          <w:color w:val="auto"/>
          <w:sz w:val="24"/>
          <w:szCs w:val="24"/>
          <w:highlight w:val="none"/>
          <w:u w:val="single"/>
        </w:rPr>
        <w:t>评审</w:t>
      </w:r>
      <w:r>
        <w:rPr>
          <w:rFonts w:hint="eastAsia" w:ascii="宋体" w:hAnsi="宋体" w:eastAsia="宋体" w:cs="宋体"/>
          <w:bCs/>
          <w:color w:val="auto"/>
          <w:sz w:val="24"/>
          <w:szCs w:val="24"/>
          <w:highlight w:val="none"/>
          <w:u w:val="single"/>
        </w:rPr>
        <w:t>。</w:t>
      </w:r>
    </w:p>
    <w:p w14:paraId="26B47B8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条款号：43.6                 修改类型：修改</w:t>
      </w:r>
    </w:p>
    <w:p w14:paraId="44F7D7F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43.6</w:t>
      </w:r>
      <w:r>
        <w:rPr>
          <w:rFonts w:hint="eastAsia" w:ascii="宋体" w:hAnsi="宋体" w:eastAsia="宋体" w:cs="宋体"/>
          <w:bCs/>
          <w:color w:val="auto"/>
          <w:sz w:val="24"/>
          <w:szCs w:val="24"/>
          <w:highlight w:val="none"/>
        </w:rPr>
        <w:t>资格审查合格的投标人少于3名的（当N个标段同时招标且不允许兼中时，资格审查合格的投标人少于N+2名），则本项目招标失败，由招标人依法重新招标。</w:t>
      </w:r>
    </w:p>
    <w:p w14:paraId="4FAF83C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43.6</w:t>
      </w:r>
      <w:r>
        <w:rPr>
          <w:rFonts w:hint="eastAsia" w:ascii="宋体" w:hAnsi="宋体" w:eastAsia="宋体" w:cs="宋体"/>
          <w:bCs/>
          <w:color w:val="auto"/>
          <w:sz w:val="24"/>
          <w:szCs w:val="24"/>
          <w:highlight w:val="none"/>
          <w:u w:val="single"/>
        </w:rPr>
        <w:t>资格审查合格的投标人少于3名的，则本项目招标失败，由招标人依法重新招标。</w:t>
      </w:r>
    </w:p>
    <w:p w14:paraId="7A0CFCF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条款号：44.1                   修改类型：修改</w:t>
      </w:r>
    </w:p>
    <w:p w14:paraId="5E7D472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44.1</w:t>
      </w:r>
      <w:r>
        <w:rPr>
          <w:rFonts w:hint="eastAsia" w:ascii="宋体" w:hAnsi="宋体" w:eastAsia="宋体" w:cs="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p>
    <w:p w14:paraId="40C57BD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44.1</w:t>
      </w:r>
      <w:r>
        <w:rPr>
          <w:rFonts w:hint="eastAsia" w:ascii="宋体" w:hAnsi="宋体" w:eastAsia="宋体" w:cs="宋体"/>
          <w:bCs/>
          <w:color w:val="auto"/>
          <w:sz w:val="24"/>
          <w:szCs w:val="24"/>
          <w:highlight w:val="none"/>
          <w:u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eastAsia="宋体" w:cs="宋体"/>
          <w:bCs/>
          <w:color w:val="auto"/>
          <w:sz w:val="24"/>
          <w:szCs w:val="24"/>
          <w:highlight w:val="none"/>
          <w:u w:val="single"/>
        </w:rPr>
        <w:t>若通过技术标有效性审查的投标人不足三家，则本项目招标失败</w:t>
      </w:r>
      <w:r>
        <w:rPr>
          <w:rFonts w:hint="eastAsia" w:ascii="宋体" w:hAnsi="宋体" w:eastAsia="宋体" w:cs="宋体"/>
          <w:bCs/>
          <w:color w:val="auto"/>
          <w:sz w:val="24"/>
          <w:szCs w:val="24"/>
          <w:highlight w:val="none"/>
          <w:u w:val="none"/>
        </w:rPr>
        <w:t>，由招标人依法重新招标。评委发现投标文件中含义不明确、对同类问题表述不一致、有明显文字和计算错误的，应当要求投标人作必要的澄清、说明后再判定投标人是否通过有效性审查，不得直接否决投标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4"/>
          <w:szCs w:val="24"/>
          <w:highlight w:val="none"/>
          <w:u w:val="none"/>
        </w:rPr>
        <w:t>。</w:t>
      </w:r>
    </w:p>
    <w:p w14:paraId="0C0D015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0121B7F4">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原文：46．</w:t>
      </w:r>
      <w:r>
        <w:rPr>
          <w:rFonts w:hint="eastAsia" w:ascii="宋体" w:hAnsi="宋体" w:eastAsia="宋体" w:cs="宋体"/>
          <w:b w:val="0"/>
          <w:bCs w:val="0"/>
          <w:color w:val="auto"/>
          <w:kern w:val="0"/>
          <w:sz w:val="24"/>
          <w:szCs w:val="24"/>
          <w:highlight w:val="none"/>
          <w:lang w:val="en-US" w:eastAsia="zh-CN"/>
        </w:rPr>
        <w:t>经济标评审和得分汇总</w:t>
      </w:r>
    </w:p>
    <w:p w14:paraId="4641814F">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46.1</w:t>
      </w:r>
      <w:r>
        <w:rPr>
          <w:rFonts w:hint="eastAsia" w:ascii="宋体" w:hAnsi="宋体" w:eastAsia="宋体" w:cs="宋体"/>
          <w:b w:val="0"/>
          <w:bCs w:val="0"/>
          <w:color w:val="auto"/>
          <w:kern w:val="0"/>
          <w:sz w:val="24"/>
          <w:szCs w:val="24"/>
          <w:highlight w:val="none"/>
          <w:lang w:val="en-US" w:eastAsia="zh-CN"/>
        </w:rPr>
        <w:t>若通过技术标有效性审查的投标人中所有投标报价均大于等于最高投标限价，则本项目招标失败，由招标人依法重新招标。</w:t>
      </w:r>
    </w:p>
    <w:p w14:paraId="038A06D2">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46.2</w:t>
      </w:r>
      <w:r>
        <w:rPr>
          <w:rFonts w:hint="eastAsia" w:ascii="宋体" w:hAnsi="宋体" w:eastAsia="宋体" w:cs="宋体"/>
          <w:b w:val="0"/>
          <w:bCs w:val="0"/>
          <w:color w:val="auto"/>
          <w:kern w:val="0"/>
          <w:sz w:val="24"/>
          <w:szCs w:val="24"/>
          <w:highlight w:val="none"/>
        </w:rPr>
        <w:t>按</w:t>
      </w:r>
      <w:r>
        <w:rPr>
          <w:rFonts w:hint="eastAsia" w:ascii="宋体" w:hAnsi="宋体" w:eastAsia="宋体" w:cs="宋体"/>
          <w:b w:val="0"/>
          <w:bCs w:val="0"/>
          <w:color w:val="auto"/>
          <w:kern w:val="0"/>
          <w:sz w:val="24"/>
          <w:szCs w:val="24"/>
          <w:highlight w:val="none"/>
          <w:lang w:eastAsia="zh-CN"/>
        </w:rPr>
        <w:t>以下</w:t>
      </w:r>
      <w:r>
        <w:rPr>
          <w:rFonts w:hint="eastAsia" w:ascii="宋体" w:hAnsi="宋体" w:eastAsia="宋体" w:cs="宋体"/>
          <w:b w:val="0"/>
          <w:bCs w:val="0"/>
          <w:color w:val="auto"/>
          <w:kern w:val="0"/>
          <w:sz w:val="24"/>
          <w:szCs w:val="24"/>
          <w:highlight w:val="none"/>
        </w:rPr>
        <w:t>方法计算评标参考价：</w:t>
      </w:r>
    </w:p>
    <w:p w14:paraId="527BDA3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入围合格分数线（技术标或技术标加企业信用评价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2F127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评标参考价=（Q高-Q低）/100*Ｘ+Q低</w:t>
      </w:r>
    </w:p>
    <w:p w14:paraId="1C0B53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Q低：为达到或超过技术标及格分数线的投标人最低报价与工程成本警示价两者中的较高值；</w:t>
      </w:r>
    </w:p>
    <w:p w14:paraId="4BE9496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Q高：为最高投标限价*D%（政府投资项目，D的取值范围为[94-100],由招标人自主确定；非政府投资项目由招标人自主确定取值范围），具体金额为      元。</w:t>
      </w:r>
    </w:p>
    <w:p w14:paraId="470F1B3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0F8412A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46.3当标价等于评标参考价时得100分，标价每高于评标参考价1%，扣1.5分，每低于评标参考价1%，扣1分，扣至0分为止，得出经济分，精确到小数点后两位。</w:t>
      </w:r>
    </w:p>
    <w:p w14:paraId="781F550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5434131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现文：4</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得分汇总</w:t>
      </w:r>
    </w:p>
    <w:p w14:paraId="4EEF661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46.1</w:t>
      </w:r>
      <w:r>
        <w:rPr>
          <w:rFonts w:hint="eastAsia" w:ascii="宋体" w:hAnsi="宋体" w:eastAsia="宋体" w:cs="宋体"/>
          <w:b w:val="0"/>
          <w:bCs w:val="0"/>
          <w:color w:val="auto"/>
          <w:kern w:val="0"/>
          <w:sz w:val="24"/>
          <w:szCs w:val="24"/>
          <w:highlight w:val="none"/>
          <w:lang w:val="en-US" w:eastAsia="zh-CN"/>
        </w:rPr>
        <w:t>若通过技术标有效性审查的投标人中所有投标报价均大于等于最高投标限价，则本项目招标失败，由招标人依法重新招标</w:t>
      </w:r>
      <w:r>
        <w:rPr>
          <w:rFonts w:hint="eastAsia" w:ascii="宋体" w:hAnsi="宋体" w:eastAsia="宋体" w:cs="宋体"/>
          <w:color w:val="auto"/>
          <w:sz w:val="24"/>
          <w:szCs w:val="24"/>
          <w:highlight w:val="none"/>
        </w:rPr>
        <w:t>。</w:t>
      </w:r>
    </w:p>
    <w:p w14:paraId="100D54E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4</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u w:val="single"/>
        </w:rPr>
        <w:t>.2</w:t>
      </w:r>
      <w:r>
        <w:rPr>
          <w:rFonts w:hint="eastAsia" w:ascii="宋体" w:hAnsi="宋体" w:eastAsia="宋体" w:cs="宋体"/>
          <w:color w:val="auto"/>
          <w:sz w:val="24"/>
          <w:szCs w:val="24"/>
          <w:highlight w:val="none"/>
          <w:u w:val="single"/>
        </w:rPr>
        <w:t>计算通过技术标有效性审查的投标人总得分。投标人总得分</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技术得分（满分100分）×100%</w:t>
      </w:r>
      <w:r>
        <w:rPr>
          <w:rFonts w:hint="eastAsia" w:ascii="宋体" w:hAnsi="宋体" w:eastAsia="宋体" w:cs="宋体"/>
          <w:color w:val="auto"/>
          <w:sz w:val="24"/>
          <w:szCs w:val="24"/>
          <w:highlight w:val="none"/>
          <w:u w:val="single"/>
        </w:rPr>
        <w:t>。相关部分得分权重按投标须知前附表的规定执行。总得分四舍五入保</w:t>
      </w:r>
      <w:r>
        <w:rPr>
          <w:rFonts w:hint="eastAsia" w:ascii="宋体" w:hAnsi="宋体" w:eastAsia="宋体" w:cs="宋体"/>
          <w:bCs/>
          <w:color w:val="auto"/>
          <w:sz w:val="24"/>
          <w:szCs w:val="24"/>
          <w:highlight w:val="none"/>
          <w:u w:val="single"/>
          <w:lang w:val="en-US" w:eastAsia="zh-CN"/>
        </w:rPr>
        <w:t>留两位小数。</w:t>
      </w:r>
    </w:p>
    <w:p w14:paraId="239F0EB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修改</w:t>
      </w:r>
    </w:p>
    <w:p w14:paraId="45379DC6">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w:t>
      </w: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w:t>
      </w:r>
      <w:r>
        <w:rPr>
          <w:rFonts w:hint="eastAsia" w:ascii="宋体" w:hAnsi="宋体" w:eastAsia="宋体" w:cs="宋体"/>
          <w:bCs/>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EE6970A">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lang w:val="en-US" w:eastAsia="zh-CN"/>
        </w:rPr>
        <w:t>现</w:t>
      </w:r>
      <w:r>
        <w:rPr>
          <w:rFonts w:hint="eastAsia" w:ascii="宋体" w:hAnsi="宋体" w:eastAsia="宋体" w:cs="宋体"/>
          <w:b/>
          <w:color w:val="auto"/>
          <w:sz w:val="24"/>
          <w:szCs w:val="24"/>
          <w:highlight w:val="none"/>
        </w:rPr>
        <w:t>文：</w:t>
      </w: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eastAsia="宋体" w:cs="宋体"/>
          <w:bCs/>
          <w:color w:val="auto"/>
          <w:sz w:val="24"/>
          <w:szCs w:val="24"/>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宋体"/>
          <w:bCs/>
          <w:color w:val="auto"/>
          <w:sz w:val="24"/>
          <w:szCs w:val="24"/>
          <w:highlight w:val="none"/>
          <w:u w:val="single"/>
          <w:lang w:val="en-US" w:eastAsia="zh-CN"/>
        </w:rPr>
        <w:t>推荐为合格中标候选人的资格</w:t>
      </w:r>
      <w:r>
        <w:rPr>
          <w:rFonts w:hint="eastAsia" w:ascii="宋体" w:hAnsi="宋体" w:eastAsia="宋体" w:cs="宋体"/>
          <w:bCs/>
          <w:color w:val="auto"/>
          <w:sz w:val="24"/>
          <w:szCs w:val="24"/>
          <w:highlight w:val="none"/>
          <w:u w:val="single"/>
        </w:rPr>
        <w:t>。</w:t>
      </w:r>
    </w:p>
    <w:p w14:paraId="2CCABA0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修改类型：修改</w:t>
      </w:r>
    </w:p>
    <w:p w14:paraId="5FC180E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r>
        <w:rPr>
          <w:rFonts w:hint="eastAsia" w:ascii="宋体" w:hAnsi="宋体" w:eastAsia="宋体" w:cs="宋体"/>
          <w:b w:val="0"/>
          <w:bCs w:val="0"/>
          <w:color w:val="auto"/>
          <w:sz w:val="24"/>
          <w:szCs w:val="24"/>
          <w:highlight w:val="none"/>
        </w:rPr>
        <w:t>。</w:t>
      </w:r>
    </w:p>
    <w:p w14:paraId="76F3663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none"/>
        </w:rPr>
        <w:t>4</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color w:val="auto"/>
          <w:sz w:val="24"/>
          <w:szCs w:val="24"/>
          <w:highlight w:val="none"/>
          <w:u w:val="single"/>
        </w:rPr>
        <w:t>评标委员会应在通过投标文件经济标有效性审查的投标人中，按</w:t>
      </w:r>
      <w:r>
        <w:rPr>
          <w:rFonts w:hint="eastAsia" w:ascii="宋体" w:hAnsi="宋体" w:eastAsia="宋体" w:cs="宋体"/>
          <w:color w:val="auto"/>
          <w:sz w:val="24"/>
          <w:szCs w:val="24"/>
          <w:highlight w:val="none"/>
          <w:u w:val="single"/>
          <w:lang w:val="en-US" w:eastAsia="zh-CN"/>
        </w:rPr>
        <w:t>第一章投标须知“一、投标须知前附表”第19项的规定推荐合格中标候选人</w:t>
      </w:r>
      <w:r>
        <w:rPr>
          <w:rFonts w:hint="eastAsia" w:ascii="宋体" w:hAnsi="宋体" w:eastAsia="宋体" w:cs="宋体"/>
          <w:color w:val="auto"/>
          <w:sz w:val="24"/>
          <w:szCs w:val="24"/>
          <w:highlight w:val="none"/>
          <w:u w:val="single"/>
        </w:rPr>
        <w:t>,并编制评标报告。</w:t>
      </w:r>
    </w:p>
    <w:p w14:paraId="71594E5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修改类型：修改</w:t>
      </w:r>
    </w:p>
    <w:p w14:paraId="415A74D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cs="宋体"/>
          <w:b/>
          <w:bCs/>
          <w:color w:val="auto"/>
          <w:sz w:val="24"/>
          <w:szCs w:val="24"/>
          <w:highlight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若通过经济标有效性审查的投标人不足三家，则本项目招标失败，由招标人依法重新招标（当N个标段同时招标且不允许兼中时，有效投标人应≥N+2家）</w:t>
      </w:r>
      <w:r>
        <w:rPr>
          <w:rFonts w:hint="eastAsia" w:ascii="宋体" w:hAnsi="宋体" w:cs="宋体"/>
          <w:b w:val="0"/>
          <w:bCs/>
          <w:color w:val="auto"/>
          <w:sz w:val="24"/>
          <w:szCs w:val="24"/>
          <w:highlight w:val="none"/>
          <w:lang w:val="en-US" w:eastAsia="zh-CN"/>
        </w:rPr>
        <w:t>。</w:t>
      </w:r>
    </w:p>
    <w:p w14:paraId="4310AF6D">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cs="宋体"/>
          <w:b/>
          <w:bCs/>
          <w:color w:val="auto"/>
          <w:sz w:val="24"/>
          <w:szCs w:val="24"/>
          <w:highlight w:val="none"/>
          <w:u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u w:val="single"/>
        </w:rPr>
        <w:t>若通过经济标有效性审查的投标人不足三家，则本项目招标失败，由招标人依法重新招标。</w:t>
      </w:r>
    </w:p>
    <w:p w14:paraId="40C1F0C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注：       修改类型：删除</w:t>
      </w:r>
    </w:p>
    <w:p w14:paraId="45F5A4C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注：一、复杂和大型工程（详见穗建规字〔2020〕42号）......要求的，评为【差】档次</w:t>
      </w:r>
      <w:r>
        <w:rPr>
          <w:rFonts w:hint="eastAsia" w:ascii="宋体" w:hAnsi="宋体" w:eastAsia="宋体" w:cs="宋体"/>
          <w:color w:val="auto"/>
          <w:sz w:val="24"/>
          <w:szCs w:val="24"/>
          <w:highlight w:val="none"/>
          <w:u w:val="single"/>
        </w:rPr>
        <w:t>。</w:t>
      </w:r>
    </w:p>
    <w:p w14:paraId="554AB0F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修改类型：增加</w:t>
      </w:r>
    </w:p>
    <w:p w14:paraId="7787555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u w:val="single"/>
        </w:rPr>
        <w:t>定标</w:t>
      </w:r>
    </w:p>
    <w:p w14:paraId="06D482B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评标结果公示结束后</w:t>
      </w:r>
      <w:r>
        <w:rPr>
          <w:rFonts w:hint="eastAsia" w:ascii="宋体" w:hAnsi="宋体" w:eastAsia="宋体" w:cs="宋体"/>
          <w:bCs/>
          <w:color w:val="auto"/>
          <w:sz w:val="24"/>
          <w:szCs w:val="24"/>
          <w:highlight w:val="none"/>
          <w:u w:val="single"/>
          <w:lang w:eastAsia="zh-CN"/>
        </w:rPr>
        <w:t>，招标人一般在5个工作日内召开定标会议确定中标人。</w:t>
      </w:r>
      <w:r>
        <w:rPr>
          <w:rFonts w:hint="eastAsia" w:ascii="宋体" w:hAnsi="宋体" w:eastAsia="宋体" w:cs="宋体"/>
          <w:bCs/>
          <w:color w:val="auto"/>
          <w:sz w:val="24"/>
          <w:szCs w:val="24"/>
          <w:highlight w:val="none"/>
          <w:u w:val="single"/>
        </w:rPr>
        <w:t>招标人在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u w:val="single"/>
        </w:rPr>
        <w:t>组织定标工作，选定中标人，并标明排序。</w:t>
      </w:r>
    </w:p>
    <w:p w14:paraId="022B4E1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en-US" w:eastAsia="zh-CN"/>
        </w:rPr>
        <w:t>监督小组：招标人依据《广州市交通运输局关于印发广州市交通工程建设项目评标定标分离操作指引（试行）的通知》（穗交运函〔2025〕17号文）组建监督小组。</w:t>
      </w:r>
    </w:p>
    <w:p w14:paraId="7CEF803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定标规则及程序</w:t>
      </w:r>
    </w:p>
    <w:p w14:paraId="2A737FC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.1</w:t>
      </w:r>
      <w:r>
        <w:rPr>
          <w:rFonts w:hint="eastAsia" w:ascii="宋体" w:hAnsi="宋体" w:eastAsia="宋体" w:cs="宋体"/>
          <w:bCs/>
          <w:color w:val="auto"/>
          <w:sz w:val="24"/>
          <w:szCs w:val="24"/>
          <w:highlight w:val="none"/>
          <w:u w:val="single"/>
        </w:rPr>
        <w:t>本项目采用评分法（履约能力因素+</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w:t>
      </w:r>
    </w:p>
    <w:p w14:paraId="0220779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.2</w:t>
      </w:r>
      <w:r>
        <w:rPr>
          <w:rFonts w:hint="eastAsia" w:ascii="宋体" w:hAnsi="宋体" w:eastAsia="宋体" w:cs="宋体"/>
          <w:bCs/>
          <w:color w:val="auto"/>
          <w:sz w:val="24"/>
          <w:szCs w:val="24"/>
          <w:highlight w:val="none"/>
          <w:u w:val="single"/>
        </w:rPr>
        <w:t>招标人（招标代理）应当在定标会上向定标委员会介绍项目基本情况、合格中标候选人情况、评标委员会的评审意见及定标规则等内容。定标委员会成员有疑问的，可以向招标人提问。</w:t>
      </w:r>
    </w:p>
    <w:p w14:paraId="05A13A5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
          <w:bCs w:val="0"/>
          <w:color w:val="auto"/>
          <w:sz w:val="24"/>
          <w:szCs w:val="24"/>
          <w:highlight w:val="none"/>
          <w:u w:val="single"/>
          <w:lang w:val="en-US" w:eastAsia="zh-CN"/>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.3.3</w:t>
      </w:r>
      <w:r>
        <w:rPr>
          <w:rFonts w:hint="eastAsia" w:ascii="宋体" w:hAnsi="宋体" w:eastAsia="宋体" w:cs="宋体"/>
          <w:bCs/>
          <w:color w:val="auto"/>
          <w:sz w:val="24"/>
          <w:szCs w:val="24"/>
          <w:highlight w:val="none"/>
          <w:u w:val="single"/>
        </w:rPr>
        <w:t>定标委员会在评标委员会评审的基础上，根据《定标因素表》及定标</w:t>
      </w:r>
      <w:r>
        <w:rPr>
          <w:rFonts w:hint="eastAsia" w:ascii="宋体" w:hAnsi="宋体" w:eastAsia="宋体" w:cs="宋体"/>
          <w:bCs/>
          <w:color w:val="auto"/>
          <w:sz w:val="24"/>
          <w:szCs w:val="24"/>
          <w:highlight w:val="none"/>
          <w:u w:val="single"/>
          <w:lang w:val="en-US" w:eastAsia="zh-CN"/>
        </w:rPr>
        <w:t>辅助资料</w:t>
      </w:r>
      <w:r>
        <w:rPr>
          <w:rFonts w:hint="eastAsia" w:ascii="宋体" w:hAnsi="宋体" w:eastAsia="宋体" w:cs="宋体"/>
          <w:bCs/>
          <w:color w:val="auto"/>
          <w:sz w:val="24"/>
          <w:szCs w:val="24"/>
          <w:highlight w:val="none"/>
          <w:u w:val="single"/>
        </w:rPr>
        <w:t>，对进入定标阶段的全部合格中标候选人的履约能力因素</w:t>
      </w:r>
      <w:r>
        <w:rPr>
          <w:rFonts w:hint="eastAsia" w:ascii="宋体" w:hAnsi="宋体" w:eastAsia="宋体" w:cs="宋体"/>
          <w:bCs/>
          <w:color w:val="auto"/>
          <w:sz w:val="24"/>
          <w:szCs w:val="24"/>
          <w:highlight w:val="none"/>
          <w:u w:val="single"/>
          <w:lang w:val="en-US" w:eastAsia="zh-CN"/>
        </w:rPr>
        <w:t>和</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进行</w:t>
      </w:r>
      <w:r>
        <w:rPr>
          <w:rFonts w:hint="eastAsia" w:ascii="宋体" w:hAnsi="宋体" w:eastAsia="宋体" w:cs="宋体"/>
          <w:bCs/>
          <w:color w:val="auto"/>
          <w:sz w:val="24"/>
          <w:szCs w:val="24"/>
          <w:highlight w:val="none"/>
          <w:u w:val="single"/>
          <w:lang w:val="en-US" w:eastAsia="zh-CN"/>
        </w:rPr>
        <w:t>评分</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定标辅助资料为评标报告、投标人提交的投标文件与定标文件</w:t>
      </w:r>
      <w:r>
        <w:rPr>
          <w:rFonts w:hint="eastAsia" w:ascii="宋体" w:hAnsi="宋体" w:eastAsia="宋体" w:cs="宋体"/>
          <w:bCs/>
          <w:color w:val="auto"/>
          <w:sz w:val="24"/>
          <w:szCs w:val="24"/>
          <w:highlight w:val="none"/>
          <w:u w:val="single"/>
          <w:lang w:eastAsia="zh-CN"/>
        </w:rPr>
        <w:t>。</w:t>
      </w:r>
    </w:p>
    <w:p w14:paraId="47C64D7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3.4</w:t>
      </w:r>
      <w:r>
        <w:rPr>
          <w:rFonts w:hint="eastAsia" w:ascii="宋体" w:hAnsi="宋体" w:eastAsia="宋体" w:cs="宋体"/>
          <w:bCs/>
          <w:color w:val="auto"/>
          <w:sz w:val="24"/>
          <w:szCs w:val="24"/>
          <w:highlight w:val="none"/>
          <w:u w:val="single"/>
        </w:rPr>
        <w:t>定标委员会根据合格中标候选人总得分由高至低进行排序。合格中标候选人总得分=履约能力因素（</w:t>
      </w:r>
      <w:r>
        <w:rPr>
          <w:rFonts w:hint="eastAsia" w:ascii="宋体" w:hAnsi="宋体" w:cs="宋体"/>
          <w:bCs/>
          <w:color w:val="auto"/>
          <w:sz w:val="24"/>
          <w:szCs w:val="24"/>
          <w:highlight w:val="none"/>
          <w:u w:val="single"/>
          <w:lang w:val="en-US" w:eastAsia="zh-CN"/>
        </w:rPr>
        <w:t>40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分）。总得分四舍五入保留两位小数。</w:t>
      </w:r>
    </w:p>
    <w:p w14:paraId="136BE98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总得分相同的</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，以履约能力因素得分较高的排前；总得分与履约能力因素得分均相同的，</w:t>
      </w:r>
      <w:r>
        <w:rPr>
          <w:rFonts w:hint="eastAsia" w:ascii="宋体" w:hAnsi="宋体" w:eastAsia="宋体" w:cs="宋体"/>
          <w:bCs/>
          <w:color w:val="auto"/>
          <w:sz w:val="24"/>
          <w:szCs w:val="24"/>
          <w:highlight w:val="none"/>
          <w:u w:val="single"/>
          <w:lang w:val="en-US" w:eastAsia="zh-CN"/>
        </w:rPr>
        <w:t>以投标报价低的排前；总得分、履约能力因素得分与投标报价均相同的，</w:t>
      </w:r>
      <w:r>
        <w:rPr>
          <w:rFonts w:hint="eastAsia" w:ascii="宋体" w:hAnsi="宋体" w:eastAsia="宋体" w:cs="宋体"/>
          <w:bCs/>
          <w:color w:val="auto"/>
          <w:sz w:val="24"/>
          <w:szCs w:val="24"/>
          <w:highlight w:val="none"/>
          <w:u w:val="single"/>
        </w:rPr>
        <w:t>则由</w:t>
      </w:r>
      <w:r>
        <w:rPr>
          <w:rFonts w:hint="eastAsia" w:ascii="宋体" w:hAnsi="宋体" w:eastAsia="宋体" w:cs="宋体"/>
          <w:bCs/>
          <w:color w:val="auto"/>
          <w:sz w:val="24"/>
          <w:szCs w:val="24"/>
          <w:highlight w:val="none"/>
          <w:u w:val="single"/>
          <w:lang w:val="en-US" w:eastAsia="zh-CN"/>
        </w:rPr>
        <w:t>定标</w:t>
      </w:r>
      <w:r>
        <w:rPr>
          <w:rFonts w:hint="eastAsia" w:ascii="宋体" w:hAnsi="宋体" w:eastAsia="宋体" w:cs="宋体"/>
          <w:bCs/>
          <w:color w:val="auto"/>
          <w:sz w:val="24"/>
          <w:szCs w:val="24"/>
          <w:highlight w:val="none"/>
          <w:u w:val="single"/>
        </w:rPr>
        <w:t>委员会采用投票方式，确定</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的排序。</w:t>
      </w:r>
    </w:p>
    <w:p w14:paraId="51C84D2E">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注：记名投票方式确定排序的具体操作步骤为：由</w:t>
      </w:r>
      <w:r>
        <w:rPr>
          <w:rFonts w:hint="eastAsia" w:ascii="宋体" w:hAnsi="宋体" w:eastAsia="宋体" w:cs="宋体"/>
          <w:bCs/>
          <w:color w:val="auto"/>
          <w:sz w:val="24"/>
          <w:szCs w:val="24"/>
          <w:highlight w:val="none"/>
          <w:u w:val="single"/>
          <w:lang w:val="en-US" w:eastAsia="zh-CN"/>
        </w:rPr>
        <w:t>定标</w:t>
      </w:r>
      <w:r>
        <w:rPr>
          <w:rFonts w:hint="eastAsia" w:ascii="宋体" w:hAnsi="宋体" w:eastAsia="宋体" w:cs="宋体"/>
          <w:bCs/>
          <w:color w:val="auto"/>
          <w:sz w:val="24"/>
          <w:szCs w:val="24"/>
          <w:highlight w:val="none"/>
          <w:u w:val="single"/>
        </w:rPr>
        <w:t>委员会对出现该情况的</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进行编号，然后通过记名投票方式依次确定投标人的排序。</w:t>
      </w:r>
    </w:p>
    <w:p w14:paraId="625FCFA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3.5</w:t>
      </w:r>
      <w:r>
        <w:rPr>
          <w:rFonts w:hint="eastAsia" w:ascii="宋体" w:hAnsi="宋体" w:eastAsia="宋体" w:cs="宋体"/>
          <w:bCs/>
          <w:color w:val="auto"/>
          <w:sz w:val="24"/>
          <w:szCs w:val="24"/>
          <w:highlight w:val="none"/>
          <w:u w:val="single"/>
        </w:rPr>
        <w:t>定标委员会确定总得分最高的合格中标候选人为中标人。</w:t>
      </w:r>
    </w:p>
    <w:p w14:paraId="713DF09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3.6</w:t>
      </w:r>
      <w:r>
        <w:rPr>
          <w:rFonts w:hint="eastAsia" w:ascii="宋体" w:hAnsi="宋体" w:eastAsia="宋体" w:cs="宋体"/>
          <w:bCs/>
          <w:color w:val="auto"/>
          <w:sz w:val="24"/>
          <w:szCs w:val="24"/>
          <w:highlight w:val="none"/>
          <w:u w:val="single"/>
        </w:rPr>
        <w:t>编写定标报告，定标委员会全体确认后签署定标报告</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14:paraId="03083B6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14:paraId="5414410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因</w:t>
      </w:r>
      <w:r>
        <w:rPr>
          <w:rFonts w:hint="eastAsia" w:ascii="宋体" w:hAnsi="宋体" w:eastAsia="宋体" w:cs="宋体"/>
          <w:bCs/>
          <w:color w:val="auto"/>
          <w:sz w:val="24"/>
          <w:szCs w:val="24"/>
          <w:highlight w:val="none"/>
          <w:u w:val="single"/>
          <w:lang w:val="en-US" w:eastAsia="zh-CN"/>
        </w:rPr>
        <w:t>发生异议</w:t>
      </w:r>
      <w:r>
        <w:rPr>
          <w:rFonts w:hint="eastAsia" w:ascii="宋体" w:hAnsi="宋体" w:eastAsia="宋体" w:cs="宋体"/>
          <w:bCs/>
          <w:color w:val="auto"/>
          <w:sz w:val="24"/>
          <w:szCs w:val="24"/>
          <w:highlight w:val="none"/>
          <w:u w:val="single"/>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eastAsia="宋体" w:cs="宋体"/>
          <w:bCs/>
          <w:color w:val="auto"/>
          <w:sz w:val="24"/>
          <w:szCs w:val="24"/>
          <w:highlight w:val="none"/>
          <w:u w:val="single"/>
          <w:lang w:val="en-US" w:eastAsia="zh-CN"/>
        </w:rPr>
        <w:t>合格</w:t>
      </w:r>
      <w:r>
        <w:rPr>
          <w:rFonts w:hint="eastAsia" w:ascii="宋体" w:hAnsi="宋体" w:eastAsia="宋体" w:cs="宋体"/>
          <w:bCs/>
          <w:color w:val="auto"/>
          <w:sz w:val="24"/>
          <w:szCs w:val="24"/>
          <w:highlight w:val="none"/>
          <w:u w:val="single"/>
        </w:rPr>
        <w:t>中标候选人。</w:t>
      </w:r>
    </w:p>
    <w:p w14:paraId="050C57F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p w14:paraId="39DBBB0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条款号：附表一 《资格审查表》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698EB58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5D21241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见后附（现文：附表一《资格审查表》）</w:t>
      </w:r>
    </w:p>
    <w:p w14:paraId="41227E6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条款号：附表二 《技术标有效性审查表》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D215ED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284E065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见后附（现文：附表二《技术标有效性审查表》）</w:t>
      </w:r>
    </w:p>
    <w:p w14:paraId="3E45139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条款号：附表三 《经济标有效性审查表》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8EE5C9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6E8175C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见后附（现文：附表三《经济标有效性审查表》）</w:t>
      </w:r>
    </w:p>
    <w:p w14:paraId="67540AE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bidi="ar-SA"/>
        </w:rPr>
      </w:pPr>
      <w:r>
        <w:rPr>
          <w:rFonts w:hint="eastAsia" w:ascii="宋体" w:hAnsi="宋体" w:eastAsia="宋体" w:cs="宋体"/>
          <w:b/>
          <w:color w:val="auto"/>
          <w:sz w:val="24"/>
          <w:szCs w:val="24"/>
          <w:highlight w:val="none"/>
          <w:lang w:bidi="ar-SA"/>
        </w:rPr>
        <w:t>条款号：附表四</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《技术标详细审查定档表》     修改类型：</w:t>
      </w:r>
      <w:r>
        <w:rPr>
          <w:rFonts w:hint="eastAsia" w:ascii="宋体" w:hAnsi="宋体" w:eastAsia="宋体" w:cs="宋体"/>
          <w:b/>
          <w:color w:val="auto"/>
          <w:sz w:val="24"/>
          <w:szCs w:val="24"/>
          <w:highlight w:val="none"/>
          <w:lang w:eastAsia="zh-CN" w:bidi="ar-SA"/>
        </w:rPr>
        <w:t>删除</w:t>
      </w:r>
    </w:p>
    <w:p w14:paraId="7B13B600">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3F0BB2C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条款号：附表四</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《技术标详细审查评分表》     修改类型：修改</w:t>
      </w:r>
    </w:p>
    <w:p w14:paraId="47D8910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AC5E462">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见后附（现文：附表四《技术标详细审查评分表》）</w:t>
      </w:r>
    </w:p>
    <w:p w14:paraId="2418B21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五</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《经济标评分表》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44516D7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2971A67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六</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《需评审的主要项目表》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49F0BC1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070CF5D">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七</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《单价基准值计算表》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0545E468">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007D3C8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八</w:t>
      </w:r>
      <w:r>
        <w:rPr>
          <w:rFonts w:hint="eastAsia" w:ascii="宋体" w:hAnsi="宋体" w:eastAsia="宋体" w:cs="宋体"/>
          <w:b/>
          <w:color w:val="auto"/>
          <w:sz w:val="24"/>
          <w:szCs w:val="24"/>
          <w:highlight w:val="none"/>
          <w:lang w:bidi="ar-SA"/>
        </w:rPr>
        <w:t>《投标人（名称）经济标的主要单价评分表》   修改类型：</w:t>
      </w:r>
      <w:r>
        <w:rPr>
          <w:rFonts w:hint="eastAsia" w:ascii="宋体" w:hAnsi="宋体" w:eastAsia="宋体" w:cs="宋体"/>
          <w:b/>
          <w:color w:val="auto"/>
          <w:sz w:val="24"/>
          <w:szCs w:val="24"/>
          <w:highlight w:val="none"/>
          <w:lang w:eastAsia="zh-CN" w:bidi="ar-SA"/>
        </w:rPr>
        <w:t>删除</w:t>
      </w:r>
    </w:p>
    <w:p w14:paraId="7A9F82F2">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987479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九</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《经济分汇总表》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修改类型：</w:t>
      </w:r>
      <w:r>
        <w:rPr>
          <w:rFonts w:hint="eastAsia" w:ascii="宋体" w:hAnsi="宋体" w:eastAsia="宋体" w:cs="宋体"/>
          <w:b/>
          <w:color w:val="auto"/>
          <w:sz w:val="24"/>
          <w:szCs w:val="24"/>
          <w:highlight w:val="none"/>
          <w:lang w:eastAsia="zh-CN" w:bidi="ar-SA"/>
        </w:rPr>
        <w:t>删除</w:t>
      </w:r>
    </w:p>
    <w:p w14:paraId="345C372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31F2D4E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十 </w:t>
      </w:r>
      <w:r>
        <w:rPr>
          <w:rFonts w:hint="eastAsia" w:ascii="宋体" w:hAnsi="宋体" w:eastAsia="宋体" w:cs="宋体"/>
          <w:b/>
          <w:color w:val="auto"/>
          <w:sz w:val="24"/>
          <w:szCs w:val="24"/>
          <w:highlight w:val="none"/>
          <w:lang w:bidi="ar-SA"/>
        </w:rPr>
        <w:t xml:space="preserve">《算术复核表》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A40B92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57519DF8">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w:t>
      </w:r>
      <w:r>
        <w:rPr>
          <w:rFonts w:hint="eastAsia" w:ascii="宋体" w:hAnsi="宋体" w:eastAsia="宋体" w:cs="宋体"/>
          <w:color w:val="auto"/>
          <w:sz w:val="24"/>
          <w:szCs w:val="24"/>
          <w:highlight w:val="none"/>
          <w:lang w:val="en-US" w:eastAsia="zh-CN" w:bidi="ar-SA"/>
        </w:rPr>
        <w:t>五</w:t>
      </w:r>
      <w:r>
        <w:rPr>
          <w:rFonts w:hint="eastAsia" w:ascii="宋体" w:hAnsi="宋体" w:eastAsia="宋体" w:cs="宋体"/>
          <w:color w:val="auto"/>
          <w:sz w:val="24"/>
          <w:szCs w:val="24"/>
          <w:highlight w:val="none"/>
          <w:lang w:bidi="ar-SA"/>
        </w:rPr>
        <w:t>《算术复核表》）</w:t>
      </w:r>
    </w:p>
    <w:p w14:paraId="674586E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六 </w:t>
      </w:r>
      <w:r>
        <w:rPr>
          <w:rFonts w:hint="eastAsia" w:ascii="宋体" w:hAnsi="宋体" w:eastAsia="宋体" w:cs="宋体"/>
          <w:b/>
          <w:color w:val="auto"/>
          <w:sz w:val="24"/>
          <w:szCs w:val="24"/>
          <w:highlight w:val="none"/>
          <w:lang w:bidi="ar-SA"/>
        </w:rPr>
        <w:t xml:space="preserve">《定标因素表》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增加</w:t>
      </w:r>
    </w:p>
    <w:p w14:paraId="31CD344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w:t>
      </w:r>
      <w:r>
        <w:rPr>
          <w:rFonts w:hint="eastAsia" w:ascii="宋体" w:hAnsi="宋体" w:cs="宋体"/>
          <w:color w:val="auto"/>
          <w:sz w:val="24"/>
          <w:szCs w:val="24"/>
          <w:highlight w:val="none"/>
          <w:lang w:val="en-US" w:eastAsia="zh-CN" w:bidi="ar-SA"/>
        </w:rPr>
        <w:t>六</w:t>
      </w:r>
      <w:r>
        <w:rPr>
          <w:rFonts w:hint="eastAsia" w:ascii="宋体" w:hAnsi="宋体" w:eastAsia="宋体" w:cs="宋体"/>
          <w:color w:val="auto"/>
          <w:sz w:val="24"/>
          <w:szCs w:val="24"/>
          <w:highlight w:val="none"/>
          <w:lang w:bidi="ar-SA"/>
        </w:rPr>
        <w:t>《定标因素表》）</w:t>
      </w:r>
    </w:p>
    <w:p w14:paraId="440B8F3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六-1 </w:t>
      </w:r>
      <w:r>
        <w:rPr>
          <w:rFonts w:hint="default" w:ascii="Times New Roman" w:hAnsi="Times New Roman" w:cs="Times New Roman"/>
          <w:b/>
          <w:color w:val="auto"/>
          <w:sz w:val="24"/>
          <w:szCs w:val="24"/>
          <w:highlight w:val="none"/>
          <w:lang w:val="en-US" w:eastAsia="zh-CN" w:bidi="ar-SA"/>
        </w:rPr>
        <w:t>~</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附表</w:t>
      </w:r>
      <w:r>
        <w:rPr>
          <w:rFonts w:hint="eastAsia" w:ascii="宋体" w:hAnsi="宋体" w:cs="宋体"/>
          <w:b/>
          <w:color w:val="auto"/>
          <w:sz w:val="24"/>
          <w:szCs w:val="24"/>
          <w:highlight w:val="none"/>
          <w:lang w:val="en-US" w:eastAsia="zh-CN" w:bidi="ar-SA"/>
        </w:rPr>
        <w:t>六-4</w:t>
      </w:r>
      <w:r>
        <w:rPr>
          <w:rFonts w:hint="eastAsia" w:ascii="宋体" w:hAnsi="宋体" w:eastAsia="宋体" w:cs="宋体"/>
          <w:b/>
          <w:color w:val="auto"/>
          <w:sz w:val="24"/>
          <w:szCs w:val="24"/>
          <w:highlight w:val="none"/>
          <w:lang w:bidi="ar-SA"/>
        </w:rPr>
        <w:t xml:space="preserve">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增加</w:t>
      </w:r>
    </w:p>
    <w:p w14:paraId="1B0A901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见后附附表六-1</w:t>
      </w:r>
      <w:r>
        <w:rPr>
          <w:rFonts w:hint="eastAsia" w:ascii="宋体" w:hAnsi="宋体" w:cs="宋体"/>
          <w:b/>
          <w:color w:val="auto"/>
          <w:sz w:val="24"/>
          <w:szCs w:val="24"/>
          <w:highlight w:val="none"/>
          <w:lang w:val="en-US" w:eastAsia="zh-CN" w:bidi="ar-SA"/>
        </w:rPr>
        <w:t xml:space="preserve"> </w:t>
      </w:r>
      <w:r>
        <w:rPr>
          <w:rFonts w:hint="default" w:ascii="Times New Roman" w:hAnsi="Times New Roman" w:cs="Times New Roman"/>
          <w:b/>
          <w:color w:val="auto"/>
          <w:sz w:val="24"/>
          <w:szCs w:val="24"/>
          <w:highlight w:val="none"/>
          <w:lang w:val="en-US" w:eastAsia="zh-CN" w:bidi="ar-SA"/>
        </w:rPr>
        <w:t>~</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附表六-4</w:t>
      </w:r>
    </w:p>
    <w:p w14:paraId="5E90E4B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4B4D43B6">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51D9FF31">
      <w:pPr>
        <w:pStyle w:val="9"/>
        <w:spacing w:line="360" w:lineRule="auto"/>
        <w:rPr>
          <w:color w:val="auto"/>
          <w:highlight w:val="none"/>
        </w:rPr>
      </w:pPr>
      <w:r>
        <w:rPr>
          <w:color w:val="auto"/>
          <w:highlight w:val="none"/>
        </w:rPr>
        <w:br w:type="page"/>
      </w:r>
    </w:p>
    <w:p w14:paraId="6C2BB667">
      <w:pPr>
        <w:pStyle w:val="5"/>
        <w:bidi w:val="0"/>
        <w:ind w:left="0"/>
        <w:jc w:val="center"/>
        <w:rPr>
          <w:color w:val="auto"/>
          <w:highlight w:val="none"/>
        </w:rPr>
      </w:pPr>
      <w:bookmarkStart w:id="48" w:name="_Toc21525500"/>
      <w:bookmarkStart w:id="49" w:name="_Toc9828"/>
      <w:bookmarkStart w:id="50" w:name="_Toc2272556"/>
      <w:bookmarkStart w:id="51" w:name="_Toc22241"/>
      <w:r>
        <w:rPr>
          <w:rFonts w:hint="eastAsia"/>
          <w:color w:val="auto"/>
          <w:highlight w:val="none"/>
        </w:rPr>
        <w:t>二、开标、评标及定标办法通用条款</w:t>
      </w:r>
      <w:bookmarkEnd w:id="48"/>
      <w:bookmarkEnd w:id="49"/>
      <w:bookmarkEnd w:id="50"/>
      <w:bookmarkEnd w:id="51"/>
    </w:p>
    <w:p w14:paraId="7CBE8A4E">
      <w:pPr>
        <w:pStyle w:val="6"/>
        <w:bidi w:val="0"/>
        <w:ind w:firstLine="0" w:firstLineChars="0"/>
        <w:jc w:val="center"/>
        <w:rPr>
          <w:rFonts w:hint="eastAsia"/>
          <w:b/>
          <w:bCs/>
          <w:color w:val="auto"/>
          <w:highlight w:val="none"/>
          <w:lang w:val="en-US" w:eastAsia="zh-CN"/>
        </w:rPr>
      </w:pPr>
      <w:bookmarkStart w:id="52" w:name="_Toc9587"/>
      <w:bookmarkStart w:id="53" w:name="_Toc26489"/>
      <w:r>
        <w:rPr>
          <w:rFonts w:hint="eastAsia"/>
          <w:b/>
          <w:bCs/>
          <w:color w:val="auto"/>
          <w:highlight w:val="none"/>
          <w:lang w:val="en-US" w:eastAsia="zh-CN"/>
        </w:rPr>
        <w:t>（一）总则</w:t>
      </w:r>
      <w:bookmarkEnd w:id="52"/>
    </w:p>
    <w:p w14:paraId="7608066B">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53"/>
    </w:p>
    <w:p w14:paraId="1D5F75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729D5B0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3B709094">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01B5C579">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0CAD4229">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4E578C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1BA72DC2">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3C0458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1E14E6D6">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lang w:eastAsia="zh-CN"/>
        </w:rPr>
        <w:t>；</w:t>
      </w:r>
    </w:p>
    <w:p w14:paraId="751BE66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35</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10</w:t>
      </w:r>
      <w:r>
        <w:rPr>
          <w:rFonts w:hint="eastAsia" w:ascii="宋体" w:hAnsi="宋体"/>
          <w:color w:val="auto"/>
          <w:sz w:val="24"/>
          <w:szCs w:val="24"/>
          <w:highlight w:val="none"/>
          <w:u w:val="none"/>
        </w:rPr>
        <w:t>本项目招标文件。</w:t>
      </w:r>
    </w:p>
    <w:p w14:paraId="71A50638">
      <w:pPr>
        <w:bidi w:val="0"/>
        <w:spacing w:line="360" w:lineRule="auto"/>
        <w:ind w:firstLine="480" w:firstLineChars="200"/>
        <w:rPr>
          <w:rFonts w:hint="eastAsia" w:ascii="宋体" w:hAnsi="宋体" w:cs="Times New Roman"/>
          <w:color w:val="auto"/>
          <w:sz w:val="24"/>
          <w:szCs w:val="24"/>
          <w:highlight w:val="none"/>
        </w:rPr>
      </w:pPr>
      <w:bookmarkStart w:id="54"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54"/>
    </w:p>
    <w:p w14:paraId="2BB3C48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14BE229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招标人在招标文件要求提交投标文件的截止时间前收到的投标文件，开标时都当众予以解密、公布。</w:t>
      </w:r>
    </w:p>
    <w:p w14:paraId="290B957B">
      <w:pPr>
        <w:spacing w:line="360" w:lineRule="auto"/>
        <w:ind w:firstLine="480" w:firstLineChars="200"/>
        <w:rPr>
          <w:rFonts w:ascii="宋体" w:hAnsi="宋体"/>
          <w:strike w:val="0"/>
          <w:dstrike w:val="0"/>
          <w:color w:val="auto"/>
          <w:sz w:val="24"/>
          <w:szCs w:val="24"/>
          <w:highlight w:val="none"/>
        </w:rPr>
      </w:pPr>
      <w:r>
        <w:rPr>
          <w:rFonts w:hint="eastAsia" w:ascii="宋体" w:hAnsi="宋体"/>
          <w:strike w:val="0"/>
          <w:dstrike w:val="0"/>
          <w:color w:val="auto"/>
          <w:sz w:val="24"/>
          <w:szCs w:val="24"/>
          <w:highlight w:val="none"/>
        </w:rPr>
        <w:t>36.3根据投标须知前附表第19项，如需抽取某一种评标办法供评标时使用的，</w:t>
      </w:r>
      <w:r>
        <w:rPr>
          <w:rFonts w:hint="eastAsia" w:ascii="宋体" w:hAnsi="宋体"/>
          <w:strike w:val="0"/>
          <w:dstrike w:val="0"/>
          <w:color w:val="auto"/>
          <w:sz w:val="24"/>
          <w:szCs w:val="24"/>
          <w:highlight w:val="none"/>
          <w:lang w:val="en-US" w:eastAsia="zh-CN"/>
        </w:rPr>
        <w:t>可</w:t>
      </w:r>
      <w:r>
        <w:rPr>
          <w:rFonts w:hint="eastAsia" w:ascii="宋体" w:hAnsi="宋体"/>
          <w:strike w:val="0"/>
          <w:dstrike w:val="0"/>
          <w:color w:val="auto"/>
          <w:sz w:val="24"/>
          <w:szCs w:val="24"/>
          <w:highlight w:val="none"/>
        </w:rPr>
        <w:t>在开标</w:t>
      </w:r>
      <w:r>
        <w:rPr>
          <w:rFonts w:hint="eastAsia" w:ascii="宋体" w:hAnsi="宋体"/>
          <w:strike w:val="0"/>
          <w:dstrike w:val="0"/>
          <w:color w:val="auto"/>
          <w:sz w:val="24"/>
          <w:szCs w:val="24"/>
          <w:highlight w:val="none"/>
          <w:lang w:val="en-US" w:eastAsia="zh-CN"/>
        </w:rPr>
        <w:t>时（唱标工作完成后）</w:t>
      </w:r>
      <w:r>
        <w:rPr>
          <w:rFonts w:hint="eastAsia" w:ascii="宋体" w:hAnsi="宋体"/>
          <w:strike w:val="0"/>
          <w:dstrike w:val="0"/>
          <w:color w:val="auto"/>
          <w:sz w:val="24"/>
          <w:szCs w:val="24"/>
          <w:highlight w:val="none"/>
        </w:rPr>
        <w:t>抽取。首先对招标文件中约定的若干种评标方法进行编号，再随机抽取某一编号，该编号所对应的评标办法供评标时使用。</w:t>
      </w:r>
    </w:p>
    <w:p w14:paraId="04446172">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37E18C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5D97BE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non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w:t>
      </w:r>
      <w:r>
        <w:rPr>
          <w:rFonts w:hint="eastAsia" w:ascii="宋体" w:hAnsi="宋体"/>
          <w:strike w:val="0"/>
          <w:dstrike w:val="0"/>
          <w:color w:val="auto"/>
          <w:sz w:val="24"/>
          <w:highlight w:val="none"/>
        </w:rPr>
        <w:t>投标保证金的递交情况、</w:t>
      </w:r>
      <w:r>
        <w:rPr>
          <w:rFonts w:hint="eastAsia" w:ascii="宋体" w:hAnsi="宋体"/>
          <w:color w:val="auto"/>
          <w:sz w:val="24"/>
          <w:highlight w:val="none"/>
        </w:rPr>
        <w:t>投标报价、工期及其他内容；</w:t>
      </w:r>
    </w:p>
    <w:p w14:paraId="284AFC7A">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356A590A">
      <w:pPr>
        <w:spacing w:line="360" w:lineRule="auto"/>
        <w:ind w:firstLine="480" w:firstLineChars="200"/>
        <w:rPr>
          <w:rFonts w:ascii="宋体" w:hAnsi="宋体"/>
          <w:color w:val="auto"/>
          <w:sz w:val="24"/>
          <w:highlight w:val="none"/>
        </w:rPr>
      </w:pPr>
      <w:bookmarkStart w:id="55"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611ED5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67C8CE1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A95F4C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190770CB">
      <w:pPr>
        <w:pStyle w:val="21"/>
        <w:spacing w:line="360" w:lineRule="auto"/>
        <w:ind w:firstLine="480" w:firstLineChars="20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7E815FD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39B9229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636E7D96">
      <w:pPr>
        <w:pStyle w:val="21"/>
        <w:spacing w:line="360" w:lineRule="auto"/>
        <w:ind w:firstLine="480" w:firstLineChars="20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55"/>
    </w:p>
    <w:p w14:paraId="56BDFF17">
      <w:pPr>
        <w:pStyle w:val="2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4945E1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536D78F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37.1</w:t>
      </w:r>
      <w:r>
        <w:rPr>
          <w:rFonts w:hint="default" w:ascii="宋体" w:hAnsi="宋体" w:eastAsia="宋体" w:cs="Times New Roman"/>
          <w:color w:val="auto"/>
          <w:sz w:val="24"/>
          <w:szCs w:val="24"/>
          <w:highlight w:val="none"/>
        </w:rPr>
        <w:t>评标由招标人依法组建的评标委员会负责。评标委员会由有关技术、经济等方面的专家和招标人代表组成，专家</w:t>
      </w:r>
      <w:r>
        <w:rPr>
          <w:rFonts w:hint="default" w:ascii="宋体" w:hAnsi="宋体" w:eastAsia="宋体" w:cs="Times New Roman"/>
          <w:color w:val="auto"/>
          <w:sz w:val="24"/>
          <w:szCs w:val="24"/>
          <w:highlight w:val="none"/>
          <w:lang w:eastAsia="zh-CN"/>
        </w:rPr>
        <w:t>从广东省综合评标评审</w:t>
      </w:r>
      <w:r>
        <w:rPr>
          <w:rFonts w:hint="default" w:ascii="宋体" w:hAnsi="宋体" w:eastAsia="宋体" w:cs="Times New Roman"/>
          <w:color w:val="auto"/>
          <w:sz w:val="24"/>
          <w:szCs w:val="24"/>
          <w:highlight w:val="none"/>
        </w:rPr>
        <w:t>专家库中抽取或按远程异地评标专家抽取相关规定组建。评标委员会成员人数以及技术、经济等方面专家的确定方式见投标人须知前附表</w:t>
      </w:r>
      <w:r>
        <w:rPr>
          <w:rFonts w:hint="default" w:ascii="宋体" w:hAnsi="宋体" w:eastAsia="宋体" w:cs="Times New Roman"/>
          <w:color w:val="auto"/>
          <w:sz w:val="24"/>
          <w:szCs w:val="24"/>
          <w:highlight w:val="none"/>
          <w:lang w:eastAsia="zh-CN"/>
        </w:rPr>
        <w:t>第</w:t>
      </w:r>
      <w:r>
        <w:rPr>
          <w:rFonts w:hint="default" w:ascii="宋体" w:hAnsi="宋体" w:eastAsia="宋体" w:cs="Times New Roman"/>
          <w:color w:val="auto"/>
          <w:sz w:val="24"/>
          <w:szCs w:val="24"/>
          <w:highlight w:val="none"/>
          <w:lang w:val="en-US" w:eastAsia="zh-CN"/>
        </w:rPr>
        <w:t>30项</w:t>
      </w:r>
      <w:r>
        <w:rPr>
          <w:rFonts w:hint="default" w:ascii="宋体" w:hAnsi="宋体" w:eastAsia="宋体" w:cs="Times New Roman"/>
          <w:color w:val="auto"/>
          <w:sz w:val="24"/>
          <w:szCs w:val="24"/>
          <w:highlight w:val="none"/>
        </w:rPr>
        <w:t>。</w:t>
      </w:r>
    </w:p>
    <w:p w14:paraId="445F160F">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37.2</w:t>
      </w:r>
      <w:r>
        <w:rPr>
          <w:rFonts w:hint="default" w:ascii="宋体" w:hAnsi="宋体" w:eastAsia="宋体" w:cs="Times New Roman"/>
          <w:color w:val="auto"/>
          <w:sz w:val="24"/>
          <w:szCs w:val="24"/>
          <w:highlight w:val="none"/>
        </w:rPr>
        <w:t>评标委员会成员有下列情形之一的，应当回避：</w:t>
      </w:r>
    </w:p>
    <w:p w14:paraId="3756D963">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（1）招标人或投标人的主要负责人的近亲属；</w:t>
      </w:r>
    </w:p>
    <w:p w14:paraId="27B7A9F8">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（2）项目主管部门或者行政监督部门的人员；</w:t>
      </w:r>
    </w:p>
    <w:p w14:paraId="69D91BA2">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招标人</w:t>
      </w:r>
      <w:r>
        <w:rPr>
          <w:rFonts w:hint="default" w:ascii="宋体" w:hAnsi="宋体" w:eastAsia="宋体" w:cs="Times New Roman"/>
          <w:color w:val="auto"/>
          <w:sz w:val="24"/>
          <w:szCs w:val="24"/>
          <w:highlight w:val="none"/>
          <w:lang w:val="en-US" w:eastAsia="zh-CN"/>
        </w:rPr>
        <w:t>或</w:t>
      </w:r>
      <w:r>
        <w:rPr>
          <w:rFonts w:hint="default" w:ascii="宋体" w:hAnsi="宋体" w:eastAsia="宋体" w:cs="Times New Roman"/>
          <w:color w:val="auto"/>
          <w:sz w:val="24"/>
          <w:szCs w:val="24"/>
          <w:highlight w:val="none"/>
        </w:rPr>
        <w:t>投标人的工作人员、退休或离职未满3年的人员；</w:t>
      </w:r>
    </w:p>
    <w:p w14:paraId="1B9A731E">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4</w:t>
      </w:r>
      <w:r>
        <w:rPr>
          <w:rFonts w:hint="default" w:ascii="宋体" w:hAnsi="宋体" w:eastAsia="宋体" w:cs="Times New Roman"/>
          <w:color w:val="auto"/>
          <w:sz w:val="24"/>
          <w:szCs w:val="24"/>
          <w:highlight w:val="none"/>
        </w:rPr>
        <w:t>）与投标人有经济利益关系，可能影响对投标公正评审的；</w:t>
      </w:r>
    </w:p>
    <w:p w14:paraId="5A7971DF">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5</w:t>
      </w:r>
      <w:r>
        <w:rPr>
          <w:rFonts w:hint="default" w:ascii="宋体" w:hAnsi="宋体" w:eastAsia="宋体" w:cs="Times New Roman"/>
          <w:color w:val="auto"/>
          <w:sz w:val="24"/>
          <w:szCs w:val="24"/>
          <w:highlight w:val="none"/>
        </w:rPr>
        <w:t>）曾因在招标、评标以及其他与招标投标有关活动中从事违法行为而受过行政处罚或刑事处罚的。</w:t>
      </w:r>
    </w:p>
    <w:p w14:paraId="570A8C04">
      <w:pPr>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6</w:t>
      </w:r>
      <w:r>
        <w:rPr>
          <w:rFonts w:hint="default" w:ascii="宋体" w:hAnsi="宋体" w:eastAsia="宋体" w:cs="Times New Roman"/>
          <w:color w:val="auto"/>
          <w:sz w:val="24"/>
          <w:szCs w:val="24"/>
          <w:highlight w:val="none"/>
        </w:rPr>
        <w:t>）与投标人有其他利害关系。</w:t>
      </w:r>
    </w:p>
    <w:p w14:paraId="015E8678">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w:t>
      </w: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rPr>
        <w:t>评标委员会的职责及守则：</w:t>
      </w:r>
    </w:p>
    <w:p w14:paraId="5F70C2C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70EE234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3981B39E">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89879D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2F136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02CC84F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166850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2B52D9B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E65D52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2FD1A74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5794FF8F">
      <w:pPr>
        <w:pStyle w:val="21"/>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85E832A">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35B1B681">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r>
        <w:rPr>
          <w:rFonts w:hint="eastAsia" w:ascii="宋体" w:hAnsi="宋体" w:cs="Times New Roman"/>
          <w:color w:val="auto"/>
          <w:kern w:val="2"/>
          <w:sz w:val="24"/>
          <w:szCs w:val="24"/>
          <w:highlight w:val="none"/>
          <w:lang w:val="en-US" w:eastAsia="zh-CN" w:bidi="ar-SA"/>
        </w:rPr>
        <w:t>。</w:t>
      </w:r>
    </w:p>
    <w:p w14:paraId="29BF5B37">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23A0D4A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57C3B7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38.2</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EC5FF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38.3</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25BEE31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4087397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0FD43E2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E2E7E9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2590DC35">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26B0E20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0119044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6BF4AA1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3C056E32">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56B03B6A">
      <w:pPr>
        <w:spacing w:line="360" w:lineRule="auto"/>
        <w:ind w:firstLine="480" w:firstLineChars="200"/>
        <w:rPr>
          <w:rFonts w:ascii="宋体" w:hAnsi="宋体"/>
          <w:color w:val="auto"/>
          <w:sz w:val="24"/>
          <w:szCs w:val="24"/>
          <w:highlight w:val="none"/>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3B962F98">
      <w:pPr>
        <w:rPr>
          <w:rFonts w:hint="eastAsia"/>
          <w:color w:val="auto"/>
          <w:highlight w:val="none"/>
        </w:rPr>
      </w:pPr>
    </w:p>
    <w:p w14:paraId="0364D19A">
      <w:pPr>
        <w:pStyle w:val="21"/>
        <w:jc w:val="center"/>
        <w:rPr>
          <w:rStyle w:val="49"/>
          <w:b/>
          <w:color w:val="auto"/>
          <w:sz w:val="28"/>
          <w:szCs w:val="28"/>
          <w:highlight w:val="none"/>
        </w:rPr>
      </w:pPr>
      <w:bookmarkStart w:id="56" w:name="_Toc2272558"/>
      <w:bookmarkStart w:id="57" w:name="_Toc21525502"/>
      <w:bookmarkStart w:id="58" w:name="_Toc31469"/>
      <w:bookmarkStart w:id="59" w:name="_Toc16793"/>
      <w:r>
        <w:rPr>
          <w:rStyle w:val="49"/>
          <w:rFonts w:hint="eastAsia"/>
          <w:b/>
          <w:bCs/>
          <w:color w:val="auto"/>
          <w:sz w:val="28"/>
          <w:szCs w:val="28"/>
          <w:highlight w:val="none"/>
          <w:lang w:eastAsia="zh-CN"/>
        </w:rPr>
        <w:t>（二）</w:t>
      </w:r>
      <w:r>
        <w:rPr>
          <w:rStyle w:val="49"/>
          <w:rFonts w:hint="eastAsia"/>
          <w:b/>
          <w:bCs/>
          <w:color w:val="auto"/>
          <w:sz w:val="28"/>
          <w:szCs w:val="28"/>
          <w:highlight w:val="none"/>
        </w:rPr>
        <w:t>开标评标办法程序和细则</w:t>
      </w:r>
      <w:bookmarkEnd w:id="56"/>
      <w:bookmarkEnd w:id="57"/>
      <w:bookmarkEnd w:id="58"/>
      <w:bookmarkStart w:id="60" w:name="_Toc7116"/>
    </w:p>
    <w:p w14:paraId="3BC8AE50">
      <w:pPr>
        <w:jc w:val="center"/>
        <w:rPr>
          <w:rStyle w:val="49"/>
          <w:rFonts w:hint="eastAsia" w:ascii="宋体" w:hAnsi="宋体" w:eastAsia="宋体" w:cs="Times New Roman"/>
          <w:b w:val="0"/>
          <w:color w:val="auto"/>
          <w:kern w:val="2"/>
          <w:sz w:val="24"/>
          <w:szCs w:val="24"/>
          <w:highlight w:val="none"/>
          <w:lang w:val="en-US" w:eastAsia="zh-CN" w:bidi="ar-SA"/>
        </w:rPr>
      </w:pPr>
    </w:p>
    <w:bookmarkEnd w:id="59"/>
    <w:p w14:paraId="457367B8">
      <w:pPr>
        <w:spacing w:before="156" w:after="156"/>
        <w:ind w:firstLine="482" w:firstLineChars="200"/>
        <w:rPr>
          <w:b/>
          <w:bCs/>
          <w:color w:val="auto"/>
          <w:sz w:val="24"/>
          <w:szCs w:val="24"/>
          <w:highlight w:val="none"/>
        </w:rPr>
      </w:pPr>
      <w:bookmarkStart w:id="61" w:name="_Toc9750"/>
      <w:bookmarkStart w:id="62" w:name="_Toc2272564"/>
      <w:r>
        <w:rPr>
          <w:rFonts w:hint="eastAsia"/>
          <w:b/>
          <w:bCs/>
          <w:color w:val="auto"/>
          <w:sz w:val="24"/>
          <w:szCs w:val="24"/>
          <w:highlight w:val="none"/>
        </w:rPr>
        <w:t>可选办法七（适合综合评分法四，技术标与经济标同时开启）</w:t>
      </w:r>
      <w:bookmarkEnd w:id="61"/>
      <w:bookmarkEnd w:id="62"/>
    </w:p>
    <w:p w14:paraId="6CBEF10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99096C1">
      <w:pPr>
        <w:snapToGri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40.1</w:t>
      </w:r>
      <w:r>
        <w:rPr>
          <w:rFonts w:hint="eastAsia" w:ascii="宋体"/>
          <w:color w:val="auto"/>
          <w:sz w:val="24"/>
          <w:szCs w:val="24"/>
          <w:highlight w:val="none"/>
          <w:lang w:eastAsia="zh-CN"/>
        </w:rPr>
        <w:t>投标人递交技术标、经济标投标文件；</w:t>
      </w:r>
    </w:p>
    <w:p w14:paraId="7DF3DDBE">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40.2</w:t>
      </w:r>
      <w:r>
        <w:rPr>
          <w:rFonts w:hint="eastAsia" w:ascii="宋体"/>
          <w:color w:val="auto"/>
          <w:sz w:val="24"/>
          <w:szCs w:val="24"/>
          <w:highlight w:val="none"/>
        </w:rPr>
        <w:t>技术标（含资格审查文件）与经济标投标文件同时公开开标；</w:t>
      </w:r>
    </w:p>
    <w:p w14:paraId="55AE422A">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40.3</w:t>
      </w:r>
      <w:r>
        <w:rPr>
          <w:rFonts w:hint="eastAsia" w:ascii="宋体" w:hAnsi="宋体"/>
          <w:color w:val="auto"/>
          <w:sz w:val="24"/>
          <w:szCs w:val="24"/>
          <w:highlight w:val="none"/>
          <w:lang w:eastAsia="zh-CN"/>
        </w:rPr>
        <w:t>由招标人随机抽取确定该工程计算评标参考价的等分点值</w:t>
      </w:r>
      <w:r>
        <w:rPr>
          <w:rFonts w:hint="eastAsia" w:ascii="宋体" w:hAnsi="宋体"/>
          <w:color w:val="auto"/>
          <w:sz w:val="24"/>
          <w:szCs w:val="24"/>
          <w:highlight w:val="none"/>
          <w:lang w:val="en-US" w:eastAsia="zh-CN"/>
        </w:rPr>
        <w:t>X（适用于区间抽取法）；</w:t>
      </w:r>
    </w:p>
    <w:p w14:paraId="27C3B30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4</w:t>
      </w:r>
      <w:r>
        <w:rPr>
          <w:rFonts w:hint="eastAsia" w:ascii="宋体"/>
          <w:color w:val="auto"/>
          <w:sz w:val="24"/>
          <w:szCs w:val="24"/>
          <w:highlight w:val="none"/>
        </w:rPr>
        <w:t>由评标委员会对所有已公开开标的投标人进行资格审查；</w:t>
      </w:r>
    </w:p>
    <w:p w14:paraId="7D341E8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5</w:t>
      </w:r>
      <w:r>
        <w:rPr>
          <w:rFonts w:hint="eastAsia" w:ascii="宋体"/>
          <w:color w:val="auto"/>
          <w:sz w:val="24"/>
          <w:szCs w:val="24"/>
          <w:highlight w:val="none"/>
        </w:rPr>
        <w:t>技术标投标文件有效性审查；</w:t>
      </w:r>
    </w:p>
    <w:p w14:paraId="51F2FF5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6</w:t>
      </w:r>
      <w:r>
        <w:rPr>
          <w:rFonts w:hint="eastAsia" w:ascii="宋体"/>
          <w:color w:val="auto"/>
          <w:sz w:val="24"/>
          <w:szCs w:val="24"/>
          <w:highlight w:val="none"/>
        </w:rPr>
        <w:t>技术标详细审查评分；</w:t>
      </w:r>
    </w:p>
    <w:p w14:paraId="63421FA4">
      <w:pPr>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40.7经济标的算术校核；</w:t>
      </w:r>
    </w:p>
    <w:p w14:paraId="65AAA36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8</w:t>
      </w:r>
      <w:r>
        <w:rPr>
          <w:rFonts w:hint="eastAsia" w:ascii="宋体"/>
          <w:color w:val="auto"/>
          <w:sz w:val="24"/>
          <w:szCs w:val="24"/>
          <w:highlight w:val="none"/>
        </w:rPr>
        <w:t>经济标详细审查评分；</w:t>
      </w:r>
      <w:r>
        <w:rPr>
          <w:rFonts w:ascii="宋体"/>
          <w:color w:val="auto"/>
          <w:sz w:val="24"/>
          <w:szCs w:val="24"/>
          <w:highlight w:val="none"/>
        </w:rPr>
        <w:t xml:space="preserve"> </w:t>
      </w:r>
    </w:p>
    <w:p w14:paraId="3682146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9</w:t>
      </w:r>
      <w:r>
        <w:rPr>
          <w:rFonts w:hint="eastAsia" w:ascii="宋体"/>
          <w:color w:val="auto"/>
          <w:sz w:val="24"/>
          <w:szCs w:val="24"/>
          <w:highlight w:val="none"/>
        </w:rPr>
        <w:t>评标委员会按照投标人总得分由高至低排序；</w:t>
      </w:r>
    </w:p>
    <w:p w14:paraId="638864D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10</w:t>
      </w:r>
      <w:r>
        <w:rPr>
          <w:rFonts w:hint="eastAsia" w:ascii="宋体"/>
          <w:color w:val="auto"/>
          <w:sz w:val="24"/>
          <w:szCs w:val="24"/>
          <w:highlight w:val="none"/>
        </w:rPr>
        <w:t>经济标投标文件有效性审查；</w:t>
      </w:r>
    </w:p>
    <w:p w14:paraId="34C65DEA">
      <w:pPr>
        <w:snapToGrid w:val="0"/>
        <w:spacing w:line="360" w:lineRule="auto"/>
        <w:ind w:firstLine="480" w:firstLineChars="200"/>
        <w:rPr>
          <w:rFonts w:ascii="宋体"/>
          <w:color w:val="auto"/>
          <w:szCs w:val="21"/>
          <w:highlight w:val="none"/>
          <w:u w:val="single"/>
        </w:rPr>
      </w:pPr>
      <w:r>
        <w:rPr>
          <w:rFonts w:hint="eastAsia" w:ascii="宋体"/>
          <w:color w:val="auto"/>
          <w:sz w:val="24"/>
          <w:szCs w:val="24"/>
          <w:highlight w:val="none"/>
        </w:rPr>
        <w:t>40.</w:t>
      </w:r>
      <w:r>
        <w:rPr>
          <w:rFonts w:hint="eastAsia" w:ascii="宋体"/>
          <w:color w:val="auto"/>
          <w:sz w:val="24"/>
          <w:szCs w:val="24"/>
          <w:highlight w:val="none"/>
          <w:lang w:val="en-US" w:eastAsia="zh-CN"/>
        </w:rPr>
        <w:t>11</w:t>
      </w:r>
      <w:r>
        <w:rPr>
          <w:rFonts w:hint="eastAsia" w:ascii="宋体"/>
          <w:color w:val="auto"/>
          <w:sz w:val="24"/>
          <w:szCs w:val="24"/>
          <w:highlight w:val="none"/>
        </w:rPr>
        <w:t>评标委员会按排序向招标人推荐中标候选人名单，并递交资格审查报告及评标报告。</w:t>
      </w:r>
    </w:p>
    <w:p w14:paraId="30113E3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7DF40BBC">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41.1开标由招标人主持</w:t>
      </w:r>
      <w:r>
        <w:rPr>
          <w:rFonts w:hint="eastAsia" w:ascii="宋体"/>
          <w:color w:val="auto"/>
          <w:sz w:val="24"/>
          <w:szCs w:val="24"/>
          <w:highlight w:val="none"/>
          <w:lang w:eastAsia="zh-CN"/>
        </w:rPr>
        <w:t>。</w:t>
      </w:r>
    </w:p>
    <w:p w14:paraId="085C072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41.2细则</w:t>
      </w:r>
    </w:p>
    <w:p w14:paraId="672039E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交易平台。有关投标文件提交的事项详见第一章投标须知。</w:t>
      </w:r>
    </w:p>
    <w:p w14:paraId="26252D2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1488BA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按36.5.1的规定完成解密后，公布下列内容，并予以记录，记录提交评标委员会评审：</w:t>
      </w:r>
    </w:p>
    <w:p w14:paraId="1A4AAB83">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112E62EB">
      <w:pPr>
        <w:snapToGrid w:val="0"/>
        <w:spacing w:line="360" w:lineRule="auto"/>
        <w:ind w:firstLine="480" w:firstLineChars="200"/>
        <w:rPr>
          <w:rFonts w:hint="eastAsia" w:ascii="宋体" w:eastAsia="宋体"/>
          <w:strike w:val="0"/>
          <w:dstrike w:val="0"/>
          <w:color w:val="auto"/>
          <w:sz w:val="24"/>
          <w:szCs w:val="24"/>
          <w:highlight w:val="none"/>
          <w:lang w:val="en-US" w:eastAsia="zh-CN"/>
        </w:rPr>
      </w:pPr>
      <w:r>
        <w:rPr>
          <w:rFonts w:hint="eastAsia" w:ascii="宋体"/>
          <w:strike w:val="0"/>
          <w:dstrike w:val="0"/>
          <w:color w:val="auto"/>
          <w:sz w:val="24"/>
          <w:szCs w:val="24"/>
          <w:highlight w:val="none"/>
          <w:lang w:val="en-US" w:eastAsia="zh-CN"/>
        </w:rPr>
        <w:t>41.2.3.2</w:t>
      </w:r>
      <w:r>
        <w:rPr>
          <w:rFonts w:hint="eastAsia" w:ascii="宋体"/>
          <w:strike w:val="0"/>
          <w:dstrike w:val="0"/>
          <w:color w:val="auto"/>
          <w:sz w:val="24"/>
          <w:szCs w:val="24"/>
          <w:highlight w:val="none"/>
        </w:rPr>
        <w:t>由招标人随机抽取确定该工程计算评标参考价的等分点值X</w:t>
      </w:r>
      <w:r>
        <w:rPr>
          <w:rFonts w:hint="eastAsia" w:ascii="宋体"/>
          <w:strike w:val="0"/>
          <w:dstrike w:val="0"/>
          <w:color w:val="auto"/>
          <w:sz w:val="24"/>
          <w:szCs w:val="24"/>
          <w:highlight w:val="none"/>
          <w:lang w:eastAsia="zh-CN"/>
        </w:rPr>
        <w:t>。</w:t>
      </w:r>
    </w:p>
    <w:p w14:paraId="16713FB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5FEDF15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41.4招标人将上述符合要求的投标文件，送至评标委员会进行评审。</w:t>
      </w:r>
    </w:p>
    <w:p w14:paraId="0A821C53">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42.资格审查及评标细则</w:t>
      </w:r>
    </w:p>
    <w:p w14:paraId="13DFFA8D">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601C2DEC">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84AFB22">
      <w:pPr>
        <w:snapToGrid w:val="0"/>
        <w:spacing w:line="360" w:lineRule="auto"/>
        <w:ind w:firstLine="480" w:firstLineChars="200"/>
        <w:rPr>
          <w:rFonts w:hint="eastAsia" w:ascii="宋体"/>
          <w:color w:val="auto"/>
          <w:sz w:val="24"/>
          <w:szCs w:val="24"/>
          <w:highlight w:val="none"/>
          <w:u w:val="none"/>
        </w:rPr>
      </w:pPr>
      <w:r>
        <w:rPr>
          <w:rFonts w:hint="eastAsia" w:ascii="宋体"/>
          <w:color w:val="auto"/>
          <w:sz w:val="24"/>
          <w:szCs w:val="24"/>
          <w:highlight w:val="none"/>
          <w:u w:val="none"/>
        </w:rPr>
        <w:t>方式一：评标委员会为综合评标委员会，负责资格审查及评标工作。</w:t>
      </w:r>
    </w:p>
    <w:p w14:paraId="63DC0F68">
      <w:pPr>
        <w:snapToGrid w:val="0"/>
        <w:spacing w:line="360" w:lineRule="auto"/>
        <w:ind w:firstLine="480" w:firstLineChars="200"/>
        <w:rPr>
          <w:rFonts w:ascii="宋体"/>
          <w:color w:val="auto"/>
          <w:sz w:val="24"/>
          <w:szCs w:val="24"/>
          <w:highlight w:val="none"/>
          <w:u w:val="none"/>
        </w:rPr>
      </w:pPr>
      <w:r>
        <w:rPr>
          <w:rFonts w:hint="eastAsia" w:ascii="宋体"/>
          <w:color w:val="auto"/>
          <w:sz w:val="24"/>
          <w:szCs w:val="24"/>
          <w:highlight w:val="none"/>
          <w:u w:val="none"/>
        </w:rPr>
        <w:t>方式二：评标委员会由技术评审组和经济评审组组成。其中：资格审查及技术评审由技术评标组负责，经济评审由经济评审组负责。</w:t>
      </w:r>
    </w:p>
    <w:p w14:paraId="4E2C27DC">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63863474">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77E62C65">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00461857">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189C481C">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89178A3">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0495EF26">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p>
    <w:p w14:paraId="0E340720">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175B3FBC">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olor w:val="auto"/>
          <w:sz w:val="24"/>
          <w:szCs w:val="24"/>
          <w:highlight w:val="none"/>
        </w:rPr>
        <w:t>。</w:t>
      </w:r>
    </w:p>
    <w:p w14:paraId="75D0E560">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14C5DC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27FA28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3CE5F0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5DA9E3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87C249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56A51A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6507D07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0087B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0953BF4">
      <w:pPr>
        <w:pStyle w:val="2"/>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00804B7E">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21316ECA">
      <w:pPr>
        <w:pStyle w:val="2"/>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2A29D4B6">
      <w:pPr>
        <w:pStyle w:val="2"/>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7C139C4C">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601C92B9">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w:t>
      </w:r>
      <w:r>
        <w:rPr>
          <w:rFonts w:hint="eastAsia" w:ascii="宋体" w:hAnsi="宋体" w:cs="仿宋"/>
          <w:color w:val="auto"/>
          <w:sz w:val="24"/>
          <w:szCs w:val="24"/>
          <w:highlight w:val="none"/>
          <w:lang w:eastAsia="zh-CN"/>
        </w:rPr>
        <w:t>企业信用评价得分</w:t>
      </w:r>
      <w:r>
        <w:rPr>
          <w:rFonts w:hint="eastAsia" w:ascii="宋体" w:hAnsi="宋体" w:cs="仿宋"/>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F7B5D61">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47D2F36D">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7FCBA43A">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none"/>
        </w:rPr>
        <w:t>为</w:t>
      </w:r>
      <w:r>
        <w:rPr>
          <w:rFonts w:hint="eastAsia" w:ascii="宋体" w:hAnsi="宋体" w:cs="仿宋"/>
          <w:color w:val="auto"/>
          <w:sz w:val="24"/>
          <w:szCs w:val="24"/>
          <w:highlight w:val="none"/>
          <w:u w:val="none"/>
          <w:lang w:eastAsia="zh-CN"/>
        </w:rPr>
        <w:t>最</w:t>
      </w:r>
      <w:r>
        <w:rPr>
          <w:rFonts w:hint="eastAsia" w:ascii="宋体" w:hAnsi="宋体" w:cs="仿宋"/>
          <w:color w:val="auto"/>
          <w:sz w:val="24"/>
          <w:szCs w:val="24"/>
          <w:highlight w:val="none"/>
          <w:u w:val="none"/>
        </w:rPr>
        <w:t>高投标限价</w:t>
      </w:r>
      <w:r>
        <w:rPr>
          <w:rFonts w:hint="eastAsia" w:ascii="宋体" w:hAnsi="宋体" w:cs="仿宋"/>
          <w:color w:val="auto"/>
          <w:sz w:val="24"/>
          <w:szCs w:val="24"/>
          <w:highlight w:val="none"/>
          <w:u w:val="none"/>
          <w:lang w:val="en-US" w:eastAsia="zh-CN"/>
        </w:rPr>
        <w:t>*D%（政府投资项目，D的取值范围为[94-100],由招标人自主确定；非政府投资项目由招标人自主确定取值范围），具体金额为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元。</w:t>
      </w:r>
    </w:p>
    <w:p w14:paraId="0BAD6FDD">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1A8DF903">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0702CFEC">
      <w:pPr>
        <w:pStyle w:val="2"/>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none"/>
        </w:rPr>
        <w:t>计算通过技术标有效性审查的投标人总得分。投标人总得分=（技术得分×</w:t>
      </w:r>
      <w:r>
        <w:rPr>
          <w:rFonts w:hint="eastAsia" w:ascii="宋体"/>
          <w:color w:val="auto"/>
          <w:sz w:val="24"/>
          <w:szCs w:val="24"/>
          <w:highlight w:val="none"/>
          <w:u w:val="none"/>
          <w:lang w:val="en-US" w:eastAsia="zh-CN"/>
        </w:rPr>
        <w:t xml:space="preserve">  %（</w:t>
      </w:r>
      <w:r>
        <w:rPr>
          <w:rFonts w:hint="eastAsia" w:ascii="宋体"/>
          <w:color w:val="auto"/>
          <w:sz w:val="24"/>
          <w:szCs w:val="24"/>
          <w:highlight w:val="none"/>
          <w:u w:val="none"/>
        </w:rPr>
        <w:t>技术得分权重</w:t>
      </w:r>
      <w:r>
        <w:rPr>
          <w:rFonts w:hint="eastAsia" w:ascii="宋体"/>
          <w:color w:val="auto"/>
          <w:sz w:val="24"/>
          <w:szCs w:val="24"/>
          <w:highlight w:val="none"/>
          <w:u w:val="none"/>
          <w:lang w:eastAsia="zh-CN"/>
        </w:rPr>
        <w:t>）</w:t>
      </w:r>
      <w:r>
        <w:rPr>
          <w:rFonts w:hint="eastAsia" w:ascii="宋体" w:cs="宋体"/>
          <w:color w:val="auto"/>
          <w:sz w:val="24"/>
          <w:szCs w:val="24"/>
          <w:highlight w:val="none"/>
          <w:u w:val="none"/>
        </w:rPr>
        <w:t>＋</w:t>
      </w:r>
      <w:r>
        <w:rPr>
          <w:rFonts w:hint="eastAsia" w:ascii="宋体"/>
          <w:color w:val="auto"/>
          <w:sz w:val="24"/>
          <w:szCs w:val="24"/>
          <w:highlight w:val="none"/>
          <w:u w:val="none"/>
        </w:rPr>
        <w:t>经济得分×</w:t>
      </w:r>
      <w:r>
        <w:rPr>
          <w:rFonts w:hint="eastAsia" w:ascii="宋体"/>
          <w:color w:val="auto"/>
          <w:sz w:val="24"/>
          <w:szCs w:val="24"/>
          <w:highlight w:val="none"/>
          <w:u w:val="none"/>
          <w:lang w:val="en-US" w:eastAsia="zh-CN"/>
        </w:rPr>
        <w:t xml:space="preserve">  %（</w:t>
      </w:r>
      <w:r>
        <w:rPr>
          <w:rFonts w:hint="eastAsia" w:ascii="宋体"/>
          <w:color w:val="auto"/>
          <w:sz w:val="24"/>
          <w:szCs w:val="24"/>
          <w:highlight w:val="none"/>
          <w:u w:val="none"/>
        </w:rPr>
        <w:t>经济得分权重）×（1-</w:t>
      </w:r>
      <w:r>
        <w:rPr>
          <w:rFonts w:hint="eastAsia" w:ascii="宋体"/>
          <w:color w:val="auto"/>
          <w:sz w:val="24"/>
          <w:szCs w:val="24"/>
          <w:highlight w:val="none"/>
          <w:u w:val="none"/>
          <w:lang w:eastAsia="zh-CN"/>
        </w:rPr>
        <w:t>信用评价</w:t>
      </w:r>
      <w:r>
        <w:rPr>
          <w:rFonts w:hint="eastAsia" w:ascii="宋体"/>
          <w:color w:val="auto"/>
          <w:sz w:val="24"/>
          <w:szCs w:val="24"/>
          <w:highlight w:val="none"/>
          <w:u w:val="none"/>
        </w:rPr>
        <w:t>分数权重）</w:t>
      </w:r>
      <w:r>
        <w:rPr>
          <w:rFonts w:hint="eastAsia" w:ascii="宋体" w:cs="宋体"/>
          <w:color w:val="auto"/>
          <w:sz w:val="24"/>
          <w:szCs w:val="24"/>
          <w:highlight w:val="none"/>
          <w:u w:val="none"/>
        </w:rPr>
        <w:t>＋</w:t>
      </w:r>
      <w:r>
        <w:rPr>
          <w:rFonts w:hint="eastAsia" w:ascii="宋体"/>
          <w:color w:val="auto"/>
          <w:sz w:val="24"/>
          <w:szCs w:val="24"/>
          <w:highlight w:val="none"/>
          <w:u w:val="none"/>
          <w:lang w:eastAsia="zh-CN"/>
        </w:rPr>
        <w:t>信用评价</w:t>
      </w:r>
      <w:r>
        <w:rPr>
          <w:rFonts w:hint="eastAsia" w:ascii="宋体"/>
          <w:color w:val="auto"/>
          <w:sz w:val="24"/>
          <w:szCs w:val="24"/>
          <w:highlight w:val="none"/>
          <w:u w:val="none"/>
        </w:rPr>
        <w:t>得分×</w:t>
      </w:r>
      <w:r>
        <w:rPr>
          <w:rFonts w:hint="eastAsia" w:ascii="宋体"/>
          <w:color w:val="auto"/>
          <w:sz w:val="24"/>
          <w:szCs w:val="24"/>
          <w:highlight w:val="none"/>
          <w:u w:val="none"/>
          <w:lang w:val="en-US" w:eastAsia="zh-CN"/>
        </w:rPr>
        <w:t xml:space="preserve">  %（</w:t>
      </w:r>
      <w:r>
        <w:rPr>
          <w:rFonts w:hint="eastAsia" w:ascii="宋体" w:hAnsi="宋体"/>
          <w:color w:val="auto"/>
          <w:sz w:val="24"/>
          <w:szCs w:val="24"/>
          <w:highlight w:val="none"/>
          <w:u w:val="none"/>
          <w:lang w:eastAsia="zh-CN"/>
        </w:rPr>
        <w:t>企业信用</w:t>
      </w:r>
      <w:r>
        <w:rPr>
          <w:rFonts w:hint="eastAsia" w:ascii="宋体" w:hAnsi="宋体"/>
          <w:color w:val="auto"/>
          <w:sz w:val="24"/>
          <w:szCs w:val="24"/>
          <w:highlight w:val="none"/>
          <w:u w:val="none"/>
        </w:rPr>
        <w:t>评价得分权重</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招标人</w:t>
      </w:r>
      <w:r>
        <w:rPr>
          <w:rFonts w:hint="eastAsia" w:ascii="宋体" w:hAnsi="宋体"/>
          <w:color w:val="auto"/>
          <w:sz w:val="24"/>
          <w:szCs w:val="24"/>
          <w:highlight w:val="none"/>
          <w:u w:val="none"/>
          <w:lang w:eastAsia="zh-CN"/>
        </w:rPr>
        <w:t>可在</w:t>
      </w:r>
      <w:r>
        <w:rPr>
          <w:rFonts w:hint="eastAsia" w:ascii="宋体" w:hAnsi="宋体"/>
          <w:color w:val="auto"/>
          <w:sz w:val="24"/>
          <w:szCs w:val="24"/>
          <w:highlight w:val="none"/>
          <w:u w:val="none"/>
          <w:lang w:val="en-US" w:eastAsia="zh-CN"/>
        </w:rPr>
        <w:t>[10%-20%]</w:t>
      </w:r>
      <w:r>
        <w:rPr>
          <w:rFonts w:hint="eastAsia" w:ascii="宋体" w:hAnsi="宋体"/>
          <w:color w:val="auto"/>
          <w:sz w:val="24"/>
          <w:szCs w:val="24"/>
          <w:highlight w:val="none"/>
          <w:u w:val="none"/>
          <w:lang w:eastAsia="zh-CN"/>
        </w:rPr>
        <w:t>范围内</w:t>
      </w:r>
      <w:r>
        <w:rPr>
          <w:rFonts w:hint="eastAsia" w:ascii="宋体" w:hAnsi="宋体"/>
          <w:color w:val="auto"/>
          <w:sz w:val="24"/>
          <w:szCs w:val="24"/>
          <w:highlight w:val="none"/>
          <w:u w:val="none"/>
          <w:lang w:val="en-US" w:eastAsia="zh-CN"/>
        </w:rPr>
        <w:t>自主确定</w:t>
      </w:r>
      <w:r>
        <w:rPr>
          <w:rFonts w:hint="eastAsia" w:ascii="宋体"/>
          <w:color w:val="auto"/>
          <w:sz w:val="24"/>
          <w:szCs w:val="24"/>
          <w:highlight w:val="none"/>
          <w:u w:val="none"/>
        </w:rPr>
        <w:t>）。</w:t>
      </w:r>
      <w:r>
        <w:rPr>
          <w:rFonts w:hint="eastAsia" w:ascii="宋体"/>
          <w:color w:val="auto"/>
          <w:sz w:val="24"/>
          <w:szCs w:val="24"/>
          <w:highlight w:val="none"/>
        </w:rPr>
        <w:t>技术、经济得分权重按投标须知前附表的规定执行。总得分四舍五入保留两位小数。</w:t>
      </w:r>
    </w:p>
    <w:p w14:paraId="73C1FB55">
      <w:pPr>
        <w:pStyle w:val="2"/>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529A117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5BE4088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6755A2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20B582AC">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60"/>
    <w:p w14:paraId="743CE80E">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FDA5BB6">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5A44C345">
      <w:pPr>
        <w:jc w:val="center"/>
        <w:rPr>
          <w:b/>
          <w:color w:val="auto"/>
          <w:sz w:val="32"/>
          <w:szCs w:val="32"/>
          <w:highlight w:val="none"/>
        </w:rPr>
      </w:pPr>
      <w:r>
        <w:rPr>
          <w:rFonts w:hint="eastAsia"/>
          <w:b/>
          <w:color w:val="auto"/>
          <w:sz w:val="32"/>
          <w:szCs w:val="32"/>
          <w:highlight w:val="none"/>
        </w:rPr>
        <w:t>资格审查表</w:t>
      </w:r>
    </w:p>
    <w:p w14:paraId="1350479F">
      <w:pPr>
        <w:spacing w:line="360" w:lineRule="auto"/>
        <w:rPr>
          <w:rFonts w:hint="eastAsia"/>
          <w:color w:val="auto"/>
          <w:sz w:val="24"/>
          <w:szCs w:val="24"/>
          <w:highlight w:val="none"/>
          <w:lang w:val="en-US" w:eastAsia="zh-CN"/>
        </w:rPr>
      </w:pPr>
      <w:r>
        <w:rPr>
          <w:rFonts w:hint="eastAsia"/>
          <w:color w:val="auto"/>
          <w:sz w:val="24"/>
          <w:szCs w:val="24"/>
          <w:highlight w:val="none"/>
          <w:lang w:eastAsia="zh-CN"/>
        </w:rPr>
        <w:t>招标项目</w:t>
      </w:r>
      <w:r>
        <w:rPr>
          <w:rFonts w:hint="eastAsia"/>
          <w:color w:val="auto"/>
          <w:sz w:val="24"/>
          <w:szCs w:val="24"/>
          <w:highlight w:val="none"/>
        </w:rPr>
        <w:t>名称：</w:t>
      </w:r>
    </w:p>
    <w:p w14:paraId="35D4564C">
      <w:pPr>
        <w:spacing w:line="360" w:lineRule="auto"/>
        <w:rPr>
          <w:color w:val="auto"/>
          <w:sz w:val="24"/>
          <w:szCs w:val="24"/>
          <w:highlight w:val="none"/>
        </w:rPr>
      </w:pPr>
      <w:r>
        <w:rPr>
          <w:rFonts w:hint="eastAsia"/>
          <w:color w:val="auto"/>
          <w:sz w:val="24"/>
          <w:szCs w:val="24"/>
          <w:highlight w:val="none"/>
        </w:rPr>
        <w:t>投标人名称：</w:t>
      </w:r>
    </w:p>
    <w:tbl>
      <w:tblPr>
        <w:tblStyle w:val="39"/>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780"/>
        <w:gridCol w:w="3600"/>
        <w:gridCol w:w="1085"/>
      </w:tblGrid>
      <w:tr w14:paraId="1504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689" w:type="dxa"/>
            <w:tcBorders>
              <w:top w:val="single" w:color="auto" w:sz="4" w:space="0"/>
              <w:left w:val="single" w:color="auto" w:sz="4" w:space="0"/>
              <w:bottom w:val="single" w:color="auto" w:sz="4" w:space="0"/>
              <w:right w:val="single" w:color="auto" w:sz="4" w:space="0"/>
            </w:tcBorders>
            <w:vAlign w:val="center"/>
          </w:tcPr>
          <w:p w14:paraId="18131068">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452C1C94">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审查项目</w:t>
            </w:r>
          </w:p>
        </w:tc>
        <w:tc>
          <w:tcPr>
            <w:tcW w:w="3600" w:type="dxa"/>
            <w:tcBorders>
              <w:top w:val="single" w:color="auto" w:sz="4" w:space="0"/>
              <w:left w:val="single" w:color="auto" w:sz="4" w:space="0"/>
              <w:bottom w:val="single" w:color="auto" w:sz="4" w:space="0"/>
              <w:right w:val="single" w:color="auto" w:sz="4" w:space="0"/>
            </w:tcBorders>
            <w:vAlign w:val="center"/>
          </w:tcPr>
          <w:p w14:paraId="6C52E6BB">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85" w:type="dxa"/>
            <w:tcBorders>
              <w:top w:val="single" w:color="auto" w:sz="4" w:space="0"/>
              <w:left w:val="single" w:color="auto" w:sz="4" w:space="0"/>
              <w:bottom w:val="single" w:color="auto" w:sz="4" w:space="0"/>
              <w:right w:val="single" w:color="auto" w:sz="4" w:space="0"/>
            </w:tcBorders>
            <w:vAlign w:val="center"/>
          </w:tcPr>
          <w:p w14:paraId="7BDEC01B">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审查结果</w:t>
            </w:r>
          </w:p>
        </w:tc>
      </w:tr>
      <w:tr w14:paraId="2599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6D1F5D55">
            <w:pPr>
              <w:spacing w:before="0" w:after="0" w:line="0" w:lineRule="atLeast"/>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5B814378">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600" w:type="dxa"/>
            <w:tcBorders>
              <w:top w:val="single" w:color="auto" w:sz="4" w:space="0"/>
              <w:left w:val="single" w:color="auto" w:sz="4" w:space="0"/>
              <w:bottom w:val="single" w:color="auto" w:sz="4" w:space="0"/>
              <w:right w:val="single" w:color="auto" w:sz="4" w:space="0"/>
            </w:tcBorders>
            <w:vAlign w:val="center"/>
          </w:tcPr>
          <w:p w14:paraId="0EDAE343">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p>
        </w:tc>
        <w:tc>
          <w:tcPr>
            <w:tcW w:w="1085" w:type="dxa"/>
            <w:tcBorders>
              <w:top w:val="single" w:color="auto" w:sz="4" w:space="0"/>
              <w:left w:val="single" w:color="auto" w:sz="4" w:space="0"/>
              <w:bottom w:val="single" w:color="auto" w:sz="4" w:space="0"/>
              <w:right w:val="single" w:color="auto" w:sz="4" w:space="0"/>
            </w:tcBorders>
            <w:vAlign w:val="center"/>
          </w:tcPr>
          <w:p w14:paraId="56A2E802">
            <w:pPr>
              <w:spacing w:before="0" w:after="0" w:line="0" w:lineRule="atLeast"/>
              <w:jc w:val="center"/>
              <w:rPr>
                <w:rFonts w:ascii="宋体" w:hAnsi="宋体"/>
                <w:color w:val="auto"/>
                <w:szCs w:val="21"/>
                <w:highlight w:val="none"/>
              </w:rPr>
            </w:pPr>
          </w:p>
        </w:tc>
      </w:tr>
      <w:tr w14:paraId="7C1F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3B5DA38E">
            <w:pPr>
              <w:spacing w:before="0" w:after="0" w:line="0" w:lineRule="atLeast"/>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3BE99C44">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600" w:type="dxa"/>
            <w:tcBorders>
              <w:top w:val="single" w:color="auto" w:sz="4" w:space="0"/>
              <w:left w:val="single" w:color="auto" w:sz="4" w:space="0"/>
              <w:bottom w:val="single" w:color="auto" w:sz="4" w:space="0"/>
              <w:right w:val="single" w:color="auto" w:sz="4" w:space="0"/>
            </w:tcBorders>
            <w:vAlign w:val="center"/>
          </w:tcPr>
          <w:p w14:paraId="678B9ED4">
            <w:pPr>
              <w:spacing w:before="0" w:after="0" w:line="0" w:lineRule="atLeast"/>
              <w:jc w:val="left"/>
              <w:rPr>
                <w:rFonts w:ascii="宋体" w:hAnsi="宋体"/>
                <w:color w:val="auto"/>
                <w:szCs w:val="21"/>
                <w:highlight w:val="none"/>
              </w:rPr>
            </w:pPr>
            <w:r>
              <w:rPr>
                <w:rFonts w:hint="eastAsia" w:ascii="宋体" w:hAnsi="宋体"/>
                <w:color w:val="auto"/>
                <w:szCs w:val="21"/>
                <w:highlight w:val="none"/>
              </w:rPr>
              <w:t>营业执照</w:t>
            </w:r>
            <w:r>
              <w:rPr>
                <w:rFonts w:hint="eastAsia" w:ascii="宋体" w:hAnsi="宋体" w:cs="宋体"/>
                <w:color w:val="auto"/>
                <w:szCs w:val="21"/>
                <w:highlight w:val="none"/>
                <w:u w:val="single"/>
              </w:rPr>
              <w:t>扫描件或电子证照</w:t>
            </w:r>
          </w:p>
        </w:tc>
        <w:tc>
          <w:tcPr>
            <w:tcW w:w="1085" w:type="dxa"/>
            <w:tcBorders>
              <w:top w:val="single" w:color="auto" w:sz="4" w:space="0"/>
              <w:left w:val="single" w:color="auto" w:sz="4" w:space="0"/>
              <w:bottom w:val="single" w:color="auto" w:sz="4" w:space="0"/>
              <w:right w:val="single" w:color="auto" w:sz="4" w:space="0"/>
            </w:tcBorders>
            <w:vAlign w:val="center"/>
          </w:tcPr>
          <w:p w14:paraId="1F20E3E2">
            <w:pPr>
              <w:spacing w:before="0" w:after="0" w:line="0" w:lineRule="atLeast"/>
              <w:jc w:val="center"/>
              <w:rPr>
                <w:rFonts w:ascii="宋体" w:hAnsi="宋体"/>
                <w:color w:val="auto"/>
                <w:szCs w:val="21"/>
                <w:highlight w:val="none"/>
              </w:rPr>
            </w:pPr>
          </w:p>
        </w:tc>
      </w:tr>
      <w:tr w14:paraId="3887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60CE70C2">
            <w:pPr>
              <w:spacing w:before="0" w:after="0" w:line="0" w:lineRule="atLeast"/>
              <w:jc w:val="center"/>
              <w:rPr>
                <w:rFonts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7BDBB43B">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lang w:eastAsia="zh-CN"/>
              </w:rPr>
              <w:t>的有效期内</w:t>
            </w:r>
            <w:r>
              <w:rPr>
                <w:rFonts w:hint="eastAsia" w:ascii="宋体" w:hAnsi="宋体"/>
                <w:color w:val="auto"/>
                <w:szCs w:val="21"/>
                <w:highlight w:val="none"/>
              </w:rPr>
              <w:t>的企业资质证书及安全生产许可证；投标人资质符合公告要求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5B078A6C">
            <w:pPr>
              <w:spacing w:before="0" w:after="0" w:line="0" w:lineRule="atLeast"/>
              <w:jc w:val="left"/>
              <w:rPr>
                <w:rFonts w:ascii="宋体" w:hAnsi="宋体"/>
                <w:color w:val="auto"/>
                <w:szCs w:val="21"/>
                <w:highlight w:val="none"/>
              </w:rPr>
            </w:pPr>
            <w:r>
              <w:rPr>
                <w:rFonts w:hint="eastAsia" w:ascii="宋体" w:hAnsi="宋体"/>
                <w:color w:val="auto"/>
                <w:szCs w:val="21"/>
                <w:highlight w:val="none"/>
              </w:rPr>
              <w:t>资质证书</w:t>
            </w:r>
            <w:r>
              <w:rPr>
                <w:rFonts w:hint="eastAsia" w:ascii="宋体" w:hAnsi="宋体" w:cs="宋体"/>
                <w:color w:val="auto"/>
                <w:szCs w:val="21"/>
                <w:highlight w:val="none"/>
                <w:u w:val="single"/>
              </w:rPr>
              <w:t>扫描件或电子证照</w:t>
            </w:r>
            <w:r>
              <w:rPr>
                <w:rFonts w:hint="eastAsia" w:ascii="宋体" w:hAnsi="宋体"/>
                <w:color w:val="auto"/>
                <w:szCs w:val="21"/>
                <w:highlight w:val="none"/>
              </w:rPr>
              <w:t>及安全生产许可证</w:t>
            </w:r>
            <w:r>
              <w:rPr>
                <w:rFonts w:hint="eastAsia" w:ascii="宋体" w:hAnsi="宋体" w:cs="宋体"/>
                <w:color w:val="auto"/>
                <w:szCs w:val="21"/>
                <w:highlight w:val="none"/>
                <w:u w:val="single"/>
              </w:rPr>
              <w:t>扫描件或电子证照</w:t>
            </w:r>
          </w:p>
        </w:tc>
        <w:tc>
          <w:tcPr>
            <w:tcW w:w="1085" w:type="dxa"/>
            <w:tcBorders>
              <w:top w:val="single" w:color="auto" w:sz="4" w:space="0"/>
              <w:left w:val="single" w:color="auto" w:sz="4" w:space="0"/>
              <w:bottom w:val="single" w:color="auto" w:sz="4" w:space="0"/>
              <w:right w:val="single" w:color="auto" w:sz="4" w:space="0"/>
            </w:tcBorders>
            <w:vAlign w:val="center"/>
          </w:tcPr>
          <w:p w14:paraId="50F7BEC0">
            <w:pPr>
              <w:spacing w:before="0" w:after="0" w:line="0" w:lineRule="atLeast"/>
              <w:jc w:val="center"/>
              <w:rPr>
                <w:rFonts w:ascii="宋体" w:hAnsi="宋体"/>
                <w:color w:val="auto"/>
                <w:szCs w:val="21"/>
                <w:highlight w:val="none"/>
              </w:rPr>
            </w:pPr>
          </w:p>
        </w:tc>
      </w:tr>
      <w:tr w14:paraId="7152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30160864">
            <w:pPr>
              <w:spacing w:before="0" w:after="0" w:line="0" w:lineRule="atLeast"/>
              <w:jc w:val="center"/>
              <w:rPr>
                <w:rFonts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22559A78">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6EF11501">
            <w:pPr>
              <w:spacing w:before="0" w:after="0" w:line="0" w:lineRule="atLeast"/>
              <w:jc w:val="left"/>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s="宋体"/>
                <w:color w:val="auto"/>
                <w:szCs w:val="21"/>
                <w:highlight w:val="none"/>
                <w:u w:val="single"/>
              </w:rPr>
              <w:t>扫描件或电子证</w:t>
            </w:r>
            <w:r>
              <w:rPr>
                <w:rFonts w:hint="eastAsia" w:ascii="宋体" w:hAnsi="宋体" w:cs="宋体"/>
                <w:color w:val="auto"/>
                <w:szCs w:val="21"/>
                <w:highlight w:val="none"/>
                <w:u w:val="single"/>
                <w:lang w:eastAsia="zh-CN"/>
              </w:rPr>
              <w:t>书</w:t>
            </w:r>
            <w:r>
              <w:rPr>
                <w:rFonts w:hint="eastAsia" w:ascii="宋体" w:hAnsi="宋体"/>
                <w:color w:val="auto"/>
                <w:szCs w:val="21"/>
                <w:highlight w:val="none"/>
                <w:u w:val="single"/>
              </w:rPr>
              <w:t>（注：打印建造师电子证书后，在个人签名处手写本人签名再扫描提交</w:t>
            </w:r>
            <w:r>
              <w:rPr>
                <w:rFonts w:hint="eastAsia" w:ascii="宋体" w:hAnsi="宋体"/>
                <w:color w:val="auto"/>
                <w:szCs w:val="21"/>
                <w:highlight w:val="none"/>
                <w:u w:val="single"/>
                <w:lang w:eastAsia="zh-CN"/>
              </w:rPr>
              <w:t>）</w:t>
            </w:r>
            <w:r>
              <w:rPr>
                <w:rFonts w:hint="eastAsia" w:ascii="宋体" w:hAnsi="宋体"/>
                <w:color w:val="auto"/>
                <w:szCs w:val="21"/>
                <w:highlight w:val="none"/>
              </w:rPr>
              <w:t>。</w:t>
            </w:r>
          </w:p>
        </w:tc>
        <w:tc>
          <w:tcPr>
            <w:tcW w:w="1085" w:type="dxa"/>
            <w:tcBorders>
              <w:top w:val="single" w:color="auto" w:sz="4" w:space="0"/>
              <w:left w:val="single" w:color="auto" w:sz="4" w:space="0"/>
              <w:bottom w:val="single" w:color="auto" w:sz="4" w:space="0"/>
              <w:right w:val="single" w:color="auto" w:sz="4" w:space="0"/>
            </w:tcBorders>
            <w:vAlign w:val="center"/>
          </w:tcPr>
          <w:p w14:paraId="6D2F3342">
            <w:pPr>
              <w:spacing w:before="0" w:after="0" w:line="0" w:lineRule="atLeast"/>
              <w:jc w:val="center"/>
              <w:rPr>
                <w:rFonts w:ascii="宋体" w:hAnsi="宋体"/>
                <w:color w:val="auto"/>
                <w:szCs w:val="21"/>
                <w:highlight w:val="none"/>
              </w:rPr>
            </w:pPr>
          </w:p>
        </w:tc>
      </w:tr>
      <w:tr w14:paraId="5741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79EA206C">
            <w:pPr>
              <w:spacing w:before="0" w:after="0" w:line="0" w:lineRule="atLeast"/>
              <w:jc w:val="center"/>
              <w:rPr>
                <w:rFonts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2A538AC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600" w:type="dxa"/>
            <w:tcBorders>
              <w:top w:val="single" w:color="auto" w:sz="4" w:space="0"/>
              <w:left w:val="single" w:color="auto" w:sz="4" w:space="0"/>
              <w:bottom w:val="single" w:color="auto" w:sz="4" w:space="0"/>
              <w:right w:val="single" w:color="auto" w:sz="4" w:space="0"/>
            </w:tcBorders>
            <w:vAlign w:val="center"/>
          </w:tcPr>
          <w:p w14:paraId="74E4F4F5">
            <w:pPr>
              <w:spacing w:before="0" w:after="0" w:line="0" w:lineRule="atLeast"/>
              <w:jc w:val="left"/>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扫描件或电子证书</w:t>
            </w:r>
          </w:p>
        </w:tc>
        <w:tc>
          <w:tcPr>
            <w:tcW w:w="1085" w:type="dxa"/>
            <w:tcBorders>
              <w:top w:val="single" w:color="auto" w:sz="4" w:space="0"/>
              <w:left w:val="single" w:color="auto" w:sz="4" w:space="0"/>
              <w:bottom w:val="single" w:color="auto" w:sz="4" w:space="0"/>
              <w:right w:val="single" w:color="auto" w:sz="4" w:space="0"/>
            </w:tcBorders>
            <w:vAlign w:val="center"/>
          </w:tcPr>
          <w:p w14:paraId="52F14344">
            <w:pPr>
              <w:spacing w:before="0" w:after="0" w:line="0" w:lineRule="atLeast"/>
              <w:jc w:val="center"/>
              <w:rPr>
                <w:rFonts w:ascii="宋体" w:hAnsi="宋体"/>
                <w:color w:val="auto"/>
                <w:szCs w:val="21"/>
                <w:highlight w:val="none"/>
              </w:rPr>
            </w:pPr>
          </w:p>
        </w:tc>
      </w:tr>
      <w:tr w14:paraId="64C8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4179C873">
            <w:pPr>
              <w:spacing w:before="0" w:after="0"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780" w:type="dxa"/>
            <w:tcBorders>
              <w:top w:val="single" w:color="auto" w:sz="4" w:space="0"/>
              <w:left w:val="single" w:color="auto" w:sz="4" w:space="0"/>
              <w:bottom w:val="single" w:color="auto" w:sz="4" w:space="0"/>
              <w:right w:val="single" w:color="auto" w:sz="4" w:space="0"/>
            </w:tcBorders>
            <w:vAlign w:val="center"/>
          </w:tcPr>
          <w:p w14:paraId="6B14D31B">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600" w:type="dxa"/>
            <w:tcBorders>
              <w:top w:val="single" w:color="auto" w:sz="4" w:space="0"/>
              <w:left w:val="single" w:color="auto" w:sz="4" w:space="0"/>
              <w:bottom w:val="single" w:color="auto" w:sz="4" w:space="0"/>
              <w:right w:val="single" w:color="auto" w:sz="4" w:space="0"/>
            </w:tcBorders>
            <w:vAlign w:val="center"/>
          </w:tcPr>
          <w:p w14:paraId="73A945D4">
            <w:pPr>
              <w:spacing w:before="0" w:after="0" w:line="0" w:lineRule="atLeast"/>
              <w:jc w:val="left"/>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r>
              <w:rPr>
                <w:rFonts w:hint="eastAsia" w:ascii="宋体" w:hAnsi="宋体"/>
                <w:color w:val="auto"/>
                <w:szCs w:val="21"/>
                <w:highlight w:val="none"/>
                <w:u w:val="single"/>
              </w:rPr>
              <w:t>扫描件或电子证书，项目负责人和专职安全员不为同一人</w:t>
            </w:r>
          </w:p>
        </w:tc>
        <w:tc>
          <w:tcPr>
            <w:tcW w:w="1085" w:type="dxa"/>
            <w:tcBorders>
              <w:top w:val="single" w:color="auto" w:sz="4" w:space="0"/>
              <w:left w:val="single" w:color="auto" w:sz="4" w:space="0"/>
              <w:bottom w:val="single" w:color="auto" w:sz="4" w:space="0"/>
              <w:right w:val="single" w:color="auto" w:sz="4" w:space="0"/>
            </w:tcBorders>
            <w:vAlign w:val="center"/>
          </w:tcPr>
          <w:p w14:paraId="194EF9EB">
            <w:pPr>
              <w:spacing w:before="0" w:after="0" w:line="0" w:lineRule="atLeast"/>
              <w:jc w:val="center"/>
              <w:rPr>
                <w:rFonts w:ascii="宋体" w:hAnsi="宋体"/>
                <w:color w:val="auto"/>
                <w:szCs w:val="21"/>
                <w:highlight w:val="none"/>
              </w:rPr>
            </w:pPr>
          </w:p>
        </w:tc>
      </w:tr>
      <w:tr w14:paraId="54DE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16D68922">
            <w:pPr>
              <w:spacing w:before="0" w:after="0" w:line="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7</w:t>
            </w:r>
          </w:p>
        </w:tc>
        <w:tc>
          <w:tcPr>
            <w:tcW w:w="3780" w:type="dxa"/>
            <w:tcBorders>
              <w:top w:val="single" w:color="auto" w:sz="4" w:space="0"/>
              <w:left w:val="single" w:color="auto" w:sz="4" w:space="0"/>
              <w:bottom w:val="single" w:color="auto" w:sz="4" w:space="0"/>
              <w:right w:val="single" w:color="auto" w:sz="4" w:space="0"/>
            </w:tcBorders>
            <w:vAlign w:val="center"/>
          </w:tcPr>
          <w:p w14:paraId="4BD5E2B5">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72DA4B3A">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36962A64">
            <w:pPr>
              <w:spacing w:before="0" w:after="0" w:line="0" w:lineRule="atLeast"/>
              <w:jc w:val="center"/>
              <w:rPr>
                <w:rFonts w:ascii="宋体" w:hAnsi="宋体"/>
                <w:color w:val="auto"/>
                <w:szCs w:val="21"/>
                <w:highlight w:val="none"/>
              </w:rPr>
            </w:pPr>
          </w:p>
        </w:tc>
      </w:tr>
      <w:tr w14:paraId="3A34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6867CB40">
            <w:pPr>
              <w:spacing w:before="0" w:after="0" w:line="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71714D40">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投标人声明中签字的项目负责人与本项目拟派的项目负责人一致</w:t>
            </w:r>
          </w:p>
        </w:tc>
        <w:tc>
          <w:tcPr>
            <w:tcW w:w="3600" w:type="dxa"/>
            <w:tcBorders>
              <w:top w:val="single" w:color="auto" w:sz="4" w:space="0"/>
              <w:left w:val="single" w:color="auto" w:sz="4" w:space="0"/>
              <w:bottom w:val="single" w:color="auto" w:sz="4" w:space="0"/>
              <w:right w:val="single" w:color="auto" w:sz="4" w:space="0"/>
            </w:tcBorders>
            <w:vAlign w:val="center"/>
          </w:tcPr>
          <w:p w14:paraId="36A73EA3">
            <w:pPr>
              <w:spacing w:before="0" w:after="0" w:line="0" w:lineRule="atLeast"/>
              <w:jc w:val="left"/>
              <w:rPr>
                <w:rFonts w:ascii="宋体" w:hAnsi="宋体"/>
                <w:color w:val="auto"/>
                <w:szCs w:val="21"/>
                <w:highlight w:val="none"/>
              </w:rPr>
            </w:pPr>
            <w:r>
              <w:rPr>
                <w:rFonts w:hint="eastAsia" w:ascii="宋体" w:hAnsi="宋体"/>
                <w:color w:val="auto"/>
                <w:szCs w:val="21"/>
                <w:highlight w:val="none"/>
              </w:rPr>
              <w:t>网上投标时选择拟投标的项目负责人及投标人声明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7F91E7D4">
            <w:pPr>
              <w:spacing w:before="0" w:after="0" w:line="0" w:lineRule="atLeast"/>
              <w:jc w:val="center"/>
              <w:rPr>
                <w:rFonts w:ascii="宋体" w:hAnsi="宋体"/>
                <w:color w:val="auto"/>
                <w:szCs w:val="21"/>
                <w:highlight w:val="none"/>
              </w:rPr>
            </w:pPr>
          </w:p>
        </w:tc>
      </w:tr>
      <w:tr w14:paraId="2F29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5BC15AAD">
            <w:pPr>
              <w:spacing w:before="0" w:after="0" w:line="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1D0D0624">
            <w:pPr>
              <w:spacing w:before="0" w:after="0" w:line="0" w:lineRule="atLeast"/>
              <w:jc w:val="left"/>
              <w:rPr>
                <w:rFonts w:hint="eastAsia" w:ascii="宋体" w:hAnsi="宋体"/>
                <w:color w:val="auto"/>
                <w:szCs w:val="21"/>
                <w:highlight w:val="none"/>
              </w:rPr>
            </w:pPr>
            <w:r>
              <w:rPr>
                <w:rFonts w:hint="eastAsia" w:ascii="宋体" w:hAnsi="宋体" w:cs="宋体"/>
                <w:bCs/>
                <w:color w:val="auto"/>
                <w:sz w:val="21"/>
                <w:szCs w:val="21"/>
                <w:highlight w:val="none"/>
                <w:u w:val="single"/>
                <w:lang w:val="en-US" w:eastAsia="zh-CN"/>
              </w:rPr>
              <w:t>关于联合体投标：本项目不接受联合体投标。</w:t>
            </w:r>
          </w:p>
        </w:tc>
        <w:tc>
          <w:tcPr>
            <w:tcW w:w="3600" w:type="dxa"/>
            <w:tcBorders>
              <w:top w:val="single" w:color="auto" w:sz="4" w:space="0"/>
              <w:left w:val="single" w:color="auto" w:sz="4" w:space="0"/>
              <w:bottom w:val="single" w:color="auto" w:sz="4" w:space="0"/>
              <w:right w:val="single" w:color="auto" w:sz="4" w:space="0"/>
            </w:tcBorders>
            <w:vAlign w:val="center"/>
          </w:tcPr>
          <w:p w14:paraId="55778ABA">
            <w:pPr>
              <w:spacing w:before="0" w:after="0" w:line="0" w:lineRule="atLeast"/>
              <w:jc w:val="left"/>
              <w:rPr>
                <w:rFonts w:hint="eastAsia" w:ascii="宋体" w:hAnsi="宋体"/>
                <w:color w:val="auto"/>
                <w:szCs w:val="21"/>
                <w:highlight w:val="none"/>
              </w:rPr>
            </w:pPr>
            <w:r>
              <w:rPr>
                <w:rFonts w:hint="eastAsia" w:ascii="宋体" w:hAnsi="宋体"/>
                <w:color w:val="auto"/>
                <w:szCs w:val="21"/>
                <w:highlight w:val="none"/>
              </w:rPr>
              <w:t>未以联合体投标</w:t>
            </w:r>
          </w:p>
        </w:tc>
        <w:tc>
          <w:tcPr>
            <w:tcW w:w="1085" w:type="dxa"/>
            <w:tcBorders>
              <w:top w:val="single" w:color="auto" w:sz="4" w:space="0"/>
              <w:left w:val="single" w:color="auto" w:sz="4" w:space="0"/>
              <w:bottom w:val="single" w:color="auto" w:sz="4" w:space="0"/>
              <w:right w:val="single" w:color="auto" w:sz="4" w:space="0"/>
            </w:tcBorders>
            <w:vAlign w:val="center"/>
          </w:tcPr>
          <w:p w14:paraId="026122C0">
            <w:pPr>
              <w:spacing w:before="0" w:after="0" w:line="0" w:lineRule="atLeast"/>
              <w:jc w:val="center"/>
              <w:rPr>
                <w:rFonts w:ascii="宋体" w:hAnsi="宋体"/>
                <w:color w:val="auto"/>
                <w:szCs w:val="21"/>
                <w:highlight w:val="none"/>
              </w:rPr>
            </w:pPr>
          </w:p>
        </w:tc>
      </w:tr>
      <w:tr w14:paraId="3B54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61ADABC1">
            <w:pPr>
              <w:spacing w:before="0" w:after="0"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14:paraId="598404E1">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600" w:type="dxa"/>
            <w:tcBorders>
              <w:top w:val="single" w:color="auto" w:sz="4" w:space="0"/>
              <w:left w:val="single" w:color="auto" w:sz="4" w:space="0"/>
              <w:bottom w:val="single" w:color="auto" w:sz="4" w:space="0"/>
              <w:right w:val="single" w:color="auto" w:sz="4" w:space="0"/>
            </w:tcBorders>
            <w:vAlign w:val="center"/>
          </w:tcPr>
          <w:p w14:paraId="221EDA28">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013112DA">
            <w:pPr>
              <w:spacing w:before="0" w:after="0" w:line="0" w:lineRule="atLeast"/>
              <w:jc w:val="center"/>
              <w:rPr>
                <w:rFonts w:ascii="宋体" w:hAnsi="宋体"/>
                <w:color w:val="auto"/>
                <w:szCs w:val="21"/>
                <w:highlight w:val="none"/>
              </w:rPr>
            </w:pPr>
          </w:p>
        </w:tc>
      </w:tr>
      <w:tr w14:paraId="3EC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42115E7E">
            <w:pPr>
              <w:spacing w:before="0" w:after="0"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14:paraId="3D1165FD">
            <w:pPr>
              <w:spacing w:before="0" w:after="0" w:line="0" w:lineRule="atLeast"/>
              <w:jc w:val="left"/>
              <w:rPr>
                <w:rFonts w:ascii="宋体" w:hAnsi="宋体"/>
                <w:color w:val="auto"/>
                <w:szCs w:val="21"/>
                <w:highlight w:val="none"/>
              </w:rPr>
            </w:pPr>
            <w:r>
              <w:rPr>
                <w:rFonts w:hint="eastAsia" w:ascii="宋体" w:hAnsi="宋体"/>
                <w:color w:val="auto"/>
                <w:szCs w:val="21"/>
                <w:highlight w:val="none"/>
              </w:rPr>
              <w:t>在投标截止时间前，未被列入拖欠农民工工资失信联合惩戒对象名单</w:t>
            </w:r>
          </w:p>
        </w:tc>
        <w:tc>
          <w:tcPr>
            <w:tcW w:w="3600" w:type="dxa"/>
            <w:tcBorders>
              <w:top w:val="single" w:color="auto" w:sz="4" w:space="0"/>
              <w:left w:val="single" w:color="auto" w:sz="4" w:space="0"/>
              <w:bottom w:val="single" w:color="auto" w:sz="4" w:space="0"/>
              <w:right w:val="single" w:color="auto" w:sz="4" w:space="0"/>
            </w:tcBorders>
            <w:vAlign w:val="center"/>
          </w:tcPr>
          <w:p w14:paraId="17CA159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投标人无需提供资料，</w:t>
            </w:r>
            <w:r>
              <w:rPr>
                <w:rFonts w:hint="eastAsia" w:ascii="宋体" w:hAnsi="宋体" w:cs="宋体"/>
                <w:color w:val="auto"/>
                <w:szCs w:val="21"/>
                <w:highlight w:val="none"/>
              </w:rPr>
              <w:t>按投标截止时间</w:t>
            </w:r>
            <w:r>
              <w:rPr>
                <w:rFonts w:hint="eastAsia" w:ascii="宋体" w:hAnsi="宋体" w:eastAsia="宋体" w:cs="Times New Roman"/>
                <w:b w:val="0"/>
                <w:bCs w:val="0"/>
                <w:color w:val="auto"/>
                <w:sz w:val="21"/>
                <w:szCs w:val="21"/>
                <w:highlight w:val="none"/>
                <w:u w:val="single"/>
              </w:rPr>
              <w:t>广州交易集团有限公司（广州公共资源交易中心）</w:t>
            </w:r>
            <w:r>
              <w:rPr>
                <w:rFonts w:hint="eastAsia" w:ascii="宋体" w:hAnsi="宋体"/>
                <w:color w:val="auto"/>
                <w:szCs w:val="21"/>
                <w:highlight w:val="none"/>
              </w:rPr>
              <w:t>交易系统比对的结果进行评审</w:t>
            </w:r>
          </w:p>
        </w:tc>
        <w:tc>
          <w:tcPr>
            <w:tcW w:w="1085" w:type="dxa"/>
            <w:tcBorders>
              <w:top w:val="single" w:color="auto" w:sz="4" w:space="0"/>
              <w:left w:val="single" w:color="auto" w:sz="4" w:space="0"/>
              <w:bottom w:val="single" w:color="auto" w:sz="4" w:space="0"/>
              <w:right w:val="single" w:color="auto" w:sz="4" w:space="0"/>
            </w:tcBorders>
            <w:vAlign w:val="center"/>
          </w:tcPr>
          <w:p w14:paraId="493C9C5B">
            <w:pPr>
              <w:spacing w:before="0" w:after="0" w:line="0" w:lineRule="atLeast"/>
              <w:jc w:val="center"/>
              <w:rPr>
                <w:rFonts w:ascii="宋体" w:hAnsi="宋体"/>
                <w:color w:val="auto"/>
                <w:szCs w:val="21"/>
                <w:highlight w:val="none"/>
              </w:rPr>
            </w:pPr>
          </w:p>
        </w:tc>
      </w:tr>
    </w:tbl>
    <w:p w14:paraId="7CF206A7">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备注：</w:t>
      </w:r>
    </w:p>
    <w:p w14:paraId="4FD99CC9">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1、每一项目符合的打“○”，不符合的打“×”；</w:t>
      </w:r>
    </w:p>
    <w:p w14:paraId="50B4A881">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5930B0A6">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hint="eastAsia"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69D5ABB1">
      <w:pPr>
        <w:rPr>
          <w:color w:val="auto"/>
          <w:highlight w:val="none"/>
        </w:rPr>
      </w:pPr>
    </w:p>
    <w:p w14:paraId="6D679D4D">
      <w:pPr>
        <w:spacing w:line="0" w:lineRule="atLeast"/>
        <w:rPr>
          <w:color w:val="auto"/>
          <w:highlight w:val="none"/>
        </w:rPr>
        <w:sectPr>
          <w:endnotePr>
            <w:numFmt w:val="decimal"/>
          </w:endnotePr>
          <w:pgSz w:w="11906" w:h="16838"/>
          <w:pgMar w:top="1417" w:right="1418" w:bottom="1134" w:left="1418"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2D698C1">
      <w:pPr>
        <w:rPr>
          <w:color w:val="auto"/>
          <w:sz w:val="28"/>
          <w:szCs w:val="28"/>
          <w:highlight w:val="none"/>
        </w:rPr>
      </w:pPr>
      <w:r>
        <w:rPr>
          <w:rFonts w:hint="eastAsia"/>
          <w:color w:val="auto"/>
          <w:sz w:val="28"/>
          <w:szCs w:val="28"/>
          <w:highlight w:val="none"/>
        </w:rPr>
        <w:t>附表二</w:t>
      </w:r>
    </w:p>
    <w:p w14:paraId="11E1D50B">
      <w:pPr>
        <w:jc w:val="center"/>
        <w:rPr>
          <w:b/>
          <w:color w:val="auto"/>
          <w:sz w:val="36"/>
          <w:szCs w:val="36"/>
          <w:highlight w:val="none"/>
        </w:rPr>
      </w:pPr>
      <w:r>
        <w:rPr>
          <w:rFonts w:hint="eastAsia"/>
          <w:b/>
          <w:color w:val="auto"/>
          <w:sz w:val="36"/>
          <w:szCs w:val="36"/>
          <w:highlight w:val="none"/>
        </w:rPr>
        <w:t>技术标有效性审查表</w:t>
      </w:r>
    </w:p>
    <w:p w14:paraId="4CA05EC7">
      <w:pPr>
        <w:rPr>
          <w:color w:val="auto"/>
          <w:szCs w:val="21"/>
          <w:highlight w:val="none"/>
        </w:rPr>
      </w:pPr>
      <w:r>
        <w:rPr>
          <w:rFonts w:hint="eastAsia"/>
          <w:color w:val="auto"/>
          <w:szCs w:val="21"/>
          <w:highlight w:val="none"/>
        </w:rPr>
        <w:t>工程名称：</w:t>
      </w:r>
    </w:p>
    <w:tbl>
      <w:tblPr>
        <w:tblStyle w:val="39"/>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70E6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4F721FC">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3F46B88A">
            <w:pPr>
              <w:adjustRightInd w:val="0"/>
              <w:spacing w:line="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2212002C">
            <w:pPr>
              <w:adjustRightInd w:val="0"/>
              <w:spacing w:line="0" w:lineRule="atLeast"/>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155B12DD">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19C38C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E053C7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F0D518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1CAC6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BB9946F">
            <w:pPr>
              <w:adjustRightInd w:val="0"/>
              <w:spacing w:line="0" w:lineRule="atLeast"/>
              <w:rPr>
                <w:rFonts w:ascii="宋体" w:hAnsi="宋体"/>
                <w:color w:val="auto"/>
                <w:szCs w:val="21"/>
                <w:highlight w:val="none"/>
              </w:rPr>
            </w:pPr>
          </w:p>
        </w:tc>
      </w:tr>
      <w:tr w14:paraId="38DB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7D2006B">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5E94DB5C">
            <w:pPr>
              <w:adjustRightInd w:val="0"/>
              <w:spacing w:line="0" w:lineRule="atLeast"/>
              <w:rPr>
                <w:rFonts w:ascii="宋体" w:hAnsi="宋体"/>
                <w:color w:val="auto"/>
                <w:szCs w:val="21"/>
                <w:highlight w:val="none"/>
              </w:rPr>
            </w:pPr>
            <w:r>
              <w:rPr>
                <w:rFonts w:hint="eastAsia" w:ascii="宋体" w:hAnsi="宋体" w:cs="宋体"/>
                <w:color w:val="auto"/>
                <w:szCs w:val="21"/>
                <w:highlight w:val="none"/>
                <w:u w:val="single"/>
              </w:rPr>
              <w:t>《广州建设工程施工招标投标书》中工期不能满足完成投标项目工期的；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352E765D">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B38BFD8">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637300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B34519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0DEE01">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70A32CE">
            <w:pPr>
              <w:adjustRightInd w:val="0"/>
              <w:spacing w:line="0" w:lineRule="atLeast"/>
              <w:rPr>
                <w:rFonts w:ascii="宋体" w:hAnsi="宋体"/>
                <w:color w:val="auto"/>
                <w:szCs w:val="21"/>
                <w:highlight w:val="none"/>
              </w:rPr>
            </w:pPr>
          </w:p>
        </w:tc>
      </w:tr>
      <w:tr w14:paraId="5609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1A22ECE">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40A851A1">
            <w:pPr>
              <w:adjustRightInd w:val="0"/>
              <w:spacing w:line="0" w:lineRule="atLeast"/>
              <w:rPr>
                <w:rFonts w:ascii="宋体" w:hAnsi="宋体"/>
                <w:color w:val="auto"/>
                <w:szCs w:val="21"/>
                <w:highlight w:val="none"/>
              </w:rPr>
            </w:pPr>
            <w:r>
              <w:rPr>
                <w:rFonts w:hint="eastAsia" w:ascii="宋体" w:hAnsi="宋体" w:cs="宋体"/>
                <w:color w:val="auto"/>
                <w:szCs w:val="21"/>
                <w:highlight w:val="none"/>
                <w:u w:val="single"/>
              </w:rPr>
              <w:t>《广州建设工程施工招标投标书》中质量标准不符合招标文件的；</w:t>
            </w:r>
          </w:p>
        </w:tc>
        <w:tc>
          <w:tcPr>
            <w:tcW w:w="1602" w:type="dxa"/>
            <w:tcBorders>
              <w:top w:val="single" w:color="auto" w:sz="4" w:space="0"/>
              <w:left w:val="single" w:color="auto" w:sz="4" w:space="0"/>
              <w:bottom w:val="single" w:color="auto" w:sz="4" w:space="0"/>
              <w:right w:val="single" w:color="auto" w:sz="4" w:space="0"/>
            </w:tcBorders>
          </w:tcPr>
          <w:p w14:paraId="79C2562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DDE6A9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054D521">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EC19C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E0F61C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D5B41ED">
            <w:pPr>
              <w:adjustRightInd w:val="0"/>
              <w:spacing w:line="0" w:lineRule="atLeast"/>
              <w:rPr>
                <w:rFonts w:ascii="宋体" w:hAnsi="宋体"/>
                <w:color w:val="auto"/>
                <w:szCs w:val="21"/>
                <w:highlight w:val="none"/>
              </w:rPr>
            </w:pPr>
          </w:p>
        </w:tc>
      </w:tr>
      <w:tr w14:paraId="44FB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FB37C94">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14:paraId="14AD7CAE">
            <w:pPr>
              <w:adjustRightInd w:val="0"/>
              <w:spacing w:line="0" w:lineRule="atLeast"/>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7DC4CC35">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9574EB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7B84F55">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F5566C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4DF47D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67DDF0E">
            <w:pPr>
              <w:adjustRightInd w:val="0"/>
              <w:spacing w:line="0" w:lineRule="atLeast"/>
              <w:rPr>
                <w:rFonts w:ascii="宋体" w:hAnsi="宋体"/>
                <w:color w:val="auto"/>
                <w:szCs w:val="21"/>
                <w:highlight w:val="none"/>
              </w:rPr>
            </w:pPr>
          </w:p>
        </w:tc>
      </w:tr>
      <w:tr w14:paraId="0A41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A7D2BAC">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14:paraId="3CED988C">
            <w:pPr>
              <w:adjustRightInd w:val="0"/>
              <w:spacing w:line="0" w:lineRule="atLeast"/>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r>
              <w:rPr>
                <w:rFonts w:hint="eastAsia" w:ascii="宋体" w:hAnsi="宋体"/>
                <w:color w:val="auto"/>
                <w:szCs w:val="21"/>
                <w:highlight w:val="none"/>
                <w:u w:val="single"/>
              </w:rPr>
              <w:t>（投标文件规定的格式（即参与评审的格式）为技术标部分带★号的格式）</w:t>
            </w:r>
          </w:p>
        </w:tc>
        <w:tc>
          <w:tcPr>
            <w:tcW w:w="1602" w:type="dxa"/>
            <w:tcBorders>
              <w:top w:val="single" w:color="auto" w:sz="4" w:space="0"/>
              <w:left w:val="single" w:color="auto" w:sz="4" w:space="0"/>
              <w:bottom w:val="single" w:color="auto" w:sz="4" w:space="0"/>
              <w:right w:val="single" w:color="auto" w:sz="4" w:space="0"/>
            </w:tcBorders>
          </w:tcPr>
          <w:p w14:paraId="5AFA74E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935C705">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7DC1A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B91B3E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5E6212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92F5324">
            <w:pPr>
              <w:adjustRightInd w:val="0"/>
              <w:spacing w:line="0" w:lineRule="atLeast"/>
              <w:rPr>
                <w:rFonts w:ascii="宋体" w:hAnsi="宋体"/>
                <w:color w:val="auto"/>
                <w:szCs w:val="21"/>
                <w:highlight w:val="none"/>
              </w:rPr>
            </w:pPr>
          </w:p>
        </w:tc>
      </w:tr>
      <w:tr w14:paraId="3E34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7EDAA4C">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14:paraId="3A37CD1F">
            <w:pPr>
              <w:adjustRightInd w:val="0"/>
              <w:spacing w:line="0" w:lineRule="atLeast"/>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5A1C45F0">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3C7C5AB">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95D9445">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903096D">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C2A84A1">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69174B4">
            <w:pPr>
              <w:adjustRightInd w:val="0"/>
              <w:spacing w:line="0" w:lineRule="atLeast"/>
              <w:rPr>
                <w:rFonts w:ascii="宋体" w:hAnsi="宋体"/>
                <w:color w:val="auto"/>
                <w:szCs w:val="21"/>
                <w:highlight w:val="none"/>
                <w:shd w:val="pct10" w:color="auto" w:fill="FFFFFF"/>
              </w:rPr>
            </w:pPr>
          </w:p>
        </w:tc>
      </w:tr>
      <w:tr w14:paraId="5E13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0F9E229">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14:paraId="329F0101">
            <w:pPr>
              <w:adjustRightInd w:val="0"/>
              <w:spacing w:line="0" w:lineRule="atLeast"/>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5C1853C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EC568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7B06061">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9BE64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4154DB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F509E32">
            <w:pPr>
              <w:adjustRightInd w:val="0"/>
              <w:spacing w:line="0" w:lineRule="atLeast"/>
              <w:rPr>
                <w:rFonts w:ascii="宋体" w:hAnsi="宋体"/>
                <w:color w:val="auto"/>
                <w:szCs w:val="21"/>
                <w:highlight w:val="none"/>
              </w:rPr>
            </w:pPr>
          </w:p>
        </w:tc>
      </w:tr>
      <w:tr w14:paraId="6AEC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D8FC162">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14:paraId="6B9085B4">
            <w:pPr>
              <w:adjustRightInd w:val="0"/>
              <w:spacing w:line="0" w:lineRule="atLeast"/>
              <w:rPr>
                <w:rFonts w:ascii="宋体" w:hAnsi="宋体"/>
                <w:color w:val="auto"/>
                <w:szCs w:val="21"/>
                <w:highlight w:val="none"/>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b w:val="0"/>
                <w:bCs w:val="0"/>
                <w:color w:val="auto"/>
                <w:kern w:val="2"/>
                <w:sz w:val="21"/>
                <w:szCs w:val="21"/>
                <w:highlight w:val="none"/>
                <w:u w:val="single"/>
                <w:lang w:eastAsia="zh-CN"/>
              </w:rPr>
              <w:t>电脑</w:t>
            </w:r>
            <w:r>
              <w:rPr>
                <w:rFonts w:hint="eastAsia" w:ascii="宋体" w:hAnsi="宋体" w:cs="Times New Roman"/>
                <w:color w:val="auto"/>
                <w:kern w:val="2"/>
                <w:sz w:val="21"/>
                <w:szCs w:val="21"/>
                <w:highlight w:val="none"/>
                <w:lang w:eastAsia="zh-CN"/>
              </w:rPr>
              <w:t>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cs="宋体"/>
                <w:color w:val="auto"/>
                <w:szCs w:val="21"/>
                <w:highlight w:val="none"/>
                <w:u w:val="single"/>
                <w:lang w:eastAsia="zh-CN"/>
              </w:rPr>
              <w:t>广州交易集团有限公司（广州公共资源交易中心）</w:t>
            </w:r>
            <w:r>
              <w:rPr>
                <w:rFonts w:ascii="宋体" w:hAnsi="宋体" w:cs="Times New Roman"/>
                <w:color w:val="auto"/>
                <w:kern w:val="2"/>
                <w:sz w:val="21"/>
                <w:szCs w:val="21"/>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1A6D093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51EAD03">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B3FBD6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BB8C2A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4B7D65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2B64A24">
            <w:pPr>
              <w:adjustRightInd w:val="0"/>
              <w:spacing w:line="0" w:lineRule="atLeast"/>
              <w:rPr>
                <w:rFonts w:ascii="宋体" w:hAnsi="宋体"/>
                <w:color w:val="auto"/>
                <w:szCs w:val="21"/>
                <w:highlight w:val="none"/>
              </w:rPr>
            </w:pPr>
          </w:p>
        </w:tc>
      </w:tr>
    </w:tbl>
    <w:p w14:paraId="1A070B52">
      <w:pPr>
        <w:spacing w:line="0" w:lineRule="atLeast"/>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4359FFF6">
      <w:pPr>
        <w:spacing w:line="0" w:lineRule="atLeast"/>
        <w:rPr>
          <w:rFonts w:hint="eastAsia" w:ascii="宋体" w:hAnsi="宋体" w:eastAsia="宋体"/>
          <w:color w:val="auto"/>
          <w:szCs w:val="21"/>
          <w:highlight w:val="none"/>
          <w:lang w:eastAsia="zh-CN"/>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r>
        <w:rPr>
          <w:rFonts w:hint="eastAsia" w:ascii="宋体" w:hAnsi="宋体"/>
          <w:color w:val="auto"/>
          <w:szCs w:val="21"/>
          <w:highlight w:val="none"/>
          <w:lang w:eastAsia="zh-CN"/>
        </w:rPr>
        <w:t>。</w:t>
      </w:r>
    </w:p>
    <w:p w14:paraId="0E2C1A41">
      <w:pPr>
        <w:spacing w:line="0" w:lineRule="atLeast"/>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1289CEA9">
      <w:pPr>
        <w:spacing w:line="0" w:lineRule="atLeast"/>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1A280758">
      <w:pPr>
        <w:rPr>
          <w:color w:val="auto"/>
          <w:szCs w:val="21"/>
          <w:highlight w:val="none"/>
        </w:rPr>
      </w:pPr>
      <w:r>
        <w:rPr>
          <w:rFonts w:hint="eastAsia" w:ascii="宋体" w:hAnsi="宋体"/>
          <w:color w:val="auto"/>
          <w:szCs w:val="21"/>
          <w:highlight w:val="none"/>
        </w:rPr>
        <w:t>评委签名：</w:t>
      </w:r>
      <w:r>
        <w:rPr>
          <w:color w:val="auto"/>
          <w:highlight w:val="none"/>
        </w:rPr>
        <w:br w:type="page"/>
      </w:r>
      <w:r>
        <w:rPr>
          <w:rFonts w:hint="eastAsia"/>
          <w:color w:val="auto"/>
          <w:sz w:val="28"/>
          <w:szCs w:val="28"/>
          <w:highlight w:val="none"/>
        </w:rPr>
        <w:t>附表三</w:t>
      </w:r>
    </w:p>
    <w:p w14:paraId="70105DAE">
      <w:pPr>
        <w:jc w:val="center"/>
        <w:rPr>
          <w:b/>
          <w:color w:val="auto"/>
          <w:sz w:val="36"/>
          <w:szCs w:val="36"/>
          <w:highlight w:val="none"/>
        </w:rPr>
      </w:pPr>
      <w:r>
        <w:rPr>
          <w:rFonts w:hint="eastAsia"/>
          <w:b/>
          <w:color w:val="auto"/>
          <w:sz w:val="36"/>
          <w:szCs w:val="36"/>
          <w:highlight w:val="none"/>
        </w:rPr>
        <w:t>经济标有效性审查表</w:t>
      </w:r>
    </w:p>
    <w:p w14:paraId="24F53ED2">
      <w:pPr>
        <w:rPr>
          <w:color w:val="auto"/>
          <w:szCs w:val="21"/>
          <w:highlight w:val="none"/>
        </w:rPr>
      </w:pPr>
      <w:r>
        <w:rPr>
          <w:rFonts w:hint="eastAsia"/>
          <w:color w:val="auto"/>
          <w:szCs w:val="21"/>
          <w:highlight w:val="none"/>
        </w:rPr>
        <w:t>工程名称：</w:t>
      </w:r>
    </w:p>
    <w:tbl>
      <w:tblPr>
        <w:tblStyle w:val="39"/>
        <w:tblW w:w="1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668"/>
        <w:gridCol w:w="1208"/>
        <w:gridCol w:w="1208"/>
        <w:gridCol w:w="1208"/>
        <w:gridCol w:w="1208"/>
        <w:gridCol w:w="1208"/>
        <w:gridCol w:w="1212"/>
      </w:tblGrid>
      <w:tr w14:paraId="6A54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1B38DD6">
            <w:pPr>
              <w:spacing w:line="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6668" w:type="dxa"/>
            <w:tcBorders>
              <w:top w:val="single" w:color="auto" w:sz="4" w:space="0"/>
              <w:left w:val="single" w:color="auto" w:sz="4" w:space="0"/>
              <w:bottom w:val="single" w:color="auto" w:sz="4" w:space="0"/>
              <w:right w:val="single" w:color="auto" w:sz="4" w:space="0"/>
              <w:tl2br w:val="single" w:color="auto" w:sz="4" w:space="0"/>
            </w:tcBorders>
          </w:tcPr>
          <w:p w14:paraId="02A30432">
            <w:pPr>
              <w:spacing w:line="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5CD15007">
            <w:pPr>
              <w:spacing w:line="0" w:lineRule="atLeast"/>
              <w:rPr>
                <w:rFonts w:ascii="宋体" w:hAnsi="宋体"/>
                <w:color w:val="auto"/>
                <w:szCs w:val="21"/>
                <w:highlight w:val="none"/>
              </w:rPr>
            </w:pPr>
            <w:r>
              <w:rPr>
                <w:rFonts w:hint="eastAsia" w:ascii="宋体" w:hAnsi="宋体"/>
                <w:color w:val="auto"/>
                <w:szCs w:val="21"/>
                <w:highlight w:val="none"/>
              </w:rPr>
              <w:t>评审内容</w:t>
            </w:r>
          </w:p>
        </w:tc>
        <w:tc>
          <w:tcPr>
            <w:tcW w:w="1208" w:type="dxa"/>
            <w:tcBorders>
              <w:top w:val="single" w:color="auto" w:sz="4" w:space="0"/>
              <w:left w:val="single" w:color="auto" w:sz="4" w:space="0"/>
              <w:bottom w:val="single" w:color="auto" w:sz="4" w:space="0"/>
              <w:right w:val="single" w:color="auto" w:sz="4" w:space="0"/>
            </w:tcBorders>
          </w:tcPr>
          <w:p w14:paraId="0D085E0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4E4370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902814F">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033F909">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26D7829">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0943E405">
            <w:pPr>
              <w:spacing w:line="0" w:lineRule="atLeast"/>
              <w:rPr>
                <w:rFonts w:ascii="宋体" w:hAnsi="宋体"/>
                <w:color w:val="auto"/>
                <w:szCs w:val="21"/>
                <w:highlight w:val="none"/>
              </w:rPr>
            </w:pPr>
          </w:p>
        </w:tc>
      </w:tr>
      <w:tr w14:paraId="45E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C535430">
            <w:pPr>
              <w:spacing w:line="0" w:lineRule="atLeast"/>
              <w:jc w:val="center"/>
              <w:rPr>
                <w:rFonts w:ascii="宋体" w:hAnsi="宋体"/>
                <w:color w:val="auto"/>
                <w:szCs w:val="21"/>
                <w:highlight w:val="none"/>
              </w:rPr>
            </w:pPr>
            <w:r>
              <w:rPr>
                <w:rFonts w:ascii="宋体" w:hAnsi="宋体"/>
                <w:color w:val="auto"/>
                <w:szCs w:val="21"/>
                <w:highlight w:val="none"/>
              </w:rPr>
              <w:t>1</w:t>
            </w:r>
          </w:p>
        </w:tc>
        <w:tc>
          <w:tcPr>
            <w:tcW w:w="6668" w:type="dxa"/>
            <w:tcBorders>
              <w:top w:val="single" w:color="auto" w:sz="4" w:space="0"/>
              <w:left w:val="single" w:color="auto" w:sz="4" w:space="0"/>
              <w:bottom w:val="single" w:color="auto" w:sz="4" w:space="0"/>
              <w:right w:val="single" w:color="auto" w:sz="4" w:space="0"/>
            </w:tcBorders>
            <w:vAlign w:val="center"/>
          </w:tcPr>
          <w:p w14:paraId="41F27E6E">
            <w:pPr>
              <w:spacing w:line="0" w:lineRule="atLeast"/>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208" w:type="dxa"/>
            <w:tcBorders>
              <w:top w:val="single" w:color="auto" w:sz="4" w:space="0"/>
              <w:left w:val="single" w:color="auto" w:sz="4" w:space="0"/>
              <w:bottom w:val="single" w:color="auto" w:sz="4" w:space="0"/>
              <w:right w:val="single" w:color="auto" w:sz="4" w:space="0"/>
            </w:tcBorders>
          </w:tcPr>
          <w:p w14:paraId="340C1AA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6E7B063">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0FB2F7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615E46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C8C535E">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596C6E48">
            <w:pPr>
              <w:spacing w:line="0" w:lineRule="atLeast"/>
              <w:rPr>
                <w:rFonts w:ascii="宋体" w:hAnsi="宋体"/>
                <w:color w:val="auto"/>
                <w:szCs w:val="21"/>
                <w:highlight w:val="none"/>
              </w:rPr>
            </w:pPr>
          </w:p>
        </w:tc>
      </w:tr>
      <w:tr w14:paraId="7941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AEC9D65">
            <w:pPr>
              <w:spacing w:line="0" w:lineRule="atLeast"/>
              <w:jc w:val="center"/>
              <w:rPr>
                <w:rFonts w:ascii="宋体" w:hAnsi="宋体"/>
                <w:color w:val="auto"/>
                <w:szCs w:val="21"/>
                <w:highlight w:val="none"/>
              </w:rPr>
            </w:pPr>
            <w:r>
              <w:rPr>
                <w:rFonts w:ascii="宋体" w:hAnsi="宋体"/>
                <w:color w:val="auto"/>
                <w:szCs w:val="21"/>
                <w:highlight w:val="none"/>
              </w:rPr>
              <w:t>2</w:t>
            </w:r>
          </w:p>
        </w:tc>
        <w:tc>
          <w:tcPr>
            <w:tcW w:w="6668" w:type="dxa"/>
            <w:tcBorders>
              <w:top w:val="single" w:color="auto" w:sz="4" w:space="0"/>
              <w:left w:val="single" w:color="auto" w:sz="4" w:space="0"/>
              <w:bottom w:val="single" w:color="auto" w:sz="4" w:space="0"/>
              <w:right w:val="single" w:color="auto" w:sz="4" w:space="0"/>
            </w:tcBorders>
            <w:vAlign w:val="center"/>
          </w:tcPr>
          <w:p w14:paraId="203B61FA">
            <w:pPr>
              <w:spacing w:line="0" w:lineRule="atLeast"/>
              <w:rPr>
                <w:rFonts w:ascii="宋体" w:hAnsi="宋体"/>
                <w:color w:val="auto"/>
                <w:szCs w:val="21"/>
                <w:highlight w:val="none"/>
              </w:rPr>
            </w:pPr>
            <w:r>
              <w:rPr>
                <w:rFonts w:hint="eastAsia" w:ascii="宋体" w:hAnsi="宋体"/>
                <w:color w:val="auto"/>
                <w:szCs w:val="21"/>
                <w:highlight w:val="none"/>
              </w:rPr>
              <w:t>投标人的投标总报价及综合单价高于招标人公布的最高投标限价或综合单价最高投标限价的</w:t>
            </w:r>
            <w:r>
              <w:rPr>
                <w:rFonts w:hint="eastAsia" w:ascii="宋体" w:hAnsi="宋体"/>
                <w:color w:val="auto"/>
                <w:szCs w:val="21"/>
                <w:highlight w:val="none"/>
                <w:lang w:eastAsia="zh-CN"/>
              </w:rPr>
              <w:t>；</w:t>
            </w:r>
          </w:p>
        </w:tc>
        <w:tc>
          <w:tcPr>
            <w:tcW w:w="1208" w:type="dxa"/>
            <w:tcBorders>
              <w:top w:val="single" w:color="auto" w:sz="4" w:space="0"/>
              <w:left w:val="single" w:color="auto" w:sz="4" w:space="0"/>
              <w:bottom w:val="single" w:color="auto" w:sz="4" w:space="0"/>
              <w:right w:val="single" w:color="auto" w:sz="4" w:space="0"/>
            </w:tcBorders>
          </w:tcPr>
          <w:p w14:paraId="689B885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F3AF4E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37990AD">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3162975">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B563642">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2BD303C7">
            <w:pPr>
              <w:spacing w:line="0" w:lineRule="atLeast"/>
              <w:rPr>
                <w:rFonts w:ascii="宋体" w:hAnsi="宋体"/>
                <w:color w:val="auto"/>
                <w:szCs w:val="21"/>
                <w:highlight w:val="none"/>
              </w:rPr>
            </w:pPr>
          </w:p>
        </w:tc>
      </w:tr>
      <w:tr w14:paraId="5EA3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7A18877">
            <w:pPr>
              <w:spacing w:line="0" w:lineRule="atLeast"/>
              <w:jc w:val="center"/>
              <w:rPr>
                <w:rFonts w:ascii="宋体" w:hAnsi="宋体"/>
                <w:color w:val="auto"/>
                <w:szCs w:val="21"/>
                <w:highlight w:val="none"/>
              </w:rPr>
            </w:pPr>
            <w:r>
              <w:rPr>
                <w:rFonts w:ascii="宋体" w:hAnsi="宋体"/>
                <w:color w:val="auto"/>
                <w:szCs w:val="21"/>
                <w:highlight w:val="none"/>
              </w:rPr>
              <w:t>3</w:t>
            </w:r>
          </w:p>
        </w:tc>
        <w:tc>
          <w:tcPr>
            <w:tcW w:w="6668" w:type="dxa"/>
            <w:tcBorders>
              <w:top w:val="single" w:color="auto" w:sz="4" w:space="0"/>
              <w:left w:val="single" w:color="auto" w:sz="4" w:space="0"/>
              <w:bottom w:val="single" w:color="auto" w:sz="4" w:space="0"/>
              <w:right w:val="single" w:color="auto" w:sz="4" w:space="0"/>
            </w:tcBorders>
            <w:vAlign w:val="center"/>
          </w:tcPr>
          <w:p w14:paraId="71142D3B">
            <w:pPr>
              <w:autoSpaceDE w:val="0"/>
              <w:autoSpaceDN w:val="0"/>
              <w:adjustRightInd w:val="0"/>
              <w:spacing w:line="0" w:lineRule="atLeast"/>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r>
              <w:rPr>
                <w:rFonts w:hint="eastAsia" w:ascii="宋体" w:hAnsi="宋体"/>
                <w:color w:val="auto"/>
                <w:szCs w:val="21"/>
                <w:highlight w:val="none"/>
                <w:u w:val="single"/>
              </w:rPr>
              <w:t>（投标人的报价低于成本警戒价，使得其投标报价可能低于其个别成本，又不能合理说明或者不能提供相关证明材料，评标委员会认定该投标人低于成本报价的）</w:t>
            </w:r>
            <w:r>
              <w:rPr>
                <w:rFonts w:hint="eastAsia" w:ascii="宋体" w:hAnsi="宋体"/>
                <w:color w:val="auto"/>
                <w:szCs w:val="21"/>
                <w:highlight w:val="none"/>
              </w:rPr>
              <w:t>；</w:t>
            </w:r>
          </w:p>
        </w:tc>
        <w:tc>
          <w:tcPr>
            <w:tcW w:w="1208" w:type="dxa"/>
            <w:tcBorders>
              <w:top w:val="single" w:color="auto" w:sz="4" w:space="0"/>
              <w:left w:val="single" w:color="auto" w:sz="4" w:space="0"/>
              <w:bottom w:val="single" w:color="auto" w:sz="4" w:space="0"/>
              <w:right w:val="single" w:color="auto" w:sz="4" w:space="0"/>
            </w:tcBorders>
          </w:tcPr>
          <w:p w14:paraId="1C736CF7">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68CF30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F4E6722">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434134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7113C62">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530448D9">
            <w:pPr>
              <w:spacing w:line="0" w:lineRule="atLeast"/>
              <w:rPr>
                <w:rFonts w:ascii="宋体" w:hAnsi="宋体"/>
                <w:color w:val="auto"/>
                <w:szCs w:val="21"/>
                <w:highlight w:val="none"/>
              </w:rPr>
            </w:pPr>
          </w:p>
        </w:tc>
      </w:tr>
      <w:tr w14:paraId="4B81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EF19EAB">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668" w:type="dxa"/>
            <w:tcBorders>
              <w:top w:val="single" w:color="auto" w:sz="4" w:space="0"/>
              <w:left w:val="single" w:color="auto" w:sz="4" w:space="0"/>
              <w:bottom w:val="single" w:color="auto" w:sz="4" w:space="0"/>
              <w:right w:val="single" w:color="auto" w:sz="4" w:space="0"/>
            </w:tcBorders>
            <w:vAlign w:val="center"/>
          </w:tcPr>
          <w:p w14:paraId="70EAC7A2">
            <w:pPr>
              <w:spacing w:line="0" w:lineRule="atLeast"/>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r>
              <w:rPr>
                <w:rFonts w:hint="eastAsia" w:ascii="宋体" w:hAnsi="宋体"/>
                <w:color w:val="auto"/>
                <w:szCs w:val="21"/>
                <w:highlight w:val="none"/>
                <w:u w:val="single"/>
              </w:rPr>
              <w:t>（投标文件规定的格式（即参与评审的格式）为经济标部分带★号的格式）</w:t>
            </w:r>
          </w:p>
        </w:tc>
        <w:tc>
          <w:tcPr>
            <w:tcW w:w="1208" w:type="dxa"/>
            <w:tcBorders>
              <w:top w:val="single" w:color="auto" w:sz="4" w:space="0"/>
              <w:left w:val="single" w:color="auto" w:sz="4" w:space="0"/>
              <w:bottom w:val="single" w:color="auto" w:sz="4" w:space="0"/>
              <w:right w:val="single" w:color="auto" w:sz="4" w:space="0"/>
            </w:tcBorders>
          </w:tcPr>
          <w:p w14:paraId="57AE5E85">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FF6C59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5EC84A3">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7F8A68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BBA5227">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7291CB0A">
            <w:pPr>
              <w:spacing w:line="0" w:lineRule="atLeast"/>
              <w:rPr>
                <w:rFonts w:ascii="宋体" w:hAnsi="宋体"/>
                <w:color w:val="auto"/>
                <w:szCs w:val="21"/>
                <w:highlight w:val="none"/>
              </w:rPr>
            </w:pPr>
          </w:p>
        </w:tc>
      </w:tr>
      <w:tr w14:paraId="48C1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C0D5610">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668" w:type="dxa"/>
            <w:tcBorders>
              <w:top w:val="single" w:color="auto" w:sz="4" w:space="0"/>
              <w:left w:val="single" w:color="auto" w:sz="4" w:space="0"/>
              <w:bottom w:val="single" w:color="auto" w:sz="4" w:space="0"/>
              <w:right w:val="single" w:color="auto" w:sz="4" w:space="0"/>
            </w:tcBorders>
            <w:vAlign w:val="center"/>
          </w:tcPr>
          <w:p w14:paraId="24A5AC9A">
            <w:pPr>
              <w:spacing w:line="0" w:lineRule="atLeast"/>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0667B88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7D506B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9839E5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6BDDD05">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A05F4B2">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44AA4B12">
            <w:pPr>
              <w:spacing w:line="0" w:lineRule="atLeast"/>
              <w:rPr>
                <w:rFonts w:ascii="宋体" w:hAnsi="宋体"/>
                <w:color w:val="auto"/>
                <w:szCs w:val="21"/>
                <w:highlight w:val="none"/>
              </w:rPr>
            </w:pPr>
          </w:p>
        </w:tc>
      </w:tr>
      <w:tr w14:paraId="264D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2605795">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668" w:type="dxa"/>
            <w:tcBorders>
              <w:top w:val="single" w:color="auto" w:sz="4" w:space="0"/>
              <w:left w:val="single" w:color="auto" w:sz="4" w:space="0"/>
              <w:bottom w:val="single" w:color="auto" w:sz="4" w:space="0"/>
              <w:right w:val="single" w:color="auto" w:sz="4" w:space="0"/>
            </w:tcBorders>
            <w:vAlign w:val="center"/>
          </w:tcPr>
          <w:p w14:paraId="77F9B3D1">
            <w:pPr>
              <w:spacing w:line="0" w:lineRule="atLeast"/>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208" w:type="dxa"/>
            <w:tcBorders>
              <w:top w:val="single" w:color="auto" w:sz="4" w:space="0"/>
              <w:left w:val="single" w:color="auto" w:sz="4" w:space="0"/>
              <w:bottom w:val="single" w:color="auto" w:sz="4" w:space="0"/>
              <w:right w:val="single" w:color="auto" w:sz="4" w:space="0"/>
            </w:tcBorders>
          </w:tcPr>
          <w:p w14:paraId="14DA744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766BE2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896181C">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E1D81D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EF0B90C">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397165BC">
            <w:pPr>
              <w:spacing w:line="0" w:lineRule="atLeast"/>
              <w:rPr>
                <w:rFonts w:ascii="宋体" w:hAnsi="宋体"/>
                <w:color w:val="auto"/>
                <w:szCs w:val="21"/>
                <w:highlight w:val="none"/>
              </w:rPr>
            </w:pPr>
          </w:p>
        </w:tc>
      </w:tr>
      <w:tr w14:paraId="038C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0F05F2E">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668" w:type="dxa"/>
            <w:tcBorders>
              <w:top w:val="single" w:color="auto" w:sz="4" w:space="0"/>
              <w:left w:val="single" w:color="auto" w:sz="4" w:space="0"/>
              <w:bottom w:val="single" w:color="auto" w:sz="4" w:space="0"/>
              <w:right w:val="single" w:color="auto" w:sz="4" w:space="0"/>
            </w:tcBorders>
            <w:vAlign w:val="center"/>
          </w:tcPr>
          <w:p w14:paraId="5FBD52AF">
            <w:pPr>
              <w:spacing w:line="0" w:lineRule="atLeast"/>
              <w:rPr>
                <w:rFonts w:ascii="宋体" w:hAnsi="宋体"/>
                <w:color w:val="auto"/>
                <w:szCs w:val="21"/>
                <w:highlight w:val="none"/>
              </w:rPr>
            </w:pPr>
            <w:r>
              <w:rPr>
                <w:rFonts w:hint="eastAsia" w:ascii="宋体" w:hAnsi="宋体"/>
                <w:color w:val="auto"/>
                <w:szCs w:val="21"/>
                <w:highlight w:val="none"/>
              </w:rPr>
              <w:t>无《对投标文件编制的承诺》</w:t>
            </w:r>
          </w:p>
        </w:tc>
        <w:tc>
          <w:tcPr>
            <w:tcW w:w="1208" w:type="dxa"/>
            <w:tcBorders>
              <w:top w:val="single" w:color="auto" w:sz="4" w:space="0"/>
              <w:left w:val="single" w:color="auto" w:sz="4" w:space="0"/>
              <w:bottom w:val="single" w:color="auto" w:sz="4" w:space="0"/>
              <w:right w:val="single" w:color="auto" w:sz="4" w:space="0"/>
            </w:tcBorders>
          </w:tcPr>
          <w:p w14:paraId="57B6C132">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350C42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0FB30D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44BE38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F13B964">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17762D41">
            <w:pPr>
              <w:spacing w:line="0" w:lineRule="atLeast"/>
              <w:rPr>
                <w:rFonts w:ascii="宋体" w:hAnsi="宋体"/>
                <w:color w:val="auto"/>
                <w:szCs w:val="21"/>
                <w:highlight w:val="none"/>
              </w:rPr>
            </w:pPr>
          </w:p>
        </w:tc>
      </w:tr>
      <w:tr w14:paraId="7D25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9078C04">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668" w:type="dxa"/>
            <w:tcBorders>
              <w:top w:val="single" w:color="auto" w:sz="4" w:space="0"/>
              <w:left w:val="single" w:color="auto" w:sz="4" w:space="0"/>
              <w:bottom w:val="single" w:color="auto" w:sz="4" w:space="0"/>
              <w:right w:val="single" w:color="auto" w:sz="4" w:space="0"/>
            </w:tcBorders>
            <w:vAlign w:val="center"/>
          </w:tcPr>
          <w:p w14:paraId="3C848B09">
            <w:pPr>
              <w:spacing w:line="0" w:lineRule="atLeast"/>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15CB0FE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28209D7">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217684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277C7C8">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E9FB66C">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0DCDCAA6">
            <w:pPr>
              <w:spacing w:line="0" w:lineRule="atLeast"/>
              <w:rPr>
                <w:rFonts w:ascii="宋体" w:hAnsi="宋体"/>
                <w:color w:val="auto"/>
                <w:szCs w:val="21"/>
                <w:highlight w:val="none"/>
              </w:rPr>
            </w:pPr>
          </w:p>
        </w:tc>
      </w:tr>
    </w:tbl>
    <w:p w14:paraId="66A77A0E">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1C5FB8D8">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2DDD3968">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51F19FE0">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0BE6E1F5">
      <w:pPr>
        <w:pStyle w:val="2"/>
        <w:ind w:firstLine="458"/>
        <w:rPr>
          <w:rFonts w:ascii="宋体" w:hAnsi="宋体"/>
          <w:color w:val="auto"/>
          <w:szCs w:val="21"/>
          <w:highlight w:val="none"/>
        </w:rPr>
        <w:sectPr>
          <w:endnotePr>
            <w:numFmt w:val="decimal"/>
          </w:endnotePr>
          <w:pgSz w:w="16838" w:h="11906" w:orient="landscape"/>
          <w:pgMar w:top="1304"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49EE8536">
      <w:pPr>
        <w:rPr>
          <w:color w:val="auto"/>
          <w:szCs w:val="21"/>
          <w:highlight w:val="none"/>
        </w:rPr>
      </w:pPr>
      <w:r>
        <w:rPr>
          <w:rFonts w:hint="eastAsia"/>
          <w:color w:val="auto"/>
          <w:sz w:val="28"/>
          <w:szCs w:val="28"/>
          <w:highlight w:val="none"/>
        </w:rPr>
        <w:t>附表四</w:t>
      </w:r>
    </w:p>
    <w:p w14:paraId="4D3811F7">
      <w:pPr>
        <w:widowControl/>
        <w:spacing w:line="0" w:lineRule="atLeast"/>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技术标详细审查评分表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53"/>
        <w:gridCol w:w="11151"/>
      </w:tblGrid>
      <w:tr w14:paraId="7B2E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9" w:type="pct"/>
            <w:gridSpan w:val="2"/>
            <w:noWrap w:val="0"/>
            <w:vAlign w:val="center"/>
          </w:tcPr>
          <w:p w14:paraId="5308D9DF">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bookmarkStart w:id="63" w:name="OLE_LINK6"/>
            <w:r>
              <w:rPr>
                <w:rFonts w:hint="eastAsia" w:ascii="宋体" w:hAnsi="宋体" w:eastAsia="宋体" w:cs="宋体"/>
                <w:b/>
                <w:bCs/>
                <w:color w:val="auto"/>
                <w:sz w:val="21"/>
                <w:szCs w:val="21"/>
                <w:highlight w:val="none"/>
                <w:lang w:val="en-US" w:eastAsia="zh-CN"/>
              </w:rPr>
              <w:t>评分内容及分值</w:t>
            </w:r>
          </w:p>
        </w:tc>
        <w:tc>
          <w:tcPr>
            <w:tcW w:w="3920" w:type="pct"/>
            <w:noWrap w:val="0"/>
            <w:vAlign w:val="center"/>
          </w:tcPr>
          <w:p w14:paraId="46A47BD6">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33C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2" w:type="pct"/>
            <w:vMerge w:val="restart"/>
            <w:noWrap w:val="0"/>
            <w:vAlign w:val="center"/>
          </w:tcPr>
          <w:p w14:paraId="552549BD">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、企业资信（</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757" w:type="pct"/>
            <w:noWrap w:val="0"/>
            <w:vAlign w:val="center"/>
          </w:tcPr>
          <w:p w14:paraId="701E6A41">
            <w:pPr>
              <w:pageBreakBefore w:val="0"/>
              <w:widowControl w:val="0"/>
              <w:kinsoku/>
              <w:wordWrap/>
              <w:overflowPunct/>
              <w:topLinePunct w:val="0"/>
              <w:autoSpaceDE/>
              <w:autoSpaceDN/>
              <w:bidi w:val="0"/>
              <w:spacing w:before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企业类似业绩</w:t>
            </w:r>
          </w:p>
          <w:p w14:paraId="037FAF9C">
            <w:pPr>
              <w:pageBreakBefore w:val="0"/>
              <w:widowControl w:val="0"/>
              <w:kinsoku/>
              <w:wordWrap/>
              <w:overflowPunct/>
              <w:topLinePunct w:val="0"/>
              <w:autoSpaceDE/>
              <w:autoSpaceDN/>
              <w:bidi w:val="0"/>
              <w:spacing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w:t>
            </w:r>
          </w:p>
        </w:tc>
        <w:tc>
          <w:tcPr>
            <w:tcW w:w="3920" w:type="pct"/>
            <w:noWrap w:val="0"/>
            <w:vAlign w:val="center"/>
          </w:tcPr>
          <w:p w14:paraId="0A87B5BA">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年1月1日至投标截止</w:t>
            </w:r>
            <w:r>
              <w:rPr>
                <w:rFonts w:hint="eastAsia" w:ascii="宋体" w:hAnsi="宋体" w:eastAsia="宋体" w:cs="宋体"/>
                <w:color w:val="auto"/>
                <w:sz w:val="21"/>
                <w:szCs w:val="21"/>
                <w:highlight w:val="none"/>
                <w:lang w:val="en-US" w:eastAsia="zh-CN"/>
              </w:rPr>
              <w:t>时间止</w:t>
            </w:r>
            <w:r>
              <w:rPr>
                <w:rFonts w:hint="eastAsia" w:ascii="宋体" w:hAnsi="宋体" w:eastAsia="宋体" w:cs="宋体"/>
                <w:color w:val="auto"/>
                <w:sz w:val="21"/>
                <w:szCs w:val="21"/>
                <w:highlight w:val="none"/>
              </w:rPr>
              <w:t>独立完成过单项合同金额</w:t>
            </w:r>
            <w:r>
              <w:rPr>
                <w:rFonts w:hint="eastAsia" w:ascii="宋体" w:hAnsi="宋体" w:cs="宋体"/>
                <w:color w:val="auto"/>
                <w:sz w:val="21"/>
                <w:szCs w:val="21"/>
                <w:highlight w:val="none"/>
                <w:lang w:val="en-US" w:eastAsia="zh-CN"/>
              </w:rPr>
              <w:t>900</w:t>
            </w:r>
            <w:r>
              <w:rPr>
                <w:rFonts w:hint="eastAsia" w:ascii="宋体" w:hAnsi="宋体" w:eastAsia="宋体" w:cs="宋体"/>
                <w:color w:val="auto"/>
                <w:sz w:val="21"/>
                <w:szCs w:val="21"/>
                <w:highlight w:val="none"/>
              </w:rPr>
              <w:t>万元或以上类似项目业绩的，每项得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w:t>
            </w:r>
          </w:p>
          <w:p w14:paraId="7746CACF">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类似项目业绩是指已完成合同养护期的市政设施养护项目，业绩时间和金额以中标通知书（免招标项目则以签订的合同（不含补充合同）；中标通知无金额显示的，以合同金额为准）为准，不含施工合同保修期的养护维修项目；需提供中标通知书或免招标证明、管养合同（不含补充合同）、竣工验收报告或业主评价证明，业绩所属的业主名称、地址、联系人及联系电话，随时接受查询。</w:t>
            </w:r>
          </w:p>
        </w:tc>
      </w:tr>
      <w:tr w14:paraId="5842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322" w:type="pct"/>
            <w:vMerge w:val="continue"/>
            <w:noWrap w:val="0"/>
            <w:vAlign w:val="center"/>
          </w:tcPr>
          <w:p w14:paraId="7F0B294D">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51424224">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技术能力（</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3920" w:type="pct"/>
            <w:noWrap w:val="0"/>
            <w:vAlign w:val="center"/>
          </w:tcPr>
          <w:p w14:paraId="7D4A97C9">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年1月1日至投标截止</w:t>
            </w:r>
            <w:r>
              <w:rPr>
                <w:rFonts w:hint="eastAsia" w:ascii="宋体" w:hAnsi="宋体" w:eastAsia="宋体" w:cs="宋体"/>
                <w:color w:val="auto"/>
                <w:sz w:val="21"/>
                <w:szCs w:val="21"/>
                <w:highlight w:val="none"/>
                <w:lang w:val="en-US" w:eastAsia="zh-CN"/>
              </w:rPr>
              <w:t>时间止</w:t>
            </w:r>
            <w:r>
              <w:rPr>
                <w:rFonts w:hint="eastAsia" w:ascii="宋体" w:hAnsi="宋体" w:eastAsia="宋体" w:cs="宋体"/>
                <w:color w:val="auto"/>
                <w:sz w:val="21"/>
                <w:szCs w:val="21"/>
                <w:highlight w:val="none"/>
                <w:lang w:val="zh-CN"/>
              </w:rPr>
              <w:t>，获</w:t>
            </w:r>
            <w:r>
              <w:rPr>
                <w:rFonts w:hint="eastAsia" w:ascii="宋体" w:hAnsi="宋体" w:eastAsia="宋体" w:cs="宋体"/>
                <w:color w:val="auto"/>
                <w:sz w:val="21"/>
                <w:szCs w:val="21"/>
                <w:highlight w:val="none"/>
              </w:rPr>
              <w:t>得过</w:t>
            </w:r>
            <w:r>
              <w:rPr>
                <w:rFonts w:hint="eastAsia" w:ascii="宋体" w:hAnsi="宋体" w:eastAsia="宋体" w:cs="宋体"/>
                <w:color w:val="auto"/>
                <w:sz w:val="21"/>
                <w:szCs w:val="21"/>
                <w:highlight w:val="none"/>
                <w:lang w:val="zh-CN"/>
              </w:rPr>
              <w:t>省级或以上科学技术奖或科学技术进步奖的</w:t>
            </w:r>
            <w:r>
              <w:rPr>
                <w:rFonts w:hint="eastAsia" w:ascii="宋体" w:hAnsi="宋体" w:eastAsia="宋体" w:cs="宋体"/>
                <w:color w:val="auto"/>
                <w:sz w:val="21"/>
                <w:szCs w:val="21"/>
                <w:highlight w:val="none"/>
              </w:rPr>
              <w:t>每项得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获</w:t>
            </w:r>
            <w:r>
              <w:rPr>
                <w:rFonts w:hint="eastAsia" w:ascii="宋体" w:hAnsi="宋体" w:eastAsia="宋体" w:cs="宋体"/>
                <w:color w:val="auto"/>
                <w:sz w:val="21"/>
                <w:szCs w:val="21"/>
                <w:highlight w:val="none"/>
              </w:rPr>
              <w:t>得过市</w:t>
            </w:r>
            <w:r>
              <w:rPr>
                <w:rFonts w:hint="eastAsia" w:ascii="宋体" w:hAnsi="宋体" w:eastAsia="宋体" w:cs="宋体"/>
                <w:color w:val="auto"/>
                <w:sz w:val="21"/>
                <w:szCs w:val="21"/>
                <w:highlight w:val="none"/>
                <w:lang w:val="zh-CN"/>
              </w:rPr>
              <w:t>级科学技术奖或科学技术进步奖的</w:t>
            </w:r>
            <w:r>
              <w:rPr>
                <w:rFonts w:hint="eastAsia" w:ascii="宋体" w:hAnsi="宋体" w:eastAsia="宋体" w:cs="宋体"/>
                <w:color w:val="auto"/>
                <w:sz w:val="21"/>
                <w:szCs w:val="21"/>
                <w:highlight w:val="none"/>
              </w:rPr>
              <w:t>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其他情况不得分。</w:t>
            </w:r>
            <w:r>
              <w:rPr>
                <w:rFonts w:hint="eastAsia" w:ascii="宋体" w:hAnsi="宋体" w:eastAsia="宋体" w:cs="宋体"/>
                <w:color w:val="auto"/>
                <w:sz w:val="21"/>
                <w:szCs w:val="21"/>
                <w:highlight w:val="none"/>
                <w:lang w:val="zh-CN"/>
              </w:rPr>
              <w:t>本项最多得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分。</w:t>
            </w:r>
          </w:p>
          <w:p w14:paraId="0B6468BD">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提供获奖证书</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加盖投标单位公章，时间以颁发日期为准。</w:t>
            </w:r>
          </w:p>
          <w:p w14:paraId="4C939CD1">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证书的颁发单位必须经民政部门或地方部门依法登记成立，且提供其在“全国社会组织信用信息公示平台”网站（https://xxgs.chinanpo.mca.gov.cn/）查询结果的网页打印页，否则该项不得分。</w:t>
            </w:r>
          </w:p>
          <w:p w14:paraId="4179FAB3">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同一奖项按最高档次只计算一次得分。</w:t>
            </w:r>
          </w:p>
        </w:tc>
      </w:tr>
      <w:tr w14:paraId="7848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322" w:type="pct"/>
            <w:vMerge w:val="continue"/>
            <w:noWrap w:val="0"/>
            <w:vAlign w:val="center"/>
          </w:tcPr>
          <w:p w14:paraId="4DB891D4">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vMerge w:val="restart"/>
            <w:noWrap w:val="0"/>
            <w:vAlign w:val="center"/>
          </w:tcPr>
          <w:p w14:paraId="03EB7AF1">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企业信用（9分）</w:t>
            </w:r>
          </w:p>
        </w:tc>
        <w:tc>
          <w:tcPr>
            <w:tcW w:w="3920" w:type="pct"/>
            <w:noWrap w:val="0"/>
            <w:vAlign w:val="center"/>
          </w:tcPr>
          <w:p w14:paraId="182887EE">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体系认证；</w:t>
            </w:r>
          </w:p>
          <w:p w14:paraId="5137A2EA">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投标人具有有效的质量管理体系认证证书、环境管理体系认证证书、职业健康安全管理体系认证证书的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每个得2分，最高得6分。</w:t>
            </w:r>
          </w:p>
          <w:p w14:paraId="7E374A12">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注：须提供证明材料</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加盖公章。证书须在有效期内，提供全国认证认可信息公共服务平台（http://cx.cnca.cn/）网页截图。不满足上述要求或无提交上述资料不得分。本项最高得6分。</w:t>
            </w:r>
          </w:p>
        </w:tc>
      </w:tr>
      <w:tr w14:paraId="00F5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322" w:type="pct"/>
            <w:vMerge w:val="continue"/>
            <w:noWrap w:val="0"/>
            <w:vAlign w:val="center"/>
          </w:tcPr>
          <w:p w14:paraId="7C08F807">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vMerge w:val="continue"/>
            <w:noWrap w:val="0"/>
            <w:vAlign w:val="center"/>
          </w:tcPr>
          <w:p w14:paraId="3C20C4F0">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3920" w:type="pct"/>
            <w:noWrap w:val="0"/>
            <w:vAlign w:val="center"/>
          </w:tcPr>
          <w:p w14:paraId="65E0DD0E">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第三方评价；</w:t>
            </w:r>
          </w:p>
          <w:p w14:paraId="4D0FC3E7">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w:t>
            </w:r>
            <w:r>
              <w:rPr>
                <w:rFonts w:hint="eastAsia" w:ascii="宋体" w:hAnsi="宋体" w:eastAsia="宋体" w:cs="宋体"/>
                <w:color w:val="auto"/>
                <w:sz w:val="21"/>
                <w:szCs w:val="21"/>
                <w:highlight w:val="none"/>
                <w:lang w:val="zh-CN"/>
              </w:rPr>
              <w:t>至投标截止</w:t>
            </w:r>
            <w:r>
              <w:rPr>
                <w:rFonts w:hint="eastAsia" w:ascii="宋体" w:hAnsi="宋体" w:eastAsia="宋体" w:cs="宋体"/>
                <w:color w:val="auto"/>
                <w:sz w:val="21"/>
                <w:szCs w:val="21"/>
                <w:highlight w:val="none"/>
                <w:lang w:val="en-US" w:eastAsia="zh-CN"/>
              </w:rPr>
              <w:t>时间止</w:t>
            </w:r>
            <w:r>
              <w:rPr>
                <w:rFonts w:hint="eastAsia" w:ascii="宋体" w:hAnsi="宋体" w:eastAsia="宋体" w:cs="宋体"/>
                <w:color w:val="auto"/>
                <w:sz w:val="21"/>
                <w:szCs w:val="21"/>
                <w:highlight w:val="none"/>
              </w:rPr>
              <w:t>获得过纳税信用评价：</w:t>
            </w:r>
          </w:p>
          <w:p w14:paraId="364363AF">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A级纳税人，得3分；</w:t>
            </w:r>
          </w:p>
          <w:p w14:paraId="2869A812">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B级纳税人，得1分；</w:t>
            </w:r>
          </w:p>
          <w:p w14:paraId="02D00390">
            <w:pPr>
              <w:pStyle w:val="7"/>
              <w:pageBreakBefore w:val="0"/>
              <w:widowControl w:val="0"/>
              <w:numPr>
                <w:ilvl w:val="3"/>
                <w:numId w:val="0"/>
              </w:numPr>
              <w:kinsoku/>
              <w:wordWrap/>
              <w:overflowPunct/>
              <w:topLinePunct w:val="0"/>
              <w:autoSpaceDE/>
              <w:autoSpaceDN/>
              <w:bidi w:val="0"/>
              <w:spacing w:before="0" w:beforeLines="0" w:after="0" w:afterLines="0" w:line="24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M级纳税人，得0.5分。</w:t>
            </w:r>
          </w:p>
          <w:p w14:paraId="72C750CE">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其他情况不得分。</w:t>
            </w:r>
          </w:p>
          <w:p w14:paraId="6E53EDD0">
            <w:pPr>
              <w:pStyle w:val="14"/>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注：纳税人须提供纳税信用等级证书以及省级或以上税务总局官网（http://www.chinatax.gov.cn/）关税务部门网站查询结果网页截图。纳税人等级只计算投标人自身（不计算投标人的分公司和子公司），时间以省级或以上税务总局官网公布的获奖年度（评价年度）为准，其他等级的投标人需提供纳税信用等级证书等相关证明材料。按投标人获得过的纳税信用评价最高级别计分，不累计得分。未提供上述资料或不符合要求的不得分。本项最高得3分。</w:t>
            </w:r>
          </w:p>
        </w:tc>
      </w:tr>
      <w:tr w14:paraId="04B7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322" w:type="pct"/>
            <w:vMerge w:val="restart"/>
            <w:noWrap w:val="0"/>
            <w:tcMar>
              <w:left w:w="57" w:type="dxa"/>
              <w:right w:w="57" w:type="dxa"/>
            </w:tcMar>
            <w:vAlign w:val="center"/>
          </w:tcPr>
          <w:p w14:paraId="024049FF">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项目实施方案（40分）</w:t>
            </w:r>
          </w:p>
        </w:tc>
        <w:tc>
          <w:tcPr>
            <w:tcW w:w="757" w:type="pct"/>
            <w:noWrap w:val="0"/>
            <w:vAlign w:val="center"/>
          </w:tcPr>
          <w:p w14:paraId="4D6EBBC0">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服务组织措施、工作计划及其保证措施</w:t>
            </w:r>
          </w:p>
          <w:p w14:paraId="4DA9FA75">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3920" w:type="pct"/>
            <w:noWrap w:val="0"/>
            <w:tcMar>
              <w:left w:w="57" w:type="dxa"/>
              <w:right w:w="57" w:type="dxa"/>
            </w:tcMar>
            <w:vAlign w:val="center"/>
          </w:tcPr>
          <w:p w14:paraId="39A3A0A9">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有组织管理结构图、有设施养护的详细月度和年度的工作计划、劳动力使用计划、资金使用计划及其保证措施，计划、合理可行，得10分；</w:t>
            </w:r>
          </w:p>
          <w:p w14:paraId="36F9E12C">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有组织管理结构图、有设施养护的工作计划、劳动力使用计划、资金使用计划，得7分；</w:t>
            </w:r>
          </w:p>
          <w:p w14:paraId="2D4B9D23">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组织管理结构图、设施养护的工作计划、劳动力使用计划、资金使用计划不全，有漏项，未能满足招标人的需求，得4分；</w:t>
            </w:r>
          </w:p>
          <w:p w14:paraId="054B486F">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无组织管理结构图、设施养护的月度和年度的工作计划、劳动力使用计划、资金使用计划及其保证措施，得0分。</w:t>
            </w:r>
          </w:p>
        </w:tc>
      </w:tr>
      <w:tr w14:paraId="12BC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322" w:type="pct"/>
            <w:vMerge w:val="continue"/>
            <w:noWrap w:val="0"/>
            <w:tcMar>
              <w:left w:w="57" w:type="dxa"/>
              <w:right w:w="57" w:type="dxa"/>
            </w:tcMar>
            <w:vAlign w:val="center"/>
          </w:tcPr>
          <w:p w14:paraId="1183FBE2">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3196047A">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服务技术措施及安全文明操作措施（10分）</w:t>
            </w:r>
          </w:p>
        </w:tc>
        <w:tc>
          <w:tcPr>
            <w:tcW w:w="3920" w:type="pct"/>
            <w:noWrap w:val="0"/>
            <w:tcMar>
              <w:left w:w="57" w:type="dxa"/>
              <w:right w:w="57" w:type="dxa"/>
            </w:tcMar>
            <w:vAlign w:val="center"/>
          </w:tcPr>
          <w:p w14:paraId="6E11BA1C">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投标人对项目现状摸查透彻，考虑全面，清楚描述项目整体技术措施；能根据项目情况特点（管理范围、</w:t>
            </w:r>
            <w:r>
              <w:rPr>
                <w:rFonts w:hint="eastAsia" w:ascii="宋体" w:hAnsi="宋体" w:cs="宋体"/>
                <w:color w:val="auto"/>
                <w:sz w:val="21"/>
                <w:szCs w:val="21"/>
                <w:highlight w:val="none"/>
                <w:lang w:val="en-US" w:eastAsia="zh-CN"/>
              </w:rPr>
              <w:t>现状</w:t>
            </w:r>
            <w:r>
              <w:rPr>
                <w:rFonts w:hint="eastAsia" w:ascii="宋体" w:hAnsi="宋体" w:eastAsia="宋体" w:cs="宋体"/>
                <w:color w:val="auto"/>
                <w:sz w:val="21"/>
                <w:szCs w:val="21"/>
                <w:highlight w:val="none"/>
              </w:rPr>
              <w:t>情况等），分析本项目的重点、难点，并提出针对性强的养护建议；制定可行的处理措施，能满足招标人的需求，得10分；</w:t>
            </w:r>
          </w:p>
          <w:p w14:paraId="043AFC8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投标人对项目现状较为了解，技术措施描述较清楚，基本能提出本项目的重点、难点并制定相应处理措施并基本能满足招标人的需求，得7分；</w:t>
            </w:r>
          </w:p>
          <w:p w14:paraId="48F783FD">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投标人对本项目有基本了解，技术措施有基本描述，但描述不清楚，或未能有针对性地制定相应处理措施，未能满足招标人的需求，得4分；</w:t>
            </w:r>
          </w:p>
          <w:p w14:paraId="37140BF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投标人对本项目的技术措施没有描述，得0分。</w:t>
            </w:r>
          </w:p>
        </w:tc>
      </w:tr>
      <w:tr w14:paraId="0746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322" w:type="pct"/>
            <w:vMerge w:val="continue"/>
            <w:noWrap w:val="0"/>
            <w:vAlign w:val="center"/>
          </w:tcPr>
          <w:p w14:paraId="0A74064B">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57367565">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安全防护制度和应急处理措施（10分）</w:t>
            </w:r>
          </w:p>
        </w:tc>
        <w:tc>
          <w:tcPr>
            <w:tcW w:w="3920" w:type="pct"/>
            <w:noWrap w:val="0"/>
            <w:vAlign w:val="top"/>
          </w:tcPr>
          <w:p w14:paraId="3377430A">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备有应急设备和应急处理措施完善，切实可行，并能提供有企业已在政府安全生产管理部门备案的生产经营单位生产安全事故应急预案备案登记表的，得10分；</w:t>
            </w:r>
          </w:p>
          <w:p w14:paraId="65439B81">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安全防护制度和应急处理措施较完善，较切实可行，得7分；</w:t>
            </w:r>
          </w:p>
          <w:p w14:paraId="780B5362">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安全防护制度和应急处理措施基本可行，得4分；</w:t>
            </w:r>
          </w:p>
          <w:p w14:paraId="5E5A02A6">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无安全防护制度和应急处理措施，得0分。</w:t>
            </w:r>
          </w:p>
        </w:tc>
      </w:tr>
      <w:tr w14:paraId="1BA2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22" w:type="pct"/>
            <w:vMerge w:val="continue"/>
            <w:noWrap w:val="0"/>
            <w:vAlign w:val="center"/>
          </w:tcPr>
          <w:p w14:paraId="5707BB4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36EB4B60">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作业人员培训及保障方案</w:t>
            </w:r>
          </w:p>
          <w:p w14:paraId="3FC1D480">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3920" w:type="pct"/>
            <w:noWrap w:val="0"/>
            <w:vAlign w:val="top"/>
          </w:tcPr>
          <w:p w14:paraId="077B1A2C">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作业人员培训及保障方案完全满足项目需求，科学可靠、完善、可行，能有效保障劳动者合法权益有相关保障证明，得10分。</w:t>
            </w:r>
          </w:p>
          <w:p w14:paraId="6297B66E">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作业人员培训及保障方案基本满足项目需求，较完善、可行的，能基本保障劳动者合法权益，得7分。</w:t>
            </w:r>
          </w:p>
          <w:p w14:paraId="0A58B599">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作业人员培训及保障方案可行性一般，得4分。</w:t>
            </w:r>
          </w:p>
          <w:p w14:paraId="616C6F76">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无作业人员培训及保障方案，得0分。</w:t>
            </w:r>
          </w:p>
        </w:tc>
      </w:tr>
    </w:tbl>
    <w:p w14:paraId="6EF8C83D">
      <w:pPr>
        <w:widowControl w:val="0"/>
        <w:shd w:val="clear" w:color="auto" w:fill="FFFFFF"/>
        <w:spacing w:line="300" w:lineRule="exact"/>
        <w:ind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说明：投标人的总得分为各评委评分的算术平均值。评分或计算过程中如出现小点，则保留小数点后两位，第三位四舍五入。</w:t>
      </w:r>
    </w:p>
    <w:p w14:paraId="0E55C409">
      <w:pPr>
        <w:spacing w:line="300" w:lineRule="exact"/>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评委签名：</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日期：</w:t>
      </w:r>
      <w:bookmarkEnd w:id="63"/>
    </w:p>
    <w:p w14:paraId="77C7301A">
      <w:pPr>
        <w:spacing w:line="300" w:lineRule="exact"/>
        <w:rPr>
          <w:rFonts w:hint="eastAsia" w:ascii="宋体" w:hAnsi="宋体" w:cs="宋体"/>
          <w:color w:val="auto"/>
          <w:kern w:val="0"/>
          <w:szCs w:val="21"/>
          <w:highlight w:val="none"/>
        </w:rPr>
      </w:pPr>
    </w:p>
    <w:p w14:paraId="5D49CB39">
      <w:pPr>
        <w:widowControl/>
        <w:jc w:val="left"/>
        <w:rPr>
          <w:color w:val="auto"/>
          <w:highlight w:val="none"/>
        </w:rPr>
      </w:pPr>
      <w:r>
        <w:rPr>
          <w:color w:val="auto"/>
          <w:highlight w:val="none"/>
        </w:rPr>
        <w:br w:type="page"/>
      </w:r>
    </w:p>
    <w:p w14:paraId="099261EC">
      <w:pPr>
        <w:rPr>
          <w:b/>
          <w:color w:val="auto"/>
          <w:sz w:val="28"/>
          <w:szCs w:val="28"/>
          <w:highlight w:val="none"/>
        </w:rPr>
      </w:pPr>
      <w:r>
        <w:rPr>
          <w:rFonts w:hint="eastAsia"/>
          <w:color w:val="auto"/>
          <w:sz w:val="28"/>
          <w:szCs w:val="28"/>
          <w:highlight w:val="none"/>
        </w:rPr>
        <w:t>附表</w:t>
      </w:r>
      <w:r>
        <w:rPr>
          <w:rFonts w:hint="eastAsia"/>
          <w:color w:val="auto"/>
          <w:sz w:val="28"/>
          <w:szCs w:val="28"/>
          <w:highlight w:val="none"/>
          <w:lang w:eastAsia="zh-CN"/>
        </w:rPr>
        <w:t>五</w:t>
      </w:r>
    </w:p>
    <w:p w14:paraId="47CEDE90">
      <w:pPr>
        <w:jc w:val="center"/>
        <w:rPr>
          <w:b/>
          <w:color w:val="auto"/>
          <w:sz w:val="36"/>
          <w:szCs w:val="36"/>
          <w:highlight w:val="none"/>
        </w:rPr>
      </w:pPr>
      <w:r>
        <w:rPr>
          <w:rFonts w:hint="eastAsia"/>
          <w:b/>
          <w:color w:val="auto"/>
          <w:sz w:val="36"/>
          <w:szCs w:val="36"/>
          <w:highlight w:val="none"/>
        </w:rPr>
        <w:t>算术复核表</w:t>
      </w:r>
    </w:p>
    <w:p w14:paraId="4417D5E2">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9"/>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2617473">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B9C36A6">
            <w:pPr>
              <w:jc w:val="cente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C7DA6A2">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26E4A916">
            <w:pPr>
              <w:rPr>
                <w:rFonts w:ascii="宋体" w:hAnsi="宋体"/>
                <w:color w:val="auto"/>
                <w:kern w:val="0"/>
                <w:szCs w:val="21"/>
                <w:highlight w:val="none"/>
              </w:rPr>
            </w:pPr>
            <w:r>
              <w:rPr>
                <w:rFonts w:hint="eastAsia" w:ascii="宋体" w:hAnsi="宋体"/>
                <w:color w:val="auto"/>
                <w:kern w:val="0"/>
                <w:szCs w:val="21"/>
                <w:highlight w:val="none"/>
              </w:rPr>
              <w:t>修正前投标</w:t>
            </w:r>
          </w:p>
          <w:p w14:paraId="5D7E1FFB">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BD7E3D8">
            <w:pPr>
              <w:rPr>
                <w:rFonts w:ascii="宋体" w:hAnsi="宋体"/>
                <w:color w:val="auto"/>
                <w:kern w:val="0"/>
                <w:szCs w:val="21"/>
                <w:highlight w:val="none"/>
              </w:rPr>
            </w:pPr>
            <w:r>
              <w:rPr>
                <w:rFonts w:hint="eastAsia" w:ascii="宋体" w:hAnsi="宋体"/>
                <w:color w:val="auto"/>
                <w:kern w:val="0"/>
                <w:szCs w:val="21"/>
                <w:highlight w:val="none"/>
              </w:rPr>
              <w:t>修正后投标</w:t>
            </w:r>
          </w:p>
          <w:p w14:paraId="1BAFE3F7">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3350AEC4">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79E18DBF">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2344766D">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049CBDC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83F91BA">
            <w:pPr>
              <w:jc w:val="cente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7B0EA018">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345079E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06213B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E850CB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70A011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B24A902">
            <w:pPr>
              <w:rPr>
                <w:rFonts w:ascii="宋体" w:hAnsi="宋体"/>
                <w:color w:val="auto"/>
                <w:kern w:val="0"/>
                <w:szCs w:val="21"/>
                <w:highlight w:val="none"/>
              </w:rPr>
            </w:pPr>
          </w:p>
        </w:tc>
      </w:tr>
      <w:tr w14:paraId="27367AB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7C5649B">
            <w:pPr>
              <w:jc w:val="cente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7C093BDA">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4B71444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328673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B3C0C7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1182EB1">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5DFC580">
            <w:pPr>
              <w:rPr>
                <w:rFonts w:ascii="宋体" w:hAnsi="宋体"/>
                <w:color w:val="auto"/>
                <w:kern w:val="0"/>
                <w:szCs w:val="21"/>
                <w:highlight w:val="none"/>
              </w:rPr>
            </w:pPr>
          </w:p>
        </w:tc>
      </w:tr>
      <w:tr w14:paraId="697B68D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85CFEFC">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46FC999">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339D29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CFD2F4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243973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5A36CA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87BA0A3">
            <w:pPr>
              <w:rPr>
                <w:rFonts w:ascii="宋体" w:hAnsi="宋体"/>
                <w:color w:val="auto"/>
                <w:kern w:val="0"/>
                <w:szCs w:val="21"/>
                <w:highlight w:val="none"/>
              </w:rPr>
            </w:pPr>
          </w:p>
        </w:tc>
      </w:tr>
      <w:tr w14:paraId="6F35817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196B272">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428060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ACD2A9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2A341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72303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37C99C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DF1B1E1">
            <w:pPr>
              <w:rPr>
                <w:rFonts w:ascii="宋体" w:hAnsi="宋体"/>
                <w:color w:val="auto"/>
                <w:kern w:val="0"/>
                <w:szCs w:val="21"/>
                <w:highlight w:val="none"/>
              </w:rPr>
            </w:pPr>
          </w:p>
        </w:tc>
      </w:tr>
      <w:tr w14:paraId="1AC5409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76CD962">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106377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D55BFA3">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F30C74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B6C9AE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5D004D7">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EF0BB41">
            <w:pPr>
              <w:rPr>
                <w:rFonts w:ascii="宋体" w:hAnsi="宋体"/>
                <w:color w:val="auto"/>
                <w:kern w:val="0"/>
                <w:szCs w:val="21"/>
                <w:highlight w:val="none"/>
              </w:rPr>
            </w:pPr>
          </w:p>
        </w:tc>
      </w:tr>
      <w:tr w14:paraId="05E3427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1C813E0">
            <w:pPr>
              <w:jc w:val="cente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6AE496E9">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286C548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88E06A3">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CFC6BB">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A48887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5DB7805">
            <w:pPr>
              <w:rPr>
                <w:rFonts w:ascii="宋体" w:hAnsi="宋体"/>
                <w:color w:val="auto"/>
                <w:kern w:val="0"/>
                <w:szCs w:val="21"/>
                <w:highlight w:val="none"/>
              </w:rPr>
            </w:pPr>
          </w:p>
        </w:tc>
      </w:tr>
      <w:tr w14:paraId="084B430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304F58A">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C2D1800">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2C3729A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A124FD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79F9EFA6">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C7F748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BD658A">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3F372F3D">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622D7CDF">
      <w:pPr>
        <w:rPr>
          <w:rFonts w:hint="eastAsia"/>
          <w:color w:val="auto"/>
          <w:kern w:val="0"/>
          <w:szCs w:val="21"/>
          <w:highlight w:val="none"/>
        </w:rPr>
      </w:pPr>
    </w:p>
    <w:p w14:paraId="375AB3C8">
      <w:pPr>
        <w:widowControl/>
        <w:jc w:val="left"/>
        <w:rPr>
          <w:color w:val="auto"/>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42668134">
      <w:pPr>
        <w:widowControl/>
        <w:jc w:val="left"/>
        <w:rPr>
          <w:color w:val="auto"/>
          <w:highlight w:val="none"/>
        </w:rPr>
      </w:pPr>
      <w:r>
        <w:rPr>
          <w:color w:val="auto"/>
          <w:highlight w:val="none"/>
        </w:rPr>
        <w:br w:type="page"/>
      </w:r>
    </w:p>
    <w:p w14:paraId="7904ADAE">
      <w:pPr>
        <w:widowControl/>
        <w:jc w:val="left"/>
        <w:rPr>
          <w:rFonts w:eastAsia="宋体" w:cs="Times New Roman"/>
          <w:color w:val="auto"/>
          <w:highlight w:val="none"/>
        </w:rPr>
      </w:pPr>
    </w:p>
    <w:p w14:paraId="16012ADD">
      <w:pPr>
        <w:jc w:val="center"/>
        <w:rPr>
          <w:b/>
          <w:color w:val="auto"/>
          <w:sz w:val="36"/>
          <w:szCs w:val="36"/>
          <w:highlight w:val="none"/>
        </w:rPr>
      </w:pPr>
      <w:r>
        <w:rPr>
          <w:rFonts w:hint="eastAsia"/>
          <w:b/>
          <w:color w:val="auto"/>
          <w:sz w:val="36"/>
          <w:szCs w:val="36"/>
          <w:highlight w:val="none"/>
        </w:rPr>
        <w:t>算术复核表</w:t>
      </w:r>
    </w:p>
    <w:p w14:paraId="187432BE">
      <w:pPr>
        <w:rPr>
          <w:rFonts w:ascii="宋体" w:hAnsi="宋体"/>
          <w:color w:val="auto"/>
          <w:szCs w:val="21"/>
          <w:highlight w:val="none"/>
        </w:rPr>
      </w:pPr>
      <w:r>
        <w:rPr>
          <w:rFonts w:hint="eastAsia" w:ascii="宋体" w:hAnsi="宋体"/>
          <w:color w:val="auto"/>
          <w:szCs w:val="21"/>
          <w:highlight w:val="none"/>
        </w:rPr>
        <w:t>工程名称：</w:t>
      </w: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14"/>
        <w:gridCol w:w="2387"/>
        <w:gridCol w:w="3327"/>
        <w:gridCol w:w="3423"/>
      </w:tblGrid>
      <w:tr w14:paraId="3A4C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55A4D5D">
            <w:pPr>
              <w:rPr>
                <w:rFonts w:ascii="宋体" w:hAnsi="宋体"/>
                <w:b/>
                <w:color w:val="auto"/>
                <w:sz w:val="28"/>
                <w:szCs w:val="28"/>
                <w:highlight w:val="none"/>
              </w:rPr>
            </w:pPr>
            <w:r>
              <w:rPr>
                <w:rFonts w:hint="eastAsia" w:ascii="宋体" w:hAnsi="宋体"/>
                <w:b/>
                <w:color w:val="auto"/>
                <w:sz w:val="28"/>
                <w:szCs w:val="28"/>
                <w:highlight w:val="none"/>
              </w:rPr>
              <w:t>编号</w:t>
            </w:r>
          </w:p>
        </w:tc>
        <w:tc>
          <w:tcPr>
            <w:tcW w:w="4014" w:type="dxa"/>
            <w:tcBorders>
              <w:top w:val="single" w:color="auto" w:sz="4" w:space="0"/>
              <w:left w:val="single" w:color="auto" w:sz="4" w:space="0"/>
              <w:bottom w:val="single" w:color="auto" w:sz="4" w:space="0"/>
              <w:right w:val="single" w:color="auto" w:sz="4" w:space="0"/>
            </w:tcBorders>
            <w:noWrap w:val="0"/>
            <w:vAlign w:val="top"/>
          </w:tcPr>
          <w:p w14:paraId="116EB958">
            <w:pPr>
              <w:rPr>
                <w:rFonts w:ascii="宋体" w:hAnsi="宋体"/>
                <w:b/>
                <w:color w:val="auto"/>
                <w:sz w:val="28"/>
                <w:szCs w:val="28"/>
                <w:highlight w:val="none"/>
              </w:rPr>
            </w:pPr>
            <w:r>
              <w:rPr>
                <w:rFonts w:hint="eastAsia" w:ascii="宋体" w:hAnsi="宋体"/>
                <w:b/>
                <w:color w:val="auto"/>
                <w:sz w:val="28"/>
                <w:szCs w:val="28"/>
                <w:highlight w:val="none"/>
              </w:rPr>
              <w:t>投标人名称</w:t>
            </w:r>
          </w:p>
        </w:tc>
        <w:tc>
          <w:tcPr>
            <w:tcW w:w="2387" w:type="dxa"/>
            <w:tcBorders>
              <w:top w:val="single" w:color="auto" w:sz="4" w:space="0"/>
              <w:left w:val="single" w:color="auto" w:sz="4" w:space="0"/>
              <w:bottom w:val="single" w:color="auto" w:sz="4" w:space="0"/>
              <w:right w:val="single" w:color="auto" w:sz="4" w:space="0"/>
            </w:tcBorders>
            <w:noWrap w:val="0"/>
            <w:vAlign w:val="top"/>
          </w:tcPr>
          <w:p w14:paraId="06953782">
            <w:pPr>
              <w:rPr>
                <w:rFonts w:ascii="宋体" w:hAnsi="宋体"/>
                <w:b/>
                <w:color w:val="auto"/>
                <w:sz w:val="28"/>
                <w:szCs w:val="28"/>
                <w:highlight w:val="none"/>
              </w:rPr>
            </w:pPr>
            <w:r>
              <w:rPr>
                <w:rFonts w:hint="eastAsia" w:ascii="宋体" w:hAnsi="宋体"/>
                <w:b/>
                <w:color w:val="auto"/>
                <w:sz w:val="28"/>
                <w:szCs w:val="28"/>
                <w:highlight w:val="none"/>
              </w:rPr>
              <w:t>原投标报价（</w:t>
            </w:r>
            <w:r>
              <w:rPr>
                <w:rFonts w:ascii="宋体" w:hAnsi="宋体"/>
                <w:b/>
                <w:color w:val="auto"/>
                <w:sz w:val="28"/>
                <w:szCs w:val="28"/>
                <w:highlight w:val="none"/>
              </w:rPr>
              <w:t>A</w:t>
            </w:r>
            <w:r>
              <w:rPr>
                <w:rFonts w:hint="eastAsia" w:ascii="宋体" w:hAnsi="宋体"/>
                <w:b/>
                <w:color w:val="auto"/>
                <w:sz w:val="28"/>
                <w:szCs w:val="28"/>
                <w:highlight w:val="none"/>
              </w:rPr>
              <w:t>）</w:t>
            </w:r>
          </w:p>
        </w:tc>
        <w:tc>
          <w:tcPr>
            <w:tcW w:w="3327" w:type="dxa"/>
            <w:tcBorders>
              <w:top w:val="single" w:color="auto" w:sz="4" w:space="0"/>
              <w:left w:val="single" w:color="auto" w:sz="4" w:space="0"/>
              <w:bottom w:val="single" w:color="auto" w:sz="4" w:space="0"/>
              <w:right w:val="single" w:color="auto" w:sz="4" w:space="0"/>
            </w:tcBorders>
            <w:noWrap w:val="0"/>
            <w:vAlign w:val="top"/>
          </w:tcPr>
          <w:p w14:paraId="5F98CCD6">
            <w:pPr>
              <w:rPr>
                <w:rFonts w:ascii="宋体" w:hAnsi="宋体"/>
                <w:b/>
                <w:color w:val="auto"/>
                <w:sz w:val="28"/>
                <w:szCs w:val="28"/>
                <w:highlight w:val="none"/>
              </w:rPr>
            </w:pPr>
            <w:r>
              <w:rPr>
                <w:rFonts w:hint="eastAsia" w:ascii="宋体" w:hAnsi="宋体"/>
                <w:b/>
                <w:color w:val="auto"/>
                <w:sz w:val="28"/>
                <w:szCs w:val="28"/>
                <w:highlight w:val="none"/>
              </w:rPr>
              <w:t>算数复核后投标报价（</w:t>
            </w:r>
            <w:r>
              <w:rPr>
                <w:rFonts w:ascii="宋体" w:hAnsi="宋体"/>
                <w:b/>
                <w:color w:val="auto"/>
                <w:sz w:val="28"/>
                <w:szCs w:val="28"/>
                <w:highlight w:val="none"/>
              </w:rPr>
              <w:t>B</w:t>
            </w:r>
            <w:r>
              <w:rPr>
                <w:rFonts w:hint="eastAsia" w:ascii="宋体" w:hAnsi="宋体"/>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27E55D17">
            <w:pPr>
              <w:rPr>
                <w:rFonts w:ascii="宋体" w:hAnsi="宋体"/>
                <w:b/>
                <w:color w:val="auto"/>
                <w:sz w:val="28"/>
                <w:szCs w:val="28"/>
                <w:highlight w:val="none"/>
              </w:rPr>
            </w:pPr>
            <w:r>
              <w:rPr>
                <w:rFonts w:hint="eastAsia" w:ascii="宋体" w:hAnsi="宋体"/>
                <w:b/>
                <w:color w:val="auto"/>
                <w:sz w:val="28"/>
                <w:szCs w:val="28"/>
                <w:highlight w:val="none"/>
              </w:rPr>
              <w:t>误差率（</w:t>
            </w:r>
            <w:r>
              <w:rPr>
                <w:rFonts w:ascii="宋体" w:hAnsi="宋体"/>
                <w:b/>
                <w:color w:val="auto"/>
                <w:sz w:val="28"/>
                <w:szCs w:val="28"/>
                <w:highlight w:val="none"/>
              </w:rPr>
              <w:t>r=|A-B|/A*100%</w:t>
            </w:r>
            <w:r>
              <w:rPr>
                <w:rFonts w:hint="eastAsia" w:ascii="宋体" w:hAnsi="宋体"/>
                <w:b/>
                <w:color w:val="auto"/>
                <w:sz w:val="28"/>
                <w:szCs w:val="28"/>
                <w:highlight w:val="none"/>
              </w:rPr>
              <w:t>）</w:t>
            </w:r>
          </w:p>
        </w:tc>
      </w:tr>
      <w:tr w14:paraId="628C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1D27814D">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DEEE07D">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2F580EEB">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50714236">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0127AC6">
            <w:pPr>
              <w:rPr>
                <w:rFonts w:ascii="宋体" w:hAnsi="宋体"/>
                <w:color w:val="auto"/>
                <w:sz w:val="36"/>
                <w:szCs w:val="36"/>
                <w:highlight w:val="none"/>
              </w:rPr>
            </w:pPr>
          </w:p>
        </w:tc>
      </w:tr>
      <w:tr w14:paraId="4EC8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5412DE98">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7D6142AB">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3058EC4F">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7334559F">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5841815">
            <w:pPr>
              <w:rPr>
                <w:rFonts w:ascii="宋体" w:hAnsi="宋体"/>
                <w:color w:val="auto"/>
                <w:sz w:val="36"/>
                <w:szCs w:val="36"/>
                <w:highlight w:val="none"/>
              </w:rPr>
            </w:pPr>
          </w:p>
        </w:tc>
      </w:tr>
      <w:tr w14:paraId="4614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E5A8D55">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A5B2D27">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5CF2BFB9">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5B931E0B">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679417C8">
            <w:pPr>
              <w:rPr>
                <w:rFonts w:ascii="宋体" w:hAnsi="宋体"/>
                <w:color w:val="auto"/>
                <w:sz w:val="36"/>
                <w:szCs w:val="36"/>
                <w:highlight w:val="none"/>
              </w:rPr>
            </w:pPr>
          </w:p>
        </w:tc>
      </w:tr>
      <w:tr w14:paraId="1E98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2BF50D07">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A0941CD">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321DBBB5">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0C40AA6F">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C70FA7E">
            <w:pPr>
              <w:rPr>
                <w:rFonts w:ascii="宋体" w:hAnsi="宋体"/>
                <w:color w:val="auto"/>
                <w:sz w:val="36"/>
                <w:szCs w:val="36"/>
                <w:highlight w:val="none"/>
              </w:rPr>
            </w:pPr>
          </w:p>
        </w:tc>
      </w:tr>
      <w:tr w14:paraId="4EDF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302452D7">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222E36B8">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45700198">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661A0594">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EC1D311">
            <w:pPr>
              <w:rPr>
                <w:rFonts w:ascii="宋体" w:hAnsi="宋体"/>
                <w:color w:val="auto"/>
                <w:sz w:val="36"/>
                <w:szCs w:val="36"/>
                <w:highlight w:val="none"/>
              </w:rPr>
            </w:pPr>
          </w:p>
        </w:tc>
      </w:tr>
      <w:tr w14:paraId="56AC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1ED32138">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7595D87F">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1E7AE644">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37CD7BDF">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7AC2B05">
            <w:pPr>
              <w:rPr>
                <w:rFonts w:ascii="宋体" w:hAnsi="宋体"/>
                <w:color w:val="auto"/>
                <w:sz w:val="36"/>
                <w:szCs w:val="36"/>
                <w:highlight w:val="none"/>
              </w:rPr>
            </w:pPr>
          </w:p>
        </w:tc>
      </w:tr>
      <w:tr w14:paraId="2FF5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6A8FA641">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DEF4BEC">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19E12BB7">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47D7A23F">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A337FBA">
            <w:pPr>
              <w:rPr>
                <w:rFonts w:ascii="宋体" w:hAnsi="宋体"/>
                <w:color w:val="auto"/>
                <w:sz w:val="36"/>
                <w:szCs w:val="36"/>
                <w:highlight w:val="none"/>
              </w:rPr>
            </w:pPr>
          </w:p>
        </w:tc>
      </w:tr>
      <w:tr w14:paraId="55FA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6504212F">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4D70A027">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21863D64">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76BFBA05">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995403D">
            <w:pPr>
              <w:rPr>
                <w:rFonts w:ascii="宋体" w:hAnsi="宋体"/>
                <w:color w:val="auto"/>
                <w:sz w:val="36"/>
                <w:szCs w:val="36"/>
                <w:highlight w:val="none"/>
              </w:rPr>
            </w:pPr>
          </w:p>
        </w:tc>
      </w:tr>
    </w:tbl>
    <w:p w14:paraId="028FC61F">
      <w:pPr>
        <w:widowControl/>
        <w:jc w:val="left"/>
        <w:rPr>
          <w:color w:val="auto"/>
          <w:highlight w:val="none"/>
        </w:rPr>
      </w:pPr>
      <w:r>
        <w:rPr>
          <w:rFonts w:hint="eastAsia" w:ascii="宋体" w:hAnsi="宋体"/>
          <w:color w:val="auto"/>
          <w:szCs w:val="21"/>
          <w:highlight w:val="none"/>
        </w:rPr>
        <w:t>评委签名：</w:t>
      </w:r>
    </w:p>
    <w:p w14:paraId="591ADA01">
      <w:pPr>
        <w:widowControl/>
        <w:jc w:val="left"/>
        <w:rPr>
          <w:color w:val="auto"/>
          <w:highlight w:val="none"/>
        </w:rPr>
      </w:pPr>
    </w:p>
    <w:p w14:paraId="768916E2">
      <w:pPr>
        <w:widowControl/>
        <w:jc w:val="left"/>
        <w:rPr>
          <w:color w:val="auto"/>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7"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6FFE2C87">
      <w:pPr>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eastAsia="zh-CN"/>
        </w:rPr>
        <w:t>六</w:t>
      </w:r>
    </w:p>
    <w:p w14:paraId="2547D7DC">
      <w:pPr>
        <w:widowControl/>
        <w:shd w:val="clear" w:color="auto" w:fill="FFFFFF"/>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定标因素表</w:t>
      </w:r>
    </w:p>
    <w:tbl>
      <w:tblPr>
        <w:tblStyle w:val="39"/>
        <w:tblW w:w="4999" w:type="pct"/>
        <w:tblInd w:w="0" w:type="dxa"/>
        <w:tblLayout w:type="autofit"/>
        <w:tblCellMar>
          <w:top w:w="15" w:type="dxa"/>
          <w:left w:w="15" w:type="dxa"/>
          <w:bottom w:w="15" w:type="dxa"/>
          <w:right w:w="15" w:type="dxa"/>
        </w:tblCellMar>
      </w:tblPr>
      <w:tblGrid>
        <w:gridCol w:w="551"/>
        <w:gridCol w:w="985"/>
        <w:gridCol w:w="7750"/>
      </w:tblGrid>
      <w:tr w14:paraId="17D6562F">
        <w:tblPrEx>
          <w:tblCellMar>
            <w:top w:w="15" w:type="dxa"/>
            <w:left w:w="15" w:type="dxa"/>
            <w:bottom w:w="15" w:type="dxa"/>
            <w:right w:w="15" w:type="dxa"/>
          </w:tblCellMar>
        </w:tblPrEx>
        <w:trPr>
          <w:trHeight w:val="873" w:hRule="atLeast"/>
        </w:trPr>
        <w:tc>
          <w:tcPr>
            <w:tcW w:w="297"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F5DFC84">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序号</w:t>
            </w:r>
          </w:p>
        </w:tc>
        <w:tc>
          <w:tcPr>
            <w:tcW w:w="530"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786C86F">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评价项目</w:t>
            </w:r>
          </w:p>
        </w:tc>
        <w:tc>
          <w:tcPr>
            <w:tcW w:w="4171"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2C4485">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定标评价的内容</w:t>
            </w:r>
          </w:p>
        </w:tc>
      </w:tr>
      <w:tr w14:paraId="017BD5BE">
        <w:tblPrEx>
          <w:tblCellMar>
            <w:top w:w="15" w:type="dxa"/>
            <w:left w:w="15" w:type="dxa"/>
            <w:bottom w:w="15" w:type="dxa"/>
            <w:right w:w="15" w:type="dxa"/>
          </w:tblCellMar>
        </w:tblPrEx>
        <w:trPr>
          <w:trHeight w:val="349" w:hRule="atLeast"/>
        </w:trPr>
        <w:tc>
          <w:tcPr>
            <w:tcW w:w="297"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ABF92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530"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9A3B49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履约能力因素（40分）</w:t>
            </w: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E939090">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定标委员会根据定标文件对合格中标候选人的项目理解程度进行评审：</w:t>
            </w:r>
          </w:p>
          <w:p w14:paraId="6CDE98BE">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（1）对项目周边环境，技术情况熟悉，有充分保障能力。对项目实施难度认识深入透彻，项目重点难点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w:t>
            </w:r>
            <w:r>
              <w:rPr>
                <w:rFonts w:hint="eastAsia" w:ascii="宋体" w:hAnsi="宋体" w:cs="Arial"/>
                <w:color w:val="auto"/>
                <w:szCs w:val="21"/>
                <w:highlight w:val="none"/>
                <w:lang w:val="en-US" w:eastAsia="zh-CN"/>
              </w:rPr>
              <w:t>维</w:t>
            </w:r>
            <w:r>
              <w:rPr>
                <w:rFonts w:hint="eastAsia" w:ascii="宋体" w:hAnsi="宋体" w:eastAsia="宋体" w:cs="Arial"/>
                <w:color w:val="auto"/>
                <w:szCs w:val="21"/>
                <w:highlight w:val="none"/>
                <w:lang w:val="en-US" w:eastAsia="zh-CN"/>
              </w:rPr>
              <w:t>护设施种类多，涉及</w:t>
            </w:r>
            <w:r>
              <w:rPr>
                <w:rFonts w:hint="eastAsia" w:ascii="宋体" w:hAnsi="宋体" w:cs="Arial"/>
                <w:color w:val="auto"/>
                <w:szCs w:val="21"/>
                <w:highlight w:val="none"/>
                <w:lang w:val="en-US" w:eastAsia="zh-CN"/>
              </w:rPr>
              <w:t>土建</w:t>
            </w:r>
            <w:r>
              <w:rPr>
                <w:rFonts w:hint="eastAsia" w:ascii="宋体" w:hAnsi="宋体" w:eastAsia="宋体" w:cs="Arial"/>
                <w:color w:val="auto"/>
                <w:szCs w:val="21"/>
                <w:highlight w:val="none"/>
                <w:lang w:val="en-US" w:eastAsia="zh-CN"/>
              </w:rPr>
              <w:t>、</w:t>
            </w:r>
            <w:r>
              <w:rPr>
                <w:rFonts w:hint="eastAsia" w:ascii="宋体" w:hAnsi="宋体" w:cs="Arial"/>
                <w:color w:val="auto"/>
                <w:szCs w:val="21"/>
                <w:highlight w:val="none"/>
                <w:lang w:val="en-US" w:eastAsia="zh-CN"/>
              </w:rPr>
              <w:t>机电</w:t>
            </w:r>
            <w:r>
              <w:rPr>
                <w:rFonts w:hint="eastAsia" w:ascii="宋体" w:hAnsi="宋体" w:eastAsia="宋体" w:cs="Arial"/>
                <w:color w:val="auto"/>
                <w:szCs w:val="21"/>
                <w:highlight w:val="none"/>
                <w:lang w:val="en-US" w:eastAsia="zh-CN"/>
              </w:rPr>
              <w:t>等多专业类别</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分析准确详尽，应对措施针对性强，能有效保障项目顺利实施的，得[10-7）分；</w:t>
            </w:r>
          </w:p>
          <w:p w14:paraId="68CB03CA">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（2）对项目周边环境，技术情况较熟悉，有较充分保障能力。对项目实施难度认识较深入，项目重点难点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w:t>
            </w:r>
            <w:r>
              <w:rPr>
                <w:rFonts w:hint="eastAsia" w:ascii="宋体" w:hAnsi="宋体" w:cs="Arial"/>
                <w:color w:val="auto"/>
                <w:szCs w:val="21"/>
                <w:highlight w:val="none"/>
                <w:lang w:val="en-US" w:eastAsia="zh-CN"/>
              </w:rPr>
              <w:t>维</w:t>
            </w:r>
            <w:r>
              <w:rPr>
                <w:rFonts w:hint="eastAsia" w:ascii="宋体" w:hAnsi="宋体" w:eastAsia="宋体" w:cs="Arial"/>
                <w:color w:val="auto"/>
                <w:szCs w:val="21"/>
                <w:highlight w:val="none"/>
                <w:lang w:val="en-US" w:eastAsia="zh-CN"/>
              </w:rPr>
              <w:t>护设施种类多，涉及</w:t>
            </w:r>
            <w:r>
              <w:rPr>
                <w:rFonts w:hint="eastAsia" w:ascii="宋体" w:hAnsi="宋体" w:cs="Arial"/>
                <w:color w:val="auto"/>
                <w:szCs w:val="21"/>
                <w:highlight w:val="none"/>
                <w:lang w:val="en-US" w:eastAsia="zh-CN"/>
              </w:rPr>
              <w:t>土建</w:t>
            </w:r>
            <w:r>
              <w:rPr>
                <w:rFonts w:hint="eastAsia" w:ascii="宋体" w:hAnsi="宋体" w:eastAsia="宋体" w:cs="Arial"/>
                <w:color w:val="auto"/>
                <w:szCs w:val="21"/>
                <w:highlight w:val="none"/>
                <w:lang w:val="en-US" w:eastAsia="zh-CN"/>
              </w:rPr>
              <w:t>、</w:t>
            </w:r>
            <w:r>
              <w:rPr>
                <w:rFonts w:hint="eastAsia" w:ascii="宋体" w:hAnsi="宋体" w:cs="Arial"/>
                <w:color w:val="auto"/>
                <w:szCs w:val="21"/>
                <w:highlight w:val="none"/>
                <w:lang w:val="en-US" w:eastAsia="zh-CN"/>
              </w:rPr>
              <w:t>机电</w:t>
            </w:r>
            <w:r>
              <w:rPr>
                <w:rFonts w:hint="eastAsia" w:ascii="宋体" w:hAnsi="宋体" w:eastAsia="宋体" w:cs="Arial"/>
                <w:color w:val="auto"/>
                <w:szCs w:val="21"/>
                <w:highlight w:val="none"/>
                <w:lang w:val="en-US" w:eastAsia="zh-CN"/>
              </w:rPr>
              <w:t>等多专业类别</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分析较准确详尽，应对措施针对性较强，能保障项目顺利实施的，得[7-4）分；</w:t>
            </w:r>
          </w:p>
          <w:p w14:paraId="3EA2DD5A">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（3）对项目周边环境，技术情况一般熟悉，保障能力一般。对项目实施难度认识较一般，项目重点难点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w:t>
            </w:r>
            <w:r>
              <w:rPr>
                <w:rFonts w:hint="eastAsia" w:ascii="宋体" w:hAnsi="宋体" w:cs="Arial"/>
                <w:color w:val="auto"/>
                <w:szCs w:val="21"/>
                <w:highlight w:val="none"/>
                <w:lang w:val="en-US" w:eastAsia="zh-CN"/>
              </w:rPr>
              <w:t>维</w:t>
            </w:r>
            <w:r>
              <w:rPr>
                <w:rFonts w:hint="eastAsia" w:ascii="宋体" w:hAnsi="宋体" w:eastAsia="宋体" w:cs="Arial"/>
                <w:color w:val="auto"/>
                <w:szCs w:val="21"/>
                <w:highlight w:val="none"/>
                <w:lang w:val="en-US" w:eastAsia="zh-CN"/>
              </w:rPr>
              <w:t>护设施种类多，涉及</w:t>
            </w:r>
            <w:r>
              <w:rPr>
                <w:rFonts w:hint="eastAsia" w:ascii="宋体" w:hAnsi="宋体" w:cs="Arial"/>
                <w:color w:val="auto"/>
                <w:szCs w:val="21"/>
                <w:highlight w:val="none"/>
                <w:lang w:val="en-US" w:eastAsia="zh-CN"/>
              </w:rPr>
              <w:t>土建</w:t>
            </w:r>
            <w:r>
              <w:rPr>
                <w:rFonts w:hint="eastAsia" w:ascii="宋体" w:hAnsi="宋体" w:eastAsia="宋体" w:cs="Arial"/>
                <w:color w:val="auto"/>
                <w:szCs w:val="21"/>
                <w:highlight w:val="none"/>
                <w:lang w:val="en-US" w:eastAsia="zh-CN"/>
              </w:rPr>
              <w:t>、</w:t>
            </w:r>
            <w:r>
              <w:rPr>
                <w:rFonts w:hint="eastAsia" w:ascii="宋体" w:hAnsi="宋体" w:cs="Arial"/>
                <w:color w:val="auto"/>
                <w:szCs w:val="21"/>
                <w:highlight w:val="none"/>
                <w:lang w:val="en-US" w:eastAsia="zh-CN"/>
              </w:rPr>
              <w:t>机电</w:t>
            </w:r>
            <w:r>
              <w:rPr>
                <w:rFonts w:hint="eastAsia" w:ascii="宋体" w:hAnsi="宋体" w:eastAsia="宋体" w:cs="Arial"/>
                <w:color w:val="auto"/>
                <w:szCs w:val="21"/>
                <w:highlight w:val="none"/>
                <w:lang w:val="en-US" w:eastAsia="zh-CN"/>
              </w:rPr>
              <w:t>等多专业类别</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分析水平一般，应对措施针对性一般，基本能保障项目实施的，得[4-2）分；</w:t>
            </w:r>
          </w:p>
          <w:p w14:paraId="54A86CAE">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2B91676F">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7781544">
            <w:pPr>
              <w:widowControl/>
              <w:jc w:val="center"/>
              <w:rPr>
                <w:rFonts w:hint="eastAsia"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AC56CB0">
            <w:pPr>
              <w:widowControl/>
              <w:jc w:val="center"/>
              <w:rPr>
                <w:rFonts w:hint="eastAsia"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2990D22">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定标委员会根据定标文件对合格中标候选人对项目的重视程度进行评审：</w:t>
            </w:r>
          </w:p>
          <w:p w14:paraId="716CCC3A">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（1）根据项目特点，结合合格中标候选人自身优势，投入充分满足项目需求的管理力量和技术力量，结合项目的资源配备计划（</w:t>
            </w:r>
            <w:r>
              <w:rPr>
                <w:rFonts w:hint="eastAsia" w:ascii="Calibri" w:hAnsi="Calibri" w:eastAsia="宋体" w:cs="Calibri"/>
                <w:color w:val="auto"/>
                <w:szCs w:val="21"/>
                <w:highlight w:val="none"/>
              </w:rPr>
              <w:t>人、机、材等</w:t>
            </w:r>
            <w:r>
              <w:rPr>
                <w:rFonts w:hint="eastAsia" w:ascii="宋体" w:hAnsi="宋体" w:eastAsia="宋体" w:cs="宋体"/>
                <w:color w:val="auto"/>
                <w:kern w:val="0"/>
                <w:szCs w:val="21"/>
                <w:highlight w:val="none"/>
              </w:rPr>
              <w:t>），能有效保障项目顺利实施，得[10-7）分；</w:t>
            </w:r>
          </w:p>
          <w:p w14:paraId="6F17D2AD">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（2）根据项目特点，结合合格中标候选人自身优势，投入满足项目需求的管理力量和技术力量，结合项目的资源配备计划（</w:t>
            </w:r>
            <w:r>
              <w:rPr>
                <w:rFonts w:hint="eastAsia" w:ascii="Calibri" w:hAnsi="Calibri" w:eastAsia="宋体" w:cs="Calibri"/>
                <w:color w:val="auto"/>
                <w:szCs w:val="21"/>
                <w:highlight w:val="none"/>
              </w:rPr>
              <w:t>人、机、材等</w:t>
            </w:r>
            <w:r>
              <w:rPr>
                <w:rFonts w:hint="eastAsia" w:ascii="宋体" w:hAnsi="宋体" w:eastAsia="宋体" w:cs="宋体"/>
                <w:color w:val="auto"/>
                <w:kern w:val="0"/>
                <w:szCs w:val="21"/>
                <w:highlight w:val="none"/>
              </w:rPr>
              <w:t>），能保障项目顺利实施得[7-4）分；</w:t>
            </w:r>
          </w:p>
          <w:p w14:paraId="1500186D">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（3）投入项目的管理力量和技术力量一般，基本能保障项目实施的，得[4-2）分；</w:t>
            </w:r>
          </w:p>
          <w:p w14:paraId="35E68BF3">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5682C2BA">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73E882F7">
            <w:pPr>
              <w:widowControl/>
              <w:jc w:val="left"/>
              <w:rPr>
                <w:rFonts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670E4A5D">
            <w:pPr>
              <w:widowControl/>
              <w:jc w:val="left"/>
              <w:rPr>
                <w:rFonts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1257956">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定标委员会根据定标文件对合格中标候选人的履约服务评价进行评审：</w:t>
            </w:r>
          </w:p>
          <w:p w14:paraId="7794C21B">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（1）社会信用信誉评价好，对本</w:t>
            </w: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服务保障能力强，服务保障措施切实到位，得[10-7）分；</w:t>
            </w:r>
          </w:p>
          <w:p w14:paraId="6D490550">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（2）社会信用信誉评价较好，对本</w:t>
            </w: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服务保障能力较强，服务保障措施确定性较强，得[7-4）；</w:t>
            </w:r>
          </w:p>
          <w:p w14:paraId="277C5CA2">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（3）社会信用信誉评价一般，对本</w:t>
            </w: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服务保障能力一般，服务保障措施确定性一般，得[4-2）分；</w:t>
            </w:r>
          </w:p>
          <w:p w14:paraId="37960E63">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205C8AAC">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1E999F1">
            <w:pPr>
              <w:widowControl/>
              <w:jc w:val="left"/>
              <w:rPr>
                <w:rFonts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6A329C47">
            <w:pPr>
              <w:widowControl/>
              <w:jc w:val="left"/>
              <w:rPr>
                <w:rFonts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CF262D2">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定标委员会根据定标文件对合格中标候选人的质量、安全保障能力进行评审：</w:t>
            </w:r>
          </w:p>
          <w:p w14:paraId="0835F5F3">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针对本项目建立了完善的安全文明施工保证体系、施工安全管理目标明确、制度健全，施工安全保护措施、交通疏解方案、占道施工相关措施等明确、具体、可行，针对项目的特点，从质量保证体系、材料的检测、质量通病的防治等方面提出详细、完善的质量保证措施，得[10-7）分；</w:t>
            </w:r>
          </w:p>
          <w:p w14:paraId="50DD1C6C">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针对本项目建立了较完善的安全文明施工保证体系、施工安全管理目标较明确、制度较健全，施工安全保护措施、交通疏解方案、占道施工相关措施等比较可行，针对项目的特点，从质量保证体系、材料的检测、质量通病的防治等方面提出比较详细、完善的质量保证措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得[7-4）分；</w:t>
            </w:r>
          </w:p>
          <w:p w14:paraId="69979466">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（3）安全文明施工保证体系、施工安全管理目标明确、制度一般，施工安全保护措施、交通疏解方案、占道施工相关措施等一般可行或不齐全，质量保证措施一般，得[4-2）分；</w:t>
            </w:r>
          </w:p>
          <w:p w14:paraId="5E802B78">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2EAD5CBB">
        <w:tblPrEx>
          <w:tblCellMar>
            <w:top w:w="15" w:type="dxa"/>
            <w:left w:w="15" w:type="dxa"/>
            <w:bottom w:w="15" w:type="dxa"/>
            <w:right w:w="15" w:type="dxa"/>
          </w:tblCellMar>
        </w:tblPrEx>
        <w:trPr>
          <w:trHeight w:val="1123" w:hRule="atLeast"/>
        </w:trPr>
        <w:tc>
          <w:tcPr>
            <w:tcW w:w="297"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F6AB93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53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48A8E40">
            <w:pPr>
              <w:widowControl/>
              <w:spacing w:line="460" w:lineRule="atLeas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价格因素（60分）</w:t>
            </w: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38D7022">
            <w:pPr>
              <w:widowControl/>
              <w:spacing w:line="315"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定标委员会对合格中标候选人投标报价进行评审：</w:t>
            </w:r>
          </w:p>
          <w:p w14:paraId="77744EAF">
            <w:pPr>
              <w:widowControl/>
              <w:spacing w:line="315"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投标报价得分＝（评标基准价/投标报价）×60。</w:t>
            </w:r>
          </w:p>
          <w:p w14:paraId="065B5A73">
            <w:pPr>
              <w:widowControl/>
              <w:spacing w:line="315" w:lineRule="atLeast"/>
              <w:jc w:val="left"/>
              <w:rPr>
                <w:rFonts w:hint="default"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注：</w:t>
            </w:r>
            <w:r>
              <w:rPr>
                <w:rFonts w:hint="default" w:ascii="宋体" w:hAnsi="宋体" w:eastAsia="宋体" w:cs="宋体"/>
                <w:color w:val="auto"/>
                <w:kern w:val="0"/>
                <w:szCs w:val="21"/>
                <w:highlight w:val="none"/>
                <w:lang w:val="en-US" w:eastAsia="zh-CN"/>
              </w:rPr>
              <w:t>1.</w:t>
            </w:r>
            <w:r>
              <w:rPr>
                <w:rFonts w:hint="default" w:ascii="宋体" w:hAnsi="宋体" w:eastAsia="宋体" w:cs="宋体"/>
                <w:color w:val="auto"/>
                <w:kern w:val="0"/>
                <w:szCs w:val="21"/>
                <w:highlight w:val="none"/>
                <w:lang w:eastAsia="zh-CN"/>
              </w:rPr>
              <w:t>合格中标候选人</w:t>
            </w:r>
            <w:r>
              <w:rPr>
                <w:rFonts w:hint="default" w:ascii="宋体" w:hAnsi="宋体" w:eastAsia="宋体" w:cs="宋体"/>
                <w:color w:val="auto"/>
                <w:kern w:val="0"/>
                <w:szCs w:val="21"/>
                <w:highlight w:val="none"/>
              </w:rPr>
              <w:t>的最低投标报价与工程成本警戒价两者中的较高值为评标基准价</w:t>
            </w:r>
            <w:r>
              <w:rPr>
                <w:rFonts w:hint="default" w:ascii="宋体" w:hAnsi="宋体" w:eastAsia="宋体" w:cs="宋体"/>
                <w:color w:val="auto"/>
                <w:kern w:val="0"/>
                <w:szCs w:val="21"/>
                <w:highlight w:val="none"/>
                <w:lang w:eastAsia="zh-CN"/>
              </w:rPr>
              <w:t>。</w:t>
            </w:r>
          </w:p>
          <w:p w14:paraId="4A5CE657">
            <w:pPr>
              <w:widowControl/>
              <w:spacing w:line="315" w:lineRule="atLeast"/>
              <w:jc w:val="left"/>
              <w:rPr>
                <w:rFonts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2.根据第一章“投标人须知前附表”第</w:t>
            </w:r>
            <w:r>
              <w:rPr>
                <w:rFonts w:hint="eastAsia" w:ascii="宋体" w:hAnsi="宋体" w:eastAsia="宋体" w:cs="宋体"/>
                <w:color w:val="auto"/>
                <w:kern w:val="0"/>
                <w:szCs w:val="21"/>
                <w:highlight w:val="none"/>
                <w:lang w:val="en-US" w:eastAsia="zh-CN"/>
              </w:rPr>
              <w:t>39</w:t>
            </w:r>
            <w:r>
              <w:rPr>
                <w:rFonts w:hint="default" w:ascii="宋体" w:hAnsi="宋体" w:eastAsia="宋体" w:cs="宋体"/>
                <w:color w:val="auto"/>
                <w:kern w:val="0"/>
                <w:szCs w:val="21"/>
                <w:highlight w:val="none"/>
                <w:lang w:val="en-US" w:eastAsia="zh-CN"/>
              </w:rPr>
              <w:t>项规定实施价格评审优惠政策（如有），得出投标报价得分</w:t>
            </w:r>
            <w:r>
              <w:rPr>
                <w:rFonts w:hint="default" w:ascii="宋体" w:hAnsi="宋体" w:eastAsia="宋体" w:cs="宋体"/>
                <w:color w:val="auto"/>
                <w:kern w:val="0"/>
                <w:szCs w:val="21"/>
                <w:highlight w:val="none"/>
              </w:rPr>
              <w:t>。</w:t>
            </w:r>
          </w:p>
        </w:tc>
      </w:tr>
    </w:tbl>
    <w:p w14:paraId="0DC1D018">
      <w:pPr>
        <w:pStyle w:val="21"/>
        <w:widowControl/>
        <w:spacing w:line="320" w:lineRule="exact"/>
        <w:ind w:firstLine="422" w:firstLineChars="200"/>
        <w:outlineLvl w:val="0"/>
        <w:rPr>
          <w:rFonts w:hint="eastAsia" w:ascii="宋体" w:hAnsi="宋体" w:eastAsia="宋体" w:cs="宋体"/>
          <w:b/>
          <w:bCs/>
          <w:color w:val="auto"/>
          <w:kern w:val="36"/>
          <w:szCs w:val="21"/>
          <w:highlight w:val="none"/>
          <w:lang w:eastAsia="zh-CN"/>
        </w:rPr>
      </w:pPr>
    </w:p>
    <w:p w14:paraId="17898E61">
      <w:pPr>
        <w:pStyle w:val="21"/>
        <w:widowControl/>
        <w:spacing w:line="320" w:lineRule="exact"/>
        <w:ind w:firstLine="422" w:firstLineChars="200"/>
        <w:outlineLvl w:val="0"/>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bCs/>
          <w:color w:val="auto"/>
          <w:kern w:val="36"/>
          <w:szCs w:val="21"/>
          <w:highlight w:val="none"/>
          <w:lang w:eastAsia="zh-CN"/>
        </w:rPr>
        <w:t>备</w:t>
      </w:r>
      <w:r>
        <w:rPr>
          <w:rFonts w:hint="eastAsia" w:ascii="宋体" w:hAnsi="宋体" w:eastAsia="宋体" w:cs="宋体"/>
          <w:b/>
          <w:bCs/>
          <w:color w:val="auto"/>
          <w:kern w:val="36"/>
          <w:szCs w:val="21"/>
          <w:highlight w:val="none"/>
        </w:rPr>
        <w:t>注：</w:t>
      </w:r>
      <w:r>
        <w:rPr>
          <w:rFonts w:hint="eastAsia" w:ascii="宋体" w:hAnsi="宋体" w:eastAsia="宋体" w:cs="宋体"/>
          <w:b w:val="0"/>
          <w:bCs w:val="0"/>
          <w:color w:val="auto"/>
          <w:kern w:val="2"/>
          <w:szCs w:val="21"/>
          <w:highlight w:val="none"/>
          <w:lang w:val="en-US" w:eastAsia="zh-CN"/>
        </w:rPr>
        <w:t>1、定标因素表中“[*-*）”等分值，允许以‌0.5分的倍数进行评分（如1.0、1.5、2.0、2.5等，以此类推）。“[”表示含本数，“)”表示不含本数。</w:t>
      </w:r>
    </w:p>
    <w:p w14:paraId="3DD17516">
      <w:pPr>
        <w:pStyle w:val="21"/>
        <w:widowControl/>
        <w:spacing w:line="320" w:lineRule="exact"/>
        <w:ind w:firstLine="420" w:firstLineChars="200"/>
        <w:outlineLvl w:val="0"/>
        <w:rPr>
          <w:rFonts w:hint="eastAsia" w:ascii="宋体" w:hAnsi="宋体" w:eastAsia="宋体" w:cs="宋体"/>
          <w:b w:val="0"/>
          <w:bCs w:val="0"/>
          <w:color w:val="auto"/>
          <w:kern w:val="2"/>
          <w:szCs w:val="21"/>
          <w:highlight w:val="none"/>
        </w:rPr>
      </w:pPr>
      <w:r>
        <w:rPr>
          <w:rFonts w:hint="eastAsia" w:ascii="宋体" w:hAnsi="宋体" w:eastAsia="宋体" w:cs="宋体"/>
          <w:b w:val="0"/>
          <w:bCs w:val="0"/>
          <w:color w:val="auto"/>
          <w:kern w:val="2"/>
          <w:szCs w:val="21"/>
          <w:highlight w:val="none"/>
          <w:lang w:val="en-US" w:eastAsia="zh-CN"/>
        </w:rPr>
        <w:t>2、</w:t>
      </w:r>
      <w:r>
        <w:rPr>
          <w:rFonts w:hint="eastAsia" w:ascii="宋体" w:hAnsi="宋体" w:eastAsia="宋体" w:cs="宋体"/>
          <w:b w:val="0"/>
          <w:bCs w:val="0"/>
          <w:color w:val="auto"/>
          <w:kern w:val="2"/>
          <w:szCs w:val="21"/>
          <w:highlight w:val="none"/>
        </w:rPr>
        <w:t>各合格中标候选人总得分为各评委评分的算术平均值，若分数出现小数点时，保留小数点后二位，第三位小数四舍五入。</w:t>
      </w:r>
    </w:p>
    <w:p w14:paraId="3B2CBC00">
      <w:pPr>
        <w:spacing w:line="240" w:lineRule="auto"/>
        <w:ind w:firstLine="0" w:firstLineChars="0"/>
        <w:jc w:val="left"/>
        <w:rPr>
          <w:rFonts w:hint="default" w:ascii="Calibri" w:hAnsi="Calibri" w:eastAsia="宋体" w:cs="Times New Roman"/>
          <w:b w:val="0"/>
          <w:bCs w:val="0"/>
          <w:color w:val="auto"/>
          <w:sz w:val="21"/>
          <w:szCs w:val="22"/>
          <w:highlight w:val="none"/>
        </w:rPr>
      </w:pPr>
    </w:p>
    <w:p w14:paraId="56BDB2BD">
      <w:pPr>
        <w:spacing w:line="240" w:lineRule="auto"/>
        <w:ind w:firstLine="0" w:firstLineChars="0"/>
        <w:jc w:val="left"/>
        <w:rPr>
          <w:rFonts w:hint="default" w:ascii="Calibri" w:hAnsi="Calibri" w:eastAsia="宋体" w:cs="Times New Roman"/>
          <w:b w:val="0"/>
          <w:bCs w:val="0"/>
          <w:color w:val="auto"/>
          <w:sz w:val="21"/>
          <w:szCs w:val="22"/>
          <w:highlight w:val="none"/>
        </w:rPr>
      </w:pPr>
      <w:r>
        <w:rPr>
          <w:rFonts w:hint="default" w:ascii="Calibri" w:hAnsi="Calibri" w:eastAsia="宋体" w:cs="Times New Roman"/>
          <w:b w:val="0"/>
          <w:bCs w:val="0"/>
          <w:color w:val="auto"/>
          <w:sz w:val="21"/>
          <w:szCs w:val="22"/>
          <w:highlight w:val="none"/>
        </w:rPr>
        <w:br w:type="page"/>
      </w:r>
    </w:p>
    <w:p w14:paraId="6E9A0492">
      <w:pPr>
        <w:widowControl/>
        <w:shd w:val="clear"/>
        <w:jc w:val="left"/>
        <w:rPr>
          <w:rFonts w:hint="default" w:ascii="Calibri" w:hAnsi="Calibri" w:eastAsia="宋体" w:cs="Times New Roman"/>
          <w:b w:val="0"/>
          <w:bCs w:val="0"/>
          <w:color w:val="auto"/>
          <w:kern w:val="2"/>
          <w:sz w:val="21"/>
          <w:szCs w:val="22"/>
          <w:highlight w:val="none"/>
        </w:rPr>
      </w:pPr>
    </w:p>
    <w:p w14:paraId="3B967799">
      <w:pPr>
        <w:rPr>
          <w:rFonts w:hint="eastAsia"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六-1</w:t>
      </w:r>
    </w:p>
    <w:p w14:paraId="4C318F94">
      <w:pPr>
        <w:pStyle w:val="9"/>
        <w:rPr>
          <w:rFonts w:hint="default"/>
          <w:color w:val="auto"/>
          <w:highlight w:val="none"/>
          <w:lang w:val="en-US" w:eastAsia="zh-CN"/>
        </w:rPr>
      </w:pPr>
    </w:p>
    <w:p w14:paraId="14F112AF">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定标阶段（履约能力因素）评审得分表</w:t>
      </w:r>
    </w:p>
    <w:p w14:paraId="1E45AC9D">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（定标委员个人用表）</w:t>
      </w:r>
    </w:p>
    <w:p w14:paraId="1220635E">
      <w:pPr>
        <w:ind w:left="210"/>
        <w:jc w:val="left"/>
        <w:rPr>
          <w:rFonts w:hint="eastAsia"/>
          <w:smallCaps/>
          <w:color w:val="auto"/>
          <w:sz w:val="20"/>
          <w:szCs w:val="20"/>
          <w:highlight w:val="none"/>
        </w:rPr>
      </w:pPr>
    </w:p>
    <w:p w14:paraId="3DC8B27A">
      <w:pPr>
        <w:snapToGrid w:val="0"/>
        <w:spacing w:line="240" w:lineRule="atLeast"/>
        <w:rPr>
          <w:rFonts w:hint="eastAsia" w:ascii="宋体" w:hAnsi="宋体" w:cs="宋体"/>
          <w:color w:val="auto"/>
          <w:sz w:val="24"/>
          <w:highlight w:val="none"/>
        </w:rPr>
      </w:pPr>
      <w:r>
        <w:rPr>
          <w:rFonts w:hint="eastAsia" w:ascii="宋体" w:hAnsi="宋体" w:cs="宋体"/>
          <w:bCs/>
          <w:color w:val="auto"/>
          <w:sz w:val="24"/>
          <w:highlight w:val="none"/>
        </w:rPr>
        <w:t xml:space="preserve">  </w:t>
      </w:r>
      <w:r>
        <w:rPr>
          <w:rFonts w:hint="eastAsia" w:ascii="宋体" w:hAnsi="宋体" w:cs="宋体"/>
          <w:color w:val="auto"/>
          <w:sz w:val="24"/>
          <w:highlight w:val="none"/>
        </w:rPr>
        <w:t>工程名称：</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4110"/>
        <w:gridCol w:w="1127"/>
      </w:tblGrid>
      <w:tr w14:paraId="4094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7C61194">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EE4F7D0">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合格中标候选人名称</w:t>
            </w:r>
          </w:p>
        </w:tc>
        <w:tc>
          <w:tcPr>
            <w:tcW w:w="4110" w:type="dxa"/>
            <w:tcBorders>
              <w:top w:val="single" w:color="auto" w:sz="4" w:space="0"/>
              <w:left w:val="single" w:color="auto" w:sz="4" w:space="0"/>
              <w:bottom w:val="single" w:color="auto" w:sz="4" w:space="0"/>
              <w:right w:val="single" w:color="auto" w:sz="4" w:space="0"/>
            </w:tcBorders>
            <w:noWrap w:val="0"/>
            <w:vAlign w:val="center"/>
          </w:tcPr>
          <w:p w14:paraId="0500E80D">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评语</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CD2C825">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履约能力因素得分</w:t>
            </w:r>
          </w:p>
        </w:tc>
      </w:tr>
      <w:tr w14:paraId="5F4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1EFD87F">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919FBA4">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2CBAEF1B">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B103F9D">
            <w:pPr>
              <w:spacing w:line="360" w:lineRule="atLeast"/>
              <w:jc w:val="center"/>
              <w:rPr>
                <w:rFonts w:hint="eastAsia" w:ascii="宋体" w:hAnsi="宋体" w:cs="宋体"/>
                <w:color w:val="auto"/>
                <w:sz w:val="24"/>
                <w:highlight w:val="none"/>
              </w:rPr>
            </w:pPr>
          </w:p>
        </w:tc>
      </w:tr>
      <w:tr w14:paraId="3CB0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DFE1367">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71FF999A">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03A94CF0">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C4586DE">
            <w:pPr>
              <w:spacing w:line="360" w:lineRule="atLeast"/>
              <w:jc w:val="center"/>
              <w:rPr>
                <w:rFonts w:hint="eastAsia" w:ascii="宋体" w:hAnsi="宋体" w:cs="宋体"/>
                <w:color w:val="auto"/>
                <w:sz w:val="24"/>
                <w:highlight w:val="none"/>
              </w:rPr>
            </w:pPr>
          </w:p>
        </w:tc>
      </w:tr>
      <w:tr w14:paraId="6DC5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8A16773">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C655E41">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3D47B211">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11BFA61">
            <w:pPr>
              <w:spacing w:line="360" w:lineRule="atLeast"/>
              <w:jc w:val="center"/>
              <w:rPr>
                <w:rFonts w:hint="eastAsia" w:ascii="宋体" w:hAnsi="宋体" w:cs="宋体"/>
                <w:color w:val="auto"/>
                <w:sz w:val="24"/>
                <w:highlight w:val="none"/>
              </w:rPr>
            </w:pPr>
          </w:p>
        </w:tc>
      </w:tr>
      <w:tr w14:paraId="4F4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0866EB0">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F907977">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5A511AD0">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AB3AF07">
            <w:pPr>
              <w:spacing w:line="360" w:lineRule="atLeast"/>
              <w:jc w:val="center"/>
              <w:rPr>
                <w:rFonts w:hint="eastAsia" w:ascii="宋体" w:hAnsi="宋体" w:cs="宋体"/>
                <w:color w:val="auto"/>
                <w:sz w:val="24"/>
                <w:highlight w:val="none"/>
              </w:rPr>
            </w:pPr>
          </w:p>
        </w:tc>
      </w:tr>
      <w:tr w14:paraId="12DD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638D925">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C95D87A">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1103EBC2">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4CCF7B1">
            <w:pPr>
              <w:spacing w:line="360" w:lineRule="atLeast"/>
              <w:jc w:val="center"/>
              <w:rPr>
                <w:rFonts w:hint="eastAsia" w:ascii="宋体" w:hAnsi="宋体" w:cs="宋体"/>
                <w:color w:val="auto"/>
                <w:sz w:val="24"/>
                <w:highlight w:val="none"/>
              </w:rPr>
            </w:pPr>
          </w:p>
        </w:tc>
      </w:tr>
      <w:tr w14:paraId="4585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025EE14">
            <w:pPr>
              <w:spacing w:line="360" w:lineRule="atLeast"/>
              <w:jc w:val="center"/>
              <w:rPr>
                <w:rFonts w:hint="eastAsia" w:ascii="宋体" w:hAnsi="宋体" w:cs="宋体"/>
                <w:color w:val="auto"/>
                <w:sz w:val="24"/>
                <w:highlight w:val="none"/>
              </w:rPr>
            </w:pPr>
            <w:r>
              <w:rPr>
                <w:rFonts w:hint="default" w:ascii="Arial" w:hAnsi="Arial" w:cs="Arial"/>
                <w:color w:val="auto"/>
                <w:sz w:val="24"/>
                <w:highlight w:val="none"/>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48DDF6D">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12B90F83">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A4AAB93">
            <w:pPr>
              <w:spacing w:line="360" w:lineRule="atLeast"/>
              <w:jc w:val="center"/>
              <w:rPr>
                <w:rFonts w:hint="eastAsia" w:ascii="宋体" w:hAnsi="宋体" w:cs="宋体"/>
                <w:color w:val="auto"/>
                <w:sz w:val="24"/>
                <w:highlight w:val="none"/>
              </w:rPr>
            </w:pPr>
          </w:p>
        </w:tc>
      </w:tr>
    </w:tbl>
    <w:p w14:paraId="1728DB5F">
      <w:pPr>
        <w:spacing w:line="0" w:lineRule="atLeast"/>
        <w:ind w:right="0"/>
        <w:rPr>
          <w:rFonts w:hint="eastAsia" w:ascii="宋体" w:hAnsi="宋体" w:cs="宋体"/>
          <w:color w:val="auto"/>
          <w:szCs w:val="21"/>
          <w:highlight w:val="none"/>
        </w:rPr>
      </w:pPr>
      <w:r>
        <w:rPr>
          <w:rFonts w:hint="eastAsia" w:ascii="宋体" w:hAnsi="宋体" w:cs="宋体"/>
          <w:color w:val="auto"/>
          <w:szCs w:val="21"/>
          <w:highlight w:val="none"/>
        </w:rPr>
        <w:t>备注：</w:t>
      </w:r>
    </w:p>
    <w:p w14:paraId="7313A6DC">
      <w:pPr>
        <w:spacing w:line="0" w:lineRule="atLeast"/>
        <w:ind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1、本表格用于定标阶段履约能力因素评审计分，每行限填一个合格中标候选人，定标委员会成员应当独立打分；</w:t>
      </w:r>
    </w:p>
    <w:p w14:paraId="7D2FFD55">
      <w:pPr>
        <w:spacing w:line="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2、定标委员会各成员对所有进入定标程序的合格中标候选人按《定标因素表》履约能力因素评分标准进行打分。</w:t>
      </w:r>
    </w:p>
    <w:p w14:paraId="037BFA32">
      <w:pPr>
        <w:spacing w:line="0" w:lineRule="atLeast"/>
        <w:ind w:left="0"/>
        <w:jc w:val="left"/>
        <w:rPr>
          <w:rFonts w:hint="eastAsia"/>
          <w:smallCaps/>
          <w:color w:val="auto"/>
          <w:sz w:val="20"/>
          <w:szCs w:val="20"/>
          <w:highlight w:val="none"/>
        </w:rPr>
      </w:pPr>
    </w:p>
    <w:p w14:paraId="461A19C6">
      <w:pPr>
        <w:snapToGrid w:val="0"/>
        <w:spacing w:line="0" w:lineRule="atLeast"/>
        <w:jc w:val="left"/>
        <w:outlineLvl w:val="2"/>
        <w:rPr>
          <w:rFonts w:hint="eastAsia" w:ascii="宋体" w:hAnsi="宋体" w:cs="宋体"/>
          <w:color w:val="auto"/>
          <w:szCs w:val="21"/>
          <w:highlight w:val="none"/>
        </w:rPr>
      </w:pPr>
      <w:r>
        <w:rPr>
          <w:rFonts w:hint="eastAsia" w:ascii="宋体" w:hAnsi="宋体" w:cs="宋体"/>
          <w:color w:val="auto"/>
          <w:szCs w:val="21"/>
          <w:highlight w:val="none"/>
        </w:rPr>
        <w:t>定标委员签名：</w:t>
      </w:r>
    </w:p>
    <w:p w14:paraId="2717050B">
      <w:pPr>
        <w:snapToGrid w:val="0"/>
        <w:spacing w:line="0" w:lineRule="atLeast"/>
        <w:jc w:val="left"/>
        <w:outlineLvl w:val="2"/>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09105081">
      <w:pPr>
        <w:spacing w:line="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60A4F189">
      <w:pPr>
        <w:rPr>
          <w:rFonts w:hint="eastAsia"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六-2</w:t>
      </w:r>
    </w:p>
    <w:p w14:paraId="6CBF8AD6">
      <w:pPr>
        <w:pStyle w:val="9"/>
        <w:rPr>
          <w:rFonts w:hint="default"/>
          <w:color w:val="auto"/>
          <w:highlight w:val="none"/>
          <w:lang w:val="en-US" w:eastAsia="zh-CN"/>
        </w:rPr>
      </w:pPr>
    </w:p>
    <w:p w14:paraId="008E6849">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定标阶段（价格因素）评审得分表</w:t>
      </w:r>
    </w:p>
    <w:p w14:paraId="62385F4A">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（定标委员会汇总用表）</w:t>
      </w:r>
    </w:p>
    <w:p w14:paraId="031FF159">
      <w:pPr>
        <w:ind w:left="210"/>
        <w:jc w:val="left"/>
        <w:rPr>
          <w:rFonts w:hint="eastAsia"/>
          <w:smallCaps/>
          <w:color w:val="auto"/>
          <w:sz w:val="20"/>
          <w:szCs w:val="20"/>
          <w:highlight w:val="none"/>
        </w:rPr>
      </w:pPr>
    </w:p>
    <w:p w14:paraId="119DC2FD">
      <w:pPr>
        <w:rPr>
          <w:rFonts w:hint="eastAsia" w:ascii="宋体" w:hAnsi="宋体" w:cs="宋体"/>
          <w:color w:val="auto"/>
          <w:sz w:val="24"/>
          <w:highlight w:val="none"/>
        </w:rPr>
      </w:pPr>
      <w:r>
        <w:rPr>
          <w:rFonts w:hint="eastAsia" w:ascii="宋体" w:hAnsi="宋体" w:cs="宋体"/>
          <w:color w:val="auto"/>
          <w:sz w:val="24"/>
          <w:highlight w:val="none"/>
        </w:rPr>
        <w:t>工程名称：</w:t>
      </w:r>
    </w:p>
    <w:tbl>
      <w:tblPr>
        <w:tblStyle w:val="3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738"/>
        <w:gridCol w:w="1602"/>
        <w:gridCol w:w="1622"/>
        <w:gridCol w:w="1463"/>
      </w:tblGrid>
      <w:tr w14:paraId="7B34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4FCD191B">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019A15AE">
            <w:pPr>
              <w:jc w:val="center"/>
              <w:rPr>
                <w:rFonts w:hint="eastAsia" w:ascii="宋体" w:hAnsi="宋体" w:cs="宋体"/>
                <w:b/>
                <w:color w:val="auto"/>
                <w:szCs w:val="21"/>
                <w:highlight w:val="none"/>
              </w:rPr>
            </w:pPr>
            <w:r>
              <w:rPr>
                <w:rFonts w:hint="eastAsia" w:ascii="宋体" w:hAnsi="宋体" w:cs="宋体"/>
                <w:b/>
                <w:color w:val="auto"/>
                <w:szCs w:val="21"/>
                <w:highlight w:val="none"/>
              </w:rPr>
              <w:t>合格中标候选人名称</w:t>
            </w:r>
          </w:p>
        </w:tc>
        <w:tc>
          <w:tcPr>
            <w:tcW w:w="876" w:type="pct"/>
            <w:tcBorders>
              <w:top w:val="single" w:color="auto" w:sz="4" w:space="0"/>
              <w:left w:val="single" w:color="auto" w:sz="4" w:space="0"/>
              <w:bottom w:val="single" w:color="auto" w:sz="4" w:space="0"/>
              <w:right w:val="single" w:color="auto" w:sz="4" w:space="0"/>
            </w:tcBorders>
            <w:noWrap w:val="0"/>
            <w:vAlign w:val="center"/>
          </w:tcPr>
          <w:p w14:paraId="1DB12D9B">
            <w:pPr>
              <w:jc w:val="center"/>
              <w:rPr>
                <w:rFonts w:hint="eastAsia" w:ascii="宋体" w:hAnsi="宋体" w:cs="宋体"/>
                <w:b/>
                <w:color w:val="auto"/>
                <w:szCs w:val="21"/>
                <w:highlight w:val="none"/>
              </w:rPr>
            </w:pPr>
            <w:r>
              <w:rPr>
                <w:rFonts w:hint="eastAsia" w:ascii="宋体" w:hAnsi="宋体" w:cs="宋体"/>
                <w:b/>
                <w:color w:val="auto"/>
                <w:szCs w:val="21"/>
                <w:highlight w:val="none"/>
              </w:rPr>
              <w:t>投标报价（元）</w:t>
            </w:r>
          </w:p>
        </w:tc>
        <w:tc>
          <w:tcPr>
            <w:tcW w:w="887" w:type="pct"/>
            <w:tcBorders>
              <w:top w:val="single" w:color="auto" w:sz="4" w:space="0"/>
              <w:left w:val="single" w:color="auto" w:sz="4" w:space="0"/>
              <w:bottom w:val="single" w:color="auto" w:sz="4" w:space="0"/>
              <w:right w:val="single" w:color="auto" w:sz="4" w:space="0"/>
            </w:tcBorders>
            <w:noWrap w:val="0"/>
            <w:vAlign w:val="center"/>
          </w:tcPr>
          <w:p w14:paraId="3DF233B0">
            <w:pPr>
              <w:jc w:val="center"/>
              <w:rPr>
                <w:rFonts w:hint="eastAsia" w:ascii="宋体" w:hAnsi="宋体" w:cs="宋体"/>
                <w:b/>
                <w:color w:val="auto"/>
                <w:szCs w:val="21"/>
                <w:highlight w:val="none"/>
              </w:rPr>
            </w:pPr>
            <w:r>
              <w:rPr>
                <w:rFonts w:hint="eastAsia" w:ascii="宋体" w:hAnsi="宋体" w:cs="宋体"/>
                <w:b/>
                <w:color w:val="auto"/>
                <w:szCs w:val="21"/>
                <w:highlight w:val="none"/>
              </w:rPr>
              <w:t>评标基准价（元）</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761DA01F">
            <w:pPr>
              <w:jc w:val="center"/>
              <w:rPr>
                <w:rFonts w:hint="eastAsia" w:ascii="宋体" w:hAnsi="宋体" w:cs="宋体"/>
                <w:b/>
                <w:color w:val="auto"/>
                <w:szCs w:val="21"/>
                <w:highlight w:val="none"/>
              </w:rPr>
            </w:pPr>
            <w:r>
              <w:rPr>
                <w:rFonts w:hint="eastAsia" w:ascii="宋体" w:hAnsi="宋体" w:cs="宋体"/>
                <w:b/>
                <w:color w:val="auto"/>
                <w:szCs w:val="21"/>
                <w:highlight w:val="none"/>
              </w:rPr>
              <w:t>价格因素</w:t>
            </w:r>
          </w:p>
          <w:p w14:paraId="48EAE9C0">
            <w:pPr>
              <w:jc w:val="center"/>
              <w:rPr>
                <w:rFonts w:hint="eastAsia" w:ascii="宋体" w:hAnsi="宋体" w:cs="宋体"/>
                <w:b/>
                <w:color w:val="auto"/>
                <w:szCs w:val="21"/>
                <w:highlight w:val="none"/>
              </w:rPr>
            </w:pPr>
            <w:r>
              <w:rPr>
                <w:rFonts w:hint="eastAsia" w:ascii="宋体" w:hAnsi="宋体" w:cs="宋体"/>
                <w:b/>
                <w:color w:val="auto"/>
                <w:szCs w:val="21"/>
                <w:highlight w:val="none"/>
              </w:rPr>
              <w:t>得分</w:t>
            </w:r>
          </w:p>
        </w:tc>
      </w:tr>
      <w:tr w14:paraId="22E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4EE4F2D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03EBABF8">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6864DDCA">
            <w:pPr>
              <w:jc w:val="center"/>
              <w:rPr>
                <w:rFonts w:hint="eastAsia" w:ascii="宋体" w:hAnsi="宋体" w:cs="宋体"/>
                <w:color w:val="auto"/>
                <w:szCs w:val="21"/>
                <w:highlight w:val="none"/>
              </w:rPr>
            </w:pPr>
          </w:p>
        </w:tc>
        <w:tc>
          <w:tcPr>
            <w:tcW w:w="887" w:type="pct"/>
            <w:vMerge w:val="restart"/>
            <w:tcBorders>
              <w:top w:val="single" w:color="auto" w:sz="4" w:space="0"/>
              <w:left w:val="single" w:color="auto" w:sz="4" w:space="0"/>
              <w:right w:val="single" w:color="auto" w:sz="4" w:space="0"/>
            </w:tcBorders>
            <w:noWrap w:val="0"/>
            <w:vAlign w:val="top"/>
          </w:tcPr>
          <w:p w14:paraId="4BAF2B1A">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4EDEE36F">
            <w:pPr>
              <w:jc w:val="center"/>
              <w:rPr>
                <w:rFonts w:hint="eastAsia" w:ascii="宋体" w:hAnsi="宋体" w:cs="宋体"/>
                <w:color w:val="auto"/>
                <w:szCs w:val="21"/>
                <w:highlight w:val="none"/>
              </w:rPr>
            </w:pPr>
          </w:p>
        </w:tc>
      </w:tr>
      <w:tr w14:paraId="488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57DDCB1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29E6948A">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2C1267B8">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78203B71">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65B4573B">
            <w:pPr>
              <w:jc w:val="center"/>
              <w:rPr>
                <w:rFonts w:hint="eastAsia" w:ascii="宋体" w:hAnsi="宋体" w:cs="宋体"/>
                <w:color w:val="auto"/>
                <w:szCs w:val="21"/>
                <w:highlight w:val="none"/>
              </w:rPr>
            </w:pPr>
          </w:p>
        </w:tc>
      </w:tr>
      <w:tr w14:paraId="1D48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4FFAC1A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64099C1A">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3EC83F86">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71D8688C">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77121990">
            <w:pPr>
              <w:jc w:val="center"/>
              <w:rPr>
                <w:rFonts w:hint="eastAsia" w:ascii="宋体" w:hAnsi="宋体" w:cs="宋体"/>
                <w:color w:val="auto"/>
                <w:szCs w:val="21"/>
                <w:highlight w:val="none"/>
              </w:rPr>
            </w:pPr>
          </w:p>
        </w:tc>
      </w:tr>
      <w:tr w14:paraId="658C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4EC4975E">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7ECD7842">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694DA6B5">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031E0BCF">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2ABB4CC0">
            <w:pPr>
              <w:jc w:val="center"/>
              <w:rPr>
                <w:rFonts w:hint="eastAsia" w:ascii="宋体" w:hAnsi="宋体" w:cs="宋体"/>
                <w:color w:val="auto"/>
                <w:szCs w:val="21"/>
                <w:highlight w:val="none"/>
              </w:rPr>
            </w:pPr>
          </w:p>
        </w:tc>
      </w:tr>
      <w:tr w14:paraId="003F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0F93596A">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0F197836">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4EAF476A">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2927FAED">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70CA5D68">
            <w:pPr>
              <w:jc w:val="center"/>
              <w:rPr>
                <w:rFonts w:hint="eastAsia" w:ascii="宋体" w:hAnsi="宋体" w:cs="宋体"/>
                <w:color w:val="auto"/>
                <w:szCs w:val="21"/>
                <w:highlight w:val="none"/>
              </w:rPr>
            </w:pPr>
          </w:p>
        </w:tc>
      </w:tr>
      <w:tr w14:paraId="5A0B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4C0E48B4">
            <w:pPr>
              <w:jc w:val="center"/>
              <w:rPr>
                <w:rFonts w:hint="eastAsia" w:ascii="宋体" w:hAnsi="宋体" w:cs="宋体"/>
                <w:color w:val="auto"/>
                <w:szCs w:val="21"/>
                <w:highlight w:val="none"/>
              </w:rPr>
            </w:pPr>
            <w:r>
              <w:rPr>
                <w:rFonts w:hint="default" w:ascii="Arial" w:hAnsi="Arial" w:cs="Arial"/>
                <w:color w:val="auto"/>
                <w:sz w:val="24"/>
                <w:highlight w:val="none"/>
              </w:rPr>
              <w:t>…</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1E2A6B37">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049AFCAC">
            <w:pPr>
              <w:jc w:val="center"/>
              <w:rPr>
                <w:rFonts w:hint="eastAsia" w:ascii="宋体" w:hAnsi="宋体" w:cs="宋体"/>
                <w:color w:val="auto"/>
                <w:szCs w:val="21"/>
                <w:highlight w:val="none"/>
              </w:rPr>
            </w:pPr>
          </w:p>
        </w:tc>
        <w:tc>
          <w:tcPr>
            <w:tcW w:w="887" w:type="pct"/>
            <w:vMerge w:val="continue"/>
            <w:tcBorders>
              <w:left w:val="single" w:color="auto" w:sz="4" w:space="0"/>
              <w:bottom w:val="single" w:color="auto" w:sz="4" w:space="0"/>
              <w:right w:val="single" w:color="auto" w:sz="4" w:space="0"/>
            </w:tcBorders>
            <w:noWrap w:val="0"/>
            <w:vAlign w:val="top"/>
          </w:tcPr>
          <w:p w14:paraId="55FA1AAD">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5D8B847C">
            <w:pPr>
              <w:jc w:val="center"/>
              <w:rPr>
                <w:rFonts w:hint="eastAsia" w:ascii="宋体" w:hAnsi="宋体" w:cs="宋体"/>
                <w:color w:val="auto"/>
                <w:szCs w:val="21"/>
                <w:highlight w:val="none"/>
              </w:rPr>
            </w:pPr>
          </w:p>
        </w:tc>
      </w:tr>
    </w:tbl>
    <w:p w14:paraId="6705FAFD">
      <w:pPr>
        <w:spacing w:line="0" w:lineRule="atLeast"/>
        <w:ind w:right="0" w:righ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备注：</w:t>
      </w:r>
    </w:p>
    <w:p w14:paraId="6BB01AEC">
      <w:pPr>
        <w:spacing w:line="0" w:lineRule="atLeas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1、定标委员会对所有进入定标程序的合格中标候选人进行报价计算打分</w:t>
      </w:r>
      <w:r>
        <w:rPr>
          <w:rFonts w:hint="eastAsia" w:ascii="宋体" w:hAnsi="宋体" w:cs="宋体"/>
          <w:color w:val="auto"/>
          <w:szCs w:val="21"/>
          <w:highlight w:val="none"/>
          <w:lang w:eastAsia="zh-CN"/>
        </w:rPr>
        <w:t>。</w:t>
      </w:r>
    </w:p>
    <w:p w14:paraId="01DE2D41">
      <w:pPr>
        <w:spacing w:line="0" w:lineRule="atLeast"/>
        <w:ind w:right="0" w:rightChars="0" w:firstLine="739" w:firstLineChars="352"/>
        <w:rPr>
          <w:rFonts w:hint="eastAsia"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p>
    <w:p w14:paraId="35F36CCC">
      <w:pPr>
        <w:spacing w:line="0" w:lineRule="atLeast"/>
        <w:ind w:right="0" w:rightChars="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kern w:val="0"/>
          <w:szCs w:val="21"/>
          <w:highlight w:val="none"/>
          <w:lang w:eastAsia="zh-CN"/>
        </w:rPr>
        <w:t>合格中标候选人</w:t>
      </w:r>
      <w:r>
        <w:rPr>
          <w:rFonts w:hint="eastAsia" w:ascii="宋体" w:hAnsi="宋体" w:eastAsia="宋体" w:cs="宋体"/>
          <w:color w:val="auto"/>
          <w:kern w:val="0"/>
          <w:szCs w:val="21"/>
          <w:highlight w:val="none"/>
        </w:rPr>
        <w:t>的最低投标报价与工程成本警戒价两者中的较高值为评标基准价</w:t>
      </w:r>
      <w:r>
        <w:rPr>
          <w:rFonts w:hint="eastAsia" w:ascii="宋体" w:hAnsi="宋体" w:cs="宋体"/>
          <w:color w:val="auto"/>
          <w:kern w:val="0"/>
          <w:szCs w:val="21"/>
          <w:highlight w:val="none"/>
        </w:rPr>
        <w:t>。</w:t>
      </w:r>
    </w:p>
    <w:p w14:paraId="597BDB3E">
      <w:pPr>
        <w:pStyle w:val="9"/>
        <w:spacing w:line="0" w:lineRule="atLeast"/>
        <w:ind w:firstLineChars="200"/>
        <w:rPr>
          <w:rFonts w:hint="eastAsia"/>
          <w:color w:val="auto"/>
          <w:highlight w:val="none"/>
        </w:rPr>
      </w:pPr>
      <w:r>
        <w:rPr>
          <w:rFonts w:hint="eastAsia" w:ascii="宋体" w:hAnsi="宋体" w:cs="宋体"/>
          <w:color w:val="auto"/>
          <w:kern w:val="0"/>
          <w:sz w:val="21"/>
          <w:szCs w:val="21"/>
          <w:highlight w:val="none"/>
          <w:lang w:val="en-US" w:eastAsia="zh-CN"/>
        </w:rPr>
        <w:t>3、根据第一章“投标人须知前附表”第39项规定实施价格评审优惠政策（如有），得出投标报价得分</w:t>
      </w:r>
      <w:r>
        <w:rPr>
          <w:rFonts w:hint="eastAsia" w:ascii="宋体" w:hAnsi="宋体" w:eastAsia="宋体" w:cs="宋体"/>
          <w:color w:val="auto"/>
          <w:kern w:val="0"/>
          <w:sz w:val="21"/>
          <w:szCs w:val="21"/>
          <w:highlight w:val="none"/>
        </w:rPr>
        <w:t>。</w:t>
      </w:r>
    </w:p>
    <w:p w14:paraId="63D6D91F">
      <w:pPr>
        <w:spacing w:line="0" w:lineRule="atLeas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、若分数出现小数点时，保留小数点后二位，第三位小数四舍五入。</w:t>
      </w:r>
    </w:p>
    <w:p w14:paraId="169B51AF">
      <w:pPr>
        <w:spacing w:line="0" w:lineRule="atLeast"/>
        <w:ind w:right="0" w:rightChars="0"/>
        <w:rPr>
          <w:rFonts w:hint="eastAsia" w:ascii="宋体" w:hAnsi="宋体" w:cs="宋体"/>
          <w:color w:val="auto"/>
          <w:szCs w:val="21"/>
          <w:highlight w:val="none"/>
        </w:rPr>
      </w:pPr>
    </w:p>
    <w:p w14:paraId="1551DCA3">
      <w:pPr>
        <w:spacing w:line="0" w:lineRule="atLeast"/>
        <w:ind w:left="0"/>
        <w:jc w:val="left"/>
        <w:rPr>
          <w:rFonts w:hint="eastAsia"/>
          <w:smallCaps/>
          <w:color w:val="auto"/>
          <w:sz w:val="20"/>
          <w:szCs w:val="20"/>
          <w:highlight w:val="none"/>
        </w:rPr>
      </w:pPr>
    </w:p>
    <w:p w14:paraId="06809918">
      <w:pPr>
        <w:spacing w:line="0" w:lineRule="atLeast"/>
        <w:ind w:left="0" w:right="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定标委员会全体成员签名：</w:t>
      </w:r>
    </w:p>
    <w:p w14:paraId="3422A16D">
      <w:pPr>
        <w:spacing w:line="0" w:lineRule="atLeast"/>
        <w:ind w:left="0" w:right="0" w:firstLine="0" w:firstLineChars="0"/>
        <w:jc w:val="left"/>
        <w:rPr>
          <w:rFonts w:hint="eastAsia" w:ascii="仿宋" w:hAnsi="仿宋" w:eastAsia="仿宋" w:cs="仿宋"/>
          <w:color w:val="auto"/>
          <w:sz w:val="24"/>
          <w:szCs w:val="24"/>
          <w:highlight w:val="none"/>
        </w:rPr>
      </w:pPr>
      <w:r>
        <w:rPr>
          <w:rFonts w:hint="eastAsia" w:ascii="宋体" w:hAnsi="宋体" w:cs="宋体"/>
          <w:color w:val="auto"/>
          <w:szCs w:val="21"/>
          <w:highlight w:val="none"/>
        </w:rPr>
        <w:t>日期：     年   月   日</w:t>
      </w:r>
    </w:p>
    <w:p w14:paraId="1D0D8925">
      <w:pPr>
        <w:rPr>
          <w:rFonts w:hint="eastAsia" w:ascii="仿宋" w:hAnsi="仿宋" w:eastAsia="仿宋" w:cs="仿宋"/>
          <w:color w:val="auto"/>
          <w:sz w:val="24"/>
          <w:szCs w:val="24"/>
          <w:highlight w:val="none"/>
        </w:rPr>
      </w:pPr>
    </w:p>
    <w:p w14:paraId="3E67BE9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F9FAB8B">
      <w:pPr>
        <w:rPr>
          <w:rFonts w:hint="default" w:eastAsia="宋体"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六-3</w:t>
      </w:r>
    </w:p>
    <w:p w14:paraId="6DBCE6C8">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709208E2">
      <w:pPr>
        <w:jc w:val="center"/>
        <w:outlineLvl w:val="2"/>
        <w:rPr>
          <w:rFonts w:hint="eastAsia" w:ascii="宋体" w:hAnsi="宋体" w:cs="宋体"/>
          <w:b/>
          <w:color w:val="auto"/>
          <w:sz w:val="30"/>
          <w:szCs w:val="30"/>
          <w:highlight w:val="none"/>
        </w:rPr>
      </w:pPr>
      <w:bookmarkStart w:id="64" w:name="_Toc3110"/>
      <w:r>
        <w:rPr>
          <w:rFonts w:hint="eastAsia" w:ascii="宋体" w:hAnsi="宋体" w:cs="宋体"/>
          <w:b/>
          <w:color w:val="auto"/>
          <w:sz w:val="30"/>
          <w:szCs w:val="30"/>
          <w:highlight w:val="none"/>
        </w:rPr>
        <w:t>定标因素得分汇总及排序表</w:t>
      </w:r>
      <w:bookmarkEnd w:id="64"/>
    </w:p>
    <w:p w14:paraId="26F3A763">
      <w:pPr>
        <w:jc w:val="center"/>
        <w:rPr>
          <w:rFonts w:hint="eastAsia"/>
          <w:smallCaps/>
          <w:color w:val="auto"/>
          <w:sz w:val="30"/>
          <w:szCs w:val="30"/>
          <w:highlight w:val="none"/>
        </w:rPr>
      </w:pPr>
      <w:r>
        <w:rPr>
          <w:rFonts w:hint="eastAsia" w:ascii="宋体" w:hAnsi="宋体"/>
          <w:b/>
          <w:smallCaps/>
          <w:color w:val="auto"/>
          <w:sz w:val="30"/>
          <w:szCs w:val="30"/>
          <w:highlight w:val="none"/>
        </w:rPr>
        <w:t>（定标委员会汇总用表）</w:t>
      </w:r>
    </w:p>
    <w:p w14:paraId="6DC6149C">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9"/>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3706"/>
        <w:gridCol w:w="1274"/>
        <w:gridCol w:w="1272"/>
        <w:gridCol w:w="1317"/>
        <w:gridCol w:w="859"/>
      </w:tblGrid>
      <w:tr w14:paraId="6CCB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2EE5AA41">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3B4E9B5D">
            <w:pPr>
              <w:spacing w:line="240" w:lineRule="atLeast"/>
              <w:jc w:val="center"/>
              <w:rPr>
                <w:rFonts w:hint="eastAsia" w:ascii="宋体" w:hAnsi="宋体" w:cs="宋体"/>
                <w:b/>
                <w:color w:val="auto"/>
                <w:szCs w:val="21"/>
                <w:highlight w:val="none"/>
              </w:rPr>
            </w:pPr>
            <w:r>
              <w:rPr>
                <w:rFonts w:hint="eastAsia" w:ascii="宋体" w:hAnsi="宋体" w:cs="宋体"/>
                <w:b/>
                <w:bCs/>
                <w:color w:val="auto"/>
                <w:szCs w:val="21"/>
                <w:highlight w:val="none"/>
              </w:rPr>
              <w:t>合格中标候选人名称</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749239AF">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履约能力</w:t>
            </w:r>
          </w:p>
          <w:p w14:paraId="60B9CF2C">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因素得分</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34782921">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价格因素</w:t>
            </w:r>
          </w:p>
          <w:p w14:paraId="367778B2">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得分</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557B939">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总得分</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6E8FA5AC">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排序</w:t>
            </w:r>
          </w:p>
        </w:tc>
      </w:tr>
      <w:tr w14:paraId="6F83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19B6DF24">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11CF98DC">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76AD2682">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37CF2C2C">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6422964A">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41C86825">
            <w:pPr>
              <w:spacing w:line="240" w:lineRule="atLeast"/>
              <w:jc w:val="center"/>
              <w:rPr>
                <w:rFonts w:hint="eastAsia" w:ascii="宋体" w:hAnsi="宋体" w:cs="宋体"/>
                <w:color w:val="auto"/>
                <w:szCs w:val="21"/>
                <w:highlight w:val="none"/>
              </w:rPr>
            </w:pPr>
          </w:p>
        </w:tc>
      </w:tr>
      <w:tr w14:paraId="3642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1B57CC84">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6C67D46E">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5C475577">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6B0095A0">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671EAFF7">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527D327E">
            <w:pPr>
              <w:spacing w:line="240" w:lineRule="atLeast"/>
              <w:jc w:val="center"/>
              <w:rPr>
                <w:rFonts w:hint="eastAsia" w:ascii="宋体" w:hAnsi="宋体" w:cs="宋体"/>
                <w:color w:val="auto"/>
                <w:szCs w:val="21"/>
                <w:highlight w:val="none"/>
              </w:rPr>
            </w:pPr>
          </w:p>
        </w:tc>
      </w:tr>
      <w:tr w14:paraId="00AA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5B438CE3">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217F006B">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34E2B76E">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060D5561">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4FF5F0A9">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32F55FBB">
            <w:pPr>
              <w:spacing w:line="240" w:lineRule="atLeast"/>
              <w:jc w:val="center"/>
              <w:rPr>
                <w:rFonts w:hint="eastAsia" w:ascii="宋体" w:hAnsi="宋体" w:cs="宋体"/>
                <w:color w:val="auto"/>
                <w:szCs w:val="21"/>
                <w:highlight w:val="none"/>
              </w:rPr>
            </w:pPr>
          </w:p>
        </w:tc>
      </w:tr>
      <w:tr w14:paraId="35E6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3D4A2752">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566B5821">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3917B3C">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7497FC4B">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1DDEE8EC">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5F1CCE76">
            <w:pPr>
              <w:spacing w:line="240" w:lineRule="atLeast"/>
              <w:jc w:val="center"/>
              <w:rPr>
                <w:rFonts w:hint="eastAsia" w:ascii="宋体" w:hAnsi="宋体" w:cs="宋体"/>
                <w:color w:val="auto"/>
                <w:szCs w:val="21"/>
                <w:highlight w:val="none"/>
              </w:rPr>
            </w:pPr>
          </w:p>
        </w:tc>
      </w:tr>
      <w:tr w14:paraId="231A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5EC0A60B">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3B65E5FF">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6095700">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37817F3A">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0E1980DA">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497D5418">
            <w:pPr>
              <w:spacing w:line="240" w:lineRule="atLeast"/>
              <w:jc w:val="center"/>
              <w:rPr>
                <w:rFonts w:hint="eastAsia" w:ascii="宋体" w:hAnsi="宋体" w:cs="宋体"/>
                <w:color w:val="auto"/>
                <w:szCs w:val="21"/>
                <w:highlight w:val="none"/>
              </w:rPr>
            </w:pPr>
          </w:p>
        </w:tc>
      </w:tr>
      <w:tr w14:paraId="3F38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1B095D70">
            <w:pPr>
              <w:spacing w:line="240" w:lineRule="atLeast"/>
              <w:jc w:val="center"/>
              <w:rPr>
                <w:rFonts w:hint="eastAsia" w:ascii="宋体" w:hAnsi="宋体" w:cs="宋体"/>
                <w:color w:val="auto"/>
                <w:szCs w:val="21"/>
                <w:highlight w:val="none"/>
              </w:rPr>
            </w:pPr>
            <w:r>
              <w:rPr>
                <w:rFonts w:hint="default" w:ascii="Arial" w:hAnsi="Arial" w:cs="Arial"/>
                <w:color w:val="auto"/>
                <w:sz w:val="24"/>
                <w:highlight w:val="none"/>
              </w:rPr>
              <w:t>…</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4F0D3ED6">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6573CD0">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34B301F0">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1D96D84B">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44995C23">
            <w:pPr>
              <w:spacing w:line="240" w:lineRule="atLeast"/>
              <w:jc w:val="center"/>
              <w:rPr>
                <w:rFonts w:hint="eastAsia" w:ascii="宋体" w:hAnsi="宋体" w:cs="宋体"/>
                <w:color w:val="auto"/>
                <w:szCs w:val="21"/>
                <w:highlight w:val="none"/>
              </w:rPr>
            </w:pPr>
          </w:p>
        </w:tc>
      </w:tr>
    </w:tbl>
    <w:p w14:paraId="700A1B70">
      <w:pPr>
        <w:spacing w:line="0" w:lineRule="atLeast"/>
        <w:ind w:right="0"/>
        <w:rPr>
          <w:rFonts w:hint="eastAsia" w:ascii="宋体" w:hAnsi="宋体" w:cs="宋体"/>
          <w:color w:val="auto"/>
          <w:szCs w:val="20"/>
          <w:highlight w:val="none"/>
        </w:rPr>
      </w:pPr>
      <w:r>
        <w:rPr>
          <w:rFonts w:hint="eastAsia" w:ascii="宋体" w:hAnsi="宋体" w:cs="宋体"/>
          <w:color w:val="auto"/>
          <w:szCs w:val="20"/>
          <w:highlight w:val="none"/>
        </w:rPr>
        <w:t>备注：</w:t>
      </w:r>
    </w:p>
    <w:p w14:paraId="3CF6426A">
      <w:pPr>
        <w:spacing w:line="0" w:lineRule="atLeast"/>
        <w:ind w:left="0" w:leftChars="0" w:firstLine="420" w:firstLineChars="200"/>
        <w:rPr>
          <w:rFonts w:hint="eastAsia" w:ascii="宋体" w:hAnsi="宋体" w:cs="宋体"/>
          <w:color w:val="auto"/>
          <w:szCs w:val="20"/>
          <w:highlight w:val="none"/>
        </w:rPr>
      </w:pPr>
      <w:r>
        <w:rPr>
          <w:rFonts w:hint="eastAsia" w:ascii="宋体" w:hAnsi="宋体" w:cs="宋体"/>
          <w:color w:val="auto"/>
          <w:szCs w:val="20"/>
          <w:highlight w:val="none"/>
        </w:rPr>
        <w:t>1、若合格中标候选人总得分相同且影响定标排序的，以履约能力因素得分高的排前；若履约能力因素得分仍相同的，以价格因素得分高的排前，若价格因素得分仍相同的，由定标委员会投票确定排序。</w:t>
      </w:r>
    </w:p>
    <w:p w14:paraId="01A0DED5">
      <w:pPr>
        <w:spacing w:line="0" w:lineRule="atLeas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0"/>
          <w:highlight w:val="none"/>
        </w:rPr>
        <w:t>总得分（100分）=履约能力因素得分（</w:t>
      </w:r>
      <w:r>
        <w:rPr>
          <w:rFonts w:hint="eastAsia" w:ascii="宋体" w:hAnsi="宋体" w:cs="宋体"/>
          <w:color w:val="auto"/>
          <w:szCs w:val="20"/>
          <w:highlight w:val="none"/>
          <w:lang w:val="en-US" w:eastAsia="zh-CN"/>
        </w:rPr>
        <w:t>4</w:t>
      </w:r>
      <w:r>
        <w:rPr>
          <w:rFonts w:hint="eastAsia" w:ascii="宋体" w:hAnsi="宋体" w:cs="宋体"/>
          <w:color w:val="auto"/>
          <w:szCs w:val="20"/>
          <w:highlight w:val="none"/>
        </w:rPr>
        <w:t>0分）+价格因素得分（</w:t>
      </w:r>
      <w:r>
        <w:rPr>
          <w:rFonts w:hint="eastAsia" w:ascii="宋体" w:hAnsi="宋体" w:cs="宋体"/>
          <w:color w:val="auto"/>
          <w:szCs w:val="20"/>
          <w:highlight w:val="none"/>
          <w:lang w:val="en-US" w:eastAsia="zh-CN"/>
        </w:rPr>
        <w:t>6</w:t>
      </w:r>
      <w:r>
        <w:rPr>
          <w:rFonts w:hint="eastAsia" w:ascii="宋体" w:hAnsi="宋体" w:cs="宋体"/>
          <w:color w:val="auto"/>
          <w:szCs w:val="20"/>
          <w:highlight w:val="none"/>
        </w:rPr>
        <w:t>0分）（若分数出现小数点时，保留小数点后二位，第三位小数四舍五入）。</w:t>
      </w:r>
    </w:p>
    <w:p w14:paraId="1186A8AD">
      <w:pPr>
        <w:rPr>
          <w:rFonts w:hint="eastAsia" w:ascii="宋体" w:hAnsi="宋体" w:cs="宋体"/>
          <w:bCs/>
          <w:color w:val="auto"/>
          <w:szCs w:val="22"/>
          <w:highlight w:val="none"/>
        </w:rPr>
      </w:pPr>
    </w:p>
    <w:p w14:paraId="06519615">
      <w:pPr>
        <w:pStyle w:val="9"/>
        <w:ind w:firstLine="0"/>
        <w:rPr>
          <w:rFonts w:hint="eastAsia"/>
          <w:color w:val="auto"/>
          <w:highlight w:val="none"/>
        </w:rPr>
      </w:pPr>
    </w:p>
    <w:p w14:paraId="0C6408E3">
      <w:pPr>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定标委员会全体成员签名：</w:t>
      </w:r>
    </w:p>
    <w:p w14:paraId="61B46F77">
      <w:pPr>
        <w:spacing w:line="360" w:lineRule="auto"/>
        <w:rPr>
          <w:rFonts w:hint="eastAsia" w:eastAsia="宋体"/>
          <w:color w:val="auto"/>
          <w:highlight w:val="none"/>
          <w:lang w:eastAsia="zh-CN"/>
        </w:rPr>
      </w:pPr>
      <w:r>
        <w:rPr>
          <w:rFonts w:hint="eastAsia" w:ascii="宋体" w:hAnsi="宋体" w:cs="宋体"/>
          <w:bCs/>
          <w:color w:val="auto"/>
          <w:szCs w:val="22"/>
          <w:highlight w:val="none"/>
        </w:rPr>
        <w:t xml:space="preserve">日期：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年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月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w:t>
      </w:r>
      <w:r>
        <w:rPr>
          <w:rFonts w:hint="eastAsia" w:ascii="宋体" w:hAnsi="宋体" w:cs="宋体"/>
          <w:bCs/>
          <w:color w:val="auto"/>
          <w:szCs w:val="22"/>
          <w:highlight w:val="none"/>
          <w:lang w:eastAsia="zh-CN"/>
        </w:rPr>
        <w:t>日</w:t>
      </w:r>
    </w:p>
    <w:p w14:paraId="7C19AE1D">
      <w:pPr>
        <w:rPr>
          <w:rFonts w:hint="eastAsia"/>
          <w:color w:val="auto"/>
          <w:highlight w:val="none"/>
        </w:rPr>
      </w:pPr>
    </w:p>
    <w:p w14:paraId="5F4DFCD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69A092">
      <w:pPr>
        <w:rPr>
          <w:rFonts w:hint="default" w:eastAsia="宋体"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六-4</w:t>
      </w:r>
    </w:p>
    <w:p w14:paraId="50116872">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5E0010C5">
      <w:pPr>
        <w:jc w:val="center"/>
        <w:rPr>
          <w:rFonts w:hint="eastAsia" w:ascii="宋体" w:hAnsi="宋体"/>
          <w:b/>
          <w:color w:val="auto"/>
          <w:sz w:val="30"/>
          <w:szCs w:val="30"/>
          <w:highlight w:val="none"/>
        </w:rPr>
      </w:pPr>
      <w:r>
        <w:rPr>
          <w:rFonts w:hint="eastAsia" w:ascii="宋体" w:hAnsi="宋体"/>
          <w:b/>
          <w:color w:val="auto"/>
          <w:sz w:val="30"/>
          <w:szCs w:val="30"/>
          <w:highlight w:val="none"/>
        </w:rPr>
        <w:t>定标情况汇总表（定标阶段）</w:t>
      </w:r>
    </w:p>
    <w:p w14:paraId="52919809">
      <w:pPr>
        <w:ind w:left="210"/>
        <w:jc w:val="left"/>
        <w:rPr>
          <w:rFonts w:hint="eastAsia"/>
          <w:smallCaps/>
          <w:color w:val="auto"/>
          <w:sz w:val="20"/>
          <w:szCs w:val="20"/>
          <w:highlight w:val="none"/>
        </w:rPr>
      </w:pPr>
    </w:p>
    <w:p w14:paraId="73CF09C5">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9"/>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3451"/>
        <w:gridCol w:w="1440"/>
        <w:gridCol w:w="1418"/>
        <w:gridCol w:w="2268"/>
      </w:tblGrid>
      <w:tr w14:paraId="69D0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45F6802D">
            <w:pPr>
              <w:jc w:val="center"/>
              <w:rPr>
                <w:rFonts w:ascii="宋体" w:hAnsi="宋体" w:cs="宋体"/>
                <w:b/>
                <w:color w:val="auto"/>
                <w:highlight w:val="none"/>
              </w:rPr>
            </w:pPr>
            <w:r>
              <w:rPr>
                <w:rFonts w:hint="eastAsia" w:ascii="宋体" w:hAnsi="宋体" w:cs="宋体"/>
                <w:b/>
                <w:color w:val="auto"/>
                <w:highlight w:val="none"/>
              </w:rPr>
              <w:t>序号</w:t>
            </w:r>
          </w:p>
        </w:tc>
        <w:tc>
          <w:tcPr>
            <w:tcW w:w="1879" w:type="pct"/>
            <w:tcBorders>
              <w:top w:val="single" w:color="auto" w:sz="4" w:space="0"/>
              <w:left w:val="nil"/>
              <w:bottom w:val="single" w:color="auto" w:sz="4" w:space="0"/>
              <w:right w:val="single" w:color="auto" w:sz="4" w:space="0"/>
            </w:tcBorders>
            <w:noWrap w:val="0"/>
            <w:vAlign w:val="center"/>
          </w:tcPr>
          <w:p w14:paraId="7904D516">
            <w:pPr>
              <w:jc w:val="center"/>
              <w:rPr>
                <w:rFonts w:ascii="宋体" w:hAnsi="宋体" w:cs="宋体"/>
                <w:b/>
                <w:color w:val="auto"/>
                <w:highlight w:val="none"/>
              </w:rPr>
            </w:pPr>
            <w:r>
              <w:rPr>
                <w:rFonts w:hint="eastAsia" w:ascii="宋体" w:hAnsi="宋体" w:cs="宋体"/>
                <w:b/>
                <w:color w:val="auto"/>
                <w:highlight w:val="none"/>
              </w:rPr>
              <w:t>合格中标候选人名称</w:t>
            </w:r>
          </w:p>
        </w:tc>
        <w:tc>
          <w:tcPr>
            <w:tcW w:w="784" w:type="pct"/>
            <w:tcBorders>
              <w:top w:val="single" w:color="auto" w:sz="4" w:space="0"/>
              <w:left w:val="nil"/>
              <w:bottom w:val="single" w:color="auto" w:sz="4" w:space="0"/>
              <w:right w:val="single" w:color="auto" w:sz="4" w:space="0"/>
            </w:tcBorders>
            <w:noWrap w:val="0"/>
            <w:vAlign w:val="center"/>
          </w:tcPr>
          <w:p w14:paraId="3F64EFE3">
            <w:pPr>
              <w:jc w:val="center"/>
              <w:rPr>
                <w:rFonts w:ascii="宋体" w:hAnsi="宋体" w:cs="宋体"/>
                <w:b/>
                <w:color w:val="auto"/>
                <w:highlight w:val="none"/>
              </w:rPr>
            </w:pPr>
            <w:r>
              <w:rPr>
                <w:rFonts w:hint="eastAsia" w:ascii="宋体" w:hAnsi="宋体" w:cs="宋体"/>
                <w:b/>
                <w:color w:val="auto"/>
                <w:highlight w:val="none"/>
              </w:rPr>
              <w:t>总得分</w:t>
            </w:r>
          </w:p>
        </w:tc>
        <w:tc>
          <w:tcPr>
            <w:tcW w:w="772" w:type="pct"/>
            <w:tcBorders>
              <w:top w:val="single" w:color="auto" w:sz="4" w:space="0"/>
              <w:left w:val="nil"/>
              <w:bottom w:val="single" w:color="auto" w:sz="4" w:space="0"/>
              <w:right w:val="single" w:color="auto" w:sz="4" w:space="0"/>
            </w:tcBorders>
            <w:noWrap w:val="0"/>
            <w:vAlign w:val="top"/>
          </w:tcPr>
          <w:p w14:paraId="075AA486">
            <w:pPr>
              <w:jc w:val="center"/>
              <w:rPr>
                <w:rFonts w:hint="eastAsia" w:ascii="宋体" w:hAnsi="宋体" w:cs="宋体"/>
                <w:b/>
                <w:color w:val="auto"/>
                <w:highlight w:val="none"/>
              </w:rPr>
            </w:pPr>
            <w:r>
              <w:rPr>
                <w:rFonts w:hint="eastAsia" w:ascii="宋体" w:hAnsi="宋体" w:cs="宋体"/>
                <w:b/>
                <w:color w:val="auto"/>
                <w:highlight w:val="none"/>
              </w:rPr>
              <w:t>附加得票数</w:t>
            </w:r>
          </w:p>
          <w:p w14:paraId="167EFFCF">
            <w:pPr>
              <w:jc w:val="center"/>
              <w:rPr>
                <w:rFonts w:hint="eastAsia" w:ascii="宋体" w:hAnsi="宋体" w:cs="宋体"/>
                <w:b/>
                <w:color w:val="auto"/>
                <w:highlight w:val="none"/>
              </w:rPr>
            </w:pPr>
            <w:r>
              <w:rPr>
                <w:rFonts w:hint="eastAsia" w:ascii="宋体" w:hAnsi="宋体" w:cs="宋体"/>
                <w:b/>
                <w:color w:val="auto"/>
                <w:highlight w:val="none"/>
              </w:rPr>
              <w:t>（如有）</w:t>
            </w:r>
          </w:p>
        </w:tc>
        <w:tc>
          <w:tcPr>
            <w:tcW w:w="1235" w:type="pct"/>
            <w:tcBorders>
              <w:top w:val="single" w:color="auto" w:sz="4" w:space="0"/>
              <w:left w:val="nil"/>
              <w:bottom w:val="single" w:color="auto" w:sz="4" w:space="0"/>
              <w:right w:val="single" w:color="auto" w:sz="4" w:space="0"/>
            </w:tcBorders>
            <w:noWrap w:val="0"/>
            <w:vAlign w:val="center"/>
          </w:tcPr>
          <w:p w14:paraId="186B80EF">
            <w:pPr>
              <w:jc w:val="center"/>
              <w:rPr>
                <w:rFonts w:hint="eastAsia" w:ascii="宋体" w:hAnsi="宋体" w:cs="宋体"/>
                <w:b/>
                <w:color w:val="auto"/>
                <w:highlight w:val="none"/>
              </w:rPr>
            </w:pPr>
            <w:r>
              <w:rPr>
                <w:rFonts w:hint="eastAsia" w:ascii="宋体" w:hAnsi="宋体" w:cs="宋体"/>
                <w:b/>
                <w:color w:val="auto"/>
                <w:highlight w:val="none"/>
              </w:rPr>
              <w:t>是否被确定为中标人</w:t>
            </w:r>
          </w:p>
        </w:tc>
      </w:tr>
      <w:tr w14:paraId="617F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388D38CD">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79" w:type="pct"/>
            <w:tcBorders>
              <w:top w:val="single" w:color="auto" w:sz="4" w:space="0"/>
              <w:left w:val="nil"/>
              <w:bottom w:val="single" w:color="auto" w:sz="4" w:space="0"/>
              <w:right w:val="single" w:color="auto" w:sz="4" w:space="0"/>
            </w:tcBorders>
            <w:noWrap w:val="0"/>
            <w:vAlign w:val="center"/>
          </w:tcPr>
          <w:p w14:paraId="5E6EBE35">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69E1A807">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2772A509">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2DCE382D">
            <w:pPr>
              <w:jc w:val="center"/>
              <w:rPr>
                <w:rFonts w:ascii="宋体" w:hAnsi="宋体" w:cs="宋体"/>
                <w:color w:val="auto"/>
                <w:sz w:val="24"/>
                <w:highlight w:val="none"/>
              </w:rPr>
            </w:pPr>
          </w:p>
        </w:tc>
      </w:tr>
      <w:tr w14:paraId="7ADE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22C3DBD6">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79" w:type="pct"/>
            <w:tcBorders>
              <w:top w:val="single" w:color="auto" w:sz="4" w:space="0"/>
              <w:left w:val="nil"/>
              <w:bottom w:val="single" w:color="auto" w:sz="4" w:space="0"/>
              <w:right w:val="single" w:color="auto" w:sz="4" w:space="0"/>
            </w:tcBorders>
            <w:noWrap w:val="0"/>
            <w:vAlign w:val="center"/>
          </w:tcPr>
          <w:p w14:paraId="67354101">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69009B07">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1E9F24E2">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315A9A7A">
            <w:pPr>
              <w:jc w:val="center"/>
              <w:rPr>
                <w:rFonts w:ascii="宋体" w:hAnsi="宋体" w:cs="宋体"/>
                <w:color w:val="auto"/>
                <w:sz w:val="24"/>
                <w:highlight w:val="none"/>
              </w:rPr>
            </w:pPr>
          </w:p>
        </w:tc>
      </w:tr>
      <w:tr w14:paraId="7613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7B70846C">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79" w:type="pct"/>
            <w:tcBorders>
              <w:top w:val="single" w:color="auto" w:sz="4" w:space="0"/>
              <w:left w:val="nil"/>
              <w:bottom w:val="single" w:color="auto" w:sz="4" w:space="0"/>
              <w:right w:val="single" w:color="auto" w:sz="4" w:space="0"/>
            </w:tcBorders>
            <w:noWrap w:val="0"/>
            <w:vAlign w:val="center"/>
          </w:tcPr>
          <w:p w14:paraId="32D0AA9D">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1AA933C0">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5DC3721E">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669601BF">
            <w:pPr>
              <w:jc w:val="center"/>
              <w:rPr>
                <w:rFonts w:ascii="宋体" w:hAnsi="宋体" w:cs="宋体"/>
                <w:color w:val="auto"/>
                <w:sz w:val="24"/>
                <w:highlight w:val="none"/>
              </w:rPr>
            </w:pPr>
          </w:p>
        </w:tc>
      </w:tr>
    </w:tbl>
    <w:p w14:paraId="09E95F8C">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注：得分最高的合格中标候选人直接确定为中标人。</w:t>
      </w:r>
    </w:p>
    <w:p w14:paraId="0A735D01">
      <w:pPr>
        <w:spacing w:line="400" w:lineRule="exact"/>
        <w:rPr>
          <w:rFonts w:hint="eastAsia" w:ascii="宋体" w:hAnsi="宋体"/>
          <w:color w:val="auto"/>
          <w:szCs w:val="21"/>
          <w:highlight w:val="none"/>
        </w:rPr>
      </w:pPr>
    </w:p>
    <w:p w14:paraId="36331CD1">
      <w:pPr>
        <w:spacing w:line="400" w:lineRule="exact"/>
        <w:rPr>
          <w:rFonts w:hint="eastAsia" w:ascii="宋体" w:hAnsi="宋体"/>
          <w:color w:val="auto"/>
          <w:szCs w:val="21"/>
          <w:highlight w:val="none"/>
        </w:rPr>
      </w:pPr>
    </w:p>
    <w:p w14:paraId="282B4CB7">
      <w:pPr>
        <w:spacing w:line="360" w:lineRule="auto"/>
        <w:ind w:right="0" w:rightChars="0"/>
        <w:jc w:val="both"/>
        <w:rPr>
          <w:rFonts w:hint="eastAsia" w:ascii="宋体" w:hAnsi="宋体" w:cs="宋体"/>
          <w:color w:val="auto"/>
          <w:szCs w:val="21"/>
          <w:highlight w:val="none"/>
        </w:rPr>
      </w:pPr>
      <w:r>
        <w:rPr>
          <w:rFonts w:hint="eastAsia" w:ascii="宋体" w:hAnsi="宋体" w:cs="宋体"/>
          <w:color w:val="auto"/>
          <w:szCs w:val="21"/>
          <w:highlight w:val="none"/>
        </w:rPr>
        <w:t>定标委员会全体成员签名：</w:t>
      </w:r>
    </w:p>
    <w:p w14:paraId="40D955E5">
      <w:pPr>
        <w:spacing w:line="360" w:lineRule="auto"/>
        <w:rPr>
          <w:rFonts w:hint="eastAsia"/>
          <w:color w:val="auto"/>
          <w:highlight w:val="none"/>
        </w:rPr>
      </w:pPr>
      <w:r>
        <w:rPr>
          <w:rFonts w:hint="eastAsia" w:ascii="宋体" w:hAnsi="宋体" w:cs="宋体"/>
          <w:color w:val="auto"/>
          <w:szCs w:val="21"/>
          <w:highlight w:val="none"/>
        </w:rPr>
        <w:t>日期：     年   月   日</w:t>
      </w:r>
    </w:p>
    <w:p w14:paraId="23010CF6">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16D5AD58">
      <w:pPr>
        <w:pStyle w:val="9"/>
        <w:ind w:left="0" w:leftChars="0" w:firstLine="0" w:firstLineChars="0"/>
        <w:rPr>
          <w:rFonts w:hint="eastAsia" w:ascii="宋体" w:hAnsi="宋体" w:eastAsia="宋体" w:cs="宋体"/>
          <w:color w:val="auto"/>
          <w:highlight w:val="none"/>
        </w:rPr>
      </w:pPr>
    </w:p>
    <w:p w14:paraId="3F6A3CD1">
      <w:pPr>
        <w:rPr>
          <w:color w:val="auto"/>
          <w:highlight w:val="none"/>
        </w:rPr>
        <w:sectPr>
          <w:endnotePr>
            <w:numFmt w:val="decimal"/>
          </w:endnotePr>
          <w:pgSz w:w="11906" w:h="16838"/>
          <w:pgMar w:top="1417"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063BCFF9">
      <w:pPr>
        <w:rPr>
          <w:color w:val="auto"/>
          <w:highlight w:val="none"/>
        </w:rPr>
      </w:pPr>
    </w:p>
    <w:p w14:paraId="6BA8E321">
      <w:pPr>
        <w:pStyle w:val="9"/>
        <w:ind w:left="0" w:leftChars="0" w:firstLine="0" w:firstLineChars="0"/>
        <w:rPr>
          <w:color w:val="auto"/>
          <w:highlight w:val="none"/>
        </w:rPr>
      </w:pPr>
    </w:p>
    <w:p w14:paraId="3DAA1482">
      <w:pPr>
        <w:pStyle w:val="4"/>
        <w:jc w:val="center"/>
        <w:rPr>
          <w:rFonts w:hint="eastAsia" w:eastAsia="宋体"/>
          <w:b/>
          <w:bCs/>
          <w:color w:val="auto"/>
          <w:highlight w:val="none"/>
          <w:lang w:eastAsia="zh-CN"/>
        </w:rPr>
      </w:pPr>
      <w:bookmarkStart w:id="65" w:name="_Toc2272566"/>
      <w:bookmarkStart w:id="66" w:name="_Toc21525511"/>
      <w:bookmarkStart w:id="67" w:name="_Toc25611"/>
      <w:bookmarkStart w:id="68" w:name="_Toc15112"/>
      <w:r>
        <w:rPr>
          <w:rFonts w:hint="eastAsia"/>
          <w:b/>
          <w:bCs/>
          <w:color w:val="auto"/>
          <w:highlight w:val="none"/>
        </w:rPr>
        <w:t>第三章</w:t>
      </w:r>
      <w:r>
        <w:rPr>
          <w:b/>
          <w:bCs/>
          <w:color w:val="auto"/>
          <w:highlight w:val="none"/>
        </w:rPr>
        <w:t xml:space="preserve">  </w:t>
      </w:r>
      <w:r>
        <w:rPr>
          <w:rFonts w:hint="eastAsia"/>
          <w:b/>
          <w:bCs/>
          <w:color w:val="auto"/>
          <w:highlight w:val="none"/>
        </w:rPr>
        <w:t>合同条款</w:t>
      </w:r>
      <w:bookmarkEnd w:id="65"/>
      <w:bookmarkEnd w:id="66"/>
      <w:r>
        <w:rPr>
          <w:rFonts w:hint="eastAsia"/>
          <w:b/>
          <w:bCs/>
          <w:color w:val="auto"/>
          <w:highlight w:val="none"/>
          <w:lang w:eastAsia="zh-CN"/>
        </w:rPr>
        <w:t>及格式</w:t>
      </w:r>
      <w:bookmarkEnd w:id="67"/>
      <w:bookmarkEnd w:id="68"/>
    </w:p>
    <w:p w14:paraId="0261BBA8">
      <w:pPr>
        <w:pStyle w:val="2"/>
        <w:spacing w:line="360" w:lineRule="auto"/>
        <w:rPr>
          <w:color w:val="auto"/>
          <w:sz w:val="24"/>
          <w:szCs w:val="24"/>
          <w:highlight w:val="none"/>
        </w:rPr>
      </w:pPr>
    </w:p>
    <w:p w14:paraId="3A127E6E">
      <w:pPr>
        <w:pStyle w:val="2"/>
        <w:spacing w:line="360" w:lineRule="auto"/>
        <w:jc w:val="center"/>
        <w:rPr>
          <w:rFonts w:hint="eastAsia" w:eastAsia="宋体"/>
          <w:b w:val="0"/>
          <w:bCs w:val="0"/>
          <w:color w:val="auto"/>
          <w:sz w:val="24"/>
          <w:szCs w:val="24"/>
          <w:highlight w:val="none"/>
          <w:lang w:eastAsia="zh-CN"/>
        </w:rPr>
      </w:pPr>
      <w:r>
        <w:rPr>
          <w:rFonts w:hint="eastAsia"/>
          <w:b w:val="0"/>
          <w:bCs w:val="0"/>
          <w:color w:val="auto"/>
          <w:sz w:val="24"/>
          <w:szCs w:val="24"/>
          <w:highlight w:val="none"/>
          <w:lang w:eastAsia="zh-CN"/>
        </w:rPr>
        <w:t>（另册）</w:t>
      </w:r>
    </w:p>
    <w:p w14:paraId="2A3F1507">
      <w:pPr>
        <w:pStyle w:val="21"/>
        <w:spacing w:line="360" w:lineRule="auto"/>
        <w:rPr>
          <w:color w:val="auto"/>
          <w:sz w:val="24"/>
          <w:szCs w:val="24"/>
          <w:highlight w:val="none"/>
        </w:rPr>
      </w:pPr>
    </w:p>
    <w:p w14:paraId="1819C4CB">
      <w:pPr>
        <w:pStyle w:val="21"/>
        <w:spacing w:line="360" w:lineRule="auto"/>
        <w:rPr>
          <w:color w:val="auto"/>
          <w:sz w:val="24"/>
          <w:szCs w:val="24"/>
          <w:highlight w:val="none"/>
        </w:rPr>
      </w:pPr>
      <w:r>
        <w:rPr>
          <w:color w:val="auto"/>
          <w:sz w:val="24"/>
          <w:szCs w:val="24"/>
          <w:highlight w:val="none"/>
        </w:rPr>
        <w:br w:type="page"/>
      </w:r>
    </w:p>
    <w:p w14:paraId="102F500A">
      <w:pPr>
        <w:pStyle w:val="9"/>
        <w:ind w:left="0" w:leftChars="0" w:firstLine="0" w:firstLineChars="0"/>
        <w:rPr>
          <w:rFonts w:hint="eastAsia" w:ascii="Times New Roman" w:hAnsi="Times New Roman" w:eastAsia="宋体" w:cs="Times New Roman"/>
          <w:color w:val="auto"/>
          <w:highlight w:val="none"/>
        </w:rPr>
      </w:pPr>
      <w:bookmarkStart w:id="69" w:name="_Toc29898"/>
      <w:bookmarkStart w:id="70" w:name="_Toc32300"/>
      <w:bookmarkStart w:id="71" w:name="_Toc21525512"/>
      <w:bookmarkStart w:id="72" w:name="_Toc2272567"/>
    </w:p>
    <w:p w14:paraId="3A23AC7A">
      <w:pPr>
        <w:pStyle w:val="9"/>
        <w:ind w:left="0" w:leftChars="0" w:firstLine="0" w:firstLineChars="0"/>
        <w:rPr>
          <w:rFonts w:hint="eastAsia" w:ascii="Times New Roman" w:hAnsi="Times New Roman" w:eastAsia="宋体" w:cs="Times New Roman"/>
          <w:color w:val="auto"/>
          <w:highlight w:val="none"/>
        </w:rPr>
      </w:pPr>
    </w:p>
    <w:p w14:paraId="7DDFF363">
      <w:pPr>
        <w:pStyle w:val="4"/>
        <w:jc w:val="center"/>
        <w:rPr>
          <w:b/>
          <w:bCs/>
          <w:color w:val="auto"/>
          <w:highlight w:val="none"/>
        </w:rPr>
      </w:pPr>
      <w:r>
        <w:rPr>
          <w:rFonts w:hint="eastAsia"/>
          <w:b/>
          <w:bCs/>
          <w:color w:val="auto"/>
          <w:highlight w:val="none"/>
        </w:rPr>
        <w:t>第四章</w:t>
      </w:r>
      <w:r>
        <w:rPr>
          <w:b/>
          <w:bCs/>
          <w:color w:val="auto"/>
          <w:highlight w:val="none"/>
        </w:rPr>
        <w:t xml:space="preserve">  </w:t>
      </w:r>
      <w:r>
        <w:rPr>
          <w:rFonts w:hint="eastAsia"/>
          <w:b/>
          <w:bCs/>
          <w:color w:val="auto"/>
          <w:highlight w:val="none"/>
        </w:rPr>
        <w:t>投标文件格式</w:t>
      </w:r>
      <w:bookmarkEnd w:id="69"/>
      <w:bookmarkEnd w:id="70"/>
      <w:bookmarkEnd w:id="71"/>
      <w:bookmarkEnd w:id="72"/>
    </w:p>
    <w:p w14:paraId="4805D59E">
      <w:pPr>
        <w:rPr>
          <w:rFonts w:hint="eastAsia" w:ascii="宋体" w:hAnsi="宋体"/>
          <w:color w:val="auto"/>
          <w:sz w:val="28"/>
          <w:szCs w:val="28"/>
          <w:highlight w:val="none"/>
        </w:rPr>
      </w:pPr>
    </w:p>
    <w:p w14:paraId="2B9B0FD1">
      <w:pPr>
        <w:rPr>
          <w:rFonts w:hint="eastAsia" w:ascii="宋体" w:hAnsi="宋体"/>
          <w:color w:val="auto"/>
          <w:sz w:val="28"/>
          <w:szCs w:val="28"/>
          <w:highlight w:val="none"/>
        </w:rPr>
      </w:pPr>
    </w:p>
    <w:p w14:paraId="1BE67D53">
      <w:pPr>
        <w:rPr>
          <w:rFonts w:hint="eastAsia" w:ascii="宋体" w:hAnsi="宋体"/>
          <w:color w:val="auto"/>
          <w:sz w:val="28"/>
          <w:szCs w:val="28"/>
          <w:highlight w:val="none"/>
        </w:rPr>
      </w:pPr>
    </w:p>
    <w:p w14:paraId="215C10D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技术标投标文件（含资格审查文件）</w:t>
      </w:r>
    </w:p>
    <w:p w14:paraId="61E79F57">
      <w:pPr>
        <w:rPr>
          <w:rFonts w:hint="eastAsia" w:ascii="宋体" w:hAnsi="宋体"/>
          <w:color w:val="auto"/>
          <w:sz w:val="28"/>
          <w:szCs w:val="28"/>
          <w:highlight w:val="none"/>
        </w:rPr>
      </w:pPr>
    </w:p>
    <w:p w14:paraId="5E9E2DE2">
      <w:pPr>
        <w:rPr>
          <w:rFonts w:hint="eastAsia" w:ascii="宋体" w:hAnsi="宋体"/>
          <w:color w:val="auto"/>
          <w:sz w:val="28"/>
          <w:szCs w:val="28"/>
          <w:highlight w:val="none"/>
        </w:rPr>
      </w:pPr>
    </w:p>
    <w:p w14:paraId="2D32AAC9">
      <w:pPr>
        <w:autoSpaceDE w:val="0"/>
        <w:autoSpaceDN w:val="0"/>
        <w:adjustRightInd w:val="0"/>
        <w:rPr>
          <w:color w:val="auto"/>
          <w:highlight w:val="none"/>
        </w:rPr>
      </w:pPr>
      <w:r>
        <w:rPr>
          <w:color w:val="auto"/>
          <w:highlight w:val="none"/>
        </w:rPr>
        <w:br w:type="page"/>
      </w:r>
    </w:p>
    <w:p w14:paraId="4B963F09">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格式一：技术标投标文件封面</w:t>
      </w:r>
    </w:p>
    <w:p w14:paraId="0069F166">
      <w:pPr>
        <w:pStyle w:val="122"/>
        <w:ind w:firstLine="496"/>
        <w:rPr>
          <w:rFonts w:ascii="宋体" w:hAnsi="宋体" w:cs="宋体"/>
          <w:color w:val="auto"/>
          <w:highlight w:val="none"/>
        </w:rPr>
      </w:pPr>
    </w:p>
    <w:p w14:paraId="07AEDE79">
      <w:pPr>
        <w:pStyle w:val="122"/>
        <w:ind w:firstLine="496"/>
        <w:rPr>
          <w:rFonts w:ascii="宋体" w:hAnsi="宋体" w:cs="宋体"/>
          <w:color w:val="auto"/>
          <w:highlight w:val="none"/>
        </w:rPr>
      </w:pPr>
    </w:p>
    <w:p w14:paraId="7853C590">
      <w:pPr>
        <w:pStyle w:val="122"/>
        <w:ind w:firstLine="496"/>
        <w:rPr>
          <w:rFonts w:ascii="宋体" w:hAnsi="宋体" w:cs="宋体"/>
          <w:color w:val="auto"/>
          <w:highlight w:val="none"/>
        </w:rPr>
      </w:pPr>
    </w:p>
    <w:p w14:paraId="30C33DB4">
      <w:pPr>
        <w:pStyle w:val="123"/>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[工程名称] </w:t>
      </w:r>
      <w:r>
        <w:rPr>
          <w:rFonts w:hint="eastAsia" w:ascii="宋体" w:hAnsi="宋体" w:eastAsia="宋体" w:cs="宋体"/>
          <w:color w:val="auto"/>
          <w:highlight w:val="none"/>
          <w:u w:val="single"/>
          <w:lang w:val="en-US" w:eastAsia="zh-CN"/>
        </w:rPr>
        <w:t xml:space="preserve">  </w:t>
      </w:r>
    </w:p>
    <w:p w14:paraId="15966C4A">
      <w:pPr>
        <w:pStyle w:val="122"/>
        <w:ind w:firstLine="496"/>
        <w:rPr>
          <w:rFonts w:ascii="宋体" w:hAnsi="宋体" w:cs="宋体"/>
          <w:color w:val="auto"/>
          <w:highlight w:val="none"/>
        </w:rPr>
      </w:pPr>
    </w:p>
    <w:p w14:paraId="50B4FDE1">
      <w:pPr>
        <w:pStyle w:val="122"/>
        <w:ind w:firstLine="496"/>
        <w:rPr>
          <w:rFonts w:ascii="宋体" w:hAnsi="宋体" w:cs="宋体"/>
          <w:color w:val="auto"/>
          <w:highlight w:val="none"/>
        </w:rPr>
      </w:pPr>
    </w:p>
    <w:p w14:paraId="1F564657">
      <w:pPr>
        <w:pStyle w:val="122"/>
        <w:ind w:firstLine="496"/>
        <w:rPr>
          <w:rFonts w:ascii="宋体" w:hAnsi="宋体" w:cs="宋体"/>
          <w:color w:val="auto"/>
          <w:highlight w:val="none"/>
        </w:rPr>
      </w:pPr>
    </w:p>
    <w:p w14:paraId="21CC4BC5">
      <w:pPr>
        <w:pStyle w:val="122"/>
        <w:ind w:firstLine="496"/>
        <w:rPr>
          <w:rFonts w:ascii="宋体" w:hAnsi="宋体" w:cs="宋体"/>
          <w:color w:val="auto"/>
          <w:highlight w:val="none"/>
        </w:rPr>
      </w:pPr>
    </w:p>
    <w:p w14:paraId="5D9E3B92">
      <w:pPr>
        <w:pStyle w:val="122"/>
        <w:ind w:firstLine="496"/>
        <w:rPr>
          <w:rFonts w:ascii="宋体" w:hAnsi="宋体" w:cs="宋体"/>
          <w:color w:val="auto"/>
          <w:highlight w:val="none"/>
        </w:rPr>
      </w:pPr>
    </w:p>
    <w:p w14:paraId="17C4AFC3">
      <w:pPr>
        <w:pStyle w:val="124"/>
        <w:rPr>
          <w:rFonts w:ascii="宋体" w:hAnsi="宋体" w:eastAsia="宋体" w:cs="宋体"/>
          <w:color w:val="auto"/>
          <w:highlight w:val="none"/>
        </w:rPr>
      </w:pPr>
      <w:r>
        <w:rPr>
          <w:rFonts w:hint="eastAsia" w:ascii="宋体" w:hAnsi="宋体" w:eastAsia="宋体" w:cs="宋体"/>
          <w:color w:val="auto"/>
          <w:highlight w:val="none"/>
        </w:rPr>
        <w:t>投标文件</w:t>
      </w:r>
    </w:p>
    <w:p w14:paraId="5EE8F72A">
      <w:pPr>
        <w:pStyle w:val="123"/>
        <w:rPr>
          <w:rFonts w:ascii="宋体" w:hAnsi="宋体" w:eastAsia="宋体" w:cs="宋体"/>
          <w:color w:val="auto"/>
          <w:highlight w:val="none"/>
        </w:rPr>
      </w:pPr>
      <w:r>
        <w:rPr>
          <w:rFonts w:hint="eastAsia" w:ascii="宋体" w:hAnsi="宋体" w:eastAsia="宋体"/>
          <w:b w:val="0"/>
          <w:color w:val="auto"/>
          <w:highlight w:val="none"/>
        </w:rPr>
        <w:t>技术</w:t>
      </w:r>
      <w:r>
        <w:rPr>
          <w:rFonts w:hint="eastAsia" w:ascii="宋体" w:hAnsi="宋体" w:eastAsia="宋体"/>
          <w:b w:val="0"/>
          <w:color w:val="auto"/>
          <w:highlight w:val="none"/>
          <w:lang w:eastAsia="zh-CN"/>
        </w:rPr>
        <w:t>标</w:t>
      </w:r>
      <w:r>
        <w:rPr>
          <w:rFonts w:hint="eastAsia" w:ascii="宋体" w:hAnsi="宋体" w:eastAsia="宋体"/>
          <w:b w:val="0"/>
          <w:color w:val="auto"/>
          <w:highlight w:val="none"/>
        </w:rPr>
        <w:t>投标文件（含资格审查文件）</w:t>
      </w:r>
    </w:p>
    <w:p w14:paraId="7199B4B0">
      <w:pPr>
        <w:pStyle w:val="122"/>
        <w:ind w:firstLine="496"/>
        <w:rPr>
          <w:rFonts w:ascii="宋体" w:hAnsi="宋体" w:cs="宋体"/>
          <w:color w:val="auto"/>
          <w:highlight w:val="none"/>
        </w:rPr>
      </w:pPr>
    </w:p>
    <w:p w14:paraId="0F6A5452">
      <w:pPr>
        <w:pStyle w:val="122"/>
        <w:ind w:firstLine="496"/>
        <w:rPr>
          <w:rFonts w:ascii="宋体" w:hAnsi="宋体" w:cs="宋体"/>
          <w:color w:val="auto"/>
          <w:highlight w:val="none"/>
        </w:rPr>
      </w:pPr>
    </w:p>
    <w:p w14:paraId="0B8E7DA9">
      <w:pPr>
        <w:pStyle w:val="122"/>
        <w:ind w:firstLine="496"/>
        <w:rPr>
          <w:rFonts w:ascii="宋体" w:hAnsi="宋体" w:cs="宋体"/>
          <w:color w:val="auto"/>
          <w:highlight w:val="none"/>
        </w:rPr>
      </w:pPr>
    </w:p>
    <w:p w14:paraId="513CB440">
      <w:pPr>
        <w:pStyle w:val="122"/>
        <w:ind w:firstLine="496"/>
        <w:rPr>
          <w:rFonts w:ascii="宋体" w:hAnsi="宋体" w:cs="宋体"/>
          <w:color w:val="auto"/>
          <w:highlight w:val="none"/>
        </w:rPr>
      </w:pPr>
    </w:p>
    <w:p w14:paraId="6035F03A">
      <w:pPr>
        <w:pStyle w:val="122"/>
        <w:ind w:firstLine="496"/>
        <w:rPr>
          <w:rFonts w:ascii="宋体" w:hAnsi="宋体" w:cs="宋体"/>
          <w:color w:val="auto"/>
          <w:highlight w:val="none"/>
        </w:rPr>
      </w:pPr>
    </w:p>
    <w:p w14:paraId="72DE74A3">
      <w:pPr>
        <w:pStyle w:val="122"/>
        <w:ind w:firstLine="496"/>
        <w:rPr>
          <w:rFonts w:ascii="宋体" w:hAnsi="宋体" w:cs="宋体"/>
          <w:color w:val="auto"/>
          <w:highlight w:val="none"/>
        </w:rPr>
      </w:pPr>
    </w:p>
    <w:p w14:paraId="12DAB67D">
      <w:pPr>
        <w:pStyle w:val="122"/>
        <w:ind w:firstLine="496"/>
        <w:rPr>
          <w:rFonts w:ascii="宋体" w:hAnsi="宋体" w:cs="宋体"/>
          <w:color w:val="auto"/>
          <w:highlight w:val="none"/>
        </w:rPr>
      </w:pPr>
    </w:p>
    <w:p w14:paraId="377202EF">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14:paraId="30736B02">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0A32F078">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2730DC01">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14:paraId="7CF9357C">
      <w:pPr>
        <w:rPr>
          <w:color w:val="auto"/>
          <w:highlight w:val="none"/>
        </w:rPr>
      </w:pPr>
      <w:r>
        <w:rPr>
          <w:color w:val="auto"/>
          <w:highlight w:val="none"/>
        </w:rPr>
        <w:br w:type="page"/>
      </w:r>
    </w:p>
    <w:p w14:paraId="3859B437">
      <w:pPr>
        <w:autoSpaceDE w:val="0"/>
        <w:autoSpaceDN w:val="0"/>
        <w:adjustRightInd w:val="0"/>
        <w:rPr>
          <w:rFonts w:hint="eastAsia" w:eastAsia="宋体"/>
          <w:bCs/>
          <w:color w:val="auto"/>
          <w:sz w:val="28"/>
          <w:szCs w:val="28"/>
          <w:highlight w:val="none"/>
          <w:lang w:eastAsia="zh-CN"/>
        </w:rPr>
      </w:pPr>
      <w:r>
        <w:rPr>
          <w:rFonts w:hint="eastAsia"/>
          <w:bCs/>
          <w:color w:val="auto"/>
          <w:sz w:val="28"/>
          <w:szCs w:val="28"/>
          <w:highlight w:val="none"/>
          <w:lang w:val="en-US" w:eastAsia="zh-CN"/>
        </w:rPr>
        <w:t>★格式</w:t>
      </w:r>
      <w:r>
        <w:rPr>
          <w:rFonts w:hint="eastAsia"/>
          <w:bCs/>
          <w:color w:val="auto"/>
          <w:sz w:val="28"/>
          <w:szCs w:val="28"/>
          <w:highlight w:val="none"/>
          <w:lang w:eastAsia="zh-CN"/>
        </w:rPr>
        <w:t>二：广州建设工程施工招标投标书</w:t>
      </w:r>
    </w:p>
    <w:p w14:paraId="6C57C43A">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384662AC">
      <w:pPr>
        <w:bidi w:val="0"/>
        <w:jc w:val="center"/>
        <w:rPr>
          <w:rFonts w:hint="eastAsia"/>
          <w:b/>
          <w:bCs/>
          <w:color w:val="auto"/>
          <w:sz w:val="44"/>
          <w:szCs w:val="44"/>
          <w:highlight w:val="none"/>
          <w:lang w:val="zh-CN"/>
        </w:rPr>
      </w:pPr>
      <w:r>
        <w:rPr>
          <w:rFonts w:hint="eastAsia"/>
          <w:b/>
          <w:bCs/>
          <w:color w:val="auto"/>
          <w:sz w:val="44"/>
          <w:szCs w:val="44"/>
          <w:highlight w:val="none"/>
          <w:lang w:val="zh-CN"/>
        </w:rPr>
        <w:t>广州建设工程施工招标投标书</w:t>
      </w:r>
    </w:p>
    <w:tbl>
      <w:tblPr>
        <w:tblStyle w:val="39"/>
        <w:tblpPr w:leftFromText="180" w:rightFromText="180" w:vertAnchor="text" w:horzAnchor="margin" w:tblpXSpec="center" w:tblpY="275"/>
        <w:tblW w:w="868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3454"/>
      </w:tblGrid>
      <w:tr w14:paraId="5353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60817F08">
            <w:pPr>
              <w:bidi w:val="0"/>
              <w:spacing w:line="0" w:lineRule="atLeast"/>
              <w:jc w:val="center"/>
              <w:rPr>
                <w:color w:val="auto"/>
                <w:sz w:val="28"/>
                <w:szCs w:val="28"/>
                <w:highlight w:val="none"/>
                <w:lang w:val="zh-CN"/>
              </w:rPr>
            </w:pPr>
            <w:r>
              <w:rPr>
                <w:rFonts w:hint="eastAsia"/>
                <w:color w:val="auto"/>
                <w:sz w:val="28"/>
                <w:szCs w:val="28"/>
                <w:highlight w:val="none"/>
                <w:lang w:val="zh-CN"/>
              </w:rPr>
              <w:t>工</w:t>
            </w:r>
            <w:r>
              <w:rPr>
                <w:color w:val="auto"/>
                <w:sz w:val="28"/>
                <w:szCs w:val="28"/>
                <w:highlight w:val="none"/>
                <w:lang w:val="zh-CN"/>
              </w:rPr>
              <w:t xml:space="preserve"> </w:t>
            </w:r>
            <w:r>
              <w:rPr>
                <w:rFonts w:hint="eastAsia"/>
                <w:color w:val="auto"/>
                <w:sz w:val="28"/>
                <w:szCs w:val="28"/>
                <w:highlight w:val="none"/>
                <w:lang w:val="zh-CN"/>
              </w:rPr>
              <w:t>程</w:t>
            </w:r>
            <w:r>
              <w:rPr>
                <w:color w:val="auto"/>
                <w:sz w:val="28"/>
                <w:szCs w:val="28"/>
                <w:highlight w:val="none"/>
                <w:lang w:val="zh-CN"/>
              </w:rPr>
              <w:t xml:space="preserve"> </w:t>
            </w:r>
            <w:r>
              <w:rPr>
                <w:rFonts w:hint="eastAsia"/>
                <w:color w:val="auto"/>
                <w:sz w:val="28"/>
                <w:szCs w:val="28"/>
                <w:highlight w:val="none"/>
                <w:lang w:val="zh-CN"/>
              </w:rPr>
              <w:t>名</w:t>
            </w:r>
            <w:r>
              <w:rPr>
                <w:color w:val="auto"/>
                <w:sz w:val="28"/>
                <w:szCs w:val="28"/>
                <w:highlight w:val="none"/>
                <w:lang w:val="zh-CN"/>
              </w:rPr>
              <w:t xml:space="preserve"> </w:t>
            </w:r>
            <w:r>
              <w:rPr>
                <w:rFonts w:hint="eastAsia"/>
                <w:color w:val="auto"/>
                <w:sz w:val="28"/>
                <w:szCs w:val="28"/>
                <w:highlight w:val="none"/>
                <w:lang w:val="zh-CN"/>
              </w:rPr>
              <w:t>称</w:t>
            </w:r>
          </w:p>
        </w:tc>
        <w:tc>
          <w:tcPr>
            <w:tcW w:w="3454" w:type="dxa"/>
            <w:tcBorders>
              <w:top w:val="single" w:color="auto" w:sz="4" w:space="0"/>
              <w:left w:val="single" w:color="auto" w:sz="4" w:space="0"/>
              <w:bottom w:val="single" w:color="auto" w:sz="4" w:space="0"/>
              <w:right w:val="single" w:color="auto" w:sz="4" w:space="0"/>
            </w:tcBorders>
            <w:vAlign w:val="center"/>
          </w:tcPr>
          <w:p w14:paraId="6E1E5966">
            <w:pPr>
              <w:bidi w:val="0"/>
              <w:spacing w:line="0" w:lineRule="atLeast"/>
              <w:jc w:val="center"/>
              <w:rPr>
                <w:color w:val="auto"/>
                <w:sz w:val="28"/>
                <w:szCs w:val="28"/>
                <w:highlight w:val="none"/>
                <w:lang w:val="zh-CN"/>
              </w:rPr>
            </w:pPr>
          </w:p>
        </w:tc>
      </w:tr>
      <w:tr w14:paraId="7A86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6FC1BD34">
            <w:pPr>
              <w:bidi w:val="0"/>
              <w:spacing w:line="0" w:lineRule="atLeast"/>
              <w:jc w:val="center"/>
              <w:rPr>
                <w:color w:val="auto"/>
                <w:sz w:val="28"/>
                <w:szCs w:val="28"/>
                <w:highlight w:val="none"/>
                <w:lang w:val="zh-CN"/>
              </w:rPr>
            </w:pPr>
            <w:r>
              <w:rPr>
                <w:rFonts w:hint="eastAsia"/>
                <w:color w:val="auto"/>
                <w:sz w:val="28"/>
                <w:szCs w:val="28"/>
                <w:highlight w:val="none"/>
                <w:lang w:val="zh-CN"/>
              </w:rPr>
              <w:t>投标总报价（元）</w:t>
            </w:r>
          </w:p>
        </w:tc>
        <w:tc>
          <w:tcPr>
            <w:tcW w:w="3454" w:type="dxa"/>
            <w:tcBorders>
              <w:top w:val="single" w:color="auto" w:sz="4" w:space="0"/>
              <w:left w:val="single" w:color="auto" w:sz="4" w:space="0"/>
              <w:bottom w:val="single" w:color="auto" w:sz="4" w:space="0"/>
              <w:right w:val="single" w:color="auto" w:sz="4" w:space="0"/>
            </w:tcBorders>
            <w:vAlign w:val="center"/>
          </w:tcPr>
          <w:p w14:paraId="0E6B7742">
            <w:pPr>
              <w:bidi w:val="0"/>
              <w:spacing w:line="0" w:lineRule="atLeast"/>
              <w:jc w:val="center"/>
              <w:rPr>
                <w:color w:val="auto"/>
                <w:sz w:val="28"/>
                <w:szCs w:val="28"/>
                <w:highlight w:val="none"/>
                <w:lang w:val="zh-CN"/>
              </w:rPr>
            </w:pPr>
          </w:p>
        </w:tc>
      </w:tr>
      <w:tr w14:paraId="2453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6280A909">
            <w:pPr>
              <w:bidi w:val="0"/>
              <w:spacing w:line="0" w:lineRule="atLeast"/>
              <w:jc w:val="center"/>
              <w:rPr>
                <w:color w:val="auto"/>
                <w:sz w:val="28"/>
                <w:szCs w:val="28"/>
                <w:highlight w:val="none"/>
                <w:lang w:val="zh-CN"/>
              </w:rPr>
            </w:pPr>
            <w:r>
              <w:rPr>
                <w:rFonts w:hint="eastAsia"/>
                <w:color w:val="auto"/>
                <w:sz w:val="28"/>
                <w:szCs w:val="28"/>
                <w:highlight w:val="none"/>
                <w:lang w:val="zh-CN"/>
              </w:rPr>
              <w:t>投标总工期</w:t>
            </w:r>
          </w:p>
        </w:tc>
        <w:tc>
          <w:tcPr>
            <w:tcW w:w="3454" w:type="dxa"/>
            <w:tcBorders>
              <w:top w:val="single" w:color="auto" w:sz="4" w:space="0"/>
              <w:left w:val="single" w:color="auto" w:sz="4" w:space="0"/>
              <w:bottom w:val="single" w:color="auto" w:sz="4" w:space="0"/>
              <w:right w:val="single" w:color="auto" w:sz="4" w:space="0"/>
            </w:tcBorders>
            <w:vAlign w:val="center"/>
          </w:tcPr>
          <w:p w14:paraId="78FBC6DA">
            <w:pPr>
              <w:bidi w:val="0"/>
              <w:spacing w:line="0" w:lineRule="atLeast"/>
              <w:jc w:val="center"/>
              <w:rPr>
                <w:color w:val="auto"/>
                <w:sz w:val="28"/>
                <w:szCs w:val="28"/>
                <w:highlight w:val="none"/>
                <w:lang w:val="zh-CN"/>
              </w:rPr>
            </w:pPr>
          </w:p>
        </w:tc>
      </w:tr>
      <w:tr w14:paraId="7D5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455BC234">
            <w:pPr>
              <w:bidi w:val="0"/>
              <w:spacing w:line="0" w:lineRule="atLeast"/>
              <w:jc w:val="center"/>
              <w:rPr>
                <w:color w:val="auto"/>
                <w:sz w:val="28"/>
                <w:szCs w:val="28"/>
                <w:highlight w:val="none"/>
              </w:rPr>
            </w:pPr>
            <w:r>
              <w:rPr>
                <w:rFonts w:hint="eastAsia"/>
                <w:color w:val="auto"/>
                <w:sz w:val="28"/>
                <w:szCs w:val="28"/>
                <w:highlight w:val="none"/>
                <w:lang w:val="zh-CN"/>
              </w:rPr>
              <w:t>工程质量标准</w:t>
            </w:r>
          </w:p>
        </w:tc>
        <w:tc>
          <w:tcPr>
            <w:tcW w:w="3454" w:type="dxa"/>
            <w:tcBorders>
              <w:top w:val="single" w:color="auto" w:sz="4" w:space="0"/>
              <w:left w:val="single" w:color="auto" w:sz="4" w:space="0"/>
              <w:bottom w:val="single" w:color="auto" w:sz="4" w:space="0"/>
              <w:right w:val="single" w:color="auto" w:sz="4" w:space="0"/>
            </w:tcBorders>
            <w:vAlign w:val="center"/>
          </w:tcPr>
          <w:p w14:paraId="176CA69E">
            <w:pPr>
              <w:bidi w:val="0"/>
              <w:spacing w:line="0" w:lineRule="atLeast"/>
              <w:jc w:val="center"/>
              <w:rPr>
                <w:color w:val="auto"/>
                <w:sz w:val="28"/>
                <w:szCs w:val="28"/>
                <w:highlight w:val="none"/>
                <w:lang w:val="zh-CN"/>
              </w:rPr>
            </w:pPr>
          </w:p>
        </w:tc>
      </w:tr>
      <w:tr w14:paraId="395F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2D6A6B9A">
            <w:pPr>
              <w:bidi w:val="0"/>
              <w:spacing w:line="0" w:lineRule="atLeast"/>
              <w:jc w:val="center"/>
              <w:rPr>
                <w:color w:val="auto"/>
                <w:sz w:val="28"/>
                <w:szCs w:val="28"/>
                <w:highlight w:val="none"/>
                <w:lang w:val="zh-CN"/>
              </w:rPr>
            </w:pPr>
            <w:r>
              <w:rPr>
                <w:rFonts w:hint="eastAsia"/>
                <w:color w:val="auto"/>
                <w:sz w:val="28"/>
                <w:szCs w:val="28"/>
                <w:highlight w:val="none"/>
                <w:lang w:val="zh-CN"/>
              </w:rPr>
              <w:t>保修期限</w:t>
            </w:r>
          </w:p>
        </w:tc>
        <w:tc>
          <w:tcPr>
            <w:tcW w:w="3454" w:type="dxa"/>
            <w:tcBorders>
              <w:top w:val="single" w:color="auto" w:sz="4" w:space="0"/>
              <w:left w:val="single" w:color="auto" w:sz="4" w:space="0"/>
              <w:bottom w:val="single" w:color="auto" w:sz="4" w:space="0"/>
              <w:right w:val="single" w:color="auto" w:sz="4" w:space="0"/>
            </w:tcBorders>
            <w:vAlign w:val="center"/>
          </w:tcPr>
          <w:p w14:paraId="68B778A6">
            <w:pPr>
              <w:bidi w:val="0"/>
              <w:spacing w:line="0" w:lineRule="atLeast"/>
              <w:jc w:val="center"/>
              <w:rPr>
                <w:color w:val="auto"/>
                <w:sz w:val="28"/>
                <w:szCs w:val="28"/>
                <w:highlight w:val="none"/>
                <w:lang w:val="zh-CN"/>
              </w:rPr>
            </w:pPr>
          </w:p>
        </w:tc>
      </w:tr>
    </w:tbl>
    <w:p w14:paraId="4B5F32CB">
      <w:pPr>
        <w:bidi w:val="0"/>
        <w:rPr>
          <w:color w:val="auto"/>
          <w:highlight w:val="none"/>
        </w:rPr>
      </w:pPr>
    </w:p>
    <w:p w14:paraId="19981706">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rPr>
        <w:br w:type="page"/>
      </w:r>
      <w:r>
        <w:rPr>
          <w:rFonts w:hint="eastAsia" w:ascii="宋体" w:hAnsi="宋体" w:cs="宋体"/>
          <w:color w:val="auto"/>
          <w:highlight w:val="none"/>
          <w:lang w:val="en-US" w:eastAsia="zh-CN"/>
        </w:rPr>
        <w:t xml:space="preserve">                                                                                                                                                                                                                                                                                                                                                                                                                                                                                                                                                                                                                                                                                                                                                                                                                                                                                                                                                                                                                                                                                                                                                                                                                                                                                                                                                                                                                                                                                                                                                                                                                                                  </w:t>
      </w:r>
    </w:p>
    <w:p w14:paraId="7883CFE2">
      <w:pPr>
        <w:widowControl/>
        <w:topLinePunct/>
        <w:adjustRightInd w:val="0"/>
        <w:snapToGrid w:val="0"/>
        <w:spacing w:line="360" w:lineRule="auto"/>
        <w:jc w:val="left"/>
        <w:rPr>
          <w:rFonts w:ascii="宋体" w:hAnsi="宋体" w:cs="宋体"/>
          <w:color w:val="auto"/>
          <w:sz w:val="28"/>
          <w:szCs w:val="28"/>
          <w:highlight w:val="none"/>
        </w:rPr>
      </w:pPr>
      <w:bookmarkStart w:id="73" w:name="_Toc442106472"/>
      <w:bookmarkStart w:id="74" w:name="_Toc20777"/>
      <w:bookmarkStart w:id="75" w:name="_Toc674"/>
      <w:r>
        <w:rPr>
          <w:rFonts w:hint="eastAsia" w:ascii="宋体" w:hAnsi="宋体" w:cs="宋体"/>
          <w:color w:val="auto"/>
          <w:sz w:val="28"/>
          <w:szCs w:val="28"/>
          <w:highlight w:val="none"/>
        </w:rPr>
        <w:t>格式三：</w:t>
      </w:r>
      <w:bookmarkEnd w:id="73"/>
      <w:r>
        <w:rPr>
          <w:rFonts w:hint="eastAsia" w:ascii="宋体" w:hAnsi="宋体" w:cs="宋体"/>
          <w:color w:val="auto"/>
          <w:sz w:val="28"/>
          <w:szCs w:val="28"/>
          <w:highlight w:val="none"/>
        </w:rPr>
        <w:t>法定代表人（负责人）证明书、法定代表人授权委托书</w:t>
      </w:r>
      <w:bookmarkEnd w:id="74"/>
      <w:bookmarkEnd w:id="75"/>
    </w:p>
    <w:p w14:paraId="2A6D8D4E">
      <w:pPr>
        <w:spacing w:line="360" w:lineRule="auto"/>
        <w:rPr>
          <w:rFonts w:ascii="宋体" w:hAnsi="宋体" w:cs="宋体"/>
          <w:color w:val="auto"/>
          <w:sz w:val="24"/>
          <w:highlight w:val="none"/>
        </w:rPr>
      </w:pPr>
    </w:p>
    <w:p w14:paraId="5279D178">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法定代表人（负责人）证明书</w:t>
      </w:r>
    </w:p>
    <w:p w14:paraId="3C8E05E9">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16E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0E778DE4">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58F3522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2E253553">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78F16B4">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30CA16A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0A3CB851">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14:paraId="0BDB4720">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14:paraId="486C4D31">
      <w:pPr>
        <w:spacing w:line="360" w:lineRule="auto"/>
        <w:jc w:val="center"/>
        <w:rPr>
          <w:rFonts w:ascii="宋体" w:hAnsi="宋体" w:cs="宋体"/>
          <w:b/>
          <w:color w:val="auto"/>
          <w:sz w:val="24"/>
          <w:highlight w:val="none"/>
        </w:rPr>
      </w:pPr>
    </w:p>
    <w:p w14:paraId="722ED1FD">
      <w:pPr>
        <w:spacing w:line="360" w:lineRule="auto"/>
        <w:jc w:val="center"/>
        <w:rPr>
          <w:rFonts w:ascii="宋体" w:hAnsi="宋体" w:cs="宋体"/>
          <w:b/>
          <w:color w:val="auto"/>
          <w:sz w:val="24"/>
          <w:highlight w:val="none"/>
        </w:rPr>
      </w:pPr>
    </w:p>
    <w:p w14:paraId="044A55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57EA90DB">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39"/>
        <w:tblW w:w="0" w:type="auto"/>
        <w:jc w:val="center"/>
        <w:tblLayout w:type="fixed"/>
        <w:tblCellMar>
          <w:top w:w="0" w:type="dxa"/>
          <w:left w:w="108" w:type="dxa"/>
          <w:bottom w:w="0" w:type="dxa"/>
          <w:right w:w="108" w:type="dxa"/>
        </w:tblCellMar>
      </w:tblPr>
      <w:tblGrid>
        <w:gridCol w:w="9287"/>
      </w:tblGrid>
      <w:tr w14:paraId="477968F4">
        <w:tblPrEx>
          <w:tblCellMar>
            <w:top w:w="0" w:type="dxa"/>
            <w:left w:w="108" w:type="dxa"/>
            <w:bottom w:w="0" w:type="dxa"/>
            <w:right w:w="108" w:type="dxa"/>
          </w:tblCellMar>
        </w:tblPrEx>
        <w:trPr>
          <w:jc w:val="center"/>
        </w:trPr>
        <w:tc>
          <w:tcPr>
            <w:tcW w:w="9287" w:type="dxa"/>
            <w:tcBorders>
              <w:top w:val="single" w:color="auto" w:sz="4" w:space="0"/>
              <w:left w:val="single" w:color="auto" w:sz="4" w:space="0"/>
              <w:bottom w:val="single" w:color="auto" w:sz="4" w:space="0"/>
              <w:right w:val="single" w:color="auto" w:sz="4" w:space="0"/>
            </w:tcBorders>
            <w:noWrap w:val="0"/>
            <w:vAlign w:val="top"/>
          </w:tcPr>
          <w:p w14:paraId="4DF5EC7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为我方委托代理人，其权限是：</w:t>
            </w:r>
            <w:r>
              <w:rPr>
                <w:rFonts w:hint="eastAsia" w:ascii="宋体" w:hAnsi="宋体" w:cs="宋体"/>
                <w:color w:val="auto"/>
                <w:sz w:val="24"/>
                <w:highlight w:val="none"/>
                <w:u w:val="single"/>
              </w:rPr>
              <w:t xml:space="preserve">               </w:t>
            </w:r>
          </w:p>
          <w:p w14:paraId="033FACE8">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BB25D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5550B8DC">
            <w:pPr>
              <w:spacing w:line="360" w:lineRule="auto"/>
              <w:rPr>
                <w:rFonts w:ascii="宋体" w:hAnsi="宋体" w:cs="宋体"/>
                <w:color w:val="auto"/>
                <w:sz w:val="24"/>
                <w:highlight w:val="none"/>
              </w:rPr>
            </w:pPr>
            <w:r>
              <w:rPr>
                <w:rFonts w:hint="eastAsia" w:ascii="宋体" w:hAnsi="宋体" w:cs="宋体"/>
                <w:color w:val="auto"/>
                <w:sz w:val="24"/>
                <w:highlight w:val="none"/>
              </w:rPr>
              <w:t>附：代理人性别：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62E76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6E2242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04885D7A">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（签名或盖章）</w:t>
            </w:r>
          </w:p>
          <w:p w14:paraId="238D6584">
            <w:pPr>
              <w:spacing w:line="360" w:lineRule="auto"/>
              <w:rPr>
                <w:rFonts w:ascii="宋体" w:hAnsi="宋体" w:cs="宋体"/>
                <w:color w:val="auto"/>
                <w:sz w:val="24"/>
                <w:highlight w:val="none"/>
              </w:rPr>
            </w:pPr>
            <w:r>
              <w:rPr>
                <w:rFonts w:hint="eastAsia" w:ascii="宋体" w:hAnsi="宋体" w:cs="宋体"/>
                <w:color w:val="auto"/>
                <w:sz w:val="24"/>
                <w:highlight w:val="none"/>
              </w:rPr>
              <w:t>授权单位：（盖章）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F3BEC5C">
            <w:pPr>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年  月   日</w:t>
            </w:r>
          </w:p>
        </w:tc>
      </w:tr>
    </w:tbl>
    <w:p w14:paraId="6D3ABDF2">
      <w:pPr>
        <w:spacing w:line="360" w:lineRule="auto"/>
        <w:rPr>
          <w:rFonts w:ascii="宋体" w:hAnsi="宋体" w:cs="宋体"/>
          <w:color w:val="auto"/>
          <w:sz w:val="24"/>
          <w:highlight w:val="none"/>
        </w:rPr>
      </w:pPr>
    </w:p>
    <w:p w14:paraId="58B21EBD">
      <w:pPr>
        <w:spacing w:line="360" w:lineRule="auto"/>
        <w:rPr>
          <w:rFonts w:ascii="宋体" w:hAnsi="宋体" w:cs="宋体"/>
          <w:color w:val="auto"/>
          <w:sz w:val="24"/>
          <w:highlight w:val="none"/>
        </w:rPr>
      </w:pPr>
      <w:r>
        <w:rPr>
          <w:rFonts w:hint="eastAsia" w:ascii="宋体" w:hAnsi="宋体" w:cs="宋体"/>
          <w:color w:val="auto"/>
          <w:sz w:val="24"/>
          <w:highlight w:val="none"/>
        </w:rPr>
        <w:t>注：本格式供参考。</w:t>
      </w:r>
    </w:p>
    <w:p w14:paraId="77889738">
      <w:pPr>
        <w:bidi w:val="0"/>
        <w:rPr>
          <w:color w:val="auto"/>
          <w:highlight w:val="none"/>
        </w:rPr>
      </w:pPr>
    </w:p>
    <w:p w14:paraId="5BF501BB">
      <w:pPr>
        <w:rPr>
          <w:color w:val="auto"/>
          <w:highlight w:val="none"/>
        </w:rPr>
      </w:pPr>
      <w:r>
        <w:rPr>
          <w:color w:val="auto"/>
          <w:highlight w:val="none"/>
        </w:rPr>
        <w:br w:type="page"/>
      </w:r>
    </w:p>
    <w:p w14:paraId="10F7D3FA">
      <w:pPr>
        <w:pStyle w:val="126"/>
        <w:jc w:val="both"/>
        <w:outlineLvl w:val="1"/>
        <w:rPr>
          <w:rFonts w:ascii="宋体" w:hAnsi="宋体" w:eastAsia="宋体" w:cs="宋体"/>
          <w:b w:val="0"/>
          <w:color w:val="auto"/>
          <w:sz w:val="28"/>
          <w:szCs w:val="28"/>
          <w:highlight w:val="none"/>
        </w:rPr>
      </w:pPr>
      <w:bookmarkStart w:id="76" w:name="_Toc772"/>
      <w:bookmarkStart w:id="77" w:name="_Toc20046"/>
      <w:r>
        <w:rPr>
          <w:rFonts w:hint="eastAsia" w:ascii="宋体" w:hAnsi="宋体" w:eastAsia="宋体" w:cs="宋体"/>
          <w:b w:val="0"/>
          <w:color w:val="auto"/>
          <w:sz w:val="28"/>
          <w:szCs w:val="28"/>
          <w:highlight w:val="none"/>
        </w:rPr>
        <w:t>格式四：用于资格审查的资料</w:t>
      </w:r>
      <w:bookmarkEnd w:id="76"/>
      <w:bookmarkEnd w:id="77"/>
    </w:p>
    <w:p w14:paraId="33AEAD82">
      <w:pPr>
        <w:spacing w:line="360" w:lineRule="auto"/>
        <w:rPr>
          <w:rFonts w:ascii="宋体" w:hAnsi="宋体"/>
          <w:color w:val="auto"/>
          <w:highlight w:val="none"/>
        </w:rPr>
      </w:pPr>
    </w:p>
    <w:p w14:paraId="37DC1A7D">
      <w:pPr>
        <w:pStyle w:val="126"/>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资格审查资料</w:t>
      </w:r>
    </w:p>
    <w:p w14:paraId="015104C3">
      <w:pPr>
        <w:widowControl/>
        <w:spacing w:before="156" w:beforeLines="50"/>
        <w:ind w:firstLine="480" w:firstLineChars="200"/>
        <w:jc w:val="center"/>
        <w:rPr>
          <w:rFonts w:hint="eastAsia" w:ascii="宋体" w:hAnsi="宋体" w:cs="宋体"/>
          <w:color w:val="auto"/>
          <w:sz w:val="24"/>
          <w:szCs w:val="24"/>
          <w:highlight w:val="none"/>
        </w:rPr>
      </w:pPr>
    </w:p>
    <w:p w14:paraId="140C2E6B">
      <w:pPr>
        <w:widowControl/>
        <w:spacing w:before="156" w:beforeLines="50"/>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包括但不限于招标公告</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资格要求、资格审查表所</w:t>
      </w:r>
      <w:r>
        <w:rPr>
          <w:rFonts w:hint="eastAsia" w:ascii="宋体" w:hAnsi="宋体" w:eastAsia="宋体" w:cs="宋体"/>
          <w:color w:val="auto"/>
          <w:sz w:val="24"/>
          <w:szCs w:val="24"/>
          <w:highlight w:val="none"/>
        </w:rPr>
        <w:t>要</w:t>
      </w:r>
      <w:r>
        <w:rPr>
          <w:rFonts w:hint="eastAsia" w:ascii="宋体" w:hAnsi="宋体" w:cs="宋体"/>
          <w:color w:val="auto"/>
          <w:sz w:val="24"/>
          <w:szCs w:val="24"/>
          <w:highlight w:val="none"/>
        </w:rPr>
        <w:t>求的资料</w:t>
      </w:r>
      <w:r>
        <w:rPr>
          <w:rFonts w:hint="eastAsia" w:ascii="宋体" w:hAnsi="宋体" w:cs="宋体"/>
          <w:color w:val="auto"/>
          <w:sz w:val="24"/>
          <w:szCs w:val="24"/>
          <w:highlight w:val="none"/>
          <w:lang w:eastAsia="zh-CN"/>
        </w:rPr>
        <w:t>。</w:t>
      </w:r>
    </w:p>
    <w:p w14:paraId="32A81B2D">
      <w:pPr>
        <w:widowControl/>
        <w:spacing w:before="156" w:beforeLines="50"/>
        <w:ind w:firstLine="480" w:firstLineChars="200"/>
        <w:jc w:val="center"/>
        <w:rPr>
          <w:rFonts w:hint="eastAsia" w:ascii="宋体" w:hAnsi="宋体" w:cs="宋体"/>
          <w:color w:val="auto"/>
          <w:sz w:val="24"/>
          <w:szCs w:val="24"/>
          <w:highlight w:val="none"/>
        </w:rPr>
      </w:pPr>
    </w:p>
    <w:p w14:paraId="6DF8C1CE">
      <w:pPr>
        <w:widowControl/>
        <w:spacing w:before="156" w:beforeLines="50"/>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w:t>
      </w:r>
    </w:p>
    <w:p w14:paraId="7A5AA007">
      <w:pPr>
        <w:spacing w:line="360" w:lineRule="auto"/>
        <w:rPr>
          <w:rFonts w:ascii="宋体" w:hAnsi="宋体"/>
          <w:color w:val="auto"/>
          <w:highlight w:val="none"/>
        </w:rPr>
      </w:pPr>
    </w:p>
    <w:p w14:paraId="36301ABA">
      <w:pPr>
        <w:pStyle w:val="9"/>
        <w:ind w:left="0" w:leftChars="0" w:firstLine="0" w:firstLineChars="0"/>
        <w:rPr>
          <w:color w:val="auto"/>
          <w:highlight w:val="none"/>
        </w:rPr>
      </w:pPr>
    </w:p>
    <w:p w14:paraId="17621BA8">
      <w:pPr>
        <w:rPr>
          <w:color w:val="auto"/>
          <w:highlight w:val="none"/>
        </w:rPr>
      </w:pPr>
      <w:r>
        <w:rPr>
          <w:color w:val="auto"/>
          <w:highlight w:val="none"/>
        </w:rPr>
        <w:br w:type="page"/>
      </w:r>
    </w:p>
    <w:p w14:paraId="194AF0DC">
      <w:pPr>
        <w:pStyle w:val="126"/>
        <w:jc w:val="both"/>
        <w:outlineLvl w:val="1"/>
        <w:rPr>
          <w:rFonts w:hint="eastAsia" w:ascii="宋体" w:hAnsi="宋体" w:eastAsia="宋体" w:cs="宋体"/>
          <w:b w:val="0"/>
          <w:color w:val="auto"/>
          <w:sz w:val="28"/>
          <w:szCs w:val="28"/>
          <w:highlight w:val="none"/>
        </w:rPr>
      </w:pPr>
      <w:bookmarkStart w:id="78" w:name="_Toc12724"/>
      <w:bookmarkStart w:id="79" w:name="_Toc5620"/>
      <w:bookmarkStart w:id="80" w:name="_Toc16359"/>
      <w:bookmarkStart w:id="81" w:name="_Toc4126"/>
      <w:r>
        <w:rPr>
          <w:rFonts w:hint="eastAsia" w:ascii="宋体" w:hAnsi="宋体" w:eastAsia="宋体" w:cs="宋体"/>
          <w:b w:val="0"/>
          <w:color w:val="auto"/>
          <w:sz w:val="28"/>
          <w:szCs w:val="28"/>
          <w:highlight w:val="none"/>
        </w:rPr>
        <w:t>格式五：施工组织架构图</w:t>
      </w:r>
      <w:bookmarkEnd w:id="78"/>
      <w:bookmarkEnd w:id="79"/>
      <w:bookmarkEnd w:id="80"/>
      <w:bookmarkEnd w:id="81"/>
    </w:p>
    <w:p w14:paraId="5E043C19">
      <w:pPr>
        <w:pStyle w:val="126"/>
        <w:rPr>
          <w:rFonts w:ascii="宋体" w:hAnsi="宋体" w:eastAsia="宋体" w:cs="宋体"/>
          <w:b w:val="0"/>
          <w:color w:val="auto"/>
          <w:highlight w:val="none"/>
        </w:rPr>
      </w:pPr>
    </w:p>
    <w:p w14:paraId="3B5512E8">
      <w:pPr>
        <w:pStyle w:val="126"/>
        <w:rPr>
          <w:rFonts w:ascii="宋体" w:hAnsi="宋体" w:eastAsia="宋体" w:cs="宋体"/>
          <w:b w:val="0"/>
          <w:color w:val="auto"/>
          <w:highlight w:val="none"/>
        </w:rPr>
      </w:pPr>
      <w:r>
        <w:rPr>
          <w:rFonts w:hint="eastAsia" w:ascii="宋体" w:hAnsi="宋体" w:eastAsia="宋体" w:cs="宋体"/>
          <w:b w:val="0"/>
          <w:color w:val="auto"/>
          <w:highlight w:val="none"/>
        </w:rPr>
        <w:t>施工组织架构图</w:t>
      </w:r>
    </w:p>
    <w:p w14:paraId="3133F2D7">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AA6CECF">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060A5078">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1、投标人应结合本工程的类型和特点，科学、合理地设置本项目的施工组织架构；</w:t>
      </w:r>
    </w:p>
    <w:p w14:paraId="5A2E9484">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2、施工组织架构图由投标人结合招标人对本工程的具体要求自行设定；</w:t>
      </w:r>
    </w:p>
    <w:p w14:paraId="693F844B">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3、可结合自身情况附相关辅助说明资料。</w:t>
      </w:r>
    </w:p>
    <w:p w14:paraId="2EC3E865">
      <w:pPr>
        <w:pStyle w:val="9"/>
        <w:ind w:left="0" w:leftChars="0" w:firstLine="0" w:firstLineChars="0"/>
        <w:rPr>
          <w:color w:val="auto"/>
          <w:highlight w:val="none"/>
        </w:rPr>
      </w:pPr>
    </w:p>
    <w:p w14:paraId="3FF6E86E">
      <w:pPr>
        <w:rPr>
          <w:color w:val="auto"/>
          <w:highlight w:val="none"/>
        </w:rPr>
      </w:pPr>
      <w:r>
        <w:rPr>
          <w:color w:val="auto"/>
          <w:highlight w:val="none"/>
        </w:rPr>
        <w:br w:type="page"/>
      </w:r>
    </w:p>
    <w:p w14:paraId="649862BF">
      <w:pPr>
        <w:rPr>
          <w:rFonts w:hint="eastAsia" w:ascii="宋体" w:hAnsi="宋体" w:eastAsia="宋体" w:cs="宋体"/>
          <w:b w:val="0"/>
          <w:bCs/>
          <w:color w:val="auto"/>
          <w:sz w:val="28"/>
          <w:szCs w:val="28"/>
          <w:highlight w:val="none"/>
        </w:rPr>
      </w:pPr>
      <w:bookmarkStart w:id="82" w:name="_Toc14568"/>
      <w:bookmarkStart w:id="83" w:name="_Toc16243"/>
      <w:bookmarkStart w:id="84" w:name="_Toc5815"/>
      <w:r>
        <w:rPr>
          <w:rFonts w:hint="eastAsia" w:ascii="宋体" w:hAnsi="宋体" w:eastAsia="宋体" w:cs="宋体"/>
          <w:b w:val="0"/>
          <w:bCs/>
          <w:color w:val="auto"/>
          <w:sz w:val="28"/>
          <w:szCs w:val="28"/>
          <w:highlight w:val="none"/>
        </w:rPr>
        <w:t>格式</w:t>
      </w:r>
      <w:r>
        <w:rPr>
          <w:rFonts w:hint="eastAsia" w:ascii="宋体" w:hAnsi="宋体" w:eastAsia="宋体" w:cs="宋体"/>
          <w:b w:val="0"/>
          <w:bCs/>
          <w:color w:val="auto"/>
          <w:sz w:val="28"/>
          <w:szCs w:val="28"/>
          <w:highlight w:val="none"/>
          <w:lang w:val="en-US" w:eastAsia="zh-CN"/>
        </w:rPr>
        <w:t>六</w:t>
      </w:r>
      <w:r>
        <w:rPr>
          <w:rFonts w:hint="eastAsia" w:ascii="宋体" w:hAnsi="宋体" w:eastAsia="宋体" w:cs="宋体"/>
          <w:b w:val="0"/>
          <w:bCs/>
          <w:color w:val="auto"/>
          <w:sz w:val="28"/>
          <w:szCs w:val="28"/>
          <w:highlight w:val="none"/>
        </w:rPr>
        <w:t>：</w:t>
      </w:r>
      <w:bookmarkEnd w:id="82"/>
      <w:bookmarkEnd w:id="83"/>
      <w:bookmarkEnd w:id="84"/>
      <w:r>
        <w:rPr>
          <w:rFonts w:hint="eastAsia" w:ascii="宋体" w:hAnsi="宋体" w:eastAsia="宋体" w:cs="宋体"/>
          <w:b w:val="0"/>
          <w:bCs/>
          <w:color w:val="auto"/>
          <w:sz w:val="28"/>
          <w:szCs w:val="28"/>
          <w:highlight w:val="none"/>
        </w:rPr>
        <w:t>拟投入主要人员汇总表</w:t>
      </w:r>
    </w:p>
    <w:p w14:paraId="74FB2642">
      <w:pPr>
        <w:pStyle w:val="122"/>
        <w:ind w:firstLine="496"/>
        <w:rPr>
          <w:rFonts w:hint="eastAsia" w:ascii="宋体" w:hAnsi="宋体" w:cs="宋体"/>
          <w:color w:val="auto"/>
          <w:highlight w:val="none"/>
        </w:rPr>
      </w:pPr>
    </w:p>
    <w:p w14:paraId="29747BE5">
      <w:pPr>
        <w:pStyle w:val="126"/>
        <w:rPr>
          <w:rFonts w:ascii="宋体" w:hAnsi="宋体" w:eastAsia="宋体" w:cs="Arial"/>
          <w:b w:val="0"/>
          <w:color w:val="auto"/>
          <w:highlight w:val="none"/>
        </w:rPr>
      </w:pPr>
      <w:r>
        <w:rPr>
          <w:rFonts w:ascii="宋体" w:hAnsi="宋体" w:eastAsia="宋体" w:cs="Arial"/>
          <w:b w:val="0"/>
          <w:color w:val="auto"/>
          <w:highlight w:val="none"/>
        </w:rPr>
        <w:t>投入主要人员汇总表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3"/>
        <w:gridCol w:w="960"/>
        <w:gridCol w:w="960"/>
        <w:gridCol w:w="1200"/>
        <w:gridCol w:w="960"/>
        <w:gridCol w:w="960"/>
        <w:gridCol w:w="1360"/>
        <w:gridCol w:w="802"/>
      </w:tblGrid>
      <w:tr w14:paraId="76E3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29182AF0">
            <w:pPr>
              <w:pStyle w:val="127"/>
              <w:jc w:val="center"/>
              <w:rPr>
                <w:rFonts w:cs="Arial"/>
                <w:b/>
                <w:color w:val="auto"/>
                <w:highlight w:val="none"/>
              </w:rPr>
            </w:pPr>
            <w:r>
              <w:rPr>
                <w:rFonts w:cs="Arial"/>
                <w:b/>
                <w:color w:val="auto"/>
                <w:highlight w:val="none"/>
              </w:rPr>
              <w:t>序号</w:t>
            </w:r>
          </w:p>
        </w:tc>
        <w:tc>
          <w:tcPr>
            <w:tcW w:w="1353" w:type="dxa"/>
            <w:noWrap w:val="0"/>
            <w:vAlign w:val="center"/>
          </w:tcPr>
          <w:p w14:paraId="6EC09F24">
            <w:pPr>
              <w:pStyle w:val="127"/>
              <w:jc w:val="center"/>
              <w:rPr>
                <w:rFonts w:cs="Arial"/>
                <w:b/>
                <w:color w:val="auto"/>
                <w:highlight w:val="none"/>
              </w:rPr>
            </w:pPr>
            <w:r>
              <w:rPr>
                <w:rFonts w:cs="Arial"/>
                <w:b/>
                <w:color w:val="auto"/>
                <w:spacing w:val="-6"/>
                <w:highlight w:val="none"/>
              </w:rPr>
              <w:t>在本项目担任的职务</w:t>
            </w:r>
          </w:p>
        </w:tc>
        <w:tc>
          <w:tcPr>
            <w:tcW w:w="960" w:type="dxa"/>
            <w:noWrap w:val="0"/>
            <w:vAlign w:val="center"/>
          </w:tcPr>
          <w:p w14:paraId="2FA35514">
            <w:pPr>
              <w:pStyle w:val="127"/>
              <w:jc w:val="center"/>
              <w:rPr>
                <w:rFonts w:cs="Arial"/>
                <w:b/>
                <w:color w:val="auto"/>
                <w:highlight w:val="none"/>
              </w:rPr>
            </w:pPr>
            <w:r>
              <w:rPr>
                <w:rFonts w:cs="Arial"/>
                <w:b/>
                <w:color w:val="auto"/>
                <w:highlight w:val="none"/>
              </w:rPr>
              <w:t>姓名</w:t>
            </w:r>
          </w:p>
        </w:tc>
        <w:tc>
          <w:tcPr>
            <w:tcW w:w="960" w:type="dxa"/>
            <w:noWrap w:val="0"/>
            <w:vAlign w:val="center"/>
          </w:tcPr>
          <w:p w14:paraId="0F633BD1">
            <w:pPr>
              <w:pStyle w:val="127"/>
              <w:jc w:val="center"/>
              <w:rPr>
                <w:rFonts w:cs="Arial"/>
                <w:b/>
                <w:color w:val="auto"/>
                <w:highlight w:val="none"/>
              </w:rPr>
            </w:pPr>
            <w:r>
              <w:rPr>
                <w:rFonts w:cs="Arial"/>
                <w:b/>
                <w:color w:val="auto"/>
                <w:highlight w:val="none"/>
              </w:rPr>
              <w:t>年龄</w:t>
            </w:r>
          </w:p>
        </w:tc>
        <w:tc>
          <w:tcPr>
            <w:tcW w:w="1200" w:type="dxa"/>
            <w:noWrap w:val="0"/>
            <w:vAlign w:val="center"/>
          </w:tcPr>
          <w:p w14:paraId="5E51CFC1">
            <w:pPr>
              <w:pStyle w:val="127"/>
              <w:jc w:val="center"/>
              <w:rPr>
                <w:rFonts w:hint="eastAsia" w:eastAsia="宋体" w:cs="Arial"/>
                <w:b/>
                <w:color w:val="auto"/>
                <w:highlight w:val="none"/>
                <w:lang w:val="en-US" w:eastAsia="zh-CN"/>
              </w:rPr>
            </w:pPr>
            <w:r>
              <w:rPr>
                <w:rFonts w:cs="Arial"/>
                <w:b/>
                <w:color w:val="auto"/>
                <w:highlight w:val="none"/>
              </w:rPr>
              <w:t>职称</w:t>
            </w:r>
            <w:r>
              <w:rPr>
                <w:rFonts w:hint="eastAsia" w:cs="Arial"/>
                <w:b/>
                <w:color w:val="auto"/>
                <w:highlight w:val="none"/>
                <w:lang w:val="en-US" w:eastAsia="zh-CN"/>
              </w:rPr>
              <w:t>/</w:t>
            </w:r>
            <w:r>
              <w:rPr>
                <w:rFonts w:hint="default" w:ascii="宋体" w:hAnsi="宋体" w:eastAsia="宋体" w:cs="Arial"/>
                <w:b/>
                <w:color w:val="auto"/>
                <w:szCs w:val="21"/>
                <w:highlight w:val="none"/>
              </w:rPr>
              <w:t>执业</w:t>
            </w:r>
          </w:p>
        </w:tc>
        <w:tc>
          <w:tcPr>
            <w:tcW w:w="960" w:type="dxa"/>
            <w:noWrap w:val="0"/>
            <w:vAlign w:val="center"/>
          </w:tcPr>
          <w:p w14:paraId="3B0FE00B">
            <w:pPr>
              <w:pStyle w:val="127"/>
              <w:jc w:val="center"/>
              <w:rPr>
                <w:rFonts w:cs="Arial"/>
                <w:b/>
                <w:color w:val="auto"/>
                <w:highlight w:val="none"/>
              </w:rPr>
            </w:pPr>
            <w:r>
              <w:rPr>
                <w:rFonts w:cs="Arial"/>
                <w:b/>
                <w:color w:val="auto"/>
                <w:highlight w:val="none"/>
              </w:rPr>
              <w:t>专业</w:t>
            </w:r>
          </w:p>
        </w:tc>
        <w:tc>
          <w:tcPr>
            <w:tcW w:w="960" w:type="dxa"/>
            <w:noWrap w:val="0"/>
            <w:vAlign w:val="center"/>
          </w:tcPr>
          <w:p w14:paraId="1CEAE3FC">
            <w:pPr>
              <w:pStyle w:val="127"/>
              <w:jc w:val="center"/>
              <w:rPr>
                <w:rFonts w:cs="Arial"/>
                <w:b/>
                <w:color w:val="auto"/>
                <w:highlight w:val="none"/>
              </w:rPr>
            </w:pPr>
            <w:r>
              <w:rPr>
                <w:rFonts w:cs="Arial"/>
                <w:b/>
                <w:color w:val="auto"/>
                <w:highlight w:val="none"/>
              </w:rPr>
              <w:t>从事相关工作年限</w:t>
            </w:r>
          </w:p>
        </w:tc>
        <w:tc>
          <w:tcPr>
            <w:tcW w:w="1360" w:type="dxa"/>
            <w:noWrap w:val="0"/>
            <w:vAlign w:val="center"/>
          </w:tcPr>
          <w:p w14:paraId="7E8A4CF1">
            <w:pPr>
              <w:pStyle w:val="127"/>
              <w:jc w:val="center"/>
              <w:rPr>
                <w:rFonts w:cs="Arial"/>
                <w:b/>
                <w:color w:val="auto"/>
                <w:highlight w:val="none"/>
              </w:rPr>
            </w:pPr>
            <w:r>
              <w:rPr>
                <w:rFonts w:hint="default" w:ascii="宋体" w:hAnsi="宋体" w:eastAsia="宋体" w:cs="Arial"/>
                <w:b/>
                <w:color w:val="auto"/>
                <w:szCs w:val="21"/>
                <w:highlight w:val="none"/>
              </w:rPr>
              <w:t>职称或执业或上岗</w:t>
            </w:r>
            <w:r>
              <w:rPr>
                <w:rFonts w:cs="Arial"/>
                <w:b/>
                <w:color w:val="auto"/>
                <w:highlight w:val="none"/>
              </w:rPr>
              <w:t>（或岗位）证号</w:t>
            </w:r>
          </w:p>
        </w:tc>
        <w:tc>
          <w:tcPr>
            <w:tcW w:w="802" w:type="dxa"/>
            <w:noWrap w:val="0"/>
            <w:vAlign w:val="center"/>
          </w:tcPr>
          <w:p w14:paraId="79F430EE">
            <w:pPr>
              <w:pStyle w:val="127"/>
              <w:jc w:val="center"/>
              <w:rPr>
                <w:rFonts w:cs="Arial"/>
                <w:b/>
                <w:color w:val="auto"/>
                <w:highlight w:val="none"/>
              </w:rPr>
            </w:pPr>
            <w:r>
              <w:rPr>
                <w:rFonts w:cs="Arial"/>
                <w:b/>
                <w:color w:val="auto"/>
                <w:highlight w:val="none"/>
              </w:rPr>
              <w:t>备注</w:t>
            </w:r>
          </w:p>
        </w:tc>
      </w:tr>
      <w:tr w14:paraId="759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2C58431A">
            <w:pPr>
              <w:pStyle w:val="122"/>
              <w:ind w:firstLine="496"/>
              <w:rPr>
                <w:rFonts w:ascii="宋体" w:hAnsi="宋体" w:cs="Arial"/>
                <w:color w:val="auto"/>
                <w:kern w:val="2"/>
                <w:highlight w:val="none"/>
                <w:lang w:val="en-US" w:eastAsia="zh-CN"/>
              </w:rPr>
            </w:pPr>
          </w:p>
        </w:tc>
        <w:tc>
          <w:tcPr>
            <w:tcW w:w="1353" w:type="dxa"/>
            <w:noWrap w:val="0"/>
            <w:vAlign w:val="center"/>
          </w:tcPr>
          <w:p w14:paraId="4AE85872">
            <w:pPr>
              <w:pStyle w:val="122"/>
              <w:ind w:firstLine="496"/>
              <w:rPr>
                <w:rFonts w:ascii="宋体" w:hAnsi="宋体" w:cs="Arial"/>
                <w:color w:val="auto"/>
                <w:kern w:val="2"/>
                <w:highlight w:val="none"/>
                <w:lang w:val="en-US" w:eastAsia="zh-CN"/>
              </w:rPr>
            </w:pPr>
          </w:p>
        </w:tc>
        <w:tc>
          <w:tcPr>
            <w:tcW w:w="960" w:type="dxa"/>
            <w:noWrap w:val="0"/>
            <w:vAlign w:val="center"/>
          </w:tcPr>
          <w:p w14:paraId="7368F177">
            <w:pPr>
              <w:pStyle w:val="122"/>
              <w:ind w:firstLine="496"/>
              <w:rPr>
                <w:rFonts w:ascii="宋体" w:hAnsi="宋体" w:cs="Arial"/>
                <w:color w:val="auto"/>
                <w:kern w:val="2"/>
                <w:highlight w:val="none"/>
                <w:lang w:val="en-US" w:eastAsia="zh-CN"/>
              </w:rPr>
            </w:pPr>
          </w:p>
        </w:tc>
        <w:tc>
          <w:tcPr>
            <w:tcW w:w="960" w:type="dxa"/>
            <w:noWrap w:val="0"/>
            <w:vAlign w:val="center"/>
          </w:tcPr>
          <w:p w14:paraId="7B71DD7C">
            <w:pPr>
              <w:pStyle w:val="122"/>
              <w:ind w:firstLine="496"/>
              <w:rPr>
                <w:rFonts w:ascii="宋体" w:hAnsi="宋体" w:cs="Arial"/>
                <w:color w:val="auto"/>
                <w:kern w:val="2"/>
                <w:highlight w:val="none"/>
                <w:lang w:val="en-US" w:eastAsia="zh-CN"/>
              </w:rPr>
            </w:pPr>
          </w:p>
        </w:tc>
        <w:tc>
          <w:tcPr>
            <w:tcW w:w="1200" w:type="dxa"/>
            <w:noWrap w:val="0"/>
            <w:vAlign w:val="center"/>
          </w:tcPr>
          <w:p w14:paraId="7651E0F3">
            <w:pPr>
              <w:pStyle w:val="122"/>
              <w:ind w:firstLine="496"/>
              <w:rPr>
                <w:rFonts w:ascii="宋体" w:hAnsi="宋体" w:cs="Arial"/>
                <w:color w:val="auto"/>
                <w:kern w:val="2"/>
                <w:highlight w:val="none"/>
                <w:lang w:val="en-US" w:eastAsia="zh-CN"/>
              </w:rPr>
            </w:pPr>
          </w:p>
        </w:tc>
        <w:tc>
          <w:tcPr>
            <w:tcW w:w="960" w:type="dxa"/>
            <w:noWrap w:val="0"/>
            <w:vAlign w:val="center"/>
          </w:tcPr>
          <w:p w14:paraId="716D994C">
            <w:pPr>
              <w:pStyle w:val="122"/>
              <w:ind w:firstLine="496"/>
              <w:rPr>
                <w:rFonts w:ascii="宋体" w:hAnsi="宋体" w:cs="Arial"/>
                <w:color w:val="auto"/>
                <w:kern w:val="2"/>
                <w:highlight w:val="none"/>
                <w:lang w:val="en-US" w:eastAsia="zh-CN"/>
              </w:rPr>
            </w:pPr>
          </w:p>
        </w:tc>
        <w:tc>
          <w:tcPr>
            <w:tcW w:w="960" w:type="dxa"/>
            <w:noWrap w:val="0"/>
            <w:vAlign w:val="top"/>
          </w:tcPr>
          <w:p w14:paraId="4D9D1720">
            <w:pPr>
              <w:pStyle w:val="122"/>
              <w:ind w:firstLine="496"/>
              <w:rPr>
                <w:rFonts w:ascii="宋体" w:hAnsi="宋体" w:cs="Arial"/>
                <w:color w:val="auto"/>
                <w:kern w:val="2"/>
                <w:highlight w:val="none"/>
                <w:lang w:val="en-US" w:eastAsia="zh-CN"/>
              </w:rPr>
            </w:pPr>
          </w:p>
        </w:tc>
        <w:tc>
          <w:tcPr>
            <w:tcW w:w="1360" w:type="dxa"/>
            <w:noWrap w:val="0"/>
            <w:vAlign w:val="center"/>
          </w:tcPr>
          <w:p w14:paraId="5F169E41">
            <w:pPr>
              <w:pStyle w:val="122"/>
              <w:ind w:firstLine="496"/>
              <w:rPr>
                <w:rFonts w:ascii="宋体" w:hAnsi="宋体" w:cs="Arial"/>
                <w:color w:val="auto"/>
                <w:kern w:val="2"/>
                <w:highlight w:val="none"/>
                <w:lang w:val="en-US" w:eastAsia="zh-CN"/>
              </w:rPr>
            </w:pPr>
          </w:p>
        </w:tc>
        <w:tc>
          <w:tcPr>
            <w:tcW w:w="802" w:type="dxa"/>
            <w:noWrap w:val="0"/>
            <w:vAlign w:val="top"/>
          </w:tcPr>
          <w:p w14:paraId="370B8DE1">
            <w:pPr>
              <w:pStyle w:val="122"/>
              <w:ind w:firstLine="496"/>
              <w:rPr>
                <w:rFonts w:ascii="宋体" w:hAnsi="宋体" w:cs="Arial"/>
                <w:color w:val="auto"/>
                <w:kern w:val="2"/>
                <w:highlight w:val="none"/>
                <w:lang w:val="en-US" w:eastAsia="zh-CN"/>
              </w:rPr>
            </w:pPr>
          </w:p>
        </w:tc>
      </w:tr>
      <w:tr w14:paraId="3A4F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53F9E7FB">
            <w:pPr>
              <w:pStyle w:val="122"/>
              <w:ind w:firstLine="496"/>
              <w:rPr>
                <w:rFonts w:ascii="宋体" w:hAnsi="宋体" w:cs="Arial"/>
                <w:color w:val="auto"/>
                <w:kern w:val="2"/>
                <w:highlight w:val="none"/>
                <w:lang w:val="en-US" w:eastAsia="zh-CN"/>
              </w:rPr>
            </w:pPr>
          </w:p>
        </w:tc>
        <w:tc>
          <w:tcPr>
            <w:tcW w:w="1353" w:type="dxa"/>
            <w:noWrap w:val="0"/>
            <w:vAlign w:val="center"/>
          </w:tcPr>
          <w:p w14:paraId="387BFCDF">
            <w:pPr>
              <w:pStyle w:val="122"/>
              <w:ind w:firstLine="496"/>
              <w:rPr>
                <w:rFonts w:ascii="宋体" w:hAnsi="宋体" w:cs="Arial"/>
                <w:color w:val="auto"/>
                <w:kern w:val="2"/>
                <w:highlight w:val="none"/>
                <w:lang w:val="en-US" w:eastAsia="zh-CN"/>
              </w:rPr>
            </w:pPr>
          </w:p>
        </w:tc>
        <w:tc>
          <w:tcPr>
            <w:tcW w:w="960" w:type="dxa"/>
            <w:noWrap w:val="0"/>
            <w:vAlign w:val="center"/>
          </w:tcPr>
          <w:p w14:paraId="08686BCE">
            <w:pPr>
              <w:pStyle w:val="122"/>
              <w:ind w:firstLine="496"/>
              <w:rPr>
                <w:rFonts w:ascii="宋体" w:hAnsi="宋体" w:cs="Arial"/>
                <w:color w:val="auto"/>
                <w:kern w:val="2"/>
                <w:highlight w:val="none"/>
                <w:lang w:val="en-US" w:eastAsia="zh-CN"/>
              </w:rPr>
            </w:pPr>
          </w:p>
        </w:tc>
        <w:tc>
          <w:tcPr>
            <w:tcW w:w="960" w:type="dxa"/>
            <w:noWrap w:val="0"/>
            <w:vAlign w:val="center"/>
          </w:tcPr>
          <w:p w14:paraId="4DA54920">
            <w:pPr>
              <w:pStyle w:val="122"/>
              <w:ind w:firstLine="496"/>
              <w:rPr>
                <w:rFonts w:ascii="宋体" w:hAnsi="宋体" w:cs="Arial"/>
                <w:color w:val="auto"/>
                <w:kern w:val="2"/>
                <w:highlight w:val="none"/>
                <w:lang w:val="en-US" w:eastAsia="zh-CN"/>
              </w:rPr>
            </w:pPr>
          </w:p>
        </w:tc>
        <w:tc>
          <w:tcPr>
            <w:tcW w:w="1200" w:type="dxa"/>
            <w:noWrap w:val="0"/>
            <w:vAlign w:val="center"/>
          </w:tcPr>
          <w:p w14:paraId="64C99DF8">
            <w:pPr>
              <w:pStyle w:val="122"/>
              <w:ind w:firstLine="496"/>
              <w:rPr>
                <w:rFonts w:ascii="宋体" w:hAnsi="宋体" w:cs="Arial"/>
                <w:color w:val="auto"/>
                <w:kern w:val="2"/>
                <w:highlight w:val="none"/>
                <w:lang w:val="en-US" w:eastAsia="zh-CN"/>
              </w:rPr>
            </w:pPr>
          </w:p>
        </w:tc>
        <w:tc>
          <w:tcPr>
            <w:tcW w:w="960" w:type="dxa"/>
            <w:noWrap w:val="0"/>
            <w:vAlign w:val="center"/>
          </w:tcPr>
          <w:p w14:paraId="1F1A231F">
            <w:pPr>
              <w:pStyle w:val="122"/>
              <w:ind w:firstLine="496"/>
              <w:rPr>
                <w:rFonts w:ascii="宋体" w:hAnsi="宋体" w:cs="Arial"/>
                <w:color w:val="auto"/>
                <w:kern w:val="2"/>
                <w:highlight w:val="none"/>
                <w:lang w:val="en-US" w:eastAsia="zh-CN"/>
              </w:rPr>
            </w:pPr>
          </w:p>
        </w:tc>
        <w:tc>
          <w:tcPr>
            <w:tcW w:w="960" w:type="dxa"/>
            <w:noWrap w:val="0"/>
            <w:vAlign w:val="top"/>
          </w:tcPr>
          <w:p w14:paraId="0844C11D">
            <w:pPr>
              <w:pStyle w:val="122"/>
              <w:ind w:firstLine="496"/>
              <w:rPr>
                <w:rFonts w:ascii="宋体" w:hAnsi="宋体" w:cs="Arial"/>
                <w:color w:val="auto"/>
                <w:kern w:val="2"/>
                <w:highlight w:val="none"/>
                <w:lang w:val="en-US" w:eastAsia="zh-CN"/>
              </w:rPr>
            </w:pPr>
          </w:p>
        </w:tc>
        <w:tc>
          <w:tcPr>
            <w:tcW w:w="1360" w:type="dxa"/>
            <w:noWrap w:val="0"/>
            <w:vAlign w:val="center"/>
          </w:tcPr>
          <w:p w14:paraId="3F99CAC9">
            <w:pPr>
              <w:pStyle w:val="122"/>
              <w:ind w:firstLine="496"/>
              <w:rPr>
                <w:rFonts w:ascii="宋体" w:hAnsi="宋体" w:cs="Arial"/>
                <w:color w:val="auto"/>
                <w:kern w:val="2"/>
                <w:highlight w:val="none"/>
                <w:lang w:val="en-US" w:eastAsia="zh-CN"/>
              </w:rPr>
            </w:pPr>
          </w:p>
        </w:tc>
        <w:tc>
          <w:tcPr>
            <w:tcW w:w="802" w:type="dxa"/>
            <w:noWrap w:val="0"/>
            <w:vAlign w:val="top"/>
          </w:tcPr>
          <w:p w14:paraId="514F8ACE">
            <w:pPr>
              <w:pStyle w:val="122"/>
              <w:ind w:firstLine="496"/>
              <w:rPr>
                <w:rFonts w:ascii="宋体" w:hAnsi="宋体" w:cs="Arial"/>
                <w:color w:val="auto"/>
                <w:kern w:val="2"/>
                <w:highlight w:val="none"/>
                <w:lang w:val="en-US" w:eastAsia="zh-CN"/>
              </w:rPr>
            </w:pPr>
          </w:p>
        </w:tc>
      </w:tr>
      <w:tr w14:paraId="150C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818A967">
            <w:pPr>
              <w:pStyle w:val="122"/>
              <w:ind w:firstLine="496"/>
              <w:rPr>
                <w:rFonts w:ascii="宋体" w:hAnsi="宋体" w:cs="Arial"/>
                <w:color w:val="auto"/>
                <w:kern w:val="2"/>
                <w:highlight w:val="none"/>
                <w:lang w:val="en-US" w:eastAsia="zh-CN"/>
              </w:rPr>
            </w:pPr>
          </w:p>
        </w:tc>
        <w:tc>
          <w:tcPr>
            <w:tcW w:w="1353" w:type="dxa"/>
            <w:noWrap w:val="0"/>
            <w:vAlign w:val="center"/>
          </w:tcPr>
          <w:p w14:paraId="7FE8389B">
            <w:pPr>
              <w:pStyle w:val="122"/>
              <w:ind w:firstLine="496"/>
              <w:rPr>
                <w:rFonts w:ascii="宋体" w:hAnsi="宋体" w:cs="Arial"/>
                <w:color w:val="auto"/>
                <w:kern w:val="2"/>
                <w:highlight w:val="none"/>
                <w:lang w:val="en-US" w:eastAsia="zh-CN"/>
              </w:rPr>
            </w:pPr>
          </w:p>
        </w:tc>
        <w:tc>
          <w:tcPr>
            <w:tcW w:w="960" w:type="dxa"/>
            <w:noWrap w:val="0"/>
            <w:vAlign w:val="center"/>
          </w:tcPr>
          <w:p w14:paraId="3FD7E145">
            <w:pPr>
              <w:pStyle w:val="122"/>
              <w:ind w:firstLine="496"/>
              <w:rPr>
                <w:rFonts w:ascii="宋体" w:hAnsi="宋体" w:cs="Arial"/>
                <w:color w:val="auto"/>
                <w:kern w:val="2"/>
                <w:highlight w:val="none"/>
                <w:lang w:val="en-US" w:eastAsia="zh-CN"/>
              </w:rPr>
            </w:pPr>
          </w:p>
        </w:tc>
        <w:tc>
          <w:tcPr>
            <w:tcW w:w="960" w:type="dxa"/>
            <w:noWrap w:val="0"/>
            <w:vAlign w:val="center"/>
          </w:tcPr>
          <w:p w14:paraId="1BED1CD0">
            <w:pPr>
              <w:pStyle w:val="122"/>
              <w:ind w:firstLine="496"/>
              <w:rPr>
                <w:rFonts w:ascii="宋体" w:hAnsi="宋体" w:cs="Arial"/>
                <w:color w:val="auto"/>
                <w:kern w:val="2"/>
                <w:highlight w:val="none"/>
                <w:lang w:val="en-US" w:eastAsia="zh-CN"/>
              </w:rPr>
            </w:pPr>
          </w:p>
        </w:tc>
        <w:tc>
          <w:tcPr>
            <w:tcW w:w="1200" w:type="dxa"/>
            <w:noWrap w:val="0"/>
            <w:vAlign w:val="center"/>
          </w:tcPr>
          <w:p w14:paraId="6DF0FE28">
            <w:pPr>
              <w:pStyle w:val="122"/>
              <w:ind w:firstLine="496"/>
              <w:rPr>
                <w:rFonts w:ascii="宋体" w:hAnsi="宋体" w:cs="Arial"/>
                <w:color w:val="auto"/>
                <w:kern w:val="2"/>
                <w:highlight w:val="none"/>
                <w:lang w:val="en-US" w:eastAsia="zh-CN"/>
              </w:rPr>
            </w:pPr>
          </w:p>
        </w:tc>
        <w:tc>
          <w:tcPr>
            <w:tcW w:w="960" w:type="dxa"/>
            <w:noWrap w:val="0"/>
            <w:vAlign w:val="center"/>
          </w:tcPr>
          <w:p w14:paraId="1B7BA607">
            <w:pPr>
              <w:pStyle w:val="122"/>
              <w:ind w:firstLine="496"/>
              <w:rPr>
                <w:rFonts w:ascii="宋体" w:hAnsi="宋体" w:cs="Arial"/>
                <w:color w:val="auto"/>
                <w:kern w:val="2"/>
                <w:highlight w:val="none"/>
                <w:lang w:val="en-US" w:eastAsia="zh-CN"/>
              </w:rPr>
            </w:pPr>
          </w:p>
        </w:tc>
        <w:tc>
          <w:tcPr>
            <w:tcW w:w="960" w:type="dxa"/>
            <w:noWrap w:val="0"/>
            <w:vAlign w:val="top"/>
          </w:tcPr>
          <w:p w14:paraId="68354DDB">
            <w:pPr>
              <w:pStyle w:val="122"/>
              <w:ind w:firstLine="496"/>
              <w:rPr>
                <w:rFonts w:ascii="宋体" w:hAnsi="宋体" w:cs="Arial"/>
                <w:color w:val="auto"/>
                <w:kern w:val="2"/>
                <w:highlight w:val="none"/>
                <w:lang w:val="en-US" w:eastAsia="zh-CN"/>
              </w:rPr>
            </w:pPr>
          </w:p>
        </w:tc>
        <w:tc>
          <w:tcPr>
            <w:tcW w:w="1360" w:type="dxa"/>
            <w:noWrap w:val="0"/>
            <w:vAlign w:val="center"/>
          </w:tcPr>
          <w:p w14:paraId="0B66D37D">
            <w:pPr>
              <w:pStyle w:val="122"/>
              <w:ind w:firstLine="496"/>
              <w:rPr>
                <w:rFonts w:ascii="宋体" w:hAnsi="宋体" w:cs="Arial"/>
                <w:color w:val="auto"/>
                <w:kern w:val="2"/>
                <w:highlight w:val="none"/>
                <w:lang w:val="en-US" w:eastAsia="zh-CN"/>
              </w:rPr>
            </w:pPr>
          </w:p>
        </w:tc>
        <w:tc>
          <w:tcPr>
            <w:tcW w:w="802" w:type="dxa"/>
            <w:noWrap w:val="0"/>
            <w:vAlign w:val="top"/>
          </w:tcPr>
          <w:p w14:paraId="62682235">
            <w:pPr>
              <w:pStyle w:val="122"/>
              <w:ind w:firstLine="496"/>
              <w:rPr>
                <w:rFonts w:ascii="宋体" w:hAnsi="宋体" w:cs="Arial"/>
                <w:color w:val="auto"/>
                <w:kern w:val="2"/>
                <w:highlight w:val="none"/>
                <w:lang w:val="en-US" w:eastAsia="zh-CN"/>
              </w:rPr>
            </w:pPr>
          </w:p>
        </w:tc>
      </w:tr>
      <w:tr w14:paraId="69F5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5FE11224">
            <w:pPr>
              <w:pStyle w:val="122"/>
              <w:ind w:firstLine="496"/>
              <w:rPr>
                <w:rFonts w:ascii="宋体" w:hAnsi="宋体" w:cs="Arial"/>
                <w:color w:val="auto"/>
                <w:kern w:val="2"/>
                <w:highlight w:val="none"/>
                <w:lang w:val="en-US" w:eastAsia="zh-CN"/>
              </w:rPr>
            </w:pPr>
          </w:p>
        </w:tc>
        <w:tc>
          <w:tcPr>
            <w:tcW w:w="1353" w:type="dxa"/>
            <w:noWrap w:val="0"/>
            <w:vAlign w:val="center"/>
          </w:tcPr>
          <w:p w14:paraId="7E6F6ECE">
            <w:pPr>
              <w:pStyle w:val="122"/>
              <w:ind w:firstLine="496"/>
              <w:rPr>
                <w:rFonts w:ascii="宋体" w:hAnsi="宋体" w:cs="Arial"/>
                <w:color w:val="auto"/>
                <w:kern w:val="2"/>
                <w:highlight w:val="none"/>
                <w:lang w:val="en-US" w:eastAsia="zh-CN"/>
              </w:rPr>
            </w:pPr>
          </w:p>
        </w:tc>
        <w:tc>
          <w:tcPr>
            <w:tcW w:w="960" w:type="dxa"/>
            <w:noWrap w:val="0"/>
            <w:vAlign w:val="center"/>
          </w:tcPr>
          <w:p w14:paraId="0EF42132">
            <w:pPr>
              <w:pStyle w:val="122"/>
              <w:ind w:firstLine="496"/>
              <w:rPr>
                <w:rFonts w:ascii="宋体" w:hAnsi="宋体" w:cs="Arial"/>
                <w:color w:val="auto"/>
                <w:kern w:val="2"/>
                <w:highlight w:val="none"/>
                <w:lang w:val="en-US" w:eastAsia="zh-CN"/>
              </w:rPr>
            </w:pPr>
          </w:p>
        </w:tc>
        <w:tc>
          <w:tcPr>
            <w:tcW w:w="960" w:type="dxa"/>
            <w:noWrap w:val="0"/>
            <w:vAlign w:val="center"/>
          </w:tcPr>
          <w:p w14:paraId="6CC439BE">
            <w:pPr>
              <w:pStyle w:val="122"/>
              <w:ind w:firstLine="496"/>
              <w:rPr>
                <w:rFonts w:ascii="宋体" w:hAnsi="宋体" w:cs="Arial"/>
                <w:color w:val="auto"/>
                <w:kern w:val="2"/>
                <w:highlight w:val="none"/>
                <w:lang w:val="en-US" w:eastAsia="zh-CN"/>
              </w:rPr>
            </w:pPr>
          </w:p>
        </w:tc>
        <w:tc>
          <w:tcPr>
            <w:tcW w:w="1200" w:type="dxa"/>
            <w:noWrap w:val="0"/>
            <w:vAlign w:val="center"/>
          </w:tcPr>
          <w:p w14:paraId="10097720">
            <w:pPr>
              <w:pStyle w:val="122"/>
              <w:ind w:firstLine="496"/>
              <w:rPr>
                <w:rFonts w:ascii="宋体" w:hAnsi="宋体" w:cs="Arial"/>
                <w:color w:val="auto"/>
                <w:kern w:val="2"/>
                <w:highlight w:val="none"/>
                <w:lang w:val="en-US" w:eastAsia="zh-CN"/>
              </w:rPr>
            </w:pPr>
          </w:p>
        </w:tc>
        <w:tc>
          <w:tcPr>
            <w:tcW w:w="960" w:type="dxa"/>
            <w:noWrap w:val="0"/>
            <w:vAlign w:val="center"/>
          </w:tcPr>
          <w:p w14:paraId="15F8E547">
            <w:pPr>
              <w:pStyle w:val="122"/>
              <w:ind w:firstLine="496"/>
              <w:rPr>
                <w:rFonts w:ascii="宋体" w:hAnsi="宋体" w:cs="Arial"/>
                <w:color w:val="auto"/>
                <w:kern w:val="2"/>
                <w:highlight w:val="none"/>
                <w:lang w:val="en-US" w:eastAsia="zh-CN"/>
              </w:rPr>
            </w:pPr>
          </w:p>
        </w:tc>
        <w:tc>
          <w:tcPr>
            <w:tcW w:w="960" w:type="dxa"/>
            <w:noWrap w:val="0"/>
            <w:vAlign w:val="top"/>
          </w:tcPr>
          <w:p w14:paraId="2DA21692">
            <w:pPr>
              <w:pStyle w:val="122"/>
              <w:ind w:firstLine="496"/>
              <w:rPr>
                <w:rFonts w:ascii="宋体" w:hAnsi="宋体" w:cs="Arial"/>
                <w:color w:val="auto"/>
                <w:kern w:val="2"/>
                <w:highlight w:val="none"/>
                <w:lang w:val="en-US" w:eastAsia="zh-CN"/>
              </w:rPr>
            </w:pPr>
          </w:p>
        </w:tc>
        <w:tc>
          <w:tcPr>
            <w:tcW w:w="1360" w:type="dxa"/>
            <w:noWrap w:val="0"/>
            <w:vAlign w:val="center"/>
          </w:tcPr>
          <w:p w14:paraId="103918F7">
            <w:pPr>
              <w:pStyle w:val="122"/>
              <w:ind w:firstLine="496"/>
              <w:rPr>
                <w:rFonts w:ascii="宋体" w:hAnsi="宋体" w:cs="Arial"/>
                <w:color w:val="auto"/>
                <w:kern w:val="2"/>
                <w:highlight w:val="none"/>
                <w:lang w:val="en-US" w:eastAsia="zh-CN"/>
              </w:rPr>
            </w:pPr>
          </w:p>
        </w:tc>
        <w:tc>
          <w:tcPr>
            <w:tcW w:w="802" w:type="dxa"/>
            <w:noWrap w:val="0"/>
            <w:vAlign w:val="top"/>
          </w:tcPr>
          <w:p w14:paraId="258BBC22">
            <w:pPr>
              <w:pStyle w:val="122"/>
              <w:ind w:firstLine="496"/>
              <w:rPr>
                <w:rFonts w:ascii="宋体" w:hAnsi="宋体" w:cs="Arial"/>
                <w:color w:val="auto"/>
                <w:kern w:val="2"/>
                <w:highlight w:val="none"/>
                <w:lang w:val="en-US" w:eastAsia="zh-CN"/>
              </w:rPr>
            </w:pPr>
          </w:p>
        </w:tc>
      </w:tr>
      <w:tr w14:paraId="3E6E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1322F268">
            <w:pPr>
              <w:pStyle w:val="122"/>
              <w:ind w:firstLine="496"/>
              <w:rPr>
                <w:rFonts w:ascii="宋体" w:hAnsi="宋体" w:cs="Arial"/>
                <w:color w:val="auto"/>
                <w:kern w:val="2"/>
                <w:highlight w:val="none"/>
                <w:lang w:val="en-US" w:eastAsia="zh-CN"/>
              </w:rPr>
            </w:pPr>
          </w:p>
        </w:tc>
        <w:tc>
          <w:tcPr>
            <w:tcW w:w="1353" w:type="dxa"/>
            <w:noWrap w:val="0"/>
            <w:vAlign w:val="center"/>
          </w:tcPr>
          <w:p w14:paraId="7F203B6F">
            <w:pPr>
              <w:pStyle w:val="122"/>
              <w:ind w:firstLine="496"/>
              <w:rPr>
                <w:rFonts w:ascii="宋体" w:hAnsi="宋体" w:cs="Arial"/>
                <w:color w:val="auto"/>
                <w:kern w:val="2"/>
                <w:highlight w:val="none"/>
                <w:lang w:val="en-US" w:eastAsia="zh-CN"/>
              </w:rPr>
            </w:pPr>
          </w:p>
        </w:tc>
        <w:tc>
          <w:tcPr>
            <w:tcW w:w="960" w:type="dxa"/>
            <w:noWrap w:val="0"/>
            <w:vAlign w:val="center"/>
          </w:tcPr>
          <w:p w14:paraId="66025D08">
            <w:pPr>
              <w:pStyle w:val="122"/>
              <w:ind w:firstLine="496"/>
              <w:rPr>
                <w:rFonts w:ascii="宋体" w:hAnsi="宋体" w:cs="Arial"/>
                <w:color w:val="auto"/>
                <w:kern w:val="2"/>
                <w:highlight w:val="none"/>
                <w:lang w:val="en-US" w:eastAsia="zh-CN"/>
              </w:rPr>
            </w:pPr>
          </w:p>
        </w:tc>
        <w:tc>
          <w:tcPr>
            <w:tcW w:w="960" w:type="dxa"/>
            <w:noWrap w:val="0"/>
            <w:vAlign w:val="center"/>
          </w:tcPr>
          <w:p w14:paraId="19EF280A">
            <w:pPr>
              <w:pStyle w:val="122"/>
              <w:ind w:firstLine="496"/>
              <w:rPr>
                <w:rFonts w:ascii="宋体" w:hAnsi="宋体" w:cs="Arial"/>
                <w:color w:val="auto"/>
                <w:kern w:val="2"/>
                <w:highlight w:val="none"/>
                <w:lang w:val="en-US" w:eastAsia="zh-CN"/>
              </w:rPr>
            </w:pPr>
          </w:p>
        </w:tc>
        <w:tc>
          <w:tcPr>
            <w:tcW w:w="1200" w:type="dxa"/>
            <w:noWrap w:val="0"/>
            <w:vAlign w:val="center"/>
          </w:tcPr>
          <w:p w14:paraId="631B207F">
            <w:pPr>
              <w:pStyle w:val="122"/>
              <w:ind w:firstLine="496"/>
              <w:rPr>
                <w:rFonts w:ascii="宋体" w:hAnsi="宋体" w:cs="Arial"/>
                <w:color w:val="auto"/>
                <w:kern w:val="2"/>
                <w:highlight w:val="none"/>
                <w:lang w:val="en-US" w:eastAsia="zh-CN"/>
              </w:rPr>
            </w:pPr>
          </w:p>
        </w:tc>
        <w:tc>
          <w:tcPr>
            <w:tcW w:w="960" w:type="dxa"/>
            <w:noWrap w:val="0"/>
            <w:vAlign w:val="center"/>
          </w:tcPr>
          <w:p w14:paraId="59CF3356">
            <w:pPr>
              <w:pStyle w:val="122"/>
              <w:ind w:firstLine="496"/>
              <w:rPr>
                <w:rFonts w:ascii="宋体" w:hAnsi="宋体" w:cs="Arial"/>
                <w:color w:val="auto"/>
                <w:kern w:val="2"/>
                <w:highlight w:val="none"/>
                <w:lang w:val="en-US" w:eastAsia="zh-CN"/>
              </w:rPr>
            </w:pPr>
          </w:p>
        </w:tc>
        <w:tc>
          <w:tcPr>
            <w:tcW w:w="960" w:type="dxa"/>
            <w:noWrap w:val="0"/>
            <w:vAlign w:val="top"/>
          </w:tcPr>
          <w:p w14:paraId="45C246A3">
            <w:pPr>
              <w:pStyle w:val="122"/>
              <w:ind w:firstLine="496"/>
              <w:rPr>
                <w:rFonts w:ascii="宋体" w:hAnsi="宋体" w:cs="Arial"/>
                <w:color w:val="auto"/>
                <w:kern w:val="2"/>
                <w:highlight w:val="none"/>
                <w:lang w:val="en-US" w:eastAsia="zh-CN"/>
              </w:rPr>
            </w:pPr>
          </w:p>
        </w:tc>
        <w:tc>
          <w:tcPr>
            <w:tcW w:w="1360" w:type="dxa"/>
            <w:noWrap w:val="0"/>
            <w:vAlign w:val="center"/>
          </w:tcPr>
          <w:p w14:paraId="211D32FB">
            <w:pPr>
              <w:pStyle w:val="122"/>
              <w:ind w:firstLine="496"/>
              <w:rPr>
                <w:rFonts w:ascii="宋体" w:hAnsi="宋体" w:cs="Arial"/>
                <w:color w:val="auto"/>
                <w:kern w:val="2"/>
                <w:highlight w:val="none"/>
                <w:lang w:val="en-US" w:eastAsia="zh-CN"/>
              </w:rPr>
            </w:pPr>
          </w:p>
        </w:tc>
        <w:tc>
          <w:tcPr>
            <w:tcW w:w="802" w:type="dxa"/>
            <w:noWrap w:val="0"/>
            <w:vAlign w:val="top"/>
          </w:tcPr>
          <w:p w14:paraId="21E8026C">
            <w:pPr>
              <w:pStyle w:val="122"/>
              <w:ind w:firstLine="496"/>
              <w:rPr>
                <w:rFonts w:ascii="宋体" w:hAnsi="宋体" w:cs="Arial"/>
                <w:color w:val="auto"/>
                <w:kern w:val="2"/>
                <w:highlight w:val="none"/>
                <w:lang w:val="en-US" w:eastAsia="zh-CN"/>
              </w:rPr>
            </w:pPr>
          </w:p>
        </w:tc>
      </w:tr>
      <w:tr w14:paraId="02C2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2F68C601">
            <w:pPr>
              <w:pStyle w:val="122"/>
              <w:ind w:firstLine="496"/>
              <w:rPr>
                <w:rFonts w:ascii="宋体" w:hAnsi="宋体" w:cs="Arial"/>
                <w:color w:val="auto"/>
                <w:kern w:val="2"/>
                <w:highlight w:val="none"/>
                <w:lang w:val="en-US" w:eastAsia="zh-CN"/>
              </w:rPr>
            </w:pPr>
          </w:p>
        </w:tc>
        <w:tc>
          <w:tcPr>
            <w:tcW w:w="1353" w:type="dxa"/>
            <w:noWrap w:val="0"/>
            <w:vAlign w:val="center"/>
          </w:tcPr>
          <w:p w14:paraId="40B5A723">
            <w:pPr>
              <w:pStyle w:val="122"/>
              <w:ind w:firstLine="496"/>
              <w:rPr>
                <w:rFonts w:ascii="宋体" w:hAnsi="宋体" w:cs="Arial"/>
                <w:color w:val="auto"/>
                <w:kern w:val="2"/>
                <w:highlight w:val="none"/>
                <w:lang w:val="en-US" w:eastAsia="zh-CN"/>
              </w:rPr>
            </w:pPr>
          </w:p>
        </w:tc>
        <w:tc>
          <w:tcPr>
            <w:tcW w:w="960" w:type="dxa"/>
            <w:noWrap w:val="0"/>
            <w:vAlign w:val="center"/>
          </w:tcPr>
          <w:p w14:paraId="4DB7C99F">
            <w:pPr>
              <w:pStyle w:val="122"/>
              <w:ind w:firstLine="496"/>
              <w:rPr>
                <w:rFonts w:ascii="宋体" w:hAnsi="宋体" w:cs="Arial"/>
                <w:color w:val="auto"/>
                <w:kern w:val="2"/>
                <w:highlight w:val="none"/>
                <w:lang w:val="en-US" w:eastAsia="zh-CN"/>
              </w:rPr>
            </w:pPr>
          </w:p>
        </w:tc>
        <w:tc>
          <w:tcPr>
            <w:tcW w:w="960" w:type="dxa"/>
            <w:noWrap w:val="0"/>
            <w:vAlign w:val="center"/>
          </w:tcPr>
          <w:p w14:paraId="599B8D62">
            <w:pPr>
              <w:pStyle w:val="122"/>
              <w:ind w:firstLine="496"/>
              <w:rPr>
                <w:rFonts w:ascii="宋体" w:hAnsi="宋体" w:cs="Arial"/>
                <w:color w:val="auto"/>
                <w:kern w:val="2"/>
                <w:highlight w:val="none"/>
                <w:lang w:val="en-US" w:eastAsia="zh-CN"/>
              </w:rPr>
            </w:pPr>
          </w:p>
        </w:tc>
        <w:tc>
          <w:tcPr>
            <w:tcW w:w="1200" w:type="dxa"/>
            <w:noWrap w:val="0"/>
            <w:vAlign w:val="center"/>
          </w:tcPr>
          <w:p w14:paraId="1FC50BF6">
            <w:pPr>
              <w:pStyle w:val="122"/>
              <w:ind w:firstLine="496"/>
              <w:rPr>
                <w:rFonts w:ascii="宋体" w:hAnsi="宋体" w:cs="Arial"/>
                <w:color w:val="auto"/>
                <w:kern w:val="2"/>
                <w:highlight w:val="none"/>
                <w:lang w:val="en-US" w:eastAsia="zh-CN"/>
              </w:rPr>
            </w:pPr>
          </w:p>
        </w:tc>
        <w:tc>
          <w:tcPr>
            <w:tcW w:w="960" w:type="dxa"/>
            <w:noWrap w:val="0"/>
            <w:vAlign w:val="center"/>
          </w:tcPr>
          <w:p w14:paraId="21F2CDDA">
            <w:pPr>
              <w:pStyle w:val="122"/>
              <w:ind w:firstLine="496"/>
              <w:rPr>
                <w:rFonts w:ascii="宋体" w:hAnsi="宋体" w:cs="Arial"/>
                <w:color w:val="auto"/>
                <w:kern w:val="2"/>
                <w:highlight w:val="none"/>
                <w:lang w:val="en-US" w:eastAsia="zh-CN"/>
              </w:rPr>
            </w:pPr>
          </w:p>
        </w:tc>
        <w:tc>
          <w:tcPr>
            <w:tcW w:w="960" w:type="dxa"/>
            <w:noWrap w:val="0"/>
            <w:vAlign w:val="top"/>
          </w:tcPr>
          <w:p w14:paraId="7F4A0D4F">
            <w:pPr>
              <w:pStyle w:val="122"/>
              <w:ind w:firstLine="496"/>
              <w:rPr>
                <w:rFonts w:ascii="宋体" w:hAnsi="宋体" w:cs="Arial"/>
                <w:color w:val="auto"/>
                <w:kern w:val="2"/>
                <w:highlight w:val="none"/>
                <w:lang w:val="en-US" w:eastAsia="zh-CN"/>
              </w:rPr>
            </w:pPr>
          </w:p>
        </w:tc>
        <w:tc>
          <w:tcPr>
            <w:tcW w:w="1360" w:type="dxa"/>
            <w:noWrap w:val="0"/>
            <w:vAlign w:val="center"/>
          </w:tcPr>
          <w:p w14:paraId="10AE70F9">
            <w:pPr>
              <w:pStyle w:val="122"/>
              <w:ind w:firstLine="496"/>
              <w:rPr>
                <w:rFonts w:ascii="宋体" w:hAnsi="宋体" w:cs="Arial"/>
                <w:color w:val="auto"/>
                <w:kern w:val="2"/>
                <w:highlight w:val="none"/>
                <w:lang w:val="en-US" w:eastAsia="zh-CN"/>
              </w:rPr>
            </w:pPr>
          </w:p>
        </w:tc>
        <w:tc>
          <w:tcPr>
            <w:tcW w:w="802" w:type="dxa"/>
            <w:noWrap w:val="0"/>
            <w:vAlign w:val="top"/>
          </w:tcPr>
          <w:p w14:paraId="4F5FDB5C">
            <w:pPr>
              <w:pStyle w:val="122"/>
              <w:ind w:firstLine="496"/>
              <w:rPr>
                <w:rFonts w:ascii="宋体" w:hAnsi="宋体" w:cs="Arial"/>
                <w:color w:val="auto"/>
                <w:kern w:val="2"/>
                <w:highlight w:val="none"/>
                <w:lang w:val="en-US" w:eastAsia="zh-CN"/>
              </w:rPr>
            </w:pPr>
          </w:p>
        </w:tc>
      </w:tr>
      <w:tr w14:paraId="5767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75FAA6C8">
            <w:pPr>
              <w:pStyle w:val="122"/>
              <w:ind w:firstLine="496"/>
              <w:rPr>
                <w:rFonts w:ascii="宋体" w:hAnsi="宋体" w:cs="Arial"/>
                <w:color w:val="auto"/>
                <w:kern w:val="2"/>
                <w:highlight w:val="none"/>
                <w:lang w:val="en-US" w:eastAsia="zh-CN"/>
              </w:rPr>
            </w:pPr>
          </w:p>
        </w:tc>
        <w:tc>
          <w:tcPr>
            <w:tcW w:w="1353" w:type="dxa"/>
            <w:noWrap w:val="0"/>
            <w:vAlign w:val="center"/>
          </w:tcPr>
          <w:p w14:paraId="17EB3DFF">
            <w:pPr>
              <w:pStyle w:val="122"/>
              <w:ind w:firstLine="496"/>
              <w:rPr>
                <w:rFonts w:ascii="宋体" w:hAnsi="宋体" w:cs="Arial"/>
                <w:color w:val="auto"/>
                <w:kern w:val="2"/>
                <w:highlight w:val="none"/>
                <w:lang w:val="en-US" w:eastAsia="zh-CN"/>
              </w:rPr>
            </w:pPr>
          </w:p>
        </w:tc>
        <w:tc>
          <w:tcPr>
            <w:tcW w:w="960" w:type="dxa"/>
            <w:noWrap w:val="0"/>
            <w:vAlign w:val="center"/>
          </w:tcPr>
          <w:p w14:paraId="4F7BB7B4">
            <w:pPr>
              <w:pStyle w:val="122"/>
              <w:ind w:firstLine="496"/>
              <w:rPr>
                <w:rFonts w:ascii="宋体" w:hAnsi="宋体" w:cs="Arial"/>
                <w:color w:val="auto"/>
                <w:kern w:val="2"/>
                <w:highlight w:val="none"/>
                <w:lang w:val="en-US" w:eastAsia="zh-CN"/>
              </w:rPr>
            </w:pPr>
          </w:p>
        </w:tc>
        <w:tc>
          <w:tcPr>
            <w:tcW w:w="960" w:type="dxa"/>
            <w:noWrap w:val="0"/>
            <w:vAlign w:val="center"/>
          </w:tcPr>
          <w:p w14:paraId="2E3465A2">
            <w:pPr>
              <w:pStyle w:val="122"/>
              <w:ind w:firstLine="496"/>
              <w:rPr>
                <w:rFonts w:ascii="宋体" w:hAnsi="宋体" w:cs="Arial"/>
                <w:color w:val="auto"/>
                <w:kern w:val="2"/>
                <w:highlight w:val="none"/>
                <w:lang w:val="en-US" w:eastAsia="zh-CN"/>
              </w:rPr>
            </w:pPr>
          </w:p>
        </w:tc>
        <w:tc>
          <w:tcPr>
            <w:tcW w:w="1200" w:type="dxa"/>
            <w:noWrap w:val="0"/>
            <w:vAlign w:val="center"/>
          </w:tcPr>
          <w:p w14:paraId="728601D5">
            <w:pPr>
              <w:pStyle w:val="122"/>
              <w:ind w:firstLine="496"/>
              <w:rPr>
                <w:rFonts w:ascii="宋体" w:hAnsi="宋体" w:cs="Arial"/>
                <w:color w:val="auto"/>
                <w:kern w:val="2"/>
                <w:highlight w:val="none"/>
                <w:lang w:val="en-US" w:eastAsia="zh-CN"/>
              </w:rPr>
            </w:pPr>
          </w:p>
        </w:tc>
        <w:tc>
          <w:tcPr>
            <w:tcW w:w="960" w:type="dxa"/>
            <w:noWrap w:val="0"/>
            <w:vAlign w:val="center"/>
          </w:tcPr>
          <w:p w14:paraId="6D694896">
            <w:pPr>
              <w:pStyle w:val="122"/>
              <w:ind w:firstLine="496"/>
              <w:rPr>
                <w:rFonts w:ascii="宋体" w:hAnsi="宋体" w:cs="Arial"/>
                <w:color w:val="auto"/>
                <w:kern w:val="2"/>
                <w:highlight w:val="none"/>
                <w:lang w:val="en-US" w:eastAsia="zh-CN"/>
              </w:rPr>
            </w:pPr>
          </w:p>
        </w:tc>
        <w:tc>
          <w:tcPr>
            <w:tcW w:w="960" w:type="dxa"/>
            <w:noWrap w:val="0"/>
            <w:vAlign w:val="top"/>
          </w:tcPr>
          <w:p w14:paraId="370D73E6">
            <w:pPr>
              <w:pStyle w:val="122"/>
              <w:ind w:firstLine="496"/>
              <w:rPr>
                <w:rFonts w:ascii="宋体" w:hAnsi="宋体" w:cs="Arial"/>
                <w:color w:val="auto"/>
                <w:kern w:val="2"/>
                <w:highlight w:val="none"/>
                <w:lang w:val="en-US" w:eastAsia="zh-CN"/>
              </w:rPr>
            </w:pPr>
          </w:p>
        </w:tc>
        <w:tc>
          <w:tcPr>
            <w:tcW w:w="1360" w:type="dxa"/>
            <w:noWrap w:val="0"/>
            <w:vAlign w:val="center"/>
          </w:tcPr>
          <w:p w14:paraId="640C915C">
            <w:pPr>
              <w:pStyle w:val="122"/>
              <w:ind w:firstLine="496"/>
              <w:rPr>
                <w:rFonts w:ascii="宋体" w:hAnsi="宋体" w:cs="Arial"/>
                <w:color w:val="auto"/>
                <w:kern w:val="2"/>
                <w:highlight w:val="none"/>
                <w:lang w:val="en-US" w:eastAsia="zh-CN"/>
              </w:rPr>
            </w:pPr>
          </w:p>
        </w:tc>
        <w:tc>
          <w:tcPr>
            <w:tcW w:w="802" w:type="dxa"/>
            <w:noWrap w:val="0"/>
            <w:vAlign w:val="top"/>
          </w:tcPr>
          <w:p w14:paraId="799197CF">
            <w:pPr>
              <w:pStyle w:val="122"/>
              <w:ind w:firstLine="496"/>
              <w:rPr>
                <w:rFonts w:ascii="宋体" w:hAnsi="宋体" w:cs="Arial"/>
                <w:color w:val="auto"/>
                <w:kern w:val="2"/>
                <w:highlight w:val="none"/>
                <w:lang w:val="en-US" w:eastAsia="zh-CN"/>
              </w:rPr>
            </w:pPr>
          </w:p>
        </w:tc>
      </w:tr>
      <w:tr w14:paraId="6E21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10ECD8C9">
            <w:pPr>
              <w:pStyle w:val="122"/>
              <w:ind w:firstLine="496"/>
              <w:rPr>
                <w:rFonts w:ascii="宋体" w:hAnsi="宋体" w:cs="Arial"/>
                <w:color w:val="auto"/>
                <w:kern w:val="2"/>
                <w:highlight w:val="none"/>
                <w:lang w:val="en-US" w:eastAsia="zh-CN"/>
              </w:rPr>
            </w:pPr>
          </w:p>
        </w:tc>
        <w:tc>
          <w:tcPr>
            <w:tcW w:w="1353" w:type="dxa"/>
            <w:noWrap w:val="0"/>
            <w:vAlign w:val="center"/>
          </w:tcPr>
          <w:p w14:paraId="656FE1C2">
            <w:pPr>
              <w:pStyle w:val="122"/>
              <w:ind w:firstLine="496"/>
              <w:rPr>
                <w:rFonts w:ascii="宋体" w:hAnsi="宋体" w:cs="Arial"/>
                <w:color w:val="auto"/>
                <w:kern w:val="2"/>
                <w:highlight w:val="none"/>
                <w:lang w:val="en-US" w:eastAsia="zh-CN"/>
              </w:rPr>
            </w:pPr>
          </w:p>
        </w:tc>
        <w:tc>
          <w:tcPr>
            <w:tcW w:w="960" w:type="dxa"/>
            <w:noWrap w:val="0"/>
            <w:vAlign w:val="center"/>
          </w:tcPr>
          <w:p w14:paraId="5BC96648">
            <w:pPr>
              <w:pStyle w:val="122"/>
              <w:ind w:firstLine="496"/>
              <w:rPr>
                <w:rFonts w:ascii="宋体" w:hAnsi="宋体" w:cs="Arial"/>
                <w:color w:val="auto"/>
                <w:kern w:val="2"/>
                <w:highlight w:val="none"/>
                <w:lang w:val="en-US" w:eastAsia="zh-CN"/>
              </w:rPr>
            </w:pPr>
          </w:p>
        </w:tc>
        <w:tc>
          <w:tcPr>
            <w:tcW w:w="960" w:type="dxa"/>
            <w:noWrap w:val="0"/>
            <w:vAlign w:val="center"/>
          </w:tcPr>
          <w:p w14:paraId="713E2D08">
            <w:pPr>
              <w:pStyle w:val="122"/>
              <w:ind w:firstLine="496"/>
              <w:rPr>
                <w:rFonts w:ascii="宋体" w:hAnsi="宋体" w:cs="Arial"/>
                <w:color w:val="auto"/>
                <w:kern w:val="2"/>
                <w:highlight w:val="none"/>
                <w:lang w:val="en-US" w:eastAsia="zh-CN"/>
              </w:rPr>
            </w:pPr>
          </w:p>
        </w:tc>
        <w:tc>
          <w:tcPr>
            <w:tcW w:w="1200" w:type="dxa"/>
            <w:noWrap w:val="0"/>
            <w:vAlign w:val="center"/>
          </w:tcPr>
          <w:p w14:paraId="4C0FEFBF">
            <w:pPr>
              <w:pStyle w:val="122"/>
              <w:ind w:firstLine="496"/>
              <w:rPr>
                <w:rFonts w:ascii="宋体" w:hAnsi="宋体" w:cs="Arial"/>
                <w:color w:val="auto"/>
                <w:kern w:val="2"/>
                <w:highlight w:val="none"/>
                <w:lang w:val="en-US" w:eastAsia="zh-CN"/>
              </w:rPr>
            </w:pPr>
          </w:p>
        </w:tc>
        <w:tc>
          <w:tcPr>
            <w:tcW w:w="960" w:type="dxa"/>
            <w:noWrap w:val="0"/>
            <w:vAlign w:val="center"/>
          </w:tcPr>
          <w:p w14:paraId="17C7A424">
            <w:pPr>
              <w:pStyle w:val="122"/>
              <w:ind w:firstLine="496"/>
              <w:rPr>
                <w:rFonts w:ascii="宋体" w:hAnsi="宋体" w:cs="Arial"/>
                <w:color w:val="auto"/>
                <w:kern w:val="2"/>
                <w:highlight w:val="none"/>
                <w:lang w:val="en-US" w:eastAsia="zh-CN"/>
              </w:rPr>
            </w:pPr>
          </w:p>
        </w:tc>
        <w:tc>
          <w:tcPr>
            <w:tcW w:w="960" w:type="dxa"/>
            <w:noWrap w:val="0"/>
            <w:vAlign w:val="top"/>
          </w:tcPr>
          <w:p w14:paraId="4AA95A02">
            <w:pPr>
              <w:pStyle w:val="122"/>
              <w:ind w:firstLine="496"/>
              <w:rPr>
                <w:rFonts w:ascii="宋体" w:hAnsi="宋体" w:cs="Arial"/>
                <w:color w:val="auto"/>
                <w:kern w:val="2"/>
                <w:highlight w:val="none"/>
                <w:lang w:val="en-US" w:eastAsia="zh-CN"/>
              </w:rPr>
            </w:pPr>
          </w:p>
        </w:tc>
        <w:tc>
          <w:tcPr>
            <w:tcW w:w="1360" w:type="dxa"/>
            <w:noWrap w:val="0"/>
            <w:vAlign w:val="center"/>
          </w:tcPr>
          <w:p w14:paraId="384C7B75">
            <w:pPr>
              <w:pStyle w:val="122"/>
              <w:ind w:firstLine="496"/>
              <w:rPr>
                <w:rFonts w:ascii="宋体" w:hAnsi="宋体" w:cs="Arial"/>
                <w:color w:val="auto"/>
                <w:kern w:val="2"/>
                <w:highlight w:val="none"/>
                <w:lang w:val="en-US" w:eastAsia="zh-CN"/>
              </w:rPr>
            </w:pPr>
          </w:p>
        </w:tc>
        <w:tc>
          <w:tcPr>
            <w:tcW w:w="802" w:type="dxa"/>
            <w:noWrap w:val="0"/>
            <w:vAlign w:val="top"/>
          </w:tcPr>
          <w:p w14:paraId="3CEFF544">
            <w:pPr>
              <w:pStyle w:val="122"/>
              <w:ind w:firstLine="496"/>
              <w:rPr>
                <w:rFonts w:ascii="宋体" w:hAnsi="宋体" w:cs="Arial"/>
                <w:color w:val="auto"/>
                <w:kern w:val="2"/>
                <w:highlight w:val="none"/>
                <w:lang w:val="en-US" w:eastAsia="zh-CN"/>
              </w:rPr>
            </w:pPr>
          </w:p>
        </w:tc>
      </w:tr>
      <w:tr w14:paraId="4CBA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4060ED50">
            <w:pPr>
              <w:pStyle w:val="122"/>
              <w:ind w:firstLine="496"/>
              <w:rPr>
                <w:rFonts w:ascii="宋体" w:hAnsi="宋体" w:cs="Arial"/>
                <w:color w:val="auto"/>
                <w:kern w:val="2"/>
                <w:highlight w:val="none"/>
                <w:lang w:val="en-US" w:eastAsia="zh-CN"/>
              </w:rPr>
            </w:pPr>
          </w:p>
        </w:tc>
        <w:tc>
          <w:tcPr>
            <w:tcW w:w="1353" w:type="dxa"/>
            <w:noWrap w:val="0"/>
            <w:vAlign w:val="center"/>
          </w:tcPr>
          <w:p w14:paraId="7137D6C0">
            <w:pPr>
              <w:pStyle w:val="122"/>
              <w:ind w:firstLine="496"/>
              <w:rPr>
                <w:rFonts w:ascii="宋体" w:hAnsi="宋体" w:cs="Arial"/>
                <w:color w:val="auto"/>
                <w:kern w:val="2"/>
                <w:highlight w:val="none"/>
                <w:lang w:val="en-US" w:eastAsia="zh-CN"/>
              </w:rPr>
            </w:pPr>
          </w:p>
        </w:tc>
        <w:tc>
          <w:tcPr>
            <w:tcW w:w="960" w:type="dxa"/>
            <w:noWrap w:val="0"/>
            <w:vAlign w:val="center"/>
          </w:tcPr>
          <w:p w14:paraId="214BC1D8">
            <w:pPr>
              <w:pStyle w:val="122"/>
              <w:ind w:firstLine="496"/>
              <w:rPr>
                <w:rFonts w:ascii="宋体" w:hAnsi="宋体" w:cs="Arial"/>
                <w:color w:val="auto"/>
                <w:kern w:val="2"/>
                <w:highlight w:val="none"/>
                <w:lang w:val="en-US" w:eastAsia="zh-CN"/>
              </w:rPr>
            </w:pPr>
          </w:p>
        </w:tc>
        <w:tc>
          <w:tcPr>
            <w:tcW w:w="960" w:type="dxa"/>
            <w:noWrap w:val="0"/>
            <w:vAlign w:val="center"/>
          </w:tcPr>
          <w:p w14:paraId="4A8D5AE8">
            <w:pPr>
              <w:pStyle w:val="122"/>
              <w:ind w:firstLine="496"/>
              <w:rPr>
                <w:rFonts w:ascii="宋体" w:hAnsi="宋体" w:cs="Arial"/>
                <w:color w:val="auto"/>
                <w:kern w:val="2"/>
                <w:highlight w:val="none"/>
                <w:lang w:val="en-US" w:eastAsia="zh-CN"/>
              </w:rPr>
            </w:pPr>
          </w:p>
        </w:tc>
        <w:tc>
          <w:tcPr>
            <w:tcW w:w="1200" w:type="dxa"/>
            <w:noWrap w:val="0"/>
            <w:vAlign w:val="center"/>
          </w:tcPr>
          <w:p w14:paraId="32E21F2D">
            <w:pPr>
              <w:pStyle w:val="122"/>
              <w:ind w:firstLine="496"/>
              <w:rPr>
                <w:rFonts w:ascii="宋体" w:hAnsi="宋体" w:cs="Arial"/>
                <w:color w:val="auto"/>
                <w:kern w:val="2"/>
                <w:highlight w:val="none"/>
                <w:lang w:val="en-US" w:eastAsia="zh-CN"/>
              </w:rPr>
            </w:pPr>
          </w:p>
        </w:tc>
        <w:tc>
          <w:tcPr>
            <w:tcW w:w="960" w:type="dxa"/>
            <w:noWrap w:val="0"/>
            <w:vAlign w:val="center"/>
          </w:tcPr>
          <w:p w14:paraId="6894A6D4">
            <w:pPr>
              <w:pStyle w:val="122"/>
              <w:ind w:firstLine="496"/>
              <w:rPr>
                <w:rFonts w:ascii="宋体" w:hAnsi="宋体" w:cs="Arial"/>
                <w:color w:val="auto"/>
                <w:kern w:val="2"/>
                <w:highlight w:val="none"/>
                <w:lang w:val="en-US" w:eastAsia="zh-CN"/>
              </w:rPr>
            </w:pPr>
          </w:p>
        </w:tc>
        <w:tc>
          <w:tcPr>
            <w:tcW w:w="960" w:type="dxa"/>
            <w:noWrap w:val="0"/>
            <w:vAlign w:val="top"/>
          </w:tcPr>
          <w:p w14:paraId="4F29B6E8">
            <w:pPr>
              <w:pStyle w:val="122"/>
              <w:ind w:firstLine="496"/>
              <w:rPr>
                <w:rFonts w:ascii="宋体" w:hAnsi="宋体" w:cs="Arial"/>
                <w:color w:val="auto"/>
                <w:kern w:val="2"/>
                <w:highlight w:val="none"/>
                <w:lang w:val="en-US" w:eastAsia="zh-CN"/>
              </w:rPr>
            </w:pPr>
          </w:p>
        </w:tc>
        <w:tc>
          <w:tcPr>
            <w:tcW w:w="1360" w:type="dxa"/>
            <w:noWrap w:val="0"/>
            <w:vAlign w:val="center"/>
          </w:tcPr>
          <w:p w14:paraId="34791AC4">
            <w:pPr>
              <w:pStyle w:val="122"/>
              <w:ind w:firstLine="496"/>
              <w:rPr>
                <w:rFonts w:ascii="宋体" w:hAnsi="宋体" w:cs="Arial"/>
                <w:color w:val="auto"/>
                <w:kern w:val="2"/>
                <w:highlight w:val="none"/>
                <w:lang w:val="en-US" w:eastAsia="zh-CN"/>
              </w:rPr>
            </w:pPr>
          </w:p>
        </w:tc>
        <w:tc>
          <w:tcPr>
            <w:tcW w:w="802" w:type="dxa"/>
            <w:noWrap w:val="0"/>
            <w:vAlign w:val="top"/>
          </w:tcPr>
          <w:p w14:paraId="4F191D72">
            <w:pPr>
              <w:pStyle w:val="122"/>
              <w:ind w:firstLine="496"/>
              <w:rPr>
                <w:rFonts w:ascii="宋体" w:hAnsi="宋体" w:cs="Arial"/>
                <w:color w:val="auto"/>
                <w:kern w:val="2"/>
                <w:highlight w:val="none"/>
                <w:lang w:val="en-US" w:eastAsia="zh-CN"/>
              </w:rPr>
            </w:pPr>
          </w:p>
        </w:tc>
      </w:tr>
      <w:tr w14:paraId="1F30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7A0DE04E">
            <w:pPr>
              <w:pStyle w:val="122"/>
              <w:ind w:firstLine="496"/>
              <w:rPr>
                <w:rFonts w:ascii="宋体" w:hAnsi="宋体" w:cs="Arial"/>
                <w:color w:val="auto"/>
                <w:kern w:val="2"/>
                <w:highlight w:val="none"/>
                <w:lang w:val="en-US" w:eastAsia="zh-CN"/>
              </w:rPr>
            </w:pPr>
          </w:p>
        </w:tc>
        <w:tc>
          <w:tcPr>
            <w:tcW w:w="1353" w:type="dxa"/>
            <w:noWrap w:val="0"/>
            <w:vAlign w:val="center"/>
          </w:tcPr>
          <w:p w14:paraId="7642384A">
            <w:pPr>
              <w:pStyle w:val="122"/>
              <w:ind w:firstLine="496"/>
              <w:rPr>
                <w:rFonts w:ascii="宋体" w:hAnsi="宋体" w:cs="Arial"/>
                <w:color w:val="auto"/>
                <w:kern w:val="2"/>
                <w:highlight w:val="none"/>
                <w:lang w:val="en-US" w:eastAsia="zh-CN"/>
              </w:rPr>
            </w:pPr>
          </w:p>
        </w:tc>
        <w:tc>
          <w:tcPr>
            <w:tcW w:w="960" w:type="dxa"/>
            <w:noWrap w:val="0"/>
            <w:vAlign w:val="center"/>
          </w:tcPr>
          <w:p w14:paraId="05A72604">
            <w:pPr>
              <w:pStyle w:val="122"/>
              <w:ind w:firstLine="496"/>
              <w:rPr>
                <w:rFonts w:ascii="宋体" w:hAnsi="宋体" w:cs="Arial"/>
                <w:color w:val="auto"/>
                <w:kern w:val="2"/>
                <w:highlight w:val="none"/>
                <w:lang w:val="en-US" w:eastAsia="zh-CN"/>
              </w:rPr>
            </w:pPr>
          </w:p>
        </w:tc>
        <w:tc>
          <w:tcPr>
            <w:tcW w:w="960" w:type="dxa"/>
            <w:noWrap w:val="0"/>
            <w:vAlign w:val="center"/>
          </w:tcPr>
          <w:p w14:paraId="4BD20138">
            <w:pPr>
              <w:pStyle w:val="122"/>
              <w:ind w:firstLine="496"/>
              <w:rPr>
                <w:rFonts w:ascii="宋体" w:hAnsi="宋体" w:cs="Arial"/>
                <w:color w:val="auto"/>
                <w:kern w:val="2"/>
                <w:highlight w:val="none"/>
                <w:lang w:val="en-US" w:eastAsia="zh-CN"/>
              </w:rPr>
            </w:pPr>
          </w:p>
        </w:tc>
        <w:tc>
          <w:tcPr>
            <w:tcW w:w="1200" w:type="dxa"/>
            <w:noWrap w:val="0"/>
            <w:vAlign w:val="center"/>
          </w:tcPr>
          <w:p w14:paraId="35D6530D">
            <w:pPr>
              <w:pStyle w:val="122"/>
              <w:ind w:firstLine="496"/>
              <w:rPr>
                <w:rFonts w:ascii="宋体" w:hAnsi="宋体" w:cs="Arial"/>
                <w:color w:val="auto"/>
                <w:kern w:val="2"/>
                <w:highlight w:val="none"/>
                <w:lang w:val="en-US" w:eastAsia="zh-CN"/>
              </w:rPr>
            </w:pPr>
          </w:p>
        </w:tc>
        <w:tc>
          <w:tcPr>
            <w:tcW w:w="960" w:type="dxa"/>
            <w:noWrap w:val="0"/>
            <w:vAlign w:val="center"/>
          </w:tcPr>
          <w:p w14:paraId="13C34978">
            <w:pPr>
              <w:pStyle w:val="122"/>
              <w:ind w:firstLine="496"/>
              <w:rPr>
                <w:rFonts w:ascii="宋体" w:hAnsi="宋体" w:cs="Arial"/>
                <w:color w:val="auto"/>
                <w:kern w:val="2"/>
                <w:highlight w:val="none"/>
                <w:lang w:val="en-US" w:eastAsia="zh-CN"/>
              </w:rPr>
            </w:pPr>
          </w:p>
        </w:tc>
        <w:tc>
          <w:tcPr>
            <w:tcW w:w="960" w:type="dxa"/>
            <w:noWrap w:val="0"/>
            <w:vAlign w:val="top"/>
          </w:tcPr>
          <w:p w14:paraId="38FB5C9B">
            <w:pPr>
              <w:pStyle w:val="122"/>
              <w:ind w:firstLine="496"/>
              <w:rPr>
                <w:rFonts w:ascii="宋体" w:hAnsi="宋体" w:cs="Arial"/>
                <w:color w:val="auto"/>
                <w:kern w:val="2"/>
                <w:highlight w:val="none"/>
                <w:lang w:val="en-US" w:eastAsia="zh-CN"/>
              </w:rPr>
            </w:pPr>
          </w:p>
        </w:tc>
        <w:tc>
          <w:tcPr>
            <w:tcW w:w="1360" w:type="dxa"/>
            <w:noWrap w:val="0"/>
            <w:vAlign w:val="center"/>
          </w:tcPr>
          <w:p w14:paraId="2D27416F">
            <w:pPr>
              <w:pStyle w:val="122"/>
              <w:ind w:firstLine="496"/>
              <w:rPr>
                <w:rFonts w:ascii="宋体" w:hAnsi="宋体" w:cs="Arial"/>
                <w:color w:val="auto"/>
                <w:kern w:val="2"/>
                <w:highlight w:val="none"/>
                <w:lang w:val="en-US" w:eastAsia="zh-CN"/>
              </w:rPr>
            </w:pPr>
          </w:p>
        </w:tc>
        <w:tc>
          <w:tcPr>
            <w:tcW w:w="802" w:type="dxa"/>
            <w:noWrap w:val="0"/>
            <w:vAlign w:val="top"/>
          </w:tcPr>
          <w:p w14:paraId="62C25C85">
            <w:pPr>
              <w:pStyle w:val="122"/>
              <w:ind w:firstLine="496"/>
              <w:rPr>
                <w:rFonts w:ascii="宋体" w:hAnsi="宋体" w:cs="Arial"/>
                <w:color w:val="auto"/>
                <w:kern w:val="2"/>
                <w:highlight w:val="none"/>
                <w:lang w:val="en-US" w:eastAsia="zh-CN"/>
              </w:rPr>
            </w:pPr>
          </w:p>
        </w:tc>
      </w:tr>
      <w:tr w14:paraId="0410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46C578C9">
            <w:pPr>
              <w:pStyle w:val="122"/>
              <w:ind w:firstLine="496"/>
              <w:rPr>
                <w:rFonts w:ascii="宋体" w:hAnsi="宋体" w:cs="Arial"/>
                <w:color w:val="auto"/>
                <w:kern w:val="2"/>
                <w:highlight w:val="none"/>
                <w:lang w:val="en-US" w:eastAsia="zh-CN"/>
              </w:rPr>
            </w:pPr>
          </w:p>
        </w:tc>
        <w:tc>
          <w:tcPr>
            <w:tcW w:w="1353" w:type="dxa"/>
            <w:noWrap w:val="0"/>
            <w:vAlign w:val="center"/>
          </w:tcPr>
          <w:p w14:paraId="05C60156">
            <w:pPr>
              <w:pStyle w:val="122"/>
              <w:ind w:firstLine="496"/>
              <w:rPr>
                <w:rFonts w:ascii="宋体" w:hAnsi="宋体" w:cs="Arial"/>
                <w:color w:val="auto"/>
                <w:kern w:val="2"/>
                <w:highlight w:val="none"/>
                <w:lang w:val="en-US" w:eastAsia="zh-CN"/>
              </w:rPr>
            </w:pPr>
          </w:p>
        </w:tc>
        <w:tc>
          <w:tcPr>
            <w:tcW w:w="960" w:type="dxa"/>
            <w:noWrap w:val="0"/>
            <w:vAlign w:val="center"/>
          </w:tcPr>
          <w:p w14:paraId="404950F4">
            <w:pPr>
              <w:pStyle w:val="122"/>
              <w:ind w:firstLine="496"/>
              <w:rPr>
                <w:rFonts w:ascii="宋体" w:hAnsi="宋体" w:cs="Arial"/>
                <w:color w:val="auto"/>
                <w:kern w:val="2"/>
                <w:highlight w:val="none"/>
                <w:lang w:val="en-US" w:eastAsia="zh-CN"/>
              </w:rPr>
            </w:pPr>
          </w:p>
        </w:tc>
        <w:tc>
          <w:tcPr>
            <w:tcW w:w="960" w:type="dxa"/>
            <w:noWrap w:val="0"/>
            <w:vAlign w:val="center"/>
          </w:tcPr>
          <w:p w14:paraId="5D2B19C0">
            <w:pPr>
              <w:pStyle w:val="122"/>
              <w:ind w:firstLine="496"/>
              <w:rPr>
                <w:rFonts w:ascii="宋体" w:hAnsi="宋体" w:cs="Arial"/>
                <w:color w:val="auto"/>
                <w:kern w:val="2"/>
                <w:highlight w:val="none"/>
                <w:lang w:val="en-US" w:eastAsia="zh-CN"/>
              </w:rPr>
            </w:pPr>
          </w:p>
        </w:tc>
        <w:tc>
          <w:tcPr>
            <w:tcW w:w="1200" w:type="dxa"/>
            <w:noWrap w:val="0"/>
            <w:vAlign w:val="center"/>
          </w:tcPr>
          <w:p w14:paraId="2516B3FF">
            <w:pPr>
              <w:pStyle w:val="122"/>
              <w:ind w:firstLine="496"/>
              <w:rPr>
                <w:rFonts w:ascii="宋体" w:hAnsi="宋体" w:cs="Arial"/>
                <w:color w:val="auto"/>
                <w:kern w:val="2"/>
                <w:highlight w:val="none"/>
                <w:lang w:val="en-US" w:eastAsia="zh-CN"/>
              </w:rPr>
            </w:pPr>
          </w:p>
        </w:tc>
        <w:tc>
          <w:tcPr>
            <w:tcW w:w="960" w:type="dxa"/>
            <w:noWrap w:val="0"/>
            <w:vAlign w:val="center"/>
          </w:tcPr>
          <w:p w14:paraId="55E1ECFC">
            <w:pPr>
              <w:pStyle w:val="122"/>
              <w:ind w:firstLine="496"/>
              <w:rPr>
                <w:rFonts w:ascii="宋体" w:hAnsi="宋体" w:cs="Arial"/>
                <w:color w:val="auto"/>
                <w:kern w:val="2"/>
                <w:highlight w:val="none"/>
                <w:lang w:val="en-US" w:eastAsia="zh-CN"/>
              </w:rPr>
            </w:pPr>
          </w:p>
        </w:tc>
        <w:tc>
          <w:tcPr>
            <w:tcW w:w="960" w:type="dxa"/>
            <w:noWrap w:val="0"/>
            <w:vAlign w:val="top"/>
          </w:tcPr>
          <w:p w14:paraId="61F8AAC6">
            <w:pPr>
              <w:pStyle w:val="122"/>
              <w:ind w:firstLine="496"/>
              <w:rPr>
                <w:rFonts w:ascii="宋体" w:hAnsi="宋体" w:cs="Arial"/>
                <w:color w:val="auto"/>
                <w:kern w:val="2"/>
                <w:highlight w:val="none"/>
                <w:lang w:val="en-US" w:eastAsia="zh-CN"/>
              </w:rPr>
            </w:pPr>
          </w:p>
        </w:tc>
        <w:tc>
          <w:tcPr>
            <w:tcW w:w="1360" w:type="dxa"/>
            <w:noWrap w:val="0"/>
            <w:vAlign w:val="center"/>
          </w:tcPr>
          <w:p w14:paraId="7A86672E">
            <w:pPr>
              <w:pStyle w:val="122"/>
              <w:ind w:firstLine="496"/>
              <w:rPr>
                <w:rFonts w:ascii="宋体" w:hAnsi="宋体" w:cs="Arial"/>
                <w:color w:val="auto"/>
                <w:kern w:val="2"/>
                <w:highlight w:val="none"/>
                <w:lang w:val="en-US" w:eastAsia="zh-CN"/>
              </w:rPr>
            </w:pPr>
          </w:p>
        </w:tc>
        <w:tc>
          <w:tcPr>
            <w:tcW w:w="802" w:type="dxa"/>
            <w:noWrap w:val="0"/>
            <w:vAlign w:val="top"/>
          </w:tcPr>
          <w:p w14:paraId="34BE0A5B">
            <w:pPr>
              <w:pStyle w:val="122"/>
              <w:ind w:firstLine="496"/>
              <w:rPr>
                <w:rFonts w:ascii="宋体" w:hAnsi="宋体" w:cs="Arial"/>
                <w:color w:val="auto"/>
                <w:kern w:val="2"/>
                <w:highlight w:val="none"/>
                <w:lang w:val="en-US" w:eastAsia="zh-CN"/>
              </w:rPr>
            </w:pPr>
          </w:p>
        </w:tc>
      </w:tr>
    </w:tbl>
    <w:p w14:paraId="0B443C98">
      <w:pPr>
        <w:pStyle w:val="9"/>
        <w:ind w:left="0" w:leftChars="0" w:firstLine="0" w:firstLineChars="0"/>
        <w:rPr>
          <w:color w:val="auto"/>
          <w:highlight w:val="none"/>
        </w:rPr>
      </w:pPr>
    </w:p>
    <w:p w14:paraId="6FC3479F">
      <w:pPr>
        <w:rPr>
          <w:color w:val="auto"/>
          <w:highlight w:val="none"/>
        </w:rPr>
      </w:pPr>
      <w:r>
        <w:rPr>
          <w:color w:val="auto"/>
          <w:highlight w:val="none"/>
        </w:rPr>
        <w:br w:type="page"/>
      </w:r>
    </w:p>
    <w:p w14:paraId="0EDA0D8F">
      <w:pPr>
        <w:pStyle w:val="122"/>
        <w:ind w:firstLine="0" w:firstLineChars="0"/>
        <w:rPr>
          <w:rFonts w:hint="eastAsia" w:ascii="宋体" w:hAnsi="宋体" w:eastAsia="宋体" w:cs="宋体"/>
          <w:b w:val="0"/>
          <w:bCs/>
          <w:color w:val="auto"/>
          <w:spacing w:val="0"/>
          <w:kern w:val="2"/>
          <w:sz w:val="28"/>
          <w:szCs w:val="28"/>
          <w:highlight w:val="none"/>
          <w:lang w:val="en-US" w:eastAsia="zh-CN" w:bidi="ar-SA"/>
        </w:rPr>
      </w:pPr>
      <w:r>
        <w:rPr>
          <w:rFonts w:hint="eastAsia" w:ascii="宋体" w:hAnsi="宋体" w:eastAsia="宋体" w:cs="宋体"/>
          <w:b w:val="0"/>
          <w:bCs/>
          <w:color w:val="auto"/>
          <w:spacing w:val="0"/>
          <w:kern w:val="2"/>
          <w:sz w:val="28"/>
          <w:szCs w:val="28"/>
          <w:highlight w:val="none"/>
          <w:lang w:val="en-US" w:eastAsia="zh-CN" w:bidi="ar-SA"/>
        </w:rPr>
        <w:t>格式七：主要人员简历表</w:t>
      </w:r>
    </w:p>
    <w:p w14:paraId="013B1E52">
      <w:pPr>
        <w:pStyle w:val="122"/>
        <w:ind w:firstLine="0" w:firstLineChars="0"/>
        <w:jc w:val="center"/>
        <w:rPr>
          <w:rFonts w:hint="eastAsia" w:ascii="宋体" w:hAnsi="宋体" w:cs="宋体"/>
          <w:b/>
          <w:bCs/>
          <w:color w:val="auto"/>
          <w:highlight w:val="none"/>
          <w:lang w:val="zh-CN"/>
        </w:rPr>
      </w:pPr>
    </w:p>
    <w:p w14:paraId="6BAE651E">
      <w:pPr>
        <w:pStyle w:val="126"/>
        <w:rPr>
          <w:rFonts w:ascii="宋体" w:hAnsi="宋体" w:eastAsia="宋体" w:cs="Arial"/>
          <w:b w:val="0"/>
          <w:color w:val="auto"/>
          <w:highlight w:val="none"/>
        </w:rPr>
      </w:pPr>
      <w:r>
        <w:rPr>
          <w:rFonts w:ascii="宋体" w:hAnsi="宋体" w:eastAsia="宋体" w:cs="Arial"/>
          <w:b w:val="0"/>
          <w:color w:val="auto"/>
          <w:highlight w:val="none"/>
        </w:rPr>
        <w:t>主要人员简历表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
        <w:gridCol w:w="1508"/>
        <w:gridCol w:w="544"/>
        <w:gridCol w:w="964"/>
        <w:gridCol w:w="370"/>
        <w:gridCol w:w="1368"/>
        <w:gridCol w:w="288"/>
        <w:gridCol w:w="1151"/>
        <w:gridCol w:w="69"/>
        <w:gridCol w:w="1515"/>
      </w:tblGrid>
      <w:tr w14:paraId="403F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1D5A586D">
            <w:pPr>
              <w:pStyle w:val="127"/>
              <w:jc w:val="center"/>
              <w:rPr>
                <w:rFonts w:cs="Arial"/>
                <w:b/>
                <w:color w:val="auto"/>
                <w:sz w:val="24"/>
                <w:szCs w:val="24"/>
                <w:highlight w:val="none"/>
              </w:rPr>
            </w:pPr>
            <w:r>
              <w:rPr>
                <w:rFonts w:cs="Arial"/>
                <w:b/>
                <w:color w:val="auto"/>
                <w:sz w:val="24"/>
                <w:szCs w:val="24"/>
                <w:highlight w:val="none"/>
              </w:rPr>
              <w:t>姓名</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7BAA26F6">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14036925">
            <w:pPr>
              <w:pStyle w:val="127"/>
              <w:jc w:val="center"/>
              <w:rPr>
                <w:rFonts w:cs="Arial"/>
                <w:b/>
                <w:color w:val="auto"/>
                <w:sz w:val="24"/>
                <w:szCs w:val="24"/>
                <w:highlight w:val="none"/>
              </w:rPr>
            </w:pPr>
            <w:r>
              <w:rPr>
                <w:rFonts w:cs="Arial"/>
                <w:b/>
                <w:color w:val="auto"/>
                <w:sz w:val="24"/>
                <w:szCs w:val="24"/>
                <w:highlight w:val="none"/>
              </w:rPr>
              <w:t>性别</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51A416F4">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43CB7E33">
            <w:pPr>
              <w:pStyle w:val="127"/>
              <w:jc w:val="center"/>
              <w:rPr>
                <w:rFonts w:cs="Arial"/>
                <w:b/>
                <w:color w:val="auto"/>
                <w:sz w:val="24"/>
                <w:szCs w:val="24"/>
                <w:highlight w:val="none"/>
              </w:rPr>
            </w:pPr>
            <w:r>
              <w:rPr>
                <w:rFonts w:cs="Arial"/>
                <w:b/>
                <w:color w:val="auto"/>
                <w:sz w:val="24"/>
                <w:szCs w:val="24"/>
                <w:highlight w:val="none"/>
              </w:rPr>
              <w:t>年龄</w:t>
            </w:r>
          </w:p>
        </w:tc>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1ABB8D70">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4282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5A2FFECC">
            <w:pPr>
              <w:pStyle w:val="127"/>
              <w:jc w:val="center"/>
              <w:rPr>
                <w:rFonts w:cs="Arial"/>
                <w:b/>
                <w:color w:val="auto"/>
                <w:sz w:val="24"/>
                <w:szCs w:val="24"/>
                <w:highlight w:val="none"/>
              </w:rPr>
            </w:pPr>
            <w:r>
              <w:rPr>
                <w:rFonts w:cs="Arial"/>
                <w:b/>
                <w:bCs/>
                <w:color w:val="auto"/>
                <w:highlight w:val="none"/>
              </w:rPr>
              <w:t>身份证号码</w:t>
            </w:r>
          </w:p>
        </w:tc>
        <w:tc>
          <w:tcPr>
            <w:tcW w:w="4198" w:type="pct"/>
            <w:gridSpan w:val="10"/>
            <w:tcBorders>
              <w:top w:val="single" w:color="auto" w:sz="4" w:space="0"/>
              <w:left w:val="single" w:color="auto" w:sz="4" w:space="0"/>
              <w:bottom w:val="single" w:color="auto" w:sz="4" w:space="0"/>
              <w:right w:val="single" w:color="auto" w:sz="4" w:space="0"/>
            </w:tcBorders>
            <w:noWrap w:val="0"/>
            <w:vAlign w:val="center"/>
          </w:tcPr>
          <w:p w14:paraId="6CACD86D">
            <w:pPr>
              <w:pStyle w:val="122"/>
              <w:ind w:firstLine="0" w:firstLineChars="0"/>
              <w:jc w:val="center"/>
              <w:rPr>
                <w:rFonts w:ascii="宋体" w:hAnsi="宋体" w:cs="Arial"/>
                <w:b/>
                <w:color w:val="auto"/>
                <w:kern w:val="2"/>
                <w:highlight w:val="none"/>
                <w:lang w:val="en-US" w:eastAsia="zh-CN"/>
              </w:rPr>
            </w:pPr>
          </w:p>
        </w:tc>
      </w:tr>
      <w:tr w14:paraId="1BA1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49DECE75">
            <w:pPr>
              <w:pStyle w:val="127"/>
              <w:jc w:val="center"/>
              <w:rPr>
                <w:rFonts w:cs="Arial"/>
                <w:b/>
                <w:color w:val="auto"/>
                <w:sz w:val="24"/>
                <w:szCs w:val="24"/>
                <w:highlight w:val="none"/>
              </w:rPr>
            </w:pPr>
            <w:r>
              <w:rPr>
                <w:rFonts w:cs="Arial"/>
                <w:b/>
                <w:color w:val="auto"/>
                <w:sz w:val="24"/>
                <w:szCs w:val="24"/>
                <w:highlight w:val="none"/>
              </w:rPr>
              <w:t>职务</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0F6EBE30">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24E50B48">
            <w:pPr>
              <w:pStyle w:val="127"/>
              <w:jc w:val="center"/>
              <w:rPr>
                <w:rFonts w:cs="Arial"/>
                <w:b/>
                <w:color w:val="auto"/>
                <w:sz w:val="24"/>
                <w:szCs w:val="24"/>
                <w:highlight w:val="none"/>
              </w:rPr>
            </w:pPr>
            <w:r>
              <w:rPr>
                <w:rFonts w:cs="Arial"/>
                <w:b/>
                <w:color w:val="auto"/>
                <w:sz w:val="24"/>
                <w:szCs w:val="24"/>
                <w:highlight w:val="none"/>
              </w:rPr>
              <w:t>职称</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58B9B09D">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57C52FE4">
            <w:pPr>
              <w:pStyle w:val="127"/>
              <w:jc w:val="center"/>
              <w:rPr>
                <w:rFonts w:cs="Arial"/>
                <w:b/>
                <w:color w:val="auto"/>
                <w:sz w:val="24"/>
                <w:szCs w:val="24"/>
                <w:highlight w:val="none"/>
              </w:rPr>
            </w:pPr>
            <w:r>
              <w:rPr>
                <w:rFonts w:cs="Arial"/>
                <w:b/>
                <w:color w:val="auto"/>
                <w:sz w:val="24"/>
                <w:szCs w:val="24"/>
                <w:highlight w:val="none"/>
              </w:rPr>
              <w:t>学历</w:t>
            </w:r>
          </w:p>
        </w:tc>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3EEACE3A">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2BA3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027C7332">
            <w:pPr>
              <w:pStyle w:val="127"/>
              <w:jc w:val="center"/>
              <w:rPr>
                <w:rFonts w:cs="Arial"/>
                <w:b/>
                <w:color w:val="auto"/>
                <w:sz w:val="24"/>
                <w:szCs w:val="24"/>
                <w:highlight w:val="none"/>
              </w:rPr>
            </w:pPr>
            <w:r>
              <w:rPr>
                <w:rFonts w:cs="Arial"/>
                <w:b/>
                <w:color w:val="auto"/>
                <w:sz w:val="24"/>
                <w:szCs w:val="24"/>
                <w:highlight w:val="none"/>
              </w:rPr>
              <w:t>参加工作</w:t>
            </w:r>
          </w:p>
          <w:p w14:paraId="6CAF0F2D">
            <w:pPr>
              <w:pStyle w:val="127"/>
              <w:jc w:val="center"/>
              <w:rPr>
                <w:rFonts w:cs="Arial"/>
                <w:b/>
                <w:color w:val="auto"/>
                <w:sz w:val="24"/>
                <w:szCs w:val="24"/>
                <w:highlight w:val="none"/>
              </w:rPr>
            </w:pPr>
            <w:r>
              <w:rPr>
                <w:rFonts w:cs="Arial"/>
                <w:b/>
                <w:color w:val="auto"/>
                <w:sz w:val="24"/>
                <w:szCs w:val="24"/>
                <w:highlight w:val="none"/>
              </w:rPr>
              <w:t>时间</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0502620C">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353DF3C5">
            <w:pPr>
              <w:pStyle w:val="122"/>
              <w:ind w:firstLine="0" w:firstLineChars="0"/>
              <w:jc w:val="center"/>
              <w:rPr>
                <w:rFonts w:ascii="宋体" w:hAnsi="宋体" w:cs="Arial"/>
                <w:b/>
                <w:color w:val="auto"/>
                <w:kern w:val="2"/>
                <w:highlight w:val="none"/>
                <w:lang w:val="en-US" w:eastAsia="zh-CN"/>
              </w:rPr>
            </w:pPr>
            <w:r>
              <w:rPr>
                <w:rFonts w:ascii="宋体" w:hAnsi="宋体" w:cs="Arial"/>
                <w:b/>
                <w:color w:val="auto"/>
                <w:kern w:val="2"/>
                <w:highlight w:val="none"/>
                <w:lang w:val="en-US" w:eastAsia="zh-CN"/>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noWrap w:val="0"/>
            <w:vAlign w:val="center"/>
          </w:tcPr>
          <w:p w14:paraId="01B48E34">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035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480F81EF">
            <w:pPr>
              <w:pStyle w:val="127"/>
              <w:jc w:val="center"/>
              <w:rPr>
                <w:rFonts w:cs="Arial"/>
                <w:b/>
                <w:color w:val="auto"/>
                <w:sz w:val="24"/>
                <w:szCs w:val="24"/>
                <w:highlight w:val="none"/>
              </w:rPr>
            </w:pPr>
            <w:r>
              <w:rPr>
                <w:rFonts w:cs="Arial"/>
                <w:b/>
                <w:color w:val="auto"/>
                <w:sz w:val="24"/>
                <w:szCs w:val="24"/>
                <w:highlight w:val="none"/>
              </w:rPr>
              <w:t>资格证书号</w:t>
            </w:r>
          </w:p>
        </w:tc>
        <w:tc>
          <w:tcPr>
            <w:tcW w:w="4198" w:type="pct"/>
            <w:gridSpan w:val="10"/>
            <w:tcBorders>
              <w:top w:val="single" w:color="auto" w:sz="4" w:space="0"/>
              <w:left w:val="single" w:color="auto" w:sz="4" w:space="0"/>
              <w:bottom w:val="single" w:color="auto" w:sz="4" w:space="0"/>
              <w:right w:val="single" w:color="auto" w:sz="4" w:space="0"/>
            </w:tcBorders>
            <w:noWrap w:val="0"/>
            <w:vAlign w:val="center"/>
          </w:tcPr>
          <w:p w14:paraId="37FA5692">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4E44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14:paraId="74845FEA">
            <w:pPr>
              <w:pStyle w:val="122"/>
              <w:ind w:firstLine="0" w:firstLineChars="0"/>
              <w:jc w:val="center"/>
              <w:rPr>
                <w:rFonts w:ascii="宋体" w:hAnsi="宋体" w:cs="Arial"/>
                <w:b/>
                <w:color w:val="auto"/>
                <w:kern w:val="2"/>
                <w:highlight w:val="none"/>
                <w:lang w:val="en-US" w:eastAsia="zh-CN"/>
              </w:rPr>
            </w:pPr>
            <w:r>
              <w:rPr>
                <w:rFonts w:ascii="宋体" w:hAnsi="宋体" w:cs="Arial"/>
                <w:b/>
                <w:color w:val="auto"/>
                <w:kern w:val="2"/>
                <w:highlight w:val="none"/>
                <w:lang w:val="en-US" w:eastAsia="zh-CN"/>
              </w:rPr>
              <w:t>业绩简介</w:t>
            </w:r>
          </w:p>
        </w:tc>
      </w:tr>
      <w:tr w14:paraId="6D95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7EE177D4">
            <w:pPr>
              <w:pStyle w:val="127"/>
              <w:jc w:val="center"/>
              <w:rPr>
                <w:rFonts w:cs="Arial"/>
                <w:b/>
                <w:color w:val="auto"/>
                <w:sz w:val="24"/>
                <w:szCs w:val="24"/>
                <w:highlight w:val="none"/>
              </w:rPr>
            </w:pPr>
            <w:r>
              <w:rPr>
                <w:rFonts w:cs="Arial"/>
                <w:b/>
                <w:color w:val="auto"/>
                <w:sz w:val="24"/>
                <w:szCs w:val="24"/>
                <w:highlight w:val="none"/>
              </w:rPr>
              <w:t>建设单位</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239BFB42">
            <w:pPr>
              <w:pStyle w:val="127"/>
              <w:jc w:val="center"/>
              <w:rPr>
                <w:rFonts w:cs="Arial"/>
                <w:b/>
                <w:color w:val="auto"/>
                <w:sz w:val="24"/>
                <w:szCs w:val="24"/>
                <w:highlight w:val="none"/>
              </w:rPr>
            </w:pPr>
            <w:r>
              <w:rPr>
                <w:rFonts w:cs="Arial"/>
                <w:b/>
                <w:color w:val="auto"/>
                <w:sz w:val="24"/>
                <w:szCs w:val="24"/>
                <w:highlight w:val="none"/>
              </w:rPr>
              <w:t>项目名称</w:t>
            </w: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5792F677">
            <w:pPr>
              <w:pStyle w:val="127"/>
              <w:jc w:val="center"/>
              <w:rPr>
                <w:rFonts w:cs="Arial"/>
                <w:b/>
                <w:color w:val="auto"/>
                <w:sz w:val="24"/>
                <w:szCs w:val="24"/>
                <w:highlight w:val="none"/>
              </w:rPr>
            </w:pPr>
            <w:r>
              <w:rPr>
                <w:rFonts w:cs="Arial"/>
                <w:b/>
                <w:color w:val="auto"/>
                <w:sz w:val="24"/>
                <w:szCs w:val="24"/>
                <w:highlight w:val="none"/>
              </w:rPr>
              <w:t>建设规模</w:t>
            </w: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139E4644">
            <w:pPr>
              <w:pStyle w:val="127"/>
              <w:jc w:val="center"/>
              <w:rPr>
                <w:rFonts w:cs="Arial"/>
                <w:b/>
                <w:color w:val="auto"/>
                <w:sz w:val="24"/>
                <w:szCs w:val="24"/>
                <w:highlight w:val="none"/>
              </w:rPr>
            </w:pPr>
            <w:r>
              <w:rPr>
                <w:rFonts w:cs="Arial"/>
                <w:b/>
                <w:color w:val="auto"/>
                <w:sz w:val="24"/>
                <w:szCs w:val="24"/>
                <w:highlight w:val="none"/>
              </w:rPr>
              <w:t>开、竣工日期</w:t>
            </w: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29B915ED">
            <w:pPr>
              <w:pStyle w:val="127"/>
              <w:jc w:val="center"/>
              <w:rPr>
                <w:rFonts w:cs="Arial"/>
                <w:b/>
                <w:color w:val="auto"/>
                <w:sz w:val="24"/>
                <w:szCs w:val="24"/>
                <w:highlight w:val="none"/>
              </w:rPr>
            </w:pPr>
            <w:r>
              <w:rPr>
                <w:rFonts w:cs="Arial"/>
                <w:b/>
                <w:color w:val="auto"/>
                <w:sz w:val="24"/>
                <w:szCs w:val="24"/>
                <w:highlight w:val="none"/>
              </w:rPr>
              <w:t>在建或已完</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127AC422">
            <w:pPr>
              <w:pStyle w:val="127"/>
              <w:jc w:val="center"/>
              <w:rPr>
                <w:rFonts w:cs="Arial"/>
                <w:b/>
                <w:color w:val="auto"/>
                <w:sz w:val="24"/>
                <w:szCs w:val="24"/>
                <w:highlight w:val="none"/>
              </w:rPr>
            </w:pPr>
            <w:r>
              <w:rPr>
                <w:rFonts w:cs="Arial"/>
                <w:b/>
                <w:color w:val="auto"/>
                <w:sz w:val="24"/>
                <w:szCs w:val="24"/>
                <w:highlight w:val="none"/>
              </w:rPr>
              <w:t>工程质量</w:t>
            </w:r>
          </w:p>
        </w:tc>
      </w:tr>
      <w:tr w14:paraId="36CC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40E2F43">
            <w:pPr>
              <w:pStyle w:val="122"/>
              <w:ind w:firstLine="0" w:firstLineChars="0"/>
              <w:jc w:val="center"/>
              <w:rPr>
                <w:rFonts w:ascii="宋体" w:hAnsi="宋体" w:cs="Arial"/>
                <w:b/>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0BA426E0">
            <w:pPr>
              <w:pStyle w:val="122"/>
              <w:ind w:firstLine="0" w:firstLineChars="0"/>
              <w:jc w:val="center"/>
              <w:rPr>
                <w:rFonts w:ascii="宋体" w:hAnsi="宋体" w:cs="Arial"/>
                <w:b/>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ACDBD65">
            <w:pPr>
              <w:pStyle w:val="122"/>
              <w:ind w:firstLine="0" w:firstLineChars="0"/>
              <w:jc w:val="center"/>
              <w:rPr>
                <w:rFonts w:ascii="宋体" w:hAnsi="宋体" w:cs="Arial"/>
                <w:b/>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4FA46650">
            <w:pPr>
              <w:pStyle w:val="122"/>
              <w:ind w:firstLine="0" w:firstLineChars="0"/>
              <w:jc w:val="center"/>
              <w:rPr>
                <w:rFonts w:ascii="宋体" w:hAnsi="宋体" w:cs="Arial"/>
                <w:b/>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45AFED3B">
            <w:pPr>
              <w:pStyle w:val="122"/>
              <w:ind w:firstLine="0" w:firstLineChars="0"/>
              <w:jc w:val="center"/>
              <w:rPr>
                <w:rFonts w:ascii="宋体" w:hAnsi="宋体" w:cs="Arial"/>
                <w:b/>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526D51BF">
            <w:pPr>
              <w:pStyle w:val="122"/>
              <w:ind w:firstLine="0" w:firstLineChars="0"/>
              <w:jc w:val="center"/>
              <w:rPr>
                <w:rFonts w:ascii="宋体" w:hAnsi="宋体" w:cs="Arial"/>
                <w:b/>
                <w:color w:val="auto"/>
                <w:kern w:val="2"/>
                <w:highlight w:val="none"/>
                <w:lang w:val="en-US" w:eastAsia="zh-CN"/>
              </w:rPr>
            </w:pPr>
          </w:p>
        </w:tc>
      </w:tr>
      <w:tr w14:paraId="09BF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11DD067C">
            <w:pPr>
              <w:pStyle w:val="122"/>
              <w:ind w:firstLine="0" w:firstLineChars="0"/>
              <w:jc w:val="center"/>
              <w:rPr>
                <w:rFonts w:ascii="宋体" w:hAnsi="宋体" w:cs="Arial"/>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337662E5">
            <w:pPr>
              <w:pStyle w:val="122"/>
              <w:ind w:firstLine="0" w:firstLineChars="0"/>
              <w:jc w:val="center"/>
              <w:rPr>
                <w:rFonts w:ascii="宋体" w:hAnsi="宋体" w:cs="Arial"/>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3904362B">
            <w:pPr>
              <w:pStyle w:val="122"/>
              <w:ind w:firstLine="0" w:firstLineChars="0"/>
              <w:jc w:val="center"/>
              <w:rPr>
                <w:rFonts w:ascii="宋体" w:hAnsi="宋体" w:cs="Arial"/>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255B13CF">
            <w:pPr>
              <w:pStyle w:val="122"/>
              <w:ind w:firstLine="0" w:firstLineChars="0"/>
              <w:jc w:val="center"/>
              <w:rPr>
                <w:rFonts w:ascii="宋体" w:hAnsi="宋体" w:cs="Arial"/>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7709DDB1">
            <w:pPr>
              <w:pStyle w:val="122"/>
              <w:ind w:firstLine="0" w:firstLineChars="0"/>
              <w:jc w:val="center"/>
              <w:rPr>
                <w:rFonts w:ascii="宋体" w:hAnsi="宋体" w:cs="Arial"/>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5503744A">
            <w:pPr>
              <w:pStyle w:val="122"/>
              <w:ind w:firstLine="0" w:firstLineChars="0"/>
              <w:jc w:val="center"/>
              <w:rPr>
                <w:rFonts w:ascii="宋体" w:hAnsi="宋体" w:cs="Arial"/>
                <w:color w:val="auto"/>
                <w:kern w:val="2"/>
                <w:highlight w:val="none"/>
                <w:lang w:val="en-US" w:eastAsia="zh-CN"/>
              </w:rPr>
            </w:pPr>
          </w:p>
        </w:tc>
      </w:tr>
      <w:tr w14:paraId="214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BCBB86B">
            <w:pPr>
              <w:pStyle w:val="122"/>
              <w:ind w:firstLine="0" w:firstLineChars="0"/>
              <w:jc w:val="center"/>
              <w:rPr>
                <w:rFonts w:ascii="宋体" w:hAnsi="宋体" w:cs="Arial"/>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42542D1B">
            <w:pPr>
              <w:pStyle w:val="122"/>
              <w:ind w:firstLine="0" w:firstLineChars="0"/>
              <w:jc w:val="center"/>
              <w:rPr>
                <w:rFonts w:ascii="宋体" w:hAnsi="宋体" w:cs="Arial"/>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3A5E2D68">
            <w:pPr>
              <w:pStyle w:val="122"/>
              <w:ind w:firstLine="0" w:firstLineChars="0"/>
              <w:jc w:val="center"/>
              <w:rPr>
                <w:rFonts w:ascii="宋体" w:hAnsi="宋体" w:cs="Arial"/>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0146E39B">
            <w:pPr>
              <w:pStyle w:val="122"/>
              <w:ind w:firstLine="0" w:firstLineChars="0"/>
              <w:jc w:val="center"/>
              <w:rPr>
                <w:rFonts w:ascii="宋体" w:hAnsi="宋体" w:cs="Arial"/>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6E3C39FB">
            <w:pPr>
              <w:pStyle w:val="122"/>
              <w:ind w:firstLine="0" w:firstLineChars="0"/>
              <w:jc w:val="center"/>
              <w:rPr>
                <w:rFonts w:ascii="宋体" w:hAnsi="宋体" w:cs="Arial"/>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063FB5BC">
            <w:pPr>
              <w:pStyle w:val="122"/>
              <w:ind w:firstLine="0" w:firstLineChars="0"/>
              <w:jc w:val="center"/>
              <w:rPr>
                <w:rFonts w:ascii="宋体" w:hAnsi="宋体" w:cs="Arial"/>
                <w:color w:val="auto"/>
                <w:kern w:val="2"/>
                <w:highlight w:val="none"/>
                <w:lang w:val="en-US" w:eastAsia="zh-CN"/>
              </w:rPr>
            </w:pPr>
          </w:p>
        </w:tc>
      </w:tr>
    </w:tbl>
    <w:p w14:paraId="3F0788AA">
      <w:pPr>
        <w:pStyle w:val="9"/>
        <w:ind w:left="0" w:leftChars="0" w:firstLine="0" w:firstLineChars="0"/>
        <w:rPr>
          <w:color w:val="auto"/>
          <w:highlight w:val="none"/>
        </w:rPr>
      </w:pPr>
    </w:p>
    <w:p w14:paraId="3BEC06AD">
      <w:pPr>
        <w:rPr>
          <w:color w:val="auto"/>
          <w:highlight w:val="none"/>
        </w:rPr>
      </w:pPr>
      <w:r>
        <w:rPr>
          <w:color w:val="auto"/>
          <w:highlight w:val="none"/>
        </w:rPr>
        <w:br w:type="page"/>
      </w:r>
    </w:p>
    <w:p w14:paraId="275E6E1A">
      <w:pPr>
        <w:autoSpaceDE w:val="0"/>
        <w:autoSpaceDN w:val="0"/>
        <w:adjustRightInd w:val="0"/>
        <w:jc w:val="left"/>
        <w:rPr>
          <w:rFonts w:hint="eastAsia" w:ascii="宋体" w:hAnsi="宋体" w:cs="宋体"/>
          <w:snapToGrid w:val="0"/>
          <w:color w:val="auto"/>
          <w:spacing w:val="4"/>
          <w:kern w:val="0"/>
          <w:sz w:val="28"/>
          <w:szCs w:val="28"/>
          <w:highlight w:val="none"/>
        </w:rPr>
      </w:pPr>
      <w:bookmarkStart w:id="85" w:name="_Toc24545"/>
      <w:bookmarkStart w:id="86" w:name="_Toc22385"/>
      <w:bookmarkStart w:id="87" w:name="_Toc29828"/>
      <w:bookmarkStart w:id="88" w:name="_Toc17567"/>
      <w:r>
        <w:rPr>
          <w:rFonts w:hint="eastAsia" w:ascii="宋体" w:hAnsi="宋体" w:cs="宋体"/>
          <w:snapToGrid w:val="0"/>
          <w:color w:val="auto"/>
          <w:spacing w:val="4"/>
          <w:kern w:val="0"/>
          <w:sz w:val="28"/>
          <w:szCs w:val="28"/>
          <w:highlight w:val="none"/>
        </w:rPr>
        <w:t>格式</w:t>
      </w:r>
      <w:r>
        <w:rPr>
          <w:rFonts w:hint="eastAsia" w:ascii="宋体" w:hAnsi="宋体" w:cs="宋体"/>
          <w:snapToGrid w:val="0"/>
          <w:color w:val="auto"/>
          <w:spacing w:val="4"/>
          <w:kern w:val="0"/>
          <w:sz w:val="28"/>
          <w:szCs w:val="28"/>
          <w:highlight w:val="none"/>
          <w:lang w:val="en-US" w:eastAsia="zh-CN"/>
        </w:rPr>
        <w:t>八</w:t>
      </w:r>
      <w:r>
        <w:rPr>
          <w:rFonts w:hint="eastAsia" w:ascii="宋体" w:hAnsi="宋体" w:cs="宋体"/>
          <w:snapToGrid w:val="0"/>
          <w:color w:val="auto"/>
          <w:spacing w:val="4"/>
          <w:kern w:val="0"/>
          <w:sz w:val="28"/>
          <w:szCs w:val="28"/>
          <w:highlight w:val="none"/>
        </w:rPr>
        <w:t>：管理团队人员信息表</w:t>
      </w:r>
    </w:p>
    <w:p w14:paraId="2BEC4FC9">
      <w:pPr>
        <w:pStyle w:val="3"/>
        <w:rPr>
          <w:rFonts w:hint="eastAsia" w:ascii="宋体" w:hAnsi="宋体"/>
          <w:color w:val="auto"/>
          <w:highlight w:val="none"/>
        </w:rPr>
      </w:pPr>
    </w:p>
    <w:bookmarkEnd w:id="85"/>
    <w:bookmarkEnd w:id="86"/>
    <w:bookmarkEnd w:id="87"/>
    <w:bookmarkEnd w:id="88"/>
    <w:tbl>
      <w:tblPr>
        <w:tblStyle w:val="39"/>
        <w:tblW w:w="9119" w:type="dxa"/>
        <w:jc w:val="center"/>
        <w:tblLayout w:type="fixed"/>
        <w:tblCellMar>
          <w:top w:w="0" w:type="dxa"/>
          <w:left w:w="108" w:type="dxa"/>
          <w:bottom w:w="0" w:type="dxa"/>
          <w:right w:w="108" w:type="dxa"/>
        </w:tblCellMar>
      </w:tblPr>
      <w:tblGrid>
        <w:gridCol w:w="701"/>
        <w:gridCol w:w="1585"/>
        <w:gridCol w:w="1956"/>
        <w:gridCol w:w="1956"/>
        <w:gridCol w:w="2921"/>
      </w:tblGrid>
      <w:tr w14:paraId="3944D1D5">
        <w:tblPrEx>
          <w:tblCellMar>
            <w:top w:w="0" w:type="dxa"/>
            <w:left w:w="108" w:type="dxa"/>
            <w:bottom w:w="0" w:type="dxa"/>
            <w:right w:w="108" w:type="dxa"/>
          </w:tblCellMar>
        </w:tblPrEx>
        <w:trPr>
          <w:trHeight w:val="727" w:hRule="atLeast"/>
          <w:jc w:val="center"/>
        </w:trPr>
        <w:tc>
          <w:tcPr>
            <w:tcW w:w="9119" w:type="dxa"/>
            <w:gridSpan w:val="5"/>
            <w:tcBorders>
              <w:top w:val="nil"/>
              <w:left w:val="nil"/>
              <w:bottom w:val="single" w:color="auto" w:sz="4" w:space="0"/>
              <w:right w:val="nil"/>
            </w:tcBorders>
            <w:noWrap/>
            <w:vAlign w:val="center"/>
          </w:tcPr>
          <w:p w14:paraId="2515D50F">
            <w:pPr>
              <w:widowControl/>
              <w:autoSpaceDE w:val="0"/>
              <w:autoSpaceDN w:val="0"/>
              <w:adjustRightInd w:val="0"/>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管理团队人员信息表</w:t>
            </w:r>
          </w:p>
        </w:tc>
      </w:tr>
      <w:tr w14:paraId="03F9416F">
        <w:tblPrEx>
          <w:tblCellMar>
            <w:top w:w="0" w:type="dxa"/>
            <w:left w:w="108" w:type="dxa"/>
            <w:bottom w:w="0" w:type="dxa"/>
            <w:right w:w="108" w:type="dxa"/>
          </w:tblCellMar>
        </w:tblPrEx>
        <w:trPr>
          <w:trHeight w:val="948" w:hRule="atLeast"/>
          <w:jc w:val="center"/>
        </w:trPr>
        <w:tc>
          <w:tcPr>
            <w:tcW w:w="701" w:type="dxa"/>
            <w:tcBorders>
              <w:top w:val="nil"/>
              <w:left w:val="single" w:color="auto" w:sz="4" w:space="0"/>
              <w:bottom w:val="single" w:color="auto" w:sz="4" w:space="0"/>
              <w:right w:val="single" w:color="auto" w:sz="4" w:space="0"/>
            </w:tcBorders>
            <w:noWrap w:val="0"/>
            <w:vAlign w:val="center"/>
          </w:tcPr>
          <w:p w14:paraId="1E6B1E1F">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585" w:type="dxa"/>
            <w:tcBorders>
              <w:top w:val="nil"/>
              <w:left w:val="nil"/>
              <w:bottom w:val="single" w:color="auto" w:sz="4" w:space="0"/>
              <w:right w:val="single" w:color="auto" w:sz="4" w:space="0"/>
            </w:tcBorders>
            <w:noWrap w:val="0"/>
            <w:vAlign w:val="center"/>
          </w:tcPr>
          <w:p w14:paraId="186F9908">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姓名</w:t>
            </w:r>
          </w:p>
        </w:tc>
        <w:tc>
          <w:tcPr>
            <w:tcW w:w="1956" w:type="dxa"/>
            <w:tcBorders>
              <w:top w:val="nil"/>
              <w:left w:val="nil"/>
              <w:bottom w:val="single" w:color="auto" w:sz="4" w:space="0"/>
              <w:right w:val="single" w:color="auto" w:sz="4" w:space="0"/>
            </w:tcBorders>
            <w:noWrap w:val="0"/>
            <w:vAlign w:val="center"/>
          </w:tcPr>
          <w:p w14:paraId="5733D26C">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岗位</w:t>
            </w:r>
          </w:p>
        </w:tc>
        <w:tc>
          <w:tcPr>
            <w:tcW w:w="1956" w:type="dxa"/>
            <w:tcBorders>
              <w:top w:val="nil"/>
              <w:left w:val="nil"/>
              <w:bottom w:val="single" w:color="auto" w:sz="4" w:space="0"/>
              <w:right w:val="single" w:color="auto" w:sz="4" w:space="0"/>
            </w:tcBorders>
            <w:noWrap w:val="0"/>
            <w:vAlign w:val="center"/>
          </w:tcPr>
          <w:p w14:paraId="7E13E9F9">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w:t>
            </w:r>
          </w:p>
        </w:tc>
        <w:tc>
          <w:tcPr>
            <w:tcW w:w="2921" w:type="dxa"/>
            <w:tcBorders>
              <w:top w:val="nil"/>
              <w:left w:val="nil"/>
              <w:bottom w:val="single" w:color="auto" w:sz="4" w:space="0"/>
              <w:right w:val="single" w:color="auto" w:sz="4" w:space="0"/>
            </w:tcBorders>
            <w:noWrap w:val="0"/>
            <w:vAlign w:val="center"/>
          </w:tcPr>
          <w:p w14:paraId="0B6DF7EC">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职称证书或资格证书编号</w:t>
            </w:r>
          </w:p>
        </w:tc>
      </w:tr>
      <w:tr w14:paraId="014F2281">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60A07BE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85" w:type="dxa"/>
            <w:tcBorders>
              <w:top w:val="nil"/>
              <w:left w:val="nil"/>
              <w:bottom w:val="single" w:color="auto" w:sz="4" w:space="0"/>
              <w:right w:val="single" w:color="auto" w:sz="4" w:space="0"/>
            </w:tcBorders>
            <w:noWrap/>
            <w:vAlign w:val="center"/>
          </w:tcPr>
          <w:p w14:paraId="16E33A3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0795D46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技术负责人</w:t>
            </w:r>
          </w:p>
        </w:tc>
        <w:tc>
          <w:tcPr>
            <w:tcW w:w="1956" w:type="dxa"/>
            <w:tcBorders>
              <w:top w:val="nil"/>
              <w:left w:val="nil"/>
              <w:bottom w:val="single" w:color="auto" w:sz="4" w:space="0"/>
              <w:right w:val="single" w:color="auto" w:sz="4" w:space="0"/>
            </w:tcBorders>
            <w:noWrap/>
            <w:vAlign w:val="center"/>
          </w:tcPr>
          <w:p w14:paraId="68E6CA9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3E2378B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C6A2D2D">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55E3636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85" w:type="dxa"/>
            <w:tcBorders>
              <w:top w:val="nil"/>
              <w:left w:val="nil"/>
              <w:bottom w:val="single" w:color="auto" w:sz="4" w:space="0"/>
              <w:right w:val="single" w:color="auto" w:sz="4" w:space="0"/>
            </w:tcBorders>
            <w:noWrap/>
            <w:vAlign w:val="center"/>
          </w:tcPr>
          <w:p w14:paraId="7196E5A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2F73BDF4">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安全员1</w:t>
            </w:r>
          </w:p>
        </w:tc>
        <w:tc>
          <w:tcPr>
            <w:tcW w:w="1956" w:type="dxa"/>
            <w:tcBorders>
              <w:top w:val="nil"/>
              <w:left w:val="nil"/>
              <w:bottom w:val="single" w:color="auto" w:sz="4" w:space="0"/>
              <w:right w:val="single" w:color="auto" w:sz="4" w:space="0"/>
            </w:tcBorders>
            <w:noWrap/>
            <w:vAlign w:val="center"/>
          </w:tcPr>
          <w:p w14:paraId="3600883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7B0C136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922A1FD">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4068F841">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1585" w:type="dxa"/>
            <w:tcBorders>
              <w:top w:val="nil"/>
              <w:left w:val="nil"/>
              <w:bottom w:val="single" w:color="auto" w:sz="4" w:space="0"/>
              <w:right w:val="single" w:color="auto" w:sz="4" w:space="0"/>
            </w:tcBorders>
            <w:noWrap/>
            <w:vAlign w:val="center"/>
          </w:tcPr>
          <w:p w14:paraId="2A8AB1A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4F039F9E">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安全员2</w:t>
            </w:r>
          </w:p>
        </w:tc>
        <w:tc>
          <w:tcPr>
            <w:tcW w:w="1956" w:type="dxa"/>
            <w:tcBorders>
              <w:top w:val="nil"/>
              <w:left w:val="nil"/>
              <w:bottom w:val="single" w:color="auto" w:sz="4" w:space="0"/>
              <w:right w:val="single" w:color="auto" w:sz="4" w:space="0"/>
            </w:tcBorders>
            <w:noWrap/>
            <w:vAlign w:val="center"/>
          </w:tcPr>
          <w:p w14:paraId="1AD0488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2BF410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B6B2A0C">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35D8601A">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1585" w:type="dxa"/>
            <w:tcBorders>
              <w:top w:val="nil"/>
              <w:left w:val="nil"/>
              <w:bottom w:val="single" w:color="auto" w:sz="4" w:space="0"/>
              <w:right w:val="single" w:color="auto" w:sz="4" w:space="0"/>
            </w:tcBorders>
            <w:noWrap/>
            <w:vAlign w:val="center"/>
          </w:tcPr>
          <w:p w14:paraId="414824B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362F16F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现场</w:t>
            </w:r>
            <w:r>
              <w:rPr>
                <w:rFonts w:hint="eastAsia" w:ascii="宋体" w:hAnsi="宋体" w:cs="宋体"/>
                <w:color w:val="auto"/>
                <w:kern w:val="0"/>
                <w:sz w:val="24"/>
                <w:szCs w:val="24"/>
                <w:highlight w:val="none"/>
              </w:rPr>
              <w:t>负责人</w:t>
            </w:r>
            <w:r>
              <w:rPr>
                <w:rFonts w:hint="eastAsia" w:ascii="宋体" w:hAnsi="宋体" w:cs="宋体"/>
                <w:color w:val="auto"/>
                <w:kern w:val="0"/>
                <w:sz w:val="24"/>
                <w:szCs w:val="24"/>
                <w:highlight w:val="none"/>
                <w:lang w:val="en-US" w:eastAsia="zh-CN"/>
              </w:rPr>
              <w:t>1</w:t>
            </w:r>
          </w:p>
        </w:tc>
        <w:tc>
          <w:tcPr>
            <w:tcW w:w="1956" w:type="dxa"/>
            <w:tcBorders>
              <w:top w:val="nil"/>
              <w:left w:val="nil"/>
              <w:bottom w:val="single" w:color="auto" w:sz="4" w:space="0"/>
              <w:right w:val="single" w:color="auto" w:sz="4" w:space="0"/>
            </w:tcBorders>
            <w:noWrap/>
            <w:vAlign w:val="center"/>
          </w:tcPr>
          <w:p w14:paraId="552D8E5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466DC34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DEBD2FF">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4081BAB1">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1585" w:type="dxa"/>
            <w:tcBorders>
              <w:top w:val="nil"/>
              <w:left w:val="nil"/>
              <w:bottom w:val="single" w:color="auto" w:sz="4" w:space="0"/>
              <w:right w:val="single" w:color="auto" w:sz="4" w:space="0"/>
            </w:tcBorders>
            <w:noWrap/>
            <w:vAlign w:val="center"/>
          </w:tcPr>
          <w:p w14:paraId="01DD82F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3242CF5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现场</w:t>
            </w:r>
            <w:r>
              <w:rPr>
                <w:rFonts w:hint="eastAsia" w:ascii="宋体" w:hAnsi="宋体" w:cs="宋体"/>
                <w:color w:val="auto"/>
                <w:kern w:val="0"/>
                <w:sz w:val="24"/>
                <w:szCs w:val="24"/>
                <w:highlight w:val="none"/>
              </w:rPr>
              <w:t>负责人</w:t>
            </w:r>
            <w:r>
              <w:rPr>
                <w:rFonts w:hint="eastAsia" w:ascii="宋体" w:hAnsi="宋体" w:cs="宋体"/>
                <w:color w:val="auto"/>
                <w:kern w:val="0"/>
                <w:sz w:val="24"/>
                <w:szCs w:val="24"/>
                <w:highlight w:val="none"/>
                <w:lang w:val="en-US" w:eastAsia="zh-CN"/>
              </w:rPr>
              <w:t>2</w:t>
            </w:r>
          </w:p>
        </w:tc>
        <w:tc>
          <w:tcPr>
            <w:tcW w:w="1956" w:type="dxa"/>
            <w:tcBorders>
              <w:top w:val="nil"/>
              <w:left w:val="nil"/>
              <w:bottom w:val="single" w:color="auto" w:sz="4" w:space="0"/>
              <w:right w:val="single" w:color="auto" w:sz="4" w:space="0"/>
            </w:tcBorders>
            <w:noWrap/>
            <w:vAlign w:val="center"/>
          </w:tcPr>
          <w:p w14:paraId="2FDBD26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390AB61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FA88F62">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00D3725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1585" w:type="dxa"/>
            <w:tcBorders>
              <w:top w:val="nil"/>
              <w:left w:val="nil"/>
              <w:bottom w:val="single" w:color="auto" w:sz="4" w:space="0"/>
              <w:right w:val="single" w:color="auto" w:sz="4" w:space="0"/>
            </w:tcBorders>
            <w:noWrap/>
            <w:vAlign w:val="center"/>
          </w:tcPr>
          <w:p w14:paraId="4F5FF5C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7FA0CE99">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施工员1</w:t>
            </w:r>
          </w:p>
        </w:tc>
        <w:tc>
          <w:tcPr>
            <w:tcW w:w="1956" w:type="dxa"/>
            <w:tcBorders>
              <w:top w:val="nil"/>
              <w:left w:val="nil"/>
              <w:bottom w:val="single" w:color="auto" w:sz="4" w:space="0"/>
              <w:right w:val="single" w:color="auto" w:sz="4" w:space="0"/>
            </w:tcBorders>
            <w:noWrap/>
            <w:vAlign w:val="center"/>
          </w:tcPr>
          <w:p w14:paraId="3DFA8E0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5DBF72E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DC65CE3">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16A190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585" w:type="dxa"/>
            <w:tcBorders>
              <w:top w:val="nil"/>
              <w:left w:val="nil"/>
              <w:bottom w:val="single" w:color="auto" w:sz="4" w:space="0"/>
              <w:right w:val="single" w:color="auto" w:sz="4" w:space="0"/>
            </w:tcBorders>
            <w:noWrap/>
            <w:vAlign w:val="center"/>
          </w:tcPr>
          <w:p w14:paraId="1A544DB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536CAA5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施工员2</w:t>
            </w:r>
          </w:p>
        </w:tc>
        <w:tc>
          <w:tcPr>
            <w:tcW w:w="1956" w:type="dxa"/>
            <w:tcBorders>
              <w:top w:val="nil"/>
              <w:left w:val="nil"/>
              <w:bottom w:val="single" w:color="auto" w:sz="4" w:space="0"/>
              <w:right w:val="single" w:color="auto" w:sz="4" w:space="0"/>
            </w:tcBorders>
            <w:noWrap/>
            <w:vAlign w:val="center"/>
          </w:tcPr>
          <w:p w14:paraId="7D88D98E">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3C623915">
            <w:pPr>
              <w:widowControl/>
              <w:jc w:val="center"/>
              <w:rPr>
                <w:rFonts w:ascii="宋体" w:hAnsi="宋体" w:cs="宋体"/>
                <w:color w:val="auto"/>
                <w:kern w:val="0"/>
                <w:sz w:val="24"/>
                <w:szCs w:val="24"/>
                <w:highlight w:val="none"/>
              </w:rPr>
            </w:pPr>
          </w:p>
        </w:tc>
      </w:tr>
      <w:tr w14:paraId="3A1F29FF">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5E626A54">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585" w:type="dxa"/>
            <w:tcBorders>
              <w:top w:val="nil"/>
              <w:left w:val="nil"/>
              <w:bottom w:val="single" w:color="auto" w:sz="4" w:space="0"/>
              <w:right w:val="single" w:color="auto" w:sz="4" w:space="0"/>
            </w:tcBorders>
            <w:noWrap/>
            <w:vAlign w:val="center"/>
          </w:tcPr>
          <w:p w14:paraId="3CAD59DC">
            <w:pPr>
              <w:widowControl/>
              <w:jc w:val="center"/>
              <w:rPr>
                <w:rFonts w:hint="eastAsia"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11D2F490">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资料员</w:t>
            </w:r>
          </w:p>
        </w:tc>
        <w:tc>
          <w:tcPr>
            <w:tcW w:w="1956" w:type="dxa"/>
            <w:tcBorders>
              <w:top w:val="nil"/>
              <w:left w:val="nil"/>
              <w:bottom w:val="single" w:color="auto" w:sz="4" w:space="0"/>
              <w:right w:val="single" w:color="auto" w:sz="4" w:space="0"/>
            </w:tcBorders>
            <w:noWrap/>
            <w:vAlign w:val="center"/>
          </w:tcPr>
          <w:p w14:paraId="149167C3">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0B49A139">
            <w:pPr>
              <w:widowControl/>
              <w:jc w:val="center"/>
              <w:rPr>
                <w:rFonts w:ascii="宋体" w:hAnsi="宋体" w:cs="宋体"/>
                <w:color w:val="auto"/>
                <w:kern w:val="0"/>
                <w:sz w:val="24"/>
                <w:szCs w:val="24"/>
                <w:highlight w:val="none"/>
              </w:rPr>
            </w:pPr>
          </w:p>
        </w:tc>
      </w:tr>
      <w:tr w14:paraId="40790550">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2D6DE82C">
            <w:pPr>
              <w:widowControl/>
              <w:jc w:val="center"/>
              <w:rPr>
                <w:rFonts w:ascii="宋体" w:hAnsi="宋体" w:cs="宋体"/>
                <w:color w:val="auto"/>
                <w:kern w:val="0"/>
                <w:sz w:val="24"/>
                <w:szCs w:val="24"/>
                <w:highlight w:val="none"/>
              </w:rPr>
            </w:pPr>
          </w:p>
        </w:tc>
        <w:tc>
          <w:tcPr>
            <w:tcW w:w="1585" w:type="dxa"/>
            <w:tcBorders>
              <w:top w:val="nil"/>
              <w:left w:val="nil"/>
              <w:bottom w:val="single" w:color="auto" w:sz="4" w:space="0"/>
              <w:right w:val="single" w:color="auto" w:sz="4" w:space="0"/>
            </w:tcBorders>
            <w:noWrap/>
            <w:vAlign w:val="center"/>
          </w:tcPr>
          <w:p w14:paraId="3B21A4A9">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105FC43B">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25FB5C58">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1EB968D2">
            <w:pPr>
              <w:widowControl/>
              <w:jc w:val="center"/>
              <w:rPr>
                <w:rFonts w:ascii="宋体" w:hAnsi="宋体" w:cs="宋体"/>
                <w:color w:val="auto"/>
                <w:kern w:val="0"/>
                <w:sz w:val="24"/>
                <w:szCs w:val="24"/>
                <w:highlight w:val="none"/>
              </w:rPr>
            </w:pPr>
          </w:p>
        </w:tc>
      </w:tr>
      <w:tr w14:paraId="428EE932">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2958745A">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w:t>
            </w:r>
          </w:p>
        </w:tc>
        <w:tc>
          <w:tcPr>
            <w:tcW w:w="1585" w:type="dxa"/>
            <w:tcBorders>
              <w:top w:val="nil"/>
              <w:left w:val="nil"/>
              <w:bottom w:val="single" w:color="auto" w:sz="4" w:space="0"/>
              <w:right w:val="single" w:color="auto" w:sz="4" w:space="0"/>
            </w:tcBorders>
            <w:noWrap/>
            <w:vAlign w:val="center"/>
          </w:tcPr>
          <w:p w14:paraId="539D8592">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6F72DCFA">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w:t>
            </w:r>
          </w:p>
        </w:tc>
        <w:tc>
          <w:tcPr>
            <w:tcW w:w="1956" w:type="dxa"/>
            <w:tcBorders>
              <w:top w:val="nil"/>
              <w:left w:val="nil"/>
              <w:bottom w:val="single" w:color="auto" w:sz="4" w:space="0"/>
              <w:right w:val="single" w:color="auto" w:sz="4" w:space="0"/>
            </w:tcBorders>
            <w:noWrap/>
            <w:vAlign w:val="center"/>
          </w:tcPr>
          <w:p w14:paraId="5C55C098">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7573E337">
            <w:pPr>
              <w:widowControl/>
              <w:jc w:val="center"/>
              <w:rPr>
                <w:rFonts w:ascii="宋体" w:hAnsi="宋体" w:cs="宋体"/>
                <w:color w:val="auto"/>
                <w:kern w:val="0"/>
                <w:sz w:val="24"/>
                <w:szCs w:val="24"/>
                <w:highlight w:val="none"/>
              </w:rPr>
            </w:pPr>
          </w:p>
        </w:tc>
      </w:tr>
      <w:tr w14:paraId="3E9F879C">
        <w:tblPrEx>
          <w:tblCellMar>
            <w:top w:w="0" w:type="dxa"/>
            <w:left w:w="108" w:type="dxa"/>
            <w:bottom w:w="0" w:type="dxa"/>
            <w:right w:w="108" w:type="dxa"/>
          </w:tblCellMar>
        </w:tblPrEx>
        <w:trPr>
          <w:trHeight w:val="3784" w:hRule="atLeast"/>
          <w:jc w:val="center"/>
        </w:trPr>
        <w:tc>
          <w:tcPr>
            <w:tcW w:w="9119" w:type="dxa"/>
            <w:gridSpan w:val="5"/>
            <w:tcBorders>
              <w:top w:val="single" w:color="auto" w:sz="4" w:space="0"/>
              <w:left w:val="single" w:color="auto" w:sz="4" w:space="0"/>
              <w:bottom w:val="single" w:color="auto" w:sz="4" w:space="0"/>
              <w:right w:val="single" w:color="auto" w:sz="4" w:space="0"/>
            </w:tcBorders>
            <w:noWrap w:val="0"/>
            <w:vAlign w:val="center"/>
          </w:tcPr>
          <w:p w14:paraId="0B1DE7DE">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备注：</w:t>
            </w:r>
          </w:p>
          <w:p w14:paraId="2F1E68F3">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1、“岗位”要求（除项目负责人和专职安全员外）</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拟派技术负责人、安全负责人、造价负责人、质量负责人、施工员、质量员、资料员等。以上项目管理团队人员信息将供各相关单位在履约时比对、查核。</w:t>
            </w:r>
          </w:p>
          <w:p w14:paraId="214715A8">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00757742">
            <w:pPr>
              <w:widowControl/>
              <w:spacing w:line="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2D1A06E">
      <w:pPr>
        <w:pStyle w:val="9"/>
        <w:ind w:left="0" w:leftChars="0" w:firstLine="0" w:firstLineChars="0"/>
        <w:rPr>
          <w:color w:val="auto"/>
          <w:highlight w:val="none"/>
        </w:rPr>
      </w:pPr>
    </w:p>
    <w:p w14:paraId="7BA6BFA7">
      <w:pPr>
        <w:rPr>
          <w:color w:val="auto"/>
          <w:highlight w:val="none"/>
        </w:rPr>
      </w:pPr>
      <w:r>
        <w:rPr>
          <w:color w:val="auto"/>
          <w:highlight w:val="none"/>
        </w:rPr>
        <w:br w:type="page"/>
      </w:r>
    </w:p>
    <w:p w14:paraId="1A4FCD3D">
      <w:pPr>
        <w:autoSpaceDE w:val="0"/>
        <w:autoSpaceDN w:val="0"/>
        <w:adjustRightInd w:val="0"/>
        <w:rPr>
          <w:rFonts w:hint="eastAsia" w:ascii="宋体" w:hAnsi="宋体" w:eastAsia="宋体"/>
          <w:color w:val="auto"/>
          <w:sz w:val="28"/>
          <w:szCs w:val="28"/>
          <w:highlight w:val="none"/>
          <w:lang w:eastAsia="zh-CN"/>
        </w:rPr>
      </w:pPr>
      <w:r>
        <w:rPr>
          <w:rFonts w:hint="eastAsia" w:ascii="宋体" w:hAnsi="宋体" w:cs="宋体"/>
          <w:snapToGrid w:val="0"/>
          <w:color w:val="auto"/>
          <w:spacing w:val="4"/>
          <w:kern w:val="0"/>
          <w:sz w:val="28"/>
          <w:szCs w:val="28"/>
          <w:highlight w:val="none"/>
        </w:rPr>
        <w:t>格式</w:t>
      </w:r>
      <w:r>
        <w:rPr>
          <w:rFonts w:hint="eastAsia" w:ascii="宋体" w:hAnsi="宋体"/>
          <w:color w:val="auto"/>
          <w:sz w:val="28"/>
          <w:szCs w:val="28"/>
          <w:highlight w:val="none"/>
          <w:lang w:val="en-US" w:eastAsia="zh-CN"/>
        </w:rPr>
        <w:t>九</w:t>
      </w:r>
      <w:r>
        <w:rPr>
          <w:rFonts w:hint="eastAsia" w:ascii="宋体" w:hAnsi="宋体"/>
          <w:color w:val="auto"/>
          <w:sz w:val="28"/>
          <w:szCs w:val="28"/>
          <w:highlight w:val="none"/>
        </w:rPr>
        <w:t>：</w:t>
      </w:r>
      <w:r>
        <w:rPr>
          <w:rFonts w:hint="eastAsia" w:ascii="宋体" w:hAnsi="宋体"/>
          <w:color w:val="auto"/>
          <w:sz w:val="28"/>
          <w:szCs w:val="28"/>
          <w:highlight w:val="none"/>
          <w:lang w:eastAsia="zh-CN"/>
        </w:rPr>
        <w:t>企业类似业绩表</w:t>
      </w:r>
    </w:p>
    <w:p w14:paraId="210D720A">
      <w:pPr>
        <w:tabs>
          <w:tab w:val="left" w:pos="720"/>
        </w:tabs>
        <w:snapToGrid w:val="0"/>
        <w:spacing w:before="156" w:beforeLines="50" w:after="156" w:afterLines="50" w:line="360" w:lineRule="auto"/>
        <w:jc w:val="center"/>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企业类似业绩表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1989"/>
        <w:gridCol w:w="1989"/>
        <w:gridCol w:w="1990"/>
      </w:tblGrid>
      <w:tr w14:paraId="0DF8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vMerge w:val="restart"/>
            <w:tcBorders>
              <w:top w:val="single" w:color="auto" w:sz="4" w:space="0"/>
              <w:left w:val="single" w:color="auto" w:sz="4" w:space="0"/>
              <w:bottom w:val="single" w:color="auto" w:sz="4" w:space="0"/>
              <w:right w:val="single" w:color="auto" w:sz="4" w:space="0"/>
            </w:tcBorders>
            <w:noWrap w:val="0"/>
            <w:vAlign w:val="center"/>
          </w:tcPr>
          <w:p w14:paraId="4DF97D1F">
            <w:pPr>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5968" w:type="dxa"/>
            <w:gridSpan w:val="3"/>
            <w:tcBorders>
              <w:top w:val="single" w:color="auto" w:sz="4" w:space="0"/>
              <w:left w:val="single" w:color="auto" w:sz="4" w:space="0"/>
              <w:bottom w:val="single" w:color="auto" w:sz="4" w:space="0"/>
              <w:right w:val="single" w:color="auto" w:sz="4" w:space="0"/>
            </w:tcBorders>
            <w:noWrap w:val="0"/>
            <w:vAlign w:val="center"/>
          </w:tcPr>
          <w:p w14:paraId="4668560A">
            <w:pPr>
              <w:jc w:val="center"/>
              <w:rPr>
                <w:rFonts w:ascii="宋体" w:hAnsi="宋体" w:cs="宋体"/>
                <w:color w:val="auto"/>
                <w:sz w:val="24"/>
                <w:szCs w:val="24"/>
                <w:highlight w:val="none"/>
              </w:rPr>
            </w:pPr>
          </w:p>
        </w:tc>
      </w:tr>
      <w:tr w14:paraId="193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vMerge w:val="continue"/>
            <w:tcBorders>
              <w:top w:val="single" w:color="auto" w:sz="4" w:space="0"/>
              <w:left w:val="single" w:color="auto" w:sz="4" w:space="0"/>
              <w:bottom w:val="single" w:color="auto" w:sz="4" w:space="0"/>
              <w:right w:val="single" w:color="auto" w:sz="4" w:space="0"/>
            </w:tcBorders>
            <w:noWrap w:val="0"/>
            <w:vAlign w:val="center"/>
          </w:tcPr>
          <w:p w14:paraId="0A919AD8">
            <w:pPr>
              <w:widowControl/>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66F4ACA5">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3DC0EAA0">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0597E0F">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5B7E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6FAFAB6E">
            <w:pPr>
              <w:jc w:val="center"/>
              <w:rPr>
                <w:rFonts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30531719">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37CF48E1">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C2AA988">
            <w:pPr>
              <w:jc w:val="center"/>
              <w:rPr>
                <w:rFonts w:ascii="宋体" w:hAnsi="宋体" w:cs="宋体"/>
                <w:color w:val="auto"/>
                <w:sz w:val="24"/>
                <w:szCs w:val="24"/>
                <w:highlight w:val="none"/>
              </w:rPr>
            </w:pPr>
          </w:p>
        </w:tc>
      </w:tr>
      <w:tr w14:paraId="6922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42184C34">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项目地点</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74BAC12D">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2460F6BD">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0D8895C">
            <w:pPr>
              <w:jc w:val="center"/>
              <w:rPr>
                <w:rFonts w:ascii="宋体" w:hAnsi="宋体" w:cs="宋体"/>
                <w:color w:val="auto"/>
                <w:sz w:val="24"/>
                <w:szCs w:val="24"/>
                <w:highlight w:val="none"/>
              </w:rPr>
            </w:pPr>
          </w:p>
        </w:tc>
      </w:tr>
      <w:tr w14:paraId="0362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tcBorders>
              <w:top w:val="single" w:color="auto" w:sz="4" w:space="0"/>
              <w:left w:val="single" w:color="auto" w:sz="4" w:space="0"/>
              <w:right w:val="single" w:color="auto" w:sz="4" w:space="0"/>
            </w:tcBorders>
            <w:noWrap w:val="0"/>
            <w:vAlign w:val="center"/>
          </w:tcPr>
          <w:p w14:paraId="310C231F">
            <w:pPr>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人民币：万元</w:t>
            </w:r>
            <w:r>
              <w:rPr>
                <w:rFonts w:hint="eastAsia" w:ascii="宋体" w:hAnsi="宋体" w:cs="宋体"/>
                <w:color w:val="auto"/>
                <w:sz w:val="24"/>
                <w:szCs w:val="24"/>
                <w:highlight w:val="none"/>
                <w:lang w:eastAsia="zh-CN"/>
              </w:rPr>
              <w:t>）</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270903E9">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2BD2974">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DCCE771">
            <w:pPr>
              <w:jc w:val="center"/>
              <w:rPr>
                <w:rFonts w:ascii="宋体" w:hAnsi="宋体" w:cs="宋体"/>
                <w:color w:val="auto"/>
                <w:sz w:val="24"/>
                <w:szCs w:val="24"/>
                <w:highlight w:val="none"/>
              </w:rPr>
            </w:pPr>
          </w:p>
        </w:tc>
      </w:tr>
      <w:tr w14:paraId="07B7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51120B59">
            <w:pPr>
              <w:jc w:val="center"/>
              <w:rPr>
                <w:rFonts w:ascii="宋体" w:hAnsi="宋体" w:cs="宋体"/>
                <w:color w:val="auto"/>
                <w:sz w:val="24"/>
                <w:szCs w:val="24"/>
                <w:highlight w:val="none"/>
              </w:rPr>
            </w:pPr>
            <w:r>
              <w:rPr>
                <w:rFonts w:hint="eastAsia" w:ascii="宋体" w:hAnsi="宋体" w:cs="宋体"/>
                <w:color w:val="auto"/>
                <w:sz w:val="24"/>
                <w:szCs w:val="24"/>
                <w:highlight w:val="none"/>
              </w:rPr>
              <w:t>完工或竣工日期</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4418B8C3">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F4F8365">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33E63A8C">
            <w:pPr>
              <w:jc w:val="center"/>
              <w:rPr>
                <w:rFonts w:ascii="宋体" w:hAnsi="宋体" w:cs="宋体"/>
                <w:color w:val="auto"/>
                <w:sz w:val="24"/>
                <w:szCs w:val="24"/>
                <w:highlight w:val="none"/>
              </w:rPr>
            </w:pPr>
          </w:p>
        </w:tc>
      </w:tr>
    </w:tbl>
    <w:p w14:paraId="438F7D6F">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注：根据评分表内容评审。</w:t>
      </w:r>
    </w:p>
    <w:p w14:paraId="55367AC9">
      <w:pPr>
        <w:pStyle w:val="9"/>
        <w:ind w:left="0" w:leftChars="0" w:firstLine="0" w:firstLineChars="0"/>
        <w:rPr>
          <w:color w:val="auto"/>
          <w:highlight w:val="none"/>
        </w:rPr>
      </w:pPr>
    </w:p>
    <w:p w14:paraId="1B19746D">
      <w:pPr>
        <w:rPr>
          <w:color w:val="auto"/>
          <w:highlight w:val="none"/>
        </w:rPr>
      </w:pPr>
      <w:r>
        <w:rPr>
          <w:color w:val="auto"/>
          <w:highlight w:val="none"/>
        </w:rPr>
        <w:br w:type="page"/>
      </w:r>
    </w:p>
    <w:p w14:paraId="670D7492">
      <w:pPr>
        <w:pStyle w:val="21"/>
        <w:rPr>
          <w:rFonts w:ascii="宋体" w:hAnsi="宋体" w:eastAsia="宋体" w:cs="宋体"/>
          <w:b w:val="0"/>
          <w:bCs/>
          <w:color w:val="auto"/>
          <w:sz w:val="28"/>
          <w:szCs w:val="28"/>
          <w:highlight w:val="none"/>
        </w:rPr>
      </w:pPr>
      <w:bookmarkStart w:id="89" w:name="_Toc22866"/>
      <w:bookmarkStart w:id="90" w:name="_Toc5885"/>
      <w:r>
        <w:rPr>
          <w:rFonts w:hint="eastAsia" w:ascii="宋体" w:hAnsi="宋体" w:eastAsia="宋体" w:cs="宋体"/>
          <w:b w:val="0"/>
          <w:bCs/>
          <w:color w:val="auto"/>
          <w:sz w:val="28"/>
          <w:szCs w:val="28"/>
          <w:highlight w:val="none"/>
        </w:rPr>
        <w:t>★格式</w:t>
      </w:r>
      <w:r>
        <w:rPr>
          <w:rFonts w:hint="eastAsia" w:hAnsi="宋体" w:eastAsia="宋体" w:cs="宋体"/>
          <w:b w:val="0"/>
          <w:bCs/>
          <w:color w:val="auto"/>
          <w:sz w:val="28"/>
          <w:szCs w:val="28"/>
          <w:highlight w:val="none"/>
          <w:lang w:val="en-US" w:eastAsia="zh-CN"/>
        </w:rPr>
        <w:t>十</w:t>
      </w:r>
      <w:r>
        <w:rPr>
          <w:rFonts w:hint="eastAsia" w:ascii="宋体" w:hAnsi="宋体" w:eastAsia="宋体" w:cs="宋体"/>
          <w:b w:val="0"/>
          <w:bCs/>
          <w:color w:val="auto"/>
          <w:sz w:val="28"/>
          <w:szCs w:val="28"/>
          <w:highlight w:val="none"/>
        </w:rPr>
        <w:t>：投标函</w:t>
      </w:r>
      <w:bookmarkEnd w:id="89"/>
      <w:bookmarkEnd w:id="90"/>
    </w:p>
    <w:p w14:paraId="4C85F556">
      <w:pPr>
        <w:spacing w:line="360" w:lineRule="auto"/>
        <w:ind w:firstLine="3235" w:firstLineChars="895"/>
        <w:rPr>
          <w:rFonts w:ascii="宋体" w:hAnsi="宋体" w:cs="宋体"/>
          <w:b/>
          <w:color w:val="auto"/>
          <w:sz w:val="36"/>
          <w:szCs w:val="36"/>
          <w:highlight w:val="none"/>
        </w:rPr>
      </w:pPr>
      <w:r>
        <w:rPr>
          <w:rFonts w:hint="eastAsia" w:ascii="宋体" w:hAnsi="宋体" w:cs="宋体"/>
          <w:b/>
          <w:color w:val="auto"/>
          <w:sz w:val="36"/>
          <w:szCs w:val="36"/>
          <w:highlight w:val="none"/>
        </w:rPr>
        <w:t>投  标  函</w:t>
      </w:r>
    </w:p>
    <w:p w14:paraId="1F6EAE43">
      <w:pPr>
        <w:keepNext w:val="0"/>
        <w:keepLines w:val="0"/>
        <w:pageBreakBefore w:val="0"/>
        <w:widowControl w:val="0"/>
        <w:kinsoku/>
        <w:wordWrap/>
        <w:overflowPunct/>
        <w:autoSpaceDE/>
        <w:autoSpaceDN/>
        <w:bidi w:val="0"/>
        <w:spacing w:line="42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广州新中轴建设有限公司</w:t>
      </w:r>
    </w:p>
    <w:p w14:paraId="2D7D1A6E">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（招标项目名称）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A5E30EB">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254A5C09">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3DDFD806">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w:t>
      </w:r>
      <w:r>
        <w:rPr>
          <w:rFonts w:hint="eastAsia" w:ascii="宋体" w:hAnsi="宋体" w:cs="宋体"/>
          <w:color w:val="auto"/>
          <w:highlight w:val="none"/>
          <w:lang w:eastAsia="zh-CN"/>
        </w:rPr>
        <w:t>项目实施方案</w:t>
      </w:r>
      <w:r>
        <w:rPr>
          <w:rFonts w:hint="eastAsia" w:ascii="宋体" w:hAnsi="宋体" w:cs="宋体"/>
          <w:color w:val="auto"/>
          <w:highlight w:val="none"/>
        </w:rPr>
        <w:t>，直至招标人满意为止并加以实施，由此产生的费用已包含在投标报价中。</w:t>
      </w:r>
    </w:p>
    <w:p w14:paraId="1281C5FC">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102A89A">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3D7227F4">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38E7D84F">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571E3333">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9.随同本投标文件，我方已提交投标担保。如果我方在投标文件有效期内撤回投标文件；或在接到中标通知书后30天内未能或拒绝签订合同协议书；或未能</w:t>
      </w:r>
      <w:r>
        <w:rPr>
          <w:rFonts w:hint="eastAsia" w:ascii="宋体" w:hAnsi="宋体" w:cs="宋体"/>
          <w:b/>
          <w:color w:val="auto"/>
          <w:highlight w:val="none"/>
        </w:rPr>
        <w:t>按招标文件要求</w:t>
      </w:r>
      <w:r>
        <w:rPr>
          <w:rFonts w:hint="eastAsia" w:ascii="宋体" w:hAnsi="宋体" w:cs="宋体"/>
          <w:color w:val="auto"/>
          <w:highlight w:val="none"/>
        </w:rPr>
        <w:t>提交履约担保，你单位有权没收投标保证金，另选中标单位。</w:t>
      </w:r>
    </w:p>
    <w:p w14:paraId="24E63D7E">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2B73742B">
      <w:pPr>
        <w:pStyle w:val="122"/>
        <w:spacing w:line="460" w:lineRule="exact"/>
        <w:ind w:firstLine="4198" w:firstLineChars="1693"/>
        <w:rPr>
          <w:rFonts w:hint="eastAsia" w:ascii="宋体" w:hAnsi="宋体"/>
          <w:color w:val="auto"/>
          <w:highlight w:val="none"/>
        </w:rPr>
      </w:pPr>
    </w:p>
    <w:p w14:paraId="6BD1ED4C">
      <w:pPr>
        <w:pStyle w:val="122"/>
        <w:keepNext w:val="0"/>
        <w:keepLines w:val="0"/>
        <w:pageBreakBefore w:val="0"/>
        <w:widowControl w:val="0"/>
        <w:kinsoku/>
        <w:wordWrap/>
        <w:overflowPunct/>
        <w:topLinePunct/>
        <w:autoSpaceDE/>
        <w:autoSpaceDN/>
        <w:bidi w:val="0"/>
        <w:adjustRightInd w:val="0"/>
        <w:snapToGrid w:val="0"/>
        <w:spacing w:line="360" w:lineRule="auto"/>
        <w:ind w:firstLine="4198" w:firstLineChars="1693"/>
        <w:textAlignment w:val="auto"/>
        <w:rPr>
          <w:rFonts w:ascii="宋体" w:hAnsi="宋体"/>
          <w:color w:val="auto"/>
          <w:highlight w:val="none"/>
        </w:rPr>
      </w:pPr>
      <w:r>
        <w:rPr>
          <w:rFonts w:hint="eastAsia" w:ascii="宋体" w:hAnsi="宋体"/>
          <w:color w:val="auto"/>
          <w:highlight w:val="none"/>
        </w:rPr>
        <w:t>投 标 人：    （盖章）</w:t>
      </w:r>
    </w:p>
    <w:p w14:paraId="1602806E">
      <w:pPr>
        <w:pStyle w:val="122"/>
        <w:keepNext w:val="0"/>
        <w:keepLines w:val="0"/>
        <w:pageBreakBefore w:val="0"/>
        <w:widowControl w:val="0"/>
        <w:kinsoku/>
        <w:wordWrap/>
        <w:overflowPunct/>
        <w:topLinePunct/>
        <w:autoSpaceDE/>
        <w:autoSpaceDN/>
        <w:bidi w:val="0"/>
        <w:adjustRightInd w:val="0"/>
        <w:snapToGrid w:val="0"/>
        <w:spacing w:line="360" w:lineRule="auto"/>
        <w:ind w:firstLine="3224" w:firstLineChars="1300"/>
        <w:textAlignment w:val="auto"/>
        <w:rPr>
          <w:rFonts w:hint="eastAsia" w:ascii="宋体" w:hAnsi="宋体"/>
          <w:color w:val="auto"/>
          <w:highlight w:val="none"/>
        </w:rPr>
      </w:pPr>
      <w:r>
        <w:rPr>
          <w:rFonts w:hint="eastAsia" w:ascii="宋体" w:hAnsi="宋体"/>
          <w:color w:val="auto"/>
          <w:highlight w:val="none"/>
        </w:rPr>
        <w:t>法定代表人或授权代理人（签字或盖章）：</w:t>
      </w:r>
    </w:p>
    <w:p w14:paraId="3F918A94">
      <w:pPr>
        <w:pStyle w:val="122"/>
        <w:keepNext w:val="0"/>
        <w:keepLines w:val="0"/>
        <w:pageBreakBefore w:val="0"/>
        <w:widowControl w:val="0"/>
        <w:kinsoku/>
        <w:wordWrap/>
        <w:overflowPunct/>
        <w:topLinePunct/>
        <w:autoSpaceDE/>
        <w:autoSpaceDN/>
        <w:bidi w:val="0"/>
        <w:adjustRightInd w:val="0"/>
        <w:snapToGrid w:val="0"/>
        <w:spacing w:line="360" w:lineRule="auto"/>
        <w:ind w:firstLine="3968" w:firstLineChars="1600"/>
        <w:textAlignment w:val="auto"/>
        <w:rPr>
          <w:rFonts w:hint="eastAsia" w:ascii="宋体" w:hAnsi="宋体"/>
          <w:color w:val="auto"/>
          <w:highlight w:val="none"/>
        </w:rPr>
      </w:pPr>
      <w:r>
        <w:rPr>
          <w:rFonts w:hint="eastAsia" w:ascii="宋体" w:hAnsi="宋体"/>
          <w:color w:val="auto"/>
          <w:highlight w:val="none"/>
        </w:rPr>
        <w:t>日  期：    年    月    日</w:t>
      </w:r>
    </w:p>
    <w:p w14:paraId="7BC0DBCC">
      <w:pPr>
        <w:pStyle w:val="9"/>
        <w:ind w:left="0" w:leftChars="0" w:firstLine="0" w:firstLineChars="0"/>
        <w:rPr>
          <w:color w:val="auto"/>
          <w:highlight w:val="none"/>
        </w:rPr>
      </w:pPr>
    </w:p>
    <w:p w14:paraId="31FC813E">
      <w:pPr>
        <w:topLinePunct/>
        <w:adjustRightInd w:val="0"/>
        <w:snapToGrid w:val="0"/>
        <w:spacing w:line="360" w:lineRule="auto"/>
        <w:rPr>
          <w:rFonts w:ascii="宋体" w:hAnsi="宋体" w:cs="宋体"/>
          <w:color w:val="auto"/>
          <w:sz w:val="28"/>
          <w:szCs w:val="28"/>
          <w:highlight w:val="none"/>
        </w:rPr>
      </w:pPr>
      <w:r>
        <w:rPr>
          <w:rFonts w:hint="eastAsia" w:ascii="宋体" w:hAnsi="宋体" w:cs="宋体"/>
          <w:snapToGrid w:val="0"/>
          <w:color w:val="auto"/>
          <w:spacing w:val="4"/>
          <w:kern w:val="0"/>
          <w:sz w:val="28"/>
          <w:szCs w:val="28"/>
          <w:highlight w:val="none"/>
        </w:rPr>
        <w:t>★</w:t>
      </w:r>
      <w:r>
        <w:rPr>
          <w:rFonts w:hint="eastAsia" w:ascii="宋体" w:hAnsi="宋体" w:cs="宋体"/>
          <w:color w:val="auto"/>
          <w:sz w:val="28"/>
          <w:szCs w:val="28"/>
          <w:highlight w:val="none"/>
        </w:rPr>
        <w:t>格式十</w:t>
      </w: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：承诺书</w:t>
      </w:r>
    </w:p>
    <w:p w14:paraId="4951550E">
      <w:pPr>
        <w:pStyle w:val="126"/>
        <w:rPr>
          <w:rFonts w:ascii="宋体" w:hAnsi="宋体" w:eastAsia="宋体" w:cs="宋体"/>
          <w:color w:val="auto"/>
          <w:highlight w:val="none"/>
        </w:rPr>
      </w:pPr>
      <w:r>
        <w:rPr>
          <w:rFonts w:hint="eastAsia" w:ascii="宋体" w:hAnsi="宋体" w:eastAsia="宋体" w:cs="宋体"/>
          <w:color w:val="auto"/>
          <w:highlight w:val="none"/>
        </w:rPr>
        <w:t>承  诺  书</w:t>
      </w:r>
    </w:p>
    <w:p w14:paraId="1BF5235F">
      <w:pPr>
        <w:topLinePunct/>
        <w:adjustRightInd w:val="0"/>
        <w:snapToGrid w:val="0"/>
        <w:spacing w:line="360" w:lineRule="auto"/>
        <w:rPr>
          <w:rFonts w:ascii="宋体" w:hAnsi="宋体" w:cs="宋体"/>
          <w:color w:val="auto"/>
          <w:spacing w:val="4"/>
          <w:kern w:val="0"/>
          <w:sz w:val="24"/>
          <w:szCs w:val="24"/>
          <w:highlight w:val="none"/>
        </w:rPr>
      </w:pPr>
    </w:p>
    <w:p w14:paraId="30151F5D">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致：</w:t>
      </w:r>
      <w:r>
        <w:rPr>
          <w:rFonts w:hint="eastAsia" w:ascii="宋体" w:hAnsi="宋体" w:cs="宋体"/>
          <w:color w:val="auto"/>
          <w:spacing w:val="4"/>
          <w:kern w:val="0"/>
          <w:sz w:val="24"/>
          <w:szCs w:val="24"/>
          <w:highlight w:val="none"/>
          <w:u w:val="single"/>
        </w:rPr>
        <w:t>广州新中轴建设有限公司</w:t>
      </w:r>
    </w:p>
    <w:p w14:paraId="04D60D84">
      <w:pPr>
        <w:pStyle w:val="122"/>
        <w:ind w:firstLine="496"/>
        <w:rPr>
          <w:rFonts w:ascii="宋体" w:hAnsi="宋体"/>
          <w:color w:val="auto"/>
          <w:highlight w:val="none"/>
        </w:rPr>
      </w:pPr>
      <w:r>
        <w:rPr>
          <w:rFonts w:hint="eastAsia" w:ascii="宋体" w:hAnsi="宋体"/>
          <w:color w:val="auto"/>
          <w:highlight w:val="none"/>
        </w:rPr>
        <w:t>经详细阅读本工程招标文件、招标答疑纪要和踏勘现场，我司已理解招标人对本招标项目工程管理的高标准及严格要求，在此，我司郑重作出以下承诺：</w:t>
      </w:r>
    </w:p>
    <w:p w14:paraId="29FB359C">
      <w:pPr>
        <w:pStyle w:val="122"/>
        <w:ind w:firstLine="496"/>
        <w:rPr>
          <w:rFonts w:ascii="宋体" w:hAnsi="宋体"/>
          <w:color w:val="auto"/>
          <w:highlight w:val="none"/>
        </w:rPr>
      </w:pPr>
      <w:r>
        <w:rPr>
          <w:rFonts w:hint="eastAsia" w:ascii="宋体" w:hAnsi="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91" w:name="_Toc444607390"/>
      <w:bookmarkStart w:id="92" w:name="_Toc24085"/>
      <w:bookmarkStart w:id="93" w:name="_Toc11044"/>
      <w:r>
        <w:rPr>
          <w:rFonts w:hint="eastAsia" w:ascii="宋体" w:hAnsi="宋体"/>
          <w:color w:val="auto"/>
          <w:highlight w:val="none"/>
        </w:rPr>
        <w:t>施工期间现</w:t>
      </w:r>
      <w:bookmarkEnd w:id="91"/>
      <w:r>
        <w:rPr>
          <w:rFonts w:hint="eastAsia" w:ascii="宋体" w:hAnsi="宋体"/>
          <w:color w:val="auto"/>
          <w:highlight w:val="none"/>
        </w:rPr>
        <w:t>场条件发生的任何阻碍而影响投标承诺的竣工日期。</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en-US" w:eastAsia="zh-CN"/>
        </w:rPr>
        <w:t>司</w:t>
      </w:r>
      <w:r>
        <w:rPr>
          <w:rFonts w:hint="eastAsia" w:ascii="宋体" w:hAnsi="宋体" w:cs="宋体"/>
          <w:color w:val="auto"/>
          <w:sz w:val="24"/>
          <w:szCs w:val="24"/>
          <w:highlight w:val="none"/>
        </w:rPr>
        <w:t>将完全满足招标文件（含用户需求书）及相关招标资料要求。如服务过程中，我</w:t>
      </w:r>
      <w:r>
        <w:rPr>
          <w:rFonts w:hint="eastAsia" w:ascii="宋体" w:hAnsi="宋体" w:cs="宋体"/>
          <w:color w:val="auto"/>
          <w:sz w:val="24"/>
          <w:szCs w:val="24"/>
          <w:highlight w:val="none"/>
          <w:lang w:val="en-US" w:eastAsia="zh-CN"/>
        </w:rPr>
        <w:t>司</w:t>
      </w:r>
      <w:r>
        <w:rPr>
          <w:rFonts w:hint="eastAsia" w:ascii="宋体" w:hAnsi="宋体" w:cs="宋体"/>
          <w:color w:val="auto"/>
          <w:sz w:val="24"/>
          <w:szCs w:val="24"/>
          <w:highlight w:val="none"/>
        </w:rPr>
        <w:t>所提供服务不能满足上述要求的，招标人有权单方解除服务合同，并由我</w:t>
      </w:r>
      <w:r>
        <w:rPr>
          <w:rFonts w:hint="eastAsia" w:ascii="宋体" w:hAnsi="宋体" w:cs="宋体"/>
          <w:color w:val="auto"/>
          <w:sz w:val="24"/>
          <w:szCs w:val="24"/>
          <w:highlight w:val="none"/>
          <w:lang w:val="en-US" w:eastAsia="zh-CN"/>
        </w:rPr>
        <w:t>司</w:t>
      </w:r>
      <w:r>
        <w:rPr>
          <w:rFonts w:hint="eastAsia" w:ascii="宋体" w:hAnsi="宋体" w:cs="宋体"/>
          <w:color w:val="auto"/>
          <w:sz w:val="24"/>
          <w:szCs w:val="24"/>
          <w:highlight w:val="none"/>
        </w:rPr>
        <w:t>负责赔偿所有可能造成的一切损失。</w:t>
      </w:r>
    </w:p>
    <w:p w14:paraId="3A22A3D2">
      <w:pPr>
        <w:pStyle w:val="122"/>
        <w:ind w:firstLine="496"/>
        <w:rPr>
          <w:rFonts w:ascii="宋体" w:hAnsi="宋体"/>
          <w:color w:val="auto"/>
          <w:highlight w:val="none"/>
        </w:rPr>
      </w:pPr>
      <w:r>
        <w:rPr>
          <w:rFonts w:hint="eastAsia" w:ascii="宋体" w:hAnsi="宋体"/>
          <w:color w:val="auto"/>
          <w:highlight w:val="none"/>
        </w:rPr>
        <w:t>二、我司已全面细致熟悉、复核和理解本招标项目招标时的所有资料文件，已完全理解本工程的特点。经认真审查，我司认为本招标项目资料文件完整，不存在错项、漏项的情况，满足和符合</w:t>
      </w:r>
      <w:r>
        <w:rPr>
          <w:rFonts w:hint="eastAsia" w:ascii="宋体" w:hAnsi="宋体"/>
          <w:color w:val="auto"/>
          <w:highlight w:val="none"/>
          <w:lang w:val="en-US" w:eastAsia="zh-CN"/>
        </w:rPr>
        <w:t>日常维护</w:t>
      </w:r>
      <w:r>
        <w:rPr>
          <w:rFonts w:hint="eastAsia" w:ascii="宋体" w:hAnsi="宋体"/>
          <w:color w:val="auto"/>
          <w:highlight w:val="none"/>
        </w:rPr>
        <w:t>要求；如工程实施过程中发生因上述资料文件不完整而导致的变更，我司承诺在不影响工程顺利推进的前提下，及时主动报招标人审批同意，其中因我司原因而发生的，我司承诺不要求增加任何费用。</w:t>
      </w:r>
    </w:p>
    <w:p w14:paraId="3C6119AA">
      <w:pPr>
        <w:pStyle w:val="122"/>
        <w:ind w:firstLine="496"/>
        <w:rPr>
          <w:rFonts w:ascii="宋体" w:hAnsi="宋体"/>
          <w:color w:val="auto"/>
          <w:highlight w:val="none"/>
        </w:rPr>
      </w:pPr>
      <w:r>
        <w:rPr>
          <w:rFonts w:hint="eastAsia" w:ascii="宋体" w:hAnsi="宋体"/>
          <w:color w:val="auto"/>
          <w:highlight w:val="none"/>
        </w:rPr>
        <w:t>三、经认真审查，我司认为本招标料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B5460D5">
      <w:pPr>
        <w:pStyle w:val="122"/>
        <w:ind w:firstLine="496"/>
        <w:rPr>
          <w:rFonts w:ascii="宋体" w:hAnsi="宋体"/>
          <w:color w:val="auto"/>
          <w:highlight w:val="none"/>
        </w:rPr>
      </w:pPr>
      <w:r>
        <w:rPr>
          <w:rFonts w:hint="eastAsia" w:ascii="宋体" w:hAnsi="宋体"/>
          <w:color w:val="auto"/>
          <w:highlight w:val="none"/>
        </w:rPr>
        <w:t>四、经认真进行市场调查，我司承诺本招标项目材料、设备来源有保证，可按投标承诺及时组织到货，无需代换，资料文件中所要求的条件我司全部能够满足。</w:t>
      </w:r>
    </w:p>
    <w:p w14:paraId="57D4B9BD">
      <w:pPr>
        <w:pStyle w:val="122"/>
        <w:ind w:firstLine="496"/>
        <w:rPr>
          <w:rFonts w:ascii="宋体" w:hAnsi="宋体"/>
          <w:color w:val="auto"/>
          <w:spacing w:val="2"/>
          <w:position w:val="2"/>
          <w:highlight w:val="none"/>
        </w:rPr>
      </w:pPr>
      <w:r>
        <w:rPr>
          <w:rFonts w:hint="eastAsia" w:ascii="宋体" w:hAnsi="宋体"/>
          <w:color w:val="auto"/>
          <w:highlight w:val="none"/>
        </w:rPr>
        <w:t>五、</w:t>
      </w:r>
      <w:r>
        <w:rPr>
          <w:rFonts w:hint="eastAsia" w:ascii="宋体" w:hAnsi="宋体"/>
          <w:color w:val="auto"/>
          <w:spacing w:val="2"/>
          <w:position w:val="2"/>
          <w:highlight w:val="none"/>
        </w:rPr>
        <w:t>鉴于本工程的重要性、复杂性，我司经慎重考虑，承诺按招标文件的要求投入人员。否则，按合同约定处理，并承担违约责任。</w:t>
      </w:r>
    </w:p>
    <w:p w14:paraId="4F542E56">
      <w:pPr>
        <w:pStyle w:val="122"/>
        <w:ind w:firstLine="496"/>
        <w:rPr>
          <w:rFonts w:ascii="宋体" w:hAnsi="宋体"/>
          <w:color w:val="auto"/>
          <w:highlight w:val="none"/>
        </w:rPr>
      </w:pPr>
      <w:r>
        <w:rPr>
          <w:rFonts w:hint="eastAsia" w:ascii="宋体" w:hAnsi="宋体"/>
          <w:color w:val="auto"/>
          <w:highlight w:val="none"/>
        </w:rPr>
        <w:t>六、我司已充分阅读并理解招标文件第三章合同格式的所有内容，且对合同条款相关疑问已在投标阶段时提出。如果我司的投标被接受，将保证按招标文件规定的时间及合同条款与贵</w:t>
      </w:r>
      <w:r>
        <w:rPr>
          <w:rFonts w:hint="eastAsia" w:ascii="宋体" w:hAnsi="宋体"/>
          <w:color w:val="auto"/>
          <w:highlight w:val="none"/>
          <w:lang w:val="en-US" w:eastAsia="zh-CN"/>
        </w:rPr>
        <w:t>司</w:t>
      </w:r>
      <w:r>
        <w:rPr>
          <w:rFonts w:hint="eastAsia" w:ascii="宋体" w:hAnsi="宋体"/>
          <w:color w:val="auto"/>
          <w:highlight w:val="none"/>
        </w:rPr>
        <w:t>签订合同，且在办理合同签订手续时积极主动配合招标人，不提出任何违反招标文件合同条款精神的任何书面要求和疑问。</w:t>
      </w:r>
    </w:p>
    <w:p w14:paraId="1CE8EC81">
      <w:pPr>
        <w:pStyle w:val="122"/>
        <w:ind w:firstLine="472"/>
        <w:rPr>
          <w:rFonts w:ascii="宋体" w:hAnsi="宋体"/>
          <w:bCs/>
          <w:color w:val="auto"/>
          <w:spacing w:val="-2"/>
          <w:highlight w:val="none"/>
        </w:rPr>
      </w:pPr>
      <w:r>
        <w:rPr>
          <w:rFonts w:hint="eastAsia" w:ascii="宋体" w:hAnsi="宋体"/>
          <w:color w:val="auto"/>
          <w:spacing w:val="-2"/>
          <w:highlight w:val="none"/>
        </w:rPr>
        <w:t>七、我司保证本工程文明施工和职业健康安全管理方案完全满足国家、省、市政府、主管部门颁布的安全生产规程与规定，完全满足《建筑施工安全检查标准》（</w:t>
      </w:r>
      <w:r>
        <w:rPr>
          <w:rFonts w:ascii="宋体" w:hAnsi="宋体"/>
          <w:color w:val="auto"/>
          <w:spacing w:val="-2"/>
          <w:highlight w:val="none"/>
        </w:rPr>
        <w:t>JGJ59-2011</w:t>
      </w:r>
      <w:r>
        <w:rPr>
          <w:rFonts w:hint="eastAsia" w:ascii="宋体" w:hAnsi="宋体"/>
          <w:color w:val="auto"/>
          <w:spacing w:val="-2"/>
          <w:highlight w:val="none"/>
        </w:rPr>
        <w:t>）、《广州市建设工程现场文明施工管理办法》（穗建质</w:t>
      </w:r>
      <w:r>
        <w:rPr>
          <w:rFonts w:hint="eastAsia" w:ascii="宋体" w:hAnsi="宋体"/>
          <w:color w:val="auto"/>
          <w:spacing w:val="-2"/>
          <w:highlight w:val="none"/>
          <w:lang w:eastAsia="zh-CN"/>
        </w:rPr>
        <w:t>〔2008〕937号</w:t>
      </w:r>
      <w:r>
        <w:rPr>
          <w:rFonts w:hint="eastAsia" w:ascii="宋体" w:hAnsi="宋体"/>
          <w:color w:val="auto"/>
          <w:spacing w:val="-2"/>
          <w:highlight w:val="none"/>
        </w:rPr>
        <w:t>）、《广州市城乡建设委员会关于印发广州市加强建筑工地环保管理工作方案的通知</w:t>
      </w:r>
      <w:r>
        <w:rPr>
          <w:rFonts w:hint="eastAsia" w:ascii="宋体" w:hAnsi="宋体"/>
          <w:color w:val="auto"/>
          <w:spacing w:val="-2"/>
          <w:highlight w:val="none"/>
          <w:lang w:eastAsia="zh-CN"/>
        </w:rPr>
        <w:t>（</w:t>
      </w:r>
      <w:r>
        <w:rPr>
          <w:rFonts w:hint="eastAsia" w:ascii="宋体" w:hAnsi="宋体"/>
          <w:color w:val="auto"/>
          <w:spacing w:val="-2"/>
          <w:highlight w:val="none"/>
        </w:rPr>
        <w:t>穗建质〔</w:t>
      </w:r>
      <w:r>
        <w:rPr>
          <w:rFonts w:ascii="宋体" w:hAnsi="宋体"/>
          <w:color w:val="auto"/>
          <w:spacing w:val="-2"/>
          <w:highlight w:val="none"/>
        </w:rPr>
        <w:t>2014</w:t>
      </w:r>
      <w:r>
        <w:rPr>
          <w:rFonts w:hint="eastAsia" w:ascii="宋体" w:hAnsi="宋体"/>
          <w:color w:val="auto"/>
          <w:spacing w:val="-2"/>
          <w:highlight w:val="none"/>
        </w:rPr>
        <w:t>〕</w:t>
      </w:r>
      <w:r>
        <w:rPr>
          <w:rFonts w:ascii="宋体" w:hAnsi="宋体"/>
          <w:color w:val="auto"/>
          <w:spacing w:val="-2"/>
          <w:highlight w:val="none"/>
        </w:rPr>
        <w:t>754</w:t>
      </w:r>
      <w:r>
        <w:rPr>
          <w:rFonts w:hint="eastAsia" w:ascii="宋体" w:hAnsi="宋体"/>
          <w:color w:val="auto"/>
          <w:spacing w:val="-2"/>
          <w:highlight w:val="none"/>
        </w:rPr>
        <w:t>号</w:t>
      </w:r>
      <w:r>
        <w:rPr>
          <w:rFonts w:hint="eastAsia" w:ascii="宋体" w:hAnsi="宋体"/>
          <w:color w:val="auto"/>
          <w:spacing w:val="-2"/>
          <w:highlight w:val="none"/>
          <w:lang w:eastAsia="zh-CN"/>
        </w:rPr>
        <w:t>）</w:t>
      </w:r>
      <w:r>
        <w:rPr>
          <w:rFonts w:hint="eastAsia" w:ascii="宋体" w:hAnsi="宋体"/>
          <w:color w:val="auto"/>
          <w:spacing w:val="-2"/>
          <w:highlight w:val="none"/>
        </w:rPr>
        <w:t>》、</w:t>
      </w:r>
      <w:r>
        <w:rPr>
          <w:rFonts w:hint="eastAsia" w:ascii="宋体" w:hAnsi="宋体"/>
          <w:bCs/>
          <w:color w:val="auto"/>
          <w:spacing w:val="-2"/>
          <w:highlight w:val="none"/>
        </w:rPr>
        <w:t>《广州市住房和城乡建设委员会关于印发建设工程扬尘防治“6个100%”管理标准细化措施的通知》（穗建质〔2018〕1394号）、</w:t>
      </w:r>
      <w:r>
        <w:rPr>
          <w:rFonts w:hint="eastAsia" w:ascii="宋体" w:hAnsi="宋体"/>
          <w:color w:val="auto"/>
          <w:spacing w:val="-2"/>
          <w:highlight w:val="none"/>
        </w:rPr>
        <w:t>《广州市住房和城乡建设局等6部委关于印发广州市建设工程绿色施工围蔽指导图集（V2.0）的通知》（穗建质〔2020〕1号）</w:t>
      </w:r>
      <w:r>
        <w:rPr>
          <w:rFonts w:hint="eastAsia" w:ascii="宋体" w:hAnsi="宋体"/>
          <w:bCs/>
          <w:color w:val="auto"/>
          <w:spacing w:val="-2"/>
          <w:highlight w:val="none"/>
        </w:rPr>
        <w:t>、《广州市提升建设工程安全文明施工管理水平的工作指引》（穗建质</w:t>
      </w:r>
      <w:r>
        <w:rPr>
          <w:rFonts w:hint="eastAsia" w:ascii="宋体" w:hAnsi="宋体"/>
          <w:bCs/>
          <w:color w:val="auto"/>
          <w:spacing w:val="-2"/>
          <w:highlight w:val="none"/>
          <w:lang w:eastAsia="zh-CN"/>
        </w:rPr>
        <w:t>〔2017〕815号</w:t>
      </w:r>
      <w:r>
        <w:rPr>
          <w:rFonts w:hint="eastAsia" w:ascii="宋体" w:hAnsi="宋体"/>
          <w:bCs/>
          <w:color w:val="auto"/>
          <w:spacing w:val="-2"/>
          <w:highlight w:val="none"/>
        </w:rPr>
        <w:t>）</w:t>
      </w:r>
      <w:r>
        <w:rPr>
          <w:rFonts w:hint="eastAsia" w:ascii="宋体" w:hAnsi="宋体"/>
          <w:color w:val="auto"/>
          <w:spacing w:val="-2"/>
          <w:highlight w:val="none"/>
        </w:rPr>
        <w:t>和《广州市建筑工程安全生产措施费管理办法》（穗建筑</w:t>
      </w:r>
      <w:r>
        <w:rPr>
          <w:rFonts w:hint="eastAsia" w:ascii="宋体" w:hAnsi="宋体"/>
          <w:color w:val="auto"/>
          <w:spacing w:val="-2"/>
          <w:highlight w:val="none"/>
          <w:lang w:eastAsia="zh-CN"/>
        </w:rPr>
        <w:t>〔2003〕106号</w:t>
      </w:r>
      <w:r>
        <w:rPr>
          <w:rFonts w:hint="eastAsia" w:ascii="宋体" w:hAnsi="宋体"/>
          <w:color w:val="auto"/>
          <w:spacing w:val="-2"/>
          <w:highlight w:val="none"/>
        </w:rPr>
        <w:t>）各项规定和招标文件要求。</w:t>
      </w:r>
      <w:r>
        <w:rPr>
          <w:rFonts w:hint="eastAsia" w:ascii="宋体" w:hAnsi="宋体"/>
          <w:bCs/>
          <w:color w:val="auto"/>
          <w:spacing w:val="-2"/>
          <w:highlight w:val="none"/>
        </w:rPr>
        <w:t>执行《危险性较大的分部分项工程安全管理规定》</w:t>
      </w:r>
      <w:r>
        <w:rPr>
          <w:rFonts w:hint="eastAsia" w:ascii="宋体" w:hAnsi="宋体"/>
          <w:bCs/>
          <w:color w:val="auto"/>
          <w:spacing w:val="-2"/>
          <w:highlight w:val="none"/>
          <w:lang w:eastAsia="zh-CN"/>
        </w:rPr>
        <w:t>（</w:t>
      </w:r>
      <w:r>
        <w:rPr>
          <w:rFonts w:hint="eastAsia" w:ascii="宋体" w:hAnsi="宋体"/>
          <w:bCs/>
          <w:color w:val="auto"/>
          <w:spacing w:val="-2"/>
          <w:highlight w:val="none"/>
        </w:rPr>
        <w:t>中华人民共和国住房和城乡建设部令第37号</w:t>
      </w:r>
      <w:r>
        <w:rPr>
          <w:rFonts w:hint="eastAsia" w:ascii="宋体" w:hAnsi="宋体"/>
          <w:bCs/>
          <w:color w:val="auto"/>
          <w:spacing w:val="-2"/>
          <w:highlight w:val="none"/>
          <w:lang w:eastAsia="zh-CN"/>
        </w:rPr>
        <w:t>）</w:t>
      </w:r>
      <w:r>
        <w:rPr>
          <w:rFonts w:hint="eastAsia" w:ascii="宋体" w:hAnsi="宋体"/>
          <w:bCs/>
          <w:color w:val="auto"/>
          <w:spacing w:val="-2"/>
          <w:highlight w:val="none"/>
        </w:rPr>
        <w:t>和《关于印发加强建设工程安全生产管理落实建设各方主体责任的暂行规定》穗建规字〔2020〕34号等规定。</w:t>
      </w:r>
      <w:r>
        <w:rPr>
          <w:rFonts w:hint="eastAsia" w:ascii="宋体" w:hAnsi="宋体"/>
          <w:color w:val="auto"/>
          <w:spacing w:val="-2"/>
          <w:highlight w:val="none"/>
        </w:rPr>
        <w:t>否则，愿意无条件接受招标人的任何处罚，直至被清退出场，并为此承担相应的法律责任</w:t>
      </w:r>
      <w:bookmarkEnd w:id="92"/>
      <w:bookmarkEnd w:id="93"/>
      <w:r>
        <w:rPr>
          <w:rFonts w:hint="eastAsia" w:ascii="宋体" w:hAnsi="宋体"/>
          <w:color w:val="auto"/>
          <w:spacing w:val="-2"/>
          <w:highlight w:val="none"/>
        </w:rPr>
        <w:t>。</w:t>
      </w:r>
    </w:p>
    <w:p w14:paraId="6B20B6AB">
      <w:pPr>
        <w:pStyle w:val="122"/>
        <w:ind w:firstLine="472"/>
        <w:rPr>
          <w:rFonts w:ascii="宋体" w:hAnsi="宋体"/>
          <w:bCs/>
          <w:color w:val="auto"/>
          <w:spacing w:val="-2"/>
          <w:highlight w:val="none"/>
        </w:rPr>
      </w:pPr>
      <w:r>
        <w:rPr>
          <w:rFonts w:hint="eastAsia" w:ascii="宋体" w:hAnsi="宋体"/>
          <w:bCs/>
          <w:color w:val="auto"/>
          <w:spacing w:val="-2"/>
          <w:highlight w:val="none"/>
        </w:rPr>
        <w:t>八、</w:t>
      </w:r>
      <w:r>
        <w:rPr>
          <w:rFonts w:hint="eastAsia" w:ascii="宋体" w:hAnsi="宋体"/>
          <w:color w:val="auto"/>
          <w:spacing w:val="-2"/>
          <w:highlight w:val="none"/>
        </w:rPr>
        <w:t>我司保证本工程竣工验收、竣</w:t>
      </w:r>
      <w:bookmarkStart w:id="94" w:name="_Toc29194"/>
      <w:bookmarkStart w:id="95" w:name="_Toc12740"/>
      <w:r>
        <w:rPr>
          <w:rFonts w:hint="eastAsia" w:ascii="宋体" w:hAnsi="宋体"/>
          <w:color w:val="auto"/>
          <w:spacing w:val="-2"/>
          <w:highlight w:val="none"/>
        </w:rPr>
        <w:t>工资料和竣工备案管理完</w:t>
      </w:r>
      <w:bookmarkEnd w:id="94"/>
      <w:bookmarkEnd w:id="95"/>
      <w:r>
        <w:rPr>
          <w:rFonts w:hint="eastAsia" w:ascii="宋体" w:hAnsi="宋体"/>
          <w:color w:val="auto"/>
          <w:spacing w:val="-2"/>
          <w:highlight w:val="none"/>
        </w:rPr>
        <w:t>全符合</w:t>
      </w:r>
      <w:bookmarkStart w:id="96" w:name="_Toc7603"/>
      <w:bookmarkStart w:id="97" w:name="_Toc1899"/>
      <w:r>
        <w:rPr>
          <w:rFonts w:hint="eastAsia" w:ascii="宋体" w:hAnsi="宋体"/>
          <w:color w:val="auto"/>
          <w:spacing w:val="-2"/>
          <w:highlight w:val="none"/>
        </w:rPr>
        <w:t>国家、省、市政府、</w:t>
      </w:r>
      <w:bookmarkEnd w:id="96"/>
      <w:bookmarkEnd w:id="97"/>
      <w:r>
        <w:rPr>
          <w:rFonts w:hint="eastAsia" w:ascii="宋体" w:hAnsi="宋体"/>
          <w:color w:val="auto"/>
          <w:spacing w:val="-2"/>
          <w:highlight w:val="none"/>
        </w:rPr>
        <w:t>主管部门颁布的竣工验收和档案管理各项规定及招标文件中提出的各项管理要求。</w:t>
      </w:r>
    </w:p>
    <w:p w14:paraId="489191FA">
      <w:pPr>
        <w:pStyle w:val="122"/>
        <w:ind w:firstLine="496"/>
        <w:rPr>
          <w:rFonts w:ascii="宋体" w:hAnsi="宋体"/>
          <w:color w:val="auto"/>
          <w:highlight w:val="none"/>
        </w:rPr>
      </w:pPr>
      <w:r>
        <w:rPr>
          <w:rFonts w:hint="eastAsia" w:ascii="宋体" w:hAnsi="宋体"/>
          <w:color w:val="auto"/>
          <w:highlight w:val="none"/>
        </w:rPr>
        <w:t>九、我司保证在本项目投标中不存在围标、串标等违法、违规行为，如经招标监管部门查实存在上述行为，我司同意</w:t>
      </w:r>
      <w:r>
        <w:rPr>
          <w:rFonts w:hint="eastAsia" w:ascii="宋体" w:hAnsi="宋体"/>
          <w:strike w:val="0"/>
          <w:dstrike w:val="0"/>
          <w:color w:val="auto"/>
          <w:highlight w:val="none"/>
        </w:rPr>
        <w:t>由招标人没收我司提交的投标保证金，并</w:t>
      </w:r>
      <w:r>
        <w:rPr>
          <w:rFonts w:hint="eastAsia" w:ascii="宋体" w:hAnsi="宋体"/>
          <w:color w:val="auto"/>
          <w:highlight w:val="none"/>
        </w:rPr>
        <w:t>对由此造成的后果承担相应的法律责任。</w:t>
      </w:r>
    </w:p>
    <w:p w14:paraId="04473EC2">
      <w:pPr>
        <w:pStyle w:val="122"/>
        <w:ind w:firstLine="496"/>
        <w:rPr>
          <w:rFonts w:ascii="宋体" w:hAnsi="宋体"/>
          <w:color w:val="auto"/>
          <w:highlight w:val="none"/>
        </w:rPr>
      </w:pPr>
      <w:r>
        <w:rPr>
          <w:rFonts w:hint="eastAsia" w:ascii="宋体" w:hAnsi="宋体"/>
          <w:color w:val="auto"/>
          <w:highlight w:val="none"/>
        </w:rPr>
        <w:t>十、如果我司中标</w:t>
      </w:r>
      <w:bookmarkStart w:id="98" w:name="_Toc4034"/>
      <w:bookmarkStart w:id="99" w:name="_Toc12063"/>
      <w:r>
        <w:rPr>
          <w:rFonts w:hint="eastAsia" w:ascii="宋体" w:hAnsi="宋体"/>
          <w:color w:val="auto"/>
          <w:highlight w:val="none"/>
        </w:rPr>
        <w:t>，我司保证实际投入本项目的人员、材料、机</w:t>
      </w:r>
      <w:bookmarkEnd w:id="98"/>
      <w:bookmarkEnd w:id="99"/>
      <w:r>
        <w:rPr>
          <w:rFonts w:hint="eastAsia" w:ascii="宋体" w:hAnsi="宋体"/>
          <w:color w:val="auto"/>
          <w:highlight w:val="none"/>
        </w:rPr>
        <w:t>械、设备与我司递交的投标文件一致，且不低于本项目招标文件的要求。否则我司将被视为存在弄虚作假骗取中标情形，贵局有权拒绝我司参与后续工程投标。</w:t>
      </w:r>
    </w:p>
    <w:p w14:paraId="2B18CA50">
      <w:pPr>
        <w:pStyle w:val="122"/>
        <w:ind w:firstLine="496"/>
        <w:rPr>
          <w:rFonts w:ascii="宋体" w:hAnsi="宋体"/>
          <w:color w:val="auto"/>
          <w:highlight w:val="none"/>
        </w:rPr>
      </w:pPr>
      <w:r>
        <w:rPr>
          <w:rFonts w:hint="eastAsia" w:ascii="宋体" w:hAnsi="宋体"/>
          <w:color w:val="auto"/>
          <w:highlight w:val="none"/>
        </w:rPr>
        <w:t>十一、如果我司中标，对招标人、监理人</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为确保工程质量管理和工程进度而下达的调整项目经理部组成人员的指令、通知，我司承诺无条件地在限期内执行并调整到位。</w:t>
      </w:r>
    </w:p>
    <w:p w14:paraId="4DF9AF26">
      <w:pPr>
        <w:pStyle w:val="122"/>
        <w:ind w:firstLine="496"/>
        <w:rPr>
          <w:rFonts w:ascii="宋体" w:hAnsi="宋体"/>
          <w:color w:val="auto"/>
          <w:highlight w:val="none"/>
        </w:rPr>
      </w:pPr>
      <w:r>
        <w:rPr>
          <w:rFonts w:hint="eastAsia" w:ascii="宋体" w:hAnsi="宋体"/>
          <w:color w:val="auto"/>
          <w:highlight w:val="none"/>
        </w:rPr>
        <w:t>十二、如果我司中标，我司承诺如出现施工进度、质量、投入不满足需要，</w:t>
      </w:r>
      <w:bookmarkStart w:id="100" w:name="_Toc443490944"/>
      <w:bookmarkStart w:id="101" w:name="_Toc437848353"/>
      <w:bookmarkStart w:id="102" w:name="_Toc443494113"/>
      <w:bookmarkStart w:id="103" w:name="_Toc437847563"/>
      <w:bookmarkStart w:id="104" w:name="_Toc437848141"/>
      <w:r>
        <w:rPr>
          <w:rFonts w:hint="eastAsia" w:ascii="宋体" w:hAnsi="宋体"/>
          <w:color w:val="auto"/>
          <w:highlight w:val="none"/>
        </w:rPr>
        <w:t>严重影响施工现场推进或招标人认为必要的</w:t>
      </w:r>
      <w:bookmarkEnd w:id="100"/>
      <w:bookmarkEnd w:id="101"/>
      <w:bookmarkEnd w:id="102"/>
      <w:bookmarkEnd w:id="103"/>
      <w:bookmarkEnd w:id="104"/>
      <w:r>
        <w:rPr>
          <w:rFonts w:hint="eastAsia" w:ascii="宋体" w:hAnsi="宋体"/>
          <w:color w:val="auto"/>
          <w:highlight w:val="none"/>
        </w:rPr>
        <w:t>其</w:t>
      </w:r>
      <w:bookmarkStart w:id="105" w:name="_Toc3873"/>
      <w:bookmarkStart w:id="106" w:name="_Toc386995907"/>
      <w:r>
        <w:rPr>
          <w:rFonts w:hint="eastAsia" w:ascii="宋体" w:hAnsi="宋体"/>
          <w:color w:val="auto"/>
          <w:highlight w:val="none"/>
        </w:rPr>
        <w:t>他情形，招标人还有权视现场情况要求我司法定代表人驻场办公，直至招标人同意退场为止，否则我司愿承担有关违约责任。</w:t>
      </w:r>
    </w:p>
    <w:p w14:paraId="063FBCF6">
      <w:pPr>
        <w:pStyle w:val="122"/>
        <w:ind w:firstLine="496"/>
        <w:rPr>
          <w:rFonts w:ascii="宋体" w:hAnsi="宋体"/>
          <w:color w:val="auto"/>
          <w:highlight w:val="none"/>
        </w:rPr>
      </w:pPr>
      <w:r>
        <w:rPr>
          <w:rFonts w:hint="eastAsia" w:ascii="宋体" w:hAnsi="宋体"/>
          <w:color w:val="auto"/>
          <w:highlight w:val="none"/>
        </w:rPr>
        <w:t>十三、如果我司中标，我司保证在规定时间内按招标人要求提交详细的</w:t>
      </w:r>
      <w:r>
        <w:rPr>
          <w:rFonts w:hint="eastAsia" w:ascii="宋体" w:hAnsi="宋体"/>
          <w:color w:val="auto"/>
          <w:highlight w:val="none"/>
          <w:lang w:eastAsia="zh-CN"/>
        </w:rPr>
        <w:t>项目实施方案</w:t>
      </w:r>
      <w:r>
        <w:rPr>
          <w:rFonts w:hint="eastAsia" w:ascii="宋体" w:hAnsi="宋体"/>
          <w:color w:val="auto"/>
          <w:highlight w:val="none"/>
        </w:rPr>
        <w:t>并应用于实际施工过程中，且保证该</w:t>
      </w:r>
      <w:bookmarkEnd w:id="105"/>
      <w:bookmarkEnd w:id="106"/>
      <w:bookmarkStart w:id="107" w:name="_Toc464131244"/>
      <w:bookmarkStart w:id="108" w:name="_Toc426030442"/>
      <w:bookmarkStart w:id="109" w:name="_Toc405383088"/>
      <w:r>
        <w:rPr>
          <w:rFonts w:hint="eastAsia" w:ascii="宋体" w:hAnsi="宋体"/>
          <w:color w:val="auto"/>
          <w:highlight w:val="none"/>
          <w:lang w:eastAsia="zh-CN"/>
        </w:rPr>
        <w:t>项目实施方案</w:t>
      </w:r>
      <w:r>
        <w:rPr>
          <w:rFonts w:hint="eastAsia" w:ascii="宋体" w:hAnsi="宋体"/>
          <w:color w:val="auto"/>
          <w:highlight w:val="none"/>
        </w:rPr>
        <w:t>不低于本投标</w:t>
      </w:r>
      <w:bookmarkEnd w:id="107"/>
      <w:bookmarkEnd w:id="108"/>
      <w:bookmarkEnd w:id="109"/>
      <w:r>
        <w:rPr>
          <w:rFonts w:hint="eastAsia" w:ascii="宋体" w:hAnsi="宋体"/>
          <w:color w:val="auto"/>
          <w:highlight w:val="none"/>
        </w:rPr>
        <w:t>文</w:t>
      </w:r>
      <w:bookmarkStart w:id="110" w:name="_Toc426030443"/>
      <w:bookmarkStart w:id="111" w:name="_Toc405383089"/>
      <w:r>
        <w:rPr>
          <w:rFonts w:hint="eastAsia" w:ascii="宋体" w:hAnsi="宋体"/>
          <w:color w:val="auto"/>
          <w:highlight w:val="none"/>
        </w:rPr>
        <w:t>件中</w:t>
      </w:r>
      <w:bookmarkEnd w:id="110"/>
      <w:bookmarkEnd w:id="111"/>
      <w:bookmarkStart w:id="112" w:name="_Toc420914100"/>
      <w:bookmarkStart w:id="113" w:name="_Toc426030444"/>
      <w:r>
        <w:rPr>
          <w:rFonts w:hint="eastAsia" w:ascii="宋体" w:hAnsi="宋体"/>
          <w:color w:val="auto"/>
          <w:highlight w:val="none"/>
          <w:lang w:eastAsia="zh-CN"/>
        </w:rPr>
        <w:t>项目实施方案</w:t>
      </w:r>
      <w:r>
        <w:rPr>
          <w:rFonts w:hint="eastAsia" w:ascii="宋体" w:hAnsi="宋体"/>
          <w:color w:val="auto"/>
          <w:highlight w:val="none"/>
        </w:rPr>
        <w:t>所承诺的标准，并无条件根据招标人的要求修改完善。如违反上述承诺，由此引起的质量、工期、安全等相关责任完全由我司承担，愿意无条件接受招标人的任何处罚，直至被清退出场，并为此承担相应的法律责任。</w:t>
      </w:r>
    </w:p>
    <w:bookmarkEnd w:id="112"/>
    <w:bookmarkEnd w:id="113"/>
    <w:p w14:paraId="1375A292">
      <w:pPr>
        <w:pStyle w:val="122"/>
        <w:ind w:firstLine="3472" w:firstLineChars="1400"/>
        <w:rPr>
          <w:rFonts w:ascii="宋体" w:hAnsi="宋体"/>
          <w:color w:val="auto"/>
          <w:highlight w:val="none"/>
        </w:rPr>
      </w:pPr>
    </w:p>
    <w:p w14:paraId="637F2049">
      <w:pPr>
        <w:pStyle w:val="122"/>
        <w:ind w:firstLine="3472" w:firstLineChars="1400"/>
        <w:rPr>
          <w:rFonts w:ascii="宋体" w:hAnsi="宋体"/>
          <w:color w:val="auto"/>
          <w:highlight w:val="none"/>
        </w:rPr>
      </w:pPr>
    </w:p>
    <w:p w14:paraId="44B32F1D">
      <w:pPr>
        <w:pStyle w:val="122"/>
        <w:ind w:firstLine="3472" w:firstLineChars="1400"/>
        <w:rPr>
          <w:rFonts w:ascii="宋体" w:hAnsi="宋体"/>
          <w:color w:val="auto"/>
          <w:highlight w:val="none"/>
        </w:rPr>
      </w:pPr>
      <w:r>
        <w:rPr>
          <w:rFonts w:hint="eastAsia" w:ascii="宋体" w:hAnsi="宋体"/>
          <w:color w:val="auto"/>
          <w:highlight w:val="none"/>
        </w:rPr>
        <w:t>投标人：　　（盖章）</w:t>
      </w:r>
    </w:p>
    <w:p w14:paraId="5EEB1A58">
      <w:pPr>
        <w:pStyle w:val="122"/>
        <w:ind w:firstLine="3472" w:firstLineChars="14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lang w:eastAsia="zh-CN"/>
        </w:rPr>
        <w:t>（</w:t>
      </w:r>
      <w:r>
        <w:rPr>
          <w:rFonts w:hint="eastAsia" w:ascii="宋体" w:hAnsi="宋体"/>
          <w:color w:val="auto"/>
          <w:highlight w:val="none"/>
        </w:rPr>
        <w:t>签字或盖章</w:t>
      </w:r>
      <w:r>
        <w:rPr>
          <w:rFonts w:hint="eastAsia" w:ascii="宋体" w:hAnsi="宋体"/>
          <w:color w:val="auto"/>
          <w:highlight w:val="none"/>
          <w:lang w:eastAsia="zh-CN"/>
        </w:rPr>
        <w:t>）</w:t>
      </w:r>
      <w:r>
        <w:rPr>
          <w:rFonts w:hint="eastAsia" w:ascii="宋体" w:hAnsi="宋体"/>
          <w:color w:val="auto"/>
          <w:highlight w:val="none"/>
        </w:rPr>
        <w:t>：</w:t>
      </w:r>
    </w:p>
    <w:p w14:paraId="32F997FD">
      <w:pPr>
        <w:topLinePunct/>
        <w:adjustRightInd w:val="0"/>
        <w:snapToGrid w:val="0"/>
        <w:spacing w:line="360" w:lineRule="auto"/>
        <w:ind w:firstLine="3472" w:firstLineChars="14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3DE922B9">
      <w:pPr>
        <w:bidi w:val="0"/>
        <w:rPr>
          <w:color w:val="auto"/>
          <w:highlight w:val="none"/>
        </w:rPr>
      </w:pPr>
    </w:p>
    <w:p w14:paraId="4E0F982B">
      <w:pPr>
        <w:rPr>
          <w:color w:val="auto"/>
          <w:highlight w:val="none"/>
        </w:rPr>
      </w:pPr>
      <w:r>
        <w:rPr>
          <w:color w:val="auto"/>
          <w:highlight w:val="none"/>
        </w:rPr>
        <w:br w:type="page"/>
      </w:r>
    </w:p>
    <w:p w14:paraId="2D2B27F4">
      <w:pPr>
        <w:pStyle w:val="3"/>
        <w:rPr>
          <w:rFonts w:ascii="宋体" w:hAnsi="宋体" w:cs="宋体"/>
          <w:bCs/>
          <w:color w:val="auto"/>
          <w:sz w:val="28"/>
          <w:szCs w:val="28"/>
          <w:highlight w:val="none"/>
        </w:rPr>
      </w:pPr>
      <w:r>
        <w:rPr>
          <w:rFonts w:hint="eastAsia" w:ascii="宋体" w:hAnsi="宋体" w:cs="宋体"/>
          <w:bCs/>
          <w:color w:val="auto"/>
          <w:sz w:val="28"/>
          <w:szCs w:val="28"/>
          <w:highlight w:val="none"/>
        </w:rPr>
        <w:t>格式十</w:t>
      </w:r>
      <w:r>
        <w:rPr>
          <w:rFonts w:hint="eastAsia" w:ascii="宋体" w:hAnsi="宋体" w:cs="宋体"/>
          <w:bCs/>
          <w:color w:val="auto"/>
          <w:sz w:val="28"/>
          <w:szCs w:val="28"/>
          <w:highlight w:val="none"/>
          <w:lang w:val="en-US" w:eastAsia="zh-CN"/>
        </w:rPr>
        <w:t>二</w:t>
      </w:r>
      <w:r>
        <w:rPr>
          <w:rFonts w:hint="eastAsia" w:ascii="宋体" w:hAnsi="宋体" w:cs="宋体"/>
          <w:bCs/>
          <w:color w:val="auto"/>
          <w:sz w:val="28"/>
          <w:szCs w:val="28"/>
          <w:highlight w:val="none"/>
        </w:rPr>
        <w:t>：企业相关资料</w:t>
      </w:r>
    </w:p>
    <w:p w14:paraId="46F801A9">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07011EF2">
      <w:pPr>
        <w:pStyle w:val="126"/>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企业相关资料</w:t>
      </w:r>
    </w:p>
    <w:p w14:paraId="13EDD015">
      <w:pPr>
        <w:pStyle w:val="128"/>
        <w:ind w:firstLine="394"/>
        <w:rPr>
          <w:rFonts w:ascii="宋体" w:hAnsi="宋体" w:eastAsia="宋体"/>
          <w:b w:val="0"/>
          <w:color w:val="auto"/>
          <w:highlight w:val="none"/>
        </w:rPr>
      </w:pPr>
    </w:p>
    <w:p w14:paraId="38ECEB88">
      <w:pPr>
        <w:pStyle w:val="128"/>
        <w:spacing w:before="156" w:after="156"/>
        <w:ind w:firstLine="394"/>
        <w:rPr>
          <w:rFonts w:ascii="宋体" w:hAnsi="宋体" w:eastAsia="宋体"/>
          <w:b w:val="0"/>
          <w:color w:val="auto"/>
          <w:highlight w:val="none"/>
        </w:rPr>
      </w:pPr>
    </w:p>
    <w:p w14:paraId="493A4E3B">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包括如下：</w:t>
      </w:r>
    </w:p>
    <w:p w14:paraId="4DD3BA2D">
      <w:pPr>
        <w:topLinePunct/>
        <w:adjustRightInd w:val="0"/>
        <w:snapToGrid w:val="0"/>
        <w:spacing w:line="360" w:lineRule="auto"/>
        <w:ind w:firstLine="1240" w:firstLineChars="500"/>
        <w:rPr>
          <w:rFonts w:hint="eastAsia" w:ascii="宋体" w:hAnsi="宋体" w:cs="宋体"/>
          <w:color w:val="auto"/>
          <w:spacing w:val="4"/>
          <w:kern w:val="0"/>
          <w:sz w:val="24"/>
          <w:szCs w:val="21"/>
          <w:highlight w:val="none"/>
        </w:rPr>
      </w:pPr>
      <w:r>
        <w:rPr>
          <w:rFonts w:hint="eastAsia" w:ascii="宋体" w:hAnsi="宋体" w:cs="宋体"/>
          <w:color w:val="auto"/>
          <w:spacing w:val="4"/>
          <w:kern w:val="0"/>
          <w:sz w:val="24"/>
          <w:szCs w:val="21"/>
          <w:highlight w:val="none"/>
        </w:rPr>
        <w:t>投标人结合《</w:t>
      </w:r>
      <w:bookmarkStart w:id="114" w:name="OLE_LINK9"/>
      <w:r>
        <w:rPr>
          <w:rFonts w:hint="eastAsia" w:ascii="宋体" w:hAnsi="宋体" w:cs="宋体"/>
          <w:color w:val="auto"/>
          <w:spacing w:val="4"/>
          <w:kern w:val="0"/>
          <w:sz w:val="24"/>
          <w:szCs w:val="21"/>
          <w:highlight w:val="none"/>
        </w:rPr>
        <w:t>技术标详细审查评分表</w:t>
      </w:r>
      <w:bookmarkEnd w:id="114"/>
      <w:r>
        <w:rPr>
          <w:rFonts w:hint="eastAsia" w:ascii="宋体" w:hAnsi="宋体" w:cs="宋体"/>
          <w:color w:val="auto"/>
          <w:spacing w:val="4"/>
          <w:kern w:val="0"/>
          <w:sz w:val="24"/>
          <w:szCs w:val="21"/>
          <w:highlight w:val="none"/>
        </w:rPr>
        <w:t>》提供相应资料</w:t>
      </w:r>
      <w:r>
        <w:rPr>
          <w:rFonts w:hint="eastAsia" w:ascii="宋体" w:hAnsi="宋体" w:cs="宋体"/>
          <w:color w:val="auto"/>
          <w:spacing w:val="4"/>
          <w:kern w:val="0"/>
          <w:sz w:val="24"/>
          <w:szCs w:val="21"/>
          <w:highlight w:val="none"/>
          <w:lang w:eastAsia="zh-CN"/>
        </w:rPr>
        <w:t>，含</w:t>
      </w:r>
      <w:r>
        <w:rPr>
          <w:rFonts w:hint="eastAsia" w:ascii="宋体" w:hAnsi="宋体" w:cs="宋体"/>
          <w:color w:val="auto"/>
          <w:spacing w:val="4"/>
          <w:kern w:val="0"/>
          <w:sz w:val="24"/>
          <w:szCs w:val="21"/>
          <w:highlight w:val="none"/>
          <w:lang w:val="en-US" w:eastAsia="zh-CN"/>
        </w:rPr>
        <w:t>技术能力、企业信用机械设备配备、</w:t>
      </w:r>
      <w:r>
        <w:rPr>
          <w:rFonts w:hint="eastAsia" w:ascii="宋体" w:hAnsi="宋体" w:cs="宋体"/>
          <w:color w:val="auto"/>
          <w:spacing w:val="4"/>
          <w:kern w:val="0"/>
          <w:sz w:val="24"/>
          <w:szCs w:val="21"/>
          <w:highlight w:val="none"/>
          <w:lang w:eastAsia="zh-CN"/>
        </w:rPr>
        <w:t>项目实施方案</w:t>
      </w:r>
      <w:r>
        <w:rPr>
          <w:rFonts w:hint="eastAsia" w:ascii="宋体" w:hAnsi="宋体" w:cs="宋体"/>
          <w:color w:val="auto"/>
          <w:spacing w:val="4"/>
          <w:kern w:val="0"/>
          <w:sz w:val="24"/>
          <w:szCs w:val="21"/>
          <w:highlight w:val="none"/>
          <w:lang w:val="en-US" w:eastAsia="zh-CN"/>
        </w:rPr>
        <w:t>等</w:t>
      </w:r>
      <w:r>
        <w:rPr>
          <w:rFonts w:hint="eastAsia" w:ascii="宋体" w:hAnsi="宋体" w:cs="宋体"/>
          <w:color w:val="auto"/>
          <w:spacing w:val="4"/>
          <w:kern w:val="0"/>
          <w:sz w:val="24"/>
          <w:szCs w:val="21"/>
          <w:highlight w:val="none"/>
        </w:rPr>
        <w:t>。</w:t>
      </w:r>
    </w:p>
    <w:p w14:paraId="571ECB3E">
      <w:pPr>
        <w:pStyle w:val="9"/>
        <w:ind w:left="0" w:leftChars="0" w:firstLine="0" w:firstLineChars="0"/>
        <w:rPr>
          <w:color w:val="auto"/>
          <w:highlight w:val="none"/>
        </w:rPr>
      </w:pPr>
    </w:p>
    <w:p w14:paraId="60B51EB4">
      <w:pPr>
        <w:rPr>
          <w:color w:val="auto"/>
          <w:highlight w:val="none"/>
        </w:rPr>
      </w:pPr>
    </w:p>
    <w:p w14:paraId="1EBD0967">
      <w:pPr>
        <w:jc w:val="center"/>
        <w:rPr>
          <w:rFonts w:eastAsia="宋体" w:cs="Times New Roman"/>
          <w:color w:val="auto"/>
          <w:sz w:val="24"/>
          <w:szCs w:val="24"/>
          <w:highlight w:val="none"/>
        </w:rPr>
      </w:pP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rPr>
        <w:t>格式自拟）</w:t>
      </w:r>
    </w:p>
    <w:p w14:paraId="01549D16">
      <w:pPr>
        <w:rPr>
          <w:color w:val="auto"/>
          <w:highlight w:val="none"/>
        </w:rPr>
      </w:pPr>
    </w:p>
    <w:p w14:paraId="7443DF17">
      <w:pPr>
        <w:rPr>
          <w:color w:val="auto"/>
          <w:highlight w:val="none"/>
        </w:rPr>
      </w:pPr>
      <w:r>
        <w:rPr>
          <w:color w:val="auto"/>
          <w:highlight w:val="none"/>
        </w:rPr>
        <w:br w:type="page"/>
      </w:r>
    </w:p>
    <w:p w14:paraId="71407BB8">
      <w:pPr>
        <w:bidi w:val="0"/>
        <w:rPr>
          <w:rFonts w:hint="eastAsia"/>
          <w:color w:val="auto"/>
          <w:sz w:val="28"/>
          <w:szCs w:val="28"/>
          <w:highlight w:val="none"/>
          <w:lang w:eastAsia="zh-CN"/>
        </w:rPr>
      </w:pPr>
      <w:r>
        <w:rPr>
          <w:rFonts w:hint="eastAsia"/>
          <w:color w:val="auto"/>
          <w:highlight w:val="none"/>
        </w:rPr>
        <w:t>★</w:t>
      </w:r>
      <w:r>
        <w:rPr>
          <w:rFonts w:hint="eastAsia"/>
          <w:color w:val="auto"/>
          <w:sz w:val="28"/>
          <w:szCs w:val="28"/>
          <w:highlight w:val="none"/>
          <w:lang w:val="en-US" w:eastAsia="zh-CN"/>
        </w:rPr>
        <w:t>格式十三</w:t>
      </w:r>
      <w:r>
        <w:rPr>
          <w:rFonts w:hint="eastAsia"/>
          <w:color w:val="auto"/>
          <w:sz w:val="28"/>
          <w:szCs w:val="28"/>
          <w:highlight w:val="none"/>
          <w:lang w:eastAsia="zh-CN"/>
        </w:rPr>
        <w:t>：参与编制技术标投标文件人员名单</w:t>
      </w:r>
    </w:p>
    <w:p w14:paraId="544051EB">
      <w:pPr>
        <w:pStyle w:val="9"/>
        <w:rPr>
          <w:rFonts w:hint="eastAsia"/>
          <w:color w:val="auto"/>
          <w:highlight w:val="none"/>
          <w:lang w:eastAsia="zh-CN"/>
        </w:rPr>
      </w:pPr>
    </w:p>
    <w:p w14:paraId="27D3FE76">
      <w:pPr>
        <w:tabs>
          <w:tab w:val="left" w:pos="720"/>
        </w:tabs>
        <w:snapToGrid w:val="0"/>
        <w:spacing w:line="360" w:lineRule="auto"/>
        <w:jc w:val="center"/>
        <w:rPr>
          <w:color w:val="auto"/>
          <w:szCs w:val="21"/>
          <w:highlight w:val="none"/>
        </w:rPr>
      </w:pPr>
      <w:r>
        <w:rPr>
          <w:rFonts w:hint="eastAsia"/>
          <w:color w:val="auto"/>
          <w:szCs w:val="21"/>
          <w:highlight w:val="none"/>
        </w:rPr>
        <w:t>参与编制技术标投标文件人员名单</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07"/>
        <w:gridCol w:w="2545"/>
        <w:gridCol w:w="2441"/>
        <w:gridCol w:w="1494"/>
      </w:tblGrid>
      <w:tr w14:paraId="197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EF6F1C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12A4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1" w:type="pct"/>
            <w:tcBorders>
              <w:top w:val="single" w:color="auto" w:sz="4" w:space="0"/>
              <w:left w:val="single" w:color="auto" w:sz="4" w:space="0"/>
              <w:bottom w:val="single" w:color="auto" w:sz="4" w:space="0"/>
              <w:right w:val="single" w:color="auto" w:sz="4" w:space="0"/>
            </w:tcBorders>
            <w:vAlign w:val="center"/>
          </w:tcPr>
          <w:p w14:paraId="3705D6B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4D8E0355">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370" w:type="pct"/>
            <w:tcBorders>
              <w:top w:val="single" w:color="auto" w:sz="4" w:space="0"/>
              <w:left w:val="single" w:color="auto" w:sz="4" w:space="0"/>
              <w:bottom w:val="single" w:color="auto" w:sz="4" w:space="0"/>
              <w:right w:val="single" w:color="auto" w:sz="4" w:space="0"/>
            </w:tcBorders>
            <w:vAlign w:val="center"/>
          </w:tcPr>
          <w:p w14:paraId="0638F2A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314" w:type="pct"/>
            <w:tcBorders>
              <w:top w:val="single" w:color="auto" w:sz="4" w:space="0"/>
              <w:left w:val="single" w:color="auto" w:sz="4" w:space="0"/>
              <w:bottom w:val="single" w:color="auto" w:sz="4" w:space="0"/>
              <w:right w:val="single" w:color="auto" w:sz="4" w:space="0"/>
            </w:tcBorders>
            <w:vAlign w:val="center"/>
          </w:tcPr>
          <w:p w14:paraId="470F81B9">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801" w:type="pct"/>
            <w:tcBorders>
              <w:top w:val="single" w:color="auto" w:sz="4" w:space="0"/>
              <w:left w:val="single" w:color="auto" w:sz="4" w:space="0"/>
              <w:bottom w:val="single" w:color="auto" w:sz="4" w:space="0"/>
              <w:right w:val="single" w:color="auto" w:sz="4" w:space="0"/>
            </w:tcBorders>
            <w:vAlign w:val="center"/>
          </w:tcPr>
          <w:p w14:paraId="23B0F459">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A7D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1" w:type="pct"/>
            <w:tcBorders>
              <w:top w:val="single" w:color="auto" w:sz="4" w:space="0"/>
              <w:left w:val="single" w:color="auto" w:sz="4" w:space="0"/>
              <w:bottom w:val="single" w:color="auto" w:sz="4" w:space="0"/>
              <w:right w:val="single" w:color="auto" w:sz="4" w:space="0"/>
            </w:tcBorders>
            <w:vAlign w:val="center"/>
          </w:tcPr>
          <w:p w14:paraId="1E68F3DA">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76DA0C1">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3D88409">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6743A66">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E160EC6">
            <w:pPr>
              <w:tabs>
                <w:tab w:val="left" w:pos="720"/>
              </w:tabs>
              <w:snapToGrid w:val="0"/>
              <w:spacing w:line="360" w:lineRule="auto"/>
              <w:jc w:val="center"/>
              <w:rPr>
                <w:rFonts w:ascii="宋体" w:hAnsi="宋体"/>
                <w:color w:val="auto"/>
                <w:szCs w:val="21"/>
                <w:highlight w:val="none"/>
              </w:rPr>
            </w:pPr>
          </w:p>
        </w:tc>
      </w:tr>
      <w:tr w14:paraId="5BA7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29473C22">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7E5559B9">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5A79C5C9">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64874010">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8DFE733">
            <w:pPr>
              <w:tabs>
                <w:tab w:val="left" w:pos="720"/>
              </w:tabs>
              <w:snapToGrid w:val="0"/>
              <w:spacing w:line="360" w:lineRule="auto"/>
              <w:jc w:val="center"/>
              <w:rPr>
                <w:rFonts w:ascii="宋体" w:hAnsi="宋体"/>
                <w:color w:val="auto"/>
                <w:szCs w:val="21"/>
                <w:highlight w:val="none"/>
              </w:rPr>
            </w:pPr>
          </w:p>
        </w:tc>
      </w:tr>
      <w:tr w14:paraId="6B01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63AE1F02">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78D31DA1">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2000066">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170895F8">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6378737">
            <w:pPr>
              <w:tabs>
                <w:tab w:val="left" w:pos="720"/>
              </w:tabs>
              <w:snapToGrid w:val="0"/>
              <w:spacing w:line="360" w:lineRule="auto"/>
              <w:jc w:val="center"/>
              <w:rPr>
                <w:rFonts w:ascii="宋体" w:hAnsi="宋体"/>
                <w:color w:val="auto"/>
                <w:szCs w:val="21"/>
                <w:highlight w:val="none"/>
              </w:rPr>
            </w:pPr>
          </w:p>
        </w:tc>
      </w:tr>
      <w:tr w14:paraId="4066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5ECD6300">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09C9E23">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2F6546A">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63BE8B2F">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F7F7009">
            <w:pPr>
              <w:tabs>
                <w:tab w:val="left" w:pos="720"/>
              </w:tabs>
              <w:snapToGrid w:val="0"/>
              <w:spacing w:line="360" w:lineRule="auto"/>
              <w:jc w:val="center"/>
              <w:rPr>
                <w:rFonts w:ascii="宋体" w:hAnsi="宋体"/>
                <w:color w:val="auto"/>
                <w:szCs w:val="21"/>
                <w:highlight w:val="none"/>
              </w:rPr>
            </w:pPr>
          </w:p>
        </w:tc>
      </w:tr>
      <w:tr w14:paraId="59C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0B11F01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4B68DD65">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6F5B2CFF">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151272F">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7A068356">
            <w:pPr>
              <w:tabs>
                <w:tab w:val="left" w:pos="720"/>
              </w:tabs>
              <w:snapToGrid w:val="0"/>
              <w:spacing w:line="360" w:lineRule="auto"/>
              <w:jc w:val="center"/>
              <w:rPr>
                <w:rFonts w:ascii="宋体" w:hAnsi="宋体"/>
                <w:color w:val="auto"/>
                <w:szCs w:val="21"/>
                <w:highlight w:val="none"/>
              </w:rPr>
            </w:pPr>
          </w:p>
        </w:tc>
      </w:tr>
      <w:tr w14:paraId="4389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54F8B707">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3F5070C">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55CDA671">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B975872">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517C6CF">
            <w:pPr>
              <w:tabs>
                <w:tab w:val="left" w:pos="720"/>
              </w:tabs>
              <w:snapToGrid w:val="0"/>
              <w:spacing w:line="360" w:lineRule="auto"/>
              <w:jc w:val="center"/>
              <w:rPr>
                <w:rFonts w:ascii="宋体" w:hAnsi="宋体"/>
                <w:color w:val="auto"/>
                <w:szCs w:val="21"/>
                <w:highlight w:val="none"/>
              </w:rPr>
            </w:pPr>
          </w:p>
        </w:tc>
      </w:tr>
      <w:tr w14:paraId="22D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1" w:type="pct"/>
            <w:tcBorders>
              <w:top w:val="single" w:color="auto" w:sz="4" w:space="0"/>
              <w:left w:val="single" w:color="auto" w:sz="4" w:space="0"/>
              <w:bottom w:val="single" w:color="auto" w:sz="4" w:space="0"/>
              <w:right w:val="single" w:color="auto" w:sz="4" w:space="0"/>
            </w:tcBorders>
            <w:vAlign w:val="center"/>
          </w:tcPr>
          <w:p w14:paraId="2B50DE97">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7AEF676">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0C2C9C6">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D51C8E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6BFFF3DE">
            <w:pPr>
              <w:tabs>
                <w:tab w:val="left" w:pos="720"/>
              </w:tabs>
              <w:snapToGrid w:val="0"/>
              <w:spacing w:line="360" w:lineRule="auto"/>
              <w:jc w:val="center"/>
              <w:rPr>
                <w:rFonts w:ascii="宋体" w:hAnsi="宋体"/>
                <w:color w:val="auto"/>
                <w:szCs w:val="21"/>
                <w:highlight w:val="none"/>
              </w:rPr>
            </w:pPr>
          </w:p>
        </w:tc>
      </w:tr>
      <w:tr w14:paraId="1E45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pct"/>
            <w:tcBorders>
              <w:top w:val="single" w:color="auto" w:sz="4" w:space="0"/>
              <w:left w:val="single" w:color="auto" w:sz="4" w:space="0"/>
              <w:bottom w:val="single" w:color="auto" w:sz="4" w:space="0"/>
              <w:right w:val="single" w:color="auto" w:sz="4" w:space="0"/>
            </w:tcBorders>
            <w:vAlign w:val="center"/>
          </w:tcPr>
          <w:p w14:paraId="687ADF8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21C016DD">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50DC8383">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BE0D292">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737FF2F9">
            <w:pPr>
              <w:tabs>
                <w:tab w:val="left" w:pos="720"/>
              </w:tabs>
              <w:snapToGrid w:val="0"/>
              <w:spacing w:line="360" w:lineRule="auto"/>
              <w:jc w:val="center"/>
              <w:rPr>
                <w:rFonts w:ascii="宋体" w:hAnsi="宋体"/>
                <w:color w:val="auto"/>
                <w:szCs w:val="21"/>
                <w:highlight w:val="none"/>
              </w:rPr>
            </w:pPr>
          </w:p>
        </w:tc>
      </w:tr>
    </w:tbl>
    <w:p w14:paraId="4506A732">
      <w:pPr>
        <w:pStyle w:val="2"/>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72F518E2">
      <w:pPr>
        <w:pStyle w:val="9"/>
        <w:ind w:left="0" w:leftChars="0" w:firstLine="0" w:firstLineChars="0"/>
        <w:rPr>
          <w:color w:val="auto"/>
          <w:highlight w:val="none"/>
        </w:rPr>
      </w:pPr>
    </w:p>
    <w:p w14:paraId="6351774F">
      <w:pPr>
        <w:rPr>
          <w:color w:val="auto"/>
          <w:highlight w:val="none"/>
        </w:rPr>
      </w:pPr>
    </w:p>
    <w:p w14:paraId="32FEABAD">
      <w:pPr>
        <w:bidi w:val="0"/>
        <w:rPr>
          <w:color w:val="auto"/>
          <w:highlight w:val="none"/>
        </w:rPr>
        <w:sectPr>
          <w:headerReference r:id="rId15" w:type="default"/>
          <w:footerReference r:id="rId16" w:type="default"/>
          <w:pgSz w:w="11906" w:h="16838"/>
          <w:pgMar w:top="1417" w:right="1417" w:bottom="1134" w:left="1417" w:header="851" w:footer="992" w:gutter="0"/>
          <w:pgNumType w:fmt="decimal"/>
          <w:cols w:space="425" w:num="1"/>
          <w:docGrid w:type="lines" w:linePitch="312" w:charSpace="0"/>
        </w:sectPr>
      </w:pPr>
    </w:p>
    <w:p w14:paraId="1A2C8DA2">
      <w:pPr>
        <w:pStyle w:val="21"/>
        <w:rPr>
          <w:rFonts w:hint="eastAsia" w:hAnsi="宋体" w:cs="宋体"/>
          <w:bCs/>
          <w:color w:val="auto"/>
          <w:spacing w:val="4"/>
          <w:sz w:val="28"/>
          <w:szCs w:val="28"/>
          <w:highlight w:val="none"/>
        </w:rPr>
      </w:pPr>
      <w:r>
        <w:rPr>
          <w:rFonts w:hint="eastAsia" w:hAnsi="宋体" w:cs="宋体"/>
          <w:snapToGrid w:val="0"/>
          <w:color w:val="auto"/>
          <w:spacing w:val="4"/>
          <w:sz w:val="28"/>
          <w:szCs w:val="28"/>
          <w:highlight w:val="none"/>
        </w:rPr>
        <w:t>★</w:t>
      </w:r>
      <w:r>
        <w:rPr>
          <w:rFonts w:hint="eastAsia" w:hAnsi="宋体" w:cs="宋体"/>
          <w:bCs/>
          <w:color w:val="auto"/>
          <w:spacing w:val="4"/>
          <w:sz w:val="28"/>
          <w:szCs w:val="28"/>
          <w:highlight w:val="none"/>
        </w:rPr>
        <w:t>格式十</w:t>
      </w:r>
      <w:r>
        <w:rPr>
          <w:rFonts w:hint="eastAsia" w:hAnsi="宋体" w:cs="宋体"/>
          <w:bCs/>
          <w:color w:val="auto"/>
          <w:spacing w:val="4"/>
          <w:sz w:val="28"/>
          <w:szCs w:val="28"/>
          <w:highlight w:val="none"/>
          <w:lang w:val="en-US" w:eastAsia="zh-CN"/>
        </w:rPr>
        <w:t>四</w:t>
      </w:r>
      <w:r>
        <w:rPr>
          <w:rFonts w:hint="eastAsia" w:hAnsi="宋体" w:cs="宋体"/>
          <w:bCs/>
          <w:color w:val="auto"/>
          <w:spacing w:val="4"/>
          <w:sz w:val="28"/>
          <w:szCs w:val="28"/>
          <w:highlight w:val="none"/>
        </w:rPr>
        <w:t>：关于投标保证金的承诺</w:t>
      </w:r>
    </w:p>
    <w:p w14:paraId="7BB51C2A">
      <w:pPr>
        <w:rPr>
          <w:rFonts w:hint="eastAsia" w:ascii="宋体" w:hAnsi="宋体"/>
          <w:color w:val="auto"/>
          <w:highlight w:val="none"/>
        </w:rPr>
      </w:pPr>
    </w:p>
    <w:p w14:paraId="77A6B35D">
      <w:pPr>
        <w:rPr>
          <w:rFonts w:hint="eastAsia" w:ascii="宋体" w:hAnsi="宋体"/>
          <w:color w:val="auto"/>
          <w:highlight w:val="none"/>
        </w:rPr>
      </w:pPr>
    </w:p>
    <w:p w14:paraId="3BCED9C2">
      <w:pPr>
        <w:tabs>
          <w:tab w:val="left" w:pos="720"/>
        </w:tabs>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关于投标保证金的承诺</w:t>
      </w:r>
    </w:p>
    <w:p w14:paraId="0FD62A1C">
      <w:pPr>
        <w:rPr>
          <w:rFonts w:ascii="宋体" w:hAnsi="宋体"/>
          <w:color w:val="auto"/>
          <w:highlight w:val="none"/>
        </w:rPr>
      </w:pPr>
    </w:p>
    <w:p w14:paraId="0FC904C7">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本招标项目招标人及招标监管机构：</w:t>
      </w:r>
    </w:p>
    <w:p w14:paraId="734538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（招标项目名称）     </w:t>
      </w:r>
      <w:r>
        <w:rPr>
          <w:rFonts w:hint="eastAsia" w:ascii="宋体" w:hAnsi="宋体"/>
          <w:color w:val="auto"/>
          <w:sz w:val="24"/>
          <w:szCs w:val="24"/>
          <w:highlight w:val="none"/>
        </w:rPr>
        <w:t>项目的投标工作，作出郑重声明：</w:t>
      </w:r>
    </w:p>
    <w:p w14:paraId="417B18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7ACEEEA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本公司违反上述保证的，将被视为虚假承诺，按相关规定进行信用记录。本公司对失信行为产生的一切后果已知悉，并承担由此产生的相应责任。</w:t>
      </w:r>
    </w:p>
    <w:p w14:paraId="6A4E23D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49897448">
      <w:pPr>
        <w:pStyle w:val="21"/>
        <w:rPr>
          <w:rFonts w:hint="eastAsia" w:hAnsi="宋体"/>
          <w:color w:val="auto"/>
          <w:highlight w:val="none"/>
        </w:rPr>
      </w:pPr>
    </w:p>
    <w:p w14:paraId="4D5A55A3">
      <w:pPr>
        <w:pStyle w:val="122"/>
        <w:ind w:firstLine="3472" w:firstLineChars="1400"/>
        <w:rPr>
          <w:rFonts w:hint="eastAsia" w:ascii="宋体" w:hAnsi="宋体"/>
          <w:color w:val="auto"/>
          <w:highlight w:val="none"/>
        </w:rPr>
      </w:pPr>
    </w:p>
    <w:p w14:paraId="11692261">
      <w:pPr>
        <w:pStyle w:val="122"/>
        <w:ind w:firstLine="3472" w:firstLineChars="1400"/>
        <w:rPr>
          <w:rFonts w:hint="eastAsia" w:ascii="宋体" w:hAnsi="宋体"/>
          <w:color w:val="auto"/>
          <w:highlight w:val="none"/>
        </w:rPr>
      </w:pPr>
    </w:p>
    <w:p w14:paraId="132DF115">
      <w:pPr>
        <w:pStyle w:val="122"/>
        <w:ind w:firstLine="3472" w:firstLineChars="1400"/>
        <w:rPr>
          <w:rFonts w:ascii="宋体" w:hAnsi="宋体"/>
          <w:color w:val="auto"/>
          <w:highlight w:val="none"/>
        </w:rPr>
      </w:pPr>
      <w:r>
        <w:rPr>
          <w:rFonts w:hint="eastAsia" w:ascii="宋体" w:hAnsi="宋体"/>
          <w:color w:val="auto"/>
          <w:highlight w:val="none"/>
        </w:rPr>
        <w:t>投标人：　</w:t>
      </w:r>
      <w:r>
        <w:rPr>
          <w:rFonts w:hint="eastAsia" w:ascii="宋体" w:hAnsi="宋体"/>
          <w:color w:val="auto"/>
          <w:highlight w:val="none"/>
          <w:lang w:val="en-US" w:eastAsia="zh-CN"/>
        </w:rPr>
        <w:t xml:space="preserve">   </w:t>
      </w:r>
      <w:r>
        <w:rPr>
          <w:rFonts w:hint="eastAsia" w:ascii="宋体" w:hAnsi="宋体"/>
          <w:color w:val="auto"/>
          <w:highlight w:val="none"/>
        </w:rPr>
        <w:t>　（盖章）</w:t>
      </w:r>
    </w:p>
    <w:p w14:paraId="2EC509FA">
      <w:pPr>
        <w:pStyle w:val="122"/>
        <w:ind w:firstLine="3472" w:firstLineChars="1400"/>
        <w:rPr>
          <w:rFonts w:hint="eastAsia" w:ascii="宋体" w:hAnsi="宋体" w:eastAsia="宋体" w:cs="Times New Roman"/>
          <w:color w:val="auto"/>
          <w:highlight w:val="none"/>
        </w:rPr>
      </w:pPr>
      <w:r>
        <w:rPr>
          <w:rFonts w:hint="eastAsia" w:ascii="宋体" w:hAnsi="宋体" w:eastAsia="宋体" w:cs="Times New Roman"/>
          <w:color w:val="auto"/>
          <w:highlight w:val="none"/>
        </w:rPr>
        <w:t>日期：</w:t>
      </w:r>
    </w:p>
    <w:p w14:paraId="007A2709">
      <w:pPr>
        <w:bidi w:val="0"/>
        <w:rPr>
          <w:color w:val="auto"/>
          <w:highlight w:val="none"/>
        </w:rPr>
      </w:pPr>
    </w:p>
    <w:p w14:paraId="30B9A044">
      <w:pPr>
        <w:rPr>
          <w:color w:val="auto"/>
          <w:highlight w:val="none"/>
        </w:rPr>
      </w:pPr>
      <w:r>
        <w:rPr>
          <w:color w:val="auto"/>
          <w:highlight w:val="none"/>
        </w:rPr>
        <w:br w:type="page"/>
      </w:r>
    </w:p>
    <w:p w14:paraId="102A13E1">
      <w:pPr>
        <w:rPr>
          <w:color w:val="auto"/>
          <w:highlight w:val="none"/>
        </w:rPr>
      </w:pPr>
    </w:p>
    <w:p w14:paraId="1B0E2E01">
      <w:pPr>
        <w:pStyle w:val="21"/>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五</w:t>
      </w:r>
      <w:r>
        <w:rPr>
          <w:rFonts w:hint="eastAsia" w:ascii="宋体" w:hAnsi="宋体" w:eastAsia="宋体" w:cs="宋体"/>
          <w:snapToGrid w:val="0"/>
          <w:color w:val="auto"/>
          <w:spacing w:val="4"/>
          <w:sz w:val="28"/>
          <w:szCs w:val="28"/>
          <w:highlight w:val="none"/>
        </w:rPr>
        <w:t>：投标人廉洁承诺书</w:t>
      </w:r>
    </w:p>
    <w:p w14:paraId="3EC49BD2">
      <w:pPr>
        <w:pStyle w:val="34"/>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6938EB8E">
      <w:pPr>
        <w:pStyle w:val="21"/>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78920A5A">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（项目名称/标段名称）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514511F7">
      <w:pPr>
        <w:pStyle w:val="21"/>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4FA8295E">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1EF0135F">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06A4A079">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四、不以任何名义向参与招标、评标工作的有关人员提供高消费宴请及娱乐活动和赠送回扣、红包、礼金、购物卡、有价证券、贵重物品和好处费、感谢费等；</w:t>
      </w:r>
    </w:p>
    <w:p w14:paraId="4CAE51F7">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4D8936F7">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680DBCE2">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02DEAA87">
      <w:pPr>
        <w:rPr>
          <w:rFonts w:hint="eastAsia" w:hAnsi="宋体" w:eastAsia="宋体" w:cs="宋体"/>
          <w:color w:val="auto"/>
          <w:sz w:val="21"/>
          <w:szCs w:val="21"/>
          <w:highlight w:val="none"/>
          <w:lang w:eastAsia="zh-CN"/>
        </w:rPr>
      </w:pPr>
    </w:p>
    <w:p w14:paraId="39C167FA">
      <w:pPr>
        <w:pStyle w:val="9"/>
        <w:rPr>
          <w:rFonts w:hint="eastAsia" w:hAnsi="宋体" w:eastAsia="宋体" w:cs="宋体"/>
          <w:color w:val="auto"/>
          <w:sz w:val="21"/>
          <w:szCs w:val="21"/>
          <w:highlight w:val="none"/>
          <w:lang w:eastAsia="zh-CN"/>
        </w:rPr>
      </w:pPr>
    </w:p>
    <w:p w14:paraId="001C4CC7">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6B344447">
      <w:pPr>
        <w:pStyle w:val="9"/>
        <w:rPr>
          <w:rFonts w:hint="eastAsia"/>
          <w:color w:val="auto"/>
          <w:highlight w:val="none"/>
          <w:lang w:eastAsia="zh-CN"/>
        </w:rPr>
      </w:pPr>
    </w:p>
    <w:p w14:paraId="6B4AF594">
      <w:pPr>
        <w:pStyle w:val="9"/>
        <w:wordWrap w:val="0"/>
        <w:jc w:val="right"/>
        <w:rPr>
          <w:rFonts w:hint="eastAsia" w:hAnsi="宋体" w:eastAsia="宋体" w:cs="宋体"/>
          <w:color w:val="auto"/>
          <w:sz w:val="21"/>
          <w:szCs w:val="21"/>
          <w:highlight w:val="none"/>
          <w:u w:val="non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2A471CCC">
      <w:pPr>
        <w:wordWrap/>
        <w:rPr>
          <w:rFonts w:hint="eastAsia" w:hAnsi="宋体" w:eastAsia="宋体" w:cs="宋体"/>
          <w:color w:val="auto"/>
          <w:sz w:val="21"/>
          <w:szCs w:val="21"/>
          <w:highlight w:val="none"/>
          <w:u w:val="none"/>
          <w:lang w:val="en-US" w:eastAsia="zh-CN"/>
        </w:rPr>
      </w:pPr>
    </w:p>
    <w:p w14:paraId="08025D28">
      <w:pPr>
        <w:rPr>
          <w:color w:val="auto"/>
          <w:highlight w:val="none"/>
        </w:rPr>
      </w:pPr>
    </w:p>
    <w:p w14:paraId="531E6CF2">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3E82DCCE">
      <w:pPr>
        <w:wordWrap/>
        <w:rPr>
          <w:rFonts w:hint="eastAsia" w:hAnsi="宋体" w:eastAsia="宋体" w:cs="宋体"/>
          <w:color w:val="auto"/>
          <w:sz w:val="21"/>
          <w:szCs w:val="21"/>
          <w:highlight w:val="none"/>
          <w:u w:val="none"/>
          <w:lang w:val="en-US" w:eastAsia="zh-CN"/>
        </w:rPr>
      </w:pPr>
    </w:p>
    <w:p w14:paraId="5E529F88">
      <w:pPr>
        <w:pStyle w:val="21"/>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六</w:t>
      </w:r>
      <w:r>
        <w:rPr>
          <w:rFonts w:hint="eastAsia" w:ascii="宋体" w:hAnsi="宋体" w:eastAsia="宋体" w:cs="宋体"/>
          <w:snapToGrid w:val="0"/>
          <w:color w:val="auto"/>
          <w:spacing w:val="4"/>
          <w:sz w:val="28"/>
          <w:szCs w:val="28"/>
          <w:highlight w:val="none"/>
        </w:rPr>
        <w:t>：中小企业声明函（如有）</w:t>
      </w:r>
    </w:p>
    <w:p w14:paraId="09FADA3B">
      <w:pPr>
        <w:rPr>
          <w:rFonts w:hint="eastAsia" w:hAnsi="宋体" w:eastAsia="宋体" w:cs="宋体"/>
          <w:color w:val="auto"/>
          <w:sz w:val="21"/>
          <w:szCs w:val="21"/>
          <w:highlight w:val="none"/>
          <w:u w:val="none"/>
          <w:lang w:val="en-US" w:eastAsia="zh-CN"/>
        </w:rPr>
      </w:pPr>
    </w:p>
    <w:p w14:paraId="06F7D750">
      <w:pPr>
        <w:pStyle w:val="131"/>
        <w:rPr>
          <w:rFonts w:hint="eastAsia" w:ascii="宋体" w:hAnsi="宋体" w:eastAsia="宋体" w:cs="宋体"/>
          <w:b/>
          <w:bCs/>
          <w:color w:val="auto"/>
          <w:szCs w:val="21"/>
          <w:highlight w:val="none"/>
          <w:lang w:eastAsia="zh-CN"/>
        </w:rPr>
      </w:pPr>
    </w:p>
    <w:p w14:paraId="05B8204D">
      <w:pPr>
        <w:pStyle w:val="2"/>
        <w:snapToGrid w:val="0"/>
        <w:spacing w:after="0"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38BC1649">
      <w:pPr>
        <w:pStyle w:val="131"/>
        <w:rPr>
          <w:rFonts w:ascii="宋体" w:hAnsi="宋体" w:cs="宋体"/>
          <w:b/>
          <w:bCs/>
          <w:color w:val="auto"/>
          <w:szCs w:val="21"/>
          <w:highlight w:val="none"/>
        </w:rPr>
      </w:pPr>
    </w:p>
    <w:p w14:paraId="60A5A4D9">
      <w:pPr>
        <w:pStyle w:val="3"/>
        <w:tabs>
          <w:tab w:val="left" w:pos="1981"/>
          <w:tab w:val="left" w:pos="3555"/>
        </w:tabs>
        <w:kinsoku w:val="0"/>
        <w:overflowPunct w:val="0"/>
        <w:spacing w:beforeLines="0" w:after="0" w:line="48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致：</w:t>
      </w:r>
      <w:r>
        <w:rPr>
          <w:rFonts w:hint="eastAsia" w:ascii="宋体" w:hAnsi="宋体" w:cs="宋体"/>
          <w:color w:val="auto"/>
          <w:sz w:val="24"/>
          <w:szCs w:val="24"/>
          <w:highlight w:val="none"/>
          <w:u w:val="single"/>
          <w:lang w:eastAsia="zh-CN"/>
        </w:rPr>
        <w:t>广州新中轴建设有限公司</w:t>
      </w:r>
    </w:p>
    <w:p w14:paraId="107738AB">
      <w:pPr>
        <w:pStyle w:val="21"/>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本企业郑重声明，根据《关于印发中小企业划型标准规定的通知》（工信部联企业〔2011〕300号）的规定，本企业具体情况如下：</w:t>
      </w:r>
    </w:p>
    <w:p w14:paraId="1129C4A1">
      <w:pPr>
        <w:pStyle w:val="21"/>
        <w:keepNext w:val="0"/>
        <w:keepLines w:val="0"/>
        <w:widowControl/>
        <w:suppressLineNumbers w:val="0"/>
        <w:spacing w:line="360" w:lineRule="auto"/>
        <w:ind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本企业属于建筑业行业；营业收入为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w:t>
      </w:r>
    </w:p>
    <w:p w14:paraId="41501D4E">
      <w:pPr>
        <w:pStyle w:val="21"/>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依据《政府采购促进中小企业发展管理办法》的规定，本企业不属于大企业的分支机构，不存在控股股东为大企业的情形，也不存在与大企业的负责人为同一人的情形。</w:t>
      </w:r>
    </w:p>
    <w:p w14:paraId="07DA777E">
      <w:pPr>
        <w:pStyle w:val="21"/>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p>
    <w:p w14:paraId="27B7D98F">
      <w:pPr>
        <w:pStyle w:val="21"/>
        <w:keepNext w:val="0"/>
        <w:keepLines w:val="0"/>
        <w:widowControl/>
        <w:suppressLineNumbers w:val="0"/>
        <w:spacing w:line="360" w:lineRule="auto"/>
        <w:ind w:right="0" w:firstLine="0" w:firstLineChars="0"/>
        <w:jc w:val="both"/>
        <w:rPr>
          <w:rFonts w:hint="eastAsia" w:ascii="宋体" w:hAnsi="宋体" w:eastAsia="宋体" w:cs="宋体"/>
          <w:color w:val="auto"/>
          <w:kern w:val="2"/>
          <w:sz w:val="24"/>
          <w:szCs w:val="24"/>
          <w:highlight w:val="none"/>
          <w:lang w:val="en-US" w:eastAsia="zh-CN" w:bidi="ar"/>
        </w:rPr>
      </w:pPr>
    </w:p>
    <w:p w14:paraId="4DD71038">
      <w:pPr>
        <w:pStyle w:val="21"/>
        <w:keepNext w:val="0"/>
        <w:keepLines w:val="0"/>
        <w:widowControl/>
        <w:suppressLineNumbers w:val="0"/>
        <w:spacing w:line="360" w:lineRule="auto"/>
        <w:ind w:right="0" w:firstLine="4418" w:firstLineChars="1841"/>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企业名称（盖章）： </w:t>
      </w:r>
    </w:p>
    <w:p w14:paraId="317798EB">
      <w:pPr>
        <w:pStyle w:val="21"/>
        <w:keepNext w:val="0"/>
        <w:keepLines w:val="0"/>
        <w:widowControl/>
        <w:suppressLineNumbers w:val="0"/>
        <w:spacing w:line="360" w:lineRule="auto"/>
        <w:ind w:right="0" w:firstLine="5820" w:firstLineChars="2425"/>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日期： </w:t>
      </w:r>
    </w:p>
    <w:p w14:paraId="1864F832">
      <w:pPr>
        <w:pStyle w:val="21"/>
        <w:keepNext w:val="0"/>
        <w:keepLines w:val="0"/>
        <w:widowControl/>
        <w:suppressLineNumbers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
        </w:rPr>
      </w:pPr>
    </w:p>
    <w:p w14:paraId="7D7DB728">
      <w:pPr>
        <w:pStyle w:val="21"/>
        <w:keepNext w:val="0"/>
        <w:keepLines w:val="0"/>
        <w:widowControl/>
        <w:suppressLineNumbers w:val="0"/>
        <w:spacing w:line="360" w:lineRule="auto"/>
        <w:ind w:right="420" w:firstLine="420" w:firstLineChars="200"/>
        <w:jc w:val="both"/>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注：</w:t>
      </w:r>
    </w:p>
    <w:p w14:paraId="7C29E3AE">
      <w:pPr>
        <w:pStyle w:val="21"/>
        <w:keepNext w:val="0"/>
        <w:keepLines w:val="0"/>
        <w:widowControl/>
        <w:suppressLineNumbers w:val="0"/>
        <w:spacing w:line="360" w:lineRule="auto"/>
        <w:ind w:right="420" w:firstLine="420" w:firstLineChars="200"/>
        <w:jc w:val="both"/>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1.营业收入、资产总额填报上一年度数据，无上一年度数据的新成立企业可不填报。</w:t>
      </w:r>
    </w:p>
    <w:p w14:paraId="20CA5583">
      <w:pPr>
        <w:pStyle w:val="21"/>
        <w:keepNext w:val="0"/>
        <w:keepLines w:val="0"/>
        <w:widowControl/>
        <w:suppressLineNumbers w:val="0"/>
        <w:spacing w:line="360" w:lineRule="auto"/>
        <w:ind w:right="420" w:firstLine="420" w:firstLineChars="200"/>
        <w:jc w:val="both"/>
        <w:rPr>
          <w:rFonts w:hint="eastAsia" w:hAnsi="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2.《中小企业声明函》须按照本函格式填写，否则评标委员会有权视其为非中小企业，不享受免于提交投标保证金的优惠政策</w:t>
      </w:r>
      <w:r>
        <w:rPr>
          <w:rFonts w:hint="eastAsia" w:hAnsi="宋体" w:cs="宋体"/>
          <w:color w:val="auto"/>
          <w:kern w:val="2"/>
          <w:sz w:val="21"/>
          <w:szCs w:val="21"/>
          <w:highlight w:val="none"/>
          <w:lang w:val="en-US" w:eastAsia="zh-CN" w:bidi="ar"/>
        </w:rPr>
        <w:t>。</w:t>
      </w:r>
    </w:p>
    <w:p w14:paraId="5487DE1A">
      <w:pPr>
        <w:pStyle w:val="9"/>
        <w:spacing w:beforeLines="0" w:line="480" w:lineRule="auto"/>
        <w:ind w:firstLine="0"/>
        <w:rPr>
          <w:rFonts w:hint="eastAsia"/>
          <w:color w:val="auto"/>
          <w:highlight w:val="none"/>
          <w:lang w:val="en-US" w:eastAsia="zh-CN"/>
        </w:rPr>
      </w:pPr>
    </w:p>
    <w:p w14:paraId="71D83267">
      <w:pPr>
        <w:rPr>
          <w:color w:val="auto"/>
          <w:highlight w:val="none"/>
        </w:rPr>
      </w:pPr>
    </w:p>
    <w:p w14:paraId="15D455F8">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547C049B">
      <w:pPr>
        <w:pStyle w:val="9"/>
        <w:ind w:left="0" w:leftChars="0" w:firstLine="0" w:firstLineChars="0"/>
        <w:rPr>
          <w:rFonts w:hint="eastAsia" w:ascii="宋体" w:hAnsi="宋体" w:eastAsia="宋体" w:cs="宋体"/>
          <w:color w:val="auto"/>
          <w:highlight w:val="none"/>
        </w:rPr>
      </w:pPr>
    </w:p>
    <w:p w14:paraId="1F4D38C2">
      <w:pPr>
        <w:pStyle w:val="21"/>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七</w:t>
      </w:r>
      <w:r>
        <w:rPr>
          <w:rFonts w:hint="eastAsia" w:ascii="宋体" w:hAnsi="宋体" w:eastAsia="宋体" w:cs="宋体"/>
          <w:snapToGrid w:val="0"/>
          <w:color w:val="auto"/>
          <w:spacing w:val="4"/>
          <w:sz w:val="28"/>
          <w:szCs w:val="28"/>
          <w:highlight w:val="none"/>
        </w:rPr>
        <w:t>：监狱企业</w:t>
      </w:r>
      <w:r>
        <w:rPr>
          <w:rFonts w:hint="eastAsia" w:ascii="宋体" w:hAnsi="宋体" w:eastAsia="宋体" w:cs="宋体"/>
          <w:snapToGrid w:val="0"/>
          <w:color w:val="auto"/>
          <w:spacing w:val="4"/>
          <w:sz w:val="28"/>
          <w:szCs w:val="28"/>
          <w:highlight w:val="none"/>
          <w:lang w:eastAsia="zh-CN"/>
        </w:rPr>
        <w:t>（</w:t>
      </w:r>
      <w:r>
        <w:rPr>
          <w:rFonts w:hint="eastAsia" w:ascii="宋体" w:hAnsi="宋体" w:eastAsia="宋体" w:cs="宋体"/>
          <w:snapToGrid w:val="0"/>
          <w:color w:val="auto"/>
          <w:spacing w:val="4"/>
          <w:sz w:val="28"/>
          <w:szCs w:val="28"/>
          <w:highlight w:val="none"/>
        </w:rPr>
        <w:t>如有）</w:t>
      </w:r>
    </w:p>
    <w:p w14:paraId="7F7FFFDA">
      <w:pPr>
        <w:pStyle w:val="9"/>
        <w:ind w:firstLine="0"/>
        <w:rPr>
          <w:rFonts w:hint="eastAsia" w:ascii="宋体" w:hAnsi="宋体" w:eastAsia="宋体" w:cs="宋体"/>
          <w:color w:val="auto"/>
          <w:highlight w:val="none"/>
          <w:lang w:val="en-US" w:eastAsia="zh-CN"/>
        </w:rPr>
      </w:pPr>
    </w:p>
    <w:p w14:paraId="1CDC58F8">
      <w:pPr>
        <w:rPr>
          <w:rFonts w:hint="eastAsia"/>
          <w:color w:val="auto"/>
          <w:highlight w:val="none"/>
          <w:lang w:val="en-US" w:eastAsia="zh-CN"/>
        </w:rPr>
      </w:pPr>
    </w:p>
    <w:p w14:paraId="26061DB0">
      <w:pPr>
        <w:jc w:val="center"/>
        <w:rPr>
          <w:rFonts w:hint="eastAsia" w:ascii="宋体" w:hAnsi="宋体" w:eastAsia="宋体" w:cs="Arial Unicode MS"/>
          <w:color w:val="auto"/>
          <w:szCs w:val="21"/>
          <w:highlight w:val="none"/>
        </w:rPr>
      </w:pPr>
      <w:r>
        <w:rPr>
          <w:rFonts w:hint="eastAsia" w:ascii="宋体" w:hAnsi="宋体" w:eastAsia="宋体" w:cs="Arial Unicode MS"/>
          <w:b/>
          <w:bCs/>
          <w:color w:val="auto"/>
          <w:sz w:val="32"/>
          <w:szCs w:val="32"/>
          <w:highlight w:val="none"/>
        </w:rPr>
        <w:t>监狱企业</w:t>
      </w:r>
    </w:p>
    <w:p w14:paraId="123E3565">
      <w:pPr>
        <w:widowControl w:val="0"/>
        <w:spacing w:after="120" w:afterLines="0" w:line="360" w:lineRule="auto"/>
        <w:ind w:left="420" w:leftChars="200" w:firstLine="480" w:firstLineChars="200"/>
        <w:jc w:val="both"/>
        <w:rPr>
          <w:rFonts w:hint="eastAsia" w:ascii="宋体" w:hAnsi="宋体" w:eastAsia="宋体" w:cs="Arial Unicode MS"/>
          <w:color w:val="auto"/>
          <w:kern w:val="2"/>
          <w:sz w:val="24"/>
          <w:szCs w:val="24"/>
          <w:highlight w:val="none"/>
          <w:lang w:val="en-US" w:eastAsia="zh-CN" w:bidi="ar-SA"/>
        </w:rPr>
      </w:pPr>
    </w:p>
    <w:p w14:paraId="0523ACBB">
      <w:pPr>
        <w:widowControl w:val="0"/>
        <w:spacing w:after="120" w:afterLines="0" w:line="360" w:lineRule="auto"/>
        <w:ind w:left="420" w:leftChars="200"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Arial Unicode MS"/>
          <w:color w:val="auto"/>
          <w:kern w:val="2"/>
          <w:sz w:val="24"/>
          <w:szCs w:val="24"/>
          <w:highlight w:val="none"/>
          <w:lang w:val="en-US" w:eastAsia="zh-CN" w:bidi="ar-SA"/>
        </w:rPr>
        <w:t>提供由监狱管理局、戒毒管理局（含新疆生产建设兵团）出具的属于监狱企业的证明文件。</w:t>
      </w:r>
    </w:p>
    <w:p w14:paraId="3E73573B">
      <w:pPr>
        <w:widowControl w:val="0"/>
        <w:spacing w:after="120" w:afterLines="0"/>
        <w:ind w:left="0" w:leftChars="0" w:firstLine="0" w:firstLineChars="0"/>
        <w:jc w:val="both"/>
        <w:rPr>
          <w:rFonts w:hint="eastAsia" w:ascii="宋体" w:hAnsi="宋体" w:eastAsia="宋体" w:cs="Times New Roman"/>
          <w:color w:val="auto"/>
          <w:kern w:val="2"/>
          <w:sz w:val="21"/>
          <w:szCs w:val="24"/>
          <w:highlight w:val="none"/>
          <w:lang w:val="en-US" w:eastAsia="zh-CN" w:bidi="ar-SA"/>
        </w:rPr>
      </w:pPr>
    </w:p>
    <w:p w14:paraId="2B76497F">
      <w:pPr>
        <w:pStyle w:val="9"/>
        <w:ind w:firstLine="0"/>
        <w:rPr>
          <w:rFonts w:hint="eastAsia" w:ascii="宋体" w:hAnsi="宋体" w:eastAsia="宋体" w:cs="宋体"/>
          <w:color w:val="auto"/>
          <w:highlight w:val="none"/>
          <w:lang w:val="en-US" w:eastAsia="zh-CN"/>
        </w:rPr>
      </w:pPr>
    </w:p>
    <w:p w14:paraId="7ED5565D">
      <w:pPr>
        <w:pStyle w:val="9"/>
        <w:ind w:firstLine="0"/>
        <w:rPr>
          <w:rFonts w:hint="eastAsia"/>
          <w:color w:val="auto"/>
          <w:highlight w:val="none"/>
          <w:lang w:val="en-US" w:eastAsia="zh-CN"/>
        </w:rPr>
      </w:pPr>
    </w:p>
    <w:p w14:paraId="76BF5F60">
      <w:pPr>
        <w:rPr>
          <w:color w:val="auto"/>
          <w:highlight w:val="none"/>
        </w:rPr>
      </w:pPr>
    </w:p>
    <w:p w14:paraId="546C0BE2">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6700F5BD">
      <w:pPr>
        <w:pStyle w:val="9"/>
        <w:ind w:left="0" w:leftChars="0" w:firstLine="0" w:firstLineChars="0"/>
        <w:rPr>
          <w:rFonts w:hint="eastAsia" w:ascii="宋体" w:hAnsi="宋体" w:eastAsia="宋体" w:cs="宋体"/>
          <w:color w:val="auto"/>
          <w:highlight w:val="none"/>
        </w:rPr>
      </w:pPr>
    </w:p>
    <w:p w14:paraId="3296A9BA">
      <w:pPr>
        <w:pStyle w:val="21"/>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w:t>
      </w:r>
      <w:r>
        <w:rPr>
          <w:rFonts w:hint="eastAsia" w:hAnsi="宋体" w:cs="宋体"/>
          <w:snapToGrid w:val="0"/>
          <w:color w:val="auto"/>
          <w:spacing w:val="4"/>
          <w:sz w:val="28"/>
          <w:szCs w:val="28"/>
          <w:highlight w:val="none"/>
          <w:lang w:val="en-US" w:eastAsia="zh-CN"/>
        </w:rPr>
        <w:t>十八</w:t>
      </w:r>
      <w:r>
        <w:rPr>
          <w:rFonts w:hint="eastAsia" w:ascii="宋体" w:hAnsi="宋体" w:eastAsia="宋体" w:cs="宋体"/>
          <w:snapToGrid w:val="0"/>
          <w:color w:val="auto"/>
          <w:spacing w:val="4"/>
          <w:sz w:val="28"/>
          <w:szCs w:val="28"/>
          <w:highlight w:val="none"/>
        </w:rPr>
        <w:t>：残疾人福利单位声明函</w:t>
      </w:r>
      <w:r>
        <w:rPr>
          <w:rFonts w:hint="eastAsia" w:ascii="宋体" w:hAnsi="宋体" w:eastAsia="宋体" w:cs="宋体"/>
          <w:snapToGrid w:val="0"/>
          <w:color w:val="auto"/>
          <w:spacing w:val="4"/>
          <w:sz w:val="28"/>
          <w:szCs w:val="28"/>
          <w:highlight w:val="none"/>
          <w:lang w:eastAsia="zh-CN"/>
        </w:rPr>
        <w:t>（</w:t>
      </w:r>
      <w:r>
        <w:rPr>
          <w:rFonts w:hint="eastAsia" w:ascii="宋体" w:hAnsi="宋体" w:eastAsia="宋体" w:cs="宋体"/>
          <w:snapToGrid w:val="0"/>
          <w:color w:val="auto"/>
          <w:spacing w:val="4"/>
          <w:sz w:val="28"/>
          <w:szCs w:val="28"/>
          <w:highlight w:val="none"/>
        </w:rPr>
        <w:t>如有）</w:t>
      </w:r>
    </w:p>
    <w:p w14:paraId="45BBDAA1">
      <w:pPr>
        <w:pStyle w:val="9"/>
        <w:ind w:firstLine="0"/>
        <w:rPr>
          <w:rFonts w:hint="eastAsia" w:ascii="宋体" w:hAnsi="宋体" w:eastAsia="宋体" w:cs="宋体"/>
          <w:color w:val="auto"/>
          <w:highlight w:val="none"/>
          <w:lang w:val="en-US" w:eastAsia="zh-CN"/>
        </w:rPr>
      </w:pPr>
    </w:p>
    <w:p w14:paraId="6E2D397D">
      <w:pPr>
        <w:rPr>
          <w:rFonts w:hint="eastAsia"/>
          <w:color w:val="auto"/>
          <w:highlight w:val="none"/>
          <w:lang w:val="en-US" w:eastAsia="zh-CN"/>
        </w:rPr>
      </w:pPr>
    </w:p>
    <w:p w14:paraId="5732ED51">
      <w:pPr>
        <w:keepNext w:val="0"/>
        <w:keepLines w:val="0"/>
        <w:widowControl/>
        <w:suppressLineNumbers w:val="0"/>
        <w:jc w:val="center"/>
        <w:rPr>
          <w:rFonts w:hint="default" w:ascii="Times New Roman" w:hAnsi="Times New Roman" w:eastAsia="宋体"/>
          <w:b/>
          <w:bCs/>
          <w:color w:val="auto"/>
          <w:sz w:val="32"/>
          <w:szCs w:val="32"/>
          <w:highlight w:val="none"/>
          <w:lang w:val="en-US" w:eastAsia="zh-CN"/>
        </w:rPr>
      </w:pPr>
      <w:r>
        <w:rPr>
          <w:rFonts w:hint="eastAsia" w:ascii="Times New Roman" w:hAnsi="Times New Roman" w:eastAsia="宋体"/>
          <w:b/>
          <w:bCs/>
          <w:color w:val="auto"/>
          <w:sz w:val="32"/>
          <w:szCs w:val="32"/>
          <w:highlight w:val="none"/>
          <w:lang w:val="en-US" w:eastAsia="zh-CN"/>
        </w:rPr>
        <w:t>残疾人福利单位声明函</w:t>
      </w:r>
    </w:p>
    <w:p w14:paraId="50F34E8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14:paraId="0C1737D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5E883BF">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6B7B5244">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单位名称（盖章）：__________________ </w:t>
      </w:r>
    </w:p>
    <w:p w14:paraId="266C11B6">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49C668A6">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注：本函未填写或未勾选视作未做声明</w:t>
      </w:r>
    </w:p>
    <w:p w14:paraId="39E9603F">
      <w:pPr>
        <w:pStyle w:val="9"/>
        <w:ind w:firstLine="0"/>
        <w:rPr>
          <w:rFonts w:hint="eastAsia" w:ascii="宋体" w:hAnsi="宋体" w:eastAsia="宋体" w:cs="宋体"/>
          <w:color w:val="auto"/>
          <w:highlight w:val="none"/>
          <w:lang w:val="en-US" w:eastAsia="zh-CN"/>
        </w:rPr>
      </w:pPr>
    </w:p>
    <w:p w14:paraId="00ECE07F">
      <w:pPr>
        <w:rPr>
          <w:color w:val="auto"/>
          <w:highlight w:val="none"/>
        </w:rPr>
      </w:pPr>
    </w:p>
    <w:p w14:paraId="17B49041">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5990086C">
      <w:pPr>
        <w:pStyle w:val="9"/>
        <w:ind w:left="0" w:leftChars="0" w:firstLine="0" w:firstLineChars="0"/>
        <w:rPr>
          <w:rFonts w:hint="eastAsia" w:ascii="宋体" w:hAnsi="宋体" w:eastAsia="宋体" w:cs="宋体"/>
          <w:color w:val="auto"/>
          <w:highlight w:val="none"/>
        </w:rPr>
      </w:pPr>
    </w:p>
    <w:p w14:paraId="66A86CA7">
      <w:pPr>
        <w:pStyle w:val="9"/>
        <w:ind w:left="0" w:leftChars="0" w:firstLine="0" w:firstLineChars="0"/>
        <w:rPr>
          <w:rFonts w:hint="eastAsia" w:ascii="宋体" w:hAnsi="宋体" w:eastAsia="宋体" w:cs="宋体"/>
          <w:color w:val="auto"/>
          <w:highlight w:val="none"/>
        </w:rPr>
      </w:pPr>
    </w:p>
    <w:p w14:paraId="5A1241DA">
      <w:pPr>
        <w:rPr>
          <w:rFonts w:hint="eastAsia" w:ascii="宋体" w:hAnsi="宋体" w:eastAsia="宋体" w:cs="宋体"/>
          <w:color w:val="auto"/>
          <w:highlight w:val="none"/>
        </w:rPr>
      </w:pPr>
    </w:p>
    <w:p w14:paraId="7BCC6D1E">
      <w:pPr>
        <w:pStyle w:val="9"/>
        <w:ind w:left="0" w:leftChars="0" w:firstLine="0" w:firstLineChars="0"/>
        <w:rPr>
          <w:rFonts w:hint="eastAsia" w:ascii="宋体" w:hAnsi="宋体" w:eastAsia="宋体" w:cs="宋体"/>
          <w:color w:val="auto"/>
          <w:highlight w:val="none"/>
        </w:rPr>
      </w:pPr>
    </w:p>
    <w:p w14:paraId="1D68F13C">
      <w:pPr>
        <w:rPr>
          <w:rFonts w:hint="eastAsia" w:ascii="宋体" w:hAnsi="宋体" w:eastAsia="宋体" w:cs="宋体"/>
          <w:color w:val="auto"/>
          <w:highlight w:val="none"/>
        </w:rPr>
      </w:pPr>
    </w:p>
    <w:p w14:paraId="32318879">
      <w:pPr>
        <w:pStyle w:val="9"/>
        <w:ind w:left="0" w:leftChars="0" w:firstLine="0" w:firstLineChars="0"/>
        <w:rPr>
          <w:rFonts w:hint="eastAsia" w:ascii="宋体" w:hAnsi="宋体" w:eastAsia="宋体" w:cs="宋体"/>
          <w:color w:val="auto"/>
          <w:highlight w:val="none"/>
        </w:rPr>
      </w:pPr>
    </w:p>
    <w:p w14:paraId="3CA1F318">
      <w:pPr>
        <w:rPr>
          <w:rFonts w:hint="eastAsia" w:ascii="宋体" w:hAnsi="宋体" w:eastAsia="宋体" w:cs="宋体"/>
          <w:color w:val="auto"/>
          <w:highlight w:val="none"/>
        </w:rPr>
      </w:pPr>
    </w:p>
    <w:p w14:paraId="7337AFE8">
      <w:pPr>
        <w:numPr>
          <w:ilvl w:val="0"/>
          <w:numId w:val="0"/>
        </w:num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eastAsia="zh-CN"/>
        </w:rPr>
        <w:t>二</w:t>
      </w:r>
      <w:r>
        <w:rPr>
          <w:rFonts w:hint="eastAsia" w:ascii="宋体" w:hAnsi="宋体" w:cs="宋体"/>
          <w:b/>
          <w:color w:val="auto"/>
          <w:sz w:val="32"/>
          <w:szCs w:val="32"/>
          <w:highlight w:val="none"/>
        </w:rPr>
        <w:t>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经济标投标文件</w:t>
      </w:r>
    </w:p>
    <w:p w14:paraId="6DF0E1AE">
      <w:pPr>
        <w:pStyle w:val="9"/>
        <w:ind w:left="0" w:leftChars="0" w:firstLine="0" w:firstLineChars="0"/>
        <w:rPr>
          <w:rFonts w:ascii="Times New Roman" w:hAnsi="Times New Roman" w:eastAsia="宋体" w:cs="Times New Roman"/>
          <w:color w:val="auto"/>
          <w:highlight w:val="none"/>
        </w:rPr>
      </w:pPr>
    </w:p>
    <w:p w14:paraId="1BE465E4">
      <w:pPr>
        <w:rPr>
          <w:rFonts w:ascii="Times New Roman" w:hAnsi="Times New Roman" w:eastAsia="宋体" w:cs="Times New Roman"/>
          <w:color w:val="auto"/>
          <w:highlight w:val="none"/>
        </w:rPr>
      </w:pPr>
    </w:p>
    <w:p w14:paraId="387D7DDD">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400E04AA">
      <w:pPr>
        <w:rPr>
          <w:color w:val="auto"/>
          <w:highlight w:val="none"/>
        </w:rPr>
      </w:pPr>
    </w:p>
    <w:p w14:paraId="4D806436">
      <w:pPr>
        <w:topLinePunct/>
        <w:adjustRightInd w:val="0"/>
        <w:snapToGrid w:val="0"/>
        <w:jc w:val="left"/>
        <w:outlineLvl w:val="2"/>
        <w:rPr>
          <w:rFonts w:ascii="宋体" w:hAnsi="宋体" w:cs="宋体"/>
          <w:snapToGrid w:val="0"/>
          <w:color w:val="auto"/>
          <w:spacing w:val="4"/>
          <w:kern w:val="0"/>
          <w:sz w:val="28"/>
          <w:szCs w:val="28"/>
          <w:highlight w:val="none"/>
        </w:rPr>
      </w:pPr>
      <w:r>
        <w:rPr>
          <w:rFonts w:hint="eastAsia" w:ascii="宋体" w:hAnsi="宋体" w:cs="宋体"/>
          <w:snapToGrid w:val="0"/>
          <w:color w:val="auto"/>
          <w:spacing w:val="4"/>
          <w:kern w:val="0"/>
          <w:sz w:val="28"/>
          <w:szCs w:val="28"/>
          <w:highlight w:val="none"/>
        </w:rPr>
        <w:t>格式一：经济标封面</w:t>
      </w:r>
    </w:p>
    <w:p w14:paraId="182DFA08">
      <w:pPr>
        <w:topLinePunct/>
        <w:adjustRightInd w:val="0"/>
        <w:snapToGrid w:val="0"/>
        <w:spacing w:line="360" w:lineRule="auto"/>
        <w:ind w:firstLine="496" w:firstLineChars="200"/>
        <w:jc w:val="left"/>
        <w:rPr>
          <w:rFonts w:ascii="宋体" w:hAnsi="宋体" w:cs="宋体"/>
          <w:color w:val="auto"/>
          <w:spacing w:val="4"/>
          <w:kern w:val="0"/>
          <w:sz w:val="24"/>
          <w:szCs w:val="24"/>
          <w:highlight w:val="none"/>
        </w:rPr>
      </w:pPr>
    </w:p>
    <w:p w14:paraId="70E19666">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0E76CBD">
      <w:pPr>
        <w:topLinePunct/>
        <w:adjustRightInd w:val="0"/>
        <w:snapToGrid w:val="0"/>
        <w:spacing w:line="360" w:lineRule="auto"/>
        <w:jc w:val="center"/>
        <w:rPr>
          <w:rFonts w:hint="default" w:ascii="宋体" w:hAnsi="宋体" w:eastAsia="宋体" w:cs="宋体"/>
          <w:snapToGrid w:val="0"/>
          <w:color w:val="auto"/>
          <w:spacing w:val="4"/>
          <w:kern w:val="0"/>
          <w:sz w:val="36"/>
          <w:szCs w:val="36"/>
          <w:highlight w:val="none"/>
          <w:u w:val="single"/>
          <w:lang w:val="en-US" w:eastAsia="zh-CN"/>
        </w:rPr>
      </w:pPr>
      <w:r>
        <w:rPr>
          <w:rFonts w:hint="eastAsia" w:ascii="宋体" w:hAnsi="宋体" w:cs="宋体"/>
          <w:snapToGrid w:val="0"/>
          <w:color w:val="auto"/>
          <w:spacing w:val="4"/>
          <w:kern w:val="0"/>
          <w:sz w:val="36"/>
          <w:szCs w:val="36"/>
          <w:highlight w:val="none"/>
          <w:u w:val="single"/>
        </w:rPr>
        <w:t xml:space="preserve"> </w:t>
      </w:r>
      <w:r>
        <w:rPr>
          <w:rFonts w:hint="eastAsia" w:ascii="宋体" w:hAnsi="宋体" w:cs="宋体"/>
          <w:snapToGrid w:val="0"/>
          <w:color w:val="auto"/>
          <w:spacing w:val="4"/>
          <w:kern w:val="0"/>
          <w:sz w:val="36"/>
          <w:szCs w:val="36"/>
          <w:highlight w:val="none"/>
          <w:u w:val="single"/>
          <w:lang w:val="en-US" w:eastAsia="zh-CN"/>
        </w:rPr>
        <w:t xml:space="preserve">  </w:t>
      </w:r>
      <w:r>
        <w:rPr>
          <w:rFonts w:hint="eastAsia" w:ascii="宋体" w:hAnsi="宋体" w:cs="宋体"/>
          <w:snapToGrid w:val="0"/>
          <w:color w:val="auto"/>
          <w:spacing w:val="4"/>
          <w:kern w:val="0"/>
          <w:sz w:val="36"/>
          <w:szCs w:val="36"/>
          <w:highlight w:val="none"/>
          <w:u w:val="single"/>
        </w:rPr>
        <w:t xml:space="preserve">[工程名称] </w:t>
      </w:r>
      <w:r>
        <w:rPr>
          <w:rFonts w:hint="eastAsia" w:ascii="宋体" w:hAnsi="宋体" w:cs="宋体"/>
          <w:snapToGrid w:val="0"/>
          <w:color w:val="auto"/>
          <w:spacing w:val="4"/>
          <w:kern w:val="0"/>
          <w:sz w:val="36"/>
          <w:szCs w:val="36"/>
          <w:highlight w:val="none"/>
          <w:u w:val="single"/>
          <w:lang w:val="en-US" w:eastAsia="zh-CN"/>
        </w:rPr>
        <w:t xml:space="preserve">  </w:t>
      </w:r>
    </w:p>
    <w:p w14:paraId="76A04746">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2B23F8D">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09E2B00">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0FF56D92">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13E19DD">
      <w:pPr>
        <w:topLinePunct/>
        <w:adjustRightInd w:val="0"/>
        <w:snapToGrid w:val="0"/>
        <w:spacing w:line="360" w:lineRule="auto"/>
        <w:jc w:val="center"/>
        <w:rPr>
          <w:rFonts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78C9314D">
      <w:pPr>
        <w:topLinePunct/>
        <w:adjustRightInd w:val="0"/>
        <w:snapToGrid w:val="0"/>
        <w:spacing w:line="360" w:lineRule="auto"/>
        <w:jc w:val="center"/>
        <w:rPr>
          <w:rFonts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经济标投标文件</w:t>
      </w:r>
    </w:p>
    <w:p w14:paraId="311C644F">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E3BC98B">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3AD17F07">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259CC02">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BC96B4E">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44CDCD7">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C3351EE">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4ED3755">
      <w:pPr>
        <w:topLinePunct/>
        <w:adjustRightInd w:val="0"/>
        <w:snapToGrid w:val="0"/>
        <w:spacing w:line="360" w:lineRule="auto"/>
        <w:rPr>
          <w:rFonts w:ascii="宋体" w:hAnsi="宋体" w:cs="宋体"/>
          <w:color w:val="auto"/>
          <w:spacing w:val="4"/>
          <w:kern w:val="0"/>
          <w:sz w:val="24"/>
          <w:szCs w:val="24"/>
          <w:highlight w:val="none"/>
        </w:rPr>
      </w:pPr>
    </w:p>
    <w:p w14:paraId="147DC2D3">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0DC3636F">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14:paraId="55FBA66F">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78E2BED8">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4424C254">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14:paraId="59E3DFB3">
      <w:pPr>
        <w:pStyle w:val="9"/>
        <w:ind w:left="0" w:leftChars="0" w:firstLine="0" w:firstLineChars="0"/>
        <w:rPr>
          <w:color w:val="auto"/>
          <w:highlight w:val="none"/>
        </w:rPr>
      </w:pPr>
    </w:p>
    <w:p w14:paraId="551404BF">
      <w:pPr>
        <w:numPr>
          <w:ilvl w:val="0"/>
          <w:numId w:val="7"/>
        </w:numPr>
        <w:bidi w:val="0"/>
        <w:rPr>
          <w:rFonts w:eastAsia="宋体" w:cs="Times New Roman"/>
          <w:color w:val="auto"/>
          <w:highlight w:val="none"/>
        </w:rPr>
      </w:pPr>
      <w:r>
        <w:rPr>
          <w:rFonts w:eastAsia="宋体" w:cs="Times New Roman"/>
          <w:color w:val="auto"/>
          <w:highlight w:val="none"/>
        </w:rPr>
        <w:br w:type="page"/>
      </w:r>
    </w:p>
    <w:p w14:paraId="1C7B080A">
      <w:pPr>
        <w:bidi w:val="0"/>
        <w:rPr>
          <w:rFonts w:hint="eastAsia"/>
          <w:color w:val="auto"/>
          <w:highlight w:val="none"/>
        </w:rPr>
      </w:pPr>
    </w:p>
    <w:p w14:paraId="373819F4">
      <w:pPr>
        <w:topLinePunct/>
        <w:adjustRightInd w:val="0"/>
        <w:snapToGrid w:val="0"/>
        <w:jc w:val="left"/>
        <w:outlineLvl w:val="2"/>
        <w:rPr>
          <w:rFonts w:ascii="宋体" w:hAnsi="宋体" w:cs="宋体"/>
          <w:snapToGrid w:val="0"/>
          <w:color w:val="auto"/>
          <w:spacing w:val="4"/>
          <w:kern w:val="0"/>
          <w:sz w:val="28"/>
          <w:szCs w:val="28"/>
          <w:highlight w:val="none"/>
        </w:rPr>
      </w:pPr>
      <w:bookmarkStart w:id="115" w:name="_Toc5527"/>
      <w:bookmarkStart w:id="116" w:name="_Toc19246"/>
      <w:r>
        <w:rPr>
          <w:rFonts w:hint="eastAsia" w:ascii="宋体" w:hAnsi="宋体" w:cs="宋体"/>
          <w:snapToGrid w:val="0"/>
          <w:color w:val="auto"/>
          <w:spacing w:val="4"/>
          <w:kern w:val="0"/>
          <w:sz w:val="28"/>
          <w:szCs w:val="28"/>
          <w:highlight w:val="none"/>
        </w:rPr>
        <w:t>★格式二：工程量清单计价表</w:t>
      </w:r>
      <w:bookmarkEnd w:id="115"/>
      <w:bookmarkEnd w:id="116"/>
    </w:p>
    <w:p w14:paraId="7DFD5CB8">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7BA0875D">
      <w:pPr>
        <w:pStyle w:val="126"/>
        <w:ind w:firstLine="617"/>
        <w:rPr>
          <w:rFonts w:ascii="宋体" w:hAnsi="宋体" w:eastAsia="宋体" w:cs="宋体"/>
          <w:b w:val="0"/>
          <w:color w:val="auto"/>
          <w:highlight w:val="none"/>
        </w:rPr>
      </w:pPr>
      <w:r>
        <w:rPr>
          <w:rFonts w:hint="eastAsia" w:ascii="宋体" w:hAnsi="宋体" w:eastAsia="宋体" w:cs="宋体"/>
          <w:b w:val="0"/>
          <w:color w:val="auto"/>
          <w:highlight w:val="none"/>
        </w:rPr>
        <w:t>工程量清单计价表</w:t>
      </w:r>
    </w:p>
    <w:p w14:paraId="78EE875A">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034372C">
      <w:pPr>
        <w:bidi w:val="0"/>
        <w:rPr>
          <w:rFonts w:hint="eastAsia"/>
          <w:color w:val="auto"/>
          <w:highlight w:val="none"/>
        </w:rPr>
      </w:pPr>
    </w:p>
    <w:p w14:paraId="0D16C07C">
      <w:pPr>
        <w:rPr>
          <w:rFonts w:hint="eastAsia"/>
          <w:color w:val="auto"/>
          <w:highlight w:val="none"/>
        </w:rPr>
      </w:pPr>
      <w:r>
        <w:rPr>
          <w:rFonts w:hint="eastAsia"/>
          <w:color w:val="auto"/>
          <w:highlight w:val="none"/>
        </w:rPr>
        <w:br w:type="page"/>
      </w:r>
    </w:p>
    <w:p w14:paraId="60228DA1">
      <w:pPr>
        <w:pStyle w:val="9"/>
        <w:ind w:left="0" w:leftChars="0" w:firstLine="0" w:firstLineChars="0"/>
        <w:rPr>
          <w:rFonts w:hint="eastAsia"/>
          <w:color w:val="auto"/>
          <w:highlight w:val="none"/>
        </w:rPr>
      </w:pPr>
    </w:p>
    <w:p w14:paraId="418D0DD6">
      <w:pPr>
        <w:bidi w:val="0"/>
        <w:rPr>
          <w:rFonts w:hint="eastAsia" w:eastAsia="宋体"/>
          <w:color w:val="auto"/>
          <w:sz w:val="28"/>
          <w:szCs w:val="28"/>
          <w:highlight w:val="none"/>
          <w:lang w:eastAsia="zh-CN"/>
        </w:rPr>
      </w:pPr>
      <w:r>
        <w:rPr>
          <w:rFonts w:hint="eastAsia"/>
          <w:color w:val="auto"/>
          <w:highlight w:val="none"/>
        </w:rPr>
        <w:t>★</w:t>
      </w:r>
      <w:r>
        <w:rPr>
          <w:rFonts w:hint="eastAsia"/>
          <w:color w:val="auto"/>
          <w:sz w:val="28"/>
          <w:szCs w:val="28"/>
          <w:highlight w:val="none"/>
          <w:lang w:val="en-US" w:eastAsia="zh-CN"/>
        </w:rPr>
        <w:t>格式</w:t>
      </w:r>
      <w:r>
        <w:rPr>
          <w:rFonts w:hint="eastAsia"/>
          <w:color w:val="auto"/>
          <w:sz w:val="28"/>
          <w:szCs w:val="28"/>
          <w:highlight w:val="none"/>
          <w:lang w:eastAsia="zh-CN"/>
        </w:rPr>
        <w:t>三：参与编制经济标投标文件人员名单</w:t>
      </w:r>
    </w:p>
    <w:p w14:paraId="6AC38348">
      <w:pPr>
        <w:tabs>
          <w:tab w:val="left" w:pos="720"/>
        </w:tabs>
        <w:snapToGrid w:val="0"/>
        <w:spacing w:line="360" w:lineRule="auto"/>
        <w:rPr>
          <w:color w:val="auto"/>
          <w:sz w:val="24"/>
          <w:szCs w:val="24"/>
          <w:highlight w:val="none"/>
        </w:rPr>
      </w:pPr>
    </w:p>
    <w:p w14:paraId="542D8240">
      <w:pPr>
        <w:tabs>
          <w:tab w:val="left" w:pos="720"/>
        </w:tabs>
        <w:snapToGrid w:val="0"/>
        <w:spacing w:line="360" w:lineRule="auto"/>
        <w:jc w:val="center"/>
        <w:rPr>
          <w:b/>
          <w:bCs/>
          <w:color w:val="auto"/>
          <w:sz w:val="28"/>
          <w:szCs w:val="28"/>
          <w:highlight w:val="none"/>
        </w:rPr>
      </w:pPr>
      <w:r>
        <w:rPr>
          <w:rFonts w:hint="eastAsia"/>
          <w:b/>
          <w:bCs/>
          <w:color w:val="auto"/>
          <w:sz w:val="28"/>
          <w:szCs w:val="28"/>
          <w:highlight w:val="none"/>
        </w:rPr>
        <w:t>参与编制经济标投标文件人员名单</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07"/>
        <w:gridCol w:w="2545"/>
        <w:gridCol w:w="2441"/>
        <w:gridCol w:w="1494"/>
      </w:tblGrid>
      <w:tr w14:paraId="2B17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CB725B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7ED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1" w:type="pct"/>
            <w:tcBorders>
              <w:top w:val="single" w:color="auto" w:sz="4" w:space="0"/>
              <w:left w:val="single" w:color="auto" w:sz="4" w:space="0"/>
              <w:bottom w:val="single" w:color="auto" w:sz="4" w:space="0"/>
              <w:right w:val="single" w:color="auto" w:sz="4" w:space="0"/>
            </w:tcBorders>
            <w:vAlign w:val="center"/>
          </w:tcPr>
          <w:p w14:paraId="26E6FC3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46AD89D0">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370" w:type="pct"/>
            <w:tcBorders>
              <w:top w:val="single" w:color="auto" w:sz="4" w:space="0"/>
              <w:left w:val="single" w:color="auto" w:sz="4" w:space="0"/>
              <w:bottom w:val="single" w:color="auto" w:sz="4" w:space="0"/>
              <w:right w:val="single" w:color="auto" w:sz="4" w:space="0"/>
            </w:tcBorders>
            <w:vAlign w:val="center"/>
          </w:tcPr>
          <w:p w14:paraId="688105C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314" w:type="pct"/>
            <w:tcBorders>
              <w:top w:val="single" w:color="auto" w:sz="4" w:space="0"/>
              <w:left w:val="single" w:color="auto" w:sz="4" w:space="0"/>
              <w:bottom w:val="single" w:color="auto" w:sz="4" w:space="0"/>
              <w:right w:val="single" w:color="auto" w:sz="4" w:space="0"/>
            </w:tcBorders>
            <w:vAlign w:val="center"/>
          </w:tcPr>
          <w:p w14:paraId="0730302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801" w:type="pct"/>
            <w:tcBorders>
              <w:top w:val="single" w:color="auto" w:sz="4" w:space="0"/>
              <w:left w:val="single" w:color="auto" w:sz="4" w:space="0"/>
              <w:bottom w:val="single" w:color="auto" w:sz="4" w:space="0"/>
              <w:right w:val="single" w:color="auto" w:sz="4" w:space="0"/>
            </w:tcBorders>
            <w:vAlign w:val="center"/>
          </w:tcPr>
          <w:p w14:paraId="7A91D2C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6056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1" w:type="pct"/>
            <w:tcBorders>
              <w:top w:val="single" w:color="auto" w:sz="4" w:space="0"/>
              <w:left w:val="single" w:color="auto" w:sz="4" w:space="0"/>
              <w:bottom w:val="single" w:color="auto" w:sz="4" w:space="0"/>
              <w:right w:val="single" w:color="auto" w:sz="4" w:space="0"/>
            </w:tcBorders>
            <w:vAlign w:val="center"/>
          </w:tcPr>
          <w:p w14:paraId="505ECB5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4028BA0C">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9F023D3">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9597A30">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7A8AD1A4">
            <w:pPr>
              <w:tabs>
                <w:tab w:val="left" w:pos="720"/>
              </w:tabs>
              <w:snapToGrid w:val="0"/>
              <w:spacing w:line="360" w:lineRule="auto"/>
              <w:jc w:val="center"/>
              <w:rPr>
                <w:rFonts w:ascii="宋体" w:hAnsi="宋体"/>
                <w:color w:val="auto"/>
                <w:szCs w:val="21"/>
                <w:highlight w:val="none"/>
              </w:rPr>
            </w:pPr>
          </w:p>
        </w:tc>
      </w:tr>
      <w:tr w14:paraId="716E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0F1DA2B9">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FF9F4CA">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587784C">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069F70DD">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620157F">
            <w:pPr>
              <w:tabs>
                <w:tab w:val="left" w:pos="720"/>
              </w:tabs>
              <w:snapToGrid w:val="0"/>
              <w:spacing w:line="360" w:lineRule="auto"/>
              <w:jc w:val="center"/>
              <w:rPr>
                <w:rFonts w:ascii="宋体" w:hAnsi="宋体"/>
                <w:color w:val="auto"/>
                <w:szCs w:val="21"/>
                <w:highlight w:val="none"/>
              </w:rPr>
            </w:pPr>
          </w:p>
        </w:tc>
      </w:tr>
      <w:tr w14:paraId="650B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06550A7E">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9980590">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CB41F3E">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157015E2">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C49A763">
            <w:pPr>
              <w:tabs>
                <w:tab w:val="left" w:pos="720"/>
              </w:tabs>
              <w:snapToGrid w:val="0"/>
              <w:spacing w:line="360" w:lineRule="auto"/>
              <w:jc w:val="center"/>
              <w:rPr>
                <w:rFonts w:ascii="宋体" w:hAnsi="宋体"/>
                <w:color w:val="auto"/>
                <w:szCs w:val="21"/>
                <w:highlight w:val="none"/>
              </w:rPr>
            </w:pPr>
          </w:p>
        </w:tc>
      </w:tr>
      <w:tr w14:paraId="707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3909147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35F2BA7">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FA44135">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102B73C8">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317EFBB">
            <w:pPr>
              <w:tabs>
                <w:tab w:val="left" w:pos="720"/>
              </w:tabs>
              <w:snapToGrid w:val="0"/>
              <w:spacing w:line="360" w:lineRule="auto"/>
              <w:jc w:val="center"/>
              <w:rPr>
                <w:rFonts w:ascii="宋体" w:hAnsi="宋体"/>
                <w:color w:val="auto"/>
                <w:szCs w:val="21"/>
                <w:highlight w:val="none"/>
              </w:rPr>
            </w:pPr>
          </w:p>
        </w:tc>
      </w:tr>
      <w:tr w14:paraId="5B9B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53033D59">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2328B4C0">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E790CA3">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D02B609">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6A65A0CA">
            <w:pPr>
              <w:tabs>
                <w:tab w:val="left" w:pos="720"/>
              </w:tabs>
              <w:snapToGrid w:val="0"/>
              <w:spacing w:line="360" w:lineRule="auto"/>
              <w:jc w:val="center"/>
              <w:rPr>
                <w:rFonts w:ascii="宋体" w:hAnsi="宋体"/>
                <w:color w:val="auto"/>
                <w:szCs w:val="21"/>
                <w:highlight w:val="none"/>
              </w:rPr>
            </w:pPr>
          </w:p>
        </w:tc>
      </w:tr>
      <w:tr w14:paraId="0185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42215BA6">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51BDF92B">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17AB5BF1">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4394E358">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0E2701A9">
            <w:pPr>
              <w:tabs>
                <w:tab w:val="left" w:pos="720"/>
              </w:tabs>
              <w:snapToGrid w:val="0"/>
              <w:spacing w:line="360" w:lineRule="auto"/>
              <w:jc w:val="center"/>
              <w:rPr>
                <w:rFonts w:ascii="宋体" w:hAnsi="宋体"/>
                <w:color w:val="auto"/>
                <w:szCs w:val="21"/>
                <w:highlight w:val="none"/>
              </w:rPr>
            </w:pPr>
          </w:p>
        </w:tc>
      </w:tr>
      <w:tr w14:paraId="6A82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1" w:type="pct"/>
            <w:tcBorders>
              <w:top w:val="single" w:color="auto" w:sz="4" w:space="0"/>
              <w:left w:val="single" w:color="auto" w:sz="4" w:space="0"/>
              <w:bottom w:val="single" w:color="auto" w:sz="4" w:space="0"/>
              <w:right w:val="single" w:color="auto" w:sz="4" w:space="0"/>
            </w:tcBorders>
            <w:vAlign w:val="center"/>
          </w:tcPr>
          <w:p w14:paraId="759607E9">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484CA3A3">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61CE5379">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9FFA51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B99A6AF">
            <w:pPr>
              <w:tabs>
                <w:tab w:val="left" w:pos="720"/>
              </w:tabs>
              <w:snapToGrid w:val="0"/>
              <w:spacing w:line="360" w:lineRule="auto"/>
              <w:jc w:val="center"/>
              <w:rPr>
                <w:rFonts w:ascii="宋体" w:hAnsi="宋体"/>
                <w:color w:val="auto"/>
                <w:szCs w:val="21"/>
                <w:highlight w:val="none"/>
              </w:rPr>
            </w:pPr>
          </w:p>
        </w:tc>
      </w:tr>
      <w:tr w14:paraId="370D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pct"/>
            <w:tcBorders>
              <w:top w:val="single" w:color="auto" w:sz="4" w:space="0"/>
              <w:left w:val="single" w:color="auto" w:sz="4" w:space="0"/>
              <w:bottom w:val="single" w:color="auto" w:sz="4" w:space="0"/>
              <w:right w:val="single" w:color="auto" w:sz="4" w:space="0"/>
            </w:tcBorders>
            <w:vAlign w:val="center"/>
          </w:tcPr>
          <w:p w14:paraId="58A80789">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25E693C9">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56129590">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26A74D6">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0824F70B">
            <w:pPr>
              <w:tabs>
                <w:tab w:val="left" w:pos="720"/>
              </w:tabs>
              <w:snapToGrid w:val="0"/>
              <w:spacing w:line="360" w:lineRule="auto"/>
              <w:jc w:val="center"/>
              <w:rPr>
                <w:rFonts w:ascii="宋体" w:hAnsi="宋体"/>
                <w:color w:val="auto"/>
                <w:szCs w:val="21"/>
                <w:highlight w:val="none"/>
              </w:rPr>
            </w:pPr>
          </w:p>
        </w:tc>
      </w:tr>
    </w:tbl>
    <w:p w14:paraId="28093190">
      <w:pPr>
        <w:pStyle w:val="2"/>
        <w:spacing w:after="0" w:line="360" w:lineRule="auto"/>
        <w:ind w:left="-2" w:leftChars="-1" w:firstLine="367" w:firstLineChars="175"/>
        <w:jc w:val="left"/>
        <w:rPr>
          <w:rFonts w:hint="eastAsia"/>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11D1D431">
      <w:pPr>
        <w:pStyle w:val="9"/>
        <w:ind w:left="0" w:leftChars="0" w:firstLine="0" w:firstLineChars="0"/>
        <w:rPr>
          <w:rFonts w:hint="eastAsia" w:ascii="Times New Roman" w:hAnsi="Times New Roman" w:eastAsia="宋体" w:cs="Times New Roman"/>
          <w:color w:val="auto"/>
          <w:highlight w:val="none"/>
        </w:rPr>
      </w:pPr>
    </w:p>
    <w:p w14:paraId="68965E8E">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28F9E0EC">
      <w:pPr>
        <w:rPr>
          <w:rFonts w:hint="eastAsia"/>
          <w:color w:val="auto"/>
          <w:highlight w:val="none"/>
        </w:rPr>
      </w:pPr>
    </w:p>
    <w:p w14:paraId="7675FB01">
      <w:pPr>
        <w:autoSpaceDE w:val="0"/>
        <w:autoSpaceDN w:val="0"/>
        <w:adjustRightInd w:val="0"/>
        <w:rPr>
          <w:rFonts w:hint="default"/>
          <w:color w:val="auto"/>
          <w:sz w:val="28"/>
          <w:szCs w:val="28"/>
          <w:highlight w:val="none"/>
        </w:rPr>
      </w:pPr>
      <w:r>
        <w:rPr>
          <w:rFonts w:hint="eastAsia"/>
          <w:color w:val="auto"/>
          <w:sz w:val="28"/>
          <w:szCs w:val="28"/>
          <w:highlight w:val="none"/>
          <w:lang w:val="en-US" w:eastAsia="zh-CN"/>
        </w:rPr>
        <w:t>★格式四：对投标文件编制的承诺</w:t>
      </w:r>
    </w:p>
    <w:p w14:paraId="3FA8EDBC">
      <w:pPr>
        <w:pStyle w:val="2"/>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6A8A9909">
      <w:pPr>
        <w:pStyle w:val="2"/>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71F5673A">
      <w:pPr>
        <w:pStyle w:val="2"/>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44938D59">
      <w:pPr>
        <w:pStyle w:val="2"/>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74C06C26">
      <w:pPr>
        <w:pStyle w:val="2"/>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171381AB">
      <w:pPr>
        <w:pStyle w:val="2"/>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258E2A69">
      <w:pPr>
        <w:pStyle w:val="2"/>
        <w:keepNext w:val="0"/>
        <w:keepLines w:val="0"/>
        <w:pageBreakBefore w:val="0"/>
        <w:widowControl w:val="0"/>
        <w:kinsoku/>
        <w:wordWrap/>
        <w:overflowPunct/>
        <w:topLinePunct w:val="0"/>
        <w:autoSpaceDE/>
        <w:autoSpaceDN/>
        <w:bidi w:val="0"/>
        <w:adjustRightInd/>
        <w:snapToGrid/>
        <w:spacing w:after="0" w:line="240" w:lineRule="auto"/>
        <w:ind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p>
    <w:p w14:paraId="6D1CC553">
      <w:pPr>
        <w:pStyle w:val="2"/>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00C4DBAF">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0D42FF9C">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23EA3005">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 xml:space="preserve">日 </w:t>
      </w:r>
      <w:r>
        <w:rPr>
          <w:rFonts w:hint="eastAsia"/>
          <w:color w:val="auto"/>
          <w:sz w:val="18"/>
          <w:szCs w:val="18"/>
          <w:highlight w:val="none"/>
        </w:rPr>
        <w:t xml:space="preserve"> </w:t>
      </w:r>
      <w:r>
        <w:rPr>
          <w:rFonts w:hint="eastAsia"/>
          <w:color w:val="auto"/>
          <w:sz w:val="24"/>
          <w:szCs w:val="24"/>
          <w:highlight w:val="none"/>
        </w:rPr>
        <w:t xml:space="preserve">    </w:t>
      </w:r>
    </w:p>
    <w:p w14:paraId="3052A4BB">
      <w:pPr>
        <w:pStyle w:val="2"/>
        <w:spacing w:after="0" w:line="360" w:lineRule="auto"/>
        <w:ind w:firstLine="0"/>
        <w:rPr>
          <w:b/>
          <w:color w:val="auto"/>
          <w:sz w:val="30"/>
          <w:szCs w:val="30"/>
          <w:highlight w:val="none"/>
        </w:rPr>
      </w:pPr>
    </w:p>
    <w:p w14:paraId="2D3343F6">
      <w:pPr>
        <w:pStyle w:val="2"/>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286E5558">
      <w:pPr>
        <w:pStyle w:val="2"/>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396641E1">
      <w:pPr>
        <w:pStyle w:val="2"/>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9"/>
        <w:tblW w:w="5000" w:type="pct"/>
        <w:tblInd w:w="0" w:type="dxa"/>
        <w:tblLayout w:type="autofit"/>
        <w:tblCellMar>
          <w:top w:w="0" w:type="dxa"/>
          <w:left w:w="108" w:type="dxa"/>
          <w:bottom w:w="0" w:type="dxa"/>
          <w:right w:w="108" w:type="dxa"/>
        </w:tblCellMar>
      </w:tblPr>
      <w:tblGrid>
        <w:gridCol w:w="9288"/>
      </w:tblGrid>
      <w:tr w14:paraId="074950F1">
        <w:tblPrEx>
          <w:tblCellMar>
            <w:top w:w="0" w:type="dxa"/>
            <w:left w:w="108" w:type="dxa"/>
            <w:bottom w:w="0" w:type="dxa"/>
            <w:right w:w="108" w:type="dxa"/>
          </w:tblCellMar>
        </w:tblPrEx>
        <w:trPr>
          <w:trHeight w:val="2369" w:hRule="atLeast"/>
        </w:trPr>
        <w:tc>
          <w:tcPr>
            <w:tcW w:w="5000" w:type="pct"/>
            <w:shd w:val="clear" w:color="auto" w:fill="auto"/>
          </w:tcPr>
          <w:p w14:paraId="2C954C5D">
            <w:pPr>
              <w:pStyle w:val="2"/>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153B8A1E">
            <w:pPr>
              <w:pStyle w:val="2"/>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14:paraId="1DE0885B">
            <w:pPr>
              <w:pStyle w:val="2"/>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14:paraId="22C357AF">
            <w:pPr>
              <w:pStyle w:val="2"/>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1C113600">
      <w:pPr>
        <w:pStyle w:val="9"/>
        <w:ind w:left="0" w:leftChars="0" w:firstLine="0" w:firstLineChars="0"/>
        <w:rPr>
          <w:rFonts w:hint="default"/>
          <w:color w:val="auto"/>
          <w:highlight w:val="none"/>
          <w:lang w:val="en-US" w:eastAsia="zh-CN"/>
        </w:rPr>
      </w:pPr>
      <w:bookmarkStart w:id="117" w:name="_Toc2272568"/>
      <w:bookmarkStart w:id="118" w:name="_Toc21525513"/>
      <w:bookmarkStart w:id="119" w:name="_Toc15835"/>
    </w:p>
    <w:p w14:paraId="371B96E3">
      <w:pPr>
        <w:tabs>
          <w:tab w:val="left" w:pos="720"/>
        </w:tabs>
        <w:snapToGrid w:val="0"/>
        <w:spacing w:line="360" w:lineRule="auto"/>
        <w:rPr>
          <w:rStyle w:val="63"/>
          <w:rFonts w:hint="eastAsia"/>
          <w:color w:val="auto"/>
          <w:highlight w:val="none"/>
        </w:rPr>
        <w:sectPr>
          <w:pgSz w:w="11906" w:h="16838"/>
          <w:pgMar w:top="1417" w:right="1417" w:bottom="1134" w:left="1417" w:header="851" w:footer="992" w:gutter="0"/>
          <w:pgNumType w:fmt="decimal"/>
          <w:cols w:space="425" w:num="1"/>
          <w:docGrid w:type="lines" w:linePitch="312" w:charSpace="0"/>
        </w:sectPr>
      </w:pPr>
      <w:bookmarkStart w:id="120" w:name="_Toc26180"/>
    </w:p>
    <w:p w14:paraId="62189938">
      <w:pPr>
        <w:pStyle w:val="9"/>
        <w:ind w:left="0" w:leftChars="0" w:firstLine="0" w:firstLineChars="0"/>
        <w:rPr>
          <w:rFonts w:hint="eastAsia" w:ascii="宋体" w:hAnsi="宋体" w:eastAsia="宋体" w:cs="宋体"/>
          <w:color w:val="auto"/>
          <w:highlight w:val="none"/>
        </w:rPr>
      </w:pPr>
    </w:p>
    <w:p w14:paraId="05AF6346">
      <w:pPr>
        <w:rPr>
          <w:rFonts w:hint="eastAsia" w:ascii="宋体" w:hAnsi="宋体" w:eastAsia="宋体" w:cs="宋体"/>
          <w:color w:val="auto"/>
          <w:highlight w:val="none"/>
        </w:rPr>
      </w:pPr>
    </w:p>
    <w:p w14:paraId="4A346504">
      <w:pPr>
        <w:pStyle w:val="9"/>
        <w:ind w:left="0" w:leftChars="0" w:firstLine="0" w:firstLineChars="0"/>
        <w:rPr>
          <w:rFonts w:hint="eastAsia" w:ascii="宋体" w:hAnsi="宋体" w:eastAsia="宋体" w:cs="宋体"/>
          <w:color w:val="auto"/>
          <w:highlight w:val="none"/>
        </w:rPr>
      </w:pPr>
    </w:p>
    <w:p w14:paraId="73BDAE79">
      <w:pPr>
        <w:rPr>
          <w:rFonts w:hint="eastAsia" w:ascii="宋体" w:hAnsi="宋体" w:eastAsia="宋体" w:cs="宋体"/>
          <w:color w:val="auto"/>
          <w:highlight w:val="none"/>
        </w:rPr>
      </w:pPr>
    </w:p>
    <w:p w14:paraId="1122FC4B">
      <w:pPr>
        <w:pStyle w:val="9"/>
        <w:ind w:left="0" w:leftChars="0" w:firstLine="0" w:firstLineChars="0"/>
        <w:rPr>
          <w:rFonts w:hint="eastAsia" w:ascii="宋体" w:hAnsi="宋体" w:eastAsia="宋体" w:cs="宋体"/>
          <w:color w:val="auto"/>
          <w:highlight w:val="none"/>
        </w:rPr>
      </w:pPr>
    </w:p>
    <w:p w14:paraId="395D1E3F">
      <w:pPr>
        <w:rPr>
          <w:rFonts w:hint="eastAsia" w:ascii="宋体" w:hAnsi="宋体" w:eastAsia="宋体" w:cs="宋体"/>
          <w:color w:val="auto"/>
          <w:highlight w:val="none"/>
        </w:rPr>
      </w:pPr>
    </w:p>
    <w:p w14:paraId="57A8E0A4">
      <w:pPr>
        <w:numPr>
          <w:ilvl w:val="0"/>
          <w:numId w:val="0"/>
        </w:num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eastAsia="zh-CN"/>
        </w:rPr>
        <w:t>三</w:t>
      </w:r>
      <w:r>
        <w:rPr>
          <w:rFonts w:hint="eastAsia" w:ascii="宋体" w:hAnsi="宋体" w:cs="宋体"/>
          <w:b/>
          <w:color w:val="auto"/>
          <w:sz w:val="32"/>
          <w:szCs w:val="32"/>
          <w:highlight w:val="none"/>
        </w:rPr>
        <w:t>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定</w:t>
      </w:r>
      <w:r>
        <w:rPr>
          <w:rFonts w:hint="eastAsia" w:ascii="宋体" w:hAnsi="宋体" w:cs="宋体"/>
          <w:b/>
          <w:color w:val="auto"/>
          <w:sz w:val="32"/>
          <w:szCs w:val="32"/>
          <w:highlight w:val="none"/>
        </w:rPr>
        <w:t>标文件</w:t>
      </w:r>
    </w:p>
    <w:p w14:paraId="272386C7">
      <w:pPr>
        <w:pStyle w:val="9"/>
        <w:ind w:left="0" w:leftChars="0" w:firstLine="0" w:firstLineChars="0"/>
        <w:rPr>
          <w:rFonts w:ascii="Times New Roman" w:hAnsi="Times New Roman" w:eastAsia="宋体" w:cs="Times New Roman"/>
          <w:color w:val="auto"/>
          <w:highlight w:val="none"/>
        </w:rPr>
      </w:pPr>
    </w:p>
    <w:p w14:paraId="58883393">
      <w:pPr>
        <w:rPr>
          <w:rFonts w:ascii="Times New Roman" w:hAnsi="Times New Roman" w:eastAsia="宋体" w:cs="Times New Roman"/>
          <w:color w:val="auto"/>
          <w:highlight w:val="none"/>
        </w:rPr>
      </w:pPr>
    </w:p>
    <w:p w14:paraId="5112316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sz w:val="24"/>
          <w:szCs w:val="24"/>
          <w:highlight w:val="none"/>
          <w:u w:val="none"/>
          <w:lang w:eastAsia="zh-CN"/>
        </w:rPr>
      </w:pPr>
      <w:r>
        <w:rPr>
          <w:rFonts w:hint="eastAsia" w:ascii="Times New Roman" w:hAnsi="Times New Roman" w:eastAsia="宋体" w:cs="Times New Roman"/>
          <w:color w:val="auto"/>
          <w:sz w:val="24"/>
          <w:szCs w:val="24"/>
          <w:highlight w:val="none"/>
          <w:u w:val="none"/>
        </w:rPr>
        <w:t>投标人依据《定标因素表》</w:t>
      </w:r>
      <w:r>
        <w:rPr>
          <w:rFonts w:hint="eastAsia" w:cs="Times New Roman"/>
          <w:color w:val="auto"/>
          <w:sz w:val="24"/>
          <w:szCs w:val="24"/>
          <w:highlight w:val="none"/>
          <w:u w:val="none"/>
          <w:lang w:eastAsia="zh-CN"/>
        </w:rPr>
        <w:t>中的“履约能力因素”</w:t>
      </w:r>
      <w:r>
        <w:rPr>
          <w:rFonts w:hint="eastAsia" w:ascii="Times New Roman" w:hAnsi="Times New Roman" w:eastAsia="宋体" w:cs="Times New Roman"/>
          <w:color w:val="auto"/>
          <w:sz w:val="24"/>
          <w:szCs w:val="24"/>
          <w:highlight w:val="none"/>
          <w:u w:val="none"/>
        </w:rPr>
        <w:t>提供资料</w:t>
      </w:r>
      <w:r>
        <w:rPr>
          <w:rFonts w:hint="eastAsia" w:cs="Times New Roman"/>
          <w:color w:val="auto"/>
          <w:sz w:val="24"/>
          <w:szCs w:val="24"/>
          <w:highlight w:val="none"/>
          <w:u w:val="none"/>
          <w:lang w:eastAsia="zh-CN"/>
        </w:rPr>
        <w:t>，格式自拟。</w:t>
      </w:r>
    </w:p>
    <w:p w14:paraId="49419B84">
      <w:pPr>
        <w:rPr>
          <w:color w:val="auto"/>
          <w:highlight w:val="none"/>
        </w:rPr>
      </w:pPr>
    </w:p>
    <w:p w14:paraId="2CE525A2">
      <w:pPr>
        <w:rPr>
          <w:rFonts w:ascii="Times New Roman" w:hAnsi="Times New Roman" w:eastAsia="宋体" w:cs="Times New Roman"/>
          <w:color w:val="auto"/>
          <w:highlight w:val="none"/>
        </w:rPr>
      </w:pPr>
    </w:p>
    <w:p w14:paraId="318018EB">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39959668">
      <w:pPr>
        <w:rPr>
          <w:color w:val="auto"/>
          <w:highlight w:val="none"/>
        </w:rPr>
      </w:pPr>
    </w:p>
    <w:p w14:paraId="679C4C48">
      <w:pPr>
        <w:pStyle w:val="4"/>
        <w:jc w:val="center"/>
        <w:rPr>
          <w:rFonts w:hint="eastAsia" w:eastAsia="宋体" w:cs="Times New Roman"/>
          <w:b/>
          <w:bCs/>
          <w:color w:val="auto"/>
          <w:highlight w:val="none"/>
        </w:rPr>
      </w:pPr>
      <w:r>
        <w:rPr>
          <w:rFonts w:hint="eastAsia" w:eastAsia="宋体" w:cs="Times New Roman"/>
          <w:b/>
          <w:bCs/>
          <w:color w:val="auto"/>
          <w:highlight w:val="none"/>
        </w:rPr>
        <w:t>第五章  技术条件（工程建设标准）</w:t>
      </w:r>
      <w:bookmarkEnd w:id="117"/>
      <w:bookmarkEnd w:id="118"/>
    </w:p>
    <w:bookmarkEnd w:id="119"/>
    <w:bookmarkEnd w:id="120"/>
    <w:p w14:paraId="6E1674E9">
      <w:pPr>
        <w:rPr>
          <w:rFonts w:hint="eastAsia" w:ascii="宋体" w:hAnsi="宋体"/>
          <w:color w:val="auto"/>
          <w:sz w:val="24"/>
          <w:szCs w:val="24"/>
          <w:highlight w:val="none"/>
        </w:rPr>
      </w:pPr>
    </w:p>
    <w:p w14:paraId="720C20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1、具体按施工图纸、中华人民共和国现行技术和验收规范、图纸中规定的其它技术和验收标准、遵照招标人相关规定要求为准。</w:t>
      </w:r>
    </w:p>
    <w:p w14:paraId="5422E5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7C18C7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Style w:val="42"/>
          <w:rFonts w:hint="eastAsia" w:ascii="宋体" w:hAnsi="宋体" w:cs="宋体"/>
          <w:b w:val="0"/>
          <w:color w:val="auto"/>
          <w:sz w:val="24"/>
          <w:szCs w:val="24"/>
          <w:highlight w:val="none"/>
          <w:lang w:bidi="ar"/>
        </w:rPr>
        <w:t>施工现场建筑垃圾源头减量的具体要求和建筑垃圾综合利用产品的使用要求</w:t>
      </w:r>
    </w:p>
    <w:p w14:paraId="3813F6F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13EA4A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7D6E6E3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13C7F27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4A1F845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436296E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74AC698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highlight w:val="none"/>
          <w:lang w:eastAsia="zh-CN"/>
        </w:rPr>
      </w:pPr>
      <w:r>
        <w:rPr>
          <w:rFonts w:hint="eastAsia" w:ascii="宋体" w:hAnsi="宋体" w:cs="宋体"/>
          <w:color w:val="auto"/>
          <w:sz w:val="24"/>
          <w:szCs w:val="24"/>
          <w:highlight w:val="none"/>
        </w:rPr>
        <w:t>（7）建设单位和施工单位严格遵守并执行《广东省建筑垃圾管理条例》。</w:t>
      </w:r>
    </w:p>
    <w:p w14:paraId="4E2F695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rPr>
      </w:pPr>
      <w:r>
        <w:rPr>
          <w:rFonts w:hint="eastAsia" w:ascii="宋体" w:hAnsi="宋体" w:cs="宋体"/>
          <w:color w:val="auto"/>
          <w:sz w:val="24"/>
          <w:szCs w:val="24"/>
          <w:highlight w:val="none"/>
        </w:rPr>
        <w:t>备注：以上相关条款等均需符合《广东省建筑垃圾管理条例》的相关要求。</w:t>
      </w:r>
    </w:p>
    <w:p w14:paraId="0FC9844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4、占道施工相关告知、围蔽、修复等要求。</w:t>
      </w:r>
    </w:p>
    <w:p w14:paraId="3FD3300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施工过程中，如涉及到占道施工、围蔽、修复等应符合国家、省、市及有关部门的相关规定。由此产生的相关费用已包含在投标报价中。</w:t>
      </w:r>
    </w:p>
    <w:p w14:paraId="28DF776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bookmarkStart w:id="121" w:name="OLE_LINK1"/>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鼓励</w:t>
      </w:r>
      <w:r>
        <w:rPr>
          <w:rFonts w:hint="eastAsia" w:ascii="宋体" w:hAnsi="宋体" w:eastAsia="宋体" w:cs="宋体"/>
          <w:i w:val="0"/>
          <w:iCs w:val="0"/>
          <w:caps w:val="0"/>
          <w:color w:val="auto"/>
          <w:spacing w:val="0"/>
          <w:sz w:val="24"/>
          <w:szCs w:val="24"/>
          <w:highlight w:val="none"/>
          <w:shd w:val="clear" w:fill="FFFFFF"/>
          <w:lang w:val="en-US" w:eastAsia="zh-CN"/>
        </w:rPr>
        <w:t>施工单位按照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广州市住房和城乡建设局关于印发广州市智能建造技术清单（1.0版）的通知》（穗建筑〔2024〕596号），开展</w:t>
      </w:r>
      <w:r>
        <w:rPr>
          <w:rFonts w:hint="eastAsia" w:ascii="宋体" w:hAnsi="宋体" w:eastAsia="宋体" w:cs="宋体"/>
          <w:i w:val="0"/>
          <w:iCs w:val="0"/>
          <w:caps w:val="0"/>
          <w:color w:val="auto"/>
          <w:spacing w:val="0"/>
          <w:sz w:val="24"/>
          <w:szCs w:val="24"/>
          <w:highlight w:val="none"/>
          <w:shd w:val="clear" w:fill="FFFFFF"/>
        </w:rPr>
        <w:t>使用《技术清单》中的相关技术</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相关费用由投标人综合考虑</w:t>
      </w:r>
      <w:r>
        <w:rPr>
          <w:rFonts w:hint="eastAsia" w:ascii="宋体" w:hAnsi="宋体" w:eastAsia="宋体" w:cs="宋体"/>
          <w:i w:val="0"/>
          <w:iCs w:val="0"/>
          <w:caps w:val="0"/>
          <w:color w:val="auto"/>
          <w:spacing w:val="0"/>
          <w:sz w:val="24"/>
          <w:szCs w:val="24"/>
          <w:highlight w:val="none"/>
          <w:shd w:val="clear" w:fill="FFFFFF"/>
        </w:rPr>
        <w:t>。</w:t>
      </w:r>
    </w:p>
    <w:p w14:paraId="0C6017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r>
        <w:rPr>
          <w:rFonts w:hint="eastAsia" w:ascii="宋体" w:hAnsi="宋体" w:eastAsia="宋体" w:cs="宋体"/>
          <w:b w:val="0"/>
          <w:bCs w:val="0"/>
          <w:color w:val="auto"/>
          <w:kern w:val="2"/>
          <w:sz w:val="24"/>
          <w:szCs w:val="24"/>
          <w:highlight w:val="none"/>
          <w:lang w:val="en-US" w:eastAsia="zh-CN" w:bidi="ar-SA"/>
        </w:rPr>
        <w:t>6、鼓励施工单位按照《广州市</w:t>
      </w:r>
      <w: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t>人民政府办公厅关于印发加快推动氢能产业</w:t>
      </w:r>
      <w:r>
        <w:rPr>
          <w:rFonts w:hint="eastAsia" w:ascii="宋体" w:hAnsi="宋体" w:eastAsia="宋体" w:cs="宋体"/>
          <w:b w:val="0"/>
          <w:bCs w:val="0"/>
          <w:color w:val="auto"/>
          <w:kern w:val="2"/>
          <w:sz w:val="24"/>
          <w:szCs w:val="24"/>
          <w:highlight w:val="none"/>
          <w:lang w:val="en-US" w:eastAsia="zh-CN" w:bidi="ar-SA"/>
        </w:rPr>
        <w:t>高质量发展若干措施的通知》（穗府办规〔2024〕16号），实施交通绿色替代，积极使用氢燃料电池建筑废弃物运输车、混凝土搅拌车和物流运输车辆参与运输作业</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相关费用由投标人综合考虑</w:t>
      </w:r>
      <w:r>
        <w:rPr>
          <w:rFonts w:hint="eastAsia" w:ascii="宋体" w:hAnsi="宋体" w:eastAsia="宋体" w:cs="宋体"/>
          <w:i w:val="0"/>
          <w:iCs w:val="0"/>
          <w:caps w:val="0"/>
          <w:color w:val="auto"/>
          <w:spacing w:val="0"/>
          <w:sz w:val="24"/>
          <w:szCs w:val="24"/>
          <w:highlight w:val="none"/>
          <w:shd w:val="clear" w:fill="FFFFFF"/>
        </w:rPr>
        <w:t>。</w:t>
      </w:r>
      <w:bookmarkEnd w:id="121"/>
    </w:p>
    <w:p w14:paraId="4F90839A">
      <w:pPr>
        <w:widowControl/>
        <w:numPr>
          <w:ilvl w:val="0"/>
          <w:numId w:val="0"/>
        </w:numPr>
        <w:pBdr>
          <w:top w:val="none" w:color="auto" w:sz="0" w:space="0"/>
          <w:left w:val="none" w:color="auto" w:sz="0" w:space="0"/>
          <w:bottom w:val="none" w:color="auto" w:sz="0" w:space="0"/>
          <w:right w:val="none" w:color="auto" w:sz="0" w:space="0"/>
        </w:pBdr>
        <w:shd w:val="clear" w:fill="FFFFFF"/>
        <w:wordWrap/>
        <w:topLinePunct w:val="0"/>
        <w:spacing w:line="360" w:lineRule="auto"/>
        <w:ind w:firstLine="480" w:firstLineChars="200"/>
        <w:jc w:val="left"/>
        <w:rPr>
          <w:rFonts w:hint="eastAsia" w:ascii="宋体" w:hAnsi="宋体" w:eastAsia="宋体" w:cs="宋体"/>
          <w:color w:val="auto"/>
          <w:sz w:val="24"/>
          <w:szCs w:val="24"/>
          <w:highlight w:val="none"/>
          <w:shd w:val="clear" w:fill="auto"/>
          <w:lang w:val="en-US" w:eastAsia="zh-CN"/>
        </w:rPr>
      </w:pPr>
      <w:r>
        <w:rPr>
          <w:rFonts w:hint="eastAsia" w:ascii="宋体" w:hAnsi="宋体" w:cs="宋体"/>
          <w:color w:val="auto"/>
          <w:sz w:val="24"/>
          <w:szCs w:val="24"/>
          <w:highlight w:val="none"/>
          <w:shd w:val="clear" w:fill="auto"/>
          <w:lang w:val="en-US" w:eastAsia="zh-CN"/>
        </w:rPr>
        <w:t>7、《用户需求书》另册。</w:t>
      </w:r>
    </w:p>
    <w:p w14:paraId="464B5BF5">
      <w:pPr>
        <w:pStyle w:val="9"/>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bookmarkStart w:id="122" w:name="_Toc17091"/>
      <w:bookmarkStart w:id="123" w:name="_Toc2272569"/>
      <w:bookmarkStart w:id="124" w:name="_Toc21525514"/>
      <w:bookmarkStart w:id="125" w:name="_Toc24011"/>
    </w:p>
    <w:p w14:paraId="519D0D74">
      <w:pPr>
        <w:pStyle w:val="9"/>
        <w:ind w:left="0" w:leftChars="0" w:firstLine="0" w:firstLineChars="0"/>
        <w:rPr>
          <w:rFonts w:hint="eastAsia" w:ascii="Times New Roman" w:hAnsi="Times New Roman" w:eastAsia="宋体" w:cs="Times New Roman"/>
          <w:color w:val="auto"/>
          <w:highlight w:val="none"/>
        </w:rPr>
      </w:pPr>
    </w:p>
    <w:p w14:paraId="356D115B">
      <w:pPr>
        <w:rPr>
          <w:rFonts w:hint="eastAsia" w:ascii="Times New Roman" w:hAnsi="Times New Roman" w:eastAsia="宋体" w:cs="Times New Roman"/>
          <w:color w:val="auto"/>
          <w:highlight w:val="none"/>
        </w:rPr>
      </w:pPr>
    </w:p>
    <w:p w14:paraId="13DC7965">
      <w:pPr>
        <w:rPr>
          <w:rFonts w:hint="eastAsia" w:ascii="Times New Roman" w:hAnsi="Times New Roman" w:eastAsia="宋体"/>
          <w:color w:val="auto"/>
          <w:highlight w:val="none"/>
        </w:rPr>
      </w:pPr>
    </w:p>
    <w:p w14:paraId="4F03D484">
      <w:pPr>
        <w:pStyle w:val="4"/>
        <w:jc w:val="center"/>
        <w:rPr>
          <w:b/>
          <w:bCs/>
          <w:color w:val="auto"/>
          <w:highlight w:val="none"/>
        </w:rPr>
      </w:pPr>
      <w:r>
        <w:rPr>
          <w:rFonts w:hint="eastAsia"/>
          <w:b/>
          <w:bCs/>
          <w:color w:val="auto"/>
          <w:highlight w:val="none"/>
        </w:rPr>
        <w:t>第六章</w:t>
      </w:r>
      <w:r>
        <w:rPr>
          <w:b/>
          <w:bCs/>
          <w:color w:val="auto"/>
          <w:highlight w:val="none"/>
        </w:rPr>
        <w:t xml:space="preserve">  </w:t>
      </w:r>
      <w:r>
        <w:rPr>
          <w:rFonts w:hint="eastAsia"/>
          <w:b/>
          <w:bCs/>
          <w:color w:val="auto"/>
          <w:highlight w:val="none"/>
        </w:rPr>
        <w:t>图纸及勘察资料</w:t>
      </w:r>
      <w:bookmarkEnd w:id="122"/>
      <w:bookmarkEnd w:id="123"/>
      <w:bookmarkEnd w:id="124"/>
      <w:bookmarkEnd w:id="125"/>
    </w:p>
    <w:p w14:paraId="1316E639">
      <w:pPr>
        <w:rPr>
          <w:rFonts w:hint="eastAsia" w:ascii="宋体" w:hAnsi="宋体"/>
          <w:color w:val="auto"/>
          <w:sz w:val="24"/>
          <w:szCs w:val="24"/>
          <w:highlight w:val="none"/>
        </w:rPr>
      </w:pPr>
    </w:p>
    <w:p w14:paraId="2072E499">
      <w:pPr>
        <w:rPr>
          <w:rFonts w:hint="eastAsia" w:ascii="宋体" w:hAnsi="宋体"/>
          <w:color w:val="auto"/>
          <w:sz w:val="24"/>
          <w:szCs w:val="24"/>
          <w:highlight w:val="none"/>
        </w:rPr>
      </w:pPr>
    </w:p>
    <w:p w14:paraId="31C5CEB9">
      <w:pPr>
        <w:jc w:val="center"/>
        <w:rPr>
          <w:rFonts w:ascii="宋体"/>
          <w:b/>
          <w:color w:val="auto"/>
          <w:sz w:val="24"/>
          <w:szCs w:val="24"/>
          <w:highlight w:val="none"/>
        </w:rPr>
      </w:pPr>
      <w:r>
        <w:rPr>
          <w:rFonts w:hint="eastAsia" w:ascii="宋体" w:hAnsi="宋体"/>
          <w:color w:val="auto"/>
          <w:sz w:val="24"/>
          <w:szCs w:val="24"/>
          <w:highlight w:val="none"/>
        </w:rPr>
        <w:t>（另册）</w:t>
      </w:r>
    </w:p>
    <w:p w14:paraId="518AA6F7">
      <w:pPr>
        <w:rPr>
          <w:rFonts w:hint="eastAsia" w:ascii="宋体" w:hAnsi="宋体" w:eastAsia="宋体" w:cs="Times New Roman"/>
          <w:color w:val="auto"/>
          <w:sz w:val="24"/>
          <w:szCs w:val="24"/>
          <w:highlight w:val="none"/>
        </w:rPr>
      </w:pPr>
    </w:p>
    <w:p w14:paraId="420CBC25">
      <w:pPr>
        <w:rPr>
          <w:rFonts w:hint="eastAsia" w:ascii="宋体" w:hAnsi="宋体" w:eastAsia="宋体" w:cs="Times New Roman"/>
          <w:color w:val="auto"/>
          <w:sz w:val="24"/>
          <w:szCs w:val="24"/>
          <w:highlight w:val="none"/>
        </w:rPr>
      </w:pPr>
    </w:p>
    <w:p w14:paraId="7E15E42B">
      <w:pPr>
        <w:pStyle w:val="9"/>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bookmarkStart w:id="126" w:name="_Toc13042"/>
      <w:bookmarkStart w:id="127" w:name="_Toc21525515"/>
      <w:bookmarkStart w:id="128" w:name="_Toc1393"/>
      <w:bookmarkStart w:id="129" w:name="_Toc2272570"/>
    </w:p>
    <w:p w14:paraId="30A85EDE">
      <w:pPr>
        <w:pStyle w:val="9"/>
        <w:ind w:left="0" w:leftChars="0" w:firstLine="0" w:firstLineChars="0"/>
        <w:rPr>
          <w:rFonts w:hint="eastAsia" w:ascii="Times New Roman" w:hAnsi="Times New Roman" w:eastAsia="宋体" w:cs="Times New Roman"/>
          <w:color w:val="auto"/>
          <w:highlight w:val="none"/>
        </w:rPr>
      </w:pPr>
    </w:p>
    <w:p w14:paraId="01D4D89E">
      <w:pPr>
        <w:rPr>
          <w:rFonts w:hint="eastAsia" w:ascii="Times New Roman" w:hAnsi="Times New Roman" w:eastAsia="宋体" w:cs="Times New Roman"/>
          <w:color w:val="auto"/>
          <w:highlight w:val="none"/>
        </w:rPr>
      </w:pPr>
    </w:p>
    <w:p w14:paraId="034BE9E9">
      <w:pPr>
        <w:rPr>
          <w:rFonts w:hint="eastAsia" w:ascii="Times New Roman" w:hAnsi="Times New Roman" w:eastAsia="宋体"/>
          <w:color w:val="auto"/>
          <w:highlight w:val="none"/>
        </w:rPr>
      </w:pPr>
    </w:p>
    <w:p w14:paraId="6B6CCF4D">
      <w:pPr>
        <w:pStyle w:val="4"/>
        <w:jc w:val="center"/>
        <w:rPr>
          <w:b/>
          <w:bCs/>
          <w:color w:val="auto"/>
          <w:highlight w:val="none"/>
        </w:rPr>
      </w:pPr>
      <w:r>
        <w:rPr>
          <w:rFonts w:hint="eastAsia"/>
          <w:b/>
          <w:bCs/>
          <w:color w:val="auto"/>
          <w:highlight w:val="none"/>
        </w:rPr>
        <w:t>第七章</w:t>
      </w:r>
      <w:r>
        <w:rPr>
          <w:b/>
          <w:bCs/>
          <w:color w:val="auto"/>
          <w:highlight w:val="none"/>
        </w:rPr>
        <w:t xml:space="preserve">  </w:t>
      </w:r>
      <w:r>
        <w:rPr>
          <w:rFonts w:hint="eastAsia"/>
          <w:b/>
          <w:bCs/>
          <w:color w:val="auto"/>
          <w:highlight w:val="none"/>
        </w:rPr>
        <w:t>工程量清单</w:t>
      </w:r>
      <w:bookmarkEnd w:id="126"/>
      <w:bookmarkEnd w:id="127"/>
      <w:bookmarkEnd w:id="128"/>
      <w:bookmarkEnd w:id="129"/>
    </w:p>
    <w:p w14:paraId="54185D2D">
      <w:pPr>
        <w:rPr>
          <w:rFonts w:hint="eastAsia" w:ascii="宋体" w:hAnsi="宋体"/>
          <w:color w:val="auto"/>
          <w:sz w:val="24"/>
          <w:szCs w:val="24"/>
          <w:highlight w:val="none"/>
        </w:rPr>
      </w:pPr>
    </w:p>
    <w:p w14:paraId="70DE7F75">
      <w:pPr>
        <w:rPr>
          <w:rFonts w:hint="eastAsia" w:ascii="宋体" w:hAnsi="宋体"/>
          <w:color w:val="auto"/>
          <w:sz w:val="24"/>
          <w:szCs w:val="24"/>
          <w:highlight w:val="none"/>
        </w:rPr>
      </w:pPr>
    </w:p>
    <w:p w14:paraId="70E71C86">
      <w:pPr>
        <w:jc w:val="center"/>
        <w:rPr>
          <w:rFonts w:ascii="宋体"/>
          <w:b/>
          <w:color w:val="auto"/>
          <w:sz w:val="24"/>
          <w:szCs w:val="24"/>
          <w:highlight w:val="none"/>
        </w:rPr>
      </w:pPr>
      <w:r>
        <w:rPr>
          <w:rFonts w:hint="eastAsia" w:ascii="宋体" w:hAnsi="宋体"/>
          <w:color w:val="auto"/>
          <w:sz w:val="24"/>
          <w:szCs w:val="24"/>
          <w:highlight w:val="none"/>
        </w:rPr>
        <w:t>（另册）</w:t>
      </w:r>
    </w:p>
    <w:p w14:paraId="55846C92">
      <w:pPr>
        <w:rPr>
          <w:rFonts w:hint="eastAsia" w:ascii="宋体" w:hAnsi="宋体" w:eastAsia="宋体" w:cs="Times New Roman"/>
          <w:color w:val="auto"/>
          <w:sz w:val="24"/>
          <w:szCs w:val="24"/>
          <w:highlight w:val="none"/>
        </w:rPr>
      </w:pPr>
    </w:p>
    <w:p w14:paraId="5E66686C">
      <w:pPr>
        <w:rPr>
          <w:rFonts w:hint="eastAsia" w:ascii="宋体" w:hAnsi="宋体" w:eastAsia="宋体" w:cs="Times New Roman"/>
          <w:color w:val="auto"/>
          <w:sz w:val="24"/>
          <w:szCs w:val="24"/>
          <w:highlight w:val="none"/>
        </w:rPr>
      </w:pPr>
    </w:p>
    <w:p w14:paraId="4D85B933">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bookmarkStart w:id="130" w:name="_Toc21525516"/>
      <w:bookmarkStart w:id="131" w:name="_Toc19152"/>
      <w:bookmarkStart w:id="132" w:name="_Toc18445"/>
      <w:bookmarkStart w:id="133" w:name="_Toc2272571"/>
    </w:p>
    <w:p w14:paraId="26A4D3EE">
      <w:pPr>
        <w:rPr>
          <w:rFonts w:hint="eastAsia" w:ascii="宋体" w:hAnsi="宋体" w:eastAsia="宋体" w:cs="Times New Roman"/>
          <w:color w:val="auto"/>
          <w:sz w:val="24"/>
          <w:szCs w:val="24"/>
          <w:highlight w:val="none"/>
        </w:rPr>
      </w:pPr>
    </w:p>
    <w:p w14:paraId="25E1EBCF">
      <w:pPr>
        <w:rPr>
          <w:rFonts w:hint="eastAsia" w:ascii="Calibri" w:hAnsi="Calibri" w:eastAsia="宋体" w:cs="Times New Roman"/>
          <w:color w:val="auto"/>
          <w:sz w:val="21"/>
          <w:szCs w:val="22"/>
          <w:highlight w:val="none"/>
        </w:rPr>
      </w:pPr>
    </w:p>
    <w:p w14:paraId="4D9D7A14">
      <w:pPr>
        <w:rPr>
          <w:rFonts w:hint="eastAsia"/>
          <w:color w:val="auto"/>
          <w:highlight w:val="none"/>
        </w:rPr>
      </w:pPr>
    </w:p>
    <w:p w14:paraId="3C95165B">
      <w:pPr>
        <w:pStyle w:val="4"/>
        <w:jc w:val="center"/>
        <w:rPr>
          <w:rFonts w:ascii="宋体"/>
          <w:b/>
          <w:bCs/>
          <w:color w:val="auto"/>
          <w:highlight w:val="none"/>
        </w:rPr>
      </w:pPr>
      <w:r>
        <w:rPr>
          <w:rFonts w:hint="eastAsia"/>
          <w:b/>
          <w:bCs/>
          <w:color w:val="auto"/>
          <w:highlight w:val="none"/>
        </w:rPr>
        <w:t>第八章</w:t>
      </w:r>
      <w:r>
        <w:rPr>
          <w:b/>
          <w:bCs/>
          <w:color w:val="auto"/>
          <w:highlight w:val="none"/>
        </w:rPr>
        <w:t xml:space="preserve">  </w:t>
      </w:r>
      <w:r>
        <w:rPr>
          <w:rFonts w:hint="eastAsia"/>
          <w:b/>
          <w:bCs/>
          <w:color w:val="auto"/>
          <w:highlight w:val="none"/>
        </w:rPr>
        <w:t>最高投标限价</w:t>
      </w:r>
      <w:bookmarkEnd w:id="130"/>
      <w:bookmarkEnd w:id="131"/>
      <w:bookmarkEnd w:id="132"/>
      <w:bookmarkEnd w:id="133"/>
    </w:p>
    <w:p w14:paraId="641AD1EC">
      <w:pPr>
        <w:rPr>
          <w:rFonts w:hint="eastAsia" w:ascii="宋体" w:hAnsi="宋体"/>
          <w:color w:val="auto"/>
          <w:sz w:val="24"/>
          <w:szCs w:val="24"/>
          <w:highlight w:val="none"/>
        </w:rPr>
      </w:pPr>
    </w:p>
    <w:p w14:paraId="26E97EA4">
      <w:pPr>
        <w:rPr>
          <w:rFonts w:hint="eastAsia" w:ascii="宋体" w:hAnsi="宋体"/>
          <w:color w:val="auto"/>
          <w:sz w:val="24"/>
          <w:szCs w:val="24"/>
          <w:highlight w:val="none"/>
        </w:rPr>
      </w:pPr>
    </w:p>
    <w:p w14:paraId="6DEB6D61">
      <w:pPr>
        <w:jc w:val="center"/>
        <w:rPr>
          <w:rFonts w:ascii="宋体"/>
          <w:b/>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详见工程量清单</w:t>
      </w:r>
      <w:r>
        <w:rPr>
          <w:rFonts w:hint="eastAsia" w:ascii="宋体" w:hAnsi="宋体"/>
          <w:color w:val="auto"/>
          <w:sz w:val="24"/>
          <w:szCs w:val="24"/>
          <w:highlight w:val="none"/>
        </w:rPr>
        <w:t>）</w:t>
      </w:r>
    </w:p>
    <w:p w14:paraId="70E8CD5F">
      <w:pPr>
        <w:rPr>
          <w:rFonts w:hint="eastAsia" w:ascii="宋体" w:hAnsi="宋体" w:eastAsia="宋体" w:cs="Times New Roman"/>
          <w:color w:val="auto"/>
          <w:sz w:val="24"/>
          <w:szCs w:val="24"/>
          <w:highlight w:val="none"/>
        </w:rPr>
      </w:pPr>
    </w:p>
    <w:p w14:paraId="466CE810">
      <w:pPr>
        <w:rPr>
          <w:rFonts w:hint="eastAsia" w:ascii="宋体" w:hAnsi="宋体" w:eastAsia="宋体" w:cs="Times New Roman"/>
          <w:color w:val="auto"/>
          <w:sz w:val="24"/>
          <w:szCs w:val="24"/>
          <w:highlight w:val="none"/>
        </w:rPr>
      </w:pPr>
    </w:p>
    <w:sectPr>
      <w:pgSz w:w="11906" w:h="16838"/>
      <w:pgMar w:top="1417"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9C58">
    <w:pPr>
      <w:pStyle w:val="26"/>
      <w:ind w:firstLine="392"/>
      <w:jc w:val="center"/>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C919">
    <w:pPr>
      <w:pStyle w:val="26"/>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155D">
    <w:pPr>
      <w:pStyle w:val="26"/>
      <w:ind w:firstLine="0"/>
      <w:jc w:val="both"/>
      <w:rPr>
        <w:rStyle w:val="4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5F38F">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65F38F">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F18A">
    <w:pPr>
      <w:pStyle w:val="26"/>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CC480">
                          <w:pPr>
                            <w:pStyle w:val="26"/>
                            <w:ind w:firstLine="392"/>
                            <w:jc w:val="center"/>
                          </w:pPr>
                          <w:r>
                            <w:rPr>
                              <w:rStyle w:val="44"/>
                            </w:rPr>
                            <w:fldChar w:fldCharType="begin"/>
                          </w:r>
                          <w:r>
                            <w:rPr>
                              <w:rStyle w:val="44"/>
                            </w:rPr>
                            <w:instrText xml:space="preserve"> PAGE </w:instrText>
                          </w:r>
                          <w:r>
                            <w:rPr>
                              <w:rStyle w:val="44"/>
                            </w:rPr>
                            <w:fldChar w:fldCharType="separate"/>
                          </w:r>
                          <w:r>
                            <w:rPr>
                              <w:rStyle w:val="44"/>
                            </w:rPr>
                            <w:t>52</w:t>
                          </w:r>
                          <w:r>
                            <w:rPr>
                              <w:rStyle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7CC480">
                    <w:pPr>
                      <w:pStyle w:val="26"/>
                      <w:ind w:firstLine="392"/>
                      <w:jc w:val="center"/>
                    </w:pPr>
                    <w:r>
                      <w:rPr>
                        <w:rStyle w:val="44"/>
                      </w:rPr>
                      <w:fldChar w:fldCharType="begin"/>
                    </w:r>
                    <w:r>
                      <w:rPr>
                        <w:rStyle w:val="44"/>
                      </w:rPr>
                      <w:instrText xml:space="preserve"> PAGE </w:instrText>
                    </w:r>
                    <w:r>
                      <w:rPr>
                        <w:rStyle w:val="44"/>
                      </w:rPr>
                      <w:fldChar w:fldCharType="separate"/>
                    </w:r>
                    <w:r>
                      <w:rPr>
                        <w:rStyle w:val="44"/>
                      </w:rPr>
                      <w:t>52</w:t>
                    </w:r>
                    <w:r>
                      <w:rPr>
                        <w:rStyle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9759">
    <w:pPr>
      <w:pStyle w:val="26"/>
      <w:ind w:right="360" w:firstLine="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35E5C">
                          <w:pPr>
                            <w:pStyle w:val="26"/>
                            <w:jc w:val="both"/>
                          </w:pPr>
                          <w:r>
                            <w:rPr>
                              <w:rStyle w:val="44"/>
                            </w:rPr>
                            <w:fldChar w:fldCharType="begin"/>
                          </w:r>
                          <w:r>
                            <w:rPr>
                              <w:rStyle w:val="44"/>
                            </w:rPr>
                            <w:instrText xml:space="preserve">PAGE  </w:instrText>
                          </w:r>
                          <w:r>
                            <w:rPr>
                              <w:rStyle w:val="44"/>
                            </w:rPr>
                            <w:fldChar w:fldCharType="separate"/>
                          </w:r>
                          <w:r>
                            <w:rPr>
                              <w:rStyle w:val="44"/>
                            </w:rPr>
                            <w:t>74</w:t>
                          </w:r>
                          <w:r>
                            <w:rPr>
                              <w:rStyle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535E5C">
                    <w:pPr>
                      <w:pStyle w:val="26"/>
                      <w:jc w:val="both"/>
                    </w:pPr>
                    <w:r>
                      <w:rPr>
                        <w:rStyle w:val="44"/>
                      </w:rPr>
                      <w:fldChar w:fldCharType="begin"/>
                    </w:r>
                    <w:r>
                      <w:rPr>
                        <w:rStyle w:val="44"/>
                      </w:rPr>
                      <w:instrText xml:space="preserve">PAGE  </w:instrText>
                    </w:r>
                    <w:r>
                      <w:rPr>
                        <w:rStyle w:val="44"/>
                      </w:rPr>
                      <w:fldChar w:fldCharType="separate"/>
                    </w:r>
                    <w:r>
                      <w:rPr>
                        <w:rStyle w:val="44"/>
                      </w:rPr>
                      <w:t>74</w:t>
                    </w:r>
                    <w:r>
                      <w:rPr>
                        <w:rStyle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09B7">
    <w:pPr>
      <w:pStyle w:val="26"/>
      <w:framePr w:wrap="around" w:vAnchor="text" w:hAnchor="margin" w:xAlign="outside" w:y="1"/>
      <w:rPr>
        <w:rStyle w:val="44"/>
      </w:rPr>
    </w:pPr>
    <w:r>
      <w:rPr>
        <w:rStyle w:val="44"/>
      </w:rPr>
      <w:fldChar w:fldCharType="begin"/>
    </w:r>
    <w:r>
      <w:rPr>
        <w:rStyle w:val="44"/>
      </w:rPr>
      <w:instrText xml:space="preserve">PAGE  </w:instrText>
    </w:r>
    <w:r>
      <w:rPr>
        <w:rStyle w:val="44"/>
      </w:rPr>
      <w:fldChar w:fldCharType="separate"/>
    </w:r>
    <w:r>
      <w:rPr>
        <w:rStyle w:val="44"/>
        <w:rFonts w:hint="eastAsia"/>
      </w:rPr>
      <w:t>一</w:t>
    </w:r>
    <w:r>
      <w:rPr>
        <w:rStyle w:val="44"/>
      </w:rPr>
      <w:t>–2</w:t>
    </w:r>
    <w:r>
      <w:rPr>
        <w:rStyle w:val="44"/>
      </w:rPr>
      <w:fldChar w:fldCharType="end"/>
    </w:r>
  </w:p>
  <w:p w14:paraId="29997B46">
    <w:pPr>
      <w:pStyle w:val="26"/>
      <w:ind w:right="360" w:firstLine="360"/>
      <w:jc w:val="center"/>
    </w:pPr>
    <w:r>
      <w:rPr>
        <w:kern w:val="0"/>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8A8C">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20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20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D509E">
                          <w:pPr>
                            <w:pStyle w:val="26"/>
                            <w:jc w:val="both"/>
                          </w:pPr>
                          <w:r>
                            <w:rPr>
                              <w:rStyle w:val="44"/>
                            </w:rPr>
                            <w:fldChar w:fldCharType="begin"/>
                          </w:r>
                          <w:r>
                            <w:rPr>
                              <w:rStyle w:val="44"/>
                            </w:rPr>
                            <w:instrText xml:space="preserve"> PAGE </w:instrText>
                          </w:r>
                          <w:r>
                            <w:rPr>
                              <w:rStyle w:val="44"/>
                            </w:rPr>
                            <w:fldChar w:fldCharType="separate"/>
                          </w:r>
                          <w:r>
                            <w:rPr>
                              <w:rStyle w:val="44"/>
                            </w:rPr>
                            <w:t>55</w:t>
                          </w:r>
                          <w:r>
                            <w:rPr>
                              <w:rStyle w:val="4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9.85pt;mso-position-horizontal:center;mso-position-horizontal-relative:margin;z-index:251660288;mso-width-relative:page;mso-height-relative:page;" filled="f" stroked="f" coordsize="21600,21600" o:gfxdata="UEsDBAoAAAAAAIdO4kAAAAAAAAAAAAAAAAAEAAAAZHJzL1BLAwQUAAAACACHTuJARsjmeNQAAAAE&#10;AQAADwAAAGRycy9kb3ducmV2LnhtbE2PQU/DMAyF70j8h8hI3FiyIUEpTXdAsAOc6BDi6LVuU2ic&#10;qsm6wa/HcIGLpadnv/e5WB/9oGaaYh/YwnJhQBHXoem5s/CyfbjIQMWE3OAQmCx8UoR1eXpSYN6E&#10;Az/TXKVOSQjHHC24lMZc61g78hgXYSQWrw2TxyRy6nQz4UHC/aBXxlxpjz1Lg8OR7hzVH9XeC8br&#10;k/Gbr9a9+UdsY+W28+b+3drzs6W5BZXomP6W4QdfbqAUpl3YcxPVYEEeSb9TvMuba1A7C6ssM6DL&#10;Qv+HL78BUEsDBBQAAAAIAIdO4kC+Id2bOAIAAGIEAAAOAAAAZHJzL2Uyb0RvYy54bWytVM2O0zAQ&#10;viPxDpbvNGmrrkrVdFW2KkKq2JUK4uw6ThPJf4ydJuUB4A04ceHOc/U5GDtJFy0c9sDFncz/981M&#10;l7etkuQkwFVGZ3Q8SikRmpu80seMfvywfTWnxHmmcyaNFhk9C0dvVy9fLBu7EBNTGpkLIJhEu0Vj&#10;M1p6bxdJ4ngpFHMjY4VGY2FAMY+fcExyYA1mVzKZpOlN0hjILRgunEPtpjPSPiM8J6EpioqLjeG1&#10;Etp3WUFI5hGSKyvr6Cp2WxSC+/uicMITmVFE6uOLRVA+hDdZLdniCMyWFe9bYM9p4QkmxSqNRa+p&#10;NswzUkP1VypVcTDOFH7EjUo6IJERRDFOn3CzL5kVEQtS7eyVdPf/0vL3pwcgVZ7RKSWaKRz45fu3&#10;y49fl59fyTTQ01i3QK+9RT/fvjEtLs2gd6gMqNsCVPhFPATtSO75Sq5oPeGonMwm6esZJRxN4/lk&#10;Pk8j+8ljtAXn3wqjSBAyCji8yCk77ZzHTtB1cAnFtNlWUsYBSk2ajN5MZ2kMuFowQmoMDBi6XoPk&#10;20PbAzuY/Iy4wHSL4SzfVlh8x5x/YICbgFDwVvw9PoU0WMT0EiWlgS//0gd/HBBaKWlwszLqPtcM&#10;BCXyncbRhTUcBBiEwyDoWt0ZXNYxXqHlUcQA8HIQCzDqE57QOlRBE9Mca2XUD+Kd7/YbT5CL9To6&#10;1RaqY9kF4OJZ5nd6b3koE6h0dl17pDOyHCjqeOmZw9WL5PdnEnb7z+/o9fjX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sjmeNQAAAAEAQAADwAAAAAAAAABACAAAAAiAAAAZHJzL2Rvd25yZXYu&#10;eG1sUEsBAhQAFAAAAAgAh07iQL4h3Zs4AgAAYgQAAA4AAAAAAAAAAQAgAAAAIwEAAGRycy9lMm9E&#10;b2MueG1sUEsFBgAAAAAGAAYAWQEAAM0FAAAAAA==&#10;">
              <v:fill on="f" focussize="0,0"/>
              <v:stroke on="f" weight="0.5pt"/>
              <v:imagedata o:title=""/>
              <o:lock v:ext="edit" aspectratio="f"/>
              <v:textbox inset="0mm,0mm,0mm,0mm" style="mso-fit-shape-to-text:t;">
                <w:txbxContent>
                  <w:p w14:paraId="407D509E">
                    <w:pPr>
                      <w:pStyle w:val="26"/>
                      <w:jc w:val="both"/>
                    </w:pPr>
                    <w:r>
                      <w:rPr>
                        <w:rStyle w:val="44"/>
                      </w:rPr>
                      <w:fldChar w:fldCharType="begin"/>
                    </w:r>
                    <w:r>
                      <w:rPr>
                        <w:rStyle w:val="44"/>
                      </w:rPr>
                      <w:instrText xml:space="preserve"> PAGE </w:instrText>
                    </w:r>
                    <w:r>
                      <w:rPr>
                        <w:rStyle w:val="44"/>
                      </w:rPr>
                      <w:fldChar w:fldCharType="separate"/>
                    </w:r>
                    <w:r>
                      <w:rPr>
                        <w:rStyle w:val="44"/>
                      </w:rPr>
                      <w:t>55</w:t>
                    </w:r>
                    <w:r>
                      <w:rPr>
                        <w:rStyle w:val="4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906B2">
    <w:pPr>
      <w:pStyle w:val="26"/>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C6789">
                          <w:pPr>
                            <w:pStyle w:val="2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FC6789">
                    <w:pPr>
                      <w:pStyle w:val="2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2474">
    <w:pPr>
      <w:pStyle w:val="2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F106">
    <w:pPr>
      <w:pStyle w:val="2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5B40">
    <w:pPr>
      <w:pStyle w:val="2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14D7B">
    <w:pPr>
      <w:pStyle w:val="2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B2DA">
    <w:pPr>
      <w:pStyle w:val="2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48ED">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AC97394D"/>
    <w:multiLevelType w:val="singleLevel"/>
    <w:tmpl w:val="AC97394D"/>
    <w:lvl w:ilvl="0" w:tentative="0">
      <w:start w:val="1"/>
      <w:numFmt w:val="decimal"/>
      <w:suff w:val="nothing"/>
      <w:lvlText w:val="（%1）"/>
      <w:lvlJc w:val="left"/>
    </w:lvl>
  </w:abstractNum>
  <w:abstractNum w:abstractNumId="2">
    <w:nsid w:val="C2E2A075"/>
    <w:multiLevelType w:val="singleLevel"/>
    <w:tmpl w:val="C2E2A075"/>
    <w:lvl w:ilvl="0" w:tentative="0">
      <w:start w:val="2"/>
      <w:numFmt w:val="chineseCounting"/>
      <w:suff w:val="space"/>
      <w:lvlText w:val="第%1部分"/>
      <w:lvlJc w:val="left"/>
      <w:rPr>
        <w:rFonts w:hint="eastAsia"/>
      </w:rPr>
    </w:lvl>
  </w:abstractNum>
  <w:abstractNum w:abstractNumId="3">
    <w:nsid w:val="E70D7EBD"/>
    <w:multiLevelType w:val="singleLevel"/>
    <w:tmpl w:val="E70D7EBD"/>
    <w:lvl w:ilvl="0" w:tentative="0">
      <w:start w:val="27"/>
      <w:numFmt w:val="decimal"/>
      <w:suff w:val="nothing"/>
      <w:lvlText w:val="%1．"/>
      <w:lvlJc w:val="left"/>
    </w:lvl>
  </w:abstractNum>
  <w:abstractNum w:abstractNumId="4">
    <w:nsid w:val="259905B5"/>
    <w:multiLevelType w:val="multilevel"/>
    <w:tmpl w:val="259905B5"/>
    <w:lvl w:ilvl="0" w:tentative="0">
      <w:start w:val="1"/>
      <w:numFmt w:val="chineseCountingThousand"/>
      <w:pStyle w:val="9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5">
    <w:nsid w:val="4A4A6516"/>
    <w:multiLevelType w:val="singleLevel"/>
    <w:tmpl w:val="4A4A6516"/>
    <w:lvl w:ilvl="0" w:tentative="0">
      <w:start w:val="1"/>
      <w:numFmt w:val="decimal"/>
      <w:suff w:val="nothing"/>
      <w:lvlText w:val="（%1）"/>
      <w:lvlJc w:val="left"/>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ODdhM2Y5MmI1OGVmODhjYTJlNzA5OTE4ZDMxYWUifQ=="/>
  </w:docVars>
  <w:rsids>
    <w:rsidRoot w:val="00172A27"/>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0FE"/>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9541F"/>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4B05A8"/>
    <w:rsid w:val="017311EE"/>
    <w:rsid w:val="01A24503"/>
    <w:rsid w:val="01D92217"/>
    <w:rsid w:val="01F01E3C"/>
    <w:rsid w:val="021A308A"/>
    <w:rsid w:val="02316129"/>
    <w:rsid w:val="02690261"/>
    <w:rsid w:val="02C05BB1"/>
    <w:rsid w:val="02E610CF"/>
    <w:rsid w:val="02FD74EC"/>
    <w:rsid w:val="030977B8"/>
    <w:rsid w:val="033A6CD8"/>
    <w:rsid w:val="03B73450"/>
    <w:rsid w:val="03F53B6F"/>
    <w:rsid w:val="04016C0A"/>
    <w:rsid w:val="0401729D"/>
    <w:rsid w:val="04017A9C"/>
    <w:rsid w:val="042965C4"/>
    <w:rsid w:val="04900898"/>
    <w:rsid w:val="049A781C"/>
    <w:rsid w:val="04A75B49"/>
    <w:rsid w:val="05935ABA"/>
    <w:rsid w:val="05C141CF"/>
    <w:rsid w:val="05EA2C50"/>
    <w:rsid w:val="061A393B"/>
    <w:rsid w:val="061C7FBD"/>
    <w:rsid w:val="066466EB"/>
    <w:rsid w:val="06CF5060"/>
    <w:rsid w:val="06D038B7"/>
    <w:rsid w:val="071250C8"/>
    <w:rsid w:val="072F44E3"/>
    <w:rsid w:val="07312890"/>
    <w:rsid w:val="073C3C45"/>
    <w:rsid w:val="077B39C8"/>
    <w:rsid w:val="07A13F45"/>
    <w:rsid w:val="07B06703"/>
    <w:rsid w:val="07BF244F"/>
    <w:rsid w:val="07D940A7"/>
    <w:rsid w:val="07EF4429"/>
    <w:rsid w:val="08061A64"/>
    <w:rsid w:val="08517165"/>
    <w:rsid w:val="08897A92"/>
    <w:rsid w:val="08A51580"/>
    <w:rsid w:val="08C11542"/>
    <w:rsid w:val="090C13B6"/>
    <w:rsid w:val="090F4EF1"/>
    <w:rsid w:val="094E1D6F"/>
    <w:rsid w:val="097472D5"/>
    <w:rsid w:val="09926C3F"/>
    <w:rsid w:val="09EB6AE1"/>
    <w:rsid w:val="09F33618"/>
    <w:rsid w:val="0A0F62EE"/>
    <w:rsid w:val="0AF62F6A"/>
    <w:rsid w:val="0AF7560D"/>
    <w:rsid w:val="0B4354CB"/>
    <w:rsid w:val="0B5A6463"/>
    <w:rsid w:val="0B6E4437"/>
    <w:rsid w:val="0B9109AA"/>
    <w:rsid w:val="0BC3240C"/>
    <w:rsid w:val="0BC83F60"/>
    <w:rsid w:val="0BFC73C5"/>
    <w:rsid w:val="0C521233"/>
    <w:rsid w:val="0C730B66"/>
    <w:rsid w:val="0D020937"/>
    <w:rsid w:val="0D4A0241"/>
    <w:rsid w:val="0DA114C7"/>
    <w:rsid w:val="0DA717DD"/>
    <w:rsid w:val="0DD15D3A"/>
    <w:rsid w:val="0E03096B"/>
    <w:rsid w:val="0E1D06E9"/>
    <w:rsid w:val="0E4C4CAD"/>
    <w:rsid w:val="0E505AD1"/>
    <w:rsid w:val="0E6C4374"/>
    <w:rsid w:val="0E770F85"/>
    <w:rsid w:val="0E8954E9"/>
    <w:rsid w:val="0F6A1B72"/>
    <w:rsid w:val="0F7E4AB5"/>
    <w:rsid w:val="0FDF5C57"/>
    <w:rsid w:val="0FEF45D8"/>
    <w:rsid w:val="10345524"/>
    <w:rsid w:val="106B07D0"/>
    <w:rsid w:val="10961B97"/>
    <w:rsid w:val="10B57C21"/>
    <w:rsid w:val="10F555E2"/>
    <w:rsid w:val="10FF266F"/>
    <w:rsid w:val="11052D75"/>
    <w:rsid w:val="110B3F03"/>
    <w:rsid w:val="11121F8F"/>
    <w:rsid w:val="11223B28"/>
    <w:rsid w:val="11497DFD"/>
    <w:rsid w:val="11CA3566"/>
    <w:rsid w:val="11E8746F"/>
    <w:rsid w:val="11ED4175"/>
    <w:rsid w:val="12475E89"/>
    <w:rsid w:val="125B292B"/>
    <w:rsid w:val="129B2E90"/>
    <w:rsid w:val="12A762DD"/>
    <w:rsid w:val="12C51E21"/>
    <w:rsid w:val="12E35EDE"/>
    <w:rsid w:val="137A5404"/>
    <w:rsid w:val="13B44A8A"/>
    <w:rsid w:val="13BE6200"/>
    <w:rsid w:val="13C83C09"/>
    <w:rsid w:val="13EF0EA4"/>
    <w:rsid w:val="144E7211"/>
    <w:rsid w:val="14D34591"/>
    <w:rsid w:val="14D74F4B"/>
    <w:rsid w:val="14D9719C"/>
    <w:rsid w:val="14F35BB7"/>
    <w:rsid w:val="14F753A4"/>
    <w:rsid w:val="15AD1A1E"/>
    <w:rsid w:val="15B16A62"/>
    <w:rsid w:val="15DD252D"/>
    <w:rsid w:val="15EB3B6E"/>
    <w:rsid w:val="162C4539"/>
    <w:rsid w:val="16504D9E"/>
    <w:rsid w:val="16840D72"/>
    <w:rsid w:val="16872A06"/>
    <w:rsid w:val="169704D4"/>
    <w:rsid w:val="16E817A5"/>
    <w:rsid w:val="17077E1E"/>
    <w:rsid w:val="173741A6"/>
    <w:rsid w:val="17497256"/>
    <w:rsid w:val="174B1C4B"/>
    <w:rsid w:val="17684412"/>
    <w:rsid w:val="177C0994"/>
    <w:rsid w:val="17822770"/>
    <w:rsid w:val="17AE485B"/>
    <w:rsid w:val="17B0263E"/>
    <w:rsid w:val="17B8199D"/>
    <w:rsid w:val="17EC2627"/>
    <w:rsid w:val="18151F96"/>
    <w:rsid w:val="181C07FE"/>
    <w:rsid w:val="18474916"/>
    <w:rsid w:val="18891660"/>
    <w:rsid w:val="18B36492"/>
    <w:rsid w:val="18BC280D"/>
    <w:rsid w:val="18FC634B"/>
    <w:rsid w:val="19A45A51"/>
    <w:rsid w:val="19AE6A7C"/>
    <w:rsid w:val="19B60574"/>
    <w:rsid w:val="19C9185E"/>
    <w:rsid w:val="19CC4FC2"/>
    <w:rsid w:val="19D2412A"/>
    <w:rsid w:val="1A205D77"/>
    <w:rsid w:val="1A2F4635"/>
    <w:rsid w:val="1A6500CD"/>
    <w:rsid w:val="1A6E3101"/>
    <w:rsid w:val="1A774217"/>
    <w:rsid w:val="1AA40A79"/>
    <w:rsid w:val="1AAA7997"/>
    <w:rsid w:val="1AB67180"/>
    <w:rsid w:val="1AD03189"/>
    <w:rsid w:val="1AD432CC"/>
    <w:rsid w:val="1AD62C95"/>
    <w:rsid w:val="1AEA5623"/>
    <w:rsid w:val="1B163567"/>
    <w:rsid w:val="1B7B3422"/>
    <w:rsid w:val="1B927ADD"/>
    <w:rsid w:val="1B9E2075"/>
    <w:rsid w:val="1BAE4885"/>
    <w:rsid w:val="1BDF0B10"/>
    <w:rsid w:val="1BED33B9"/>
    <w:rsid w:val="1C471BAE"/>
    <w:rsid w:val="1C5C0C26"/>
    <w:rsid w:val="1CD4051D"/>
    <w:rsid w:val="1CDD2E94"/>
    <w:rsid w:val="1CE0656D"/>
    <w:rsid w:val="1D027F1C"/>
    <w:rsid w:val="1D0A3E09"/>
    <w:rsid w:val="1D1F3AD3"/>
    <w:rsid w:val="1D5A7970"/>
    <w:rsid w:val="1D6951CC"/>
    <w:rsid w:val="1D6F4B57"/>
    <w:rsid w:val="1DCA2E80"/>
    <w:rsid w:val="1E1D26F4"/>
    <w:rsid w:val="1E486D96"/>
    <w:rsid w:val="1E513B7B"/>
    <w:rsid w:val="1E66059A"/>
    <w:rsid w:val="1EB666E9"/>
    <w:rsid w:val="1EBA5A37"/>
    <w:rsid w:val="1EE821C5"/>
    <w:rsid w:val="1F067B32"/>
    <w:rsid w:val="1F071EB1"/>
    <w:rsid w:val="1F47327D"/>
    <w:rsid w:val="1F816AF6"/>
    <w:rsid w:val="1F8E47EB"/>
    <w:rsid w:val="1FCD6E14"/>
    <w:rsid w:val="20282B52"/>
    <w:rsid w:val="20E36C50"/>
    <w:rsid w:val="20FA2EAA"/>
    <w:rsid w:val="21250A1F"/>
    <w:rsid w:val="219F1FA0"/>
    <w:rsid w:val="21E76FBA"/>
    <w:rsid w:val="22016D7A"/>
    <w:rsid w:val="226B42AC"/>
    <w:rsid w:val="226F3203"/>
    <w:rsid w:val="22AD29BB"/>
    <w:rsid w:val="22E90157"/>
    <w:rsid w:val="232F5F2B"/>
    <w:rsid w:val="232F6B26"/>
    <w:rsid w:val="23355E47"/>
    <w:rsid w:val="233A2E13"/>
    <w:rsid w:val="23AD17DA"/>
    <w:rsid w:val="24116252"/>
    <w:rsid w:val="244D1F35"/>
    <w:rsid w:val="24615AF1"/>
    <w:rsid w:val="24A47FAB"/>
    <w:rsid w:val="24A972CC"/>
    <w:rsid w:val="24B2644C"/>
    <w:rsid w:val="24BD7292"/>
    <w:rsid w:val="259D757A"/>
    <w:rsid w:val="25C90160"/>
    <w:rsid w:val="25EB1CBA"/>
    <w:rsid w:val="26CA70AB"/>
    <w:rsid w:val="26F33B44"/>
    <w:rsid w:val="270D0281"/>
    <w:rsid w:val="270E75A2"/>
    <w:rsid w:val="27206676"/>
    <w:rsid w:val="27323AFD"/>
    <w:rsid w:val="273625F3"/>
    <w:rsid w:val="273F35F4"/>
    <w:rsid w:val="27640D6C"/>
    <w:rsid w:val="27F114CA"/>
    <w:rsid w:val="280520B8"/>
    <w:rsid w:val="281929B4"/>
    <w:rsid w:val="283205FE"/>
    <w:rsid w:val="283C698F"/>
    <w:rsid w:val="284631BC"/>
    <w:rsid w:val="28790229"/>
    <w:rsid w:val="28955221"/>
    <w:rsid w:val="289B58BC"/>
    <w:rsid w:val="28C433F0"/>
    <w:rsid w:val="292C4342"/>
    <w:rsid w:val="29463324"/>
    <w:rsid w:val="29483044"/>
    <w:rsid w:val="29AD116F"/>
    <w:rsid w:val="29C02164"/>
    <w:rsid w:val="29C37208"/>
    <w:rsid w:val="29DB5E89"/>
    <w:rsid w:val="2A88034A"/>
    <w:rsid w:val="2A880A7B"/>
    <w:rsid w:val="2AAA55F3"/>
    <w:rsid w:val="2AE47E9C"/>
    <w:rsid w:val="2AE5327C"/>
    <w:rsid w:val="2AE568ED"/>
    <w:rsid w:val="2AEC5CA9"/>
    <w:rsid w:val="2B044026"/>
    <w:rsid w:val="2B151983"/>
    <w:rsid w:val="2B585185"/>
    <w:rsid w:val="2B987E93"/>
    <w:rsid w:val="2BA900DA"/>
    <w:rsid w:val="2BD97A75"/>
    <w:rsid w:val="2BFF6D43"/>
    <w:rsid w:val="2C5E4903"/>
    <w:rsid w:val="2C9D1056"/>
    <w:rsid w:val="2CDE257A"/>
    <w:rsid w:val="2CEE627B"/>
    <w:rsid w:val="2D1D0F10"/>
    <w:rsid w:val="2D254805"/>
    <w:rsid w:val="2D3E6293"/>
    <w:rsid w:val="2D6B1B0F"/>
    <w:rsid w:val="2D716FB7"/>
    <w:rsid w:val="2D7D1990"/>
    <w:rsid w:val="2DB66D80"/>
    <w:rsid w:val="2DC144F7"/>
    <w:rsid w:val="2DC4660F"/>
    <w:rsid w:val="2E1E30E1"/>
    <w:rsid w:val="2E1F613B"/>
    <w:rsid w:val="2ED85E73"/>
    <w:rsid w:val="2EDA6F06"/>
    <w:rsid w:val="2F305F78"/>
    <w:rsid w:val="2F384988"/>
    <w:rsid w:val="2F3E13BB"/>
    <w:rsid w:val="2F462582"/>
    <w:rsid w:val="2F60641D"/>
    <w:rsid w:val="2F6239B5"/>
    <w:rsid w:val="2F631C4A"/>
    <w:rsid w:val="2FC04BEF"/>
    <w:rsid w:val="2FFE4846"/>
    <w:rsid w:val="30057BEC"/>
    <w:rsid w:val="30133FEC"/>
    <w:rsid w:val="301A4A2F"/>
    <w:rsid w:val="30287B62"/>
    <w:rsid w:val="30442541"/>
    <w:rsid w:val="305C69DC"/>
    <w:rsid w:val="30997F39"/>
    <w:rsid w:val="309C2C4B"/>
    <w:rsid w:val="30B03D7B"/>
    <w:rsid w:val="30C41C11"/>
    <w:rsid w:val="31047F0E"/>
    <w:rsid w:val="313D27D5"/>
    <w:rsid w:val="315C46BD"/>
    <w:rsid w:val="31A124F9"/>
    <w:rsid w:val="31C0760C"/>
    <w:rsid w:val="31F46DAA"/>
    <w:rsid w:val="3236068C"/>
    <w:rsid w:val="329135B7"/>
    <w:rsid w:val="32BF3509"/>
    <w:rsid w:val="32E35695"/>
    <w:rsid w:val="33110959"/>
    <w:rsid w:val="33B916E0"/>
    <w:rsid w:val="33D321A9"/>
    <w:rsid w:val="33E31656"/>
    <w:rsid w:val="33FC15EB"/>
    <w:rsid w:val="34661D88"/>
    <w:rsid w:val="346D17DF"/>
    <w:rsid w:val="349E2586"/>
    <w:rsid w:val="34AC0990"/>
    <w:rsid w:val="35150EE6"/>
    <w:rsid w:val="35A4385C"/>
    <w:rsid w:val="35B31D08"/>
    <w:rsid w:val="36107F4A"/>
    <w:rsid w:val="36174299"/>
    <w:rsid w:val="36483084"/>
    <w:rsid w:val="36504865"/>
    <w:rsid w:val="366D489F"/>
    <w:rsid w:val="367C1664"/>
    <w:rsid w:val="36807F5F"/>
    <w:rsid w:val="368F09FA"/>
    <w:rsid w:val="36E76FE1"/>
    <w:rsid w:val="3700313F"/>
    <w:rsid w:val="375D203C"/>
    <w:rsid w:val="3761120C"/>
    <w:rsid w:val="379A01EB"/>
    <w:rsid w:val="37A541AA"/>
    <w:rsid w:val="37A543D8"/>
    <w:rsid w:val="37F25055"/>
    <w:rsid w:val="37F479DA"/>
    <w:rsid w:val="38026A6F"/>
    <w:rsid w:val="38244844"/>
    <w:rsid w:val="383C5696"/>
    <w:rsid w:val="386761EB"/>
    <w:rsid w:val="387B18EF"/>
    <w:rsid w:val="387E303B"/>
    <w:rsid w:val="38AF63CA"/>
    <w:rsid w:val="38FD1C54"/>
    <w:rsid w:val="392D582E"/>
    <w:rsid w:val="39825EE7"/>
    <w:rsid w:val="39A551A2"/>
    <w:rsid w:val="39C15447"/>
    <w:rsid w:val="39F2099F"/>
    <w:rsid w:val="39F32283"/>
    <w:rsid w:val="3A3C34B9"/>
    <w:rsid w:val="3A613357"/>
    <w:rsid w:val="3A8E320C"/>
    <w:rsid w:val="3A9827B6"/>
    <w:rsid w:val="3AA008BD"/>
    <w:rsid w:val="3AB578C7"/>
    <w:rsid w:val="3ACD0488"/>
    <w:rsid w:val="3AD14697"/>
    <w:rsid w:val="3B445B48"/>
    <w:rsid w:val="3B871599"/>
    <w:rsid w:val="3BC63B24"/>
    <w:rsid w:val="3BC8543C"/>
    <w:rsid w:val="3BCD3EBF"/>
    <w:rsid w:val="3C067321"/>
    <w:rsid w:val="3C0C3393"/>
    <w:rsid w:val="3CAB19CD"/>
    <w:rsid w:val="3CAC7EDE"/>
    <w:rsid w:val="3CDB3BDA"/>
    <w:rsid w:val="3CFB3391"/>
    <w:rsid w:val="3D145660"/>
    <w:rsid w:val="3D287A48"/>
    <w:rsid w:val="3D562934"/>
    <w:rsid w:val="3D60411F"/>
    <w:rsid w:val="3D88439D"/>
    <w:rsid w:val="3D8A02CD"/>
    <w:rsid w:val="3DA93298"/>
    <w:rsid w:val="3DDF4B2C"/>
    <w:rsid w:val="3DF94976"/>
    <w:rsid w:val="3E004CF1"/>
    <w:rsid w:val="3E547E99"/>
    <w:rsid w:val="3EA247CB"/>
    <w:rsid w:val="3EC82150"/>
    <w:rsid w:val="3EFA5782"/>
    <w:rsid w:val="3F0D1175"/>
    <w:rsid w:val="3F0D44AE"/>
    <w:rsid w:val="3F1D5C63"/>
    <w:rsid w:val="3F1D6618"/>
    <w:rsid w:val="3F201494"/>
    <w:rsid w:val="3F36468C"/>
    <w:rsid w:val="3FAE2A19"/>
    <w:rsid w:val="3FB75AA7"/>
    <w:rsid w:val="3FBA1F41"/>
    <w:rsid w:val="3FD3627C"/>
    <w:rsid w:val="3FFC782B"/>
    <w:rsid w:val="401B3CF2"/>
    <w:rsid w:val="40327DB0"/>
    <w:rsid w:val="405C1C05"/>
    <w:rsid w:val="40915CFA"/>
    <w:rsid w:val="40AB1D23"/>
    <w:rsid w:val="40F53849"/>
    <w:rsid w:val="41941738"/>
    <w:rsid w:val="41DD22AA"/>
    <w:rsid w:val="41E657FF"/>
    <w:rsid w:val="41E70D48"/>
    <w:rsid w:val="420D0A6A"/>
    <w:rsid w:val="423179A5"/>
    <w:rsid w:val="42744F96"/>
    <w:rsid w:val="42917FBA"/>
    <w:rsid w:val="436C0A8D"/>
    <w:rsid w:val="43877355"/>
    <w:rsid w:val="438B2560"/>
    <w:rsid w:val="43A7080B"/>
    <w:rsid w:val="43DC2B82"/>
    <w:rsid w:val="43E22ABA"/>
    <w:rsid w:val="43F80DCD"/>
    <w:rsid w:val="43FB75A4"/>
    <w:rsid w:val="440F51E1"/>
    <w:rsid w:val="445D41D8"/>
    <w:rsid w:val="44751F2B"/>
    <w:rsid w:val="44871263"/>
    <w:rsid w:val="44884C83"/>
    <w:rsid w:val="44936480"/>
    <w:rsid w:val="449622B7"/>
    <w:rsid w:val="44D56E0E"/>
    <w:rsid w:val="453074E6"/>
    <w:rsid w:val="4582793E"/>
    <w:rsid w:val="46052087"/>
    <w:rsid w:val="463E7E3E"/>
    <w:rsid w:val="46500EC4"/>
    <w:rsid w:val="467576A4"/>
    <w:rsid w:val="467E1C70"/>
    <w:rsid w:val="468A4245"/>
    <w:rsid w:val="470E5BDC"/>
    <w:rsid w:val="47145D9D"/>
    <w:rsid w:val="47330B3B"/>
    <w:rsid w:val="4748596C"/>
    <w:rsid w:val="47500045"/>
    <w:rsid w:val="47573C81"/>
    <w:rsid w:val="476B40D2"/>
    <w:rsid w:val="478B7839"/>
    <w:rsid w:val="47AF19AB"/>
    <w:rsid w:val="48040645"/>
    <w:rsid w:val="48523C0A"/>
    <w:rsid w:val="48763CF2"/>
    <w:rsid w:val="487C78C9"/>
    <w:rsid w:val="489E3890"/>
    <w:rsid w:val="494975E8"/>
    <w:rsid w:val="496E04E3"/>
    <w:rsid w:val="497A2C70"/>
    <w:rsid w:val="49E47F6E"/>
    <w:rsid w:val="4A4F766A"/>
    <w:rsid w:val="4A51245D"/>
    <w:rsid w:val="4B101F6A"/>
    <w:rsid w:val="4B3A06D7"/>
    <w:rsid w:val="4B3F6B82"/>
    <w:rsid w:val="4B447127"/>
    <w:rsid w:val="4B6B7860"/>
    <w:rsid w:val="4B822253"/>
    <w:rsid w:val="4B8746BC"/>
    <w:rsid w:val="4B984F82"/>
    <w:rsid w:val="4BC56187"/>
    <w:rsid w:val="4BC71967"/>
    <w:rsid w:val="4BD34E49"/>
    <w:rsid w:val="4C0010D8"/>
    <w:rsid w:val="4C0C01C1"/>
    <w:rsid w:val="4C2A5770"/>
    <w:rsid w:val="4C6A56AA"/>
    <w:rsid w:val="4CBC28D9"/>
    <w:rsid w:val="4CC67484"/>
    <w:rsid w:val="4D3021F3"/>
    <w:rsid w:val="4D3C70C3"/>
    <w:rsid w:val="4D3F455B"/>
    <w:rsid w:val="4D6E3BBD"/>
    <w:rsid w:val="4DBC088F"/>
    <w:rsid w:val="4DC05C47"/>
    <w:rsid w:val="4DCF2F60"/>
    <w:rsid w:val="4E2174AB"/>
    <w:rsid w:val="4E2C1433"/>
    <w:rsid w:val="4E300D69"/>
    <w:rsid w:val="4E4E5A90"/>
    <w:rsid w:val="4E6C325B"/>
    <w:rsid w:val="4EC54C1D"/>
    <w:rsid w:val="4ED2625F"/>
    <w:rsid w:val="4ED35B75"/>
    <w:rsid w:val="4EE00DE1"/>
    <w:rsid w:val="4EFE25A7"/>
    <w:rsid w:val="4F1354EA"/>
    <w:rsid w:val="4F6511D8"/>
    <w:rsid w:val="4F7072B9"/>
    <w:rsid w:val="4F7E2EF6"/>
    <w:rsid w:val="4F8464B4"/>
    <w:rsid w:val="4F9A1B35"/>
    <w:rsid w:val="4FBD38DE"/>
    <w:rsid w:val="4FD70343"/>
    <w:rsid w:val="501B3C78"/>
    <w:rsid w:val="50333266"/>
    <w:rsid w:val="50391FDB"/>
    <w:rsid w:val="504E4830"/>
    <w:rsid w:val="50530F7D"/>
    <w:rsid w:val="505E1269"/>
    <w:rsid w:val="506F403E"/>
    <w:rsid w:val="50806617"/>
    <w:rsid w:val="50D76907"/>
    <w:rsid w:val="50E71153"/>
    <w:rsid w:val="50FB45EB"/>
    <w:rsid w:val="511A161C"/>
    <w:rsid w:val="51287C12"/>
    <w:rsid w:val="512A3E35"/>
    <w:rsid w:val="513F1823"/>
    <w:rsid w:val="516F27CB"/>
    <w:rsid w:val="5196143C"/>
    <w:rsid w:val="51984989"/>
    <w:rsid w:val="51E63FE0"/>
    <w:rsid w:val="51F65B08"/>
    <w:rsid w:val="52043826"/>
    <w:rsid w:val="52125025"/>
    <w:rsid w:val="524266BE"/>
    <w:rsid w:val="52762953"/>
    <w:rsid w:val="52BC78D9"/>
    <w:rsid w:val="52F13971"/>
    <w:rsid w:val="531151F6"/>
    <w:rsid w:val="53193AC3"/>
    <w:rsid w:val="53356AB0"/>
    <w:rsid w:val="53597175"/>
    <w:rsid w:val="53687418"/>
    <w:rsid w:val="53720DE2"/>
    <w:rsid w:val="53CD4272"/>
    <w:rsid w:val="53D56556"/>
    <w:rsid w:val="53DF24DA"/>
    <w:rsid w:val="53F92C98"/>
    <w:rsid w:val="54067AFD"/>
    <w:rsid w:val="54C044FD"/>
    <w:rsid w:val="54E51CA5"/>
    <w:rsid w:val="555D67A4"/>
    <w:rsid w:val="55B60238"/>
    <w:rsid w:val="55EA5219"/>
    <w:rsid w:val="561505D4"/>
    <w:rsid w:val="563102A4"/>
    <w:rsid w:val="567D1774"/>
    <w:rsid w:val="56973E1F"/>
    <w:rsid w:val="56CC4D76"/>
    <w:rsid w:val="56EB0FA9"/>
    <w:rsid w:val="56FB3A47"/>
    <w:rsid w:val="57365E9E"/>
    <w:rsid w:val="57563655"/>
    <w:rsid w:val="576772B5"/>
    <w:rsid w:val="57B701F7"/>
    <w:rsid w:val="57CA317A"/>
    <w:rsid w:val="57CD71C9"/>
    <w:rsid w:val="57E22340"/>
    <w:rsid w:val="57E34306"/>
    <w:rsid w:val="57E57589"/>
    <w:rsid w:val="57ED2754"/>
    <w:rsid w:val="582708F3"/>
    <w:rsid w:val="585338F8"/>
    <w:rsid w:val="58AC71CF"/>
    <w:rsid w:val="591254B9"/>
    <w:rsid w:val="5939706E"/>
    <w:rsid w:val="59A92A61"/>
    <w:rsid w:val="59C9560C"/>
    <w:rsid w:val="5A3E691C"/>
    <w:rsid w:val="5A5A29C9"/>
    <w:rsid w:val="5A6A2C63"/>
    <w:rsid w:val="5A715E71"/>
    <w:rsid w:val="5ADE1F73"/>
    <w:rsid w:val="5B3550D5"/>
    <w:rsid w:val="5B5A3C2A"/>
    <w:rsid w:val="5B814BD5"/>
    <w:rsid w:val="5BF8382F"/>
    <w:rsid w:val="5C22684F"/>
    <w:rsid w:val="5C32271D"/>
    <w:rsid w:val="5C414DE8"/>
    <w:rsid w:val="5CB52BD2"/>
    <w:rsid w:val="5CDF456F"/>
    <w:rsid w:val="5CE3322E"/>
    <w:rsid w:val="5D572C78"/>
    <w:rsid w:val="5DA453AE"/>
    <w:rsid w:val="5DCB33F6"/>
    <w:rsid w:val="5DD153DA"/>
    <w:rsid w:val="5DE6679D"/>
    <w:rsid w:val="5DFF429F"/>
    <w:rsid w:val="5E045D4D"/>
    <w:rsid w:val="5E277206"/>
    <w:rsid w:val="5E3556CC"/>
    <w:rsid w:val="5E6A2CC5"/>
    <w:rsid w:val="5E803118"/>
    <w:rsid w:val="5E990EF9"/>
    <w:rsid w:val="5E99583F"/>
    <w:rsid w:val="5E9B1744"/>
    <w:rsid w:val="5EA563FF"/>
    <w:rsid w:val="5EBF74D1"/>
    <w:rsid w:val="5EE00BB3"/>
    <w:rsid w:val="5F114C06"/>
    <w:rsid w:val="5F2465E8"/>
    <w:rsid w:val="5F306102"/>
    <w:rsid w:val="5F4B72E8"/>
    <w:rsid w:val="5F6F241B"/>
    <w:rsid w:val="5F783DAA"/>
    <w:rsid w:val="5FCA5D6D"/>
    <w:rsid w:val="5FFE462F"/>
    <w:rsid w:val="601A24B3"/>
    <w:rsid w:val="603B11D0"/>
    <w:rsid w:val="60B56E9E"/>
    <w:rsid w:val="60E15CF6"/>
    <w:rsid w:val="60FE4D9D"/>
    <w:rsid w:val="61067EA9"/>
    <w:rsid w:val="612C47B1"/>
    <w:rsid w:val="618A6593"/>
    <w:rsid w:val="61AA49D7"/>
    <w:rsid w:val="61D560B4"/>
    <w:rsid w:val="61DB480A"/>
    <w:rsid w:val="61DC793B"/>
    <w:rsid w:val="626A12F1"/>
    <w:rsid w:val="62D227D9"/>
    <w:rsid w:val="62D84F67"/>
    <w:rsid w:val="62DC0CA5"/>
    <w:rsid w:val="62F241E8"/>
    <w:rsid w:val="632B71C6"/>
    <w:rsid w:val="634C153F"/>
    <w:rsid w:val="636F7002"/>
    <w:rsid w:val="637B4626"/>
    <w:rsid w:val="64002820"/>
    <w:rsid w:val="641509B6"/>
    <w:rsid w:val="641B0E4B"/>
    <w:rsid w:val="6438051B"/>
    <w:rsid w:val="645940DA"/>
    <w:rsid w:val="64834DD8"/>
    <w:rsid w:val="648C318D"/>
    <w:rsid w:val="64D30970"/>
    <w:rsid w:val="64D340B9"/>
    <w:rsid w:val="653505E7"/>
    <w:rsid w:val="658F218E"/>
    <w:rsid w:val="6598306B"/>
    <w:rsid w:val="660541EF"/>
    <w:rsid w:val="661B154B"/>
    <w:rsid w:val="662114A5"/>
    <w:rsid w:val="66233FA1"/>
    <w:rsid w:val="662E766F"/>
    <w:rsid w:val="66AC2722"/>
    <w:rsid w:val="67305B69"/>
    <w:rsid w:val="676A38DC"/>
    <w:rsid w:val="677D7F9F"/>
    <w:rsid w:val="678F1196"/>
    <w:rsid w:val="67A05B7E"/>
    <w:rsid w:val="67ED5EED"/>
    <w:rsid w:val="67F97B21"/>
    <w:rsid w:val="6809233A"/>
    <w:rsid w:val="68101CC4"/>
    <w:rsid w:val="687424E1"/>
    <w:rsid w:val="687703F0"/>
    <w:rsid w:val="68A37F39"/>
    <w:rsid w:val="68C82C70"/>
    <w:rsid w:val="68D433DA"/>
    <w:rsid w:val="68D81006"/>
    <w:rsid w:val="68DD3617"/>
    <w:rsid w:val="69146FEF"/>
    <w:rsid w:val="691C5895"/>
    <w:rsid w:val="69532A03"/>
    <w:rsid w:val="699D01D2"/>
    <w:rsid w:val="69D34CDF"/>
    <w:rsid w:val="6A5F4FA1"/>
    <w:rsid w:val="6A6F5857"/>
    <w:rsid w:val="6A7A4E34"/>
    <w:rsid w:val="6ADA6866"/>
    <w:rsid w:val="6B466C77"/>
    <w:rsid w:val="6B61332D"/>
    <w:rsid w:val="6C4516BE"/>
    <w:rsid w:val="6C4F5101"/>
    <w:rsid w:val="6C7621DF"/>
    <w:rsid w:val="6C787452"/>
    <w:rsid w:val="6C853C97"/>
    <w:rsid w:val="6CE1254E"/>
    <w:rsid w:val="6CEF4F0F"/>
    <w:rsid w:val="6D396C06"/>
    <w:rsid w:val="6D397846"/>
    <w:rsid w:val="6D7B4CAA"/>
    <w:rsid w:val="6DAA12B9"/>
    <w:rsid w:val="6DAB59DE"/>
    <w:rsid w:val="6DAC0CA7"/>
    <w:rsid w:val="6E03390A"/>
    <w:rsid w:val="6E434EF0"/>
    <w:rsid w:val="6E5B39B2"/>
    <w:rsid w:val="6E6E4E06"/>
    <w:rsid w:val="6E7A016D"/>
    <w:rsid w:val="6E881964"/>
    <w:rsid w:val="6EC47A23"/>
    <w:rsid w:val="6EF47564"/>
    <w:rsid w:val="6F9E6F2E"/>
    <w:rsid w:val="6FA06B69"/>
    <w:rsid w:val="701B0E3A"/>
    <w:rsid w:val="70235C5C"/>
    <w:rsid w:val="702C1048"/>
    <w:rsid w:val="70455FF7"/>
    <w:rsid w:val="705B4869"/>
    <w:rsid w:val="707215D5"/>
    <w:rsid w:val="708B7B34"/>
    <w:rsid w:val="70EE5077"/>
    <w:rsid w:val="71236A58"/>
    <w:rsid w:val="71493855"/>
    <w:rsid w:val="71525973"/>
    <w:rsid w:val="71B53A87"/>
    <w:rsid w:val="71D55BDA"/>
    <w:rsid w:val="71DA2ABA"/>
    <w:rsid w:val="71E6486A"/>
    <w:rsid w:val="71F76241"/>
    <w:rsid w:val="71FA350A"/>
    <w:rsid w:val="725C5B44"/>
    <w:rsid w:val="726971FF"/>
    <w:rsid w:val="72866A85"/>
    <w:rsid w:val="72F42593"/>
    <w:rsid w:val="730043D2"/>
    <w:rsid w:val="73367A50"/>
    <w:rsid w:val="73724465"/>
    <w:rsid w:val="73846476"/>
    <w:rsid w:val="738C041D"/>
    <w:rsid w:val="73CC483B"/>
    <w:rsid w:val="74125A53"/>
    <w:rsid w:val="741D2362"/>
    <w:rsid w:val="742E25B0"/>
    <w:rsid w:val="74933D70"/>
    <w:rsid w:val="749C2B7B"/>
    <w:rsid w:val="749D1342"/>
    <w:rsid w:val="74B62C98"/>
    <w:rsid w:val="75566EE4"/>
    <w:rsid w:val="7583200C"/>
    <w:rsid w:val="7583635A"/>
    <w:rsid w:val="758D5DE2"/>
    <w:rsid w:val="75CE76D3"/>
    <w:rsid w:val="7660428B"/>
    <w:rsid w:val="76A032AE"/>
    <w:rsid w:val="76A14624"/>
    <w:rsid w:val="76C56DC4"/>
    <w:rsid w:val="76F2653C"/>
    <w:rsid w:val="77B4314C"/>
    <w:rsid w:val="77CD13AB"/>
    <w:rsid w:val="77D84AFD"/>
    <w:rsid w:val="782F723D"/>
    <w:rsid w:val="785D7597"/>
    <w:rsid w:val="787051CC"/>
    <w:rsid w:val="789D1A6F"/>
    <w:rsid w:val="789E6215"/>
    <w:rsid w:val="78AD7B0B"/>
    <w:rsid w:val="78B6041B"/>
    <w:rsid w:val="78C647AD"/>
    <w:rsid w:val="78D05741"/>
    <w:rsid w:val="792E5ADB"/>
    <w:rsid w:val="79900684"/>
    <w:rsid w:val="79963F39"/>
    <w:rsid w:val="79A65463"/>
    <w:rsid w:val="79B955EA"/>
    <w:rsid w:val="79D06969"/>
    <w:rsid w:val="79F31D17"/>
    <w:rsid w:val="7A286456"/>
    <w:rsid w:val="7ACF0E2A"/>
    <w:rsid w:val="7ADC31A8"/>
    <w:rsid w:val="7AE11CFE"/>
    <w:rsid w:val="7B275319"/>
    <w:rsid w:val="7B4324F0"/>
    <w:rsid w:val="7B453B00"/>
    <w:rsid w:val="7B484ED1"/>
    <w:rsid w:val="7B8F0214"/>
    <w:rsid w:val="7BF111A2"/>
    <w:rsid w:val="7C0D1A2A"/>
    <w:rsid w:val="7C280C89"/>
    <w:rsid w:val="7C9219F0"/>
    <w:rsid w:val="7CAE4569"/>
    <w:rsid w:val="7CB121DB"/>
    <w:rsid w:val="7CBE24B4"/>
    <w:rsid w:val="7CBE43EB"/>
    <w:rsid w:val="7CD80584"/>
    <w:rsid w:val="7D040A54"/>
    <w:rsid w:val="7D2B5029"/>
    <w:rsid w:val="7DBB4185"/>
    <w:rsid w:val="7DC934DB"/>
    <w:rsid w:val="7E5739DC"/>
    <w:rsid w:val="7E77229F"/>
    <w:rsid w:val="7E9E3841"/>
    <w:rsid w:val="7EB13CBD"/>
    <w:rsid w:val="7ECB1A77"/>
    <w:rsid w:val="7ECC1B65"/>
    <w:rsid w:val="7ED60533"/>
    <w:rsid w:val="7EE23AE4"/>
    <w:rsid w:val="7EE52B34"/>
    <w:rsid w:val="7F127B63"/>
    <w:rsid w:val="7FB2187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3"/>
    <w:qFormat/>
    <w:uiPriority w:val="0"/>
    <w:pPr>
      <w:keepNext/>
      <w:keepLines/>
      <w:spacing w:after="120" w:line="360" w:lineRule="auto"/>
      <w:outlineLvl w:val="0"/>
    </w:pPr>
    <w:rPr>
      <w:kern w:val="44"/>
      <w:sz w:val="28"/>
      <w:szCs w:val="28"/>
    </w:rPr>
  </w:style>
  <w:style w:type="paragraph" w:styleId="5">
    <w:name w:val="heading 2"/>
    <w:basedOn w:val="1"/>
    <w:next w:val="1"/>
    <w:link w:val="6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link w:val="49"/>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7">
    <w:name w:val="heading 4"/>
    <w:basedOn w:val="1"/>
    <w:next w:val="1"/>
    <w:link w:val="65"/>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8">
    <w:name w:val="heading 5"/>
    <w:basedOn w:val="7"/>
    <w:next w:val="9"/>
    <w:link w:val="66"/>
    <w:qFormat/>
    <w:uiPriority w:val="0"/>
    <w:pPr>
      <w:numPr>
        <w:ilvl w:val="4"/>
      </w:numPr>
      <w:spacing w:line="240" w:lineRule="exact"/>
      <w:outlineLvl w:val="4"/>
    </w:pPr>
  </w:style>
  <w:style w:type="paragraph" w:styleId="10">
    <w:name w:val="heading 6"/>
    <w:basedOn w:val="1"/>
    <w:next w:val="1"/>
    <w:link w:val="67"/>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1">
    <w:name w:val="heading 7"/>
    <w:basedOn w:val="1"/>
    <w:next w:val="9"/>
    <w:link w:val="6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2">
    <w:name w:val="heading 8"/>
    <w:basedOn w:val="1"/>
    <w:next w:val="9"/>
    <w:link w:val="6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3">
    <w:name w:val="heading 9"/>
    <w:basedOn w:val="1"/>
    <w:next w:val="9"/>
    <w:link w:val="70"/>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6"/>
    <w:qFormat/>
    <w:uiPriority w:val="0"/>
    <w:pPr>
      <w:ind w:firstLine="420"/>
    </w:pPr>
  </w:style>
  <w:style w:type="paragraph" w:styleId="3">
    <w:name w:val="Body Text"/>
    <w:basedOn w:val="1"/>
    <w:next w:val="1"/>
    <w:link w:val="74"/>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4">
    <w:name w:val="E-mail Signature"/>
    <w:basedOn w:val="1"/>
    <w:semiHidden/>
    <w:qFormat/>
    <w:uiPriority w:val="0"/>
    <w:pPr>
      <w:adjustRightInd w:val="0"/>
      <w:snapToGrid w:val="0"/>
      <w:spacing w:line="360" w:lineRule="auto"/>
      <w:ind w:firstLine="200" w:firstLineChars="200"/>
    </w:pPr>
    <w:rPr>
      <w:rFonts w:ascii="Times New Roman" w:hAnsi="Times New Roman" w:cs="Times New Roman"/>
      <w:kern w:val="0"/>
      <w:sz w:val="20"/>
      <w:szCs w:val="24"/>
    </w:rPr>
  </w:style>
  <w:style w:type="paragraph" w:styleId="15">
    <w:name w:val="Document Map"/>
    <w:basedOn w:val="1"/>
    <w:link w:val="82"/>
    <w:qFormat/>
    <w:uiPriority w:val="0"/>
    <w:pPr>
      <w:shd w:val="clear" w:color="auto" w:fill="000080"/>
    </w:pPr>
    <w:rPr>
      <w:rFonts w:ascii="Times New Roman" w:hAnsi="Times New Roman"/>
      <w:szCs w:val="20"/>
    </w:rPr>
  </w:style>
  <w:style w:type="paragraph" w:styleId="16">
    <w:name w:val="annotation text"/>
    <w:basedOn w:val="1"/>
    <w:next w:val="1"/>
    <w:link w:val="108"/>
    <w:qFormat/>
    <w:uiPriority w:val="0"/>
    <w:pPr>
      <w:spacing w:line="360" w:lineRule="auto"/>
      <w:ind w:firstLine="523" w:firstLineChars="218"/>
      <w:jc w:val="left"/>
    </w:pPr>
    <w:rPr>
      <w:rFonts w:ascii="宋体" w:hAnsi="宋体"/>
      <w:sz w:val="24"/>
      <w:szCs w:val="24"/>
    </w:rPr>
  </w:style>
  <w:style w:type="paragraph" w:styleId="17">
    <w:name w:val="Body Text Indent"/>
    <w:basedOn w:val="1"/>
    <w:next w:val="18"/>
    <w:link w:val="80"/>
    <w:qFormat/>
    <w:uiPriority w:val="0"/>
    <w:pPr>
      <w:ind w:firstLine="570"/>
    </w:pPr>
    <w:rPr>
      <w:rFonts w:ascii="Times New Roman" w:hAnsi="Times New Roman"/>
      <w:sz w:val="28"/>
      <w:szCs w:val="20"/>
    </w:rPr>
  </w:style>
  <w:style w:type="paragraph" w:styleId="18">
    <w:name w:val="envelope return"/>
    <w:basedOn w:val="1"/>
    <w:qFormat/>
    <w:uiPriority w:val="0"/>
    <w:pPr>
      <w:snapToGrid w:val="0"/>
    </w:pPr>
    <w:rPr>
      <w:rFonts w:ascii="Arial" w:hAnsi="Arial" w:eastAsia="宋体" w:cs="Times New Roman"/>
      <w:szCs w:val="24"/>
      <w:lang w:bidi="ar-SA"/>
    </w:rPr>
  </w:style>
  <w:style w:type="paragraph" w:styleId="19">
    <w:name w:val="index 4"/>
    <w:basedOn w:val="1"/>
    <w:next w:val="1"/>
    <w:unhideWhenUsed/>
    <w:qFormat/>
    <w:uiPriority w:val="99"/>
    <w:pPr>
      <w:ind w:left="600" w:leftChars="600"/>
    </w:p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next w:val="1"/>
    <w:link w:val="84"/>
    <w:qFormat/>
    <w:uiPriority w:val="0"/>
    <w:rPr>
      <w:rFonts w:ascii="宋体" w:hAnsi="Courier New"/>
      <w:szCs w:val="20"/>
    </w:rPr>
  </w:style>
  <w:style w:type="paragraph" w:styleId="22">
    <w:name w:val="Date"/>
    <w:basedOn w:val="1"/>
    <w:next w:val="1"/>
    <w:link w:val="78"/>
    <w:qFormat/>
    <w:uiPriority w:val="0"/>
    <w:rPr>
      <w:rFonts w:ascii="Times New Roman" w:hAnsi="Times New Roman"/>
      <w:szCs w:val="20"/>
    </w:rPr>
  </w:style>
  <w:style w:type="paragraph" w:styleId="23">
    <w:name w:val="Body Text Indent 2"/>
    <w:basedOn w:val="1"/>
    <w:link w:val="86"/>
    <w:qFormat/>
    <w:uiPriority w:val="0"/>
    <w:pPr>
      <w:spacing w:line="400" w:lineRule="exact"/>
      <w:ind w:left="425"/>
    </w:pPr>
    <w:rPr>
      <w:rFonts w:ascii="Times New Roman" w:hAnsi="Times New Roman"/>
      <w:color w:val="000000"/>
      <w:sz w:val="24"/>
      <w:szCs w:val="20"/>
    </w:rPr>
  </w:style>
  <w:style w:type="paragraph" w:styleId="24">
    <w:name w:val="endnote text"/>
    <w:basedOn w:val="1"/>
    <w:link w:val="95"/>
    <w:qFormat/>
    <w:uiPriority w:val="0"/>
    <w:pPr>
      <w:snapToGrid w:val="0"/>
      <w:jc w:val="left"/>
    </w:pPr>
    <w:rPr>
      <w:rFonts w:ascii="Times New Roman" w:hAnsi="Times New Roman"/>
      <w:szCs w:val="20"/>
    </w:rPr>
  </w:style>
  <w:style w:type="paragraph" w:styleId="25">
    <w:name w:val="Balloon Text"/>
    <w:basedOn w:val="1"/>
    <w:link w:val="105"/>
    <w:qFormat/>
    <w:uiPriority w:val="0"/>
    <w:rPr>
      <w:rFonts w:ascii="Times New Roman" w:hAnsi="Times New Roman"/>
      <w:sz w:val="18"/>
      <w:szCs w:val="18"/>
    </w:rPr>
  </w:style>
  <w:style w:type="paragraph" w:styleId="26">
    <w:name w:val="footer"/>
    <w:basedOn w:val="1"/>
    <w:link w:val="62"/>
    <w:unhideWhenUsed/>
    <w:qFormat/>
    <w:uiPriority w:val="0"/>
    <w:pPr>
      <w:tabs>
        <w:tab w:val="center" w:pos="4153"/>
        <w:tab w:val="right" w:pos="8306"/>
      </w:tabs>
      <w:snapToGrid w:val="0"/>
      <w:jc w:val="left"/>
    </w:pPr>
    <w:rPr>
      <w:sz w:val="18"/>
      <w:szCs w:val="18"/>
    </w:rPr>
  </w:style>
  <w:style w:type="paragraph" w:styleId="27">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110"/>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88"/>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92"/>
    <w:qFormat/>
    <w:uiPriority w:val="0"/>
    <w:rPr>
      <w:rFonts w:ascii="宋体" w:hAnsi="宋体"/>
      <w:szCs w:val="24"/>
      <w:u w:val="single"/>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5">
    <w:name w:val="index 1"/>
    <w:basedOn w:val="1"/>
    <w:next w:val="1"/>
    <w:qFormat/>
    <w:uiPriority w:val="0"/>
    <w:rPr>
      <w:rFonts w:ascii="Times New Roman" w:hAnsi="Times New Roman" w:eastAsia="仿宋_GB2312"/>
      <w:sz w:val="28"/>
      <w:szCs w:val="20"/>
    </w:rPr>
  </w:style>
  <w:style w:type="paragraph" w:styleId="36">
    <w:name w:val="Title"/>
    <w:basedOn w:val="1"/>
    <w:link w:val="72"/>
    <w:qFormat/>
    <w:uiPriority w:val="0"/>
    <w:pPr>
      <w:spacing w:before="120" w:after="60"/>
      <w:jc w:val="center"/>
    </w:pPr>
    <w:rPr>
      <w:rFonts w:ascii="Arial" w:hAnsi="Arial"/>
      <w:b/>
      <w:sz w:val="44"/>
      <w:szCs w:val="20"/>
    </w:rPr>
  </w:style>
  <w:style w:type="paragraph" w:styleId="37">
    <w:name w:val="annotation subject"/>
    <w:basedOn w:val="16"/>
    <w:next w:val="16"/>
    <w:link w:val="112"/>
    <w:qFormat/>
    <w:uiPriority w:val="0"/>
    <w:rPr>
      <w:b/>
      <w:bCs/>
    </w:rPr>
  </w:style>
  <w:style w:type="paragraph" w:styleId="38">
    <w:name w:val="Body Text First Indent 2"/>
    <w:basedOn w:val="17"/>
    <w:unhideWhenUsed/>
    <w:qFormat/>
    <w:uiPriority w:val="99"/>
    <w:pPr>
      <w:ind w:firstLine="420" w:firstLineChars="200"/>
    </w:pPr>
  </w:style>
  <w:style w:type="table" w:styleId="40">
    <w:name w:val="Table Grid"/>
    <w:basedOn w:val="39"/>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semiHidden/>
    <w:unhideWhenUsed/>
    <w:qFormat/>
    <w:uiPriority w:val="99"/>
    <w:rPr>
      <w:color w:val="954F72"/>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3 Char"/>
    <w:link w:val="6"/>
    <w:qFormat/>
    <w:uiPriority w:val="0"/>
    <w:rPr>
      <w:rFonts w:ascii="宋体" w:hAnsi="宋体" w:eastAsia="宋体" w:cs="宋体"/>
      <w:kern w:val="0"/>
      <w:sz w:val="24"/>
      <w:szCs w:val="27"/>
    </w:rPr>
  </w:style>
  <w:style w:type="character" w:customStyle="1" w:styleId="50">
    <w:name w:val="标题 1 字符"/>
    <w:qFormat/>
    <w:uiPriority w:val="9"/>
    <w:rPr>
      <w:rFonts w:ascii="Calibri" w:hAnsi="Calibri" w:eastAsia="宋体" w:cs="Times New Roman"/>
      <w:b/>
      <w:bCs/>
      <w:kern w:val="44"/>
      <w:sz w:val="44"/>
      <w:szCs w:val="44"/>
    </w:rPr>
  </w:style>
  <w:style w:type="character" w:customStyle="1" w:styleId="51">
    <w:name w:val="标题 2 字符"/>
    <w:semiHidden/>
    <w:qFormat/>
    <w:uiPriority w:val="9"/>
    <w:rPr>
      <w:rFonts w:ascii="等线 Light" w:hAnsi="等线 Light" w:eastAsia="等线 Light" w:cs="Times New Roman"/>
      <w:b/>
      <w:bCs/>
      <w:sz w:val="32"/>
      <w:szCs w:val="32"/>
    </w:rPr>
  </w:style>
  <w:style w:type="character" w:customStyle="1" w:styleId="52">
    <w:name w:val="标题 3 字符"/>
    <w:semiHidden/>
    <w:qFormat/>
    <w:uiPriority w:val="9"/>
    <w:rPr>
      <w:rFonts w:ascii="Calibri" w:hAnsi="Calibri" w:eastAsia="宋体" w:cs="Times New Roman"/>
      <w:b/>
      <w:bCs/>
      <w:sz w:val="32"/>
      <w:szCs w:val="32"/>
    </w:rPr>
  </w:style>
  <w:style w:type="character" w:customStyle="1" w:styleId="53">
    <w:name w:val="标题 4 字符"/>
    <w:semiHidden/>
    <w:qFormat/>
    <w:uiPriority w:val="9"/>
    <w:rPr>
      <w:rFonts w:ascii="等线 Light" w:hAnsi="等线 Light" w:eastAsia="等线 Light" w:cs="Times New Roman"/>
      <w:b/>
      <w:bCs/>
      <w:sz w:val="28"/>
      <w:szCs w:val="28"/>
    </w:rPr>
  </w:style>
  <w:style w:type="character" w:customStyle="1" w:styleId="54">
    <w:name w:val="标题 5 字符"/>
    <w:semiHidden/>
    <w:qFormat/>
    <w:uiPriority w:val="9"/>
    <w:rPr>
      <w:rFonts w:ascii="Calibri" w:hAnsi="Calibri" w:eastAsia="宋体" w:cs="Times New Roman"/>
      <w:b/>
      <w:bCs/>
      <w:sz w:val="28"/>
      <w:szCs w:val="28"/>
    </w:rPr>
  </w:style>
  <w:style w:type="character" w:customStyle="1" w:styleId="55">
    <w:name w:val="标题 6 字符"/>
    <w:semiHidden/>
    <w:qFormat/>
    <w:uiPriority w:val="9"/>
    <w:rPr>
      <w:rFonts w:ascii="等线 Light" w:hAnsi="等线 Light" w:eastAsia="等线 Light" w:cs="Times New Roman"/>
      <w:b/>
      <w:bCs/>
      <w:sz w:val="24"/>
      <w:szCs w:val="24"/>
    </w:rPr>
  </w:style>
  <w:style w:type="character" w:customStyle="1" w:styleId="56">
    <w:name w:val="标题 7 字符"/>
    <w:semiHidden/>
    <w:qFormat/>
    <w:uiPriority w:val="9"/>
    <w:rPr>
      <w:rFonts w:ascii="Calibri" w:hAnsi="Calibri" w:eastAsia="宋体" w:cs="Times New Roman"/>
      <w:b/>
      <w:bCs/>
      <w:sz w:val="24"/>
      <w:szCs w:val="24"/>
    </w:rPr>
  </w:style>
  <w:style w:type="character" w:customStyle="1" w:styleId="57">
    <w:name w:val="标题 8 字符"/>
    <w:semiHidden/>
    <w:qFormat/>
    <w:uiPriority w:val="9"/>
    <w:rPr>
      <w:rFonts w:ascii="等线 Light" w:hAnsi="等线 Light" w:eastAsia="等线 Light" w:cs="Times New Roman"/>
      <w:sz w:val="24"/>
      <w:szCs w:val="24"/>
    </w:rPr>
  </w:style>
  <w:style w:type="character" w:customStyle="1" w:styleId="58">
    <w:name w:val="标题 9 字符"/>
    <w:semiHidden/>
    <w:qFormat/>
    <w:uiPriority w:val="9"/>
    <w:rPr>
      <w:rFonts w:ascii="等线 Light" w:hAnsi="等线 Light" w:eastAsia="等线 Light" w:cs="Times New Roman"/>
      <w:szCs w:val="21"/>
    </w:rPr>
  </w:style>
  <w:style w:type="character" w:customStyle="1" w:styleId="59">
    <w:name w:val="页眉 字符"/>
    <w:semiHidden/>
    <w:qFormat/>
    <w:uiPriority w:val="99"/>
    <w:rPr>
      <w:rFonts w:ascii="Calibri" w:hAnsi="Calibri" w:eastAsia="宋体" w:cs="Times New Roman"/>
      <w:sz w:val="18"/>
      <w:szCs w:val="18"/>
    </w:rPr>
  </w:style>
  <w:style w:type="character" w:customStyle="1" w:styleId="60">
    <w:name w:val="页眉 Char3"/>
    <w:link w:val="27"/>
    <w:qFormat/>
    <w:uiPriority w:val="0"/>
    <w:rPr>
      <w:rFonts w:ascii="Calibri" w:hAnsi="Calibri" w:eastAsia="宋体" w:cs="Times New Roman"/>
      <w:sz w:val="18"/>
      <w:szCs w:val="18"/>
    </w:rPr>
  </w:style>
  <w:style w:type="character" w:customStyle="1" w:styleId="61">
    <w:name w:val="页脚 字符"/>
    <w:semiHidden/>
    <w:qFormat/>
    <w:uiPriority w:val="99"/>
    <w:rPr>
      <w:rFonts w:ascii="Calibri" w:hAnsi="Calibri" w:eastAsia="宋体" w:cs="Times New Roman"/>
      <w:sz w:val="18"/>
      <w:szCs w:val="18"/>
    </w:rPr>
  </w:style>
  <w:style w:type="character" w:customStyle="1" w:styleId="62">
    <w:name w:val="页脚 Char"/>
    <w:link w:val="26"/>
    <w:qFormat/>
    <w:uiPriority w:val="0"/>
    <w:rPr>
      <w:rFonts w:ascii="Calibri" w:hAnsi="Calibri" w:eastAsia="宋体" w:cs="Times New Roman"/>
      <w:sz w:val="18"/>
      <w:szCs w:val="18"/>
    </w:rPr>
  </w:style>
  <w:style w:type="character" w:customStyle="1" w:styleId="63">
    <w:name w:val="标题 1 Char"/>
    <w:link w:val="4"/>
    <w:qFormat/>
    <w:uiPriority w:val="0"/>
    <w:rPr>
      <w:rFonts w:ascii="Arial" w:hAnsi="Arial" w:eastAsia="宋体"/>
      <w:b/>
      <w:kern w:val="44"/>
      <w:sz w:val="28"/>
      <w:szCs w:val="28"/>
    </w:rPr>
  </w:style>
  <w:style w:type="character" w:customStyle="1" w:styleId="64">
    <w:name w:val="标题 2 Char"/>
    <w:link w:val="5"/>
    <w:qFormat/>
    <w:uiPriority w:val="0"/>
    <w:rPr>
      <w:rFonts w:ascii="Arial" w:hAnsi="Arial" w:eastAsia="宋体" w:cs="Times New Roman"/>
      <w:b/>
      <w:color w:val="000000"/>
      <w:sz w:val="24"/>
      <w:szCs w:val="24"/>
    </w:rPr>
  </w:style>
  <w:style w:type="character" w:customStyle="1" w:styleId="65">
    <w:name w:val="标题 4 Char"/>
    <w:link w:val="7"/>
    <w:qFormat/>
    <w:uiPriority w:val="0"/>
    <w:rPr>
      <w:rFonts w:ascii="Arial" w:hAnsi="Arial" w:eastAsia="宋体" w:cs="Times New Roman"/>
      <w:color w:val="000000"/>
      <w:szCs w:val="21"/>
    </w:rPr>
  </w:style>
  <w:style w:type="character" w:customStyle="1" w:styleId="66">
    <w:name w:val="标题 5 Char"/>
    <w:link w:val="8"/>
    <w:qFormat/>
    <w:uiPriority w:val="0"/>
    <w:rPr>
      <w:rFonts w:ascii="Arial" w:hAnsi="Arial" w:eastAsia="宋体" w:cs="Times New Roman"/>
      <w:color w:val="000000"/>
      <w:szCs w:val="21"/>
    </w:rPr>
  </w:style>
  <w:style w:type="character" w:customStyle="1" w:styleId="67">
    <w:name w:val="标题 6 Char"/>
    <w:link w:val="10"/>
    <w:qFormat/>
    <w:uiPriority w:val="0"/>
    <w:rPr>
      <w:rFonts w:ascii="Arial" w:hAnsi="Arial" w:eastAsia="黑体" w:cs="Times New Roman"/>
      <w:b/>
      <w:bCs/>
      <w:sz w:val="24"/>
      <w:szCs w:val="24"/>
    </w:rPr>
  </w:style>
  <w:style w:type="character" w:customStyle="1" w:styleId="68">
    <w:name w:val="标题 7 Char"/>
    <w:link w:val="11"/>
    <w:qFormat/>
    <w:uiPriority w:val="0"/>
    <w:rPr>
      <w:rFonts w:ascii="Times New Roman" w:hAnsi="Times New Roman" w:eastAsia="宋体" w:cs="Times New Roman"/>
      <w:b/>
      <w:sz w:val="24"/>
      <w:szCs w:val="20"/>
    </w:rPr>
  </w:style>
  <w:style w:type="character" w:customStyle="1" w:styleId="69">
    <w:name w:val="标题 8 Char"/>
    <w:link w:val="12"/>
    <w:qFormat/>
    <w:uiPriority w:val="0"/>
    <w:rPr>
      <w:rFonts w:ascii="Arial" w:hAnsi="Arial" w:eastAsia="黑体" w:cs="Times New Roman"/>
      <w:sz w:val="24"/>
      <w:szCs w:val="20"/>
    </w:rPr>
  </w:style>
  <w:style w:type="character" w:customStyle="1" w:styleId="70">
    <w:name w:val="标题 9 Char"/>
    <w:link w:val="13"/>
    <w:qFormat/>
    <w:uiPriority w:val="0"/>
    <w:rPr>
      <w:rFonts w:ascii="Arial" w:hAnsi="Arial" w:eastAsia="黑体" w:cs="Times New Roman"/>
      <w:szCs w:val="20"/>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标题 Char"/>
    <w:link w:val="36"/>
    <w:qFormat/>
    <w:uiPriority w:val="0"/>
    <w:rPr>
      <w:rFonts w:ascii="Arial" w:hAnsi="Arial" w:eastAsia="宋体" w:cs="Times New Roman"/>
      <w:b/>
      <w:sz w:val="44"/>
      <w:szCs w:val="20"/>
    </w:rPr>
  </w:style>
  <w:style w:type="character" w:customStyle="1" w:styleId="73">
    <w:name w:val="正文文本 字符"/>
    <w:semiHidden/>
    <w:qFormat/>
    <w:uiPriority w:val="99"/>
    <w:rPr>
      <w:rFonts w:ascii="Calibri" w:hAnsi="Calibri" w:eastAsia="宋体" w:cs="Times New Roman"/>
    </w:rPr>
  </w:style>
  <w:style w:type="character" w:customStyle="1" w:styleId="74">
    <w:name w:val="正文文本 Char"/>
    <w:link w:val="3"/>
    <w:qFormat/>
    <w:uiPriority w:val="0"/>
    <w:rPr>
      <w:rFonts w:ascii="Times New Roman" w:hAnsi="Times New Roman" w:eastAsia="宋体" w:cs="Times New Roman"/>
      <w:szCs w:val="20"/>
    </w:rPr>
  </w:style>
  <w:style w:type="character" w:customStyle="1" w:styleId="75">
    <w:name w:val="正文首行缩进 字符"/>
    <w:basedOn w:val="73"/>
    <w:semiHidden/>
    <w:qFormat/>
    <w:uiPriority w:val="99"/>
    <w:rPr>
      <w:rFonts w:ascii="Calibri" w:hAnsi="Calibri" w:eastAsia="宋体" w:cs="Times New Roman"/>
    </w:rPr>
  </w:style>
  <w:style w:type="character" w:customStyle="1" w:styleId="76">
    <w:name w:val="正文首行缩进 Char"/>
    <w:link w:val="2"/>
    <w:qFormat/>
    <w:uiPriority w:val="0"/>
  </w:style>
  <w:style w:type="character" w:customStyle="1" w:styleId="77">
    <w:name w:val="日期 字符"/>
    <w:semiHidden/>
    <w:qFormat/>
    <w:uiPriority w:val="99"/>
    <w:rPr>
      <w:rFonts w:ascii="Calibri" w:hAnsi="Calibri" w:eastAsia="宋体" w:cs="Times New Roman"/>
    </w:rPr>
  </w:style>
  <w:style w:type="character" w:customStyle="1" w:styleId="78">
    <w:name w:val="日期 Char"/>
    <w:link w:val="22"/>
    <w:qFormat/>
    <w:uiPriority w:val="0"/>
    <w:rPr>
      <w:rFonts w:ascii="Times New Roman" w:hAnsi="Times New Roman" w:eastAsia="宋体" w:cs="Times New Roman"/>
      <w:szCs w:val="20"/>
    </w:rPr>
  </w:style>
  <w:style w:type="character" w:customStyle="1" w:styleId="79">
    <w:name w:val="正文文本缩进 字符"/>
    <w:semiHidden/>
    <w:qFormat/>
    <w:uiPriority w:val="99"/>
    <w:rPr>
      <w:rFonts w:ascii="Calibri" w:hAnsi="Calibri" w:eastAsia="宋体" w:cs="Times New Roman"/>
    </w:rPr>
  </w:style>
  <w:style w:type="character" w:customStyle="1" w:styleId="80">
    <w:name w:val="正文文本缩进 Char"/>
    <w:link w:val="17"/>
    <w:qFormat/>
    <w:uiPriority w:val="0"/>
    <w:rPr>
      <w:rFonts w:ascii="Times New Roman" w:hAnsi="Times New Roman" w:eastAsia="宋体" w:cs="Times New Roman"/>
      <w:sz w:val="28"/>
      <w:szCs w:val="20"/>
    </w:rPr>
  </w:style>
  <w:style w:type="character" w:customStyle="1" w:styleId="81">
    <w:name w:val="文档结构图 字符"/>
    <w:semiHidden/>
    <w:qFormat/>
    <w:uiPriority w:val="99"/>
    <w:rPr>
      <w:rFonts w:ascii="Microsoft YaHei UI" w:hAnsi="Calibri" w:eastAsia="Microsoft YaHei UI" w:cs="Times New Roman"/>
      <w:sz w:val="18"/>
      <w:szCs w:val="18"/>
    </w:rPr>
  </w:style>
  <w:style w:type="character" w:customStyle="1" w:styleId="82">
    <w:name w:val="文档结构图 Char"/>
    <w:link w:val="15"/>
    <w:qFormat/>
    <w:uiPriority w:val="0"/>
    <w:rPr>
      <w:rFonts w:ascii="Times New Roman" w:hAnsi="Times New Roman" w:eastAsia="宋体" w:cs="Times New Roman"/>
      <w:szCs w:val="20"/>
      <w:shd w:val="clear" w:color="auto" w:fill="000080"/>
    </w:rPr>
  </w:style>
  <w:style w:type="character" w:customStyle="1" w:styleId="83">
    <w:name w:val="纯文本 字符"/>
    <w:semiHidden/>
    <w:qFormat/>
    <w:uiPriority w:val="99"/>
    <w:rPr>
      <w:rFonts w:ascii="等线" w:hAnsi="Courier New" w:cs="Courier New"/>
    </w:rPr>
  </w:style>
  <w:style w:type="character" w:customStyle="1" w:styleId="84">
    <w:name w:val="纯文本 Char"/>
    <w:link w:val="21"/>
    <w:qFormat/>
    <w:uiPriority w:val="0"/>
    <w:rPr>
      <w:rFonts w:ascii="宋体" w:hAnsi="Courier New" w:eastAsia="宋体" w:cs="Times New Roman"/>
      <w:szCs w:val="20"/>
    </w:rPr>
  </w:style>
  <w:style w:type="character" w:customStyle="1" w:styleId="85">
    <w:name w:val="正文文本缩进 2 字符"/>
    <w:semiHidden/>
    <w:qFormat/>
    <w:uiPriority w:val="99"/>
    <w:rPr>
      <w:rFonts w:ascii="Calibri" w:hAnsi="Calibri" w:eastAsia="宋体" w:cs="Times New Roman"/>
    </w:rPr>
  </w:style>
  <w:style w:type="character" w:customStyle="1" w:styleId="86">
    <w:name w:val="正文文本缩进 2 Char"/>
    <w:link w:val="23"/>
    <w:qFormat/>
    <w:uiPriority w:val="0"/>
    <w:rPr>
      <w:rFonts w:ascii="Times New Roman" w:hAnsi="Times New Roman" w:eastAsia="宋体" w:cs="Times New Roman"/>
      <w:color w:val="000000"/>
      <w:sz w:val="24"/>
      <w:szCs w:val="20"/>
    </w:rPr>
  </w:style>
  <w:style w:type="character" w:customStyle="1" w:styleId="87">
    <w:name w:val="正文文本缩进 3 字符"/>
    <w:semiHidden/>
    <w:qFormat/>
    <w:uiPriority w:val="99"/>
    <w:rPr>
      <w:rFonts w:ascii="Calibri" w:hAnsi="Calibri" w:eastAsia="宋体" w:cs="Times New Roman"/>
      <w:sz w:val="16"/>
      <w:szCs w:val="16"/>
    </w:rPr>
  </w:style>
  <w:style w:type="character" w:customStyle="1" w:styleId="88">
    <w:name w:val="正文文本缩进 3 Char"/>
    <w:link w:val="30"/>
    <w:qFormat/>
    <w:uiPriority w:val="0"/>
    <w:rPr>
      <w:rFonts w:ascii="Times New Roman" w:hAnsi="Times New Roman" w:eastAsia="宋体" w:cs="Times New Roman"/>
      <w:color w:val="000000"/>
      <w:sz w:val="24"/>
      <w:szCs w:val="20"/>
    </w:rPr>
  </w:style>
  <w:style w:type="paragraph" w:customStyle="1" w:styleId="8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0">
    <w:name w:val="_Style 69"/>
    <w:qFormat/>
    <w:uiPriority w:val="0"/>
    <w:rPr>
      <w:rFonts w:ascii="等线" w:hAnsi="等线" w:eastAsia="等线" w:cs="Times New Roman"/>
      <w:lang w:val="en-US" w:eastAsia="zh-CN" w:bidi="ar-SA"/>
    </w:rPr>
  </w:style>
  <w:style w:type="character" w:customStyle="1" w:styleId="91">
    <w:name w:val="正文文本 2 字符"/>
    <w:semiHidden/>
    <w:qFormat/>
    <w:uiPriority w:val="99"/>
    <w:rPr>
      <w:rFonts w:ascii="Calibri" w:hAnsi="Calibri" w:eastAsia="宋体" w:cs="Times New Roman"/>
    </w:rPr>
  </w:style>
  <w:style w:type="character" w:customStyle="1" w:styleId="92">
    <w:name w:val="正文文本 2 Char"/>
    <w:link w:val="32"/>
    <w:qFormat/>
    <w:uiPriority w:val="0"/>
    <w:rPr>
      <w:rFonts w:ascii="宋体" w:hAnsi="宋体" w:eastAsia="宋体" w:cs="Times New Roman"/>
      <w:szCs w:val="24"/>
      <w:u w:val="single"/>
    </w:rPr>
  </w:style>
  <w:style w:type="paragraph" w:customStyle="1" w:styleId="93">
    <w:name w:val="表头"/>
    <w:basedOn w:val="1"/>
    <w:qFormat/>
    <w:uiPriority w:val="0"/>
    <w:pPr>
      <w:spacing w:line="360" w:lineRule="auto"/>
      <w:jc w:val="center"/>
    </w:pPr>
    <w:rPr>
      <w:rFonts w:ascii="黑体" w:hAnsi="Times New Roman" w:eastAsia="黑体"/>
      <w:kern w:val="0"/>
      <w:sz w:val="24"/>
      <w:szCs w:val="20"/>
    </w:rPr>
  </w:style>
  <w:style w:type="character" w:customStyle="1" w:styleId="94">
    <w:name w:val="尾注文本 字符"/>
    <w:semiHidden/>
    <w:qFormat/>
    <w:uiPriority w:val="99"/>
    <w:rPr>
      <w:rFonts w:ascii="Calibri" w:hAnsi="Calibri" w:eastAsia="宋体" w:cs="Times New Roman"/>
    </w:rPr>
  </w:style>
  <w:style w:type="character" w:customStyle="1" w:styleId="95">
    <w:name w:val="尾注文本 Char"/>
    <w:link w:val="24"/>
    <w:qFormat/>
    <w:uiPriority w:val="0"/>
    <w:rPr>
      <w:rFonts w:ascii="Times New Roman" w:hAnsi="Times New Roman" w:eastAsia="宋体" w:cs="Times New Roman"/>
      <w:szCs w:val="20"/>
    </w:rPr>
  </w:style>
  <w:style w:type="paragraph" w:customStyle="1" w:styleId="96">
    <w:name w:val="Char"/>
    <w:basedOn w:val="1"/>
    <w:qFormat/>
    <w:uiPriority w:val="0"/>
    <w:rPr>
      <w:rFonts w:ascii="Tahoma" w:hAnsi="Tahoma"/>
      <w:sz w:val="24"/>
      <w:szCs w:val="20"/>
    </w:rPr>
  </w:style>
  <w:style w:type="paragraph" w:customStyle="1" w:styleId="97">
    <w:name w:val="Char1"/>
    <w:basedOn w:val="1"/>
    <w:qFormat/>
    <w:uiPriority w:val="0"/>
    <w:pPr>
      <w:numPr>
        <w:ilvl w:val="0"/>
        <w:numId w:val="1"/>
      </w:numPr>
    </w:pPr>
    <w:rPr>
      <w:rFonts w:ascii="Times New Roman" w:hAnsi="Times New Roman"/>
      <w:sz w:val="24"/>
      <w:szCs w:val="24"/>
    </w:rPr>
  </w:style>
  <w:style w:type="paragraph" w:customStyle="1" w:styleId="98">
    <w:name w:val="公文抬头"/>
    <w:basedOn w:val="9"/>
    <w:qFormat/>
    <w:uiPriority w:val="0"/>
    <w:pPr>
      <w:ind w:firstLine="0"/>
    </w:pPr>
    <w:rPr>
      <w:rFonts w:ascii="仿宋_GB2312" w:eastAsia="仿宋_GB2312"/>
      <w:sz w:val="30"/>
      <w:szCs w:val="24"/>
    </w:rPr>
  </w:style>
  <w:style w:type="paragraph" w:customStyle="1" w:styleId="99">
    <w:name w:val="Char Char Char1 Char"/>
    <w:basedOn w:val="15"/>
    <w:qFormat/>
    <w:uiPriority w:val="0"/>
    <w:rPr>
      <w:rFonts w:ascii="Tahoma" w:hAnsi="Tahoma"/>
      <w:sz w:val="24"/>
      <w:szCs w:val="24"/>
    </w:rPr>
  </w:style>
  <w:style w:type="paragraph" w:customStyle="1" w:styleId="10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公文标题"/>
    <w:basedOn w:val="6"/>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2">
    <w:name w:val="发文落款"/>
    <w:basedOn w:val="100"/>
    <w:qFormat/>
    <w:uiPriority w:val="0"/>
    <w:pPr>
      <w:ind w:left="4094" w:right="607" w:firstLine="0"/>
      <w:jc w:val="center"/>
    </w:pPr>
  </w:style>
  <w:style w:type="paragraph" w:customStyle="1" w:styleId="103">
    <w:name w:val="Char Char Char Char"/>
    <w:basedOn w:val="1"/>
    <w:qFormat/>
    <w:uiPriority w:val="0"/>
    <w:rPr>
      <w:rFonts w:ascii="Times New Roman" w:hAnsi="Times New Roman"/>
      <w:sz w:val="30"/>
      <w:szCs w:val="24"/>
    </w:rPr>
  </w:style>
  <w:style w:type="character" w:customStyle="1" w:styleId="104">
    <w:name w:val="批注框文本 字符"/>
    <w:semiHidden/>
    <w:qFormat/>
    <w:uiPriority w:val="99"/>
    <w:rPr>
      <w:rFonts w:ascii="Calibri" w:hAnsi="Calibri" w:eastAsia="宋体" w:cs="Times New Roman"/>
      <w:sz w:val="18"/>
      <w:szCs w:val="18"/>
    </w:rPr>
  </w:style>
  <w:style w:type="character" w:customStyle="1" w:styleId="105">
    <w:name w:val="批注框文本 Char"/>
    <w:link w:val="25"/>
    <w:qFormat/>
    <w:uiPriority w:val="0"/>
    <w:rPr>
      <w:rFonts w:ascii="Times New Roman" w:hAnsi="Times New Roman" w:eastAsia="宋体" w:cs="Times New Roman"/>
      <w:sz w:val="18"/>
      <w:szCs w:val="18"/>
    </w:rPr>
  </w:style>
  <w:style w:type="paragraph" w:customStyle="1" w:styleId="106">
    <w:name w:val="TOC 标题1"/>
    <w:basedOn w:val="4"/>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7">
    <w:name w:val="批注文字 字符"/>
    <w:semiHidden/>
    <w:qFormat/>
    <w:uiPriority w:val="99"/>
    <w:rPr>
      <w:rFonts w:ascii="Calibri" w:hAnsi="Calibri" w:eastAsia="宋体" w:cs="Times New Roman"/>
    </w:rPr>
  </w:style>
  <w:style w:type="character" w:customStyle="1" w:styleId="108">
    <w:name w:val="批注文字 Char"/>
    <w:link w:val="16"/>
    <w:qFormat/>
    <w:uiPriority w:val="0"/>
    <w:rPr>
      <w:rFonts w:ascii="宋体" w:hAnsi="宋体" w:eastAsia="宋体" w:cs="Times New Roman"/>
      <w:sz w:val="24"/>
      <w:szCs w:val="24"/>
    </w:rPr>
  </w:style>
  <w:style w:type="character" w:customStyle="1" w:styleId="109">
    <w:name w:val="脚注文本 字符"/>
    <w:semiHidden/>
    <w:qFormat/>
    <w:uiPriority w:val="99"/>
    <w:rPr>
      <w:rFonts w:ascii="Calibri" w:hAnsi="Calibri" w:eastAsia="宋体" w:cs="Times New Roman"/>
      <w:sz w:val="18"/>
      <w:szCs w:val="18"/>
    </w:rPr>
  </w:style>
  <w:style w:type="character" w:customStyle="1" w:styleId="110">
    <w:name w:val="脚注文本 Char"/>
    <w:link w:val="29"/>
    <w:qFormat/>
    <w:uiPriority w:val="0"/>
    <w:rPr>
      <w:rFonts w:ascii="宋体" w:hAnsi="宋体" w:eastAsia="宋体" w:cs="Times New Roman"/>
      <w:sz w:val="18"/>
      <w:szCs w:val="18"/>
    </w:rPr>
  </w:style>
  <w:style w:type="character" w:customStyle="1" w:styleId="111">
    <w:name w:val="批注主题 字符"/>
    <w:semiHidden/>
    <w:qFormat/>
    <w:uiPriority w:val="99"/>
    <w:rPr>
      <w:rFonts w:ascii="Calibri" w:hAnsi="Calibri" w:eastAsia="宋体" w:cs="Times New Roman"/>
      <w:b/>
      <w:bCs/>
    </w:rPr>
  </w:style>
  <w:style w:type="character" w:customStyle="1" w:styleId="112">
    <w:name w:val="批注主题 Char"/>
    <w:link w:val="37"/>
    <w:qFormat/>
    <w:uiPriority w:val="0"/>
    <w:rPr>
      <w:rFonts w:ascii="宋体" w:hAnsi="宋体" w:eastAsia="宋体" w:cs="Times New Roman"/>
      <w:b/>
      <w:bCs/>
      <w:sz w:val="24"/>
      <w:szCs w:val="24"/>
    </w:rPr>
  </w:style>
  <w:style w:type="paragraph" w:styleId="113">
    <w:name w:val="List Paragraph"/>
    <w:basedOn w:val="1"/>
    <w:qFormat/>
    <w:uiPriority w:val="34"/>
    <w:pPr>
      <w:ind w:firstLine="420" w:firstLineChars="200"/>
    </w:pPr>
    <w:rPr>
      <w:rFonts w:ascii="Times New Roman" w:hAnsi="Times New Roman"/>
      <w:szCs w:val="20"/>
    </w:rPr>
  </w:style>
  <w:style w:type="paragraph" w:customStyle="1" w:styleId="114">
    <w:name w:val="修订1"/>
    <w:hidden/>
    <w:semiHidden/>
    <w:qFormat/>
    <w:uiPriority w:val="99"/>
    <w:rPr>
      <w:rFonts w:ascii="Times New Roman" w:hAnsi="Times New Roman" w:eastAsia="宋体" w:cs="Times New Roman"/>
      <w:kern w:val="2"/>
      <w:sz w:val="21"/>
      <w:lang w:val="en-US" w:eastAsia="zh-CN" w:bidi="ar-SA"/>
    </w:rPr>
  </w:style>
  <w:style w:type="paragraph" w:customStyle="1" w:styleId="11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7">
    <w:name w:val="页眉 Char"/>
    <w:qFormat/>
    <w:uiPriority w:val="99"/>
    <w:rPr>
      <w:kern w:val="2"/>
      <w:sz w:val="18"/>
      <w:szCs w:val="18"/>
      <w:lang w:val="zh-CN" w:eastAsia="zh-CN"/>
    </w:rPr>
  </w:style>
  <w:style w:type="character" w:customStyle="1" w:styleId="118">
    <w:name w:val="标准正文 Char"/>
    <w:link w:val="119"/>
    <w:qFormat/>
    <w:uiPriority w:val="0"/>
    <w:rPr>
      <w:szCs w:val="24"/>
    </w:rPr>
  </w:style>
  <w:style w:type="paragraph" w:customStyle="1" w:styleId="119">
    <w:name w:val="标准正文"/>
    <w:basedOn w:val="1"/>
    <w:link w:val="118"/>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20">
    <w:name w:val="PlainText"/>
    <w:basedOn w:val="1"/>
    <w:qFormat/>
    <w:uiPriority w:val="0"/>
    <w:pPr>
      <w:textAlignment w:val="baseline"/>
    </w:pPr>
    <w:rPr>
      <w:rFonts w:ascii="宋体" w:hAnsi="Courier New" w:cs="Calibri"/>
      <w:color w:val="000000"/>
      <w:kern w:val="0"/>
      <w:sz w:val="20"/>
      <w:szCs w:val="20"/>
    </w:rPr>
  </w:style>
  <w:style w:type="paragraph" w:customStyle="1" w:styleId="121">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23">
    <w:name w:val="封二"/>
    <w:basedOn w:val="122"/>
    <w:next w:val="122"/>
    <w:qFormat/>
    <w:uiPriority w:val="0"/>
    <w:pPr>
      <w:ind w:firstLine="0" w:firstLineChars="0"/>
      <w:jc w:val="center"/>
    </w:pPr>
    <w:rPr>
      <w:rFonts w:eastAsia="黑体"/>
      <w:b/>
      <w:sz w:val="36"/>
      <w:szCs w:val="36"/>
    </w:rPr>
  </w:style>
  <w:style w:type="paragraph" w:customStyle="1" w:styleId="124">
    <w:name w:val="封一"/>
    <w:basedOn w:val="122"/>
    <w:next w:val="122"/>
    <w:qFormat/>
    <w:uiPriority w:val="0"/>
    <w:pPr>
      <w:ind w:firstLine="0" w:firstLineChars="0"/>
      <w:jc w:val="center"/>
    </w:pPr>
    <w:rPr>
      <w:rFonts w:eastAsia="黑体"/>
      <w:b/>
      <w:sz w:val="84"/>
      <w:szCs w:val="84"/>
    </w:rPr>
  </w:style>
  <w:style w:type="paragraph" w:customStyle="1" w:styleId="125">
    <w:name w:val="封四"/>
    <w:basedOn w:val="122"/>
    <w:next w:val="122"/>
    <w:qFormat/>
    <w:uiPriority w:val="0"/>
    <w:pPr>
      <w:jc w:val="left"/>
    </w:pPr>
    <w:rPr>
      <w:sz w:val="30"/>
      <w:szCs w:val="30"/>
    </w:rPr>
  </w:style>
  <w:style w:type="paragraph" w:customStyle="1" w:styleId="126">
    <w:name w:val="正题"/>
    <w:basedOn w:val="122"/>
    <w:next w:val="122"/>
    <w:qFormat/>
    <w:uiPriority w:val="0"/>
    <w:pPr>
      <w:ind w:firstLine="0" w:firstLineChars="0"/>
      <w:jc w:val="center"/>
    </w:pPr>
    <w:rPr>
      <w:rFonts w:eastAsia="黑体"/>
      <w:b/>
      <w:sz w:val="36"/>
      <w:szCs w:val="36"/>
    </w:rPr>
  </w:style>
  <w:style w:type="paragraph" w:customStyle="1" w:styleId="127">
    <w:name w:val="文二"/>
    <w:basedOn w:val="1"/>
    <w:qFormat/>
    <w:uiPriority w:val="0"/>
    <w:pPr>
      <w:jc w:val="left"/>
    </w:pPr>
    <w:rPr>
      <w:rFonts w:ascii="宋体" w:hAnsi="宋体"/>
      <w:szCs w:val="21"/>
    </w:rPr>
  </w:style>
  <w:style w:type="paragraph" w:customStyle="1" w:styleId="128">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character" w:customStyle="1" w:styleId="129">
    <w:name w:val="NormalCharacter"/>
    <w:qFormat/>
    <w:uiPriority w:val="0"/>
    <w:rPr>
      <w:rFonts w:ascii="Calibri" w:hAnsi="Calibri" w:eastAsia="宋体" w:cs="Times New Roman"/>
      <w:kern w:val="2"/>
      <w:sz w:val="21"/>
      <w:szCs w:val="22"/>
      <w:lang w:val="en-US" w:eastAsia="zh-CN" w:bidi="ar-SA"/>
    </w:rPr>
  </w:style>
  <w:style w:type="paragraph" w:customStyle="1" w:styleId="130">
    <w:name w:val="列出段落"/>
    <w:basedOn w:val="1"/>
    <w:qFormat/>
    <w:uiPriority w:val="0"/>
    <w:pPr>
      <w:ind w:firstLine="420" w:firstLineChars="200"/>
    </w:pPr>
  </w:style>
  <w:style w:type="paragraph" w:customStyle="1" w:styleId="13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weby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16597</Words>
  <Characters>17442</Characters>
  <DocSecurity>0</DocSecurity>
  <Lines>582</Lines>
  <Paragraphs>164</Paragraphs>
  <ScaleCrop>false</ScaleCrop>
  <LinksUpToDate>false</LinksUpToDate>
  <CharactersWithSpaces>19399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2025-07-24T09:36:00Z</cp:lastPrinted>
  <dcterms:created xsi:type="dcterms:W3CDTF">2019-10-12T15:40:00Z</dcterms:created>
  <dcterms:modified xsi:type="dcterms:W3CDTF">2025-07-31T06:32:32Z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402E19CC5DF9423AB62285040F41B344_13</vt:lpwstr>
  </property>
  <property fmtid="{D5CDD505-2E9C-101B-9397-08002B2CF9AE}" pid="4" name="KSOTemplateDocerSaveRecord">
    <vt:lpwstr>eyJoZGlkIjoiOTM4Mzc5NjE1NWI2M2E4ODc4Mjk5MDcxYjVmYTM5MzYiLCJ1c2VySWQiOiIxNjAxMzk4MzU5In0=</vt:lpwstr>
  </property>
</Properties>
</file>