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line="360" w:lineRule="auto"/>
        <w:ind w:right="66"/>
        <w:jc w:val="center"/>
        <w:rPr>
          <w:rFonts w:ascii="宋体" w:hAnsi="宋体" w:eastAsia="宋体" w:cs="宋体"/>
          <w:b/>
          <w:bCs/>
          <w:color w:val="auto"/>
          <w:sz w:val="52"/>
          <w:szCs w:val="52"/>
          <w:highlight w:val="none"/>
        </w:rPr>
      </w:pPr>
    </w:p>
    <w:p>
      <w:pPr>
        <w:spacing w:after="72" w:line="360" w:lineRule="auto"/>
        <w:ind w:right="66"/>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原南方钢厂（三期）保障性住房项目</w:t>
      </w:r>
    </w:p>
    <w:p>
      <w:pPr>
        <w:spacing w:after="72" w:line="360" w:lineRule="auto"/>
        <w:ind w:right="66"/>
        <w:jc w:val="center"/>
        <w:rPr>
          <w:rFonts w:ascii="宋体" w:hAnsi="宋体" w:eastAsia="宋体"/>
          <w:color w:val="auto"/>
          <w:highlight w:val="none"/>
        </w:rPr>
      </w:pPr>
      <w:r>
        <w:rPr>
          <w:rFonts w:hint="eastAsia" w:ascii="宋体" w:hAnsi="宋体" w:eastAsia="宋体" w:cs="宋体"/>
          <w:b/>
          <w:bCs/>
          <w:color w:val="auto"/>
          <w:sz w:val="52"/>
          <w:szCs w:val="52"/>
          <w:highlight w:val="none"/>
        </w:rPr>
        <w:t>西区住宅工程质量潜在缺陷保险服务</w:t>
      </w:r>
    </w:p>
    <w:p>
      <w:pPr>
        <w:spacing w:after="72" w:line="360" w:lineRule="auto"/>
        <w:ind w:right="66"/>
        <w:jc w:val="right"/>
        <w:rPr>
          <w:rFonts w:ascii="宋体" w:hAnsi="宋体" w:eastAsia="宋体"/>
          <w:color w:val="auto"/>
          <w:highlight w:val="none"/>
        </w:rPr>
      </w:pPr>
      <w:r>
        <w:rPr>
          <w:rFonts w:ascii="宋体" w:hAnsi="宋体" w:eastAsia="宋体"/>
          <w:color w:val="auto"/>
          <w:sz w:val="21"/>
          <w:highlight w:val="none"/>
        </w:rPr>
        <w:t xml:space="preserve"> </w:t>
      </w:r>
    </w:p>
    <w:p>
      <w:pPr>
        <w:spacing w:after="0" w:line="360" w:lineRule="auto"/>
        <w:rPr>
          <w:rFonts w:ascii="宋体" w:hAnsi="宋体" w:eastAsia="宋体"/>
          <w:color w:val="auto"/>
          <w:highlight w:val="none"/>
        </w:rPr>
      </w:pPr>
    </w:p>
    <w:p>
      <w:pPr>
        <w:spacing w:after="0" w:line="360" w:lineRule="auto"/>
        <w:rPr>
          <w:rFonts w:ascii="宋体" w:hAnsi="宋体" w:eastAsia="宋体"/>
          <w:color w:val="auto"/>
          <w:highlight w:val="none"/>
        </w:rPr>
      </w:pPr>
    </w:p>
    <w:p>
      <w:pPr>
        <w:spacing w:after="0" w:line="360" w:lineRule="auto"/>
        <w:rPr>
          <w:rFonts w:ascii="宋体" w:hAnsi="宋体" w:eastAsia="宋体"/>
          <w:color w:val="auto"/>
          <w:highlight w:val="none"/>
        </w:rPr>
      </w:pPr>
    </w:p>
    <w:p>
      <w:pPr>
        <w:spacing w:after="0" w:line="360" w:lineRule="auto"/>
        <w:jc w:val="center"/>
        <w:rPr>
          <w:rFonts w:ascii="宋体" w:hAnsi="宋体" w:eastAsia="宋体"/>
          <w:b/>
          <w:color w:val="auto"/>
          <w:sz w:val="84"/>
          <w:szCs w:val="84"/>
          <w:highlight w:val="none"/>
        </w:rPr>
      </w:pPr>
      <w:r>
        <w:rPr>
          <w:rFonts w:hint="eastAsia" w:ascii="宋体" w:hAnsi="宋体" w:eastAsia="宋体" w:cs="黑体"/>
          <w:b/>
          <w:color w:val="auto"/>
          <w:sz w:val="84"/>
          <w:szCs w:val="84"/>
          <w:highlight w:val="none"/>
        </w:rPr>
        <w:t>招标公告</w:t>
      </w:r>
    </w:p>
    <w:p>
      <w:pPr>
        <w:spacing w:after="137" w:line="360" w:lineRule="auto"/>
        <w:rPr>
          <w:rFonts w:ascii="宋体" w:hAnsi="宋体" w:eastAsia="宋体"/>
          <w:color w:val="auto"/>
          <w:highlight w:val="none"/>
        </w:rPr>
      </w:pPr>
      <w:r>
        <w:rPr>
          <w:rFonts w:ascii="宋体" w:hAnsi="宋体" w:eastAsia="宋体"/>
          <w:color w:val="auto"/>
          <w:sz w:val="21"/>
          <w:highlight w:val="none"/>
        </w:rPr>
        <w:t xml:space="preserve"> </w:t>
      </w:r>
    </w:p>
    <w:p>
      <w:pPr>
        <w:spacing w:after="134" w:line="360" w:lineRule="auto"/>
        <w:rPr>
          <w:rFonts w:ascii="宋体" w:hAnsi="宋体" w:eastAsia="宋体"/>
          <w:color w:val="auto"/>
          <w:sz w:val="21"/>
          <w:highlight w:val="none"/>
        </w:rPr>
      </w:pPr>
      <w:r>
        <w:rPr>
          <w:rFonts w:ascii="宋体" w:hAnsi="宋体" w:eastAsia="宋体"/>
          <w:color w:val="auto"/>
          <w:sz w:val="21"/>
          <w:highlight w:val="none"/>
        </w:rPr>
        <w:t xml:space="preserve"> </w:t>
      </w:r>
    </w:p>
    <w:p>
      <w:pPr>
        <w:spacing w:after="134" w:line="360" w:lineRule="auto"/>
        <w:rPr>
          <w:rFonts w:ascii="宋体" w:hAnsi="宋体" w:eastAsia="宋体"/>
          <w:color w:val="auto"/>
          <w:highlight w:val="none"/>
        </w:rPr>
      </w:pPr>
    </w:p>
    <w:p>
      <w:pPr>
        <w:spacing w:after="137" w:line="360" w:lineRule="auto"/>
        <w:rPr>
          <w:rFonts w:ascii="宋体" w:hAnsi="宋体" w:eastAsia="宋体"/>
          <w:color w:val="auto"/>
          <w:sz w:val="21"/>
          <w:highlight w:val="none"/>
        </w:rPr>
      </w:pPr>
      <w:r>
        <w:rPr>
          <w:rFonts w:ascii="宋体" w:hAnsi="宋体" w:eastAsia="宋体"/>
          <w:color w:val="auto"/>
          <w:sz w:val="21"/>
          <w:highlight w:val="none"/>
        </w:rPr>
        <w:t xml:space="preserve"> </w:t>
      </w:r>
    </w:p>
    <w:p>
      <w:pPr>
        <w:spacing w:after="134" w:line="360" w:lineRule="auto"/>
        <w:rPr>
          <w:rFonts w:ascii="宋体" w:hAnsi="宋体" w:eastAsia="宋体"/>
          <w:color w:val="auto"/>
          <w:highlight w:val="none"/>
        </w:rPr>
      </w:pPr>
      <w:r>
        <w:rPr>
          <w:rFonts w:ascii="宋体" w:hAnsi="宋体" w:eastAsia="宋体"/>
          <w:color w:val="auto"/>
          <w:sz w:val="21"/>
          <w:highlight w:val="none"/>
        </w:rPr>
        <w:t xml:space="preserve"> </w:t>
      </w:r>
    </w:p>
    <w:p>
      <w:pPr>
        <w:spacing w:line="360" w:lineRule="auto"/>
        <w:ind w:firstLine="984" w:firstLineChars="350"/>
        <w:rPr>
          <w:rFonts w:ascii="宋体" w:hAnsi="宋体" w:eastAsia="宋体" w:cs="宋体"/>
          <w:b/>
          <w:color w:val="auto"/>
          <w:kern w:val="0"/>
          <w:sz w:val="28"/>
          <w:szCs w:val="28"/>
          <w:highlight w:val="none"/>
        </w:rPr>
      </w:pPr>
    </w:p>
    <w:p>
      <w:pPr>
        <w:spacing w:after="0" w:line="360" w:lineRule="auto"/>
        <w:ind w:firstLine="984" w:firstLineChars="350"/>
        <w:rPr>
          <w:rFonts w:ascii="宋体" w:hAnsi="宋体" w:eastAsia="宋体" w:cs="宋体"/>
          <w:b/>
          <w:color w:val="auto"/>
          <w:kern w:val="0"/>
          <w:sz w:val="28"/>
          <w:szCs w:val="28"/>
          <w:highlight w:val="none"/>
        </w:rPr>
      </w:pPr>
    </w:p>
    <w:p>
      <w:pPr>
        <w:pStyle w:val="2"/>
        <w:spacing w:after="0" w:line="360" w:lineRule="auto"/>
        <w:ind w:firstLine="984" w:firstLineChars="350"/>
        <w:rPr>
          <w:rFonts w:ascii="宋体" w:hAnsi="宋体" w:eastAsia="宋体" w:cs="宋体"/>
          <w:b/>
          <w:color w:val="auto"/>
          <w:kern w:val="0"/>
          <w:sz w:val="28"/>
          <w:szCs w:val="28"/>
          <w:highlight w:val="none"/>
        </w:rPr>
      </w:pPr>
    </w:p>
    <w:p>
      <w:pPr>
        <w:spacing w:after="0" w:line="360" w:lineRule="auto"/>
        <w:ind w:firstLine="1701" w:firstLineChars="605"/>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 xml:space="preserve">招 </w:t>
      </w:r>
      <w:r>
        <w:rPr>
          <w:rFonts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rPr>
        <w:t xml:space="preserve">标 </w:t>
      </w:r>
      <w:r>
        <w:rPr>
          <w:rFonts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rPr>
        <w:t>人：</w:t>
      </w:r>
      <w:r>
        <w:rPr>
          <w:rFonts w:hint="eastAsia" w:ascii="宋体" w:hAnsi="宋体" w:eastAsia="宋体" w:cs="宋体"/>
          <w:b/>
          <w:color w:val="auto"/>
          <w:kern w:val="0"/>
          <w:sz w:val="28"/>
          <w:szCs w:val="28"/>
          <w:highlight w:val="none"/>
          <w:u w:val="single"/>
        </w:rPr>
        <w:t>广州珠江住房租赁发展投资有限公司</w:t>
      </w:r>
    </w:p>
    <w:p>
      <w:pPr>
        <w:spacing w:after="0" w:line="360" w:lineRule="auto"/>
        <w:ind w:firstLine="1701" w:firstLineChars="605"/>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招标代理机构：</w:t>
      </w:r>
      <w:r>
        <w:rPr>
          <w:rFonts w:hint="eastAsia" w:ascii="宋体" w:hAnsi="宋体" w:eastAsia="宋体" w:cs="宋体"/>
          <w:b/>
          <w:color w:val="auto"/>
          <w:kern w:val="0"/>
          <w:sz w:val="28"/>
          <w:szCs w:val="28"/>
          <w:highlight w:val="none"/>
          <w:u w:val="single"/>
        </w:rPr>
        <w:t>广州高新工程顾问有限公司</w:t>
      </w:r>
    </w:p>
    <w:p>
      <w:pPr>
        <w:spacing w:after="0" w:line="360" w:lineRule="auto"/>
        <w:ind w:firstLine="1701" w:firstLineChars="605"/>
        <w:rPr>
          <w:rFonts w:ascii="宋体" w:hAnsi="宋体" w:eastAsia="宋体" w:cs="宋体"/>
          <w:b/>
          <w:color w:val="auto"/>
          <w:sz w:val="30"/>
          <w:szCs w:val="30"/>
          <w:highlight w:val="none"/>
        </w:rPr>
      </w:pPr>
      <w:r>
        <w:rPr>
          <w:rFonts w:hint="eastAsia" w:ascii="宋体" w:hAnsi="宋体" w:eastAsia="宋体" w:cs="宋体"/>
          <w:b/>
          <w:color w:val="auto"/>
          <w:sz w:val="28"/>
          <w:highlight w:val="none"/>
        </w:rPr>
        <w:t>日        期：</w:t>
      </w:r>
      <w:r>
        <w:rPr>
          <w:rFonts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u w:val="single"/>
        </w:rPr>
        <w:t>2025</w:t>
      </w:r>
      <w:r>
        <w:rPr>
          <w:rFonts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u w:val="single"/>
          <w:lang w:val="en-US" w:eastAsia="zh-CN"/>
        </w:rPr>
        <w:t>8</w:t>
      </w:r>
      <w:r>
        <w:rPr>
          <w:rFonts w:hint="eastAsia" w:ascii="宋体" w:hAnsi="宋体" w:eastAsia="宋体" w:cs="宋体"/>
          <w:b/>
          <w:color w:val="auto"/>
          <w:sz w:val="28"/>
          <w:highlight w:val="none"/>
        </w:rPr>
        <w:t>月</w:t>
      </w:r>
    </w:p>
    <w:p>
      <w:pPr>
        <w:pStyle w:val="13"/>
        <w:widowControl/>
        <w:ind w:firstLine="1822" w:firstLineChars="605"/>
        <w:jc w:val="center"/>
        <w:rPr>
          <w:rFonts w:ascii="宋体" w:hAnsi="宋体" w:eastAsia="宋体" w:cs="宋体"/>
          <w:b/>
          <w:bCs/>
          <w:color w:val="auto"/>
          <w:kern w:val="2"/>
          <w:sz w:val="30"/>
          <w:szCs w:val="30"/>
          <w:highlight w:val="none"/>
        </w:rPr>
        <w:sectPr>
          <w:pgSz w:w="11907" w:h="16840"/>
          <w:pgMar w:top="1361" w:right="1304" w:bottom="1361" w:left="1304" w:header="720" w:footer="720" w:gutter="0"/>
          <w:pgNumType w:start="1"/>
          <w:cols w:space="720" w:num="1"/>
        </w:sectPr>
      </w:pPr>
      <w:bookmarkStart w:id="16" w:name="_GoBack"/>
      <w:bookmarkEnd w:id="16"/>
    </w:p>
    <w:p>
      <w:pPr>
        <w:pStyle w:val="13"/>
        <w:widowControl/>
        <w:ind w:firstLine="0"/>
        <w:jc w:val="center"/>
        <w:rPr>
          <w:rFonts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t>原南方钢厂（三期）保障性住房项目西区住宅工程</w:t>
      </w:r>
    </w:p>
    <w:p>
      <w:pPr>
        <w:pStyle w:val="13"/>
        <w:widowControl/>
        <w:ind w:firstLine="0"/>
        <w:jc w:val="center"/>
        <w:rPr>
          <w:rFonts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t>质量潜在缺陷保险服务</w:t>
      </w:r>
      <w:r>
        <w:rPr>
          <w:rFonts w:ascii="宋体" w:hAnsi="宋体" w:eastAsia="宋体" w:cs="宋体"/>
          <w:b/>
          <w:bCs/>
          <w:color w:val="auto"/>
          <w:kern w:val="2"/>
          <w:szCs w:val="32"/>
          <w:highlight w:val="none"/>
        </w:rPr>
        <w:t>招标公告</w:t>
      </w:r>
    </w:p>
    <w:p>
      <w:pPr>
        <w:pStyle w:val="13"/>
        <w:widowControl/>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 xml:space="preserve"> </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b/>
          <w:bCs/>
          <w:color w:val="auto"/>
          <w:kern w:val="2"/>
          <w:sz w:val="28"/>
          <w:szCs w:val="28"/>
          <w:highlight w:val="none"/>
        </w:rPr>
        <w:t>1.招标条件</w:t>
      </w:r>
      <w:r>
        <w:rPr>
          <w:rFonts w:ascii="宋体" w:hAnsi="宋体" w:eastAsia="宋体" w:cs="宋体"/>
          <w:color w:val="auto"/>
          <w:kern w:val="2"/>
          <w:sz w:val="28"/>
          <w:szCs w:val="28"/>
          <w:highlight w:val="none"/>
        </w:rPr>
        <w:t xml:space="preserve"> </w:t>
      </w:r>
    </w:p>
    <w:p>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本招标项目</w:t>
      </w:r>
      <w:r>
        <w:rPr>
          <w:rFonts w:hint="eastAsia" w:ascii="宋体" w:hAnsi="宋体" w:eastAsia="宋体" w:cs="宋体"/>
          <w:color w:val="auto"/>
          <w:sz w:val="28"/>
          <w:szCs w:val="28"/>
          <w:highlight w:val="none"/>
          <w:u w:val="single"/>
        </w:rPr>
        <w:t>原南方钢厂（三期）保障性住房项目</w:t>
      </w:r>
      <w:r>
        <w:rPr>
          <w:rFonts w:hint="eastAsia" w:ascii="宋体" w:hAnsi="宋体" w:eastAsia="宋体" w:cs="宋体"/>
          <w:color w:val="auto"/>
          <w:sz w:val="28"/>
          <w:szCs w:val="28"/>
          <w:highlight w:val="none"/>
        </w:rPr>
        <w:t>已由</w:t>
      </w:r>
      <w:r>
        <w:rPr>
          <w:rFonts w:hint="eastAsia"/>
          <w:sz w:val="28"/>
          <w:szCs w:val="28"/>
          <w:highlight w:val="none"/>
          <w:u w:val="single"/>
        </w:rPr>
        <w:t>穗发改投批〔2022〕122号（项目代码：2018-440100-93-01-000055）</w:t>
      </w:r>
      <w:r>
        <w:rPr>
          <w:rFonts w:hint="eastAsia" w:ascii="宋体" w:hAnsi="宋体" w:eastAsia="宋体" w:cs="宋体"/>
          <w:color w:val="auto"/>
          <w:sz w:val="28"/>
          <w:szCs w:val="28"/>
          <w:highlight w:val="none"/>
        </w:rPr>
        <w:t>批准建设，项目业主为</w:t>
      </w:r>
      <w:r>
        <w:rPr>
          <w:rFonts w:hint="eastAsia" w:ascii="宋体" w:hAnsi="宋体" w:eastAsia="宋体" w:cs="宋体"/>
          <w:color w:val="auto"/>
          <w:sz w:val="28"/>
          <w:szCs w:val="28"/>
          <w:highlight w:val="none"/>
          <w:u w:val="single"/>
        </w:rPr>
        <w:t>广州珠江住房租赁发展投资有限公司</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shd w:val="clear" w:color="auto" w:fill="FFFFFF"/>
        </w:rPr>
        <w:t>建设资金来自</w:t>
      </w:r>
      <w:r>
        <w:rPr>
          <w:rFonts w:hint="eastAsia" w:ascii="宋体" w:hAnsi="宋体" w:eastAsia="宋体" w:cs="宋体"/>
          <w:color w:val="auto"/>
          <w:sz w:val="28"/>
          <w:szCs w:val="28"/>
          <w:highlight w:val="none"/>
          <w:u w:val="single"/>
        </w:rPr>
        <w:t>企业自筹资金和财政投资</w:t>
      </w:r>
      <w:r>
        <w:rPr>
          <w:rFonts w:hint="eastAsia" w:ascii="宋体" w:hAnsi="宋体" w:eastAsia="宋体" w:cs="宋体"/>
          <w:color w:val="auto"/>
          <w:sz w:val="28"/>
          <w:szCs w:val="28"/>
          <w:highlight w:val="none"/>
          <w:shd w:val="clear" w:color="auto" w:fill="FFFFFF"/>
        </w:rPr>
        <w:t>，出资比例为</w:t>
      </w:r>
      <w:r>
        <w:rPr>
          <w:rFonts w:hint="eastAsia" w:ascii="宋体" w:hAnsi="宋体" w:eastAsia="宋体" w:cs="宋体"/>
          <w:color w:val="auto"/>
          <w:sz w:val="28"/>
          <w:szCs w:val="28"/>
          <w:highlight w:val="none"/>
          <w:u w:val="single"/>
          <w:shd w:val="clear" w:color="auto" w:fill="FFFFFF"/>
        </w:rPr>
        <w:t>市财政资金占92.15%，企业自筹资金占7.85%</w:t>
      </w:r>
      <w:r>
        <w:rPr>
          <w:rFonts w:hint="eastAsia" w:ascii="宋体" w:hAnsi="宋体" w:eastAsia="宋体" w:cs="宋体"/>
          <w:color w:val="auto"/>
          <w:sz w:val="28"/>
          <w:szCs w:val="28"/>
          <w:highlight w:val="none"/>
        </w:rPr>
        <w:t>，招标人为</w:t>
      </w:r>
      <w:r>
        <w:rPr>
          <w:rFonts w:hint="eastAsia" w:ascii="宋体" w:hAnsi="宋体" w:eastAsia="宋体" w:cs="宋体"/>
          <w:color w:val="auto"/>
          <w:sz w:val="28"/>
          <w:szCs w:val="28"/>
          <w:highlight w:val="none"/>
          <w:u w:val="single"/>
        </w:rPr>
        <w:t>广州珠江住房租赁发展投资有限公司</w:t>
      </w:r>
      <w:r>
        <w:rPr>
          <w:rFonts w:hint="eastAsia" w:ascii="宋体" w:hAnsi="宋体" w:eastAsia="宋体" w:cs="宋体"/>
          <w:color w:val="auto"/>
          <w:sz w:val="28"/>
          <w:szCs w:val="28"/>
          <w:highlight w:val="none"/>
        </w:rPr>
        <w:t>。项目已具备招标条件，现对该项目</w:t>
      </w:r>
      <w:r>
        <w:rPr>
          <w:rFonts w:hint="eastAsia" w:ascii="宋体" w:hAnsi="宋体" w:eastAsia="宋体" w:cs="宋体"/>
          <w:color w:val="auto"/>
          <w:sz w:val="28"/>
          <w:szCs w:val="28"/>
          <w:highlight w:val="none"/>
          <w:u w:val="single"/>
        </w:rPr>
        <w:t>西区住宅工程质量潜在缺陷保险服务</w:t>
      </w:r>
      <w:r>
        <w:rPr>
          <w:rFonts w:hint="eastAsia" w:ascii="宋体" w:hAnsi="宋体" w:eastAsia="宋体" w:cs="宋体"/>
          <w:color w:val="auto"/>
          <w:sz w:val="28"/>
          <w:szCs w:val="28"/>
          <w:highlight w:val="none"/>
        </w:rPr>
        <w:t>进行公开招标。</w:t>
      </w:r>
    </w:p>
    <w:p>
      <w:pPr>
        <w:pStyle w:val="13"/>
        <w:widowControl/>
        <w:snapToGrid w:val="0"/>
        <w:ind w:firstLine="0"/>
        <w:outlineLvl w:val="0"/>
        <w:rPr>
          <w:rFonts w:ascii="宋体" w:hAnsi="宋体" w:eastAsia="宋体" w:cs="宋体"/>
          <w:color w:val="auto"/>
          <w:kern w:val="2"/>
          <w:sz w:val="28"/>
          <w:szCs w:val="28"/>
          <w:highlight w:val="none"/>
        </w:rPr>
      </w:pPr>
      <w:r>
        <w:rPr>
          <w:rFonts w:ascii="宋体" w:hAnsi="宋体" w:eastAsia="宋体" w:cs="宋体"/>
          <w:b/>
          <w:bCs/>
          <w:color w:val="auto"/>
          <w:kern w:val="2"/>
          <w:sz w:val="28"/>
          <w:szCs w:val="28"/>
          <w:highlight w:val="none"/>
        </w:rPr>
        <w:t>2.项目概况与招标范围</w:t>
      </w:r>
      <w:r>
        <w:rPr>
          <w:rFonts w:ascii="宋体" w:hAnsi="宋体" w:eastAsia="宋体" w:cs="宋体"/>
          <w:color w:val="auto"/>
          <w:kern w:val="2"/>
          <w:sz w:val="28"/>
          <w:szCs w:val="28"/>
          <w:highlight w:val="none"/>
        </w:rPr>
        <w:t xml:space="preserve"> </w:t>
      </w:r>
    </w:p>
    <w:p>
      <w:pPr>
        <w:pStyle w:val="13"/>
        <w:widowControl/>
        <w:snapToGrid w:val="0"/>
        <w:ind w:firstLine="562" w:firstLineChars="200"/>
        <w:rPr>
          <w:rFonts w:ascii="宋体" w:hAnsi="宋体" w:eastAsia="宋体" w:cs="宋体"/>
          <w:b/>
          <w:color w:val="auto"/>
          <w:kern w:val="2"/>
          <w:sz w:val="28"/>
          <w:szCs w:val="28"/>
          <w:highlight w:val="none"/>
        </w:rPr>
      </w:pPr>
      <w:r>
        <w:rPr>
          <w:rFonts w:ascii="宋体" w:hAnsi="宋体" w:eastAsia="宋体" w:cs="宋体"/>
          <w:b/>
          <w:color w:val="auto"/>
          <w:kern w:val="2"/>
          <w:sz w:val="28"/>
          <w:szCs w:val="28"/>
          <w:highlight w:val="none"/>
        </w:rPr>
        <w:t>2.1项目概况</w:t>
      </w:r>
    </w:p>
    <w:p>
      <w:pPr>
        <w:pStyle w:val="13"/>
        <w:widowControl/>
        <w:snapToGrid w:val="0"/>
        <w:ind w:firstLine="560" w:firstLineChars="20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2.1.1项目名称：</w:t>
      </w:r>
      <w:r>
        <w:rPr>
          <w:rFonts w:hint="eastAsia" w:ascii="宋体" w:hAnsi="宋体" w:eastAsia="宋体" w:cs="宋体"/>
          <w:color w:val="auto"/>
          <w:kern w:val="2"/>
          <w:sz w:val="28"/>
          <w:szCs w:val="28"/>
          <w:highlight w:val="none"/>
          <w:u w:val="single"/>
        </w:rPr>
        <w:t>原南方钢厂（三期）保障性住房项目西区住宅工程质量潜在缺陷保险服务</w:t>
      </w:r>
    </w:p>
    <w:p>
      <w:pPr>
        <w:pStyle w:val="13"/>
        <w:snapToGrid w:val="0"/>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2.1.2</w:t>
      </w:r>
      <w:r>
        <w:rPr>
          <w:rFonts w:hint="eastAsia" w:ascii="宋体" w:hAnsi="宋体" w:eastAsia="宋体" w:cs="宋体"/>
          <w:color w:val="auto"/>
          <w:sz w:val="28"/>
          <w:szCs w:val="28"/>
          <w:highlight w:val="none"/>
        </w:rPr>
        <w:t>项目规模</w:t>
      </w: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原南方钢厂（三期）保障性住房项目西区位于</w:t>
      </w:r>
      <w:r>
        <w:rPr>
          <w:rFonts w:hint="eastAsia" w:ascii="宋体" w:hAnsi="宋体" w:eastAsia="宋体" w:cs="宋体"/>
          <w:color w:val="auto"/>
          <w:kern w:val="2"/>
          <w:sz w:val="28"/>
          <w:szCs w:val="28"/>
          <w:highlight w:val="none"/>
          <w:u w:val="single"/>
          <w:lang w:bidi="ar"/>
        </w:rPr>
        <w:t>广州市白云区原南方钢厂地段，夏茅以南、南悦花苑以北、机场高速以西</w:t>
      </w:r>
      <w:r>
        <w:rPr>
          <w:rFonts w:hint="eastAsia" w:ascii="宋体" w:hAnsi="宋体" w:eastAsia="宋体" w:cs="宋体"/>
          <w:color w:val="auto"/>
          <w:sz w:val="28"/>
          <w:szCs w:val="28"/>
          <w:highlight w:val="none"/>
          <w:u w:val="single"/>
        </w:rPr>
        <w:t>。西区地块总用地面积约29786.55㎡，总建筑面积约110694.65㎡（其中住宅建筑面积约76484.11㎡、电房建筑面积约788.09㎡、架空层建筑面积约1509.2㎡、门楼建筑面积约69.42㎡、梯屋建筑面积约851.4㎡、肉菜市场+文化活动中心建筑面积约5043.38㎡、幼儿园建筑面积约5012.33㎡、垃圾站建筑面积约301.03㎡、其他公建配套建筑面积约627.33㎡、商业建筑面积约994.38㎡、地下室建筑面积约19013.98㎡）。本项目建安工程费约490045145.27元，工程总工期约为870日历天，最终以施工总承包合同约定为准。（上述项目建设规模及指标最终以政府相关部门批复及投保人选定方案为准）。</w:t>
      </w:r>
    </w:p>
    <w:p>
      <w:pPr>
        <w:pStyle w:val="13"/>
        <w:snapToGrid w:val="0"/>
        <w:ind w:firstLine="560" w:firstLineChars="200"/>
        <w:rPr>
          <w:rFonts w:ascii="宋体" w:hAnsi="宋体" w:eastAsia="宋体" w:cs="宋体"/>
          <w:color w:val="auto"/>
          <w:kern w:val="2"/>
          <w:sz w:val="28"/>
          <w:szCs w:val="28"/>
          <w:highlight w:val="none"/>
          <w:u w:val="single"/>
          <w:lang w:bidi="ar"/>
        </w:rPr>
      </w:pPr>
      <w:r>
        <w:rPr>
          <w:rFonts w:ascii="宋体" w:hAnsi="宋体" w:eastAsia="宋体" w:cs="宋体"/>
          <w:color w:val="auto"/>
          <w:sz w:val="28"/>
          <w:szCs w:val="28"/>
          <w:highlight w:val="none"/>
        </w:rPr>
        <w:t>2.1.3</w:t>
      </w:r>
      <w:r>
        <w:rPr>
          <w:rFonts w:hint="eastAsia" w:ascii="宋体" w:hAnsi="宋体" w:eastAsia="宋体" w:cs="宋体"/>
          <w:color w:val="auto"/>
          <w:kern w:val="2"/>
          <w:sz w:val="28"/>
          <w:szCs w:val="28"/>
          <w:highlight w:val="none"/>
          <w:lang w:bidi="ar"/>
        </w:rPr>
        <w:t>项目</w:t>
      </w:r>
      <w:r>
        <w:rPr>
          <w:rFonts w:ascii="宋体" w:hAnsi="宋体" w:eastAsia="宋体" w:cs="宋体"/>
          <w:color w:val="auto"/>
          <w:kern w:val="2"/>
          <w:sz w:val="28"/>
          <w:szCs w:val="28"/>
          <w:highlight w:val="none"/>
          <w:lang w:bidi="ar"/>
        </w:rPr>
        <w:t>地点：</w:t>
      </w:r>
      <w:r>
        <w:rPr>
          <w:rFonts w:hint="eastAsia" w:ascii="宋体" w:hAnsi="宋体" w:eastAsia="宋体" w:cs="宋体"/>
          <w:color w:val="auto"/>
          <w:kern w:val="2"/>
          <w:sz w:val="28"/>
          <w:szCs w:val="28"/>
          <w:highlight w:val="none"/>
          <w:u w:val="single"/>
          <w:lang w:bidi="ar"/>
        </w:rPr>
        <w:t>广州市白云区原南方钢厂地段，夏茅以南、南悦花苑以北、机场高速以西</w:t>
      </w:r>
      <w:r>
        <w:rPr>
          <w:rFonts w:ascii="宋体" w:hAnsi="宋体" w:eastAsia="宋体" w:cs="宋体"/>
          <w:color w:val="auto"/>
          <w:kern w:val="2"/>
          <w:sz w:val="28"/>
          <w:szCs w:val="28"/>
          <w:highlight w:val="none"/>
          <w:u w:val="single"/>
          <w:lang w:bidi="ar"/>
        </w:rPr>
        <w:t>。</w:t>
      </w:r>
    </w:p>
    <w:p>
      <w:pPr>
        <w:pStyle w:val="13"/>
        <w:snapToGrid w:val="0"/>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2.1.</w:t>
      </w:r>
      <w:r>
        <w:rPr>
          <w:rFonts w:hint="eastAsia" w:ascii="宋体" w:hAnsi="宋体" w:eastAsia="宋体" w:cs="宋体"/>
          <w:color w:val="auto"/>
          <w:sz w:val="28"/>
          <w:szCs w:val="28"/>
          <w:highlight w:val="none"/>
        </w:rPr>
        <w:t>4</w:t>
      </w:r>
      <w:r>
        <w:rPr>
          <w:rFonts w:ascii="宋体" w:hAnsi="宋体" w:eastAsia="宋体" w:cs="宋体"/>
          <w:color w:val="auto"/>
          <w:sz w:val="28"/>
          <w:szCs w:val="28"/>
          <w:highlight w:val="none"/>
        </w:rPr>
        <w:t>资金来源：</w:t>
      </w:r>
      <w:r>
        <w:rPr>
          <w:rFonts w:hint="eastAsia" w:ascii="宋体" w:hAnsi="宋体" w:eastAsia="宋体" w:cs="宋体"/>
          <w:color w:val="auto"/>
          <w:sz w:val="28"/>
          <w:szCs w:val="28"/>
          <w:highlight w:val="none"/>
          <w:u w:val="single"/>
        </w:rPr>
        <w:t>财政资金及企业自筹资金（其中市财政资金占92.15%，企业自筹资金占7.85%）</w:t>
      </w:r>
      <w:r>
        <w:rPr>
          <w:rFonts w:ascii="宋体" w:hAnsi="宋体" w:eastAsia="宋体" w:cs="宋体"/>
          <w:color w:val="auto"/>
          <w:sz w:val="28"/>
          <w:szCs w:val="28"/>
          <w:highlight w:val="none"/>
        </w:rPr>
        <w:t>。</w:t>
      </w:r>
    </w:p>
    <w:p>
      <w:pPr>
        <w:pStyle w:val="13"/>
        <w:widowControl/>
        <w:snapToGrid w:val="0"/>
        <w:ind w:firstLine="0"/>
        <w:outlineLvl w:val="0"/>
        <w:rPr>
          <w:rFonts w:ascii="宋体" w:hAnsi="宋体" w:eastAsia="宋体" w:cs="宋体"/>
          <w:b/>
          <w:color w:val="auto"/>
          <w:kern w:val="2"/>
          <w:sz w:val="28"/>
          <w:szCs w:val="28"/>
          <w:highlight w:val="none"/>
        </w:rPr>
      </w:pPr>
      <w:r>
        <w:rPr>
          <w:rFonts w:ascii="宋体" w:hAnsi="宋体" w:eastAsia="宋体" w:cs="宋体"/>
          <w:b/>
          <w:color w:val="auto"/>
          <w:kern w:val="2"/>
          <w:sz w:val="28"/>
          <w:szCs w:val="28"/>
          <w:highlight w:val="none"/>
        </w:rPr>
        <w:t>2.2 招标范围、招标内容及标段划分：</w:t>
      </w:r>
    </w:p>
    <w:p>
      <w:pPr>
        <w:pStyle w:val="13"/>
        <w:widowControl/>
        <w:snapToGrid w:val="0"/>
        <w:ind w:firstLine="560" w:firstLineChars="20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2.2.1标段划分：本项目设</w:t>
      </w:r>
      <w:r>
        <w:rPr>
          <w:rFonts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rPr>
        <w:t>1</w:t>
      </w:r>
      <w:r>
        <w:rPr>
          <w:rFonts w:ascii="宋体" w:hAnsi="宋体" w:eastAsia="宋体" w:cs="宋体"/>
          <w:color w:val="auto"/>
          <w:kern w:val="2"/>
          <w:sz w:val="28"/>
          <w:szCs w:val="28"/>
          <w:highlight w:val="none"/>
          <w:u w:val="single"/>
        </w:rPr>
        <w:t xml:space="preserve"> </w:t>
      </w:r>
      <w:r>
        <w:rPr>
          <w:rFonts w:ascii="宋体" w:hAnsi="宋体" w:eastAsia="宋体" w:cs="宋体"/>
          <w:color w:val="auto"/>
          <w:kern w:val="2"/>
          <w:sz w:val="28"/>
          <w:szCs w:val="28"/>
          <w:highlight w:val="none"/>
        </w:rPr>
        <w:t>个标段。</w:t>
      </w:r>
    </w:p>
    <w:p>
      <w:pPr>
        <w:pStyle w:val="9"/>
        <w:snapToGrid w:val="0"/>
        <w:spacing w:after="0" w:line="360" w:lineRule="auto"/>
        <w:ind w:firstLine="560" w:firstLineChars="200"/>
        <w:rPr>
          <w:rFonts w:ascii="宋体" w:hAnsi="宋体" w:cs="宋体"/>
          <w:kern w:val="2"/>
          <w:sz w:val="28"/>
          <w:szCs w:val="28"/>
          <w:highlight w:val="none"/>
        </w:rPr>
      </w:pPr>
      <w:r>
        <w:rPr>
          <w:rFonts w:ascii="宋体" w:hAnsi="宋体" w:cs="宋体"/>
          <w:kern w:val="2"/>
          <w:sz w:val="28"/>
          <w:szCs w:val="28"/>
          <w:highlight w:val="none"/>
        </w:rPr>
        <w:t>2.2.2</w:t>
      </w:r>
      <w:r>
        <w:rPr>
          <w:rFonts w:hint="eastAsia" w:ascii="宋体" w:hAnsi="宋体" w:cs="宋体"/>
          <w:kern w:val="2"/>
          <w:sz w:val="28"/>
          <w:szCs w:val="28"/>
          <w:highlight w:val="none"/>
        </w:rPr>
        <w:t>招标内容</w:t>
      </w:r>
      <w:r>
        <w:rPr>
          <w:rFonts w:ascii="宋体" w:hAnsi="宋体" w:cs="宋体"/>
          <w:kern w:val="2"/>
          <w:sz w:val="28"/>
          <w:szCs w:val="28"/>
          <w:highlight w:val="none"/>
        </w:rPr>
        <w:t>：</w:t>
      </w:r>
    </w:p>
    <w:p>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2.2.2.1负责原南方钢厂（三期）保障性住房项目西区住宅工程质量潜在缺陷保险服务，保险范围包括：地基基础和主体结构工程、保温和防水工程、建筑装饰装修工程、建筑给水排水及供暖工程、通风与空调工程、建筑电气工程等各项保险服务。具体包含但不限于如下：</w:t>
      </w:r>
    </w:p>
    <w:p>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（一）地基基础和主体结构工程：</w:t>
      </w:r>
    </w:p>
    <w:p>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整体或局部倒塌；</w:t>
      </w:r>
    </w:p>
    <w:p>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地基产生超出设计规范允许的不均匀沉降；</w:t>
      </w:r>
    </w:p>
    <w:p>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基础和主体结构部位出现影响结构安全的裂缝、变形、破损、断裂；</w:t>
      </w:r>
    </w:p>
    <w:p>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阳台、雨蓬、挑檐、空调板等悬挑构件出现影响使用安全的裂缝、变形、破损、断裂；</w:t>
      </w:r>
    </w:p>
    <w:p>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外墙结构坍塌、脱落等影响使用安全的质量缺陷；</w:t>
      </w:r>
    </w:p>
    <w:p>
      <w:pPr>
        <w:pStyle w:val="9"/>
        <w:numPr>
          <w:ilvl w:val="0"/>
          <w:numId w:val="1"/>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其他地基基础和主体结构部位出现的影响结构安全的工程质量潜在缺陷。</w:t>
      </w:r>
    </w:p>
    <w:p>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（二）保温和防水工程：</w:t>
      </w:r>
    </w:p>
    <w:p>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围护结构的保温层破损、脱落；</w:t>
      </w:r>
    </w:p>
    <w:p>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地下、屋面、厕浴间防水渗漏；</w:t>
      </w:r>
    </w:p>
    <w:p>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外墙（包括外窗与外墙交接处）渗漏；</w:t>
      </w:r>
    </w:p>
    <w:p>
      <w:pPr>
        <w:pStyle w:val="9"/>
        <w:numPr>
          <w:ilvl w:val="0"/>
          <w:numId w:val="2"/>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其他有防水要求的部位渗漏。</w:t>
      </w:r>
    </w:p>
    <w:p>
      <w:pPr>
        <w:pStyle w:val="9"/>
        <w:snapToGrid w:val="0"/>
        <w:spacing w:after="0" w:line="360" w:lineRule="auto"/>
        <w:ind w:firstLine="560" w:firstLineChars="200"/>
        <w:rPr>
          <w:rFonts w:ascii="宋体" w:hAnsi="宋体" w:cs="宋体"/>
          <w:kern w:val="2"/>
          <w:sz w:val="28"/>
          <w:szCs w:val="28"/>
          <w:highlight w:val="none"/>
        </w:rPr>
      </w:pPr>
      <w:r>
        <w:rPr>
          <w:rFonts w:hint="eastAsia" w:ascii="宋体" w:hAnsi="宋体" w:cs="宋体"/>
          <w:kern w:val="2"/>
          <w:sz w:val="28"/>
          <w:szCs w:val="28"/>
          <w:highlight w:val="none"/>
        </w:rPr>
        <w:t>（三）装修与安装工程：</w:t>
      </w:r>
    </w:p>
    <w:p>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建筑装饰装修工程（含外墙饰面、幕墙、门窗等质量缺陷）；</w:t>
      </w:r>
    </w:p>
    <w:p>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建筑给水排水及供暖工程；</w:t>
      </w:r>
    </w:p>
    <w:p>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通风与空调工程；</w:t>
      </w:r>
    </w:p>
    <w:p>
      <w:pPr>
        <w:pStyle w:val="9"/>
        <w:numPr>
          <w:ilvl w:val="0"/>
          <w:numId w:val="3"/>
        </w:numPr>
        <w:adjustRightInd w:val="0"/>
        <w:snapToGrid w:val="0"/>
        <w:spacing w:after="0" w:line="360" w:lineRule="auto"/>
        <w:ind w:left="0" w:firstLine="560" w:firstLineChars="200"/>
        <w:rPr>
          <w:rFonts w:ascii="宋体" w:hAnsi="宋体" w:cs="宋体"/>
          <w:kern w:val="2"/>
          <w:sz w:val="28"/>
          <w:szCs w:val="28"/>
          <w:highlight w:val="none"/>
        </w:rPr>
      </w:pPr>
      <w:r>
        <w:rPr>
          <w:rFonts w:hint="eastAsia" w:ascii="宋体" w:hAnsi="宋体" w:cs="宋体"/>
          <w:kern w:val="2"/>
          <w:sz w:val="28"/>
          <w:szCs w:val="28"/>
          <w:highlight w:val="none"/>
        </w:rPr>
        <w:t>建筑电气工程。</w:t>
      </w:r>
    </w:p>
    <w:p>
      <w:pPr>
        <w:pStyle w:val="9"/>
        <w:snapToGrid w:val="0"/>
        <w:spacing w:after="0" w:line="360" w:lineRule="auto"/>
        <w:ind w:firstLine="562" w:firstLineChars="200"/>
        <w:rPr>
          <w:rFonts w:ascii="宋体" w:hAnsi="宋体" w:cs="宋体"/>
          <w:b/>
          <w:bCs/>
          <w:kern w:val="2"/>
          <w:sz w:val="28"/>
          <w:szCs w:val="28"/>
          <w:highlight w:val="none"/>
        </w:rPr>
      </w:pPr>
      <w:r>
        <w:rPr>
          <w:rFonts w:hint="eastAsia" w:ascii="宋体" w:hAnsi="宋体" w:cs="宋体"/>
          <w:b/>
          <w:bCs/>
          <w:kern w:val="2"/>
          <w:sz w:val="28"/>
          <w:szCs w:val="28"/>
          <w:highlight w:val="none"/>
        </w:rPr>
        <w:t>2.2.2.</w:t>
      </w:r>
      <w:r>
        <w:rPr>
          <w:rFonts w:ascii="宋体" w:hAnsi="宋体" w:cs="宋体"/>
          <w:b/>
          <w:bCs/>
          <w:kern w:val="2"/>
          <w:sz w:val="28"/>
          <w:szCs w:val="28"/>
          <w:highlight w:val="none"/>
        </w:rPr>
        <w:t>2</w:t>
      </w:r>
      <w:r>
        <w:rPr>
          <w:rFonts w:hint="eastAsia" w:ascii="宋体" w:hAnsi="宋体" w:cs="宋体"/>
          <w:b/>
          <w:bCs/>
          <w:kern w:val="2"/>
          <w:sz w:val="28"/>
          <w:szCs w:val="28"/>
          <w:highlight w:val="none"/>
        </w:rPr>
        <w:t>保险模式</w:t>
      </w:r>
    </w:p>
    <w:p>
      <w:pPr>
        <w:pStyle w:val="9"/>
        <w:adjustRightInd w:val="0"/>
        <w:snapToGrid w:val="0"/>
        <w:spacing w:after="0" w:line="360" w:lineRule="auto"/>
        <w:ind w:firstLine="560" w:firstLineChars="200"/>
        <w:rPr>
          <w:rFonts w:ascii="宋体" w:hAnsi="宋体" w:cs="宋体"/>
          <w:kern w:val="2"/>
          <w:sz w:val="28"/>
          <w:szCs w:val="28"/>
          <w:highlight w:val="none"/>
        </w:rPr>
      </w:pPr>
      <w:r>
        <w:rPr>
          <w:rFonts w:ascii="宋体" w:hAnsi="宋体" w:cs="宋体"/>
          <w:kern w:val="2"/>
          <w:sz w:val="28"/>
          <w:szCs w:val="28"/>
          <w:highlight w:val="none"/>
        </w:rPr>
        <w:t>(1)</w:t>
      </w:r>
      <w:r>
        <w:rPr>
          <w:rFonts w:hint="eastAsia" w:ascii="宋体" w:hAnsi="宋体" w:cs="宋体"/>
          <w:kern w:val="2"/>
          <w:sz w:val="28"/>
          <w:szCs w:val="28"/>
          <w:highlight w:val="none"/>
        </w:rPr>
        <w:t>住宅工程质量潜在缺陷保险采取共保模式承保，共保体由1家主承保公司和不少于2家从保公司组成。共保体由保险人按《广州市住宅工程质量潜在缺陷保险管理办法》（穗建质〔2025〕71号）、《关于印发&lt;广州市住宅工程质量潜在缺陷保险暂行办法实施细则的通知》（穗建质〔2020〕436号）第五条“住宅工程质量潜在缺陷保险采取共保模式”的要求，选择具有相应资质及类似项目经验的从保公司组建共保体，以签订共保协议的形式明确各自在项目上的承保份额、权利义务。其中主承保公司份额不得低于50%，保险人须向招标人提交一份共保协议复印件备案。承保实现统一保险条款、统一保险费率、统一理赔服务、统一信息平台。本次招标为共保体中的主承保公司。</w:t>
      </w:r>
    </w:p>
    <w:p>
      <w:pPr>
        <w:pStyle w:val="9"/>
        <w:snapToGrid w:val="0"/>
        <w:spacing w:after="0" w:line="360" w:lineRule="auto"/>
        <w:ind w:firstLine="560" w:firstLineChars="200"/>
        <w:rPr>
          <w:rFonts w:ascii="宋体" w:hAnsi="宋体"/>
          <w:snapToGrid w:val="0"/>
          <w:sz w:val="28"/>
          <w:szCs w:val="28"/>
          <w:highlight w:val="none"/>
        </w:rPr>
      </w:pPr>
      <w:r>
        <w:rPr>
          <w:rFonts w:ascii="宋体" w:hAnsi="宋体" w:cs="宋体"/>
          <w:kern w:val="2"/>
          <w:sz w:val="28"/>
          <w:szCs w:val="28"/>
          <w:highlight w:val="none"/>
        </w:rPr>
        <w:t>(</w:t>
      </w:r>
      <w:r>
        <w:rPr>
          <w:rFonts w:hint="eastAsia" w:ascii="宋体" w:hAnsi="宋体" w:cs="宋体"/>
          <w:kern w:val="2"/>
          <w:sz w:val="28"/>
          <w:szCs w:val="28"/>
          <w:highlight w:val="none"/>
        </w:rPr>
        <w:t>2</w:t>
      </w:r>
      <w:r>
        <w:rPr>
          <w:rFonts w:ascii="宋体" w:hAnsi="宋体" w:cs="宋体"/>
          <w:kern w:val="2"/>
          <w:sz w:val="28"/>
          <w:szCs w:val="28"/>
          <w:highlight w:val="none"/>
        </w:rPr>
        <w:t>)</w:t>
      </w:r>
      <w:r>
        <w:rPr>
          <w:rFonts w:hint="eastAsia" w:ascii="宋体" w:hAnsi="宋体" w:cs="宋体"/>
          <w:kern w:val="2"/>
          <w:sz w:val="28"/>
          <w:szCs w:val="28"/>
          <w:highlight w:val="none"/>
        </w:rPr>
        <w:t>一个工程项目作为一个保险标的，出具一份保险单，保险合同涵盖的范围包括投保的住宅工程和同一物业管理区域内的其他建筑物，保险公司在该保单项下承担的最大赔偿限额为保单记载的保险金额。</w:t>
      </w:r>
    </w:p>
    <w:p>
      <w:pPr>
        <w:pStyle w:val="2"/>
        <w:snapToGrid w:val="0"/>
        <w:spacing w:after="0" w:line="360" w:lineRule="auto"/>
        <w:ind w:firstLine="560" w:firstLineChars="200"/>
        <w:rPr>
          <w:rFonts w:ascii="宋体" w:hAnsi="宋体" w:eastAsia="宋体"/>
          <w:color w:val="auto"/>
          <w:sz w:val="28"/>
          <w:szCs w:val="28"/>
          <w:highlight w:val="none"/>
          <w:u w:val="single"/>
        </w:rPr>
      </w:pPr>
      <w:r>
        <w:rPr>
          <w:rFonts w:hint="eastAsia" w:ascii="宋体" w:hAnsi="宋体" w:eastAsia="宋体" w:cs="宋体"/>
          <w:color w:val="auto"/>
          <w:sz w:val="28"/>
          <w:szCs w:val="28"/>
          <w:highlight w:val="none"/>
        </w:rPr>
        <w:t>2.2.3最高投标限价（含税）：</w:t>
      </w:r>
      <w:r>
        <w:rPr>
          <w:rFonts w:ascii="宋体" w:hAnsi="宋体" w:eastAsia="宋体" w:cs="宋体"/>
          <w:color w:val="auto"/>
          <w:sz w:val="28"/>
          <w:szCs w:val="28"/>
          <w:highlight w:val="none"/>
          <w:u w:val="single"/>
        </w:rPr>
        <w:t>4,585,336.33</w:t>
      </w:r>
      <w:r>
        <w:rPr>
          <w:rFonts w:hint="eastAsia" w:ascii="宋体" w:hAnsi="宋体" w:eastAsia="宋体" w:cs="宋体"/>
          <w:color w:val="auto"/>
          <w:sz w:val="28"/>
          <w:szCs w:val="28"/>
          <w:highlight w:val="none"/>
        </w:rPr>
        <w:t>元。</w:t>
      </w:r>
    </w:p>
    <w:p>
      <w:pPr>
        <w:pStyle w:val="2"/>
        <w:snapToGrid w:val="0"/>
        <w:spacing w:after="0" w:line="360" w:lineRule="auto"/>
        <w:ind w:firstLine="562" w:firstLineChars="200"/>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注：投标人未按要求报价或投标报价超过最高投标限价的均为无效标。</w:t>
      </w:r>
    </w:p>
    <w:p>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2.2.4保险期限：</w:t>
      </w:r>
    </w:p>
    <w:p>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住宅工程质量潜在缺陷保险的保险期限自保单生效之日起，包括以下三个阶段：</w:t>
      </w:r>
    </w:p>
    <w:p>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（一）工程建设期：自保单生效之日起算至工程竣工验收合格之日止；</w:t>
      </w:r>
    </w:p>
    <w:p>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（二）缺陷责任期：自工程竣工验收合格之日起算，限期为两年；</w:t>
      </w:r>
    </w:p>
    <w:p>
      <w:pPr>
        <w:pStyle w:val="2"/>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保险责任期：自缺陷责任期结束之日起算，其中：地基基础和主体结构工程保险责任期为10年；保温和防水工程保险责任期为5年；装修与安装工程（包括建筑装饰装修工程、建筑给水排水及供暖工程、通风与空调工程、建筑电气工程）保险责任期为2年。</w:t>
      </w:r>
    </w:p>
    <w:p>
      <w:pPr>
        <w:pStyle w:val="2"/>
        <w:snapToGrid w:val="0"/>
        <w:spacing w:after="0" w:line="360" w:lineRule="auto"/>
        <w:ind w:firstLine="560" w:firstLineChars="200"/>
        <w:rPr>
          <w:rFonts w:ascii="宋体" w:hAnsi="宋体" w:eastAsia="宋体"/>
          <w:color w:val="auto"/>
          <w:sz w:val="28"/>
          <w:szCs w:val="28"/>
          <w:highlight w:val="none"/>
          <w:u w:val="single"/>
        </w:rPr>
      </w:pPr>
      <w:r>
        <w:rPr>
          <w:rFonts w:hint="eastAsia" w:ascii="宋体" w:hAnsi="宋体" w:eastAsia="宋体" w:cs="宋体"/>
          <w:color w:val="auto"/>
          <w:sz w:val="28"/>
          <w:szCs w:val="28"/>
          <w:highlight w:val="none"/>
        </w:rPr>
        <w:t>保险期限的具体时间由招标人和保险人根据上述规定和建设工程的实际情况据实确定。若政府主管部门发布文件更新对保险期限的要求，以新发布的保险期限要求为准。</w:t>
      </w:r>
    </w:p>
    <w:p>
      <w:pPr>
        <w:pStyle w:val="9"/>
        <w:snapToGrid w:val="0"/>
        <w:spacing w:after="0" w:line="360" w:lineRule="auto"/>
        <w:ind w:firstLine="0"/>
        <w:jc w:val="left"/>
        <w:rPr>
          <w:rFonts w:ascii="宋体" w:hAnsi="宋体" w:cs="宋体"/>
          <w:b/>
          <w:kern w:val="2"/>
          <w:sz w:val="28"/>
          <w:szCs w:val="28"/>
          <w:highlight w:val="none"/>
        </w:rPr>
      </w:pPr>
      <w:r>
        <w:rPr>
          <w:rFonts w:ascii="宋体" w:hAnsi="宋体" w:cs="宋体"/>
          <w:b/>
          <w:kern w:val="2"/>
          <w:sz w:val="28"/>
          <w:szCs w:val="28"/>
          <w:highlight w:val="none"/>
        </w:rPr>
        <w:t>3.投标人资格要求</w:t>
      </w:r>
    </w:p>
    <w:p>
      <w:pPr>
        <w:snapToGrid w:val="0"/>
        <w:spacing w:after="0" w:line="360" w:lineRule="auto"/>
        <w:ind w:firstLine="565" w:firstLineChars="202"/>
        <w:rPr>
          <w:rFonts w:ascii="宋体" w:hAnsi="宋体" w:eastAsia="宋体"/>
          <w:color w:val="auto"/>
          <w:sz w:val="28"/>
          <w:szCs w:val="28"/>
          <w:highlight w:val="none"/>
        </w:rPr>
      </w:pPr>
      <w:r>
        <w:rPr>
          <w:rFonts w:hint="eastAsia" w:ascii="宋体" w:hAnsi="宋体" w:eastAsia="宋体"/>
          <w:color w:val="auto"/>
          <w:sz w:val="28"/>
          <w:szCs w:val="28"/>
          <w:highlight w:val="none"/>
        </w:rPr>
        <w:t>3.1 投标人是中华人民共和国境内成立并有效存续，由国家金融监督管理总局或原中国银行保险监督管理委员会批准开展财产保险业务，并具有独立法人资格的保险公司。需提供事业单位登记管理部门核发的事业单位法人证书或工商行政管理部门核发的企业法人营业执照；如分公司（或分支机构）投标的，须提供分公司（或分支机构）营业执照、总公司出具给分公司（或分支机构）唯一的法人授权书（法人授权书须加盖总公司公章）（格式自拟）。</w:t>
      </w:r>
    </w:p>
    <w:p>
      <w:pPr>
        <w:pStyle w:val="2"/>
        <w:tabs>
          <w:tab w:val="left" w:pos="4500"/>
          <w:tab w:val="left" w:pos="6415"/>
        </w:tabs>
        <w:kinsoku w:val="0"/>
        <w:overflowPunct w:val="0"/>
        <w:snapToGrid w:val="0"/>
        <w:spacing w:after="0" w:line="36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3.2 </w:t>
      </w:r>
      <w:r>
        <w:rPr>
          <w:rFonts w:hint="eastAsia" w:ascii="宋体" w:hAnsi="宋体" w:eastAsia="宋体" w:cs="宋体"/>
          <w:color w:val="auto"/>
          <w:sz w:val="28"/>
          <w:szCs w:val="28"/>
          <w:highlight w:val="none"/>
        </w:rPr>
        <w:t>投标人参加投标的意思表达清楚，投标人代表被授权有效。</w:t>
      </w:r>
    </w:p>
    <w:p>
      <w:pPr>
        <w:pStyle w:val="2"/>
        <w:tabs>
          <w:tab w:val="left" w:pos="4500"/>
          <w:tab w:val="left" w:pos="6415"/>
        </w:tabs>
        <w:kinsoku w:val="0"/>
        <w:overflowPunct w:val="0"/>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3.3 投标人必须为经国家金融监督管理总局或原中国银行保险监督管理委员会批准在中华人民共和国境内设立和营业，需提供由国家金融监督管理总局或原中国银行保险监督管理委员会颁发的符合本项目经营许可范围的财产保险经营保险许可证（投标人为分公司（或分支机构）的，需要提供其总公司的营业执照复印件和保险许可证复印件，并加盖总公司公章）（业务范围包括财产保险和责任保险）。</w:t>
      </w:r>
    </w:p>
    <w:p>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3.4 投标人必须为经广州市住房城乡建设主管部门核实后公布的符合广州市要求的住宅工程质量潜在缺陷保险主承保单位（需提供相关证明材料扫描件）。</w:t>
      </w:r>
    </w:p>
    <w:p>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3.5 本次招标</w:t>
      </w:r>
      <w:r>
        <w:rPr>
          <w:rFonts w:hint="eastAsia" w:ascii="宋体" w:hAnsi="宋体" w:eastAsia="宋体"/>
          <w:color w:val="auto"/>
          <w:sz w:val="28"/>
          <w:szCs w:val="28"/>
          <w:highlight w:val="none"/>
          <w:u w:val="single"/>
        </w:rPr>
        <w:t>不接受</w:t>
      </w:r>
      <w:r>
        <w:rPr>
          <w:rFonts w:hint="eastAsia" w:ascii="宋体" w:hAnsi="宋体" w:eastAsia="宋体"/>
          <w:color w:val="auto"/>
          <w:sz w:val="28"/>
          <w:szCs w:val="28"/>
          <w:highlight w:val="none"/>
        </w:rPr>
        <w:t>联合体投标。</w:t>
      </w:r>
    </w:p>
    <w:p>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3.6 投标登记前，投标人已在广州交易集团有限公司（广州公共资源交易中心）办理企业信息登记。</w:t>
      </w:r>
    </w:p>
    <w:p>
      <w:pPr>
        <w:pStyle w:val="2"/>
        <w:tabs>
          <w:tab w:val="left" w:pos="4500"/>
          <w:tab w:val="left" w:pos="6415"/>
        </w:tabs>
        <w:kinsoku w:val="0"/>
        <w:overflowPunct w:val="0"/>
        <w:snapToGrid w:val="0"/>
        <w:spacing w:after="0" w:line="36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3.7 </w:t>
      </w:r>
      <w:r>
        <w:rPr>
          <w:rFonts w:ascii="宋体" w:hAnsi="宋体" w:eastAsia="宋体"/>
          <w:color w:val="auto"/>
          <w:sz w:val="28"/>
          <w:szCs w:val="28"/>
          <w:highlight w:val="none"/>
        </w:rPr>
        <w:t>投标人已按规定格式签名盖章《投标人声明》（详见招标公告附件）</w:t>
      </w:r>
      <w:r>
        <w:rPr>
          <w:rFonts w:hint="eastAsia" w:ascii="宋体" w:hAnsi="宋体" w:eastAsia="宋体"/>
          <w:color w:val="auto"/>
          <w:sz w:val="28"/>
          <w:szCs w:val="28"/>
          <w:highlight w:val="none"/>
        </w:rPr>
        <w:t>。</w:t>
      </w:r>
    </w:p>
    <w:p>
      <w:pPr>
        <w:autoSpaceDE w:val="0"/>
        <w:autoSpaceDN w:val="0"/>
        <w:adjustRightInd w:val="0"/>
        <w:snapToGrid w:val="0"/>
        <w:spacing w:after="0" w:line="360" w:lineRule="auto"/>
        <w:ind w:left="2" w:right="141" w:firstLine="562" w:firstLineChars="201"/>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3.8 </w:t>
      </w:r>
      <w:r>
        <w:rPr>
          <w:rFonts w:ascii="宋体" w:hAnsi="宋体" w:eastAsia="宋体"/>
          <w:color w:val="auto"/>
          <w:sz w:val="28"/>
          <w:szCs w:val="28"/>
          <w:highlight w:val="none"/>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pPr>
        <w:autoSpaceDE w:val="0"/>
        <w:autoSpaceDN w:val="0"/>
        <w:adjustRightInd w:val="0"/>
        <w:snapToGrid w:val="0"/>
        <w:spacing w:after="0" w:line="360" w:lineRule="auto"/>
        <w:ind w:left="2" w:right="141" w:firstLine="492" w:firstLineChars="176"/>
        <w:rPr>
          <w:rFonts w:ascii="宋体" w:hAnsi="宋体" w:eastAsia="宋体"/>
          <w:color w:val="auto"/>
          <w:sz w:val="28"/>
          <w:szCs w:val="28"/>
          <w:highlight w:val="none"/>
        </w:rPr>
      </w:pPr>
      <w:r>
        <w:rPr>
          <w:rFonts w:ascii="宋体" w:hAnsi="宋体" w:eastAsia="宋体" w:cs="宋体"/>
          <w:color w:val="auto"/>
          <w:sz w:val="28"/>
          <w:szCs w:val="28"/>
          <w:highlight w:val="none"/>
        </w:rPr>
        <w:t>注：未在招标公告第3条单列的资审合格条件，不作为资审不合格的依据</w:t>
      </w:r>
      <w:r>
        <w:rPr>
          <w:rFonts w:hint="eastAsia" w:ascii="宋体" w:hAnsi="宋体" w:eastAsia="宋体"/>
          <w:color w:val="auto"/>
          <w:spacing w:val="1"/>
          <w:kern w:val="0"/>
          <w:sz w:val="28"/>
          <w:szCs w:val="28"/>
          <w:highlight w:val="none"/>
        </w:rPr>
        <w:t>。</w:t>
      </w:r>
    </w:p>
    <w:p>
      <w:pPr>
        <w:pStyle w:val="5"/>
        <w:snapToGrid w:val="0"/>
        <w:spacing w:line="360" w:lineRule="auto"/>
        <w:rPr>
          <w:rFonts w:hAnsi="宋体" w:cs="宋体"/>
          <w:b/>
          <w:bCs/>
          <w:sz w:val="28"/>
          <w:szCs w:val="28"/>
          <w:highlight w:val="none"/>
          <w:lang w:bidi="ar"/>
        </w:rPr>
      </w:pPr>
      <w:bookmarkStart w:id="0" w:name="_Toc247513937"/>
      <w:bookmarkStart w:id="1" w:name="_Toc288"/>
      <w:bookmarkStart w:id="2" w:name="_Toc31176"/>
      <w:bookmarkStart w:id="3" w:name="_Toc144974483"/>
      <w:bookmarkStart w:id="4" w:name="_Toc247527538"/>
      <w:bookmarkStart w:id="5" w:name="_Toc152042291"/>
      <w:bookmarkStart w:id="6" w:name="_Toc152045515"/>
      <w:r>
        <w:rPr>
          <w:rFonts w:hAnsi="宋体" w:cs="宋体"/>
          <w:b/>
          <w:bCs/>
          <w:sz w:val="28"/>
          <w:szCs w:val="28"/>
          <w:highlight w:val="none"/>
          <w:lang w:bidi="ar"/>
        </w:rPr>
        <w:t>4</w:t>
      </w:r>
      <w:r>
        <w:rPr>
          <w:rFonts w:hint="eastAsia" w:hAnsi="宋体" w:cs="宋体"/>
          <w:b/>
          <w:bCs/>
          <w:sz w:val="28"/>
          <w:szCs w:val="28"/>
          <w:highlight w:val="none"/>
          <w:lang w:bidi="ar"/>
        </w:rPr>
        <w:t>.招标文件的获取</w:t>
      </w:r>
      <w:bookmarkEnd w:id="0"/>
      <w:bookmarkEnd w:id="1"/>
      <w:bookmarkEnd w:id="2"/>
      <w:bookmarkEnd w:id="3"/>
      <w:bookmarkEnd w:id="4"/>
      <w:bookmarkEnd w:id="5"/>
      <w:bookmarkEnd w:id="6"/>
    </w:p>
    <w:p>
      <w:pPr>
        <w:tabs>
          <w:tab w:val="left" w:pos="8504"/>
        </w:tabs>
        <w:snapToGrid w:val="0"/>
        <w:spacing w:after="0" w:line="360" w:lineRule="auto"/>
        <w:ind w:firstLine="560" w:firstLineChars="200"/>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4</w:t>
      </w:r>
      <w:r>
        <w:rPr>
          <w:rFonts w:hint="eastAsia" w:ascii="宋体" w:hAnsi="宋体" w:eastAsia="宋体" w:cs="宋体"/>
          <w:color w:val="auto"/>
          <w:sz w:val="28"/>
          <w:szCs w:val="28"/>
          <w:highlight w:val="none"/>
        </w:rPr>
        <w:t>.1 凡有意参加投标者，请于</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分至</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sz w:val="28"/>
          <w:szCs w:val="28"/>
          <w:highlight w:val="none"/>
        </w:rPr>
        <w:t>分（北京时间，下同）登录广州交易集团有限公司（广州公共资源交易中心）网</w:t>
      </w:r>
      <w:r>
        <w:rPr>
          <w:rFonts w:hint="eastAsia" w:ascii="宋体" w:hAnsi="宋体" w:eastAsia="宋体" w:cs="宋体"/>
          <w:color w:val="auto"/>
          <w:sz w:val="28"/>
          <w:szCs w:val="28"/>
          <w:highlight w:val="none"/>
        </w:rPr>
        <w:t>站（http://www.gzggzy.cn/）（电子招标投标交易平台）下载电子招标文件。</w:t>
      </w:r>
    </w:p>
    <w:p>
      <w:pPr>
        <w:snapToGrid w:val="0"/>
        <w:spacing w:after="0"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4</w:t>
      </w:r>
      <w:r>
        <w:rPr>
          <w:rFonts w:hint="eastAsia" w:ascii="宋体" w:hAnsi="宋体" w:eastAsia="宋体" w:cs="宋体"/>
          <w:color w:val="auto"/>
          <w:sz w:val="28"/>
          <w:szCs w:val="28"/>
          <w:highlight w:val="none"/>
        </w:rPr>
        <w:t>.2 本项目资格审查方式：资格后审。</w:t>
      </w:r>
    </w:p>
    <w:p>
      <w:pPr>
        <w:tabs>
          <w:tab w:val="left" w:pos="360"/>
        </w:tabs>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注：（1）电子招投标操作流程详见</w:t>
      </w:r>
      <w:r>
        <w:rPr>
          <w:rFonts w:hint="eastAsia" w:ascii="宋体" w:hAnsi="宋体" w:eastAsia="宋体"/>
          <w:color w:val="auto"/>
          <w:sz w:val="28"/>
          <w:szCs w:val="28"/>
          <w:highlight w:val="none"/>
        </w:rPr>
        <w:t>广州交易集团有限公司（广州公共资源交易中心）</w:t>
      </w:r>
      <w:r>
        <w:rPr>
          <w:rFonts w:hint="eastAsia" w:ascii="宋体" w:hAnsi="宋体" w:eastAsia="宋体" w:cs="宋体"/>
          <w:color w:val="auto"/>
          <w:sz w:val="28"/>
          <w:szCs w:val="28"/>
          <w:highlight w:val="none"/>
        </w:rPr>
        <w:t>网站发布的最新版操作指引。</w:t>
      </w:r>
    </w:p>
    <w:p>
      <w:pPr>
        <w:tabs>
          <w:tab w:val="left" w:pos="360"/>
        </w:tabs>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（2）本项目招标文件随招标公告一并在</w:t>
      </w:r>
      <w:r>
        <w:rPr>
          <w:rFonts w:hint="eastAsia" w:ascii="宋体" w:hAnsi="宋体" w:eastAsia="宋体"/>
          <w:color w:val="auto"/>
          <w:sz w:val="28"/>
          <w:szCs w:val="28"/>
          <w:highlight w:val="none"/>
        </w:rPr>
        <w:t>广州交易集团有限公司（广州公共资源交易中心）</w:t>
      </w:r>
      <w:r>
        <w:rPr>
          <w:rFonts w:hint="eastAsia" w:ascii="宋体" w:hAnsi="宋体" w:eastAsia="宋体" w:cs="宋体"/>
          <w:color w:val="auto"/>
          <w:sz w:val="28"/>
          <w:szCs w:val="28"/>
          <w:highlight w:val="none"/>
        </w:rPr>
        <w:t>网站发布。招标文件随招标公告一并在电子招标投标交易平台网站发布。招标文件一经在电子招标投标交易平台发布，视为送达给所有投标人。</w:t>
      </w:r>
    </w:p>
    <w:p>
      <w:pPr>
        <w:pStyle w:val="5"/>
        <w:snapToGrid w:val="0"/>
        <w:spacing w:line="360" w:lineRule="auto"/>
        <w:rPr>
          <w:rFonts w:hAnsi="宋体" w:cs="宋体"/>
          <w:b/>
          <w:bCs/>
          <w:sz w:val="28"/>
          <w:szCs w:val="28"/>
          <w:highlight w:val="none"/>
          <w:lang w:bidi="ar"/>
        </w:rPr>
      </w:pPr>
      <w:bookmarkStart w:id="7" w:name="page10"/>
      <w:bookmarkEnd w:id="7"/>
      <w:bookmarkStart w:id="8" w:name="_Toc7832"/>
      <w:bookmarkStart w:id="9" w:name="_Toc111"/>
      <w:bookmarkStart w:id="10" w:name="_Toc152045516"/>
      <w:bookmarkStart w:id="11" w:name="_Toc247513938"/>
      <w:bookmarkStart w:id="12" w:name="_Toc152042292"/>
      <w:bookmarkStart w:id="13" w:name="_Toc144974484"/>
      <w:bookmarkStart w:id="14" w:name="_Toc247527539"/>
      <w:r>
        <w:rPr>
          <w:rFonts w:hAnsi="宋体" w:cs="宋体"/>
          <w:b/>
          <w:bCs/>
          <w:sz w:val="28"/>
          <w:szCs w:val="28"/>
          <w:highlight w:val="none"/>
          <w:lang w:bidi="ar"/>
        </w:rPr>
        <w:t>5</w:t>
      </w:r>
      <w:r>
        <w:rPr>
          <w:rFonts w:hint="eastAsia" w:hAnsi="宋体" w:cs="宋体"/>
          <w:b/>
          <w:bCs/>
          <w:sz w:val="28"/>
          <w:szCs w:val="28"/>
          <w:highlight w:val="none"/>
          <w:lang w:bidi="ar"/>
        </w:rPr>
        <w:t>.</w:t>
      </w:r>
      <w:bookmarkEnd w:id="8"/>
      <w:bookmarkEnd w:id="9"/>
      <w:bookmarkEnd w:id="10"/>
      <w:bookmarkEnd w:id="11"/>
      <w:bookmarkEnd w:id="12"/>
      <w:bookmarkEnd w:id="13"/>
      <w:bookmarkEnd w:id="14"/>
      <w:r>
        <w:rPr>
          <w:rFonts w:hint="eastAsia" w:hAnsi="宋体" w:cs="宋体"/>
          <w:b/>
          <w:bCs/>
          <w:sz w:val="28"/>
          <w:szCs w:val="28"/>
          <w:highlight w:val="none"/>
          <w:lang w:bidi="ar"/>
        </w:rPr>
        <w:t>发布招标公告、投标文件递交、开标时间</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5.1</w:t>
      </w:r>
      <w:r>
        <w:rPr>
          <w:rFonts w:hint="eastAsia" w:ascii="宋体" w:hAnsi="宋体" w:eastAsia="宋体"/>
          <w:color w:val="auto"/>
          <w:sz w:val="28"/>
          <w:szCs w:val="28"/>
          <w:highlight w:val="none"/>
        </w:rPr>
        <w:t>招标公告发布日期（含本日）：自</w:t>
      </w:r>
      <w:r>
        <w:rPr>
          <w:rFonts w:hint="eastAsia" w:ascii="宋体" w:hAnsi="宋体" w:eastAsia="宋体"/>
          <w:color w:val="auto"/>
          <w:sz w:val="28"/>
          <w:szCs w:val="28"/>
          <w:highlight w:val="none"/>
          <w:u w:val="single"/>
        </w:rPr>
        <w:t>2025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分至</w:t>
      </w:r>
      <w:r>
        <w:rPr>
          <w:rFonts w:hint="eastAsia" w:ascii="宋体" w:hAnsi="宋体" w:eastAsia="宋体"/>
          <w:color w:val="auto"/>
          <w:sz w:val="28"/>
          <w:szCs w:val="28"/>
          <w:highlight w:val="none"/>
          <w:u w:val="single"/>
        </w:rPr>
        <w:t>2025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分</w:t>
      </w:r>
      <w:r>
        <w:rPr>
          <w:rFonts w:hint="eastAsia" w:ascii="宋体" w:hAnsi="宋体" w:eastAsia="宋体"/>
          <w:color w:val="auto"/>
          <w:sz w:val="28"/>
          <w:szCs w:val="28"/>
          <w:highlight w:val="none"/>
        </w:rPr>
        <w:t>。</w:t>
      </w:r>
    </w:p>
    <w:p>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注：发布招标公告的时间为招标公告发出之日起至递交投标文件截止时间止。本项目截止时同时开标。</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w:t>
      </w:r>
      <w:r>
        <w:rPr>
          <w:rFonts w:hint="eastAsia" w:ascii="宋体" w:hAnsi="宋体" w:eastAsia="宋体"/>
          <w:color w:val="auto"/>
          <w:sz w:val="28"/>
          <w:szCs w:val="28"/>
          <w:highlight w:val="none"/>
        </w:rPr>
        <w:t>.2</w:t>
      </w:r>
      <w:r>
        <w:rPr>
          <w:rFonts w:ascii="宋体" w:hAnsi="宋体" w:eastAsia="宋体"/>
          <w:color w:val="auto"/>
          <w:sz w:val="28"/>
          <w:szCs w:val="28"/>
          <w:highlight w:val="none"/>
        </w:rPr>
        <w:t>投标文件</w:t>
      </w:r>
      <w:r>
        <w:rPr>
          <w:rFonts w:hint="eastAsia" w:ascii="宋体" w:hAnsi="宋体" w:eastAsia="宋体"/>
          <w:color w:val="auto"/>
          <w:sz w:val="28"/>
          <w:szCs w:val="28"/>
          <w:highlight w:val="none"/>
        </w:rPr>
        <w:t>递交</w:t>
      </w:r>
      <w:r>
        <w:rPr>
          <w:rFonts w:ascii="宋体" w:hAnsi="宋体" w:eastAsia="宋体"/>
          <w:color w:val="auto"/>
          <w:sz w:val="28"/>
          <w:szCs w:val="28"/>
          <w:highlight w:val="none"/>
        </w:rPr>
        <w:t>的截止时间</w:t>
      </w:r>
      <w:r>
        <w:rPr>
          <w:rFonts w:hint="eastAsia" w:ascii="宋体" w:hAnsi="宋体" w:eastAsia="宋体"/>
          <w:color w:val="auto"/>
          <w:sz w:val="28"/>
          <w:szCs w:val="28"/>
          <w:highlight w:val="none"/>
        </w:rPr>
        <w:t>（投标截止时间，下同）</w:t>
      </w:r>
      <w:r>
        <w:rPr>
          <w:rFonts w:ascii="宋体" w:hAnsi="宋体" w:eastAsia="宋体"/>
          <w:color w:val="auto"/>
          <w:sz w:val="28"/>
          <w:szCs w:val="28"/>
          <w:highlight w:val="none"/>
        </w:rPr>
        <w:t>为</w:t>
      </w:r>
      <w:r>
        <w:rPr>
          <w:rFonts w:hint="eastAsia" w:ascii="宋体" w:hAnsi="宋体" w:eastAsia="宋体"/>
          <w:color w:val="auto"/>
          <w:sz w:val="28"/>
          <w:szCs w:val="28"/>
          <w:highlight w:val="none"/>
          <w:u w:val="single"/>
        </w:rPr>
        <w:t>2025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分</w:t>
      </w:r>
      <w:r>
        <w:rPr>
          <w:rFonts w:ascii="宋体" w:hAnsi="宋体" w:eastAsia="宋体"/>
          <w:color w:val="auto"/>
          <w:sz w:val="28"/>
          <w:szCs w:val="28"/>
          <w:highlight w:val="none"/>
        </w:rPr>
        <w:t>，投标人应在</w:t>
      </w:r>
      <w:r>
        <w:rPr>
          <w:rFonts w:hint="eastAsia" w:ascii="宋体" w:hAnsi="宋体" w:eastAsia="宋体"/>
          <w:color w:val="auto"/>
          <w:sz w:val="28"/>
          <w:szCs w:val="28"/>
          <w:highlight w:val="none"/>
        </w:rPr>
        <w:t>投标</w:t>
      </w:r>
      <w:r>
        <w:rPr>
          <w:rFonts w:ascii="宋体" w:hAnsi="宋体" w:eastAsia="宋体"/>
          <w:color w:val="auto"/>
          <w:sz w:val="28"/>
          <w:szCs w:val="28"/>
          <w:highlight w:val="none"/>
        </w:rPr>
        <w:t>截止时间前通过</w:t>
      </w:r>
      <w:r>
        <w:rPr>
          <w:rFonts w:hint="eastAsia" w:ascii="宋体" w:hAnsi="宋体" w:eastAsia="宋体" w:cs="宋体"/>
          <w:color w:val="auto"/>
          <w:sz w:val="28"/>
          <w:szCs w:val="28"/>
          <w:highlight w:val="none"/>
          <w:u w:val="single"/>
        </w:rPr>
        <w:t>广州交易集团有限公司（广州公共资源交易中心）</w:t>
      </w:r>
      <w:r>
        <w:rPr>
          <w:rFonts w:hint="eastAsia" w:ascii="宋体" w:hAnsi="宋体" w:eastAsia="宋体"/>
          <w:color w:val="auto"/>
          <w:sz w:val="28"/>
          <w:szCs w:val="28"/>
          <w:highlight w:val="none"/>
          <w:u w:val="single"/>
        </w:rPr>
        <w:t>（网址：</w:t>
      </w:r>
      <w:r>
        <w:rPr>
          <w:rFonts w:ascii="宋体" w:hAnsi="宋体" w:eastAsia="宋体"/>
          <w:color w:val="auto"/>
          <w:sz w:val="28"/>
          <w:szCs w:val="28"/>
          <w:highlight w:val="none"/>
          <w:u w:val="single"/>
        </w:rPr>
        <w:t>http://www.gzggzy.cn/</w:t>
      </w:r>
      <w:r>
        <w:rPr>
          <w:rFonts w:hint="eastAsia" w:ascii="宋体" w:hAnsi="宋体" w:eastAsia="宋体"/>
          <w:color w:val="auto"/>
          <w:sz w:val="28"/>
          <w:szCs w:val="28"/>
          <w:highlight w:val="none"/>
          <w:u w:val="single"/>
        </w:rPr>
        <w:t>）</w:t>
      </w:r>
      <w:r>
        <w:rPr>
          <w:rFonts w:ascii="宋体" w:hAnsi="宋体" w:eastAsia="宋体"/>
          <w:color w:val="auto"/>
          <w:sz w:val="28"/>
          <w:szCs w:val="28"/>
          <w:highlight w:val="none"/>
        </w:rPr>
        <w:t>递交电子投标文件。</w:t>
      </w:r>
      <w:r>
        <w:rPr>
          <w:rFonts w:hint="eastAsia" w:ascii="宋体" w:hAnsi="宋体" w:eastAsia="宋体"/>
          <w:color w:val="auto"/>
          <w:sz w:val="28"/>
          <w:szCs w:val="28"/>
          <w:highlight w:val="none"/>
        </w:rPr>
        <w:t>投标人应在递交投标文件截止时间前按照广州交易集团有限公司（广州公共资源交易中心）网站交易平台关于全流程电子化项目的相关指南选择参与投标的项目办理投标登记手续，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5.3</w:t>
      </w:r>
      <w:r>
        <w:rPr>
          <w:rFonts w:hint="eastAsia" w:ascii="宋体" w:hAnsi="宋体" w:eastAsia="宋体"/>
          <w:color w:val="auto"/>
          <w:sz w:val="28"/>
          <w:szCs w:val="28"/>
          <w:highlight w:val="none"/>
        </w:rPr>
        <w:t>递交投标文件备用光盘（或u盘）的</w:t>
      </w:r>
      <w:r>
        <w:rPr>
          <w:rFonts w:ascii="宋体" w:hAnsi="宋体" w:eastAsia="宋体"/>
          <w:color w:val="auto"/>
          <w:sz w:val="28"/>
          <w:szCs w:val="28"/>
          <w:highlight w:val="none"/>
        </w:rPr>
        <w:t>时间</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u w:val="single"/>
        </w:rPr>
        <w:t>2025</w:t>
      </w:r>
      <w:r>
        <w:rPr>
          <w:rFonts w:ascii="宋体" w:hAnsi="宋体" w:eastAsia="宋体"/>
          <w:color w:val="auto"/>
          <w:sz w:val="28"/>
          <w:szCs w:val="28"/>
          <w:highlight w:val="none"/>
        </w:rPr>
        <w:t>年</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ascii="宋体" w:hAnsi="宋体" w:eastAsia="宋体"/>
          <w:color w:val="auto"/>
          <w:sz w:val="28"/>
          <w:szCs w:val="28"/>
          <w:highlight w:val="none"/>
          <w:u w:val="single"/>
        </w:rPr>
        <w:t xml:space="preserve">   </w:t>
      </w:r>
      <w:r>
        <w:rPr>
          <w:rFonts w:ascii="宋体" w:hAnsi="宋体" w:eastAsia="宋体"/>
          <w:color w:val="auto"/>
          <w:sz w:val="28"/>
          <w:szCs w:val="28"/>
          <w:highlight w:val="none"/>
        </w:rPr>
        <w:t>分</w:t>
      </w:r>
      <w:r>
        <w:rPr>
          <w:rFonts w:hint="eastAsia" w:ascii="宋体" w:hAnsi="宋体" w:eastAsia="宋体"/>
          <w:color w:val="auto"/>
          <w:sz w:val="28"/>
          <w:szCs w:val="28"/>
          <w:highlight w:val="none"/>
        </w:rPr>
        <w:t>至</w:t>
      </w:r>
      <w:r>
        <w:rPr>
          <w:rFonts w:hint="eastAsia" w:ascii="宋体" w:hAnsi="宋体" w:eastAsia="宋体"/>
          <w:color w:val="auto"/>
          <w:sz w:val="28"/>
          <w:szCs w:val="28"/>
          <w:highlight w:val="none"/>
          <w:u w:val="single"/>
        </w:rPr>
        <w:t>2025</w:t>
      </w:r>
      <w:r>
        <w:rPr>
          <w:rFonts w:ascii="宋体" w:hAnsi="宋体" w:eastAsia="宋体"/>
          <w:color w:val="auto"/>
          <w:sz w:val="28"/>
          <w:szCs w:val="28"/>
          <w:highlight w:val="none"/>
        </w:rPr>
        <w:t>年</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ascii="宋体" w:hAnsi="宋体" w:eastAsia="宋体"/>
          <w:color w:val="auto"/>
          <w:sz w:val="28"/>
          <w:szCs w:val="28"/>
          <w:highlight w:val="none"/>
        </w:rPr>
        <w:t>分</w:t>
      </w:r>
      <w:r>
        <w:rPr>
          <w:rFonts w:hint="eastAsia" w:ascii="宋体" w:hAnsi="宋体" w:eastAsia="宋体"/>
          <w:color w:val="auto"/>
          <w:sz w:val="28"/>
          <w:szCs w:val="28"/>
          <w:highlight w:val="none"/>
        </w:rPr>
        <w:t>，递交地点</w:t>
      </w:r>
      <w:r>
        <w:rPr>
          <w:rFonts w:ascii="宋体" w:hAnsi="宋体" w:eastAsia="宋体"/>
          <w:color w:val="auto"/>
          <w:sz w:val="28"/>
          <w:szCs w:val="28"/>
          <w:highlight w:val="none"/>
        </w:rPr>
        <w:t>：</w:t>
      </w:r>
      <w:r>
        <w:rPr>
          <w:rFonts w:hint="eastAsia" w:ascii="宋体" w:hAnsi="宋体" w:eastAsia="宋体"/>
          <w:color w:val="auto"/>
          <w:sz w:val="28"/>
          <w:szCs w:val="28"/>
          <w:highlight w:val="none"/>
        </w:rPr>
        <w:t>广州交易集团有限公司（广州公共资源交易中心）（广州市天河区天润路333号）第</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开标室。投标人递交的电子光盘（或U盘）需按规定封装，且将数据刻录到电子光盘（或U盘）之后，投标前应自行检查文件是否可以读取。</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5.4</w:t>
      </w:r>
      <w:r>
        <w:rPr>
          <w:rFonts w:hint="eastAsia" w:ascii="宋体" w:hAnsi="宋体" w:eastAsia="宋体"/>
          <w:color w:val="auto"/>
          <w:sz w:val="28"/>
          <w:szCs w:val="28"/>
          <w:highlight w:val="none"/>
        </w:rPr>
        <w:t>逾期送达的投标文件，电子招标投标交易平台将予以拒收。逾期或未在指定地点递交投标文件光盘（或U盘）的，招标人拒绝接收其投标文件光盘（或U盘）。</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5.5</w:t>
      </w:r>
      <w:r>
        <w:rPr>
          <w:rFonts w:hint="eastAsia" w:ascii="宋体" w:hAnsi="宋体" w:eastAsia="宋体"/>
          <w:color w:val="auto"/>
          <w:sz w:val="28"/>
          <w:szCs w:val="28"/>
          <w:highlight w:val="none"/>
        </w:rPr>
        <w:t>投标文件解密时间为</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分至</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sz w:val="28"/>
          <w:szCs w:val="28"/>
          <w:highlight w:val="none"/>
        </w:rPr>
        <w:t>时</w:t>
      </w:r>
      <w:r>
        <w:rPr>
          <w:rFonts w:ascii="宋体" w:hAnsi="宋体" w:eastAsia="宋体"/>
          <w:sz w:val="28"/>
          <w:szCs w:val="28"/>
          <w:highlight w:val="none"/>
          <w:u w:val="single"/>
        </w:rPr>
        <w:t xml:space="preserve"> </w:t>
      </w:r>
      <w:r>
        <w:rPr>
          <w:rFonts w:hint="eastAsia" w:ascii="宋体" w:hAnsi="宋体" w:eastAsia="宋体"/>
          <w:sz w:val="28"/>
          <w:szCs w:val="28"/>
          <w:highlight w:val="none"/>
        </w:rPr>
        <w:t>分，投标人应在截止时间前通过广州交易集团有限公司（广州公共资源交易中心</w:t>
      </w:r>
      <w:r>
        <w:rPr>
          <w:rFonts w:hint="eastAsia" w:ascii="宋体" w:hAnsi="宋体" w:eastAsia="宋体"/>
          <w:color w:val="auto"/>
          <w:sz w:val="28"/>
          <w:szCs w:val="28"/>
          <w:highlight w:val="none"/>
        </w:rPr>
        <w:t>）网站交易平台对电子投标文件进行投标文件解密。</w:t>
      </w:r>
    </w:p>
    <w:p>
      <w:pPr>
        <w:pStyle w:val="5"/>
        <w:snapToGrid w:val="0"/>
        <w:spacing w:line="360" w:lineRule="auto"/>
        <w:ind w:firstLine="560" w:firstLineChars="200"/>
        <w:rPr>
          <w:rFonts w:hAnsi="宋体"/>
          <w:sz w:val="28"/>
          <w:szCs w:val="28"/>
          <w:highlight w:val="none"/>
        </w:rPr>
      </w:pPr>
      <w:r>
        <w:rPr>
          <w:rFonts w:hAnsi="宋体"/>
          <w:sz w:val="28"/>
          <w:szCs w:val="28"/>
          <w:highlight w:val="none"/>
        </w:rPr>
        <w:t xml:space="preserve">5.6 </w:t>
      </w:r>
      <w:r>
        <w:rPr>
          <w:rFonts w:hint="eastAsia" w:hAnsi="宋体"/>
          <w:sz w:val="28"/>
          <w:szCs w:val="28"/>
          <w:highlight w:val="none"/>
        </w:rPr>
        <w:t>开标时间：</w:t>
      </w:r>
      <w:r>
        <w:rPr>
          <w:rFonts w:hAnsi="宋体"/>
          <w:sz w:val="28"/>
          <w:szCs w:val="28"/>
          <w:highlight w:val="none"/>
          <w:u w:val="single"/>
        </w:rPr>
        <w:t xml:space="preserve">    </w:t>
      </w:r>
      <w:r>
        <w:rPr>
          <w:rFonts w:hint="eastAsia" w:hAnsi="宋体"/>
          <w:sz w:val="28"/>
          <w:szCs w:val="28"/>
          <w:highlight w:val="none"/>
        </w:rPr>
        <w:t>年</w:t>
      </w:r>
      <w:r>
        <w:rPr>
          <w:rFonts w:hint="eastAsia" w:hAnsi="宋体"/>
          <w:sz w:val="28"/>
          <w:szCs w:val="28"/>
          <w:highlight w:val="none"/>
          <w:u w:val="single"/>
        </w:rPr>
        <w:t xml:space="preserve">   </w:t>
      </w:r>
      <w:r>
        <w:rPr>
          <w:rFonts w:hint="eastAsia" w:hAnsi="宋体"/>
          <w:sz w:val="28"/>
          <w:szCs w:val="28"/>
          <w:highlight w:val="none"/>
        </w:rPr>
        <w:t>月</w:t>
      </w:r>
      <w:r>
        <w:rPr>
          <w:rFonts w:hint="eastAsia" w:hAnsi="宋体"/>
          <w:sz w:val="28"/>
          <w:szCs w:val="28"/>
          <w:highlight w:val="none"/>
          <w:u w:val="single"/>
        </w:rPr>
        <w:t xml:space="preserve">   </w:t>
      </w:r>
      <w:r>
        <w:rPr>
          <w:rFonts w:hint="eastAsia" w:hAnsi="宋体"/>
          <w:sz w:val="28"/>
          <w:szCs w:val="28"/>
          <w:highlight w:val="none"/>
        </w:rPr>
        <w:t>日</w:t>
      </w:r>
      <w:r>
        <w:rPr>
          <w:rFonts w:hint="eastAsia" w:hAnsi="宋体"/>
          <w:sz w:val="28"/>
          <w:szCs w:val="28"/>
          <w:highlight w:val="none"/>
          <w:u w:val="single"/>
        </w:rPr>
        <w:t xml:space="preserve">   </w:t>
      </w:r>
      <w:r>
        <w:rPr>
          <w:rFonts w:hint="eastAsia" w:hAnsi="宋体"/>
          <w:sz w:val="28"/>
          <w:szCs w:val="28"/>
          <w:highlight w:val="none"/>
        </w:rPr>
        <w:t>时</w:t>
      </w:r>
      <w:r>
        <w:rPr>
          <w:rFonts w:hint="eastAsia" w:hAnsi="宋体"/>
          <w:sz w:val="28"/>
          <w:szCs w:val="28"/>
          <w:highlight w:val="none"/>
          <w:u w:val="single"/>
        </w:rPr>
        <w:t xml:space="preserve">  </w:t>
      </w:r>
      <w:r>
        <w:rPr>
          <w:rFonts w:hint="eastAsia" w:hAnsi="宋体"/>
          <w:sz w:val="28"/>
          <w:szCs w:val="28"/>
          <w:highlight w:val="none"/>
        </w:rPr>
        <w:t>分。地点：广州交易集团有限公司（广州公共资源交易中心）指定开标室。</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5.7</w:t>
      </w:r>
      <w:r>
        <w:rPr>
          <w:rFonts w:hint="eastAsia" w:ascii="宋体" w:hAnsi="宋体" w:eastAsia="宋体"/>
          <w:color w:val="auto"/>
          <w:sz w:val="28"/>
          <w:szCs w:val="28"/>
          <w:highlight w:val="non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pPr>
        <w:pStyle w:val="13"/>
        <w:widowControl/>
        <w:snapToGrid w:val="0"/>
        <w:ind w:firstLine="0"/>
        <w:outlineLvl w:val="0"/>
        <w:rPr>
          <w:rFonts w:ascii="宋体" w:hAnsi="宋体" w:eastAsia="宋体" w:cs="宋体"/>
          <w:color w:val="auto"/>
          <w:kern w:val="2"/>
          <w:sz w:val="28"/>
          <w:szCs w:val="28"/>
          <w:highlight w:val="none"/>
        </w:rPr>
      </w:pPr>
      <w:r>
        <w:rPr>
          <w:rFonts w:ascii="宋体" w:hAnsi="宋体" w:eastAsia="宋体" w:cs="宋体"/>
          <w:b/>
          <w:bCs/>
          <w:color w:val="auto"/>
          <w:kern w:val="2"/>
          <w:sz w:val="28"/>
          <w:szCs w:val="28"/>
          <w:highlight w:val="none"/>
        </w:rPr>
        <w:t>6.发布公告的媒介</w:t>
      </w:r>
      <w:r>
        <w:rPr>
          <w:rFonts w:ascii="宋体" w:hAnsi="宋体" w:eastAsia="宋体" w:cs="宋体"/>
          <w:color w:val="auto"/>
          <w:kern w:val="2"/>
          <w:sz w:val="28"/>
          <w:szCs w:val="28"/>
          <w:highlight w:val="none"/>
        </w:rPr>
        <w:t xml:space="preserve"> </w:t>
      </w:r>
    </w:p>
    <w:p>
      <w:pPr>
        <w:snapToGrid w:val="0"/>
        <w:spacing w:after="0" w:line="360" w:lineRule="auto"/>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公告同时在广州交易集团有限公司（广州公共资源交易中心）（http://www.gzggzy.cn）、广东省招标投标监管网（http://zbtb.gd.gov.cn/）、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pPr>
        <w:pStyle w:val="13"/>
        <w:widowControl/>
        <w:snapToGrid w:val="0"/>
        <w:ind w:firstLine="0"/>
        <w:outlineLvl w:val="0"/>
        <w:rPr>
          <w:rFonts w:ascii="宋体" w:hAnsi="宋体" w:eastAsia="宋体" w:cs="宋体"/>
          <w:b/>
          <w:bCs/>
          <w:color w:val="auto"/>
          <w:kern w:val="2"/>
          <w:sz w:val="28"/>
          <w:szCs w:val="28"/>
          <w:highlight w:val="none"/>
        </w:rPr>
      </w:pPr>
      <w:r>
        <w:rPr>
          <w:rFonts w:ascii="宋体" w:hAnsi="宋体" w:eastAsia="宋体" w:cs="宋体"/>
          <w:b/>
          <w:bCs/>
          <w:color w:val="auto"/>
          <w:kern w:val="2"/>
          <w:sz w:val="28"/>
          <w:szCs w:val="28"/>
          <w:highlight w:val="none"/>
        </w:rPr>
        <w:t>7.联系方式</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招 标 人：</w:t>
      </w:r>
      <w:r>
        <w:rPr>
          <w:rFonts w:hint="eastAsia" w:ascii="宋体" w:hAnsi="宋体" w:eastAsia="宋体" w:cs="宋体"/>
          <w:color w:val="auto"/>
          <w:kern w:val="2"/>
          <w:sz w:val="28"/>
          <w:szCs w:val="28"/>
          <w:highlight w:val="none"/>
          <w:u w:val="single"/>
        </w:rPr>
        <w:t>广州珠江住房租赁发展投资有限公司</w:t>
      </w:r>
    </w:p>
    <w:p>
      <w:pPr>
        <w:pStyle w:val="13"/>
        <w:widowControl/>
        <w:snapToGrid w:val="0"/>
        <w:ind w:firstLine="0"/>
        <w:rPr>
          <w:rFonts w:ascii="宋体" w:hAnsi="宋体" w:eastAsia="宋体" w:cs="宋体"/>
          <w:color w:val="auto"/>
          <w:kern w:val="2"/>
          <w:sz w:val="28"/>
          <w:szCs w:val="28"/>
          <w:highlight w:val="none"/>
          <w:u w:val="single"/>
        </w:rPr>
      </w:pPr>
      <w:r>
        <w:rPr>
          <w:rFonts w:ascii="宋体" w:hAnsi="宋体" w:eastAsia="宋体" w:cs="宋体"/>
          <w:color w:val="auto"/>
          <w:kern w:val="2"/>
          <w:sz w:val="28"/>
          <w:szCs w:val="28"/>
          <w:highlight w:val="none"/>
        </w:rPr>
        <w:t>地    址：</w:t>
      </w:r>
      <w:r>
        <w:rPr>
          <w:rFonts w:hint="eastAsia" w:ascii="宋体" w:hAnsi="宋体" w:eastAsia="宋体" w:cs="宋体"/>
          <w:color w:val="auto"/>
          <w:kern w:val="2"/>
          <w:sz w:val="28"/>
          <w:szCs w:val="28"/>
          <w:highlight w:val="none"/>
          <w:u w:val="single"/>
        </w:rPr>
        <w:t>广州市越秀区环市东路371-375号世贸中心大厦南塔9楼</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联 系 人：</w:t>
      </w:r>
      <w:r>
        <w:rPr>
          <w:rFonts w:hint="eastAsia" w:ascii="宋体" w:hAnsi="宋体" w:eastAsia="宋体" w:cs="宋体"/>
          <w:color w:val="auto"/>
          <w:kern w:val="2"/>
          <w:sz w:val="28"/>
          <w:szCs w:val="28"/>
          <w:highlight w:val="none"/>
          <w:u w:val="single"/>
        </w:rPr>
        <w:t>张工</w:t>
      </w:r>
      <w:r>
        <w:rPr>
          <w:rFonts w:ascii="宋体" w:hAnsi="宋体" w:eastAsia="宋体" w:cs="宋体"/>
          <w:color w:val="auto"/>
          <w:kern w:val="2"/>
          <w:sz w:val="28"/>
          <w:szCs w:val="28"/>
          <w:highlight w:val="none"/>
        </w:rPr>
        <w:t xml:space="preserve">      电话：</w:t>
      </w:r>
      <w:r>
        <w:rPr>
          <w:rFonts w:hint="eastAsia" w:ascii="宋体" w:hAnsi="宋体" w:eastAsia="宋体" w:cs="宋体"/>
          <w:color w:val="auto"/>
          <w:kern w:val="2"/>
          <w:sz w:val="28"/>
          <w:szCs w:val="28"/>
          <w:highlight w:val="none"/>
          <w:u w:val="single"/>
        </w:rPr>
        <w:t>020-83620326</w:t>
      </w:r>
    </w:p>
    <w:p>
      <w:pPr>
        <w:topLinePunct/>
        <w:snapToGrid w:val="0"/>
        <w:spacing w:after="0"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招标代理机构：</w:t>
      </w:r>
      <w:r>
        <w:rPr>
          <w:rFonts w:hint="eastAsia" w:ascii="宋体" w:hAnsi="宋体" w:eastAsia="宋体" w:cs="宋体"/>
          <w:bCs/>
          <w:color w:val="auto"/>
          <w:sz w:val="28"/>
          <w:szCs w:val="28"/>
          <w:highlight w:val="none"/>
          <w:u w:val="single"/>
        </w:rPr>
        <w:t>广州高新工程顾问有限公司</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地    址：</w:t>
      </w:r>
      <w:r>
        <w:rPr>
          <w:rFonts w:hint="eastAsia" w:ascii="宋体" w:hAnsi="宋体" w:eastAsia="宋体" w:cs="宋体"/>
          <w:color w:val="auto"/>
          <w:kern w:val="2"/>
          <w:sz w:val="28"/>
          <w:szCs w:val="28"/>
          <w:highlight w:val="none"/>
          <w:u w:val="single"/>
        </w:rPr>
        <w:t>广州市天河区华观路1933号A栋503-504室</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联 系 人：</w:t>
      </w:r>
      <w:r>
        <w:rPr>
          <w:rFonts w:hint="eastAsia" w:ascii="宋体" w:hAnsi="宋体" w:eastAsia="宋体" w:cs="宋体"/>
          <w:color w:val="auto"/>
          <w:kern w:val="2"/>
          <w:sz w:val="28"/>
          <w:szCs w:val="28"/>
          <w:highlight w:val="none"/>
          <w:u w:val="single"/>
        </w:rPr>
        <w:t>郑工</w:t>
      </w:r>
      <w:r>
        <w:rPr>
          <w:rFonts w:ascii="宋体" w:hAnsi="宋体" w:eastAsia="宋体" w:cs="宋体"/>
          <w:color w:val="auto"/>
          <w:kern w:val="2"/>
          <w:sz w:val="28"/>
          <w:szCs w:val="28"/>
          <w:highlight w:val="none"/>
        </w:rPr>
        <w:t xml:space="preserve">      电话：</w:t>
      </w:r>
      <w:r>
        <w:rPr>
          <w:rFonts w:hint="eastAsia" w:ascii="宋体" w:hAnsi="宋体" w:eastAsia="宋体" w:cs="宋体"/>
          <w:color w:val="auto"/>
          <w:kern w:val="2"/>
          <w:sz w:val="28"/>
          <w:szCs w:val="28"/>
          <w:highlight w:val="none"/>
          <w:u w:val="single"/>
        </w:rPr>
        <w:t>13560477267</w:t>
      </w:r>
    </w:p>
    <w:p>
      <w:pPr>
        <w:topLinePunct/>
        <w:snapToGrid w:val="0"/>
        <w:spacing w:after="0"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招标监督机构：广州珠江住房租赁发展投资有限公司</w:t>
      </w:r>
    </w:p>
    <w:p>
      <w:pPr>
        <w:pStyle w:val="13"/>
        <w:widowControl/>
        <w:snapToGrid w:val="0"/>
        <w:ind w:firstLine="0"/>
        <w:rPr>
          <w:rFonts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监管电话：020-</w:t>
      </w:r>
      <w:r>
        <w:rPr>
          <w:rFonts w:hint="eastAsia" w:ascii="宋体" w:hAnsi="宋体" w:eastAsia="宋体" w:cs="宋体"/>
          <w:color w:val="auto"/>
          <w:kern w:val="2"/>
          <w:sz w:val="28"/>
          <w:szCs w:val="28"/>
          <w:highlight w:val="none"/>
        </w:rPr>
        <w:t>83620326</w:t>
      </w:r>
    </w:p>
    <w:p>
      <w:pPr>
        <w:pStyle w:val="13"/>
        <w:widowControl/>
        <w:snapToGrid w:val="0"/>
        <w:ind w:firstLine="0"/>
        <w:outlineLvl w:val="0"/>
        <w:rPr>
          <w:rFonts w:ascii="宋体" w:hAnsi="宋体" w:eastAsia="宋体" w:cs="宋体"/>
          <w:b/>
          <w:bCs/>
          <w:color w:val="auto"/>
          <w:kern w:val="2"/>
          <w:sz w:val="28"/>
          <w:szCs w:val="28"/>
          <w:highlight w:val="none"/>
        </w:rPr>
      </w:pPr>
      <w:r>
        <w:rPr>
          <w:rFonts w:ascii="宋体" w:hAnsi="宋体" w:eastAsia="宋体" w:cs="宋体"/>
          <w:color w:val="auto"/>
          <w:kern w:val="2"/>
          <w:sz w:val="28"/>
          <w:szCs w:val="28"/>
          <w:highlight w:val="none"/>
        </w:rPr>
        <w:t>地    址：广州市越秀区环市东路371-375号世贸中心大厦南塔9楼</w:t>
      </w:r>
    </w:p>
    <w:p>
      <w:pPr>
        <w:pStyle w:val="13"/>
        <w:widowControl/>
        <w:snapToGrid w:val="0"/>
        <w:ind w:firstLine="0"/>
        <w:outlineLvl w:val="0"/>
        <w:rPr>
          <w:rFonts w:ascii="宋体" w:hAnsi="宋体" w:eastAsia="宋体" w:cs="宋体"/>
          <w:b/>
          <w:bCs/>
          <w:color w:val="auto"/>
          <w:kern w:val="2"/>
          <w:sz w:val="28"/>
          <w:szCs w:val="28"/>
          <w:highlight w:val="none"/>
        </w:rPr>
      </w:pPr>
      <w:r>
        <w:rPr>
          <w:rFonts w:ascii="宋体" w:hAnsi="宋体" w:eastAsia="宋体" w:cs="宋体"/>
          <w:b/>
          <w:bCs/>
          <w:color w:val="auto"/>
          <w:kern w:val="2"/>
          <w:sz w:val="28"/>
          <w:szCs w:val="28"/>
          <w:highlight w:val="none"/>
        </w:rPr>
        <w:t>8.其他事项</w:t>
      </w:r>
    </w:p>
    <w:p>
      <w:pPr>
        <w:snapToGrid w:val="0"/>
        <w:spacing w:after="0" w:line="360" w:lineRule="auto"/>
        <w:ind w:firstLine="560" w:firstLineChars="200"/>
        <w:rPr>
          <w:rFonts w:ascii="宋体" w:hAnsi="宋体" w:eastAsia="宋体" w:cs="宋体"/>
          <w:color w:val="auto"/>
          <w:kern w:val="0"/>
          <w:sz w:val="28"/>
          <w:szCs w:val="28"/>
          <w:highlight w:val="none"/>
          <w:shd w:val="clear" w:color="auto" w:fill="FFFFFF"/>
        </w:rPr>
      </w:pPr>
      <w:r>
        <w:rPr>
          <w:rFonts w:ascii="宋体" w:hAnsi="宋体" w:eastAsia="宋体" w:cs="宋体"/>
          <w:color w:val="auto"/>
          <w:kern w:val="0"/>
          <w:sz w:val="28"/>
          <w:szCs w:val="28"/>
          <w:highlight w:val="none"/>
          <w:shd w:val="clear" w:color="auto" w:fill="FFFFFF"/>
        </w:rPr>
        <w:t>8.1</w:t>
      </w:r>
      <w:r>
        <w:rPr>
          <w:rFonts w:hint="eastAsia" w:ascii="宋体" w:hAnsi="宋体" w:eastAsia="宋体" w:cs="宋体"/>
          <w:color w:val="auto"/>
          <w:kern w:val="0"/>
          <w:sz w:val="28"/>
          <w:szCs w:val="28"/>
          <w:highlight w:val="none"/>
          <w:shd w:val="clear" w:color="auto" w:fill="FFFFFF"/>
        </w:rPr>
        <w:t>潜在投标人或利害关系人对本招标公告及招标文件有异议的，应当在投标截止时间10日前向招标人书面提出。</w:t>
      </w:r>
    </w:p>
    <w:p>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异议受理部门：</w:t>
      </w:r>
      <w:r>
        <w:rPr>
          <w:rFonts w:hint="eastAsia" w:ascii="宋体" w:hAnsi="宋体" w:eastAsia="宋体" w:cs="宋体"/>
          <w:color w:val="auto"/>
          <w:sz w:val="28"/>
          <w:szCs w:val="28"/>
          <w:highlight w:val="none"/>
          <w:u w:val="single"/>
        </w:rPr>
        <w:t>广州珠江住房租赁发展投资有限公司</w:t>
      </w:r>
    </w:p>
    <w:p>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异议受理人：</w:t>
      </w:r>
      <w:r>
        <w:rPr>
          <w:rFonts w:hint="eastAsia" w:ascii="宋体" w:hAnsi="宋体" w:eastAsia="宋体" w:cs="宋体"/>
          <w:color w:val="auto"/>
          <w:sz w:val="28"/>
          <w:szCs w:val="28"/>
          <w:highlight w:val="none"/>
          <w:u w:val="single"/>
        </w:rPr>
        <w:t>张工</w:t>
      </w:r>
    </w:p>
    <w:p>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异议受理电话：</w:t>
      </w:r>
      <w:r>
        <w:rPr>
          <w:rFonts w:hint="eastAsia" w:ascii="宋体" w:hAnsi="宋体" w:eastAsia="宋体" w:cs="宋体"/>
          <w:color w:val="auto"/>
          <w:sz w:val="28"/>
          <w:szCs w:val="28"/>
          <w:highlight w:val="none"/>
          <w:u w:val="single"/>
        </w:rPr>
        <w:t>020-83620326</w:t>
      </w:r>
    </w:p>
    <w:p>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广州市越秀区环市东路371-375号世贸中心大厦南塔9楼</w:t>
      </w:r>
    </w:p>
    <w:p>
      <w:pPr>
        <w:snapToGrid w:val="0"/>
        <w:spacing w:after="0"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8</w:t>
      </w:r>
      <w:r>
        <w:rPr>
          <w:rFonts w:hint="eastAsia" w:ascii="宋体" w:hAnsi="宋体" w:eastAsia="宋体"/>
          <w:color w:val="auto"/>
          <w:sz w:val="28"/>
          <w:szCs w:val="28"/>
          <w:highlight w:val="none"/>
        </w:rPr>
        <w:t>.</w:t>
      </w:r>
      <w:r>
        <w:rPr>
          <w:rFonts w:ascii="宋体" w:hAnsi="宋体" w:eastAsia="宋体"/>
          <w:color w:val="auto"/>
          <w:sz w:val="28"/>
          <w:szCs w:val="28"/>
          <w:highlight w:val="none"/>
        </w:rPr>
        <w:t>2</w:t>
      </w:r>
      <w:r>
        <w:rPr>
          <w:rFonts w:hint="eastAsia" w:ascii="宋体" w:hAnsi="宋体" w:eastAsia="宋体"/>
          <w:color w:val="auto"/>
          <w:sz w:val="28"/>
          <w:szCs w:val="28"/>
          <w:highlight w:val="none"/>
        </w:rPr>
        <w:t>招标人不集中组织现场考察，由投标人自行考察。</w:t>
      </w:r>
    </w:p>
    <w:p>
      <w:pPr>
        <w:snapToGrid w:val="0"/>
        <w:spacing w:after="0" w:line="360" w:lineRule="auto"/>
        <w:ind w:firstLine="560" w:firstLineChars="200"/>
        <w:rPr>
          <w:rFonts w:ascii="宋体" w:hAnsi="宋体" w:eastAsia="宋体"/>
          <w:color w:val="auto"/>
          <w:sz w:val="28"/>
          <w:szCs w:val="28"/>
          <w:highlight w:val="none"/>
        </w:rPr>
      </w:pPr>
      <w:bookmarkStart w:id="15" w:name="_Hlk183106123"/>
      <w:r>
        <w:rPr>
          <w:rFonts w:ascii="宋体" w:hAnsi="宋体" w:eastAsia="宋体"/>
          <w:color w:val="auto"/>
          <w:sz w:val="28"/>
          <w:szCs w:val="28"/>
          <w:highlight w:val="none"/>
        </w:rPr>
        <w:t>8.3招标公告网上发布时，同时发布招标文件、最高投标限价。招标公告发布之日起计算编制投标文件时间，编制投标文件的时间不得少于20天。如招标人需发布补充公告的，以最后发布的补充公告的时间起计算编制投标文件时间。</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8.4特别提示：</w:t>
      </w:r>
      <w:r>
        <w:rPr>
          <w:rFonts w:hint="eastAsia" w:ascii="宋体" w:hAnsi="宋体" w:eastAsia="宋体"/>
          <w:color w:val="auto"/>
          <w:sz w:val="28"/>
          <w:szCs w:val="28"/>
          <w:highlight w:val="none"/>
        </w:rPr>
        <w:t>投标人在本项目招标人的项目中存在下列行为的，将被拒绝一年内参与我单位后续项目投标。（注：自招标人发出通知之日起计）：</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（1）将中标</w:t>
      </w:r>
      <w:r>
        <w:rPr>
          <w:rFonts w:hint="eastAsia" w:ascii="宋体" w:hAnsi="宋体" w:eastAsia="宋体"/>
          <w:color w:val="auto"/>
          <w:sz w:val="28"/>
          <w:szCs w:val="28"/>
          <w:highlight w:val="none"/>
        </w:rPr>
        <w:t>项目</w:t>
      </w:r>
      <w:r>
        <w:rPr>
          <w:rFonts w:ascii="宋体" w:hAnsi="宋体" w:eastAsia="宋体"/>
          <w:color w:val="auto"/>
          <w:sz w:val="28"/>
          <w:szCs w:val="28"/>
          <w:highlight w:val="none"/>
        </w:rPr>
        <w:t>转包或者违法分包的；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（2）存在围标或串通投标情形的；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（3）在投标文件中提供虚假材料的；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（4）存在行贿情形的；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5</w:t>
      </w:r>
      <w:r>
        <w:rPr>
          <w:rFonts w:ascii="宋体" w:hAnsi="宋体" w:eastAsia="宋体"/>
          <w:color w:val="auto"/>
          <w:sz w:val="28"/>
          <w:szCs w:val="28"/>
          <w:highlight w:val="none"/>
        </w:rPr>
        <w:t>）在中标</w:t>
      </w:r>
      <w:r>
        <w:rPr>
          <w:rFonts w:hint="eastAsia" w:ascii="宋体" w:hAnsi="宋体" w:eastAsia="宋体"/>
          <w:color w:val="auto"/>
          <w:sz w:val="28"/>
          <w:szCs w:val="28"/>
          <w:highlight w:val="none"/>
        </w:rPr>
        <w:t>项目</w:t>
      </w:r>
      <w:r>
        <w:rPr>
          <w:rFonts w:ascii="宋体" w:hAnsi="宋体" w:eastAsia="宋体"/>
          <w:color w:val="auto"/>
          <w:sz w:val="28"/>
          <w:szCs w:val="28"/>
          <w:highlight w:val="none"/>
        </w:rPr>
        <w:t>中不执行质量、安全生产相关规定的，造成质量或安全事故的；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6</w:t>
      </w:r>
      <w:r>
        <w:rPr>
          <w:rFonts w:ascii="宋体" w:hAnsi="宋体" w:eastAsia="宋体"/>
          <w:color w:val="auto"/>
          <w:sz w:val="28"/>
          <w:szCs w:val="28"/>
          <w:highlight w:val="none"/>
        </w:rPr>
        <w:t>）出让投标资格的；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7</w:t>
      </w:r>
      <w:r>
        <w:rPr>
          <w:rFonts w:ascii="宋体" w:hAnsi="宋体" w:eastAsia="宋体"/>
          <w:color w:val="auto"/>
          <w:sz w:val="28"/>
          <w:szCs w:val="28"/>
          <w:highlight w:val="none"/>
        </w:rPr>
        <w:t>）存在少放、不放业绩、奖项等客观评审资料，减少自身竞争力情形的；</w:t>
      </w:r>
    </w:p>
    <w:p>
      <w:pPr>
        <w:snapToGrid w:val="0"/>
        <w:spacing w:after="0" w:line="360" w:lineRule="auto"/>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w:t>
      </w:r>
      <w:r>
        <w:rPr>
          <w:rFonts w:hint="eastAsia" w:ascii="宋体" w:hAnsi="宋体" w:eastAsia="宋体"/>
          <w:color w:val="auto"/>
          <w:sz w:val="28"/>
          <w:szCs w:val="28"/>
          <w:highlight w:val="none"/>
        </w:rPr>
        <w:t>8</w:t>
      </w:r>
      <w:r>
        <w:rPr>
          <w:rFonts w:ascii="宋体" w:hAnsi="宋体" w:eastAsia="宋体"/>
          <w:color w:val="auto"/>
          <w:sz w:val="28"/>
          <w:szCs w:val="28"/>
          <w:highlight w:val="none"/>
        </w:rPr>
        <w:t>）存在因过错行为被生效法律文书认定承担违约或侵权责任的</w:t>
      </w:r>
      <w:r>
        <w:rPr>
          <w:rFonts w:hint="eastAsia" w:ascii="宋体" w:hAnsi="宋体" w:eastAsia="宋体"/>
          <w:color w:val="auto"/>
          <w:sz w:val="28"/>
          <w:szCs w:val="28"/>
          <w:highlight w:val="none"/>
        </w:rPr>
        <w:t>；</w:t>
      </w:r>
    </w:p>
    <w:p>
      <w:pPr>
        <w:snapToGrid w:val="0"/>
        <w:spacing w:after="0" w:line="36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（9）法律法规规定的其他禁止性情形</w:t>
      </w:r>
      <w:r>
        <w:rPr>
          <w:rFonts w:ascii="宋体" w:hAnsi="宋体" w:eastAsia="宋体"/>
          <w:color w:val="auto"/>
          <w:sz w:val="28"/>
          <w:szCs w:val="28"/>
          <w:highlight w:val="none"/>
        </w:rPr>
        <w:t>。</w:t>
      </w:r>
    </w:p>
    <w:bookmarkEnd w:id="15"/>
    <w:p>
      <w:pPr>
        <w:pStyle w:val="13"/>
        <w:ind w:firstLine="0"/>
        <w:jc w:val="left"/>
        <w:rPr>
          <w:rFonts w:ascii="宋体" w:hAnsi="宋体" w:eastAsia="宋体" w:cs="宋体"/>
          <w:b/>
          <w:bCs/>
          <w:color w:val="auto"/>
          <w:sz w:val="28"/>
          <w:szCs w:val="28"/>
          <w:highlight w:val="none"/>
        </w:rPr>
      </w:pPr>
      <w:r>
        <w:rPr>
          <w:rFonts w:ascii="宋体" w:hAnsi="宋体" w:eastAsia="宋体" w:cs="宋体"/>
          <w:b/>
          <w:bCs/>
          <w:color w:val="auto"/>
          <w:sz w:val="24"/>
          <w:szCs w:val="24"/>
          <w:highlight w:val="none"/>
        </w:rPr>
        <w:br w:type="page"/>
      </w:r>
      <w:r>
        <w:rPr>
          <w:rFonts w:ascii="宋体" w:hAnsi="宋体" w:eastAsia="宋体" w:cs="宋体"/>
          <w:b/>
          <w:bCs/>
          <w:color w:val="auto"/>
          <w:sz w:val="28"/>
          <w:szCs w:val="28"/>
          <w:highlight w:val="none"/>
        </w:rPr>
        <w:t>附件：</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投标人声明</w:t>
      </w:r>
    </w:p>
    <w:p>
      <w:pPr>
        <w:spacing w:after="0" w:line="360" w:lineRule="auto"/>
        <w:rPr>
          <w:rFonts w:ascii="宋体" w:hAnsi="宋体" w:cs="宋体"/>
          <w:sz w:val="28"/>
          <w:szCs w:val="28"/>
          <w:highlight w:val="none"/>
        </w:rPr>
      </w:pPr>
      <w:r>
        <w:rPr>
          <w:rFonts w:hint="eastAsia" w:ascii="宋体" w:hAnsi="宋体" w:eastAsia="宋体" w:cs="宋体"/>
          <w:color w:val="auto"/>
          <w:sz w:val="28"/>
          <w:szCs w:val="28"/>
          <w:highlight w:val="none"/>
        </w:rPr>
        <w:t>广州珠江住房租赁发展投资有限公司：</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本公司就参加</w:t>
      </w:r>
      <w:r>
        <w:rPr>
          <w:rFonts w:hint="eastAsia" w:ascii="宋体" w:hAnsi="宋体" w:eastAsia="宋体" w:cs="宋体"/>
          <w:sz w:val="28"/>
          <w:szCs w:val="28"/>
          <w:highlight w:val="none"/>
          <w:u w:val="single"/>
        </w:rPr>
        <w:t>原南方钢厂（三期）保障性住房项目西区住宅工程质量潜在缺陷保险服务</w:t>
      </w:r>
      <w:r>
        <w:rPr>
          <w:rFonts w:hint="eastAsia" w:ascii="宋体" w:hAnsi="宋体" w:eastAsia="宋体" w:cs="宋体"/>
          <w:sz w:val="28"/>
          <w:szCs w:val="28"/>
          <w:highlight w:val="none"/>
        </w:rPr>
        <w:t>投标工作，作出郑重声明：</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一、本公司保证投标文件及其后提供的一切材料都是真实的。如我司成为本项目中标候选人，我司同意并授权招标人将我司投标文件商务部分文件的人员、业绩、奖项等资料进行公开。</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二、</w:t>
      </w:r>
      <w:r>
        <w:rPr>
          <w:rFonts w:ascii="宋体" w:hAnsi="宋体" w:eastAsia="宋体" w:cs="宋体"/>
          <w:sz w:val="28"/>
          <w:szCs w:val="28"/>
          <w:highlight w:val="none"/>
        </w:rPr>
        <w:t>本公司承诺遵循公平公正、公开、诚实信用原则，在本项目投标中诚信投标，在本项目投标中不与其他单位围标、串标，不出让投标资格、转包或违法分包，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sz w:val="28"/>
          <w:szCs w:val="28"/>
          <w:highlight w:val="none"/>
        </w:rPr>
        <w:t>。</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三、本公司与招标人过去3年内无合同履约纠纷，不存在招标文件第二章投标人须知第1.4.3项所规定的任何一种情形。</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四、本公司及其有隶属关系的机构，没有参加本项目招标文件的编写工作；本公司与本次招标的招标代理机构没有隶属关系或其他利害关系。</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五、本公司承诺，中标后严格执行招标人管理办法等相关规定。我单位已充分了解本项目的项目规模、项目内容、服务标准及相关风险，如中标，我单位保证按照招标文件规定的工作要求、保险期限等要求完成本项目。</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六、与本公司单位负责人为同一人或者与本公司存在控股、管理关系的其他单位包括：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。（注：本条由投标人如实填写，如有，应列出全部满足招标公告资质要求的相关单位的名称；如无，则填写“无”。）</w:t>
      </w:r>
    </w:p>
    <w:p>
      <w:pPr>
        <w:spacing w:after="0" w:line="360" w:lineRule="auto"/>
        <w:ind w:firstLine="536" w:firstLineChars="200"/>
        <w:rPr>
          <w:rFonts w:ascii="宋体" w:hAnsi="宋体" w:cs="宋体"/>
          <w:sz w:val="28"/>
          <w:szCs w:val="28"/>
          <w:highlight w:val="none"/>
        </w:rPr>
      </w:pPr>
      <w:r>
        <w:rPr>
          <w:rFonts w:hint="eastAsia" w:ascii="宋体" w:hAnsi="宋体" w:eastAsia="宋体" w:cs="宋体"/>
          <w:spacing w:val="-6"/>
          <w:sz w:val="28"/>
          <w:szCs w:val="28"/>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after="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八</w:t>
      </w:r>
      <w:r>
        <w:rPr>
          <w:rFonts w:ascii="宋体" w:hAnsi="宋体" w:eastAsia="宋体" w:cs="宋体"/>
          <w:sz w:val="28"/>
          <w:szCs w:val="28"/>
          <w:highlight w:val="none"/>
        </w:rPr>
        <w:t>、</w:t>
      </w:r>
      <w:r>
        <w:rPr>
          <w:rFonts w:hint="eastAsia" w:ascii="宋体" w:hAnsi="宋体" w:eastAsia="宋体" w:cs="宋体"/>
          <w:sz w:val="28"/>
          <w:szCs w:val="28"/>
          <w:highlight w:val="none"/>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spacing w:after="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九、</w:t>
      </w:r>
      <w:r>
        <w:rPr>
          <w:rFonts w:ascii="宋体" w:hAnsi="宋体" w:eastAsia="宋体" w:cs="宋体"/>
          <w:sz w:val="28"/>
          <w:szCs w:val="28"/>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r>
        <w:rPr>
          <w:rFonts w:hint="eastAsia" w:ascii="宋体" w:hAnsi="宋体" w:eastAsia="宋体" w:cs="宋体"/>
          <w:sz w:val="28"/>
          <w:szCs w:val="28"/>
          <w:highlight w:val="none"/>
        </w:rPr>
        <w:t>。</w:t>
      </w:r>
    </w:p>
    <w:p>
      <w:pPr>
        <w:spacing w:after="0"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十、</w:t>
      </w:r>
      <w:r>
        <w:rPr>
          <w:rFonts w:ascii="宋体" w:hAnsi="宋体" w:eastAsia="宋体" w:cs="宋体"/>
          <w:sz w:val="28"/>
          <w:szCs w:val="28"/>
          <w:highlight w:val="none"/>
        </w:rPr>
        <w:t>在本项目进行的法定期间内，若</w:t>
      </w:r>
      <w:r>
        <w:rPr>
          <w:rFonts w:hint="eastAsia" w:ascii="宋体" w:hAnsi="宋体" w:eastAsia="宋体" w:cs="宋体"/>
          <w:sz w:val="28"/>
          <w:szCs w:val="28"/>
          <w:highlight w:val="none"/>
        </w:rPr>
        <w:t>招标</w:t>
      </w:r>
      <w:r>
        <w:rPr>
          <w:rFonts w:ascii="宋体" w:hAnsi="宋体" w:eastAsia="宋体" w:cs="宋体"/>
          <w:sz w:val="28"/>
          <w:szCs w:val="28"/>
          <w:highlight w:val="none"/>
        </w:rPr>
        <w:t>人收到任何针对</w:t>
      </w:r>
      <w:r>
        <w:rPr>
          <w:rFonts w:hint="eastAsia" w:ascii="宋体" w:hAnsi="宋体" w:eastAsia="宋体" w:cs="宋体"/>
          <w:sz w:val="28"/>
          <w:szCs w:val="28"/>
          <w:highlight w:val="none"/>
        </w:rPr>
        <w:t>本公司</w:t>
      </w:r>
      <w:r>
        <w:rPr>
          <w:rFonts w:ascii="宋体" w:hAnsi="宋体" w:eastAsia="宋体" w:cs="宋体"/>
          <w:sz w:val="28"/>
          <w:szCs w:val="28"/>
          <w:highlight w:val="none"/>
        </w:rPr>
        <w:t>的异议和投诉，</w:t>
      </w:r>
      <w:r>
        <w:rPr>
          <w:rFonts w:hint="eastAsia" w:ascii="宋体" w:hAnsi="宋体" w:eastAsia="宋体" w:cs="宋体"/>
          <w:sz w:val="28"/>
          <w:szCs w:val="28"/>
          <w:highlight w:val="none"/>
        </w:rPr>
        <w:t>本公司</w:t>
      </w:r>
      <w:r>
        <w:rPr>
          <w:rFonts w:ascii="宋体" w:hAnsi="宋体" w:eastAsia="宋体" w:cs="宋体"/>
          <w:sz w:val="28"/>
          <w:szCs w:val="28"/>
          <w:highlight w:val="none"/>
        </w:rPr>
        <w:t>应依法举证，否则愿意承担举证不能的法律后果。</w:t>
      </w:r>
    </w:p>
    <w:p>
      <w:pPr>
        <w:spacing w:after="0" w:line="360" w:lineRule="auto"/>
        <w:ind w:firstLine="560" w:firstLineChars="200"/>
        <w:rPr>
          <w:rFonts w:ascii="宋体" w:hAnsi="宋体" w:cs="宋体"/>
          <w:sz w:val="28"/>
          <w:szCs w:val="28"/>
          <w:highlight w:val="none"/>
        </w:rPr>
      </w:pPr>
      <w:r>
        <w:rPr>
          <w:rFonts w:hint="eastAsia" w:ascii="宋体" w:hAnsi="宋体" w:eastAsia="宋体" w:cs="宋体"/>
          <w:sz w:val="28"/>
          <w:szCs w:val="28"/>
          <w:highlight w:val="none"/>
        </w:rPr>
        <w:t>特此声明。</w:t>
      </w:r>
    </w:p>
    <w:p>
      <w:pPr>
        <w:kinsoku w:val="0"/>
        <w:overflowPunct w:val="0"/>
        <w:spacing w:after="0" w:line="360" w:lineRule="auto"/>
        <w:ind w:firstLine="3118" w:firstLineChars="1130"/>
        <w:rPr>
          <w:rFonts w:ascii="宋体" w:hAnsi="宋体" w:cs="宋体"/>
          <w:kern w:val="0"/>
          <w:sz w:val="28"/>
          <w:szCs w:val="28"/>
          <w:highlight w:val="none"/>
        </w:rPr>
      </w:pPr>
      <w:r>
        <w:rPr>
          <w:rFonts w:hint="eastAsia" w:ascii="宋体" w:hAnsi="宋体" w:eastAsia="宋体" w:cs="宋体"/>
          <w:spacing w:val="-2"/>
          <w:kern w:val="0"/>
          <w:sz w:val="28"/>
          <w:szCs w:val="28"/>
          <w:highlight w:val="none"/>
        </w:rPr>
        <w:t>声明企业：</w:t>
      </w:r>
      <w:r>
        <w:rPr>
          <w:rFonts w:hint="eastAsia" w:ascii="宋体" w:hAnsi="宋体" w:eastAsia="宋体" w:cs="宋体"/>
          <w:spacing w:val="-1"/>
          <w:kern w:val="0"/>
          <w:sz w:val="28"/>
          <w:szCs w:val="28"/>
          <w:highlight w:val="none"/>
        </w:rPr>
        <w:t>（盖单位章）</w:t>
      </w:r>
    </w:p>
    <w:p>
      <w:pPr>
        <w:spacing w:line="360" w:lineRule="auto"/>
        <w:ind w:firstLine="3116" w:firstLineChars="1113"/>
        <w:rPr>
          <w:rFonts w:ascii="宋体" w:hAnsi="宋体" w:eastAsia="宋体" w:cs="仿宋"/>
          <w:color w:val="auto"/>
          <w:sz w:val="28"/>
          <w:szCs w:val="28"/>
          <w:highlight w:val="none"/>
          <w:u w:val="single"/>
        </w:rPr>
      </w:pPr>
      <w:r>
        <w:rPr>
          <w:rFonts w:hint="eastAsia" w:ascii="宋体" w:hAnsi="宋体" w:eastAsia="宋体" w:cs="仿宋"/>
          <w:color w:val="auto"/>
          <w:sz w:val="28"/>
          <w:szCs w:val="28"/>
          <w:highlight w:val="none"/>
        </w:rPr>
        <w:t>法定代表人（负责人）签名或盖章：</w:t>
      </w:r>
      <w:r>
        <w:rPr>
          <w:rFonts w:hint="eastAsia" w:ascii="宋体" w:hAnsi="宋体" w:eastAsia="宋体" w:cs="仿宋"/>
          <w:color w:val="auto"/>
          <w:sz w:val="28"/>
          <w:szCs w:val="28"/>
          <w:highlight w:val="none"/>
          <w:u w:val="single"/>
        </w:rPr>
        <w:t xml:space="preserve">     </w:t>
      </w:r>
    </w:p>
    <w:p>
      <w:pPr>
        <w:spacing w:after="0" w:line="360" w:lineRule="auto"/>
        <w:ind w:firstLine="4676" w:firstLineChars="1670"/>
        <w:rPr>
          <w:highlight w:val="none"/>
        </w:rPr>
      </w:pPr>
      <w:r>
        <w:rPr>
          <w:rFonts w:hint="eastAsia" w:ascii="宋体" w:hAnsi="宋体" w:eastAsia="宋体" w:cs="仿宋"/>
          <w:color w:val="auto"/>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sectPr>
      <w:footerReference r:id="rId3" w:type="default"/>
      <w:pgSz w:w="11906" w:h="16838"/>
      <w:pgMar w:top="1440" w:right="1474"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4CEB"/>
    <w:multiLevelType w:val="singleLevel"/>
    <w:tmpl w:val="140A4CEB"/>
    <w:lvl w:ilvl="0" w:tentative="0">
      <w:start w:val="1"/>
      <w:numFmt w:val="decimal"/>
      <w:suff w:val="nothing"/>
      <w:lvlText w:val="(%1)"/>
      <w:lvlJc w:val="left"/>
      <w:pPr>
        <w:ind w:left="425" w:hanging="425"/>
      </w:pPr>
      <w:rPr>
        <w:rFonts w:hint="default"/>
      </w:rPr>
    </w:lvl>
  </w:abstractNum>
  <w:abstractNum w:abstractNumId="1">
    <w:nsid w:val="1EEF2260"/>
    <w:multiLevelType w:val="singleLevel"/>
    <w:tmpl w:val="1EEF2260"/>
    <w:lvl w:ilvl="0" w:tentative="0">
      <w:start w:val="1"/>
      <w:numFmt w:val="decimal"/>
      <w:suff w:val="nothing"/>
      <w:lvlText w:val="(%1)"/>
      <w:lvlJc w:val="left"/>
      <w:pPr>
        <w:ind w:left="425" w:hanging="425"/>
      </w:pPr>
      <w:rPr>
        <w:rFonts w:hint="default"/>
      </w:rPr>
    </w:lvl>
  </w:abstractNum>
  <w:abstractNum w:abstractNumId="2">
    <w:nsid w:val="33BACD28"/>
    <w:multiLevelType w:val="singleLevel"/>
    <w:tmpl w:val="33BACD28"/>
    <w:lvl w:ilvl="0" w:tentative="0">
      <w:start w:val="1"/>
      <w:numFmt w:val="decimal"/>
      <w:suff w:val="nothing"/>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425AC"/>
    <w:rsid w:val="000153D8"/>
    <w:rsid w:val="00202D8F"/>
    <w:rsid w:val="003324D6"/>
    <w:rsid w:val="003A4640"/>
    <w:rsid w:val="003A61E6"/>
    <w:rsid w:val="004605CA"/>
    <w:rsid w:val="00517895"/>
    <w:rsid w:val="005231FF"/>
    <w:rsid w:val="00564198"/>
    <w:rsid w:val="007352CE"/>
    <w:rsid w:val="008A3113"/>
    <w:rsid w:val="009D5EA4"/>
    <w:rsid w:val="00C04A78"/>
    <w:rsid w:val="00C16586"/>
    <w:rsid w:val="00CE6DE8"/>
    <w:rsid w:val="017D70B8"/>
    <w:rsid w:val="01966BA2"/>
    <w:rsid w:val="01987FE8"/>
    <w:rsid w:val="02B96468"/>
    <w:rsid w:val="03CF5817"/>
    <w:rsid w:val="081B727D"/>
    <w:rsid w:val="0CFD1647"/>
    <w:rsid w:val="0D464D9C"/>
    <w:rsid w:val="12E110C3"/>
    <w:rsid w:val="138C7281"/>
    <w:rsid w:val="153C6876"/>
    <w:rsid w:val="20855784"/>
    <w:rsid w:val="21894E00"/>
    <w:rsid w:val="222B20A6"/>
    <w:rsid w:val="24455218"/>
    <w:rsid w:val="249D291A"/>
    <w:rsid w:val="24EC66AA"/>
    <w:rsid w:val="25290DD3"/>
    <w:rsid w:val="26DD00C8"/>
    <w:rsid w:val="27FD20A3"/>
    <w:rsid w:val="2A22442A"/>
    <w:rsid w:val="2A3D0E7D"/>
    <w:rsid w:val="2C440499"/>
    <w:rsid w:val="2D954EB7"/>
    <w:rsid w:val="2E8732BC"/>
    <w:rsid w:val="308C66BA"/>
    <w:rsid w:val="33AE38B4"/>
    <w:rsid w:val="36472C31"/>
    <w:rsid w:val="37CD1A92"/>
    <w:rsid w:val="3C386121"/>
    <w:rsid w:val="3CF17FD1"/>
    <w:rsid w:val="3D173419"/>
    <w:rsid w:val="410C1D1E"/>
    <w:rsid w:val="41DF2AEE"/>
    <w:rsid w:val="47CD1398"/>
    <w:rsid w:val="484D0086"/>
    <w:rsid w:val="48684B42"/>
    <w:rsid w:val="49584FF0"/>
    <w:rsid w:val="49ED1B20"/>
    <w:rsid w:val="4A554186"/>
    <w:rsid w:val="4A58713C"/>
    <w:rsid w:val="4BB84560"/>
    <w:rsid w:val="4C79261D"/>
    <w:rsid w:val="54226127"/>
    <w:rsid w:val="54907C78"/>
    <w:rsid w:val="556A671B"/>
    <w:rsid w:val="5ABE1F62"/>
    <w:rsid w:val="5BF84A80"/>
    <w:rsid w:val="5D78609D"/>
    <w:rsid w:val="5E2C478A"/>
    <w:rsid w:val="5E917F0B"/>
    <w:rsid w:val="5FD7353F"/>
    <w:rsid w:val="608D588B"/>
    <w:rsid w:val="63535EB8"/>
    <w:rsid w:val="63A63014"/>
    <w:rsid w:val="642A6588"/>
    <w:rsid w:val="65804A46"/>
    <w:rsid w:val="65A801B0"/>
    <w:rsid w:val="669F3A29"/>
    <w:rsid w:val="6779088F"/>
    <w:rsid w:val="68637725"/>
    <w:rsid w:val="68BB130F"/>
    <w:rsid w:val="6B3905F7"/>
    <w:rsid w:val="6CFA617E"/>
    <w:rsid w:val="6EE10E81"/>
    <w:rsid w:val="6FEE41C6"/>
    <w:rsid w:val="70C425AC"/>
    <w:rsid w:val="72FF629D"/>
    <w:rsid w:val="739D5A8E"/>
    <w:rsid w:val="75483F2B"/>
    <w:rsid w:val="756975DF"/>
    <w:rsid w:val="758B02BC"/>
    <w:rsid w:val="763E532E"/>
    <w:rsid w:val="79773031"/>
    <w:rsid w:val="7A5013F0"/>
    <w:rsid w:val="7E2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3">
    <w:name w:val="heading 1"/>
    <w:basedOn w:val="1"/>
    <w:next w:val="1"/>
    <w:qFormat/>
    <w:uiPriority w:val="0"/>
    <w:pPr>
      <w:keepNext/>
      <w:keepLines/>
      <w:spacing w:after="573" w:line="265" w:lineRule="auto"/>
      <w:ind w:left="10" w:right="122" w:hanging="10"/>
      <w:jc w:val="center"/>
      <w:outlineLvl w:val="0"/>
    </w:pPr>
    <w:rPr>
      <w:rFonts w:ascii="黑体" w:hAnsi="黑体" w:eastAsia="黑体"/>
      <w:kern w:val="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style>
  <w:style w:type="paragraph" w:styleId="5">
    <w:name w:val="Plain Text"/>
    <w:basedOn w:val="1"/>
    <w:next w:val="1"/>
    <w:qFormat/>
    <w:uiPriority w:val="0"/>
    <w:pPr>
      <w:widowControl w:val="0"/>
      <w:spacing w:after="0" w:line="240" w:lineRule="auto"/>
      <w:jc w:val="both"/>
    </w:pPr>
    <w:rPr>
      <w:rFonts w:ascii="宋体" w:hAnsi="Courier New" w:eastAsia="宋体"/>
      <w:color w:val="auto"/>
      <w:kern w:val="0"/>
      <w:sz w:val="20"/>
      <w:szCs w:val="21"/>
    </w:rPr>
  </w:style>
  <w:style w:type="paragraph" w:styleId="6">
    <w:name w:val="Balloon Text"/>
    <w:basedOn w:val="1"/>
    <w:link w:val="14"/>
    <w:qFormat/>
    <w:uiPriority w:val="0"/>
    <w:pPr>
      <w:spacing w:after="0" w:line="240" w:lineRule="auto"/>
    </w:pPr>
    <w:rPr>
      <w:sz w:val="18"/>
      <w:szCs w:val="18"/>
    </w:rPr>
  </w:style>
  <w:style w:type="paragraph" w:styleId="7">
    <w:name w:val="footer"/>
    <w:basedOn w:val="1"/>
    <w:qFormat/>
    <w:uiPriority w:val="0"/>
    <w:pPr>
      <w:widowControl w:val="0"/>
      <w:tabs>
        <w:tab w:val="center" w:pos="4153"/>
        <w:tab w:val="right" w:pos="8306"/>
      </w:tabs>
      <w:snapToGrid w:val="0"/>
      <w:spacing w:after="0" w:line="240" w:lineRule="auto"/>
    </w:pPr>
    <w:rPr>
      <w:rFonts w:eastAsia="宋体"/>
      <w:color w:val="auto"/>
      <w:sz w:val="18"/>
      <w:szCs w:val="20"/>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First Indent"/>
    <w:basedOn w:val="1"/>
    <w:qFormat/>
    <w:uiPriority w:val="0"/>
    <w:pPr>
      <w:widowControl w:val="0"/>
      <w:spacing w:line="240" w:lineRule="auto"/>
      <w:ind w:firstLine="420"/>
      <w:jc w:val="both"/>
    </w:pPr>
    <w:rPr>
      <w:rFonts w:eastAsia="宋体"/>
      <w:color w:val="auto"/>
      <w:kern w:val="0"/>
      <w:sz w:val="20"/>
      <w:szCs w:val="20"/>
    </w:rPr>
  </w:style>
  <w:style w:type="character" w:styleId="12">
    <w:name w:val="annotation reference"/>
    <w:basedOn w:val="11"/>
    <w:qFormat/>
    <w:uiPriority w:val="0"/>
    <w:rPr>
      <w:sz w:val="21"/>
      <w:szCs w:val="21"/>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4">
    <w:name w:val="批注框文本 字符"/>
    <w:basedOn w:val="11"/>
    <w:link w:val="6"/>
    <w:qFormat/>
    <w:uiPriority w:val="0"/>
    <w:rPr>
      <w:rFonts w:eastAsia="Times New Roman"/>
      <w:color w:val="000000"/>
      <w:kern w:val="2"/>
      <w:sz w:val="18"/>
      <w:szCs w:val="18"/>
    </w:rPr>
  </w:style>
  <w:style w:type="character" w:customStyle="1" w:styleId="15">
    <w:name w:val="页眉 字符"/>
    <w:basedOn w:val="11"/>
    <w:link w:val="8"/>
    <w:qFormat/>
    <w:uiPriority w:val="0"/>
    <w:rPr>
      <w:rFonts w:eastAsia="Times New Roman"/>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991</Words>
  <Characters>5650</Characters>
  <Lines>47</Lines>
  <Paragraphs>13</Paragraphs>
  <TotalTime>7</TotalTime>
  <ScaleCrop>false</ScaleCrop>
  <LinksUpToDate>false</LinksUpToDate>
  <CharactersWithSpaces>6628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2025-05-07T03:09:00Z</dcterms:created>
  <dc:creator>Y</dc:creator>
  <cp:lastModifiedBy>张蕊</cp:lastModifiedBy>
  <cp:lastPrinted>2025-07-31T01:50:08Z</cp:lastPrinted>
  <dcterms:modified xsi:type="dcterms:W3CDTF">2025-07-31T01:50:28Z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8B2E4631EF3D450980C877494E18EA87_13</vt:lpwstr>
  </property>
  <property fmtid="{D5CDD505-2E9C-101B-9397-08002B2CF9AE}" pid="4" name="KSOTemplateDocerSaveRecord">
    <vt:lpwstr>eyJoZGlkIjoiZDJmN2Y4ZGUyZWQ4OTBjMjlhYjE1MjBmMWM0YjVkNjYiLCJ1c2VySWQiOiI0MDcxODM0MTYifQ==</vt:lpwstr>
  </property>
</Properties>
</file>