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E0CA0">
      <w:pPr>
        <w:rPr>
          <w:rFonts w:hint="eastAsia" w:ascii="宋体" w:hAnsi="宋体"/>
        </w:rPr>
      </w:pPr>
      <w:r>
        <w:rPr>
          <w:rFonts w:hint="eastAsia" w:ascii="宋体" w:hAnsi="宋体"/>
        </w:rPr>
        <w:drawing>
          <wp:inline distT="0" distB="0" distL="114300" distR="114300">
            <wp:extent cx="5728970" cy="8109585"/>
            <wp:effectExtent l="0" t="0" r="5080" b="5715"/>
            <wp:docPr id="9" name="图片 9" descr="招标文件封面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招标文件封面_00(1)"/>
                    <pic:cNvPicPr>
                      <a:picLocks noChangeAspect="1"/>
                    </pic:cNvPicPr>
                  </pic:nvPicPr>
                  <pic:blipFill>
                    <a:blip r:embed="rId11"/>
                    <a:stretch>
                      <a:fillRect/>
                    </a:stretch>
                  </pic:blipFill>
                  <pic:spPr>
                    <a:xfrm>
                      <a:off x="0" y="0"/>
                      <a:ext cx="5728970" cy="8109585"/>
                    </a:xfrm>
                    <a:prstGeom prst="rect">
                      <a:avLst/>
                    </a:prstGeom>
                  </pic:spPr>
                </pic:pic>
              </a:graphicData>
            </a:graphic>
          </wp:inline>
        </w:drawing>
      </w:r>
    </w:p>
    <w:p w14:paraId="54602962">
      <w:pPr>
        <w:rPr>
          <w:rFonts w:hint="eastAsia" w:ascii="宋体" w:hAnsi="宋体"/>
        </w:rPr>
      </w:pPr>
    </w:p>
    <w:p w14:paraId="0600C952">
      <w:pPr>
        <w:rPr>
          <w:rFonts w:hint="eastAsia" w:ascii="宋体" w:hAnsi="宋体"/>
          <w:b/>
          <w:sz w:val="32"/>
        </w:rPr>
      </w:pPr>
    </w:p>
    <w:p w14:paraId="31D107DB">
      <w:pPr>
        <w:jc w:val="center"/>
        <w:rPr>
          <w:rFonts w:hint="eastAsia" w:ascii="宋体" w:hAnsi="宋体"/>
          <w:b/>
          <w:sz w:val="36"/>
          <w:szCs w:val="36"/>
        </w:rPr>
      </w:pPr>
      <w:r>
        <w:rPr>
          <w:rFonts w:hint="eastAsia" w:ascii="宋体" w:hAnsi="宋体"/>
          <w:b/>
          <w:sz w:val="36"/>
          <w:szCs w:val="36"/>
        </w:rPr>
        <w:t>目  录</w:t>
      </w:r>
    </w:p>
    <w:p w14:paraId="25B04C88">
      <w:pPr>
        <w:pStyle w:val="22"/>
        <w:tabs>
          <w:tab w:val="right" w:leader="dot" w:pos="9000"/>
          <w:tab w:val="clear" w:pos="8990"/>
        </w:tabs>
        <w:rPr>
          <w:rFonts w:hint="eastAsia" w:ascii="宋体" w:hAnsi="宋体"/>
          <w:b/>
          <w:sz w:val="32"/>
        </w:rPr>
      </w:pPr>
    </w:p>
    <w:p w14:paraId="4B173BBC">
      <w:pPr>
        <w:pStyle w:val="22"/>
        <w:tabs>
          <w:tab w:val="right" w:leader="dot" w:pos="9026"/>
          <w:tab w:val="clear" w:pos="8990"/>
        </w:tabs>
      </w:pPr>
      <w:r>
        <w:rPr>
          <w:rFonts w:hint="eastAsia" w:ascii="宋体" w:hAnsi="宋体"/>
          <w:b/>
          <w:sz w:val="28"/>
          <w:szCs w:val="28"/>
        </w:rPr>
        <w:fldChar w:fldCharType="begin"/>
      </w:r>
      <w:r>
        <w:rPr>
          <w:rFonts w:hint="eastAsia" w:ascii="宋体" w:hAnsi="宋体"/>
          <w:b/>
          <w:sz w:val="28"/>
          <w:szCs w:val="28"/>
        </w:rPr>
        <w:instrText xml:space="preserve">TOC \o "1-4" \h \u </w:instrText>
      </w:r>
      <w:r>
        <w:rPr>
          <w:rFonts w:hint="eastAsia" w:ascii="宋体" w:hAnsi="宋体"/>
          <w:b/>
          <w:sz w:val="28"/>
          <w:szCs w:val="28"/>
        </w:rPr>
        <w:fldChar w:fldCharType="separate"/>
      </w:r>
      <w:r>
        <w:rPr>
          <w:rFonts w:hint="eastAsia" w:ascii="宋体" w:hAnsi="宋体"/>
          <w:szCs w:val="28"/>
        </w:rPr>
        <w:fldChar w:fldCharType="begin"/>
      </w:r>
      <w:r>
        <w:rPr>
          <w:rFonts w:hint="eastAsia" w:ascii="宋体" w:hAnsi="宋体"/>
          <w:szCs w:val="28"/>
        </w:rPr>
        <w:instrText xml:space="preserve"> HYPERLINK \l _Toc16841 </w:instrText>
      </w:r>
      <w:r>
        <w:rPr>
          <w:rFonts w:hint="eastAsia" w:ascii="宋体" w:hAnsi="宋体"/>
          <w:szCs w:val="28"/>
        </w:rPr>
        <w:fldChar w:fldCharType="separate"/>
      </w:r>
      <w:r>
        <w:t>第一章  招标公告</w:t>
      </w:r>
      <w:r>
        <w:tab/>
      </w:r>
      <w:r>
        <w:fldChar w:fldCharType="begin"/>
      </w:r>
      <w:r>
        <w:instrText xml:space="preserve"> PAGEREF _Toc16841 \h </w:instrText>
      </w:r>
      <w:r>
        <w:fldChar w:fldCharType="separate"/>
      </w:r>
      <w:r>
        <w:t>3</w:t>
      </w:r>
      <w:r>
        <w:fldChar w:fldCharType="end"/>
      </w:r>
      <w:r>
        <w:rPr>
          <w:rFonts w:hint="eastAsia" w:ascii="宋体" w:hAnsi="宋体"/>
          <w:szCs w:val="28"/>
        </w:rPr>
        <w:fldChar w:fldCharType="end"/>
      </w:r>
    </w:p>
    <w:p w14:paraId="1ECAF5F1">
      <w:pPr>
        <w:pStyle w:val="22"/>
        <w:tabs>
          <w:tab w:val="right" w:leader="dot" w:pos="9026"/>
          <w:tab w:val="clear" w:pos="8990"/>
        </w:tabs>
      </w:pPr>
      <w:r>
        <w:rPr>
          <w:rFonts w:hint="eastAsia" w:ascii="宋体" w:hAnsi="宋体"/>
          <w:szCs w:val="28"/>
        </w:rPr>
        <w:fldChar w:fldCharType="begin"/>
      </w:r>
      <w:r>
        <w:rPr>
          <w:rFonts w:hint="eastAsia" w:ascii="宋体" w:hAnsi="宋体"/>
          <w:szCs w:val="28"/>
        </w:rPr>
        <w:instrText xml:space="preserve"> HYPERLINK \l _Toc12004 </w:instrText>
      </w:r>
      <w:r>
        <w:rPr>
          <w:rFonts w:hint="eastAsia" w:ascii="宋体" w:hAnsi="宋体"/>
          <w:szCs w:val="28"/>
        </w:rPr>
        <w:fldChar w:fldCharType="separate"/>
      </w:r>
      <w:r>
        <w:rPr>
          <w:rFonts w:hint="eastAsia"/>
        </w:rPr>
        <w:t xml:space="preserve">第二章 </w:t>
      </w:r>
      <w:r>
        <w:t>投标须知</w:t>
      </w:r>
      <w:r>
        <w:tab/>
      </w:r>
      <w:r>
        <w:fldChar w:fldCharType="begin"/>
      </w:r>
      <w:r>
        <w:instrText xml:space="preserve"> PAGEREF _Toc12004 \h </w:instrText>
      </w:r>
      <w:r>
        <w:fldChar w:fldCharType="separate"/>
      </w:r>
      <w:r>
        <w:t>4</w:t>
      </w:r>
      <w:r>
        <w:fldChar w:fldCharType="end"/>
      </w:r>
      <w:r>
        <w:rPr>
          <w:rFonts w:hint="eastAsia" w:ascii="宋体" w:hAnsi="宋体"/>
          <w:szCs w:val="28"/>
        </w:rPr>
        <w:fldChar w:fldCharType="end"/>
      </w:r>
    </w:p>
    <w:p w14:paraId="08D06245">
      <w:pPr>
        <w:pStyle w:val="25"/>
        <w:tabs>
          <w:tab w:val="right" w:leader="dot" w:pos="9026"/>
        </w:tabs>
      </w:pPr>
      <w:r>
        <w:rPr>
          <w:rFonts w:hint="eastAsia" w:ascii="宋体" w:hAnsi="宋体"/>
          <w:szCs w:val="28"/>
        </w:rPr>
        <w:fldChar w:fldCharType="begin"/>
      </w:r>
      <w:r>
        <w:rPr>
          <w:rFonts w:hint="eastAsia" w:ascii="宋体" w:hAnsi="宋体"/>
          <w:szCs w:val="28"/>
        </w:rPr>
        <w:instrText xml:space="preserve"> HYPERLINK \l _Toc12270 </w:instrText>
      </w:r>
      <w:r>
        <w:rPr>
          <w:rFonts w:hint="eastAsia" w:ascii="宋体" w:hAnsi="宋体"/>
          <w:szCs w:val="28"/>
        </w:rPr>
        <w:fldChar w:fldCharType="separate"/>
      </w:r>
      <w:r>
        <w:rPr>
          <w:rFonts w:hint="eastAsia"/>
        </w:rPr>
        <w:t>一、投标须知前附表</w:t>
      </w:r>
      <w:r>
        <w:tab/>
      </w:r>
      <w:r>
        <w:fldChar w:fldCharType="begin"/>
      </w:r>
      <w:r>
        <w:instrText xml:space="preserve"> PAGEREF _Toc12270 \h </w:instrText>
      </w:r>
      <w:r>
        <w:fldChar w:fldCharType="separate"/>
      </w:r>
      <w:r>
        <w:t>4</w:t>
      </w:r>
      <w:r>
        <w:fldChar w:fldCharType="end"/>
      </w:r>
      <w:r>
        <w:rPr>
          <w:rFonts w:hint="eastAsia" w:ascii="宋体" w:hAnsi="宋体"/>
          <w:szCs w:val="28"/>
        </w:rPr>
        <w:fldChar w:fldCharType="end"/>
      </w:r>
    </w:p>
    <w:p w14:paraId="5A2DF129">
      <w:pPr>
        <w:pStyle w:val="25"/>
        <w:tabs>
          <w:tab w:val="right" w:leader="dot" w:pos="9026"/>
        </w:tabs>
      </w:pPr>
      <w:r>
        <w:rPr>
          <w:rFonts w:hint="eastAsia" w:ascii="宋体" w:hAnsi="宋体"/>
          <w:szCs w:val="28"/>
        </w:rPr>
        <w:fldChar w:fldCharType="begin"/>
      </w:r>
      <w:r>
        <w:rPr>
          <w:rFonts w:hint="eastAsia" w:ascii="宋体" w:hAnsi="宋体"/>
          <w:szCs w:val="28"/>
        </w:rPr>
        <w:instrText xml:space="preserve"> HYPERLINK \l _Toc5293 </w:instrText>
      </w:r>
      <w:r>
        <w:rPr>
          <w:rFonts w:hint="eastAsia" w:ascii="宋体" w:hAnsi="宋体"/>
          <w:szCs w:val="28"/>
        </w:rPr>
        <w:fldChar w:fldCharType="separate"/>
      </w:r>
      <w:r>
        <w:rPr>
          <w:rFonts w:hint="eastAsia"/>
        </w:rPr>
        <w:t>二、投标须知修改表</w:t>
      </w:r>
      <w:r>
        <w:tab/>
      </w:r>
      <w:r>
        <w:fldChar w:fldCharType="begin"/>
      </w:r>
      <w:r>
        <w:instrText xml:space="preserve"> PAGEREF _Toc5293 \h </w:instrText>
      </w:r>
      <w:r>
        <w:fldChar w:fldCharType="separate"/>
      </w:r>
      <w:r>
        <w:t>9</w:t>
      </w:r>
      <w:r>
        <w:fldChar w:fldCharType="end"/>
      </w:r>
      <w:r>
        <w:rPr>
          <w:rFonts w:hint="eastAsia" w:ascii="宋体" w:hAnsi="宋体"/>
          <w:szCs w:val="28"/>
        </w:rPr>
        <w:fldChar w:fldCharType="end"/>
      </w:r>
    </w:p>
    <w:p w14:paraId="4D21C4C5">
      <w:pPr>
        <w:pStyle w:val="25"/>
        <w:tabs>
          <w:tab w:val="right" w:leader="dot" w:pos="9026"/>
        </w:tabs>
      </w:pPr>
      <w:r>
        <w:rPr>
          <w:rFonts w:hint="eastAsia" w:ascii="宋体" w:hAnsi="宋体"/>
          <w:szCs w:val="28"/>
        </w:rPr>
        <w:fldChar w:fldCharType="begin"/>
      </w:r>
      <w:r>
        <w:rPr>
          <w:rFonts w:hint="eastAsia" w:ascii="宋体" w:hAnsi="宋体"/>
          <w:szCs w:val="28"/>
        </w:rPr>
        <w:instrText xml:space="preserve"> HYPERLINK \l _Toc11273 </w:instrText>
      </w:r>
      <w:r>
        <w:rPr>
          <w:rFonts w:hint="eastAsia" w:ascii="宋体" w:hAnsi="宋体"/>
          <w:szCs w:val="28"/>
        </w:rPr>
        <w:fldChar w:fldCharType="separate"/>
      </w:r>
      <w:r>
        <w:rPr>
          <w:rFonts w:hint="eastAsia"/>
        </w:rPr>
        <w:t>三、投标须知通用条款</w:t>
      </w:r>
      <w:r>
        <w:tab/>
      </w:r>
      <w:r>
        <w:fldChar w:fldCharType="begin"/>
      </w:r>
      <w:r>
        <w:instrText xml:space="preserve"> PAGEREF _Toc11273 \h </w:instrText>
      </w:r>
      <w:r>
        <w:fldChar w:fldCharType="separate"/>
      </w:r>
      <w:r>
        <w:t>11</w:t>
      </w:r>
      <w:r>
        <w:fldChar w:fldCharType="end"/>
      </w:r>
      <w:r>
        <w:rPr>
          <w:rFonts w:hint="eastAsia" w:ascii="宋体" w:hAnsi="宋体"/>
          <w:szCs w:val="28"/>
        </w:rPr>
        <w:fldChar w:fldCharType="end"/>
      </w:r>
    </w:p>
    <w:p w14:paraId="5351E4C1">
      <w:pPr>
        <w:pStyle w:val="15"/>
        <w:tabs>
          <w:tab w:val="right" w:leader="dot" w:pos="9026"/>
        </w:tabs>
      </w:pPr>
      <w:r>
        <w:rPr>
          <w:rFonts w:hint="eastAsia" w:ascii="宋体" w:hAnsi="宋体"/>
          <w:szCs w:val="28"/>
        </w:rPr>
        <w:fldChar w:fldCharType="begin"/>
      </w:r>
      <w:r>
        <w:rPr>
          <w:rFonts w:hint="eastAsia" w:ascii="宋体" w:hAnsi="宋体"/>
          <w:szCs w:val="28"/>
        </w:rPr>
        <w:instrText xml:space="preserve"> HYPERLINK \l _Toc23966 </w:instrText>
      </w:r>
      <w:r>
        <w:rPr>
          <w:rFonts w:hint="eastAsia" w:ascii="宋体" w:hAnsi="宋体"/>
          <w:szCs w:val="28"/>
        </w:rPr>
        <w:fldChar w:fldCharType="separate"/>
      </w:r>
      <w:r>
        <w:rPr>
          <w:rFonts w:hint="eastAsia"/>
        </w:rPr>
        <w:t>（一） 招标</w:t>
      </w:r>
      <w:r>
        <w:tab/>
      </w:r>
      <w:r>
        <w:fldChar w:fldCharType="begin"/>
      </w:r>
      <w:r>
        <w:instrText xml:space="preserve"> PAGEREF _Toc23966 \h </w:instrText>
      </w:r>
      <w:r>
        <w:fldChar w:fldCharType="separate"/>
      </w:r>
      <w:r>
        <w:t>11</w:t>
      </w:r>
      <w:r>
        <w:fldChar w:fldCharType="end"/>
      </w:r>
      <w:r>
        <w:rPr>
          <w:rFonts w:hint="eastAsia" w:ascii="宋体" w:hAnsi="宋体"/>
          <w:szCs w:val="28"/>
        </w:rPr>
        <w:fldChar w:fldCharType="end"/>
      </w:r>
    </w:p>
    <w:p w14:paraId="78F5509D">
      <w:pPr>
        <w:pStyle w:val="15"/>
        <w:tabs>
          <w:tab w:val="right" w:leader="dot" w:pos="9026"/>
        </w:tabs>
      </w:pPr>
      <w:r>
        <w:rPr>
          <w:rFonts w:hint="eastAsia" w:ascii="宋体" w:hAnsi="宋体"/>
          <w:szCs w:val="28"/>
        </w:rPr>
        <w:fldChar w:fldCharType="begin"/>
      </w:r>
      <w:r>
        <w:rPr>
          <w:rFonts w:hint="eastAsia" w:ascii="宋体" w:hAnsi="宋体"/>
          <w:szCs w:val="28"/>
        </w:rPr>
        <w:instrText xml:space="preserve"> HYPERLINK \l _Toc18576 </w:instrText>
      </w:r>
      <w:r>
        <w:rPr>
          <w:rFonts w:hint="eastAsia" w:ascii="宋体" w:hAnsi="宋体"/>
          <w:szCs w:val="28"/>
        </w:rPr>
        <w:fldChar w:fldCharType="separate"/>
      </w:r>
      <w:r>
        <w:rPr>
          <w:rFonts w:hint="eastAsia"/>
        </w:rPr>
        <w:t>（二） 投标</w:t>
      </w:r>
      <w:r>
        <w:tab/>
      </w:r>
      <w:r>
        <w:fldChar w:fldCharType="begin"/>
      </w:r>
      <w:r>
        <w:instrText xml:space="preserve"> PAGEREF _Toc18576 \h </w:instrText>
      </w:r>
      <w:r>
        <w:fldChar w:fldCharType="separate"/>
      </w:r>
      <w:r>
        <w:t>13</w:t>
      </w:r>
      <w:r>
        <w:fldChar w:fldCharType="end"/>
      </w:r>
      <w:r>
        <w:rPr>
          <w:rFonts w:hint="eastAsia" w:ascii="宋体" w:hAnsi="宋体"/>
          <w:szCs w:val="28"/>
        </w:rPr>
        <w:fldChar w:fldCharType="end"/>
      </w:r>
    </w:p>
    <w:p w14:paraId="2A1CDFAC">
      <w:pPr>
        <w:pStyle w:val="15"/>
        <w:tabs>
          <w:tab w:val="right" w:leader="dot" w:pos="9026"/>
        </w:tabs>
      </w:pPr>
      <w:r>
        <w:rPr>
          <w:rFonts w:hint="eastAsia" w:ascii="宋体" w:hAnsi="宋体"/>
          <w:szCs w:val="28"/>
        </w:rPr>
        <w:fldChar w:fldCharType="begin"/>
      </w:r>
      <w:r>
        <w:rPr>
          <w:rFonts w:hint="eastAsia" w:ascii="宋体" w:hAnsi="宋体"/>
          <w:szCs w:val="28"/>
        </w:rPr>
        <w:instrText xml:space="preserve"> HYPERLINK \l _Toc5268 </w:instrText>
      </w:r>
      <w:r>
        <w:rPr>
          <w:rFonts w:hint="eastAsia" w:ascii="宋体" w:hAnsi="宋体"/>
          <w:szCs w:val="28"/>
        </w:rPr>
        <w:fldChar w:fldCharType="separate"/>
      </w:r>
      <w:r>
        <w:rPr>
          <w:rFonts w:hint="eastAsia"/>
        </w:rPr>
        <w:t>（三） 开标、评标</w:t>
      </w:r>
      <w:r>
        <w:tab/>
      </w:r>
      <w:r>
        <w:fldChar w:fldCharType="begin"/>
      </w:r>
      <w:r>
        <w:instrText xml:space="preserve"> PAGEREF _Toc5268 \h </w:instrText>
      </w:r>
      <w:r>
        <w:fldChar w:fldCharType="separate"/>
      </w:r>
      <w:r>
        <w:t>16</w:t>
      </w:r>
      <w:r>
        <w:fldChar w:fldCharType="end"/>
      </w:r>
      <w:r>
        <w:rPr>
          <w:rFonts w:hint="eastAsia" w:ascii="宋体" w:hAnsi="宋体"/>
          <w:szCs w:val="28"/>
        </w:rPr>
        <w:fldChar w:fldCharType="end"/>
      </w:r>
    </w:p>
    <w:p w14:paraId="1EFC84E0">
      <w:pPr>
        <w:pStyle w:val="15"/>
        <w:tabs>
          <w:tab w:val="right" w:leader="dot" w:pos="9026"/>
        </w:tabs>
      </w:pPr>
      <w:r>
        <w:rPr>
          <w:rFonts w:hint="eastAsia" w:ascii="宋体" w:hAnsi="宋体"/>
          <w:szCs w:val="28"/>
        </w:rPr>
        <w:fldChar w:fldCharType="begin"/>
      </w:r>
      <w:r>
        <w:rPr>
          <w:rFonts w:hint="eastAsia" w:ascii="宋体" w:hAnsi="宋体"/>
          <w:szCs w:val="28"/>
        </w:rPr>
        <w:instrText xml:space="preserve"> HYPERLINK \l _Toc9773 </w:instrText>
      </w:r>
      <w:r>
        <w:rPr>
          <w:rFonts w:hint="eastAsia" w:ascii="宋体" w:hAnsi="宋体"/>
          <w:szCs w:val="28"/>
        </w:rPr>
        <w:fldChar w:fldCharType="separate"/>
      </w:r>
      <w:r>
        <w:rPr>
          <w:rFonts w:hint="eastAsia"/>
        </w:rPr>
        <w:t>（四） 定标</w:t>
      </w:r>
      <w:r>
        <w:tab/>
      </w:r>
      <w:r>
        <w:fldChar w:fldCharType="begin"/>
      </w:r>
      <w:r>
        <w:instrText xml:space="preserve"> PAGEREF _Toc9773 \h </w:instrText>
      </w:r>
      <w:r>
        <w:fldChar w:fldCharType="separate"/>
      </w:r>
      <w:r>
        <w:t>19</w:t>
      </w:r>
      <w:r>
        <w:fldChar w:fldCharType="end"/>
      </w:r>
      <w:r>
        <w:rPr>
          <w:rFonts w:hint="eastAsia" w:ascii="宋体" w:hAnsi="宋体"/>
          <w:szCs w:val="28"/>
        </w:rPr>
        <w:fldChar w:fldCharType="end"/>
      </w:r>
    </w:p>
    <w:p w14:paraId="1283E183">
      <w:pPr>
        <w:pStyle w:val="23"/>
        <w:tabs>
          <w:tab w:val="right" w:leader="dot" w:pos="9026"/>
        </w:tabs>
      </w:pPr>
      <w:r>
        <w:rPr>
          <w:rFonts w:hint="eastAsia" w:ascii="宋体" w:hAnsi="宋体"/>
          <w:szCs w:val="28"/>
        </w:rPr>
        <w:fldChar w:fldCharType="begin"/>
      </w:r>
      <w:r>
        <w:rPr>
          <w:rFonts w:hint="eastAsia" w:ascii="宋体" w:hAnsi="宋体"/>
          <w:szCs w:val="28"/>
        </w:rPr>
        <w:instrText xml:space="preserve"> HYPERLINK \l _Toc31716 </w:instrText>
      </w:r>
      <w:r>
        <w:rPr>
          <w:rFonts w:hint="eastAsia" w:ascii="宋体" w:hAnsi="宋体"/>
          <w:szCs w:val="28"/>
        </w:rPr>
        <w:fldChar w:fldCharType="separate"/>
      </w:r>
      <w:r>
        <w:rPr>
          <w:rFonts w:hint="eastAsia"/>
        </w:rPr>
        <w:t>附件1 资格审查表</w:t>
      </w:r>
      <w:r>
        <w:tab/>
      </w:r>
      <w:r>
        <w:fldChar w:fldCharType="begin"/>
      </w:r>
      <w:r>
        <w:instrText xml:space="preserve"> PAGEREF _Toc31716 \h </w:instrText>
      </w:r>
      <w:r>
        <w:fldChar w:fldCharType="separate"/>
      </w:r>
      <w:r>
        <w:t>22</w:t>
      </w:r>
      <w:r>
        <w:fldChar w:fldCharType="end"/>
      </w:r>
      <w:r>
        <w:rPr>
          <w:rFonts w:hint="eastAsia" w:ascii="宋体" w:hAnsi="宋体"/>
          <w:szCs w:val="28"/>
        </w:rPr>
        <w:fldChar w:fldCharType="end"/>
      </w:r>
    </w:p>
    <w:p w14:paraId="1FFCBADD">
      <w:pPr>
        <w:pStyle w:val="23"/>
        <w:tabs>
          <w:tab w:val="right" w:leader="dot" w:pos="9026"/>
        </w:tabs>
      </w:pPr>
      <w:r>
        <w:rPr>
          <w:rFonts w:hint="eastAsia" w:ascii="宋体" w:hAnsi="宋体"/>
          <w:szCs w:val="28"/>
        </w:rPr>
        <w:fldChar w:fldCharType="begin"/>
      </w:r>
      <w:r>
        <w:rPr>
          <w:rFonts w:hint="eastAsia" w:ascii="宋体" w:hAnsi="宋体"/>
          <w:szCs w:val="28"/>
        </w:rPr>
        <w:instrText xml:space="preserve"> HYPERLINK \l _Toc22757 </w:instrText>
      </w:r>
      <w:r>
        <w:rPr>
          <w:rFonts w:hint="eastAsia" w:ascii="宋体" w:hAnsi="宋体"/>
          <w:szCs w:val="28"/>
        </w:rPr>
        <w:fldChar w:fldCharType="separate"/>
      </w:r>
      <w:r>
        <w:rPr>
          <w:rFonts w:hint="eastAsia"/>
        </w:rPr>
        <w:t>附件2 投标文件有效性审查表</w:t>
      </w:r>
      <w:r>
        <w:tab/>
      </w:r>
      <w:r>
        <w:fldChar w:fldCharType="begin"/>
      </w:r>
      <w:r>
        <w:instrText xml:space="preserve"> PAGEREF _Toc22757 \h </w:instrText>
      </w:r>
      <w:r>
        <w:fldChar w:fldCharType="separate"/>
      </w:r>
      <w:r>
        <w:t>23</w:t>
      </w:r>
      <w:r>
        <w:fldChar w:fldCharType="end"/>
      </w:r>
      <w:r>
        <w:rPr>
          <w:rFonts w:hint="eastAsia" w:ascii="宋体" w:hAnsi="宋体"/>
          <w:szCs w:val="28"/>
        </w:rPr>
        <w:fldChar w:fldCharType="end"/>
      </w:r>
    </w:p>
    <w:p w14:paraId="17917C72">
      <w:pPr>
        <w:pStyle w:val="23"/>
        <w:tabs>
          <w:tab w:val="right" w:leader="dot" w:pos="9026"/>
        </w:tabs>
      </w:pPr>
      <w:r>
        <w:rPr>
          <w:rFonts w:hint="eastAsia" w:ascii="宋体" w:hAnsi="宋体"/>
          <w:szCs w:val="28"/>
        </w:rPr>
        <w:fldChar w:fldCharType="begin"/>
      </w:r>
      <w:r>
        <w:rPr>
          <w:rFonts w:hint="eastAsia" w:ascii="宋体" w:hAnsi="宋体"/>
          <w:szCs w:val="28"/>
        </w:rPr>
        <w:instrText xml:space="preserve"> HYPERLINK \l _Toc28261 </w:instrText>
      </w:r>
      <w:r>
        <w:rPr>
          <w:rFonts w:hint="eastAsia" w:ascii="宋体" w:hAnsi="宋体"/>
          <w:szCs w:val="28"/>
        </w:rPr>
        <w:fldChar w:fldCharType="separate"/>
      </w:r>
      <w:r>
        <w:rPr>
          <w:rFonts w:hint="eastAsia"/>
        </w:rPr>
        <w:t>附件3 技术文件有效性审查表</w:t>
      </w:r>
      <w:r>
        <w:tab/>
      </w:r>
      <w:r>
        <w:fldChar w:fldCharType="begin"/>
      </w:r>
      <w:r>
        <w:instrText xml:space="preserve"> PAGEREF _Toc28261 \h </w:instrText>
      </w:r>
      <w:r>
        <w:fldChar w:fldCharType="separate"/>
      </w:r>
      <w:r>
        <w:t>24</w:t>
      </w:r>
      <w:r>
        <w:fldChar w:fldCharType="end"/>
      </w:r>
      <w:r>
        <w:rPr>
          <w:rFonts w:hint="eastAsia" w:ascii="宋体" w:hAnsi="宋体"/>
          <w:szCs w:val="28"/>
        </w:rPr>
        <w:fldChar w:fldCharType="end"/>
      </w:r>
    </w:p>
    <w:p w14:paraId="0784B20C">
      <w:pPr>
        <w:pStyle w:val="23"/>
        <w:tabs>
          <w:tab w:val="right" w:leader="dot" w:pos="9026"/>
        </w:tabs>
      </w:pPr>
      <w:r>
        <w:rPr>
          <w:rFonts w:hint="eastAsia" w:ascii="宋体" w:hAnsi="宋体"/>
          <w:szCs w:val="28"/>
        </w:rPr>
        <w:fldChar w:fldCharType="begin"/>
      </w:r>
      <w:r>
        <w:rPr>
          <w:rFonts w:hint="eastAsia" w:ascii="宋体" w:hAnsi="宋体"/>
          <w:szCs w:val="28"/>
        </w:rPr>
        <w:instrText xml:space="preserve"> HYPERLINK \l _Toc5009 </w:instrText>
      </w:r>
      <w:r>
        <w:rPr>
          <w:rFonts w:hint="eastAsia" w:ascii="宋体" w:hAnsi="宋体"/>
          <w:szCs w:val="28"/>
        </w:rPr>
        <w:fldChar w:fldCharType="separate"/>
      </w:r>
      <w:r>
        <w:rPr>
          <w:rFonts w:hint="eastAsia"/>
        </w:rPr>
        <w:t>附件4 技术文件综合评分表（适用于综合评分法）</w:t>
      </w:r>
      <w:r>
        <w:tab/>
      </w:r>
      <w:r>
        <w:fldChar w:fldCharType="begin"/>
      </w:r>
      <w:r>
        <w:instrText xml:space="preserve"> PAGEREF _Toc5009 \h </w:instrText>
      </w:r>
      <w:r>
        <w:fldChar w:fldCharType="separate"/>
      </w:r>
      <w:r>
        <w:t>25</w:t>
      </w:r>
      <w:r>
        <w:fldChar w:fldCharType="end"/>
      </w:r>
      <w:r>
        <w:rPr>
          <w:rFonts w:hint="eastAsia" w:ascii="宋体" w:hAnsi="宋体"/>
          <w:szCs w:val="28"/>
        </w:rPr>
        <w:fldChar w:fldCharType="end"/>
      </w:r>
    </w:p>
    <w:p w14:paraId="2EFCEA6F">
      <w:pPr>
        <w:pStyle w:val="23"/>
        <w:tabs>
          <w:tab w:val="right" w:leader="dot" w:pos="9026"/>
        </w:tabs>
      </w:pPr>
      <w:r>
        <w:rPr>
          <w:rFonts w:hint="eastAsia" w:ascii="宋体" w:hAnsi="宋体"/>
          <w:szCs w:val="28"/>
        </w:rPr>
        <w:fldChar w:fldCharType="begin"/>
      </w:r>
      <w:r>
        <w:rPr>
          <w:rFonts w:hint="eastAsia" w:ascii="宋体" w:hAnsi="宋体"/>
          <w:szCs w:val="28"/>
        </w:rPr>
        <w:instrText xml:space="preserve"> HYPERLINK \l _Toc29047 </w:instrText>
      </w:r>
      <w:r>
        <w:rPr>
          <w:rFonts w:hint="eastAsia" w:ascii="宋体" w:hAnsi="宋体"/>
          <w:szCs w:val="28"/>
        </w:rPr>
        <w:fldChar w:fldCharType="separate"/>
      </w:r>
      <w:r>
        <w:rPr>
          <w:rFonts w:hint="eastAsia"/>
        </w:rPr>
        <w:t>附件5 商务文件综合评分表（适用于综合评分法）</w:t>
      </w:r>
      <w:r>
        <w:tab/>
      </w:r>
      <w:r>
        <w:fldChar w:fldCharType="begin"/>
      </w:r>
      <w:r>
        <w:instrText xml:space="preserve"> PAGEREF _Toc29047 \h </w:instrText>
      </w:r>
      <w:r>
        <w:fldChar w:fldCharType="separate"/>
      </w:r>
      <w:r>
        <w:t>27</w:t>
      </w:r>
      <w:r>
        <w:fldChar w:fldCharType="end"/>
      </w:r>
      <w:r>
        <w:rPr>
          <w:rFonts w:hint="eastAsia" w:ascii="宋体" w:hAnsi="宋体"/>
          <w:szCs w:val="28"/>
        </w:rPr>
        <w:fldChar w:fldCharType="end"/>
      </w:r>
    </w:p>
    <w:p w14:paraId="6C76A1CE">
      <w:pPr>
        <w:pStyle w:val="23"/>
        <w:tabs>
          <w:tab w:val="right" w:leader="dot" w:pos="9026"/>
        </w:tabs>
      </w:pPr>
      <w:r>
        <w:rPr>
          <w:rFonts w:hint="eastAsia" w:ascii="宋体" w:hAnsi="宋体"/>
          <w:szCs w:val="28"/>
        </w:rPr>
        <w:fldChar w:fldCharType="begin"/>
      </w:r>
      <w:r>
        <w:rPr>
          <w:rFonts w:hint="eastAsia" w:ascii="宋体" w:hAnsi="宋体"/>
          <w:szCs w:val="28"/>
        </w:rPr>
        <w:instrText xml:space="preserve"> HYPERLINK \l _Toc13367 </w:instrText>
      </w:r>
      <w:r>
        <w:rPr>
          <w:rFonts w:hint="eastAsia" w:ascii="宋体" w:hAnsi="宋体"/>
          <w:szCs w:val="28"/>
        </w:rPr>
        <w:fldChar w:fldCharType="separate"/>
      </w:r>
      <w:r>
        <w:rPr>
          <w:rFonts w:hint="eastAsia"/>
        </w:rPr>
        <w:t>附件6 投标报价得分表（适用于综合评分法）</w:t>
      </w:r>
      <w:r>
        <w:tab/>
      </w:r>
      <w:r>
        <w:fldChar w:fldCharType="begin"/>
      </w:r>
      <w:r>
        <w:instrText xml:space="preserve"> PAGEREF _Toc13367 \h </w:instrText>
      </w:r>
      <w:r>
        <w:fldChar w:fldCharType="separate"/>
      </w:r>
      <w:r>
        <w:t>30</w:t>
      </w:r>
      <w:r>
        <w:fldChar w:fldCharType="end"/>
      </w:r>
      <w:r>
        <w:rPr>
          <w:rFonts w:hint="eastAsia" w:ascii="宋体" w:hAnsi="宋体"/>
          <w:szCs w:val="28"/>
        </w:rPr>
        <w:fldChar w:fldCharType="end"/>
      </w:r>
    </w:p>
    <w:p w14:paraId="0F5747A3">
      <w:pPr>
        <w:pStyle w:val="23"/>
        <w:tabs>
          <w:tab w:val="right" w:leader="dot" w:pos="9026"/>
        </w:tabs>
      </w:pPr>
      <w:r>
        <w:rPr>
          <w:rFonts w:hint="eastAsia" w:ascii="宋体" w:hAnsi="宋体"/>
          <w:szCs w:val="28"/>
        </w:rPr>
        <w:fldChar w:fldCharType="begin"/>
      </w:r>
      <w:r>
        <w:rPr>
          <w:rFonts w:hint="eastAsia" w:ascii="宋体" w:hAnsi="宋体"/>
          <w:szCs w:val="28"/>
        </w:rPr>
        <w:instrText xml:space="preserve"> HYPERLINK \l _Toc18573 </w:instrText>
      </w:r>
      <w:r>
        <w:rPr>
          <w:rFonts w:hint="eastAsia" w:ascii="宋体" w:hAnsi="宋体"/>
          <w:szCs w:val="28"/>
        </w:rPr>
        <w:fldChar w:fldCharType="separate"/>
      </w:r>
      <w:r>
        <w:rPr>
          <w:rFonts w:hint="eastAsia"/>
        </w:rPr>
        <w:t>附件7 综合得分汇总表（适用于综合评分法）</w:t>
      </w:r>
      <w:r>
        <w:tab/>
      </w:r>
      <w:r>
        <w:fldChar w:fldCharType="begin"/>
      </w:r>
      <w:r>
        <w:instrText xml:space="preserve"> PAGEREF _Toc18573 \h </w:instrText>
      </w:r>
      <w:r>
        <w:fldChar w:fldCharType="separate"/>
      </w:r>
      <w:r>
        <w:t>32</w:t>
      </w:r>
      <w:r>
        <w:fldChar w:fldCharType="end"/>
      </w:r>
      <w:r>
        <w:rPr>
          <w:rFonts w:hint="eastAsia" w:ascii="宋体" w:hAnsi="宋体"/>
          <w:szCs w:val="28"/>
        </w:rPr>
        <w:fldChar w:fldCharType="end"/>
      </w:r>
    </w:p>
    <w:p w14:paraId="7ED86D6B">
      <w:pPr>
        <w:pStyle w:val="22"/>
        <w:tabs>
          <w:tab w:val="right" w:leader="dot" w:pos="9026"/>
          <w:tab w:val="clear" w:pos="8990"/>
        </w:tabs>
      </w:pPr>
      <w:r>
        <w:rPr>
          <w:rFonts w:hint="eastAsia" w:ascii="宋体" w:hAnsi="宋体"/>
          <w:szCs w:val="28"/>
        </w:rPr>
        <w:fldChar w:fldCharType="begin"/>
      </w:r>
      <w:r>
        <w:rPr>
          <w:rFonts w:hint="eastAsia" w:ascii="宋体" w:hAnsi="宋体"/>
          <w:szCs w:val="28"/>
        </w:rPr>
        <w:instrText xml:space="preserve"> HYPERLINK \l _Toc24573 </w:instrText>
      </w:r>
      <w:r>
        <w:rPr>
          <w:rFonts w:hint="eastAsia" w:ascii="宋体" w:hAnsi="宋体"/>
          <w:szCs w:val="28"/>
        </w:rPr>
        <w:fldChar w:fldCharType="separate"/>
      </w:r>
      <w:r>
        <w:t>第三章  合同条款</w:t>
      </w:r>
      <w:r>
        <w:tab/>
      </w:r>
      <w:r>
        <w:fldChar w:fldCharType="begin"/>
      </w:r>
      <w:r>
        <w:instrText xml:space="preserve"> PAGEREF _Toc24573 \h </w:instrText>
      </w:r>
      <w:r>
        <w:fldChar w:fldCharType="separate"/>
      </w:r>
      <w:r>
        <w:t>33</w:t>
      </w:r>
      <w:r>
        <w:fldChar w:fldCharType="end"/>
      </w:r>
      <w:r>
        <w:rPr>
          <w:rFonts w:hint="eastAsia" w:ascii="宋体" w:hAnsi="宋体"/>
          <w:szCs w:val="28"/>
        </w:rPr>
        <w:fldChar w:fldCharType="end"/>
      </w:r>
    </w:p>
    <w:p w14:paraId="4D9EBE18">
      <w:pPr>
        <w:pStyle w:val="22"/>
        <w:tabs>
          <w:tab w:val="right" w:leader="dot" w:pos="9026"/>
          <w:tab w:val="clear" w:pos="8990"/>
        </w:tabs>
      </w:pPr>
      <w:r>
        <w:rPr>
          <w:rFonts w:hint="eastAsia" w:ascii="宋体" w:hAnsi="宋体"/>
          <w:szCs w:val="28"/>
        </w:rPr>
        <w:fldChar w:fldCharType="begin"/>
      </w:r>
      <w:r>
        <w:rPr>
          <w:rFonts w:hint="eastAsia" w:ascii="宋体" w:hAnsi="宋体"/>
          <w:szCs w:val="28"/>
        </w:rPr>
        <w:instrText xml:space="preserve"> HYPERLINK \l _Toc27712 </w:instrText>
      </w:r>
      <w:r>
        <w:rPr>
          <w:rFonts w:hint="eastAsia" w:ascii="宋体" w:hAnsi="宋体"/>
          <w:szCs w:val="28"/>
        </w:rPr>
        <w:fldChar w:fldCharType="separate"/>
      </w:r>
      <w:r>
        <w:t>第四章  设计任务书及前期资料</w:t>
      </w:r>
      <w:r>
        <w:tab/>
      </w:r>
      <w:r>
        <w:fldChar w:fldCharType="begin"/>
      </w:r>
      <w:r>
        <w:instrText xml:space="preserve"> PAGEREF _Toc27712 \h </w:instrText>
      </w:r>
      <w:r>
        <w:fldChar w:fldCharType="separate"/>
      </w:r>
      <w:r>
        <w:t>54</w:t>
      </w:r>
      <w:r>
        <w:fldChar w:fldCharType="end"/>
      </w:r>
      <w:r>
        <w:rPr>
          <w:rFonts w:hint="eastAsia" w:ascii="宋体" w:hAnsi="宋体"/>
          <w:szCs w:val="28"/>
        </w:rPr>
        <w:fldChar w:fldCharType="end"/>
      </w:r>
    </w:p>
    <w:p w14:paraId="3F593ECE">
      <w:pPr>
        <w:pStyle w:val="22"/>
        <w:tabs>
          <w:tab w:val="right" w:leader="dot" w:pos="9026"/>
          <w:tab w:val="clear" w:pos="8990"/>
        </w:tabs>
      </w:pPr>
      <w:r>
        <w:rPr>
          <w:rFonts w:hint="eastAsia" w:ascii="宋体" w:hAnsi="宋体"/>
          <w:szCs w:val="28"/>
        </w:rPr>
        <w:fldChar w:fldCharType="begin"/>
      </w:r>
      <w:r>
        <w:rPr>
          <w:rFonts w:hint="eastAsia" w:ascii="宋体" w:hAnsi="宋体"/>
          <w:szCs w:val="28"/>
        </w:rPr>
        <w:instrText xml:space="preserve"> HYPERLINK \l _Toc25704 </w:instrText>
      </w:r>
      <w:r>
        <w:rPr>
          <w:rFonts w:hint="eastAsia" w:ascii="宋体" w:hAnsi="宋体"/>
          <w:szCs w:val="28"/>
        </w:rPr>
        <w:fldChar w:fldCharType="separate"/>
      </w:r>
      <w:r>
        <w:t>第五章  投标文件格式</w:t>
      </w:r>
      <w:r>
        <w:tab/>
      </w:r>
      <w:r>
        <w:fldChar w:fldCharType="begin"/>
      </w:r>
      <w:r>
        <w:instrText xml:space="preserve"> PAGEREF _Toc25704 \h </w:instrText>
      </w:r>
      <w:r>
        <w:fldChar w:fldCharType="separate"/>
      </w:r>
      <w:r>
        <w:t>60</w:t>
      </w:r>
      <w:r>
        <w:fldChar w:fldCharType="end"/>
      </w:r>
      <w:r>
        <w:rPr>
          <w:rFonts w:hint="eastAsia" w:ascii="宋体" w:hAnsi="宋体"/>
          <w:szCs w:val="28"/>
        </w:rPr>
        <w:fldChar w:fldCharType="end"/>
      </w:r>
    </w:p>
    <w:p w14:paraId="260C8F23">
      <w:pPr>
        <w:pStyle w:val="23"/>
        <w:tabs>
          <w:tab w:val="right" w:leader="dot" w:pos="9026"/>
        </w:tabs>
      </w:pPr>
      <w:r>
        <w:rPr>
          <w:rFonts w:hint="eastAsia" w:ascii="宋体" w:hAnsi="宋体"/>
          <w:szCs w:val="28"/>
        </w:rPr>
        <w:fldChar w:fldCharType="begin"/>
      </w:r>
      <w:r>
        <w:rPr>
          <w:rFonts w:hint="eastAsia" w:ascii="宋体" w:hAnsi="宋体"/>
          <w:szCs w:val="28"/>
        </w:rPr>
        <w:instrText xml:space="preserve"> HYPERLINK \l _Toc31705 </w:instrText>
      </w:r>
      <w:r>
        <w:rPr>
          <w:rFonts w:hint="eastAsia" w:ascii="宋体" w:hAnsi="宋体"/>
          <w:szCs w:val="28"/>
        </w:rPr>
        <w:fldChar w:fldCharType="separate"/>
      </w:r>
      <w:r>
        <w:rPr>
          <w:rFonts w:hint="eastAsia"/>
        </w:rPr>
        <w:t>附件1 勘察设计投标文件编制要求</w:t>
      </w:r>
      <w:r>
        <w:tab/>
      </w:r>
      <w:r>
        <w:fldChar w:fldCharType="begin"/>
      </w:r>
      <w:r>
        <w:instrText xml:space="preserve"> PAGEREF _Toc31705 \h </w:instrText>
      </w:r>
      <w:r>
        <w:fldChar w:fldCharType="separate"/>
      </w:r>
      <w:r>
        <w:t>60</w:t>
      </w:r>
      <w:r>
        <w:fldChar w:fldCharType="end"/>
      </w:r>
      <w:r>
        <w:rPr>
          <w:rFonts w:hint="eastAsia" w:ascii="宋体" w:hAnsi="宋体"/>
          <w:szCs w:val="28"/>
        </w:rPr>
        <w:fldChar w:fldCharType="end"/>
      </w:r>
    </w:p>
    <w:p w14:paraId="1545E2DD">
      <w:pPr>
        <w:pStyle w:val="23"/>
        <w:tabs>
          <w:tab w:val="right" w:leader="dot" w:pos="9026"/>
        </w:tabs>
      </w:pPr>
      <w:r>
        <w:rPr>
          <w:rFonts w:hint="eastAsia" w:ascii="宋体" w:hAnsi="宋体"/>
          <w:szCs w:val="28"/>
        </w:rPr>
        <w:fldChar w:fldCharType="begin"/>
      </w:r>
      <w:r>
        <w:rPr>
          <w:rFonts w:hint="eastAsia" w:ascii="宋体" w:hAnsi="宋体"/>
          <w:szCs w:val="28"/>
        </w:rPr>
        <w:instrText xml:space="preserve"> HYPERLINK \l _Toc9614 </w:instrText>
      </w:r>
      <w:r>
        <w:rPr>
          <w:rFonts w:hint="eastAsia" w:ascii="宋体" w:hAnsi="宋体"/>
          <w:szCs w:val="28"/>
        </w:rPr>
        <w:fldChar w:fldCharType="separate"/>
      </w:r>
      <w:r>
        <w:rPr>
          <w:rFonts w:hint="eastAsia"/>
        </w:rPr>
        <w:t>附件2 投标函</w:t>
      </w:r>
      <w:r>
        <w:tab/>
      </w:r>
      <w:r>
        <w:fldChar w:fldCharType="begin"/>
      </w:r>
      <w:r>
        <w:instrText xml:space="preserve"> PAGEREF _Toc9614 \h </w:instrText>
      </w:r>
      <w:r>
        <w:fldChar w:fldCharType="separate"/>
      </w:r>
      <w:r>
        <w:t>62</w:t>
      </w:r>
      <w:r>
        <w:fldChar w:fldCharType="end"/>
      </w:r>
      <w:r>
        <w:rPr>
          <w:rFonts w:hint="eastAsia" w:ascii="宋体" w:hAnsi="宋体"/>
          <w:szCs w:val="28"/>
        </w:rPr>
        <w:fldChar w:fldCharType="end"/>
      </w:r>
    </w:p>
    <w:p w14:paraId="07E7D9DB">
      <w:pPr>
        <w:pStyle w:val="23"/>
        <w:tabs>
          <w:tab w:val="right" w:leader="dot" w:pos="9026"/>
        </w:tabs>
      </w:pPr>
      <w:r>
        <w:rPr>
          <w:rFonts w:hint="eastAsia" w:ascii="宋体" w:hAnsi="宋体"/>
          <w:szCs w:val="28"/>
        </w:rPr>
        <w:fldChar w:fldCharType="begin"/>
      </w:r>
      <w:r>
        <w:rPr>
          <w:rFonts w:hint="eastAsia" w:ascii="宋体" w:hAnsi="宋体"/>
          <w:szCs w:val="28"/>
        </w:rPr>
        <w:instrText xml:space="preserve"> HYPERLINK \l _Toc30349 </w:instrText>
      </w:r>
      <w:r>
        <w:rPr>
          <w:rFonts w:hint="eastAsia" w:ascii="宋体" w:hAnsi="宋体"/>
          <w:szCs w:val="28"/>
        </w:rPr>
        <w:fldChar w:fldCharType="separate"/>
      </w:r>
      <w:r>
        <w:rPr>
          <w:rFonts w:hint="eastAsia"/>
        </w:rPr>
        <w:t>附件3 投标人声明</w:t>
      </w:r>
      <w:r>
        <w:tab/>
      </w:r>
      <w:r>
        <w:fldChar w:fldCharType="begin"/>
      </w:r>
      <w:r>
        <w:instrText xml:space="preserve"> PAGEREF _Toc30349 \h </w:instrText>
      </w:r>
      <w:r>
        <w:fldChar w:fldCharType="separate"/>
      </w:r>
      <w:r>
        <w:t>63</w:t>
      </w:r>
      <w:r>
        <w:fldChar w:fldCharType="end"/>
      </w:r>
      <w:r>
        <w:rPr>
          <w:rFonts w:hint="eastAsia" w:ascii="宋体" w:hAnsi="宋体"/>
          <w:szCs w:val="28"/>
        </w:rPr>
        <w:fldChar w:fldCharType="end"/>
      </w:r>
    </w:p>
    <w:p w14:paraId="409027F6">
      <w:pPr>
        <w:pStyle w:val="23"/>
        <w:tabs>
          <w:tab w:val="right" w:leader="dot" w:pos="9026"/>
        </w:tabs>
      </w:pPr>
      <w:r>
        <w:rPr>
          <w:rFonts w:hint="eastAsia" w:ascii="宋体" w:hAnsi="宋体"/>
          <w:szCs w:val="28"/>
        </w:rPr>
        <w:fldChar w:fldCharType="begin"/>
      </w:r>
      <w:r>
        <w:rPr>
          <w:rFonts w:hint="eastAsia" w:ascii="宋体" w:hAnsi="宋体"/>
          <w:szCs w:val="28"/>
        </w:rPr>
        <w:instrText xml:space="preserve"> HYPERLINK \l _Toc30590 </w:instrText>
      </w:r>
      <w:r>
        <w:rPr>
          <w:rFonts w:hint="eastAsia" w:ascii="宋体" w:hAnsi="宋体"/>
          <w:szCs w:val="28"/>
        </w:rPr>
        <w:fldChar w:fldCharType="separate"/>
      </w:r>
      <w:r>
        <w:rPr>
          <w:rFonts w:hint="eastAsia"/>
        </w:rPr>
        <w:t>附件4 法定代表人证明书及法定代表人授权书</w:t>
      </w:r>
      <w:r>
        <w:tab/>
      </w:r>
      <w:r>
        <w:fldChar w:fldCharType="begin"/>
      </w:r>
      <w:r>
        <w:instrText xml:space="preserve"> PAGEREF _Toc30590 \h </w:instrText>
      </w:r>
      <w:r>
        <w:fldChar w:fldCharType="separate"/>
      </w:r>
      <w:r>
        <w:t>65</w:t>
      </w:r>
      <w:r>
        <w:fldChar w:fldCharType="end"/>
      </w:r>
      <w:r>
        <w:rPr>
          <w:rFonts w:hint="eastAsia" w:ascii="宋体" w:hAnsi="宋体"/>
          <w:szCs w:val="28"/>
        </w:rPr>
        <w:fldChar w:fldCharType="end"/>
      </w:r>
    </w:p>
    <w:p w14:paraId="65E0E32A">
      <w:pPr>
        <w:pStyle w:val="23"/>
        <w:tabs>
          <w:tab w:val="right" w:leader="dot" w:pos="9026"/>
        </w:tabs>
      </w:pPr>
      <w:r>
        <w:rPr>
          <w:rFonts w:hint="eastAsia" w:ascii="宋体" w:hAnsi="宋体"/>
          <w:szCs w:val="28"/>
        </w:rPr>
        <w:fldChar w:fldCharType="begin"/>
      </w:r>
      <w:r>
        <w:rPr>
          <w:rFonts w:hint="eastAsia" w:ascii="宋体" w:hAnsi="宋体"/>
          <w:szCs w:val="28"/>
        </w:rPr>
        <w:instrText xml:space="preserve"> HYPERLINK \l _Toc15373 </w:instrText>
      </w:r>
      <w:r>
        <w:rPr>
          <w:rFonts w:hint="eastAsia" w:ascii="宋体" w:hAnsi="宋体"/>
          <w:szCs w:val="28"/>
        </w:rPr>
        <w:fldChar w:fldCharType="separate"/>
      </w:r>
      <w:r>
        <w:rPr>
          <w:rFonts w:hint="eastAsia"/>
        </w:rPr>
        <w:t>附件5 联合体投标协议（格式可自拟）</w:t>
      </w:r>
      <w:r>
        <w:tab/>
      </w:r>
      <w:r>
        <w:fldChar w:fldCharType="begin"/>
      </w:r>
      <w:r>
        <w:instrText xml:space="preserve"> PAGEREF _Toc15373 \h </w:instrText>
      </w:r>
      <w:r>
        <w:fldChar w:fldCharType="separate"/>
      </w:r>
      <w:r>
        <w:t>67</w:t>
      </w:r>
      <w:r>
        <w:fldChar w:fldCharType="end"/>
      </w:r>
      <w:r>
        <w:rPr>
          <w:rFonts w:hint="eastAsia" w:ascii="宋体" w:hAnsi="宋体"/>
          <w:szCs w:val="28"/>
        </w:rPr>
        <w:fldChar w:fldCharType="end"/>
      </w:r>
    </w:p>
    <w:p w14:paraId="70D71F3B">
      <w:pPr>
        <w:pStyle w:val="23"/>
        <w:tabs>
          <w:tab w:val="right" w:leader="dot" w:pos="9026"/>
        </w:tabs>
      </w:pPr>
      <w:r>
        <w:rPr>
          <w:rFonts w:hint="eastAsia" w:ascii="宋体" w:hAnsi="宋体"/>
          <w:szCs w:val="28"/>
        </w:rPr>
        <w:fldChar w:fldCharType="begin"/>
      </w:r>
      <w:r>
        <w:rPr>
          <w:rFonts w:hint="eastAsia" w:ascii="宋体" w:hAnsi="宋体"/>
          <w:szCs w:val="28"/>
        </w:rPr>
        <w:instrText xml:space="preserve"> HYPERLINK \l _Toc28328 </w:instrText>
      </w:r>
      <w:r>
        <w:rPr>
          <w:rFonts w:hint="eastAsia" w:ascii="宋体" w:hAnsi="宋体"/>
          <w:szCs w:val="28"/>
        </w:rPr>
        <w:fldChar w:fldCharType="separate"/>
      </w:r>
      <w:r>
        <w:rPr>
          <w:rFonts w:hint="eastAsia"/>
        </w:rPr>
        <w:t>附件6 勘察和初步设计费报价表（格式可自拟）</w:t>
      </w:r>
      <w:r>
        <w:tab/>
      </w:r>
      <w:r>
        <w:fldChar w:fldCharType="begin"/>
      </w:r>
      <w:r>
        <w:instrText xml:space="preserve"> PAGEREF _Toc28328 \h </w:instrText>
      </w:r>
      <w:r>
        <w:fldChar w:fldCharType="separate"/>
      </w:r>
      <w:r>
        <w:t>69</w:t>
      </w:r>
      <w:r>
        <w:fldChar w:fldCharType="end"/>
      </w:r>
      <w:r>
        <w:rPr>
          <w:rFonts w:hint="eastAsia" w:ascii="宋体" w:hAnsi="宋体"/>
          <w:szCs w:val="28"/>
        </w:rPr>
        <w:fldChar w:fldCharType="end"/>
      </w:r>
    </w:p>
    <w:p w14:paraId="504367CC">
      <w:pPr>
        <w:pStyle w:val="23"/>
        <w:tabs>
          <w:tab w:val="right" w:leader="dot" w:pos="9026"/>
        </w:tabs>
      </w:pPr>
      <w:r>
        <w:rPr>
          <w:rFonts w:hint="eastAsia" w:ascii="宋体" w:hAnsi="宋体"/>
          <w:szCs w:val="28"/>
        </w:rPr>
        <w:fldChar w:fldCharType="begin"/>
      </w:r>
      <w:r>
        <w:rPr>
          <w:rFonts w:hint="eastAsia" w:ascii="宋体" w:hAnsi="宋体"/>
          <w:szCs w:val="28"/>
        </w:rPr>
        <w:instrText xml:space="preserve"> HYPERLINK \l _Toc4784 </w:instrText>
      </w:r>
      <w:r>
        <w:rPr>
          <w:rFonts w:hint="eastAsia" w:ascii="宋体" w:hAnsi="宋体"/>
          <w:szCs w:val="28"/>
        </w:rPr>
        <w:fldChar w:fldCharType="separate"/>
      </w:r>
      <w:r>
        <w:rPr>
          <w:rFonts w:eastAsia="宋体" w:cs="Times New Roman"/>
        </w:rPr>
        <w:t xml:space="preserve">附件7 </w:t>
      </w:r>
      <w:r>
        <w:rPr>
          <w:rFonts w:hint="eastAsia" w:eastAsia="宋体" w:cs="Times New Roman"/>
        </w:rPr>
        <w:t>《中小企业声明函》（如有）</w:t>
      </w:r>
      <w:r>
        <w:tab/>
      </w:r>
      <w:r>
        <w:fldChar w:fldCharType="begin"/>
      </w:r>
      <w:r>
        <w:instrText xml:space="preserve"> PAGEREF _Toc4784 \h </w:instrText>
      </w:r>
      <w:r>
        <w:fldChar w:fldCharType="separate"/>
      </w:r>
      <w:r>
        <w:t>70</w:t>
      </w:r>
      <w:r>
        <w:fldChar w:fldCharType="end"/>
      </w:r>
      <w:r>
        <w:rPr>
          <w:rFonts w:hint="eastAsia" w:ascii="宋体" w:hAnsi="宋体"/>
          <w:szCs w:val="28"/>
        </w:rPr>
        <w:fldChar w:fldCharType="end"/>
      </w:r>
    </w:p>
    <w:p w14:paraId="11AB62D6">
      <w:pPr>
        <w:pStyle w:val="23"/>
        <w:tabs>
          <w:tab w:val="right" w:leader="dot" w:pos="9026"/>
        </w:tabs>
      </w:pPr>
      <w:r>
        <w:rPr>
          <w:rFonts w:hint="eastAsia" w:ascii="宋体" w:hAnsi="宋体"/>
          <w:szCs w:val="28"/>
        </w:rPr>
        <w:fldChar w:fldCharType="begin"/>
      </w:r>
      <w:r>
        <w:rPr>
          <w:rFonts w:hint="eastAsia" w:ascii="宋体" w:hAnsi="宋体"/>
          <w:szCs w:val="28"/>
        </w:rPr>
        <w:instrText xml:space="preserve"> HYPERLINK \l _Toc31996 </w:instrText>
      </w:r>
      <w:r>
        <w:rPr>
          <w:rFonts w:hint="eastAsia" w:ascii="宋体" w:hAnsi="宋体"/>
          <w:szCs w:val="28"/>
        </w:rPr>
        <w:fldChar w:fldCharType="separate"/>
      </w:r>
      <w:r>
        <w:rPr>
          <w:rFonts w:eastAsia="宋体" w:cs="Times New Roman"/>
        </w:rPr>
        <w:t xml:space="preserve">附件8 </w:t>
      </w:r>
      <w:r>
        <w:rPr>
          <w:rFonts w:cs="Times New Roman"/>
        </w:rPr>
        <w:t>监狱企业证明文件（如有）</w:t>
      </w:r>
      <w:r>
        <w:tab/>
      </w:r>
      <w:r>
        <w:fldChar w:fldCharType="begin"/>
      </w:r>
      <w:r>
        <w:instrText xml:space="preserve"> PAGEREF _Toc31996 \h </w:instrText>
      </w:r>
      <w:r>
        <w:fldChar w:fldCharType="separate"/>
      </w:r>
      <w:r>
        <w:t>71</w:t>
      </w:r>
      <w:r>
        <w:fldChar w:fldCharType="end"/>
      </w:r>
      <w:r>
        <w:rPr>
          <w:rFonts w:hint="eastAsia" w:ascii="宋体" w:hAnsi="宋体"/>
          <w:szCs w:val="28"/>
        </w:rPr>
        <w:fldChar w:fldCharType="end"/>
      </w:r>
    </w:p>
    <w:p w14:paraId="6FBC54E0">
      <w:pPr>
        <w:pStyle w:val="23"/>
        <w:tabs>
          <w:tab w:val="right" w:leader="dot" w:pos="9026"/>
        </w:tabs>
      </w:pPr>
      <w:r>
        <w:rPr>
          <w:rFonts w:hint="eastAsia" w:ascii="宋体" w:hAnsi="宋体"/>
          <w:szCs w:val="28"/>
        </w:rPr>
        <w:fldChar w:fldCharType="begin"/>
      </w:r>
      <w:r>
        <w:rPr>
          <w:rFonts w:hint="eastAsia" w:ascii="宋体" w:hAnsi="宋体"/>
          <w:szCs w:val="28"/>
        </w:rPr>
        <w:instrText xml:space="preserve"> HYPERLINK \l _Toc23841 </w:instrText>
      </w:r>
      <w:r>
        <w:rPr>
          <w:rFonts w:hint="eastAsia" w:ascii="宋体" w:hAnsi="宋体"/>
          <w:szCs w:val="28"/>
        </w:rPr>
        <w:fldChar w:fldCharType="separate"/>
      </w:r>
      <w:r>
        <w:rPr>
          <w:rFonts w:cs="Times New Roman"/>
        </w:rPr>
        <w:t>附件9《残疾人福利性单位声明函》（如有）</w:t>
      </w:r>
      <w:r>
        <w:tab/>
      </w:r>
      <w:r>
        <w:fldChar w:fldCharType="begin"/>
      </w:r>
      <w:r>
        <w:instrText xml:space="preserve"> PAGEREF _Toc23841 \h </w:instrText>
      </w:r>
      <w:r>
        <w:fldChar w:fldCharType="separate"/>
      </w:r>
      <w:r>
        <w:t>72</w:t>
      </w:r>
      <w:r>
        <w:fldChar w:fldCharType="end"/>
      </w:r>
      <w:r>
        <w:rPr>
          <w:rFonts w:hint="eastAsia" w:ascii="宋体" w:hAnsi="宋体"/>
          <w:szCs w:val="28"/>
        </w:rPr>
        <w:fldChar w:fldCharType="end"/>
      </w:r>
    </w:p>
    <w:p w14:paraId="2EF95CE9">
      <w:pPr>
        <w:snapToGrid w:val="0"/>
        <w:spacing w:line="360" w:lineRule="exact"/>
        <w:rPr>
          <w:rFonts w:hint="eastAsia" w:ascii="宋体" w:hAnsi="宋体"/>
          <w:b/>
          <w:sz w:val="36"/>
          <w:szCs w:val="28"/>
        </w:rPr>
      </w:pPr>
      <w:r>
        <w:rPr>
          <w:rFonts w:hint="eastAsia" w:ascii="宋体" w:hAnsi="宋体"/>
          <w:szCs w:val="28"/>
        </w:rPr>
        <w:fldChar w:fldCharType="end"/>
      </w:r>
    </w:p>
    <w:p w14:paraId="2CFAF1D2">
      <w:pPr>
        <w:spacing w:line="360" w:lineRule="exact"/>
      </w:pPr>
    </w:p>
    <w:p w14:paraId="65B411B7">
      <w:pPr>
        <w:sectPr>
          <w:headerReference r:id="rId3" w:type="default"/>
          <w:footerReference r:id="rId4" w:type="default"/>
          <w:pgSz w:w="11906" w:h="16838"/>
          <w:pgMar w:top="1440" w:right="1440" w:bottom="1440" w:left="1440" w:header="851" w:footer="992" w:gutter="0"/>
          <w:pgNumType w:start="1"/>
          <w:cols w:space="720" w:num="1"/>
          <w:docGrid w:type="linesAndChars" w:linePitch="312" w:charSpace="0"/>
        </w:sectPr>
      </w:pPr>
    </w:p>
    <w:p w14:paraId="19522779">
      <w:pPr>
        <w:pStyle w:val="3"/>
        <w:numPr>
          <w:ilvl w:val="255"/>
          <w:numId w:val="0"/>
        </w:numPr>
      </w:pPr>
      <w:bookmarkStart w:id="0" w:name="_Toc19346"/>
      <w:bookmarkStart w:id="1" w:name="_Toc5136"/>
      <w:bookmarkStart w:id="2" w:name="_Toc20208"/>
      <w:bookmarkStart w:id="3" w:name="_Toc25763"/>
      <w:bookmarkStart w:id="4" w:name="_Toc12667"/>
      <w:bookmarkStart w:id="5" w:name="_Toc23061"/>
      <w:bookmarkStart w:id="6" w:name="_Toc16841"/>
      <w:bookmarkStart w:id="7" w:name="_Toc17952"/>
      <w:bookmarkStart w:id="8" w:name="_Toc9309"/>
      <w:bookmarkStart w:id="9" w:name="_Toc22763"/>
      <w:r>
        <w:t>第一章  招标公告</w:t>
      </w:r>
      <w:bookmarkEnd w:id="0"/>
      <w:bookmarkEnd w:id="1"/>
      <w:bookmarkEnd w:id="2"/>
      <w:bookmarkEnd w:id="3"/>
      <w:bookmarkEnd w:id="4"/>
      <w:bookmarkEnd w:id="5"/>
      <w:bookmarkEnd w:id="6"/>
      <w:bookmarkEnd w:id="7"/>
      <w:bookmarkEnd w:id="8"/>
      <w:bookmarkEnd w:id="9"/>
    </w:p>
    <w:p w14:paraId="678E1CB7">
      <w:pPr>
        <w:jc w:val="center"/>
        <w:rPr>
          <w:rFonts w:hint="eastAsia" w:ascii="宋体" w:hAnsi="宋体"/>
          <w:b/>
          <w:kern w:val="44"/>
          <w:sz w:val="36"/>
          <w:szCs w:val="21"/>
        </w:rPr>
      </w:pPr>
      <w:r>
        <w:rPr>
          <w:rFonts w:hint="eastAsia" w:ascii="宋体" w:hAnsi="宋体"/>
          <w:b/>
          <w:kern w:val="44"/>
          <w:sz w:val="36"/>
          <w:szCs w:val="21"/>
        </w:rPr>
        <w:t>（另册）</w:t>
      </w:r>
    </w:p>
    <w:p w14:paraId="6FB0F81A">
      <w:pPr>
        <w:adjustRightInd w:val="0"/>
        <w:snapToGrid w:val="0"/>
        <w:spacing w:line="360" w:lineRule="auto"/>
        <w:rPr>
          <w:rFonts w:hint="eastAsia" w:ascii="宋体" w:hAnsi="宋体"/>
        </w:rPr>
      </w:pPr>
    </w:p>
    <w:p w14:paraId="787F7033">
      <w:r>
        <w:br w:type="page"/>
      </w:r>
    </w:p>
    <w:p w14:paraId="659799CF">
      <w:pPr>
        <w:pStyle w:val="3"/>
        <w:numPr>
          <w:ilvl w:val="0"/>
          <w:numId w:val="3"/>
        </w:numPr>
      </w:pPr>
      <w:r>
        <w:t xml:space="preserve"> </w:t>
      </w:r>
      <w:bookmarkStart w:id="10" w:name="_Toc24101"/>
      <w:bookmarkStart w:id="11" w:name="_Toc25668"/>
      <w:r>
        <w:t xml:space="preserve"> </w:t>
      </w:r>
      <w:bookmarkStart w:id="12" w:name="_Toc12004"/>
      <w:bookmarkStart w:id="13" w:name="_Toc23428"/>
      <w:bookmarkStart w:id="14" w:name="_Toc21164"/>
      <w:bookmarkStart w:id="15" w:name="_Toc3586"/>
      <w:bookmarkStart w:id="16" w:name="_Toc2948"/>
      <w:bookmarkStart w:id="17" w:name="_Toc13538"/>
      <w:bookmarkStart w:id="18" w:name="_Toc16783"/>
      <w:bookmarkStart w:id="19" w:name="_Toc10311"/>
      <w:bookmarkStart w:id="20" w:name="_Toc9631"/>
      <w:bookmarkStart w:id="21" w:name="_Toc31973"/>
      <w:r>
        <w:t>投标须知</w:t>
      </w:r>
      <w:bookmarkEnd w:id="10"/>
      <w:bookmarkEnd w:id="11"/>
      <w:bookmarkEnd w:id="12"/>
      <w:bookmarkEnd w:id="13"/>
      <w:bookmarkEnd w:id="14"/>
      <w:bookmarkEnd w:id="15"/>
      <w:bookmarkEnd w:id="16"/>
      <w:bookmarkEnd w:id="17"/>
      <w:bookmarkEnd w:id="18"/>
      <w:bookmarkEnd w:id="19"/>
      <w:bookmarkEnd w:id="20"/>
      <w:bookmarkEnd w:id="21"/>
    </w:p>
    <w:p w14:paraId="0AC50FEE">
      <w:pPr>
        <w:pStyle w:val="4"/>
        <w:rPr>
          <w:rStyle w:val="38"/>
          <w:rFonts w:hint="eastAsia"/>
          <w:b/>
        </w:rPr>
      </w:pPr>
      <w:bookmarkStart w:id="22" w:name="_Toc541"/>
      <w:bookmarkStart w:id="23" w:name="_Toc25432"/>
      <w:bookmarkStart w:id="24" w:name="_Toc4074"/>
      <w:bookmarkStart w:id="25" w:name="_Toc22528"/>
      <w:bookmarkStart w:id="26" w:name="_Toc20924"/>
      <w:bookmarkStart w:id="27" w:name="_Toc30015"/>
      <w:bookmarkStart w:id="28" w:name="_Toc7213"/>
      <w:bookmarkStart w:id="29" w:name="_Toc9785"/>
      <w:bookmarkStart w:id="30" w:name="_Toc4954"/>
      <w:bookmarkStart w:id="31" w:name="_Toc12270"/>
      <w:r>
        <w:rPr>
          <w:rFonts w:hint="eastAsia"/>
        </w:rPr>
        <w:t>一、投标须知前附表</w:t>
      </w:r>
      <w:bookmarkEnd w:id="22"/>
      <w:bookmarkEnd w:id="23"/>
      <w:bookmarkEnd w:id="24"/>
      <w:bookmarkEnd w:id="25"/>
      <w:bookmarkEnd w:id="26"/>
      <w:bookmarkEnd w:id="27"/>
      <w:bookmarkEnd w:id="28"/>
      <w:bookmarkEnd w:id="29"/>
      <w:bookmarkEnd w:id="30"/>
      <w:bookmarkEnd w:id="31"/>
    </w:p>
    <w:p w14:paraId="1904C853">
      <w:pPr>
        <w:pStyle w:val="2"/>
        <w:spacing w:line="360" w:lineRule="auto"/>
        <w:ind w:firstLine="422"/>
        <w:rPr>
          <w:rFonts w:hint="eastAsia" w:ascii="宋体" w:hAnsi="宋体"/>
          <w:b/>
          <w:bCs/>
        </w:rPr>
      </w:pPr>
      <w:r>
        <w:rPr>
          <w:rFonts w:hint="eastAsia" w:ascii="宋体" w:hAnsi="宋体"/>
          <w:b/>
          <w:bCs/>
        </w:rPr>
        <w:t>本投标须知前附表使用GZYLZB2023-3招标文件范本，与范本不同之处均以下划线标明，所有标明下划线部分属于本表的组成部分，同其他部分具有同等效力。对范本《投标须知通用条款》可选择部分的选择使用，均已在本表中注明，通用条款可选择部分中未被本投标须知前附表选择的部分无效。</w:t>
      </w:r>
    </w:p>
    <w:tbl>
      <w:tblPr>
        <w:tblStyle w:val="2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183"/>
        <w:gridCol w:w="6941"/>
      </w:tblGrid>
      <w:tr w14:paraId="08481F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blHeader/>
          <w:jc w:val="center"/>
        </w:trPr>
        <w:tc>
          <w:tcPr>
            <w:tcW w:w="766" w:type="dxa"/>
            <w:tcBorders>
              <w:top w:val="double" w:color="auto" w:sz="4" w:space="0"/>
              <w:left w:val="single" w:color="auto" w:sz="4" w:space="0"/>
              <w:bottom w:val="single" w:color="auto" w:sz="4" w:space="0"/>
              <w:right w:val="single" w:color="auto" w:sz="4" w:space="0"/>
            </w:tcBorders>
            <w:vAlign w:val="center"/>
          </w:tcPr>
          <w:p w14:paraId="0FC509F2">
            <w:pPr>
              <w:jc w:val="center"/>
              <w:rPr>
                <w:rFonts w:hint="eastAsia" w:ascii="宋体" w:hAnsi="宋体"/>
                <w:b/>
                <w:bCs/>
              </w:rPr>
            </w:pPr>
            <w:r>
              <w:rPr>
                <w:rFonts w:hint="eastAsia" w:ascii="宋体" w:hAnsi="宋体"/>
                <w:b/>
                <w:bCs/>
              </w:rPr>
              <w:t>条款号</w:t>
            </w:r>
          </w:p>
        </w:tc>
        <w:tc>
          <w:tcPr>
            <w:tcW w:w="2183" w:type="dxa"/>
            <w:tcBorders>
              <w:top w:val="double" w:color="auto" w:sz="4" w:space="0"/>
              <w:left w:val="single" w:color="auto" w:sz="4" w:space="0"/>
              <w:bottom w:val="single" w:color="auto" w:sz="4" w:space="0"/>
              <w:right w:val="single" w:color="auto" w:sz="4" w:space="0"/>
            </w:tcBorders>
            <w:vAlign w:val="center"/>
          </w:tcPr>
          <w:p w14:paraId="1BAAE553">
            <w:pPr>
              <w:jc w:val="center"/>
              <w:rPr>
                <w:rFonts w:hint="eastAsia" w:ascii="宋体" w:hAnsi="宋体"/>
                <w:b/>
                <w:bCs/>
              </w:rPr>
            </w:pPr>
            <w:r>
              <w:rPr>
                <w:rFonts w:hint="eastAsia" w:ascii="宋体" w:hAnsi="宋体"/>
                <w:b/>
                <w:bCs/>
              </w:rPr>
              <w:t>内容</w:t>
            </w:r>
          </w:p>
        </w:tc>
        <w:tc>
          <w:tcPr>
            <w:tcW w:w="6941" w:type="dxa"/>
            <w:tcBorders>
              <w:top w:val="double" w:color="auto" w:sz="4" w:space="0"/>
              <w:left w:val="single" w:color="auto" w:sz="4" w:space="0"/>
              <w:bottom w:val="single" w:color="auto" w:sz="4" w:space="0"/>
              <w:right w:val="double" w:color="auto" w:sz="4" w:space="0"/>
            </w:tcBorders>
            <w:vAlign w:val="center"/>
          </w:tcPr>
          <w:p w14:paraId="7F712087">
            <w:pPr>
              <w:pStyle w:val="18"/>
              <w:jc w:val="center"/>
              <w:rPr>
                <w:rFonts w:hint="eastAsia" w:ascii="宋体" w:hAnsi="宋体" w:eastAsia="宋体"/>
                <w:b/>
                <w:bCs/>
              </w:rPr>
            </w:pPr>
            <w:r>
              <w:rPr>
                <w:rFonts w:hint="eastAsia" w:ascii="宋体" w:hAnsi="宋体" w:eastAsia="宋体"/>
                <w:b/>
                <w:bCs/>
              </w:rPr>
              <w:t>说明与要求</w:t>
            </w:r>
          </w:p>
        </w:tc>
      </w:tr>
      <w:tr w14:paraId="0F53504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70441967">
            <w:pPr>
              <w:jc w:val="center"/>
              <w:rPr>
                <w:rFonts w:hint="eastAsia" w:ascii="宋体" w:hAnsi="宋体"/>
              </w:rPr>
            </w:pPr>
            <w:r>
              <w:rPr>
                <w:rFonts w:hint="eastAsia" w:ascii="宋体" w:hAnsi="宋体"/>
              </w:rPr>
              <w:t>1.1</w:t>
            </w:r>
          </w:p>
        </w:tc>
        <w:tc>
          <w:tcPr>
            <w:tcW w:w="2183" w:type="dxa"/>
            <w:tcBorders>
              <w:top w:val="single" w:color="auto" w:sz="4" w:space="0"/>
              <w:left w:val="single" w:color="auto" w:sz="4" w:space="0"/>
              <w:bottom w:val="single" w:color="auto" w:sz="4" w:space="0"/>
              <w:right w:val="single" w:color="auto" w:sz="4" w:space="0"/>
            </w:tcBorders>
            <w:vAlign w:val="center"/>
          </w:tcPr>
          <w:p w14:paraId="3AAA3994">
            <w:pPr>
              <w:jc w:val="center"/>
              <w:rPr>
                <w:rFonts w:hint="eastAsia" w:ascii="宋体" w:hAnsi="宋体"/>
              </w:rPr>
            </w:pPr>
            <w:r>
              <w:rPr>
                <w:rFonts w:hint="eastAsia" w:ascii="宋体" w:hAnsi="宋体"/>
              </w:rPr>
              <w:t>定义</w:t>
            </w:r>
          </w:p>
        </w:tc>
        <w:tc>
          <w:tcPr>
            <w:tcW w:w="6941" w:type="dxa"/>
            <w:tcBorders>
              <w:top w:val="single" w:color="auto" w:sz="4" w:space="0"/>
              <w:left w:val="single" w:color="auto" w:sz="4" w:space="0"/>
              <w:bottom w:val="single" w:color="auto" w:sz="4" w:space="0"/>
              <w:right w:val="double" w:color="auto" w:sz="4" w:space="0"/>
            </w:tcBorders>
            <w:vAlign w:val="center"/>
          </w:tcPr>
          <w:p w14:paraId="2ED6259B">
            <w:pPr>
              <w:rPr>
                <w:rFonts w:hint="eastAsia" w:ascii="宋体" w:hAnsi="宋体"/>
              </w:rPr>
            </w:pPr>
            <w:r>
              <w:rPr>
                <w:rFonts w:hint="eastAsia" w:ascii="宋体" w:hAnsi="宋体"/>
              </w:rPr>
              <w:t>招标人：</w:t>
            </w:r>
            <w:r>
              <w:rPr>
                <w:rFonts w:hint="eastAsia" w:ascii="宋体" w:hAnsi="宋体"/>
                <w:u w:val="single"/>
              </w:rPr>
              <w:t>广州市花都区城市管理和综合执法局</w:t>
            </w:r>
          </w:p>
          <w:p w14:paraId="075E7CE5">
            <w:pPr>
              <w:rPr>
                <w:rFonts w:hint="eastAsia" w:ascii="宋体" w:hAnsi="宋体"/>
              </w:rPr>
            </w:pPr>
            <w:r>
              <w:rPr>
                <w:rFonts w:hint="eastAsia" w:ascii="宋体" w:hAnsi="宋体"/>
              </w:rPr>
              <w:t>项目建设管理单位：</w:t>
            </w:r>
            <w:r>
              <w:rPr>
                <w:rFonts w:hint="eastAsia" w:ascii="宋体" w:hAnsi="宋体"/>
                <w:u w:val="single"/>
              </w:rPr>
              <w:t>广州市花都区城市管理和综合执法局</w:t>
            </w:r>
          </w:p>
          <w:p w14:paraId="0BD6AB07">
            <w:pPr>
              <w:rPr>
                <w:rFonts w:hint="eastAsia" w:ascii="宋体" w:hAnsi="宋体"/>
              </w:rPr>
            </w:pPr>
            <w:r>
              <w:rPr>
                <w:rFonts w:hint="eastAsia" w:ascii="宋体" w:hAnsi="宋体"/>
              </w:rPr>
              <w:t>招标代理机构：</w:t>
            </w:r>
            <w:r>
              <w:rPr>
                <w:rFonts w:hint="eastAsia" w:ascii="宋体" w:hAnsi="宋体"/>
                <w:u w:val="single"/>
              </w:rPr>
              <w:t>广东宸宇项目管理咨询有限公司</w:t>
            </w:r>
          </w:p>
        </w:tc>
      </w:tr>
      <w:tr w14:paraId="003172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05EFC884">
            <w:pPr>
              <w:jc w:val="center"/>
              <w:rPr>
                <w:rFonts w:hint="eastAsia" w:ascii="宋体" w:hAnsi="宋体"/>
              </w:rPr>
            </w:pPr>
            <w:r>
              <w:rPr>
                <w:rFonts w:hint="eastAsia" w:ascii="宋体" w:hAnsi="宋体"/>
              </w:rPr>
              <w:t>1.2</w:t>
            </w:r>
          </w:p>
        </w:tc>
        <w:tc>
          <w:tcPr>
            <w:tcW w:w="2183" w:type="dxa"/>
            <w:tcBorders>
              <w:top w:val="single" w:color="auto" w:sz="4" w:space="0"/>
              <w:left w:val="single" w:color="auto" w:sz="4" w:space="0"/>
              <w:bottom w:val="single" w:color="auto" w:sz="4" w:space="0"/>
              <w:right w:val="single" w:color="auto" w:sz="4" w:space="0"/>
            </w:tcBorders>
            <w:vAlign w:val="center"/>
          </w:tcPr>
          <w:p w14:paraId="265A4644">
            <w:pPr>
              <w:jc w:val="center"/>
              <w:rPr>
                <w:rFonts w:hint="eastAsia" w:ascii="宋体" w:hAnsi="宋体"/>
              </w:rPr>
            </w:pPr>
            <w:r>
              <w:rPr>
                <w:rFonts w:hint="eastAsia" w:ascii="宋体" w:hAnsi="宋体"/>
              </w:rPr>
              <w:t>工程名称</w:t>
            </w:r>
          </w:p>
        </w:tc>
        <w:tc>
          <w:tcPr>
            <w:tcW w:w="6941" w:type="dxa"/>
            <w:tcBorders>
              <w:top w:val="single" w:color="auto" w:sz="4" w:space="0"/>
              <w:left w:val="single" w:color="auto" w:sz="4" w:space="0"/>
              <w:bottom w:val="single" w:color="auto" w:sz="4" w:space="0"/>
              <w:right w:val="double" w:color="auto" w:sz="4" w:space="0"/>
            </w:tcBorders>
            <w:vAlign w:val="center"/>
          </w:tcPr>
          <w:p w14:paraId="7B01ADA3">
            <w:pPr>
              <w:jc w:val="left"/>
              <w:rPr>
                <w:rFonts w:hint="eastAsia" w:ascii="宋体" w:hAnsi="宋体"/>
                <w:u w:val="single"/>
              </w:rPr>
            </w:pPr>
            <w:r>
              <w:rPr>
                <w:rFonts w:hint="eastAsia" w:ascii="宋体" w:hAnsi="宋体"/>
                <w:u w:val="single"/>
              </w:rPr>
              <w:t>秀全水库全民健身项目一期勘察和初步设计</w:t>
            </w:r>
          </w:p>
        </w:tc>
      </w:tr>
      <w:tr w14:paraId="1DE6AA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6FB08B37">
            <w:pPr>
              <w:jc w:val="center"/>
              <w:rPr>
                <w:rFonts w:hint="eastAsia" w:ascii="宋体" w:hAnsi="宋体"/>
              </w:rPr>
            </w:pPr>
            <w:r>
              <w:rPr>
                <w:rFonts w:hint="eastAsia" w:ascii="宋体" w:hAnsi="宋体"/>
              </w:rPr>
              <w:t>1.2</w:t>
            </w:r>
          </w:p>
        </w:tc>
        <w:tc>
          <w:tcPr>
            <w:tcW w:w="2183" w:type="dxa"/>
            <w:tcBorders>
              <w:top w:val="single" w:color="auto" w:sz="4" w:space="0"/>
              <w:left w:val="single" w:color="auto" w:sz="4" w:space="0"/>
              <w:bottom w:val="single" w:color="auto" w:sz="4" w:space="0"/>
              <w:right w:val="single" w:color="auto" w:sz="4" w:space="0"/>
            </w:tcBorders>
            <w:vAlign w:val="center"/>
          </w:tcPr>
          <w:p w14:paraId="2BD71D43">
            <w:pPr>
              <w:jc w:val="center"/>
              <w:rPr>
                <w:rFonts w:hint="eastAsia" w:ascii="宋体" w:hAnsi="宋体"/>
              </w:rPr>
            </w:pPr>
            <w:r>
              <w:rPr>
                <w:rFonts w:hint="eastAsia" w:ascii="宋体" w:hAnsi="宋体"/>
              </w:rPr>
              <w:t>工程建设地点</w:t>
            </w:r>
          </w:p>
        </w:tc>
        <w:tc>
          <w:tcPr>
            <w:tcW w:w="6941" w:type="dxa"/>
            <w:tcBorders>
              <w:top w:val="single" w:color="auto" w:sz="4" w:space="0"/>
              <w:left w:val="single" w:color="auto" w:sz="4" w:space="0"/>
              <w:bottom w:val="single" w:color="auto" w:sz="4" w:space="0"/>
              <w:right w:val="double" w:color="auto" w:sz="4" w:space="0"/>
            </w:tcBorders>
            <w:vAlign w:val="center"/>
          </w:tcPr>
          <w:p w14:paraId="3653F55D">
            <w:pPr>
              <w:jc w:val="left"/>
              <w:rPr>
                <w:rFonts w:hint="eastAsia" w:ascii="宋体" w:hAnsi="宋体"/>
              </w:rPr>
            </w:pPr>
            <w:r>
              <w:rPr>
                <w:rFonts w:hint="eastAsia" w:ascii="宋体" w:hAnsi="宋体"/>
                <w:u w:val="single"/>
              </w:rPr>
              <w:t>广州市花都区狮岭镇秀全水库周边</w:t>
            </w:r>
          </w:p>
        </w:tc>
      </w:tr>
      <w:tr w14:paraId="20CB63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5DA5F555">
            <w:pPr>
              <w:jc w:val="center"/>
              <w:rPr>
                <w:rFonts w:hint="eastAsia" w:ascii="宋体" w:hAnsi="宋体"/>
              </w:rPr>
            </w:pPr>
            <w:r>
              <w:rPr>
                <w:rFonts w:hint="eastAsia" w:ascii="宋体" w:hAnsi="宋体"/>
              </w:rPr>
              <w:t>1.2</w:t>
            </w:r>
          </w:p>
        </w:tc>
        <w:tc>
          <w:tcPr>
            <w:tcW w:w="2183" w:type="dxa"/>
            <w:tcBorders>
              <w:top w:val="single" w:color="auto" w:sz="4" w:space="0"/>
              <w:left w:val="single" w:color="auto" w:sz="4" w:space="0"/>
              <w:bottom w:val="single" w:color="auto" w:sz="4" w:space="0"/>
              <w:right w:val="single" w:color="auto" w:sz="4" w:space="0"/>
            </w:tcBorders>
            <w:vAlign w:val="center"/>
          </w:tcPr>
          <w:p w14:paraId="33D85C6A">
            <w:pPr>
              <w:jc w:val="center"/>
              <w:rPr>
                <w:rFonts w:hint="eastAsia" w:ascii="宋体" w:hAnsi="宋体"/>
              </w:rPr>
            </w:pPr>
            <w:r>
              <w:rPr>
                <w:rFonts w:hint="eastAsia" w:ascii="宋体" w:hAnsi="宋体"/>
              </w:rPr>
              <w:t>工程建设规模</w:t>
            </w:r>
          </w:p>
        </w:tc>
        <w:tc>
          <w:tcPr>
            <w:tcW w:w="6941" w:type="dxa"/>
            <w:tcBorders>
              <w:top w:val="single" w:color="auto" w:sz="4" w:space="0"/>
              <w:left w:val="single" w:color="auto" w:sz="4" w:space="0"/>
              <w:bottom w:val="single" w:color="auto" w:sz="4" w:space="0"/>
              <w:right w:val="double" w:color="auto" w:sz="4" w:space="0"/>
            </w:tcBorders>
            <w:vAlign w:val="center"/>
          </w:tcPr>
          <w:p w14:paraId="5444EEAE">
            <w:pPr>
              <w:rPr>
                <w:rFonts w:hint="eastAsia" w:ascii="宋体" w:hAnsi="宋体"/>
              </w:rPr>
            </w:pPr>
            <w:r>
              <w:rPr>
                <w:rFonts w:hint="eastAsia" w:ascii="宋体" w:hAnsi="宋体"/>
                <w:szCs w:val="21"/>
                <w:u w:val="single"/>
              </w:rPr>
              <w:t>本项目位于广州市花都区狮岭镇秀全水库周边,工程范围涉及面积约 37.5万平方米，主要建设内容:现有步道提升改造约5.4万平方米，新建步道约2.2万平方米，生态整治29.9万平方米，新建4个单层公厕，每个约200平方米，新建单层驿站（保护管理用房）300平方米内，新建水上人行栈道180米，以及沿步道建设给排水、电气照明、城市家具等基础配套设施。</w:t>
            </w:r>
          </w:p>
        </w:tc>
      </w:tr>
      <w:tr w14:paraId="178D77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4A32E5EE">
            <w:pPr>
              <w:jc w:val="center"/>
              <w:rPr>
                <w:rFonts w:hint="eastAsia" w:ascii="宋体" w:hAnsi="宋体"/>
              </w:rPr>
            </w:pPr>
            <w:r>
              <w:rPr>
                <w:rFonts w:hint="eastAsia" w:ascii="宋体" w:hAnsi="宋体"/>
              </w:rPr>
              <w:t>1.2</w:t>
            </w:r>
          </w:p>
        </w:tc>
        <w:tc>
          <w:tcPr>
            <w:tcW w:w="2183" w:type="dxa"/>
            <w:tcBorders>
              <w:top w:val="single" w:color="auto" w:sz="4" w:space="0"/>
              <w:left w:val="single" w:color="auto" w:sz="4" w:space="0"/>
              <w:bottom w:val="single" w:color="auto" w:sz="4" w:space="0"/>
              <w:right w:val="single" w:color="auto" w:sz="4" w:space="0"/>
            </w:tcBorders>
            <w:vAlign w:val="center"/>
          </w:tcPr>
          <w:p w14:paraId="6E27401F">
            <w:pPr>
              <w:jc w:val="center"/>
              <w:rPr>
                <w:rFonts w:hint="eastAsia" w:ascii="宋体" w:hAnsi="宋体"/>
              </w:rPr>
            </w:pPr>
            <w:r>
              <w:rPr>
                <w:rFonts w:hint="eastAsia" w:ascii="宋体" w:hAnsi="宋体"/>
              </w:rPr>
              <w:t>招标内容</w:t>
            </w:r>
          </w:p>
        </w:tc>
        <w:tc>
          <w:tcPr>
            <w:tcW w:w="6941" w:type="dxa"/>
            <w:tcBorders>
              <w:top w:val="single" w:color="auto" w:sz="4" w:space="0"/>
              <w:left w:val="single" w:color="auto" w:sz="4" w:space="0"/>
              <w:bottom w:val="single" w:color="auto" w:sz="4" w:space="0"/>
              <w:right w:val="double" w:color="auto" w:sz="4" w:space="0"/>
            </w:tcBorders>
            <w:vAlign w:val="center"/>
          </w:tcPr>
          <w:p w14:paraId="721C614F">
            <w:pPr>
              <w:jc w:val="left"/>
              <w:rPr>
                <w:rFonts w:hint="eastAsia" w:ascii="宋体" w:hAnsi="宋体"/>
              </w:rPr>
            </w:pPr>
            <w:r>
              <w:rPr>
                <w:rFonts w:hint="eastAsia" w:ascii="宋体" w:hAnsi="宋体"/>
              </w:rPr>
              <w:t>工程勘察、方案设计、初步设计、编制工程概算、制工程量清单、现场指导与监督。</w:t>
            </w:r>
          </w:p>
        </w:tc>
      </w:tr>
      <w:tr w14:paraId="5FCDDF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4E1356EA">
            <w:pPr>
              <w:jc w:val="center"/>
              <w:rPr>
                <w:rFonts w:hint="eastAsia" w:ascii="宋体" w:hAnsi="宋体"/>
              </w:rPr>
            </w:pPr>
            <w:r>
              <w:rPr>
                <w:rFonts w:hint="eastAsia" w:ascii="宋体" w:hAnsi="宋体"/>
              </w:rPr>
              <w:t>1.2</w:t>
            </w:r>
          </w:p>
        </w:tc>
        <w:tc>
          <w:tcPr>
            <w:tcW w:w="2183" w:type="dxa"/>
            <w:tcBorders>
              <w:top w:val="single" w:color="auto" w:sz="4" w:space="0"/>
              <w:left w:val="single" w:color="auto" w:sz="4" w:space="0"/>
              <w:bottom w:val="single" w:color="auto" w:sz="4" w:space="0"/>
              <w:right w:val="single" w:color="auto" w:sz="4" w:space="0"/>
            </w:tcBorders>
            <w:vAlign w:val="center"/>
          </w:tcPr>
          <w:p w14:paraId="627D6BB3">
            <w:pPr>
              <w:jc w:val="center"/>
              <w:rPr>
                <w:rFonts w:hint="eastAsia" w:ascii="宋体" w:hAnsi="宋体"/>
              </w:rPr>
            </w:pPr>
            <w:r>
              <w:rPr>
                <w:rFonts w:hint="eastAsia" w:ascii="宋体" w:hAnsi="宋体"/>
              </w:rPr>
              <w:t>投资总额</w:t>
            </w:r>
          </w:p>
        </w:tc>
        <w:tc>
          <w:tcPr>
            <w:tcW w:w="6941" w:type="dxa"/>
            <w:tcBorders>
              <w:top w:val="single" w:color="auto" w:sz="4" w:space="0"/>
              <w:left w:val="single" w:color="auto" w:sz="4" w:space="0"/>
              <w:bottom w:val="single" w:color="auto" w:sz="4" w:space="0"/>
              <w:right w:val="double" w:color="auto" w:sz="4" w:space="0"/>
            </w:tcBorders>
            <w:vAlign w:val="center"/>
          </w:tcPr>
          <w:p w14:paraId="28865490">
            <w:pPr>
              <w:jc w:val="center"/>
              <w:rPr>
                <w:rFonts w:hint="eastAsia" w:ascii="宋体" w:hAnsi="宋体"/>
              </w:rPr>
            </w:pPr>
            <w:r>
              <w:rPr>
                <w:rFonts w:hint="eastAsia" w:ascii="宋体" w:hAnsi="宋体"/>
                <w:u w:val="single"/>
              </w:rPr>
              <w:t>投资总额：人民币11280.01万元。其中，工程费用：人民币8894.84万元。</w:t>
            </w:r>
          </w:p>
        </w:tc>
      </w:tr>
      <w:tr w14:paraId="6D943D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4C6FA86C">
            <w:pPr>
              <w:jc w:val="center"/>
              <w:rPr>
                <w:rFonts w:hint="eastAsia" w:ascii="宋体" w:hAnsi="宋体"/>
              </w:rPr>
            </w:pPr>
            <w:r>
              <w:rPr>
                <w:rFonts w:hint="eastAsia" w:ascii="宋体" w:hAnsi="宋体"/>
              </w:rPr>
              <w:t>1.2</w:t>
            </w:r>
          </w:p>
        </w:tc>
        <w:tc>
          <w:tcPr>
            <w:tcW w:w="2183" w:type="dxa"/>
            <w:tcBorders>
              <w:top w:val="single" w:color="auto" w:sz="4" w:space="0"/>
              <w:left w:val="single" w:color="auto" w:sz="4" w:space="0"/>
              <w:bottom w:val="single" w:color="auto" w:sz="4" w:space="0"/>
              <w:right w:val="single" w:color="auto" w:sz="4" w:space="0"/>
            </w:tcBorders>
            <w:vAlign w:val="center"/>
          </w:tcPr>
          <w:p w14:paraId="72E7899C">
            <w:pPr>
              <w:jc w:val="center"/>
              <w:rPr>
                <w:rFonts w:hint="eastAsia" w:ascii="宋体" w:hAnsi="宋体"/>
              </w:rPr>
            </w:pPr>
            <w:r>
              <w:rPr>
                <w:rFonts w:hint="eastAsia" w:ascii="宋体" w:hAnsi="宋体"/>
              </w:rPr>
              <w:t>勘察设计服务期限</w:t>
            </w:r>
          </w:p>
        </w:tc>
        <w:tc>
          <w:tcPr>
            <w:tcW w:w="6941" w:type="dxa"/>
            <w:tcBorders>
              <w:top w:val="single" w:color="auto" w:sz="4" w:space="0"/>
              <w:left w:val="single" w:color="auto" w:sz="4" w:space="0"/>
              <w:bottom w:val="single" w:color="auto" w:sz="4" w:space="0"/>
              <w:right w:val="double" w:color="auto" w:sz="4" w:space="0"/>
            </w:tcBorders>
            <w:vAlign w:val="center"/>
          </w:tcPr>
          <w:p w14:paraId="68ADD02B">
            <w:pPr>
              <w:jc w:val="left"/>
              <w:rPr>
                <w:rFonts w:hint="eastAsia" w:ascii="宋体" w:hAnsi="宋体"/>
              </w:rPr>
            </w:pPr>
            <w:r>
              <w:rPr>
                <w:rFonts w:hint="eastAsia" w:ascii="宋体" w:hAnsi="宋体"/>
                <w:u w:val="single"/>
              </w:rPr>
              <w:t>从招标人发出中标通知书且完成合同签订之日起60日历天内完成本项目工程勘察和初步设计任务，服务周期必须满足实际施工要求。</w:t>
            </w:r>
          </w:p>
        </w:tc>
      </w:tr>
      <w:tr w14:paraId="67F7CC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0BB3A239">
            <w:pPr>
              <w:jc w:val="center"/>
              <w:rPr>
                <w:rFonts w:hint="eastAsia" w:ascii="宋体" w:hAnsi="宋体"/>
              </w:rPr>
            </w:pPr>
            <w:r>
              <w:rPr>
                <w:rFonts w:hint="eastAsia" w:ascii="宋体" w:hAnsi="宋体"/>
              </w:rPr>
              <w:t>1.3</w:t>
            </w:r>
          </w:p>
        </w:tc>
        <w:tc>
          <w:tcPr>
            <w:tcW w:w="2183" w:type="dxa"/>
            <w:tcBorders>
              <w:top w:val="single" w:color="auto" w:sz="4" w:space="0"/>
              <w:left w:val="single" w:color="auto" w:sz="4" w:space="0"/>
              <w:bottom w:val="single" w:color="auto" w:sz="4" w:space="0"/>
              <w:right w:val="single" w:color="auto" w:sz="4" w:space="0"/>
            </w:tcBorders>
            <w:vAlign w:val="center"/>
          </w:tcPr>
          <w:p w14:paraId="4CC001AD">
            <w:pPr>
              <w:jc w:val="center"/>
              <w:rPr>
                <w:rFonts w:hint="eastAsia" w:ascii="宋体" w:hAnsi="宋体"/>
              </w:rPr>
            </w:pPr>
            <w:r>
              <w:rPr>
                <w:rFonts w:hint="eastAsia" w:ascii="宋体" w:hAnsi="宋体"/>
              </w:rPr>
              <w:t>投标人资格要求</w:t>
            </w:r>
          </w:p>
        </w:tc>
        <w:tc>
          <w:tcPr>
            <w:tcW w:w="6941" w:type="dxa"/>
            <w:tcBorders>
              <w:top w:val="single" w:color="auto" w:sz="4" w:space="0"/>
              <w:left w:val="single" w:color="auto" w:sz="4" w:space="0"/>
              <w:bottom w:val="single" w:color="auto" w:sz="4" w:space="0"/>
              <w:right w:val="double" w:color="auto" w:sz="4" w:space="0"/>
            </w:tcBorders>
            <w:vAlign w:val="center"/>
          </w:tcPr>
          <w:p w14:paraId="70E9CDB6">
            <w:pPr>
              <w:numPr>
                <w:ilvl w:val="0"/>
                <w:numId w:val="4"/>
              </w:numPr>
              <w:rPr>
                <w:rFonts w:hint="eastAsia" w:ascii="宋体" w:hAnsi="宋体"/>
                <w:u w:val="single"/>
              </w:rPr>
            </w:pPr>
            <w:r>
              <w:rPr>
                <w:rFonts w:hint="eastAsia" w:ascii="宋体" w:hAnsi="宋体"/>
              </w:rPr>
              <w:t>资质要求：</w:t>
            </w:r>
            <w:r>
              <w:rPr>
                <w:rFonts w:hint="eastAsia" w:ascii="宋体" w:hAnsi="宋体"/>
                <w:u w:val="single"/>
              </w:rPr>
              <w:t xml:space="preserve">  详见本项目招标公告  </w:t>
            </w:r>
          </w:p>
          <w:p w14:paraId="4286D6D0">
            <w:pPr>
              <w:numPr>
                <w:ilvl w:val="0"/>
                <w:numId w:val="4"/>
              </w:numPr>
              <w:rPr>
                <w:rFonts w:hint="eastAsia" w:ascii="宋体" w:hAnsi="宋体"/>
                <w:u w:val="single"/>
              </w:rPr>
            </w:pPr>
            <w:r>
              <w:rPr>
                <w:rFonts w:hint="eastAsia" w:ascii="宋体" w:hAnsi="宋体"/>
              </w:rPr>
              <w:t>项目负责人资格要求：</w:t>
            </w:r>
            <w:r>
              <w:rPr>
                <w:rFonts w:hint="eastAsia" w:ascii="宋体" w:hAnsi="宋体"/>
                <w:u w:val="single"/>
              </w:rPr>
              <w:t xml:space="preserve">  详见本项目招标公告    </w:t>
            </w:r>
          </w:p>
          <w:p w14:paraId="3A5110F6">
            <w:pPr>
              <w:numPr>
                <w:ilvl w:val="0"/>
                <w:numId w:val="4"/>
              </w:numPr>
              <w:rPr>
                <w:rFonts w:hint="eastAsia" w:ascii="宋体" w:hAnsi="宋体"/>
                <w:u w:val="single"/>
              </w:rPr>
            </w:pPr>
            <w:r>
              <w:rPr>
                <w:rFonts w:hint="eastAsia" w:ascii="宋体" w:hAnsi="宋体"/>
              </w:rPr>
              <w:t>业绩要求（选择性条款）：</w:t>
            </w:r>
            <w:r>
              <w:rPr>
                <w:rFonts w:hint="eastAsia" w:ascii="宋体" w:hAnsi="宋体"/>
                <w:u w:val="single"/>
              </w:rPr>
              <w:t xml:space="preserve">  无    </w:t>
            </w:r>
          </w:p>
        </w:tc>
      </w:tr>
      <w:tr w14:paraId="03A3DF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69A6192A">
            <w:pPr>
              <w:jc w:val="center"/>
              <w:rPr>
                <w:rFonts w:hint="eastAsia" w:ascii="宋体" w:hAnsi="宋体"/>
              </w:rPr>
            </w:pPr>
            <w:r>
              <w:rPr>
                <w:rFonts w:hint="eastAsia" w:ascii="宋体" w:hAnsi="宋体"/>
              </w:rPr>
              <w:t>1.4</w:t>
            </w:r>
          </w:p>
        </w:tc>
        <w:tc>
          <w:tcPr>
            <w:tcW w:w="2183" w:type="dxa"/>
            <w:tcBorders>
              <w:top w:val="single" w:color="auto" w:sz="4" w:space="0"/>
              <w:left w:val="single" w:color="auto" w:sz="4" w:space="0"/>
              <w:bottom w:val="single" w:color="auto" w:sz="4" w:space="0"/>
              <w:right w:val="single" w:color="auto" w:sz="4" w:space="0"/>
            </w:tcBorders>
            <w:vAlign w:val="center"/>
          </w:tcPr>
          <w:p w14:paraId="1BAD3358">
            <w:pPr>
              <w:jc w:val="center"/>
              <w:rPr>
                <w:rFonts w:hint="eastAsia" w:ascii="宋体" w:hAnsi="宋体"/>
              </w:rPr>
            </w:pPr>
            <w:r>
              <w:rPr>
                <w:rFonts w:hint="eastAsia" w:ascii="宋体" w:hAnsi="宋体"/>
              </w:rPr>
              <w:t>关于联合体投标</w:t>
            </w:r>
          </w:p>
        </w:tc>
        <w:tc>
          <w:tcPr>
            <w:tcW w:w="6941" w:type="dxa"/>
            <w:tcBorders>
              <w:top w:val="single" w:color="auto" w:sz="4" w:space="0"/>
              <w:left w:val="single" w:color="auto" w:sz="4" w:space="0"/>
              <w:bottom w:val="single" w:color="auto" w:sz="4" w:space="0"/>
              <w:right w:val="double" w:color="auto" w:sz="4" w:space="0"/>
            </w:tcBorders>
            <w:vAlign w:val="center"/>
          </w:tcPr>
          <w:p w14:paraId="6C66C5EF">
            <w:pPr>
              <w:adjustRightInd w:val="0"/>
              <w:snapToGrid w:val="0"/>
              <w:spacing w:line="360" w:lineRule="auto"/>
              <w:ind w:firstLine="420" w:firstLineChars="200"/>
              <w:jc w:val="left"/>
              <w:rPr>
                <w:rFonts w:hint="eastAsia" w:ascii="宋体" w:hAnsi="宋体"/>
                <w:u w:val="single"/>
              </w:rPr>
            </w:pPr>
            <w:r>
              <w:rPr>
                <w:rFonts w:hint="eastAsia" w:ascii="宋体" w:hAnsi="宋体" w:cs="宋体"/>
                <w:szCs w:val="21"/>
              </w:rPr>
              <w:t>☑</w:t>
            </w:r>
            <w:r>
              <w:rPr>
                <w:rFonts w:ascii="宋体" w:hAnsi="宋体"/>
              </w:rPr>
              <w:t>接受，应满足下列要求：</w:t>
            </w:r>
            <w:r>
              <w:rPr>
                <w:rFonts w:hint="eastAsia" w:hAnsi="宋体"/>
                <w:szCs w:val="21"/>
              </w:rPr>
              <w:t>1</w:t>
            </w:r>
            <w:r>
              <w:rPr>
                <w:rFonts w:hint="eastAsia" w:ascii="宋体" w:hAnsi="宋体"/>
                <w:szCs w:val="21"/>
              </w:rPr>
              <w:t>.</w:t>
            </w:r>
            <w:r>
              <w:rPr>
                <w:rFonts w:hint="eastAsia" w:hAnsi="宋体"/>
                <w:szCs w:val="21"/>
              </w:rPr>
              <w:t>如投标人组成联合体，应以</w:t>
            </w:r>
            <w:r>
              <w:rPr>
                <w:rFonts w:hint="eastAsia" w:hAnsi="宋体"/>
                <w:szCs w:val="21"/>
                <w:u w:val="single"/>
              </w:rPr>
              <w:t>具备工程设计综合类甲级资质或风景园林工程设计专项甲级资质的设计单位为主办方，并签定联合体共同投标协议。投标人拟任本工程项目负责人应为主办方正式员工。联合体共同投标协议应明确约定各方拟承担的工作和责任，投标登记截止后联合体增减、更换成员的，其投标无效。2</w:t>
            </w:r>
            <w:r>
              <w:rPr>
                <w:rFonts w:hint="eastAsia" w:ascii="宋体" w:hAnsi="宋体"/>
                <w:szCs w:val="21"/>
                <w:u w:val="single"/>
              </w:rPr>
              <w:t>.</w:t>
            </w:r>
            <w:r>
              <w:rPr>
                <w:rFonts w:hint="eastAsia" w:hAnsi="宋体"/>
                <w:szCs w:val="21"/>
                <w:u w:val="single"/>
              </w:rPr>
              <w:t>如投标人组成联合体投标的，应满足下列要求：联合体各方（包括主办方及联合体成员）不得再单独或与其他单位组成联合体参与本项目投标。出现上述情况者，其投标和与此有关的联合体的投标将被拒绝。投标人拟任本工程项目负责人应为主办方正式员工。联合体共同投标协议应明确约定各方拟承担的工作和责任，投标登记截止后联合体增减、更换成员的，其投标无效。</w:t>
            </w:r>
          </w:p>
          <w:p w14:paraId="6C0401F0">
            <w:pPr>
              <w:jc w:val="left"/>
              <w:rPr>
                <w:rFonts w:ascii="Times New Roman" w:hAnsi="Times New Roman"/>
                <w:sz w:val="32"/>
              </w:rPr>
            </w:pPr>
            <w:r>
              <w:rPr>
                <w:rFonts w:hint="eastAsia" w:ascii="宋体" w:hAnsi="宋体" w:cs="宋体"/>
                <w:szCs w:val="21"/>
              </w:rPr>
              <w:t>□</w:t>
            </w:r>
            <w:r>
              <w:rPr>
                <w:rFonts w:ascii="宋体" w:hAnsi="宋体"/>
              </w:rPr>
              <w:t>不接受</w:t>
            </w:r>
            <w:r>
              <w:rPr>
                <w:rFonts w:hint="eastAsia" w:ascii="宋体" w:hAnsi="宋体"/>
              </w:rPr>
              <w:t>。</w:t>
            </w:r>
          </w:p>
        </w:tc>
      </w:tr>
      <w:tr w14:paraId="428185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60AB2797">
            <w:pPr>
              <w:jc w:val="center"/>
              <w:rPr>
                <w:rFonts w:hint="eastAsia" w:ascii="宋体" w:hAnsi="宋体"/>
              </w:rPr>
            </w:pPr>
            <w:r>
              <w:rPr>
                <w:rFonts w:hint="eastAsia" w:ascii="宋体" w:hAnsi="宋体"/>
              </w:rPr>
              <w:t>1.6</w:t>
            </w:r>
          </w:p>
        </w:tc>
        <w:tc>
          <w:tcPr>
            <w:tcW w:w="2183" w:type="dxa"/>
            <w:tcBorders>
              <w:top w:val="single" w:color="auto" w:sz="4" w:space="0"/>
              <w:left w:val="single" w:color="auto" w:sz="4" w:space="0"/>
              <w:bottom w:val="single" w:color="auto" w:sz="4" w:space="0"/>
              <w:right w:val="single" w:color="auto" w:sz="4" w:space="0"/>
            </w:tcBorders>
            <w:vAlign w:val="center"/>
          </w:tcPr>
          <w:p w14:paraId="4819D0D6">
            <w:pPr>
              <w:jc w:val="center"/>
              <w:rPr>
                <w:rFonts w:hint="eastAsia" w:ascii="宋体" w:hAnsi="宋体"/>
                <w:szCs w:val="21"/>
              </w:rPr>
            </w:pPr>
            <w:r>
              <w:rPr>
                <w:rFonts w:hint="eastAsia" w:ascii="宋体" w:hAnsi="宋体"/>
              </w:rPr>
              <w:t>踏勘现场</w:t>
            </w:r>
          </w:p>
        </w:tc>
        <w:tc>
          <w:tcPr>
            <w:tcW w:w="6941" w:type="dxa"/>
            <w:tcBorders>
              <w:top w:val="single" w:color="auto" w:sz="4" w:space="0"/>
              <w:left w:val="single" w:color="auto" w:sz="4" w:space="0"/>
              <w:bottom w:val="single" w:color="auto" w:sz="4" w:space="0"/>
              <w:right w:val="double" w:color="auto" w:sz="4" w:space="0"/>
            </w:tcBorders>
            <w:vAlign w:val="center"/>
          </w:tcPr>
          <w:p w14:paraId="0EDC44F5">
            <w:pPr>
              <w:rPr>
                <w:rFonts w:hint="eastAsia" w:ascii="宋体" w:hAnsi="宋体"/>
              </w:rPr>
            </w:pPr>
            <w:r>
              <w:rPr>
                <w:rFonts w:hint="eastAsia" w:ascii="宋体" w:hAnsi="宋体" w:cs="宋体"/>
                <w:szCs w:val="21"/>
              </w:rPr>
              <w:t>□集中组织，时间：</w:t>
            </w:r>
            <w:r>
              <w:rPr>
                <w:rFonts w:hint="eastAsia" w:ascii="宋体" w:hAnsi="宋体"/>
                <w:u w:val="single"/>
              </w:rPr>
              <w:t xml:space="preserve">           </w:t>
            </w:r>
            <w:r>
              <w:rPr>
                <w:rFonts w:hint="eastAsia" w:ascii="宋体" w:hAnsi="宋体"/>
              </w:rPr>
              <w:t>，集中</w:t>
            </w:r>
            <w:r>
              <w:rPr>
                <w:rFonts w:hint="eastAsia" w:ascii="宋体" w:hAnsi="宋体" w:cs="宋体"/>
                <w:szCs w:val="21"/>
              </w:rPr>
              <w:t>地点：</w:t>
            </w:r>
            <w:r>
              <w:rPr>
                <w:rFonts w:hint="eastAsia" w:ascii="宋体" w:hAnsi="宋体"/>
                <w:u w:val="single"/>
              </w:rPr>
              <w:t xml:space="preserve">            </w:t>
            </w:r>
            <w:r>
              <w:rPr>
                <w:rFonts w:hint="eastAsia" w:ascii="宋体" w:hAnsi="宋体"/>
              </w:rPr>
              <w:t>。</w:t>
            </w:r>
          </w:p>
          <w:p w14:paraId="72DEC407">
            <w:pPr>
              <w:rPr>
                <w:rFonts w:hint="eastAsia" w:ascii="宋体" w:hAnsi="宋体" w:cs="宋体"/>
                <w:szCs w:val="21"/>
              </w:rPr>
            </w:pPr>
            <w:r>
              <w:rPr>
                <w:rFonts w:hint="eastAsia" w:ascii="宋体" w:hAnsi="宋体" w:cs="宋体"/>
                <w:szCs w:val="21"/>
              </w:rPr>
              <w:t>☑不集中组织（自2025年7月＿日起具备投标人自行现场踏勘条件）。</w:t>
            </w:r>
          </w:p>
        </w:tc>
      </w:tr>
      <w:tr w14:paraId="551060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223310D3">
            <w:pPr>
              <w:jc w:val="center"/>
              <w:rPr>
                <w:rFonts w:hint="eastAsia" w:ascii="宋体" w:hAnsi="宋体"/>
              </w:rPr>
            </w:pPr>
            <w:r>
              <w:rPr>
                <w:rFonts w:hint="eastAsia" w:ascii="宋体" w:hAnsi="宋体"/>
              </w:rPr>
              <w:t>2.1</w:t>
            </w:r>
          </w:p>
        </w:tc>
        <w:tc>
          <w:tcPr>
            <w:tcW w:w="2183" w:type="dxa"/>
            <w:tcBorders>
              <w:top w:val="single" w:color="auto" w:sz="4" w:space="0"/>
              <w:left w:val="single" w:color="auto" w:sz="4" w:space="0"/>
              <w:bottom w:val="single" w:color="auto" w:sz="4" w:space="0"/>
              <w:right w:val="single" w:color="auto" w:sz="4" w:space="0"/>
            </w:tcBorders>
            <w:vAlign w:val="center"/>
          </w:tcPr>
          <w:p w14:paraId="3D52C9BC">
            <w:pPr>
              <w:jc w:val="center"/>
              <w:rPr>
                <w:rFonts w:hint="eastAsia" w:ascii="宋体" w:hAnsi="宋体"/>
                <w:szCs w:val="21"/>
              </w:rPr>
            </w:pPr>
            <w:r>
              <w:rPr>
                <w:rFonts w:hint="eastAsia" w:ascii="宋体" w:hAnsi="宋体"/>
              </w:rPr>
              <w:t>招标答疑与澄清</w:t>
            </w:r>
          </w:p>
        </w:tc>
        <w:tc>
          <w:tcPr>
            <w:tcW w:w="6941" w:type="dxa"/>
            <w:tcBorders>
              <w:top w:val="single" w:color="auto" w:sz="4" w:space="0"/>
              <w:left w:val="single" w:color="auto" w:sz="4" w:space="0"/>
              <w:bottom w:val="single" w:color="auto" w:sz="4" w:space="0"/>
              <w:right w:val="double" w:color="auto" w:sz="4" w:space="0"/>
            </w:tcBorders>
            <w:vAlign w:val="center"/>
          </w:tcPr>
          <w:p w14:paraId="0D463138">
            <w:pPr>
              <w:rPr>
                <w:rFonts w:hint="eastAsia" w:ascii="宋体" w:hAnsi="宋体"/>
              </w:rPr>
            </w:pPr>
            <w:r>
              <w:rPr>
                <w:rFonts w:hint="eastAsia" w:ascii="宋体" w:hAnsi="宋体"/>
              </w:rPr>
              <w:t>1.方式：网上答疑。</w:t>
            </w:r>
          </w:p>
          <w:p w14:paraId="368C1EC7">
            <w:pPr>
              <w:rPr>
                <w:rFonts w:hint="eastAsia" w:ascii="宋体" w:hAnsi="宋体"/>
              </w:rPr>
            </w:pPr>
            <w:r>
              <w:rPr>
                <w:rFonts w:hint="eastAsia" w:ascii="宋体" w:hAnsi="宋体"/>
              </w:rPr>
              <w:t>2.投标人提问期限：自招标公告发布之日起3天内。</w:t>
            </w:r>
          </w:p>
          <w:p w14:paraId="73010A6D">
            <w:pPr>
              <w:rPr>
                <w:rFonts w:hint="eastAsia" w:ascii="宋体" w:hAnsi="宋体" w:cs="宋体"/>
                <w:szCs w:val="21"/>
              </w:rPr>
            </w:pPr>
            <w:r>
              <w:rPr>
                <w:rFonts w:hint="eastAsia" w:ascii="宋体" w:hAnsi="宋体"/>
              </w:rPr>
              <w:t>3.招标人澄清或答疑期限：投标截止时间</w:t>
            </w:r>
            <w:r>
              <w:rPr>
                <w:rFonts w:hint="eastAsia" w:ascii="宋体" w:hAnsi="宋体"/>
                <w:u w:val="single"/>
              </w:rPr>
              <w:t>15</w:t>
            </w:r>
            <w:r>
              <w:rPr>
                <w:rFonts w:hint="eastAsia" w:ascii="宋体" w:hAnsi="宋体"/>
              </w:rPr>
              <w:t>日前。</w:t>
            </w:r>
          </w:p>
        </w:tc>
      </w:tr>
      <w:tr w14:paraId="223532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47AC3B51">
            <w:pPr>
              <w:jc w:val="center"/>
              <w:rPr>
                <w:rFonts w:hint="eastAsia" w:ascii="宋体" w:hAnsi="宋体"/>
              </w:rPr>
            </w:pPr>
            <w:r>
              <w:rPr>
                <w:rFonts w:hint="eastAsia" w:ascii="宋体" w:hAnsi="宋体"/>
              </w:rPr>
              <w:t>2.3</w:t>
            </w:r>
          </w:p>
        </w:tc>
        <w:tc>
          <w:tcPr>
            <w:tcW w:w="2183" w:type="dxa"/>
            <w:tcBorders>
              <w:top w:val="single" w:color="auto" w:sz="4" w:space="0"/>
              <w:left w:val="single" w:color="auto" w:sz="4" w:space="0"/>
              <w:bottom w:val="single" w:color="auto" w:sz="4" w:space="0"/>
              <w:right w:val="single" w:color="auto" w:sz="4" w:space="0"/>
            </w:tcBorders>
            <w:vAlign w:val="center"/>
          </w:tcPr>
          <w:p w14:paraId="35D6168C">
            <w:pPr>
              <w:jc w:val="center"/>
              <w:rPr>
                <w:rFonts w:hint="eastAsia" w:ascii="宋体" w:hAnsi="宋体"/>
              </w:rPr>
            </w:pPr>
            <w:r>
              <w:rPr>
                <w:rFonts w:hint="eastAsia" w:ascii="宋体" w:hAnsi="宋体"/>
              </w:rPr>
              <w:t>投标文件编制要求</w:t>
            </w:r>
          </w:p>
        </w:tc>
        <w:tc>
          <w:tcPr>
            <w:tcW w:w="6941" w:type="dxa"/>
            <w:tcBorders>
              <w:top w:val="single" w:color="auto" w:sz="4" w:space="0"/>
              <w:left w:val="single" w:color="auto" w:sz="4" w:space="0"/>
              <w:bottom w:val="single" w:color="auto" w:sz="4" w:space="0"/>
              <w:right w:val="double" w:color="auto" w:sz="4" w:space="0"/>
            </w:tcBorders>
            <w:vAlign w:val="center"/>
          </w:tcPr>
          <w:p w14:paraId="16E5912D">
            <w:pPr>
              <w:rPr>
                <w:rFonts w:hint="eastAsia" w:ascii="宋体" w:hAnsi="宋体" w:cs="仿宋_GB2312"/>
                <w:u w:val="single"/>
              </w:rPr>
            </w:pPr>
            <w:r>
              <w:rPr>
                <w:rFonts w:hint="eastAsia" w:ascii="宋体" w:hAnsi="宋体" w:cs="仿宋_GB2312"/>
                <w:u w:val="single"/>
              </w:rPr>
              <w:t>1.投标文件为含电子签名及电子签章的加密电子投标文件</w:t>
            </w:r>
            <w:r>
              <w:rPr>
                <w:rFonts w:ascii="宋体" w:hAnsi="宋体" w:cs="仿宋_GB2312"/>
                <w:u w:val="single"/>
              </w:rPr>
              <w:t>1</w:t>
            </w:r>
            <w:r>
              <w:rPr>
                <w:rFonts w:hint="eastAsia" w:ascii="宋体" w:hAnsi="宋体" w:cs="仿宋_GB2312"/>
                <w:u w:val="single"/>
              </w:rPr>
              <w:t>套。</w:t>
            </w:r>
          </w:p>
          <w:p w14:paraId="5B60E61F">
            <w:pPr>
              <w:rPr>
                <w:rFonts w:hint="eastAsia" w:ascii="宋体" w:hAnsi="宋体"/>
                <w:u w:val="single"/>
              </w:rPr>
            </w:pPr>
            <w:r>
              <w:rPr>
                <w:rFonts w:hint="eastAsia" w:ascii="宋体" w:hAnsi="宋体"/>
                <w:u w:val="single"/>
              </w:rPr>
              <w:t>2.投标文件由下列文件组成：</w:t>
            </w:r>
          </w:p>
          <w:p w14:paraId="1EBE03D4">
            <w:pPr>
              <w:rPr>
                <w:rFonts w:hint="eastAsia" w:ascii="宋体" w:hAnsi="宋体"/>
                <w:u w:val="single"/>
              </w:rPr>
            </w:pPr>
            <w:r>
              <w:rPr>
                <w:rFonts w:hint="eastAsia" w:ascii="宋体" w:hAnsi="宋体"/>
                <w:u w:val="single"/>
              </w:rPr>
              <w:t>（1）商务文件（含资格审查、报价文件）；</w:t>
            </w:r>
          </w:p>
          <w:p w14:paraId="6C841C25">
            <w:pPr>
              <w:rPr>
                <w:rFonts w:hint="eastAsia" w:ascii="宋体" w:hAnsi="宋体"/>
                <w:u w:val="single"/>
              </w:rPr>
            </w:pPr>
            <w:r>
              <w:rPr>
                <w:rFonts w:hint="eastAsia" w:ascii="宋体" w:hAnsi="宋体"/>
                <w:u w:val="single"/>
              </w:rPr>
              <w:t>（2）技术文件（勘察设计方案（暗标）），技术文件页数最多不超过150 页（150页，包括封面及目录页）；</w:t>
            </w:r>
          </w:p>
          <w:p w14:paraId="512E2AF5">
            <w:pPr>
              <w:rPr>
                <w:rFonts w:hint="eastAsia" w:ascii="宋体" w:hAnsi="宋体"/>
                <w:u w:val="single"/>
              </w:rPr>
            </w:pPr>
            <w:r>
              <w:rPr>
                <w:rFonts w:hint="eastAsia" w:ascii="宋体" w:hAnsi="宋体"/>
                <w:u w:val="single"/>
              </w:rPr>
              <w:t>（3）投标文件光盘（备用）。</w:t>
            </w:r>
          </w:p>
          <w:p w14:paraId="0CE7DE16">
            <w:pPr>
              <w:rPr>
                <w:rFonts w:hint="eastAsia" w:ascii="宋体" w:hAnsi="宋体"/>
                <w:u w:val="single"/>
              </w:rPr>
            </w:pPr>
            <w:r>
              <w:rPr>
                <w:rFonts w:hint="eastAsia" w:ascii="宋体" w:hAnsi="宋体"/>
                <w:u w:val="single"/>
              </w:rPr>
              <w:t>注：投标人也可不提交投标文件光盘（备用）。</w:t>
            </w:r>
          </w:p>
          <w:p w14:paraId="0DB7DCD9">
            <w:pPr>
              <w:rPr>
                <w:rFonts w:hint="eastAsia" w:ascii="宋体" w:hAnsi="宋体"/>
                <w:u w:val="single"/>
              </w:rPr>
            </w:pPr>
            <w:r>
              <w:rPr>
                <w:rFonts w:hint="eastAsia" w:ascii="宋体" w:hAnsi="宋体"/>
                <w:u w:val="single"/>
              </w:rPr>
              <w:t>3.如有提交投标文件光盘备用，封套上应注明如下信息：</w:t>
            </w:r>
          </w:p>
          <w:p w14:paraId="186BF4C3">
            <w:pPr>
              <w:rPr>
                <w:rFonts w:hint="eastAsia" w:ascii="宋体" w:hAnsi="宋体"/>
                <w:u w:val="single"/>
              </w:rPr>
            </w:pPr>
            <w:r>
              <w:rPr>
                <w:rFonts w:hint="eastAsia" w:ascii="宋体" w:hAnsi="宋体"/>
                <w:u w:val="single"/>
              </w:rPr>
              <w:t>刻录好的投标文件光盘分别密封在不透明的密封袋并作标记，其中：</w:t>
            </w:r>
          </w:p>
          <w:p w14:paraId="2D02FE76">
            <w:pPr>
              <w:rPr>
                <w:rFonts w:hint="eastAsia" w:ascii="宋体" w:hAnsi="宋体"/>
                <w:u w:val="single"/>
              </w:rPr>
            </w:pPr>
            <w:r>
              <w:rPr>
                <w:rFonts w:hint="eastAsia" w:ascii="宋体" w:hAnsi="宋体"/>
                <w:u w:val="single"/>
              </w:rPr>
              <w:t>①“商务文件（含资格审查文件）光盘”应在密封袋上写明（1）招标人名称；（2）“[项目名称] 商务文件（含资格审查文件）光盘”字样；（3）投标人名称；并在封口处加盖投标人单位公章；</w:t>
            </w:r>
          </w:p>
          <w:p w14:paraId="6DAD7FA5">
            <w:pPr>
              <w:rPr>
                <w:rFonts w:hint="eastAsia" w:ascii="宋体" w:hAnsi="宋体" w:cs="仿宋_GB2312"/>
              </w:rPr>
            </w:pPr>
            <w:r>
              <w:rPr>
                <w:rFonts w:hint="eastAsia" w:ascii="宋体" w:hAnsi="宋体"/>
                <w:u w:val="single"/>
              </w:rPr>
              <w:t>②“技术文件光盘”、“保密文件光盘”应仅在密封袋上写明“[项目名称][技术文件光盘或保密文件光盘]”字样，并不得盖章或加具其它可以识别投标人身份的标记。</w:t>
            </w:r>
          </w:p>
        </w:tc>
      </w:tr>
      <w:tr w14:paraId="2CB588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2AB7E552">
            <w:pPr>
              <w:jc w:val="center"/>
              <w:rPr>
                <w:rFonts w:hint="eastAsia" w:ascii="宋体" w:hAnsi="宋体"/>
              </w:rPr>
            </w:pPr>
            <w:r>
              <w:rPr>
                <w:rFonts w:hint="eastAsia" w:ascii="宋体" w:hAnsi="宋体"/>
              </w:rPr>
              <w:t>2.4.3</w:t>
            </w:r>
          </w:p>
        </w:tc>
        <w:tc>
          <w:tcPr>
            <w:tcW w:w="2183" w:type="dxa"/>
            <w:tcBorders>
              <w:top w:val="single" w:color="auto" w:sz="4" w:space="0"/>
              <w:left w:val="single" w:color="auto" w:sz="4" w:space="0"/>
              <w:bottom w:val="single" w:color="auto" w:sz="4" w:space="0"/>
              <w:right w:val="single" w:color="auto" w:sz="4" w:space="0"/>
            </w:tcBorders>
            <w:vAlign w:val="center"/>
          </w:tcPr>
          <w:p w14:paraId="452C3D32">
            <w:pPr>
              <w:jc w:val="center"/>
              <w:rPr>
                <w:rFonts w:hint="eastAsia" w:ascii="宋体" w:hAnsi="宋体"/>
              </w:rPr>
            </w:pPr>
            <w:r>
              <w:rPr>
                <w:rFonts w:hint="eastAsia" w:ascii="宋体" w:hAnsi="宋体"/>
              </w:rPr>
              <w:t>最高投标限价</w:t>
            </w:r>
          </w:p>
        </w:tc>
        <w:tc>
          <w:tcPr>
            <w:tcW w:w="6941" w:type="dxa"/>
            <w:tcBorders>
              <w:top w:val="single" w:color="auto" w:sz="4" w:space="0"/>
              <w:left w:val="single" w:color="auto" w:sz="4" w:space="0"/>
              <w:bottom w:val="single" w:color="auto" w:sz="4" w:space="0"/>
              <w:right w:val="double" w:color="auto" w:sz="4" w:space="0"/>
            </w:tcBorders>
            <w:vAlign w:val="center"/>
          </w:tcPr>
          <w:p w14:paraId="20C08085">
            <w:r>
              <w:rPr>
                <w:rFonts w:hint="eastAsia" w:ascii="宋体" w:hAnsi="宋体" w:cs="宋体"/>
                <w:u w:val="single"/>
              </w:rPr>
              <w:t>本次最高投标限价为289.335万元，其中：工程勘察费最高投标限价为 88.95万元；其中，工程测量复杂程度为困难；工程物探（含管线探测）复杂程度为困难，工程设计费最高投标限价为200.385万元。</w:t>
            </w:r>
          </w:p>
        </w:tc>
      </w:tr>
      <w:tr w14:paraId="1F58EE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5EE92603">
            <w:pPr>
              <w:jc w:val="center"/>
              <w:rPr>
                <w:rFonts w:hint="eastAsia" w:ascii="宋体" w:hAnsi="宋体"/>
              </w:rPr>
            </w:pPr>
            <w:r>
              <w:rPr>
                <w:rFonts w:hint="eastAsia" w:ascii="宋体" w:hAnsi="宋体"/>
              </w:rPr>
              <w:t>2.4.5</w:t>
            </w:r>
          </w:p>
        </w:tc>
        <w:tc>
          <w:tcPr>
            <w:tcW w:w="2183" w:type="dxa"/>
            <w:tcBorders>
              <w:top w:val="single" w:color="auto" w:sz="4" w:space="0"/>
              <w:left w:val="single" w:color="auto" w:sz="4" w:space="0"/>
              <w:bottom w:val="single" w:color="auto" w:sz="4" w:space="0"/>
              <w:right w:val="single" w:color="auto" w:sz="4" w:space="0"/>
            </w:tcBorders>
            <w:vAlign w:val="center"/>
          </w:tcPr>
          <w:p w14:paraId="7FF2BF5E">
            <w:pPr>
              <w:jc w:val="center"/>
              <w:rPr>
                <w:rFonts w:hint="eastAsia" w:ascii="宋体" w:hAnsi="宋体"/>
              </w:rPr>
            </w:pPr>
            <w:r>
              <w:rPr>
                <w:rFonts w:hint="eastAsia" w:ascii="宋体" w:hAnsi="宋体"/>
              </w:rPr>
              <w:t>投标报价的其他要求</w:t>
            </w:r>
          </w:p>
        </w:tc>
        <w:tc>
          <w:tcPr>
            <w:tcW w:w="6941" w:type="dxa"/>
            <w:tcBorders>
              <w:top w:val="single" w:color="auto" w:sz="4" w:space="0"/>
              <w:left w:val="single" w:color="auto" w:sz="4" w:space="0"/>
              <w:bottom w:val="single" w:color="auto" w:sz="4" w:space="0"/>
              <w:right w:val="double" w:color="auto" w:sz="4" w:space="0"/>
            </w:tcBorders>
            <w:vAlign w:val="center"/>
          </w:tcPr>
          <w:p w14:paraId="78CC6936">
            <w:pPr>
              <w:rPr>
                <w:rFonts w:hint="eastAsia" w:ascii="宋体" w:hAnsi="宋体" w:cs="仿宋_GB2312"/>
              </w:rPr>
            </w:pPr>
            <w:r>
              <w:rPr>
                <w:rFonts w:hint="eastAsia"/>
                <w:szCs w:val="21"/>
                <w:u w:val="single"/>
              </w:rPr>
              <w:t>投标人必须详细审阅全部招标文件,充分考虑职责和义务,全面地理解招标文件对投标报价的要求,并按招标人提出的条件及内容进行报价。所有报价均以人民币表示，以元为单位，保留小数点后两位小数，第三位小数四舍五入。</w:t>
            </w:r>
          </w:p>
        </w:tc>
      </w:tr>
      <w:tr w14:paraId="4C3DFB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5B51C80B">
            <w:pPr>
              <w:jc w:val="center"/>
              <w:rPr>
                <w:rFonts w:hint="eastAsia" w:ascii="宋体" w:hAnsi="宋体"/>
              </w:rPr>
            </w:pPr>
            <w:r>
              <w:rPr>
                <w:rFonts w:hint="eastAsia" w:ascii="宋体" w:hAnsi="宋体"/>
              </w:rPr>
              <w:t>2.5</w:t>
            </w:r>
          </w:p>
        </w:tc>
        <w:tc>
          <w:tcPr>
            <w:tcW w:w="2183" w:type="dxa"/>
            <w:tcBorders>
              <w:top w:val="single" w:color="auto" w:sz="4" w:space="0"/>
              <w:left w:val="single" w:color="auto" w:sz="4" w:space="0"/>
              <w:bottom w:val="single" w:color="auto" w:sz="4" w:space="0"/>
              <w:right w:val="single" w:color="auto" w:sz="4" w:space="0"/>
            </w:tcBorders>
            <w:vAlign w:val="center"/>
          </w:tcPr>
          <w:p w14:paraId="2D8FC221">
            <w:pPr>
              <w:jc w:val="center"/>
              <w:rPr>
                <w:rFonts w:hint="eastAsia" w:ascii="宋体" w:hAnsi="宋体"/>
              </w:rPr>
            </w:pPr>
            <w:r>
              <w:rPr>
                <w:rFonts w:hint="eastAsia" w:ascii="宋体" w:hAnsi="宋体"/>
                <w:szCs w:val="21"/>
              </w:rPr>
              <w:t>投标有效期</w:t>
            </w:r>
          </w:p>
        </w:tc>
        <w:tc>
          <w:tcPr>
            <w:tcW w:w="6941" w:type="dxa"/>
            <w:tcBorders>
              <w:top w:val="single" w:color="auto" w:sz="4" w:space="0"/>
              <w:left w:val="single" w:color="auto" w:sz="4" w:space="0"/>
              <w:bottom w:val="single" w:color="auto" w:sz="4" w:space="0"/>
              <w:right w:val="double" w:color="auto" w:sz="4" w:space="0"/>
            </w:tcBorders>
            <w:vAlign w:val="center"/>
          </w:tcPr>
          <w:p w14:paraId="6ACF4079">
            <w:pPr>
              <w:rPr>
                <w:rFonts w:hint="eastAsia" w:ascii="宋体" w:hAnsi="宋体"/>
              </w:rPr>
            </w:pPr>
            <w:r>
              <w:rPr>
                <w:rFonts w:hint="eastAsia" w:ascii="宋体" w:hAnsi="宋体"/>
                <w:szCs w:val="21"/>
                <w:u w:val="single"/>
              </w:rPr>
              <w:t xml:space="preserve"> 90  </w:t>
            </w:r>
            <w:r>
              <w:rPr>
                <w:rFonts w:hint="eastAsia" w:ascii="宋体" w:hAnsi="宋体"/>
                <w:szCs w:val="21"/>
              </w:rPr>
              <w:t>日历天（从投标截止时间计起）。</w:t>
            </w:r>
          </w:p>
        </w:tc>
      </w:tr>
      <w:tr w14:paraId="208DC4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0D4B9A90">
            <w:pPr>
              <w:jc w:val="center"/>
              <w:rPr>
                <w:rFonts w:hint="eastAsia" w:ascii="宋体" w:hAnsi="宋体"/>
              </w:rPr>
            </w:pPr>
            <w:r>
              <w:rPr>
                <w:rFonts w:hint="eastAsia" w:ascii="宋体" w:hAnsi="宋体"/>
              </w:rPr>
              <w:t>2.6</w:t>
            </w:r>
          </w:p>
        </w:tc>
        <w:tc>
          <w:tcPr>
            <w:tcW w:w="2183" w:type="dxa"/>
            <w:tcBorders>
              <w:top w:val="single" w:color="auto" w:sz="4" w:space="0"/>
              <w:left w:val="single" w:color="auto" w:sz="4" w:space="0"/>
              <w:bottom w:val="single" w:color="auto" w:sz="4" w:space="0"/>
              <w:right w:val="single" w:color="auto" w:sz="4" w:space="0"/>
            </w:tcBorders>
            <w:vAlign w:val="center"/>
          </w:tcPr>
          <w:p w14:paraId="670A65C0">
            <w:pPr>
              <w:jc w:val="center"/>
              <w:rPr>
                <w:rFonts w:hint="eastAsia" w:ascii="宋体" w:hAnsi="宋体"/>
              </w:rPr>
            </w:pPr>
            <w:r>
              <w:rPr>
                <w:rFonts w:hint="eastAsia" w:ascii="宋体" w:hAnsi="宋体"/>
                <w:szCs w:val="21"/>
              </w:rPr>
              <w:t>投标保证金</w:t>
            </w:r>
          </w:p>
        </w:tc>
        <w:tc>
          <w:tcPr>
            <w:tcW w:w="6941" w:type="dxa"/>
            <w:tcBorders>
              <w:top w:val="single" w:color="auto" w:sz="4" w:space="0"/>
              <w:left w:val="single" w:color="auto" w:sz="4" w:space="0"/>
              <w:bottom w:val="single" w:color="auto" w:sz="4" w:space="0"/>
              <w:right w:val="double" w:color="auto" w:sz="4" w:space="0"/>
            </w:tcBorders>
            <w:vAlign w:val="center"/>
          </w:tcPr>
          <w:p w14:paraId="2B4B3A61">
            <w:pPr>
              <w:rPr>
                <w:rFonts w:hint="eastAsia" w:ascii="宋体" w:hAnsi="宋体" w:cs="宋体"/>
                <w:szCs w:val="21"/>
              </w:rPr>
            </w:pPr>
            <w:r>
              <w:rPr>
                <w:rFonts w:hint="eastAsia" w:ascii="宋体" w:hAnsi="宋体" w:cs="宋体"/>
                <w:szCs w:val="21"/>
              </w:rPr>
              <w:t>☑方式一：不要求。</w:t>
            </w:r>
          </w:p>
          <w:p w14:paraId="600D0034">
            <w:pPr>
              <w:rPr>
                <w:rFonts w:hint="eastAsia" w:ascii="宋体" w:hAnsi="宋体" w:cs="宋体"/>
                <w:szCs w:val="21"/>
              </w:rPr>
            </w:pPr>
            <w:r>
              <w:rPr>
                <w:rFonts w:hint="eastAsia" w:ascii="宋体" w:hAnsi="宋体" w:cs="宋体"/>
                <w:szCs w:val="21"/>
              </w:rPr>
              <w:t>□方式二：要求，具体要求如下：</w:t>
            </w:r>
          </w:p>
          <w:p w14:paraId="636EA2B8">
            <w:pPr>
              <w:rPr>
                <w:rFonts w:hint="eastAsia" w:ascii="宋体" w:hAnsi="宋体" w:cs="宋体"/>
                <w:szCs w:val="21"/>
              </w:rPr>
            </w:pPr>
            <w:r>
              <w:rPr>
                <w:rFonts w:hint="eastAsia" w:ascii="宋体" w:hAnsi="宋体" w:cs="宋体"/>
                <w:szCs w:val="21"/>
              </w:rPr>
              <w:t>1.</w:t>
            </w:r>
            <w:bookmarkStart w:id="32" w:name="OLE_LINK1"/>
            <w:r>
              <w:rPr>
                <w:rFonts w:hint="eastAsia" w:ascii="宋体" w:hAnsi="宋体" w:cs="宋体"/>
                <w:szCs w:val="21"/>
              </w:rPr>
              <w:t>投标保证金</w:t>
            </w:r>
            <w:bookmarkEnd w:id="32"/>
            <w:r>
              <w:rPr>
                <w:rFonts w:hint="eastAsia" w:ascii="宋体" w:hAnsi="宋体" w:cs="宋体"/>
                <w:szCs w:val="21"/>
              </w:rPr>
              <w:t>的金额：0万元。</w:t>
            </w:r>
          </w:p>
          <w:p w14:paraId="751926FB">
            <w:pPr>
              <w:rPr>
                <w:rFonts w:hint="eastAsia" w:ascii="宋体" w:hAnsi="宋体" w:cs="宋体"/>
                <w:szCs w:val="21"/>
              </w:rPr>
            </w:pPr>
            <w:r>
              <w:rPr>
                <w:rFonts w:hint="eastAsia" w:ascii="宋体" w:hAnsi="宋体" w:cs="宋体"/>
                <w:szCs w:val="21"/>
              </w:rPr>
              <w:t>2.投标保证金的形式：投标保证金可采用投标保函、转账、现金、支票、汇票、投标保证保险等形式，须在投标文件截止时间前完成缴纳。</w:t>
            </w:r>
          </w:p>
          <w:p w14:paraId="7755425E">
            <w:pPr>
              <w:rPr>
                <w:rFonts w:hint="eastAsia" w:ascii="宋体" w:hAnsi="宋体" w:cs="宋体"/>
                <w:szCs w:val="21"/>
              </w:rPr>
            </w:pPr>
            <w:r>
              <w:rPr>
                <w:rFonts w:hint="eastAsia" w:ascii="宋体" w:hAnsi="宋体" w:cs="宋体"/>
                <w:szCs w:val="21"/>
              </w:rPr>
              <w:t>□方式三：招标人自定的其它方式（招标人不得限定投标保证金只能以现金形式提交）。</w:t>
            </w:r>
          </w:p>
          <w:p w14:paraId="5A41F215">
            <w:pPr>
              <w:rPr>
                <w:rFonts w:hint="eastAsia" w:ascii="宋体" w:hAnsi="宋体"/>
              </w:rPr>
            </w:pPr>
            <w:r>
              <w:rPr>
                <w:rFonts w:hint="eastAsia" w:ascii="宋体" w:hAnsi="宋体" w:cs="宋体"/>
                <w:szCs w:val="21"/>
              </w:rPr>
              <w:t>注：招标人可对信用良好企业、中小企业免收投标保证金。</w:t>
            </w:r>
          </w:p>
        </w:tc>
      </w:tr>
      <w:tr w14:paraId="22EF5A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76373CAB">
            <w:pPr>
              <w:jc w:val="center"/>
              <w:rPr>
                <w:rFonts w:hint="eastAsia" w:ascii="宋体" w:hAnsi="宋体"/>
              </w:rPr>
            </w:pPr>
            <w:r>
              <w:rPr>
                <w:rFonts w:hint="eastAsia" w:ascii="宋体" w:hAnsi="宋体"/>
              </w:rPr>
              <w:t>2.7</w:t>
            </w:r>
          </w:p>
        </w:tc>
        <w:tc>
          <w:tcPr>
            <w:tcW w:w="2183" w:type="dxa"/>
            <w:tcBorders>
              <w:top w:val="single" w:color="auto" w:sz="4" w:space="0"/>
              <w:left w:val="single" w:color="auto" w:sz="4" w:space="0"/>
              <w:bottom w:val="single" w:color="auto" w:sz="4" w:space="0"/>
              <w:right w:val="single" w:color="auto" w:sz="4" w:space="0"/>
            </w:tcBorders>
            <w:vAlign w:val="center"/>
          </w:tcPr>
          <w:p w14:paraId="644DED9F">
            <w:pPr>
              <w:jc w:val="center"/>
              <w:rPr>
                <w:rFonts w:hint="eastAsia" w:ascii="宋体" w:hAnsi="宋体"/>
              </w:rPr>
            </w:pPr>
            <w:r>
              <w:rPr>
                <w:rFonts w:hint="eastAsia" w:ascii="宋体" w:hAnsi="宋体"/>
              </w:rPr>
              <w:t>投标文件的递交</w:t>
            </w:r>
          </w:p>
        </w:tc>
        <w:tc>
          <w:tcPr>
            <w:tcW w:w="6941" w:type="dxa"/>
            <w:tcBorders>
              <w:top w:val="single" w:color="auto" w:sz="4" w:space="0"/>
              <w:left w:val="single" w:color="auto" w:sz="4" w:space="0"/>
              <w:bottom w:val="single" w:color="auto" w:sz="4" w:space="0"/>
              <w:right w:val="double" w:color="auto" w:sz="4" w:space="0"/>
            </w:tcBorders>
            <w:vAlign w:val="center"/>
          </w:tcPr>
          <w:p w14:paraId="0CC8524C">
            <w:pPr>
              <w:rPr>
                <w:rFonts w:hint="eastAsia" w:ascii="宋体" w:hAnsi="宋体" w:cs="仿宋_GB2312"/>
              </w:rPr>
            </w:pPr>
            <w:r>
              <w:rPr>
                <w:rFonts w:ascii="宋体" w:hAnsi="宋体" w:cs="仿宋_GB2312"/>
              </w:rPr>
              <w:t>1.</w:t>
            </w:r>
            <w:r>
              <w:rPr>
                <w:rFonts w:hint="eastAsia" w:ascii="宋体" w:hAnsi="宋体" w:cs="仿宋_GB2312"/>
              </w:rPr>
              <w:t>投标截止时间：</w:t>
            </w:r>
            <w:r>
              <w:rPr>
                <w:rFonts w:ascii="宋体" w:hAnsi="宋体" w:cs="仿宋_GB2312"/>
                <w:u w:val="single"/>
              </w:rPr>
              <w:t xml:space="preserve">   </w:t>
            </w:r>
            <w:r>
              <w:rPr>
                <w:rFonts w:hint="eastAsia" w:ascii="宋体" w:hAnsi="宋体" w:cs="仿宋_GB2312"/>
              </w:rPr>
              <w:t>年</w:t>
            </w:r>
            <w:r>
              <w:rPr>
                <w:rFonts w:ascii="宋体" w:hAnsi="宋体" w:cs="仿宋_GB2312"/>
                <w:u w:val="single"/>
              </w:rPr>
              <w:t xml:space="preserve">  </w:t>
            </w:r>
            <w:r>
              <w:rPr>
                <w:rFonts w:hint="eastAsia" w:ascii="宋体" w:hAnsi="宋体" w:cs="仿宋_GB2312"/>
              </w:rPr>
              <w:t>月</w:t>
            </w:r>
            <w:r>
              <w:rPr>
                <w:rFonts w:ascii="宋体" w:hAnsi="宋体" w:cs="仿宋_GB2312"/>
                <w:u w:val="single"/>
              </w:rPr>
              <w:t xml:space="preserve">  </w:t>
            </w:r>
            <w:r>
              <w:rPr>
                <w:rFonts w:hint="eastAsia" w:ascii="宋体" w:hAnsi="宋体" w:cs="仿宋_GB2312"/>
              </w:rPr>
              <w:t>日</w:t>
            </w:r>
            <w:r>
              <w:rPr>
                <w:rFonts w:ascii="宋体" w:hAnsi="宋体" w:cs="仿宋_GB2312"/>
                <w:u w:val="single"/>
              </w:rPr>
              <w:t xml:space="preserve">   </w:t>
            </w:r>
            <w:r>
              <w:rPr>
                <w:rFonts w:hint="eastAsia" w:ascii="宋体" w:hAnsi="宋体" w:cs="仿宋_GB2312"/>
              </w:rPr>
              <w:t>时</w:t>
            </w:r>
            <w:r>
              <w:rPr>
                <w:rFonts w:ascii="宋体" w:hAnsi="宋体" w:cs="仿宋_GB2312"/>
                <w:u w:val="single"/>
              </w:rPr>
              <w:t xml:space="preserve">   </w:t>
            </w:r>
            <w:r>
              <w:rPr>
                <w:rFonts w:hint="eastAsia" w:ascii="宋体" w:hAnsi="宋体" w:cs="仿宋_GB2312"/>
              </w:rPr>
              <w:t>分。</w:t>
            </w:r>
          </w:p>
          <w:p w14:paraId="345123D6">
            <w:pPr>
              <w:rPr>
                <w:rFonts w:hint="eastAsia" w:ascii="宋体" w:hAnsi="宋体"/>
                <w:u w:val="single"/>
              </w:rPr>
            </w:pPr>
            <w:r>
              <w:rPr>
                <w:rFonts w:hint="eastAsia" w:ascii="宋体" w:hAnsi="宋体" w:cs="仿宋_GB2312"/>
              </w:rPr>
              <w:t>2.递交方式：广州公共资源交易网站上递交电子投标文件。</w:t>
            </w:r>
          </w:p>
        </w:tc>
      </w:tr>
      <w:tr w14:paraId="70F414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6DCD424D">
            <w:pPr>
              <w:jc w:val="center"/>
              <w:rPr>
                <w:rFonts w:hint="eastAsia" w:ascii="宋体" w:hAnsi="宋体"/>
              </w:rPr>
            </w:pPr>
            <w:r>
              <w:rPr>
                <w:rFonts w:hint="eastAsia" w:ascii="宋体" w:hAnsi="宋体"/>
              </w:rPr>
              <w:t>3.1</w:t>
            </w:r>
          </w:p>
        </w:tc>
        <w:tc>
          <w:tcPr>
            <w:tcW w:w="2183" w:type="dxa"/>
            <w:tcBorders>
              <w:top w:val="single" w:color="auto" w:sz="4" w:space="0"/>
              <w:left w:val="single" w:color="auto" w:sz="4" w:space="0"/>
              <w:bottom w:val="single" w:color="auto" w:sz="4" w:space="0"/>
              <w:right w:val="single" w:color="auto" w:sz="4" w:space="0"/>
            </w:tcBorders>
            <w:vAlign w:val="center"/>
          </w:tcPr>
          <w:p w14:paraId="0DCF85C9">
            <w:pPr>
              <w:jc w:val="center"/>
              <w:rPr>
                <w:rFonts w:hint="eastAsia" w:ascii="宋体" w:hAnsi="宋体"/>
              </w:rPr>
            </w:pPr>
            <w:r>
              <w:rPr>
                <w:rFonts w:hint="eastAsia" w:ascii="宋体" w:hAnsi="宋体"/>
              </w:rPr>
              <w:t>开标时间和地点</w:t>
            </w:r>
          </w:p>
        </w:tc>
        <w:tc>
          <w:tcPr>
            <w:tcW w:w="6941" w:type="dxa"/>
            <w:tcBorders>
              <w:top w:val="single" w:color="auto" w:sz="4" w:space="0"/>
              <w:left w:val="single" w:color="auto" w:sz="4" w:space="0"/>
              <w:bottom w:val="single" w:color="auto" w:sz="4" w:space="0"/>
              <w:right w:val="double" w:color="auto" w:sz="4" w:space="0"/>
            </w:tcBorders>
            <w:vAlign w:val="center"/>
          </w:tcPr>
          <w:p w14:paraId="2F193BF9">
            <w:pPr>
              <w:rPr>
                <w:rFonts w:hint="eastAsia" w:ascii="宋体" w:hAnsi="宋体"/>
              </w:rPr>
            </w:pPr>
            <w:r>
              <w:rPr>
                <w:rFonts w:hint="eastAsia" w:ascii="宋体" w:hAnsi="宋体"/>
              </w:rPr>
              <w:t>1.开标时间：</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hint="eastAsia" w:ascii="宋体" w:hAnsi="宋体"/>
                <w:u w:val="single"/>
              </w:rPr>
              <w:t xml:space="preserve">   </w:t>
            </w:r>
            <w:r>
              <w:rPr>
                <w:rFonts w:hint="eastAsia" w:ascii="宋体" w:hAnsi="宋体"/>
              </w:rPr>
              <w:t>时</w:t>
            </w:r>
            <w:r>
              <w:rPr>
                <w:rFonts w:hint="eastAsia" w:ascii="宋体" w:hAnsi="宋体"/>
                <w:u w:val="single"/>
              </w:rPr>
              <w:t xml:space="preserve">  </w:t>
            </w:r>
            <w:r>
              <w:rPr>
                <w:rFonts w:hint="eastAsia" w:ascii="宋体" w:hAnsi="宋体"/>
              </w:rPr>
              <w:t>分（与投标截止时间为同一时间）。</w:t>
            </w:r>
          </w:p>
          <w:p w14:paraId="0E062434">
            <w:pPr>
              <w:rPr>
                <w:rFonts w:hint="eastAsia" w:ascii="宋体" w:hAnsi="宋体"/>
              </w:rPr>
            </w:pPr>
            <w:r>
              <w:rPr>
                <w:rFonts w:hint="eastAsia" w:ascii="宋体" w:hAnsi="宋体"/>
              </w:rPr>
              <w:t>2.开标方式：广州公共资源交易网站上电子开标。</w:t>
            </w:r>
          </w:p>
        </w:tc>
      </w:tr>
      <w:tr w14:paraId="03012F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7FE4FB71">
            <w:pPr>
              <w:jc w:val="center"/>
              <w:rPr>
                <w:rFonts w:hint="eastAsia" w:ascii="宋体" w:hAnsi="宋体"/>
              </w:rPr>
            </w:pPr>
            <w:r>
              <w:rPr>
                <w:rFonts w:hint="eastAsia" w:ascii="宋体" w:hAnsi="宋体"/>
              </w:rPr>
              <w:t>3.3.1</w:t>
            </w:r>
          </w:p>
        </w:tc>
        <w:tc>
          <w:tcPr>
            <w:tcW w:w="2183" w:type="dxa"/>
            <w:tcBorders>
              <w:top w:val="single" w:color="auto" w:sz="4" w:space="0"/>
              <w:left w:val="single" w:color="auto" w:sz="4" w:space="0"/>
              <w:bottom w:val="single" w:color="auto" w:sz="4" w:space="0"/>
              <w:right w:val="single" w:color="auto" w:sz="4" w:space="0"/>
            </w:tcBorders>
            <w:vAlign w:val="center"/>
          </w:tcPr>
          <w:p w14:paraId="660C90E2">
            <w:pPr>
              <w:jc w:val="center"/>
              <w:rPr>
                <w:rFonts w:hint="eastAsia" w:ascii="宋体" w:hAnsi="宋体"/>
                <w:szCs w:val="21"/>
              </w:rPr>
            </w:pPr>
            <w:r>
              <w:rPr>
                <w:rFonts w:hint="eastAsia" w:ascii="宋体" w:hAnsi="宋体"/>
              </w:rPr>
              <w:t>评标委员会的组建</w:t>
            </w:r>
          </w:p>
        </w:tc>
        <w:tc>
          <w:tcPr>
            <w:tcW w:w="6941" w:type="dxa"/>
            <w:tcBorders>
              <w:top w:val="single" w:color="auto" w:sz="4" w:space="0"/>
              <w:left w:val="single" w:color="auto" w:sz="4" w:space="0"/>
              <w:bottom w:val="single" w:color="auto" w:sz="4" w:space="0"/>
              <w:right w:val="double" w:color="auto" w:sz="4" w:space="0"/>
            </w:tcBorders>
            <w:vAlign w:val="center"/>
          </w:tcPr>
          <w:p w14:paraId="28C28575">
            <w:pPr>
              <w:rPr>
                <w:rFonts w:hint="eastAsia" w:ascii="宋体" w:hAnsi="宋体" w:cs="宋体"/>
                <w:szCs w:val="21"/>
              </w:rPr>
            </w:pPr>
            <w:r>
              <w:rPr>
                <w:rFonts w:hint="eastAsia" w:ascii="宋体" w:hAnsi="宋体" w:cs="宋体"/>
                <w:szCs w:val="21"/>
              </w:rPr>
              <w:t>□方式一：评标委员会共</w:t>
            </w:r>
            <w:r>
              <w:rPr>
                <w:rFonts w:hint="eastAsia" w:ascii="宋体" w:hAnsi="宋体" w:cs="宋体"/>
                <w:szCs w:val="21"/>
                <w:u w:val="single"/>
              </w:rPr>
              <w:t xml:space="preserve">    </w:t>
            </w:r>
            <w:r>
              <w:rPr>
                <w:rFonts w:hint="eastAsia" w:ascii="宋体" w:hAnsi="宋体" w:cs="宋体"/>
                <w:szCs w:val="21"/>
              </w:rPr>
              <w:t>人。</w:t>
            </w:r>
          </w:p>
          <w:p w14:paraId="641C0548">
            <w:pPr>
              <w:rPr>
                <w:rFonts w:hint="eastAsia" w:ascii="宋体" w:hAnsi="宋体" w:cs="宋体"/>
                <w:szCs w:val="21"/>
              </w:rPr>
            </w:pPr>
            <w:r>
              <w:rPr>
                <w:rFonts w:hint="eastAsia" w:ascii="宋体" w:hAnsi="宋体" w:cs="宋体"/>
                <w:szCs w:val="21"/>
              </w:rPr>
              <w:t>☑方式二：评标委员会共</w:t>
            </w:r>
            <w:r>
              <w:rPr>
                <w:rFonts w:hint="eastAsia" w:ascii="宋体" w:hAnsi="宋体" w:cs="宋体"/>
                <w:szCs w:val="21"/>
                <w:u w:val="single"/>
              </w:rPr>
              <w:t xml:space="preserve"> 7 </w:t>
            </w:r>
            <w:r>
              <w:rPr>
                <w:rFonts w:hint="eastAsia" w:ascii="宋体" w:hAnsi="宋体" w:cs="宋体"/>
                <w:szCs w:val="21"/>
              </w:rPr>
              <w:t>人，其中招标人代表</w:t>
            </w:r>
            <w:r>
              <w:rPr>
                <w:rFonts w:hint="eastAsia" w:ascii="宋体" w:hAnsi="宋体" w:cs="宋体"/>
                <w:szCs w:val="21"/>
                <w:u w:val="single"/>
              </w:rPr>
              <w:t xml:space="preserve"> 2 </w:t>
            </w:r>
            <w:r>
              <w:rPr>
                <w:rFonts w:hint="eastAsia" w:ascii="宋体" w:hAnsi="宋体" w:cs="宋体"/>
                <w:szCs w:val="21"/>
              </w:rPr>
              <w:t>人，技术、经济等方面专家</w:t>
            </w:r>
            <w:r>
              <w:rPr>
                <w:rFonts w:hint="eastAsia" w:ascii="宋体" w:hAnsi="宋体" w:cs="宋体"/>
                <w:szCs w:val="21"/>
                <w:u w:val="single"/>
              </w:rPr>
              <w:t xml:space="preserve"> 5 </w:t>
            </w:r>
            <w:r>
              <w:rPr>
                <w:rFonts w:hint="eastAsia" w:ascii="宋体" w:hAnsi="宋体" w:cs="宋体"/>
                <w:szCs w:val="21"/>
              </w:rPr>
              <w:t>人。</w:t>
            </w:r>
          </w:p>
          <w:p w14:paraId="3A077A18">
            <w:pPr>
              <w:rPr>
                <w:rFonts w:hint="eastAsia" w:ascii="宋体" w:hAnsi="宋体"/>
                <w:szCs w:val="21"/>
                <w:u w:val="single"/>
              </w:rPr>
            </w:pPr>
            <w:r>
              <w:rPr>
                <w:rFonts w:hint="eastAsia" w:ascii="宋体" w:hAnsi="宋体" w:cs="宋体"/>
                <w:szCs w:val="21"/>
              </w:rPr>
              <w:t>评标专家从</w:t>
            </w:r>
            <w:r>
              <w:rPr>
                <w:rFonts w:hint="eastAsia" w:ascii="宋体" w:hAnsi="宋体" w:cs="宋体"/>
                <w:strike/>
                <w:szCs w:val="21"/>
              </w:rPr>
              <w:t>政府评标专家库</w:t>
            </w:r>
            <w:r>
              <w:rPr>
                <w:rFonts w:hint="eastAsia" w:ascii="宋体" w:hAnsi="宋体" w:cs="宋体"/>
                <w:szCs w:val="21"/>
              </w:rPr>
              <w:t>广东省综合评标评审专家库随机抽取。</w:t>
            </w:r>
          </w:p>
        </w:tc>
      </w:tr>
      <w:tr w14:paraId="5DF0ED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7AE46B48">
            <w:pPr>
              <w:jc w:val="center"/>
              <w:rPr>
                <w:rFonts w:hint="eastAsia" w:ascii="宋体" w:hAnsi="宋体"/>
              </w:rPr>
            </w:pPr>
            <w:r>
              <w:rPr>
                <w:rFonts w:hint="eastAsia" w:ascii="宋体" w:hAnsi="宋体"/>
              </w:rPr>
              <w:t>3.3.4</w:t>
            </w:r>
          </w:p>
        </w:tc>
        <w:tc>
          <w:tcPr>
            <w:tcW w:w="2183" w:type="dxa"/>
            <w:tcBorders>
              <w:top w:val="single" w:color="auto" w:sz="4" w:space="0"/>
              <w:left w:val="single" w:color="auto" w:sz="4" w:space="0"/>
              <w:bottom w:val="single" w:color="auto" w:sz="4" w:space="0"/>
              <w:right w:val="single" w:color="auto" w:sz="4" w:space="0"/>
            </w:tcBorders>
            <w:vAlign w:val="center"/>
          </w:tcPr>
          <w:p w14:paraId="34FC784E">
            <w:pPr>
              <w:jc w:val="center"/>
              <w:rPr>
                <w:rFonts w:hint="eastAsia" w:ascii="宋体" w:hAnsi="宋体"/>
              </w:rPr>
            </w:pPr>
            <w:r>
              <w:rPr>
                <w:rFonts w:hint="eastAsia" w:ascii="宋体" w:hAnsi="宋体"/>
              </w:rPr>
              <w:t>评标委员会推荐中标候选人的人数</w:t>
            </w:r>
          </w:p>
        </w:tc>
        <w:tc>
          <w:tcPr>
            <w:tcW w:w="6941" w:type="dxa"/>
            <w:tcBorders>
              <w:top w:val="single" w:color="auto" w:sz="4" w:space="0"/>
              <w:left w:val="single" w:color="auto" w:sz="4" w:space="0"/>
              <w:bottom w:val="single" w:color="auto" w:sz="4" w:space="0"/>
              <w:right w:val="double" w:color="auto" w:sz="4" w:space="0"/>
            </w:tcBorders>
            <w:vAlign w:val="center"/>
          </w:tcPr>
          <w:p w14:paraId="26319972">
            <w:pPr>
              <w:rPr>
                <w:rFonts w:hint="eastAsia" w:ascii="宋体" w:hAnsi="宋体"/>
                <w:szCs w:val="21"/>
              </w:rPr>
            </w:pPr>
            <w:r>
              <w:rPr>
                <w:rFonts w:hint="eastAsia" w:ascii="宋体" w:hAnsi="宋体"/>
                <w:szCs w:val="21"/>
              </w:rPr>
              <w:t>☑不采用评定分离，中标候选人</w:t>
            </w:r>
            <w:r>
              <w:rPr>
                <w:rFonts w:hint="eastAsia" w:ascii="宋体" w:hAnsi="宋体"/>
                <w:szCs w:val="21"/>
                <w:u w:val="single"/>
              </w:rPr>
              <w:t>3</w:t>
            </w:r>
            <w:r>
              <w:rPr>
                <w:rFonts w:hint="eastAsia" w:ascii="宋体" w:hAnsi="宋体"/>
                <w:szCs w:val="21"/>
              </w:rPr>
              <w:t>名（不超过3名）。</w:t>
            </w:r>
          </w:p>
          <w:p w14:paraId="3C708760">
            <w:pPr>
              <w:rPr>
                <w:rFonts w:hint="eastAsia" w:ascii="宋体" w:hAnsi="宋体" w:cs="宋体"/>
                <w:szCs w:val="21"/>
              </w:rPr>
            </w:pPr>
            <w:r>
              <w:rPr>
                <w:rFonts w:hint="eastAsia" w:ascii="宋体" w:hAnsi="宋体"/>
                <w:szCs w:val="21"/>
              </w:rPr>
              <w:t>□采用评定分离，中标候选人</w:t>
            </w:r>
            <w:r>
              <w:rPr>
                <w:rFonts w:hint="eastAsia" w:ascii="宋体" w:hAnsi="宋体"/>
                <w:szCs w:val="21"/>
                <w:u w:val="single"/>
              </w:rPr>
              <w:t xml:space="preserve">      </w:t>
            </w:r>
            <w:r>
              <w:rPr>
                <w:rFonts w:hint="eastAsia" w:ascii="宋体" w:hAnsi="宋体"/>
                <w:szCs w:val="21"/>
              </w:rPr>
              <w:t>名（建议3-5名）。</w:t>
            </w:r>
          </w:p>
        </w:tc>
      </w:tr>
      <w:tr w14:paraId="099A48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52DB2CA9">
            <w:pPr>
              <w:jc w:val="center"/>
              <w:rPr>
                <w:rFonts w:hint="eastAsia" w:ascii="宋体" w:hAnsi="宋体"/>
              </w:rPr>
            </w:pPr>
            <w:r>
              <w:rPr>
                <w:rFonts w:hint="eastAsia" w:ascii="宋体" w:hAnsi="宋体"/>
              </w:rPr>
              <w:t>3.4</w:t>
            </w:r>
          </w:p>
        </w:tc>
        <w:tc>
          <w:tcPr>
            <w:tcW w:w="2183" w:type="dxa"/>
            <w:tcBorders>
              <w:top w:val="single" w:color="auto" w:sz="4" w:space="0"/>
              <w:left w:val="single" w:color="auto" w:sz="4" w:space="0"/>
              <w:bottom w:val="single" w:color="auto" w:sz="4" w:space="0"/>
              <w:right w:val="single" w:color="auto" w:sz="4" w:space="0"/>
            </w:tcBorders>
            <w:vAlign w:val="center"/>
          </w:tcPr>
          <w:p w14:paraId="089809DD">
            <w:pPr>
              <w:jc w:val="center"/>
              <w:rPr>
                <w:rFonts w:hint="eastAsia" w:ascii="宋体" w:hAnsi="宋体"/>
              </w:rPr>
            </w:pPr>
            <w:r>
              <w:rPr>
                <w:rFonts w:hint="eastAsia" w:ascii="宋体" w:hAnsi="宋体"/>
              </w:rPr>
              <w:t>评标办法</w:t>
            </w:r>
          </w:p>
        </w:tc>
        <w:tc>
          <w:tcPr>
            <w:tcW w:w="6941" w:type="dxa"/>
            <w:tcBorders>
              <w:top w:val="single" w:color="auto" w:sz="4" w:space="0"/>
              <w:left w:val="single" w:color="auto" w:sz="4" w:space="0"/>
              <w:bottom w:val="single" w:color="auto" w:sz="4" w:space="0"/>
              <w:right w:val="double" w:color="auto" w:sz="4" w:space="0"/>
            </w:tcBorders>
            <w:vAlign w:val="center"/>
          </w:tcPr>
          <w:p w14:paraId="20E1F1C4">
            <w:pPr>
              <w:rPr>
                <w:rFonts w:hint="eastAsia" w:ascii="宋体" w:hAnsi="宋体"/>
                <w:szCs w:val="21"/>
              </w:rPr>
            </w:pPr>
            <w:r>
              <w:rPr>
                <w:rFonts w:hint="eastAsia" w:ascii="宋体" w:hAnsi="宋体" w:cs="宋体"/>
                <w:szCs w:val="21"/>
              </w:rPr>
              <w:t>□</w:t>
            </w:r>
            <w:r>
              <w:rPr>
                <w:rFonts w:hint="eastAsia" w:ascii="宋体" w:hAnsi="宋体"/>
                <w:szCs w:val="21"/>
              </w:rPr>
              <w:t>综合评分法一（投标人综合得分＝商务得分×30%+技术得分×70%）。</w:t>
            </w:r>
          </w:p>
          <w:p w14:paraId="378BAB48">
            <w:pPr>
              <w:rPr>
                <w:rFonts w:hint="eastAsia" w:ascii="宋体" w:hAnsi="宋体"/>
                <w:szCs w:val="21"/>
              </w:rPr>
            </w:pPr>
            <w:r>
              <w:rPr>
                <w:rFonts w:hint="eastAsia" w:ascii="宋体" w:hAnsi="宋体"/>
                <w:szCs w:val="21"/>
              </w:rPr>
              <w:t>☑</w:t>
            </w:r>
            <w:r>
              <w:rPr>
                <w:rFonts w:hint="eastAsia" w:ascii="宋体" w:hAnsi="宋体"/>
                <w:szCs w:val="21"/>
                <w:u w:val="single"/>
              </w:rPr>
              <w:t>综合评分法二（投标人综合得分＝商务得分×20%+技术得分×70%+报价得分×10%）。</w:t>
            </w:r>
          </w:p>
          <w:p w14:paraId="5D960148">
            <w:pPr>
              <w:rPr>
                <w:rFonts w:hint="eastAsia" w:ascii="宋体" w:hAnsi="宋体"/>
                <w:sz w:val="24"/>
                <w:u w:val="single"/>
              </w:rPr>
            </w:pPr>
            <w:r>
              <w:rPr>
                <w:rFonts w:hint="eastAsia" w:ascii="宋体" w:hAnsi="宋体" w:cs="宋体"/>
                <w:szCs w:val="21"/>
              </w:rPr>
              <w:t>□</w:t>
            </w:r>
            <w:r>
              <w:rPr>
                <w:rFonts w:hint="eastAsia" w:ascii="宋体"/>
              </w:rPr>
              <w:t>投票法。</w:t>
            </w:r>
          </w:p>
        </w:tc>
      </w:tr>
      <w:tr w14:paraId="24E9B9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063A29F2">
            <w:pPr>
              <w:jc w:val="center"/>
              <w:rPr>
                <w:rFonts w:hint="eastAsia" w:ascii="宋体" w:hAnsi="宋体"/>
              </w:rPr>
            </w:pPr>
            <w:r>
              <w:rPr>
                <w:rFonts w:hint="eastAsia" w:ascii="宋体" w:hAnsi="宋体"/>
              </w:rPr>
              <w:t>3.4.1（9）</w:t>
            </w:r>
          </w:p>
        </w:tc>
        <w:tc>
          <w:tcPr>
            <w:tcW w:w="2183" w:type="dxa"/>
            <w:tcBorders>
              <w:top w:val="single" w:color="auto" w:sz="4" w:space="0"/>
              <w:left w:val="single" w:color="auto" w:sz="4" w:space="0"/>
              <w:bottom w:val="single" w:color="auto" w:sz="4" w:space="0"/>
              <w:right w:val="single" w:color="auto" w:sz="4" w:space="0"/>
            </w:tcBorders>
            <w:vAlign w:val="center"/>
          </w:tcPr>
          <w:p w14:paraId="47591B8A">
            <w:pPr>
              <w:jc w:val="center"/>
              <w:rPr>
                <w:rFonts w:hint="eastAsia" w:ascii="宋体" w:hAnsi="宋体"/>
              </w:rPr>
            </w:pPr>
            <w:r>
              <w:rPr>
                <w:rFonts w:hint="eastAsia" w:ascii="宋体" w:hAnsi="宋体"/>
              </w:rPr>
              <w:t>商务和技术得分汇总方式</w:t>
            </w:r>
          </w:p>
          <w:p w14:paraId="4935F9EE">
            <w:pPr>
              <w:jc w:val="center"/>
              <w:rPr>
                <w:rFonts w:hint="eastAsia" w:ascii="宋体" w:hAnsi="宋体"/>
              </w:rPr>
            </w:pPr>
            <w:r>
              <w:rPr>
                <w:rFonts w:hint="eastAsia" w:ascii="宋体" w:hAnsi="宋体"/>
              </w:rPr>
              <w:t>（适用于综合评分法）</w:t>
            </w:r>
          </w:p>
        </w:tc>
        <w:tc>
          <w:tcPr>
            <w:tcW w:w="6941" w:type="dxa"/>
            <w:tcBorders>
              <w:top w:val="single" w:color="auto" w:sz="4" w:space="0"/>
              <w:left w:val="single" w:color="auto" w:sz="4" w:space="0"/>
              <w:bottom w:val="single" w:color="auto" w:sz="4" w:space="0"/>
              <w:right w:val="double" w:color="auto" w:sz="4" w:space="0"/>
            </w:tcBorders>
            <w:vAlign w:val="center"/>
          </w:tcPr>
          <w:p w14:paraId="4882DDEF">
            <w:pPr>
              <w:rPr>
                <w:rFonts w:hint="eastAsia" w:ascii="宋体" w:hAnsi="宋体" w:cs="宋体"/>
                <w:szCs w:val="21"/>
              </w:rPr>
            </w:pPr>
            <w:r>
              <w:rPr>
                <w:rFonts w:hint="eastAsia" w:ascii="宋体" w:hAnsi="宋体" w:cs="宋体"/>
                <w:szCs w:val="21"/>
              </w:rPr>
              <w:t>□方式一：所有评委分数去</w:t>
            </w:r>
            <w:r>
              <w:rPr>
                <w:rFonts w:hint="eastAsia" w:ascii="宋体" w:hAnsi="宋体"/>
                <w:szCs w:val="21"/>
              </w:rPr>
              <w:t>掉一个最高分和一个最低分，剩余分数的算术平均值为投标人商务和技术文件的得分</w:t>
            </w:r>
            <w:r>
              <w:rPr>
                <w:rFonts w:hint="eastAsia" w:ascii="宋体" w:hAnsi="宋体" w:cs="宋体"/>
                <w:szCs w:val="21"/>
              </w:rPr>
              <w:t>。</w:t>
            </w:r>
          </w:p>
          <w:p w14:paraId="3204B37D">
            <w:pPr>
              <w:rPr>
                <w:rFonts w:hint="eastAsia" w:ascii="宋体" w:hAnsi="宋体" w:cs="宋体"/>
                <w:szCs w:val="21"/>
              </w:rPr>
            </w:pPr>
            <w:r>
              <w:rPr>
                <w:rFonts w:hint="eastAsia" w:ascii="宋体" w:hAnsi="宋体" w:cs="宋体"/>
                <w:szCs w:val="21"/>
              </w:rPr>
              <w:t>☑方式二：所有评委分数</w:t>
            </w:r>
            <w:r>
              <w:rPr>
                <w:rFonts w:hint="eastAsia" w:ascii="宋体" w:hAnsi="宋体"/>
                <w:szCs w:val="21"/>
              </w:rPr>
              <w:t>的算术平均值为投标人商务和技术文件的得分</w:t>
            </w:r>
            <w:r>
              <w:rPr>
                <w:rFonts w:hint="eastAsia" w:ascii="宋体" w:hAnsi="宋体" w:cs="宋体"/>
                <w:szCs w:val="21"/>
              </w:rPr>
              <w:t>。</w:t>
            </w:r>
          </w:p>
        </w:tc>
      </w:tr>
      <w:tr w14:paraId="1998B7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103C2A03">
            <w:pPr>
              <w:jc w:val="center"/>
              <w:rPr>
                <w:rFonts w:hint="eastAsia" w:ascii="宋体" w:hAnsi="宋体"/>
              </w:rPr>
            </w:pPr>
            <w:r>
              <w:rPr>
                <w:rFonts w:hint="eastAsia" w:ascii="宋体" w:hAnsi="宋体"/>
              </w:rPr>
              <w:t>4.4</w:t>
            </w:r>
          </w:p>
        </w:tc>
        <w:tc>
          <w:tcPr>
            <w:tcW w:w="2183" w:type="dxa"/>
            <w:tcBorders>
              <w:top w:val="single" w:color="auto" w:sz="4" w:space="0"/>
              <w:left w:val="single" w:color="auto" w:sz="4" w:space="0"/>
              <w:bottom w:val="single" w:color="auto" w:sz="4" w:space="0"/>
              <w:right w:val="single" w:color="auto" w:sz="4" w:space="0"/>
            </w:tcBorders>
            <w:vAlign w:val="center"/>
          </w:tcPr>
          <w:p w14:paraId="42A4AADE">
            <w:pPr>
              <w:jc w:val="center"/>
              <w:rPr>
                <w:rFonts w:hint="eastAsia" w:ascii="宋体" w:hAnsi="宋体"/>
              </w:rPr>
            </w:pPr>
            <w:r>
              <w:rPr>
                <w:rFonts w:hint="eastAsia" w:ascii="宋体" w:hAnsi="宋体"/>
              </w:rPr>
              <w:t>技术成果经济补偿</w:t>
            </w:r>
          </w:p>
        </w:tc>
        <w:tc>
          <w:tcPr>
            <w:tcW w:w="6941" w:type="dxa"/>
            <w:tcBorders>
              <w:top w:val="single" w:color="auto" w:sz="4" w:space="0"/>
              <w:left w:val="single" w:color="auto" w:sz="4" w:space="0"/>
              <w:bottom w:val="single" w:color="auto" w:sz="4" w:space="0"/>
              <w:right w:val="double" w:color="auto" w:sz="4" w:space="0"/>
            </w:tcBorders>
            <w:vAlign w:val="center"/>
          </w:tcPr>
          <w:p w14:paraId="0887D3E5">
            <w:pPr>
              <w:rPr>
                <w:rFonts w:hint="eastAsia" w:ascii="宋体" w:hAnsi="宋体" w:cs="宋体"/>
                <w:szCs w:val="21"/>
              </w:rPr>
            </w:pPr>
            <w:r>
              <w:rPr>
                <w:rFonts w:hint="eastAsia" w:ascii="宋体" w:hAnsi="宋体" w:cs="宋体"/>
                <w:szCs w:val="21"/>
              </w:rPr>
              <w:t>□是，具体要求：</w:t>
            </w:r>
            <w:r>
              <w:rPr>
                <w:rFonts w:hint="eastAsia" w:ascii="宋体" w:hAnsi="宋体" w:cs="宋体"/>
                <w:szCs w:val="21"/>
                <w:u w:val="single"/>
              </w:rPr>
              <w:t xml:space="preserve">                 </w:t>
            </w:r>
            <w:r>
              <w:rPr>
                <w:rFonts w:hint="eastAsia" w:ascii="宋体" w:hAnsi="宋体" w:cs="宋体"/>
                <w:szCs w:val="21"/>
              </w:rPr>
              <w:t>。</w:t>
            </w:r>
          </w:p>
          <w:p w14:paraId="3078BA6F">
            <w:pPr>
              <w:rPr>
                <w:rFonts w:hint="eastAsia" w:ascii="宋体" w:hAnsi="宋体"/>
              </w:rPr>
            </w:pPr>
            <w:r>
              <w:rPr>
                <w:rFonts w:hint="eastAsia" w:ascii="宋体" w:hAnsi="宋体" w:cs="宋体"/>
                <w:szCs w:val="21"/>
              </w:rPr>
              <w:t>☑否。</w:t>
            </w:r>
          </w:p>
        </w:tc>
      </w:tr>
      <w:tr w14:paraId="66A8D5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7B19110D">
            <w:pPr>
              <w:jc w:val="center"/>
              <w:rPr>
                <w:rFonts w:hint="eastAsia" w:ascii="宋体" w:hAnsi="宋体"/>
              </w:rPr>
            </w:pPr>
            <w:r>
              <w:rPr>
                <w:rFonts w:hint="eastAsia" w:ascii="宋体" w:hAnsi="宋体"/>
              </w:rPr>
              <w:t>4.5</w:t>
            </w:r>
          </w:p>
        </w:tc>
        <w:tc>
          <w:tcPr>
            <w:tcW w:w="2183" w:type="dxa"/>
            <w:tcBorders>
              <w:top w:val="single" w:color="auto" w:sz="4" w:space="0"/>
              <w:left w:val="single" w:color="auto" w:sz="4" w:space="0"/>
              <w:bottom w:val="single" w:color="auto" w:sz="4" w:space="0"/>
              <w:right w:val="single" w:color="auto" w:sz="4" w:space="0"/>
            </w:tcBorders>
            <w:vAlign w:val="center"/>
          </w:tcPr>
          <w:p w14:paraId="4E9E7DB2">
            <w:pPr>
              <w:jc w:val="center"/>
              <w:rPr>
                <w:rFonts w:hint="eastAsia" w:ascii="宋体" w:hAnsi="宋体"/>
              </w:rPr>
            </w:pPr>
            <w:r>
              <w:rPr>
                <w:rFonts w:hint="eastAsia" w:ascii="宋体" w:hAnsi="宋体"/>
              </w:rPr>
              <w:t>履约担保</w:t>
            </w:r>
          </w:p>
        </w:tc>
        <w:tc>
          <w:tcPr>
            <w:tcW w:w="6941" w:type="dxa"/>
            <w:tcBorders>
              <w:top w:val="single" w:color="auto" w:sz="4" w:space="0"/>
              <w:left w:val="single" w:color="auto" w:sz="4" w:space="0"/>
              <w:bottom w:val="single" w:color="auto" w:sz="4" w:space="0"/>
              <w:right w:val="double" w:color="auto" w:sz="4" w:space="0"/>
            </w:tcBorders>
            <w:vAlign w:val="center"/>
          </w:tcPr>
          <w:p w14:paraId="7BE6FB1F">
            <w:pPr>
              <w:rPr>
                <w:rFonts w:hint="eastAsia" w:ascii="宋体" w:hAnsi="宋体"/>
              </w:rPr>
            </w:pPr>
            <w:bookmarkStart w:id="33" w:name="OLE_LINK4"/>
            <w:r>
              <w:rPr>
                <w:rFonts w:hint="eastAsia" w:ascii="宋体" w:hAnsi="宋体" w:cs="宋体"/>
                <w:szCs w:val="21"/>
              </w:rPr>
              <w:t>□</w:t>
            </w:r>
            <w:bookmarkEnd w:id="33"/>
            <w:r>
              <w:rPr>
                <w:rFonts w:hint="eastAsia" w:ascii="宋体" w:hAnsi="宋体"/>
              </w:rPr>
              <w:t>要求。履约保证金金额：</w:t>
            </w:r>
            <w:r>
              <w:rPr>
                <w:rFonts w:hint="eastAsia" w:ascii="宋体" w:hAnsi="宋体"/>
                <w:u w:val="single"/>
              </w:rPr>
              <w:t>中标金额的10%</w:t>
            </w:r>
            <w:r>
              <w:rPr>
                <w:rFonts w:hint="eastAsia" w:ascii="宋体" w:hAnsi="宋体"/>
              </w:rPr>
              <w:t>；履约保证金形式：可采用</w:t>
            </w:r>
            <w:r>
              <w:rPr>
                <w:rFonts w:hint="eastAsia" w:ascii="宋体" w:hAnsi="宋体"/>
                <w:u w:val="single"/>
              </w:rPr>
              <w:t>银行或担保公司</w:t>
            </w:r>
            <w:r>
              <w:rPr>
                <w:rFonts w:hint="eastAsia" w:ascii="宋体" w:hAnsi="宋体" w:cs="宋体"/>
                <w:szCs w:val="21"/>
                <w:u w:val="single"/>
              </w:rPr>
              <w:t>保函、</w:t>
            </w:r>
            <w:r>
              <w:rPr>
                <w:rFonts w:hint="eastAsia" w:ascii="宋体" w:hAnsi="宋体"/>
                <w:u w:val="single"/>
              </w:rPr>
              <w:t>转账、现金、支票、汇票、</w:t>
            </w:r>
            <w:r>
              <w:rPr>
                <w:rFonts w:hint="eastAsia" w:ascii="宋体" w:hAnsi="宋体" w:cs="宋体"/>
                <w:szCs w:val="21"/>
                <w:u w:val="single"/>
              </w:rPr>
              <w:t>履约保证保险</w:t>
            </w:r>
            <w:r>
              <w:rPr>
                <w:rFonts w:hint="eastAsia" w:ascii="宋体" w:hAnsi="宋体" w:cs="宋体"/>
                <w:szCs w:val="21"/>
              </w:rPr>
              <w:t>等形式（招标人不能限定只能以现金形式提交）</w:t>
            </w:r>
            <w:r>
              <w:rPr>
                <w:rFonts w:hint="eastAsia" w:ascii="宋体" w:hAnsi="宋体"/>
              </w:rPr>
              <w:t>。</w:t>
            </w:r>
          </w:p>
          <w:p w14:paraId="79CEE0E6">
            <w:pPr>
              <w:rPr>
                <w:rFonts w:hint="eastAsia" w:ascii="宋体" w:hAnsi="宋体"/>
              </w:rPr>
            </w:pPr>
            <w:r>
              <w:rPr>
                <w:rFonts w:hint="eastAsia" w:ascii="宋体" w:hAnsi="宋体"/>
              </w:rPr>
              <w:t>☑不要求。</w:t>
            </w:r>
          </w:p>
        </w:tc>
      </w:tr>
      <w:tr w14:paraId="1615B3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3973A984">
            <w:pPr>
              <w:jc w:val="center"/>
              <w:rPr>
                <w:rFonts w:hint="default" w:ascii="宋体" w:hAnsi="宋体" w:eastAsia="宋体"/>
                <w:lang w:val="en-US" w:eastAsia="zh-CN"/>
              </w:rPr>
            </w:pPr>
            <w:r>
              <w:rPr>
                <w:rFonts w:hint="eastAsia" w:ascii="宋体" w:hAnsi="宋体"/>
                <w:lang w:val="en-US" w:eastAsia="zh-CN"/>
              </w:rPr>
              <w:t>4.6</w:t>
            </w:r>
          </w:p>
        </w:tc>
        <w:tc>
          <w:tcPr>
            <w:tcW w:w="2183" w:type="dxa"/>
            <w:tcBorders>
              <w:top w:val="single" w:color="auto" w:sz="4" w:space="0"/>
              <w:left w:val="single" w:color="auto" w:sz="4" w:space="0"/>
              <w:bottom w:val="single" w:color="auto" w:sz="4" w:space="0"/>
              <w:right w:val="single" w:color="auto" w:sz="4" w:space="0"/>
            </w:tcBorders>
            <w:vAlign w:val="center"/>
          </w:tcPr>
          <w:p w14:paraId="798F7803">
            <w:pPr>
              <w:jc w:val="center"/>
              <w:rPr>
                <w:rFonts w:hint="eastAsia" w:ascii="宋体" w:hAnsi="宋体"/>
              </w:rPr>
            </w:pPr>
            <w:r>
              <w:rPr>
                <w:rFonts w:hint="eastAsia"/>
                <w:b/>
                <w:bCs/>
                <w:color w:val="auto"/>
                <w:highlight w:val="none"/>
                <w:u w:val="single"/>
                <w:lang w:val="en-US" w:eastAsia="zh-CN"/>
              </w:rPr>
              <w:t>报价</w:t>
            </w:r>
            <w:r>
              <w:rPr>
                <w:rFonts w:hint="eastAsia"/>
                <w:b/>
                <w:bCs/>
                <w:color w:val="auto"/>
                <w:highlight w:val="none"/>
                <w:u w:val="single"/>
              </w:rPr>
              <w:t>评审优惠政策</w:t>
            </w:r>
          </w:p>
        </w:tc>
        <w:tc>
          <w:tcPr>
            <w:tcW w:w="6941" w:type="dxa"/>
            <w:tcBorders>
              <w:top w:val="single" w:color="auto" w:sz="4" w:space="0"/>
              <w:left w:val="single" w:color="auto" w:sz="4" w:space="0"/>
              <w:bottom w:val="single" w:color="auto" w:sz="4" w:space="0"/>
              <w:right w:val="double" w:color="auto" w:sz="4" w:space="0"/>
            </w:tcBorders>
            <w:vAlign w:val="center"/>
          </w:tcPr>
          <w:p w14:paraId="17988A5F">
            <w:pPr>
              <w:spacing w:line="260" w:lineRule="exact"/>
              <w:ind w:firstLine="632" w:firstLineChars="300"/>
              <w:jc w:val="left"/>
              <w:rPr>
                <w:rFonts w:hint="eastAsia"/>
                <w:b/>
                <w:bCs/>
                <w:color w:val="auto"/>
                <w:highlight w:val="none"/>
                <w:u w:val="single"/>
              </w:rPr>
            </w:pPr>
            <w:r>
              <w:rPr>
                <w:rFonts w:hint="eastAsia" w:ascii="宋体" w:hAnsi="宋体"/>
                <w:b/>
                <w:bCs/>
                <w:szCs w:val="21"/>
              </w:rPr>
              <w:t xml:space="preserve"> </w:t>
            </w:r>
            <w:r>
              <w:rPr>
                <w:rFonts w:hint="eastAsia"/>
                <w:b/>
                <w:bCs/>
                <w:color w:val="auto"/>
                <w:highlight w:val="none"/>
                <w:u w:val="single"/>
                <w:lang w:val="en-US" w:eastAsia="zh-CN"/>
              </w:rPr>
              <w:t>报价</w:t>
            </w:r>
            <w:r>
              <w:rPr>
                <w:rFonts w:hint="eastAsia"/>
                <w:b/>
                <w:bCs/>
                <w:color w:val="auto"/>
                <w:highlight w:val="none"/>
                <w:u w:val="single"/>
              </w:rPr>
              <w:t>评审优惠政策（仅适用于招标人为国家机关、事业单位、团体组织，且使用财政性资金开展的依法必须招标项目）</w:t>
            </w:r>
          </w:p>
          <w:p w14:paraId="50945A97">
            <w:pPr>
              <w:spacing w:line="260" w:lineRule="exact"/>
              <w:ind w:firstLine="630" w:firstLineChars="300"/>
              <w:jc w:val="left"/>
              <w:rPr>
                <w:rFonts w:hint="eastAsia"/>
                <w:b/>
                <w:bCs/>
                <w:color w:val="auto"/>
                <w:highlight w:val="none"/>
                <w:u w:val="single"/>
              </w:rPr>
            </w:pPr>
            <w:r>
              <w:rPr>
                <w:rFonts w:hint="eastAsia" w:ascii="宋体" w:hAnsi="宋体" w:eastAsia="宋体" w:cs="宋体"/>
                <w:color w:val="auto"/>
                <w:szCs w:val="21"/>
                <w:highlight w:val="none"/>
              </w:rPr>
              <w:t>■</w:t>
            </w:r>
            <w:r>
              <w:rPr>
                <w:rFonts w:hint="eastAsia"/>
                <w:b/>
                <w:bCs/>
                <w:color w:val="auto"/>
                <w:highlight w:val="none"/>
                <w:u w:val="single"/>
              </w:rPr>
              <w:t>本招标项目执行</w:t>
            </w:r>
            <w:r>
              <w:rPr>
                <w:rFonts w:hint="eastAsia"/>
                <w:b/>
                <w:bCs/>
                <w:color w:val="auto"/>
                <w:highlight w:val="none"/>
                <w:u w:val="single"/>
                <w:lang w:val="en-US" w:eastAsia="zh-CN"/>
              </w:rPr>
              <w:t>报价</w:t>
            </w:r>
            <w:r>
              <w:rPr>
                <w:rFonts w:hint="eastAsia"/>
                <w:b/>
                <w:bCs/>
                <w:color w:val="auto"/>
                <w:highlight w:val="none"/>
                <w:u w:val="single"/>
              </w:rPr>
              <w:t>评审优惠政策</w:t>
            </w:r>
          </w:p>
          <w:p w14:paraId="25415857">
            <w:pPr>
              <w:spacing w:line="260" w:lineRule="exact"/>
              <w:ind w:firstLine="632" w:firstLineChars="300"/>
              <w:jc w:val="left"/>
              <w:rPr>
                <w:rFonts w:hint="eastAsia"/>
                <w:b/>
                <w:bCs/>
                <w:color w:val="auto"/>
                <w:highlight w:val="none"/>
                <w:u w:val="single"/>
              </w:rPr>
            </w:pPr>
            <w:r>
              <w:rPr>
                <w:rFonts w:hint="eastAsia"/>
                <w:b/>
                <w:bCs/>
                <w:color w:val="auto"/>
                <w:highlight w:val="none"/>
                <w:u w:val="single"/>
              </w:rPr>
              <w:t>□本招标项目不执行</w:t>
            </w:r>
            <w:r>
              <w:rPr>
                <w:rFonts w:hint="eastAsia"/>
                <w:b/>
                <w:bCs/>
                <w:color w:val="auto"/>
                <w:highlight w:val="none"/>
                <w:u w:val="single"/>
                <w:lang w:val="en-US" w:eastAsia="zh-CN"/>
              </w:rPr>
              <w:t>报价</w:t>
            </w:r>
            <w:r>
              <w:rPr>
                <w:rFonts w:hint="eastAsia"/>
                <w:b/>
                <w:bCs/>
                <w:color w:val="auto"/>
                <w:highlight w:val="none"/>
                <w:u w:val="single"/>
              </w:rPr>
              <w:t>评审优惠政策</w:t>
            </w:r>
          </w:p>
          <w:p w14:paraId="6C7AFE0A">
            <w:pPr>
              <w:spacing w:line="260" w:lineRule="exact"/>
              <w:ind w:firstLine="632" w:firstLineChars="300"/>
              <w:jc w:val="left"/>
              <w:rPr>
                <w:rFonts w:hint="eastAsia"/>
                <w:b/>
                <w:bCs/>
                <w:color w:val="auto"/>
                <w:highlight w:val="none"/>
                <w:u w:val="single"/>
              </w:rPr>
            </w:pPr>
            <w:r>
              <w:rPr>
                <w:rFonts w:hint="eastAsia"/>
                <w:b/>
                <w:bCs/>
                <w:color w:val="auto"/>
                <w:highlight w:val="none"/>
                <w:u w:val="single"/>
              </w:rPr>
              <w:t>注：</w:t>
            </w:r>
            <w:r>
              <w:rPr>
                <w:rFonts w:hint="eastAsia"/>
                <w:b/>
                <w:bCs/>
                <w:color w:val="auto"/>
                <w:highlight w:val="none"/>
                <w:u w:val="single"/>
                <w:lang w:val="en-US" w:eastAsia="zh-CN"/>
              </w:rPr>
              <w:t xml:space="preserve">1. </w:t>
            </w:r>
            <w:r>
              <w:rPr>
                <w:rFonts w:hint="eastAsia"/>
                <w:b/>
                <w:bCs/>
                <w:color w:val="auto"/>
                <w:highlight w:val="none"/>
                <w:u w:val="single"/>
              </w:rPr>
              <w:t>符合</w:t>
            </w:r>
            <w:r>
              <w:rPr>
                <w:rFonts w:hint="eastAsia"/>
                <w:b/>
                <w:bCs/>
                <w:color w:val="auto"/>
                <w:highlight w:val="none"/>
                <w:u w:val="single"/>
                <w:lang w:val="en-US" w:eastAsia="zh-CN"/>
              </w:rPr>
              <w:t>报价</w:t>
            </w:r>
            <w:r>
              <w:rPr>
                <w:rFonts w:hint="eastAsia"/>
                <w:b/>
                <w:bCs/>
                <w:color w:val="auto"/>
                <w:highlight w:val="none"/>
                <w:u w:val="single"/>
              </w:rPr>
              <w:t>评审优惠政策条件的，应当执行该政策；不符合</w:t>
            </w:r>
            <w:r>
              <w:rPr>
                <w:rFonts w:hint="eastAsia"/>
                <w:b/>
                <w:bCs/>
                <w:color w:val="auto"/>
                <w:highlight w:val="none"/>
                <w:u w:val="single"/>
                <w:lang w:val="en-US" w:eastAsia="zh-CN"/>
              </w:rPr>
              <w:t>报价</w:t>
            </w:r>
            <w:r>
              <w:rPr>
                <w:rFonts w:hint="eastAsia"/>
                <w:b/>
                <w:bCs/>
                <w:color w:val="auto"/>
                <w:highlight w:val="none"/>
                <w:u w:val="single"/>
              </w:rPr>
              <w:t>评审优惠政策条件的，不得执行该政策。</w:t>
            </w:r>
          </w:p>
          <w:p w14:paraId="7DE2F214">
            <w:pPr>
              <w:spacing w:line="260" w:lineRule="exact"/>
              <w:ind w:firstLine="632" w:firstLineChars="300"/>
              <w:jc w:val="left"/>
              <w:rPr>
                <w:rFonts w:hint="eastAsia"/>
                <w:b/>
                <w:bCs/>
                <w:color w:val="auto"/>
                <w:highlight w:val="none"/>
                <w:u w:val="single"/>
              </w:rPr>
            </w:pPr>
            <w:r>
              <w:rPr>
                <w:rFonts w:hint="eastAsia"/>
                <w:b/>
                <w:bCs/>
                <w:color w:val="auto"/>
                <w:highlight w:val="none"/>
                <w:u w:val="single"/>
                <w:lang w:val="en-US" w:eastAsia="zh-CN"/>
              </w:rPr>
              <w:t xml:space="preserve">2. </w:t>
            </w:r>
            <w:r>
              <w:rPr>
                <w:rFonts w:hint="eastAsia"/>
                <w:b/>
                <w:bCs/>
                <w:color w:val="auto"/>
                <w:highlight w:val="none"/>
                <w:u w:val="single"/>
              </w:rPr>
              <w:t>财政性资金是指纳入预算管理的资金，以财政性资金作为还款来源的借贷资金，视同财政性资金。</w:t>
            </w:r>
          </w:p>
          <w:p w14:paraId="2C4E8905">
            <w:pPr>
              <w:autoSpaceDE/>
              <w:autoSpaceDN/>
              <w:adjustRightInd/>
              <w:spacing w:line="260" w:lineRule="exact"/>
              <w:ind w:firstLine="632" w:firstLineChars="300"/>
              <w:jc w:val="left"/>
              <w:rPr>
                <w:rFonts w:hint="default" w:ascii="宋体" w:hAnsi="宋体" w:eastAsia="宋体" w:cs="宋体"/>
                <w:b/>
                <w:bCs/>
                <w:strike w:val="0"/>
                <w:color w:val="auto"/>
                <w:sz w:val="21"/>
                <w:szCs w:val="21"/>
                <w:highlight w:val="none"/>
                <w:u w:val="single"/>
                <w:lang w:val="en-US"/>
              </w:rPr>
            </w:pPr>
            <w:r>
              <w:rPr>
                <w:rFonts w:hint="eastAsia" w:eastAsia="宋体"/>
                <w:b/>
                <w:bCs/>
                <w:color w:val="auto"/>
                <w:highlight w:val="none"/>
                <w:u w:val="single"/>
                <w:lang w:val="en-US" w:eastAsia="zh-CN"/>
              </w:rPr>
              <w:t xml:space="preserve">3. </w:t>
            </w:r>
            <w:r>
              <w:rPr>
                <w:rFonts w:hint="eastAsia" w:ascii="宋体" w:hAnsi="宋体" w:eastAsia="宋体" w:cs="宋体"/>
                <w:color w:val="auto"/>
                <w:szCs w:val="21"/>
                <w:highlight w:val="none"/>
              </w:rPr>
              <w:t>■</w:t>
            </w:r>
            <w:r>
              <w:rPr>
                <w:rFonts w:hint="default" w:ascii="宋体" w:hAnsi="宋体" w:eastAsia="宋体" w:cs="宋体"/>
                <w:b/>
                <w:bCs/>
                <w:strike w:val="0"/>
                <w:color w:val="auto"/>
                <w:sz w:val="21"/>
                <w:szCs w:val="21"/>
                <w:highlight w:val="none"/>
                <w:u w:val="single"/>
                <w:lang w:val="en-US"/>
              </w:rPr>
              <w:t>若本招标项目执行</w:t>
            </w:r>
            <w:r>
              <w:rPr>
                <w:rFonts w:hint="eastAsia"/>
                <w:b/>
                <w:bCs/>
                <w:color w:val="auto"/>
                <w:highlight w:val="none"/>
                <w:u w:val="single"/>
                <w:lang w:val="en-US" w:eastAsia="zh-CN"/>
              </w:rPr>
              <w:t>报价</w:t>
            </w:r>
            <w:r>
              <w:rPr>
                <w:rFonts w:hint="default" w:ascii="宋体" w:hAnsi="宋体" w:eastAsia="宋体" w:cs="宋体"/>
                <w:b/>
                <w:bCs/>
                <w:strike w:val="0"/>
                <w:color w:val="auto"/>
                <w:sz w:val="21"/>
                <w:szCs w:val="21"/>
                <w:highlight w:val="none"/>
                <w:u w:val="single"/>
                <w:lang w:val="en-US"/>
              </w:rPr>
              <w:t>评审优惠政策，当投标人为大中型企业与小微企业组成联合体，联合协议约定小微企业的合同份额占到合同总金额30%以上，应附</w:t>
            </w:r>
            <w:r>
              <w:rPr>
                <w:rFonts w:hint="eastAsia" w:ascii="宋体" w:hAnsi="宋体" w:eastAsia="宋体" w:cs="宋体"/>
                <w:b/>
                <w:bCs/>
                <w:strike w:val="0"/>
                <w:color w:val="auto"/>
                <w:sz w:val="21"/>
                <w:szCs w:val="21"/>
                <w:highlight w:val="none"/>
                <w:u w:val="single"/>
                <w:lang w:val="en-US" w:eastAsia="zh-CN"/>
              </w:rPr>
              <w:t>《联合体投标协议》</w:t>
            </w:r>
            <w:r>
              <w:rPr>
                <w:rFonts w:hint="eastAsia"/>
                <w:b/>
                <w:bCs/>
                <w:color w:val="auto"/>
                <w:highlight w:val="none"/>
                <w:u w:val="single"/>
              </w:rPr>
              <w:t>（格式详见第</w:t>
            </w:r>
            <w:r>
              <w:rPr>
                <w:rFonts w:hint="eastAsia"/>
                <w:b/>
                <w:bCs/>
                <w:color w:val="auto"/>
                <w:highlight w:val="none"/>
                <w:u w:val="single"/>
                <w:lang w:val="en-US" w:eastAsia="zh-CN"/>
              </w:rPr>
              <w:t>五</w:t>
            </w:r>
            <w:r>
              <w:rPr>
                <w:rFonts w:hint="eastAsia"/>
                <w:b/>
                <w:bCs/>
                <w:color w:val="auto"/>
                <w:highlight w:val="none"/>
                <w:u w:val="single"/>
              </w:rPr>
              <w:t>章投标文件格式）</w:t>
            </w:r>
            <w:r>
              <w:rPr>
                <w:rFonts w:hint="default" w:ascii="宋体" w:hAnsi="宋体" w:eastAsia="宋体" w:cs="宋体"/>
                <w:b/>
                <w:bCs/>
                <w:strike w:val="0"/>
                <w:color w:val="auto"/>
                <w:sz w:val="21"/>
                <w:szCs w:val="21"/>
                <w:highlight w:val="none"/>
                <w:u w:val="single"/>
                <w:lang w:val="en-US"/>
              </w:rPr>
              <w:t>对该内容进行明确。</w:t>
            </w:r>
          </w:p>
          <w:p w14:paraId="204EF1ED">
            <w:pPr>
              <w:autoSpaceDE/>
              <w:autoSpaceDN/>
              <w:adjustRightInd/>
              <w:spacing w:line="260" w:lineRule="exact"/>
              <w:ind w:firstLine="632" w:firstLineChars="300"/>
              <w:jc w:val="left"/>
              <w:rPr>
                <w:rFonts w:hint="default" w:ascii="宋体" w:hAnsi="宋体" w:eastAsia="宋体" w:cs="宋体"/>
                <w:b/>
                <w:bCs/>
                <w:strike w:val="0"/>
                <w:color w:val="auto"/>
                <w:kern w:val="2"/>
                <w:sz w:val="21"/>
                <w:szCs w:val="21"/>
                <w:highlight w:val="none"/>
                <w:u w:val="single"/>
                <w:lang w:val="en-US" w:eastAsia="zh-CN" w:bidi="ar-SA"/>
              </w:rPr>
            </w:pPr>
            <w:r>
              <w:rPr>
                <w:rFonts w:hint="eastAsia" w:ascii="宋体" w:hAnsi="宋体" w:eastAsia="宋体" w:cs="宋体"/>
                <w:b/>
                <w:bCs/>
                <w:strike w:val="0"/>
                <w:color w:val="auto"/>
                <w:sz w:val="21"/>
                <w:szCs w:val="21"/>
                <w:highlight w:val="none"/>
                <w:u w:val="single"/>
                <w:lang w:val="en-US" w:eastAsia="zh-CN"/>
              </w:rPr>
              <w:t>□若</w:t>
            </w:r>
            <w:r>
              <w:rPr>
                <w:rFonts w:hint="default" w:ascii="宋体" w:hAnsi="宋体" w:eastAsia="宋体" w:cs="宋体"/>
                <w:b/>
                <w:bCs/>
                <w:strike w:val="0"/>
                <w:color w:val="auto"/>
                <w:sz w:val="21"/>
                <w:szCs w:val="21"/>
                <w:highlight w:val="none"/>
                <w:u w:val="single"/>
                <w:lang w:val="en-US"/>
              </w:rPr>
              <w:t>本招标项目执行</w:t>
            </w:r>
            <w:r>
              <w:rPr>
                <w:rFonts w:hint="eastAsia"/>
                <w:b/>
                <w:bCs/>
                <w:color w:val="auto"/>
                <w:highlight w:val="none"/>
                <w:u w:val="single"/>
                <w:lang w:val="en-US" w:eastAsia="zh-CN"/>
              </w:rPr>
              <w:t>报价</w:t>
            </w:r>
            <w:r>
              <w:rPr>
                <w:rFonts w:hint="default" w:ascii="宋体" w:hAnsi="宋体" w:eastAsia="宋体" w:cs="宋体"/>
                <w:b/>
                <w:bCs/>
                <w:strike w:val="0"/>
                <w:color w:val="auto"/>
                <w:sz w:val="21"/>
                <w:szCs w:val="21"/>
                <w:highlight w:val="none"/>
                <w:u w:val="single"/>
                <w:lang w:val="en-US"/>
              </w:rPr>
              <w:t>评审优惠政策，</w:t>
            </w:r>
            <w:r>
              <w:rPr>
                <w:rFonts w:hint="eastAsia" w:ascii="宋体" w:hAnsi="宋体" w:eastAsia="宋体" w:cs="宋体"/>
                <w:b/>
                <w:bCs/>
                <w:strike w:val="0"/>
                <w:color w:val="auto"/>
                <w:sz w:val="21"/>
                <w:szCs w:val="21"/>
                <w:highlight w:val="none"/>
                <w:u w:val="single"/>
                <w:lang w:val="en-US" w:eastAsia="zh-CN"/>
              </w:rPr>
              <w:t>当</w:t>
            </w:r>
            <w:r>
              <w:rPr>
                <w:rFonts w:hint="default" w:ascii="宋体" w:hAnsi="宋体" w:eastAsia="宋体" w:cs="宋体"/>
                <w:b/>
                <w:bCs/>
                <w:strike w:val="0"/>
                <w:color w:val="auto"/>
                <w:sz w:val="21"/>
                <w:szCs w:val="21"/>
                <w:highlight w:val="none"/>
                <w:u w:val="single"/>
                <w:lang w:val="en-US"/>
              </w:rPr>
              <w:t>允许大中型企业向一家或者多家小微企业分包，且分包承诺小微企业的合同份额占到合同总金额30%以上的，应附</w:t>
            </w:r>
            <w:r>
              <w:rPr>
                <w:rFonts w:hint="eastAsia" w:ascii="宋体" w:hAnsi="宋体" w:eastAsia="宋体" w:cs="宋体"/>
                <w:b/>
                <w:bCs/>
                <w:strike w:val="0"/>
                <w:color w:val="auto"/>
                <w:sz w:val="21"/>
                <w:szCs w:val="21"/>
                <w:highlight w:val="none"/>
                <w:u w:val="single"/>
                <w:lang w:val="en-US" w:eastAsia="zh-CN"/>
              </w:rPr>
              <w:t>《</w:t>
            </w:r>
            <w:r>
              <w:rPr>
                <w:rFonts w:hint="default" w:ascii="宋体" w:hAnsi="宋体" w:eastAsia="宋体" w:cs="宋体"/>
                <w:b/>
                <w:bCs/>
                <w:strike w:val="0"/>
                <w:color w:val="auto"/>
                <w:sz w:val="21"/>
                <w:szCs w:val="21"/>
                <w:highlight w:val="none"/>
                <w:u w:val="single"/>
                <w:lang w:val="en-US"/>
              </w:rPr>
              <w:t>分包意向协议</w:t>
            </w:r>
            <w:r>
              <w:rPr>
                <w:rFonts w:hint="eastAsia" w:ascii="宋体" w:hAnsi="宋体" w:eastAsia="宋体" w:cs="宋体"/>
                <w:b/>
                <w:bCs/>
                <w:strike w:val="0"/>
                <w:color w:val="auto"/>
                <w:sz w:val="21"/>
                <w:szCs w:val="21"/>
                <w:highlight w:val="none"/>
                <w:u w:val="single"/>
                <w:lang w:val="en-US" w:eastAsia="zh-CN"/>
              </w:rPr>
              <w:t>》</w:t>
            </w:r>
            <w:r>
              <w:rPr>
                <w:rFonts w:hint="default" w:ascii="宋体" w:hAnsi="宋体" w:eastAsia="宋体" w:cs="宋体"/>
                <w:b/>
                <w:bCs/>
                <w:strike w:val="0"/>
                <w:color w:val="auto"/>
                <w:sz w:val="21"/>
                <w:szCs w:val="21"/>
                <w:highlight w:val="none"/>
                <w:u w:val="single"/>
                <w:lang w:val="en-US"/>
              </w:rPr>
              <w:t>对该内容进行明确。</w:t>
            </w:r>
          </w:p>
          <w:p w14:paraId="6DC2E92B">
            <w:pPr>
              <w:spacing w:line="260" w:lineRule="exact"/>
              <w:ind w:firstLine="630" w:firstLineChars="300"/>
              <w:jc w:val="left"/>
              <w:rPr>
                <w:rFonts w:hint="eastAsia"/>
                <w:color w:val="auto"/>
                <w:highlight w:val="none"/>
                <w:u w:val="single"/>
              </w:rPr>
            </w:pPr>
            <w:r>
              <w:rPr>
                <w:rFonts w:hint="eastAsia"/>
                <w:color w:val="auto"/>
                <w:highlight w:val="none"/>
                <w:u w:val="single"/>
                <w:lang w:val="en-US" w:eastAsia="zh-CN"/>
              </w:rPr>
              <w:t>（1）</w:t>
            </w:r>
            <w:r>
              <w:rPr>
                <w:rFonts w:hint="eastAsia"/>
                <w:color w:val="auto"/>
                <w:highlight w:val="none"/>
                <w:u w:val="single"/>
              </w:rPr>
              <w:t>根据《广东省政府采购促进中小企业发展实施细则（试行）》（粤财采购〔2022〕10号）要求，对符合《政府采购促进中小企业发展管理办法》（财库〔2020〕46号）的小微企业投标人，给予相应的</w:t>
            </w:r>
            <w:r>
              <w:rPr>
                <w:rFonts w:hint="eastAsia"/>
                <w:color w:val="auto"/>
                <w:highlight w:val="none"/>
                <w:u w:val="single"/>
                <w:lang w:val="en-US" w:eastAsia="zh-CN"/>
              </w:rPr>
              <w:t>报价</w:t>
            </w:r>
            <w:r>
              <w:rPr>
                <w:rFonts w:hint="eastAsia"/>
                <w:color w:val="auto"/>
                <w:highlight w:val="none"/>
                <w:u w:val="single"/>
              </w:rPr>
              <w:t>评审优惠。</w:t>
            </w:r>
          </w:p>
          <w:p w14:paraId="66099719">
            <w:pPr>
              <w:spacing w:line="260" w:lineRule="exact"/>
              <w:ind w:firstLine="630" w:firstLineChars="300"/>
              <w:jc w:val="left"/>
              <w:rPr>
                <w:rFonts w:hint="eastAsia"/>
                <w:color w:val="auto"/>
                <w:highlight w:val="none"/>
                <w:u w:val="single"/>
                <w:lang w:val="en-US" w:eastAsia="zh-CN"/>
              </w:rPr>
            </w:pPr>
            <w:r>
              <w:rPr>
                <w:rFonts w:hint="eastAsia"/>
                <w:color w:val="auto"/>
                <w:highlight w:val="none"/>
                <w:u w:val="single"/>
                <w:lang w:eastAsia="zh-CN"/>
              </w:rPr>
              <w:t>（</w:t>
            </w:r>
            <w:r>
              <w:rPr>
                <w:rFonts w:hint="eastAsia"/>
                <w:color w:val="auto"/>
                <w:highlight w:val="none"/>
                <w:u w:val="single"/>
                <w:lang w:val="en-US" w:eastAsia="zh-CN"/>
              </w:rPr>
              <w:t>2）</w:t>
            </w:r>
            <w:r>
              <w:rPr>
                <w:rFonts w:hint="default" w:ascii="宋体" w:hAnsi="宋体" w:eastAsia="宋体" w:cs="宋体"/>
                <w:b/>
                <w:bCs/>
                <w:color w:val="auto"/>
                <w:kern w:val="2"/>
                <w:sz w:val="21"/>
                <w:szCs w:val="21"/>
                <w:highlight w:val="none"/>
                <w:u w:val="single"/>
                <w:lang w:val="en-US" w:eastAsia="zh-CN" w:bidi="ar-SA"/>
              </w:rPr>
              <w:t>本招标项目评标计算</w:t>
            </w:r>
            <w:r>
              <w:rPr>
                <w:rFonts w:hint="eastAsia" w:ascii="宋体" w:hAnsi="宋体" w:eastAsia="宋体" w:cs="宋体"/>
                <w:b/>
                <w:bCs/>
                <w:color w:val="auto"/>
                <w:kern w:val="2"/>
                <w:sz w:val="21"/>
                <w:szCs w:val="21"/>
                <w:highlight w:val="none"/>
                <w:u w:val="single"/>
                <w:lang w:val="en-US" w:eastAsia="zh-CN" w:bidi="ar-SA"/>
              </w:rPr>
              <w:t>报价得分</w:t>
            </w:r>
            <w:r>
              <w:rPr>
                <w:rFonts w:hint="default" w:ascii="宋体" w:hAnsi="宋体" w:eastAsia="宋体" w:cs="宋体"/>
                <w:b/>
                <w:bCs/>
                <w:color w:val="auto"/>
                <w:kern w:val="2"/>
                <w:sz w:val="21"/>
                <w:szCs w:val="21"/>
                <w:highlight w:val="none"/>
                <w:u w:val="single"/>
                <w:lang w:val="en-US" w:eastAsia="zh-CN" w:bidi="ar-SA"/>
              </w:rPr>
              <w:t>时，对小微企业投标的，在采用原报价进行评分的基础上增加</w:t>
            </w:r>
            <w:r>
              <w:rPr>
                <w:rFonts w:hint="eastAsia" w:ascii="宋体" w:hAnsi="宋体" w:eastAsia="宋体" w:cs="宋体"/>
                <w:b/>
                <w:bCs/>
                <w:color w:val="auto"/>
                <w:kern w:val="2"/>
                <w:sz w:val="21"/>
                <w:szCs w:val="21"/>
                <w:highlight w:val="none"/>
                <w:u w:val="single"/>
                <w:lang w:val="en-US" w:eastAsia="zh-CN" w:bidi="ar-SA"/>
              </w:rPr>
              <w:t xml:space="preserve"> </w:t>
            </w:r>
            <w:r>
              <w:rPr>
                <w:rFonts w:hint="default" w:ascii="宋体" w:hAnsi="宋体" w:eastAsia="宋体" w:cs="宋体"/>
                <w:b/>
                <w:bCs/>
                <w:color w:val="auto"/>
                <w:kern w:val="2"/>
                <w:sz w:val="21"/>
                <w:szCs w:val="21"/>
                <w:highlight w:val="none"/>
                <w:u w:val="single"/>
                <w:lang w:val="en-US" w:eastAsia="zh-CN" w:bidi="ar-SA"/>
              </w:rPr>
              <w:t>5</w:t>
            </w:r>
            <w:r>
              <w:rPr>
                <w:rFonts w:hint="eastAsia" w:ascii="宋体" w:hAnsi="宋体" w:eastAsia="宋体" w:cs="宋体"/>
                <w:b/>
                <w:bCs/>
                <w:color w:val="auto"/>
                <w:kern w:val="2"/>
                <w:sz w:val="21"/>
                <w:szCs w:val="21"/>
                <w:highlight w:val="none"/>
                <w:u w:val="single"/>
                <w:lang w:val="en-US" w:eastAsia="zh-CN" w:bidi="ar-SA"/>
              </w:rPr>
              <w:t xml:space="preserve"> </w:t>
            </w:r>
            <w:r>
              <w:rPr>
                <w:rFonts w:hint="default" w:ascii="宋体" w:hAnsi="宋体" w:eastAsia="宋体" w:cs="宋体"/>
                <w:b/>
                <w:bCs/>
                <w:color w:val="auto"/>
                <w:kern w:val="2"/>
                <w:sz w:val="21"/>
                <w:szCs w:val="21"/>
                <w:highlight w:val="none"/>
                <w:u w:val="single"/>
                <w:lang w:val="en-US" w:eastAsia="zh-CN" w:bidi="ar-SA"/>
              </w:rPr>
              <w:t>%作为其</w:t>
            </w:r>
            <w:r>
              <w:rPr>
                <w:rFonts w:hint="eastAsia" w:ascii="宋体" w:hAnsi="宋体" w:eastAsia="宋体" w:cs="宋体"/>
                <w:b/>
                <w:bCs/>
                <w:color w:val="auto"/>
                <w:kern w:val="2"/>
                <w:sz w:val="21"/>
                <w:szCs w:val="21"/>
                <w:highlight w:val="none"/>
                <w:u w:val="single"/>
                <w:lang w:val="en-US" w:eastAsia="zh-CN" w:bidi="ar-SA"/>
              </w:rPr>
              <w:t>报价得分</w:t>
            </w:r>
            <w:r>
              <w:rPr>
                <w:rFonts w:hint="default" w:ascii="宋体" w:hAnsi="宋体" w:eastAsia="宋体" w:cs="宋体"/>
                <w:b/>
                <w:bCs/>
                <w:color w:val="auto"/>
                <w:kern w:val="2"/>
                <w:sz w:val="21"/>
                <w:szCs w:val="21"/>
                <w:highlight w:val="none"/>
                <w:u w:val="single"/>
                <w:lang w:val="en-US" w:eastAsia="zh-CN" w:bidi="ar-SA"/>
              </w:rPr>
              <w:t>；</w:t>
            </w:r>
            <w:r>
              <w:rPr>
                <w:rFonts w:hint="default" w:ascii="宋体" w:hAnsi="宋体" w:eastAsia="宋体" w:cs="宋体"/>
                <w:b/>
                <w:bCs/>
                <w:strike w:val="0"/>
                <w:color w:val="auto"/>
                <w:kern w:val="2"/>
                <w:sz w:val="21"/>
                <w:szCs w:val="21"/>
                <w:highlight w:val="none"/>
                <w:u w:val="single"/>
                <w:lang w:val="en-US" w:eastAsia="zh-CN" w:bidi="ar-SA"/>
              </w:rPr>
              <w:t>对大中型企业与小微企业组成联合体</w:t>
            </w:r>
            <w:r>
              <w:rPr>
                <w:rFonts w:hint="default" w:ascii="宋体" w:hAnsi="宋体" w:eastAsia="宋体" w:cs="宋体"/>
                <w:b/>
                <w:bCs/>
                <w:color w:val="auto"/>
                <w:kern w:val="2"/>
                <w:sz w:val="21"/>
                <w:szCs w:val="21"/>
                <w:highlight w:val="none"/>
                <w:u w:val="single"/>
                <w:lang w:val="en-US" w:eastAsia="zh-CN" w:bidi="ar-SA"/>
              </w:rPr>
              <w:t>（</w:t>
            </w:r>
            <w:r>
              <w:rPr>
                <w:rFonts w:hint="default" w:ascii="宋体" w:hAnsi="宋体" w:eastAsia="宋体" w:cs="宋体"/>
                <w:b/>
                <w:bCs/>
                <w:strike w:val="0"/>
                <w:color w:val="auto"/>
                <w:kern w:val="2"/>
                <w:sz w:val="21"/>
                <w:szCs w:val="21"/>
                <w:highlight w:val="none"/>
                <w:u w:val="single"/>
                <w:lang w:val="en-US" w:eastAsia="zh-CN" w:bidi="ar-SA"/>
              </w:rPr>
              <w:t>联合</w:t>
            </w:r>
            <w:r>
              <w:rPr>
                <w:rFonts w:hint="eastAsia" w:ascii="宋体" w:hAnsi="宋体" w:eastAsia="宋体" w:cs="宋体"/>
                <w:b/>
                <w:bCs/>
                <w:strike w:val="0"/>
                <w:color w:val="auto"/>
                <w:kern w:val="2"/>
                <w:sz w:val="21"/>
                <w:szCs w:val="21"/>
                <w:highlight w:val="none"/>
                <w:u w:val="single"/>
                <w:lang w:val="en-US" w:eastAsia="zh-CN" w:bidi="ar-SA"/>
              </w:rPr>
              <w:t>体投标</w:t>
            </w:r>
            <w:r>
              <w:rPr>
                <w:rFonts w:hint="default" w:ascii="宋体" w:hAnsi="宋体" w:eastAsia="宋体" w:cs="宋体"/>
                <w:b/>
                <w:bCs/>
                <w:strike w:val="0"/>
                <w:color w:val="auto"/>
                <w:kern w:val="2"/>
                <w:sz w:val="21"/>
                <w:szCs w:val="21"/>
                <w:highlight w:val="none"/>
                <w:u w:val="single"/>
                <w:lang w:val="en-US" w:eastAsia="zh-CN" w:bidi="ar-SA"/>
              </w:rPr>
              <w:t>协议</w:t>
            </w:r>
            <w:r>
              <w:rPr>
                <w:rFonts w:hint="default" w:ascii="宋体" w:hAnsi="宋体" w:eastAsia="宋体" w:cs="宋体"/>
                <w:b/>
                <w:bCs/>
                <w:color w:val="auto"/>
                <w:kern w:val="2"/>
                <w:sz w:val="21"/>
                <w:szCs w:val="21"/>
                <w:highlight w:val="none"/>
                <w:u w:val="single"/>
                <w:lang w:val="en-US" w:eastAsia="zh-CN" w:bidi="ar-SA"/>
              </w:rPr>
              <w:t>约定小微企业的合同份额占到合同总金额30%以上）的，在采用原报价进行评分的基础上增加</w:t>
            </w:r>
            <w:r>
              <w:rPr>
                <w:rFonts w:hint="eastAsia" w:ascii="宋体" w:hAnsi="宋体" w:eastAsia="宋体" w:cs="宋体"/>
                <w:b/>
                <w:bCs/>
                <w:color w:val="auto"/>
                <w:kern w:val="2"/>
                <w:sz w:val="21"/>
                <w:szCs w:val="21"/>
                <w:highlight w:val="none"/>
                <w:u w:val="single"/>
                <w:lang w:val="en-US" w:eastAsia="zh-CN" w:bidi="ar-SA"/>
              </w:rPr>
              <w:t xml:space="preserve"> </w:t>
            </w:r>
            <w:r>
              <w:rPr>
                <w:rFonts w:hint="default" w:ascii="宋体" w:hAnsi="宋体" w:eastAsia="宋体" w:cs="宋体"/>
                <w:b/>
                <w:bCs/>
                <w:color w:val="auto"/>
                <w:kern w:val="2"/>
                <w:sz w:val="21"/>
                <w:szCs w:val="21"/>
                <w:highlight w:val="none"/>
                <w:u w:val="single"/>
                <w:lang w:val="en-US" w:eastAsia="zh-CN" w:bidi="ar-SA"/>
              </w:rPr>
              <w:t>2</w:t>
            </w:r>
            <w:r>
              <w:rPr>
                <w:rFonts w:hint="eastAsia" w:ascii="宋体" w:hAnsi="宋体" w:eastAsia="宋体" w:cs="宋体"/>
                <w:b/>
                <w:bCs/>
                <w:color w:val="auto"/>
                <w:kern w:val="2"/>
                <w:sz w:val="21"/>
                <w:szCs w:val="21"/>
                <w:highlight w:val="none"/>
                <w:u w:val="single"/>
                <w:lang w:val="en-US" w:eastAsia="zh-CN" w:bidi="ar-SA"/>
              </w:rPr>
              <w:t xml:space="preserve"> </w:t>
            </w:r>
            <w:r>
              <w:rPr>
                <w:rFonts w:hint="default" w:ascii="宋体" w:hAnsi="宋体" w:eastAsia="宋体" w:cs="宋体"/>
                <w:b/>
                <w:bCs/>
                <w:color w:val="auto"/>
                <w:kern w:val="2"/>
                <w:sz w:val="21"/>
                <w:szCs w:val="21"/>
                <w:highlight w:val="none"/>
                <w:u w:val="single"/>
                <w:lang w:val="en-US" w:eastAsia="zh-CN" w:bidi="ar-SA"/>
              </w:rPr>
              <w:t>%作为</w:t>
            </w:r>
            <w:r>
              <w:rPr>
                <w:rFonts w:hint="eastAsia" w:ascii="宋体" w:hAnsi="宋体" w:eastAsia="宋体" w:cs="宋体"/>
                <w:b/>
                <w:bCs/>
                <w:color w:val="auto"/>
                <w:kern w:val="2"/>
                <w:sz w:val="21"/>
                <w:szCs w:val="21"/>
                <w:highlight w:val="none"/>
                <w:u w:val="single"/>
                <w:lang w:val="en-US" w:eastAsia="zh-CN" w:bidi="ar-SA"/>
              </w:rPr>
              <w:t>报价得分</w:t>
            </w:r>
            <w:r>
              <w:rPr>
                <w:rFonts w:hint="default" w:ascii="宋体" w:hAnsi="宋体" w:eastAsia="宋体" w:cs="宋体"/>
                <w:b/>
                <w:bCs/>
                <w:color w:val="auto"/>
                <w:kern w:val="2"/>
                <w:sz w:val="21"/>
                <w:szCs w:val="21"/>
                <w:highlight w:val="none"/>
                <w:u w:val="single"/>
                <w:lang w:val="en-US" w:eastAsia="zh-CN" w:bidi="ar-SA"/>
              </w:rPr>
              <w:t>。</w:t>
            </w:r>
            <w:r>
              <w:rPr>
                <w:rFonts w:hint="eastAsia"/>
                <w:b/>
                <w:bCs/>
                <w:color w:val="auto"/>
                <w:highlight w:val="none"/>
                <w:u w:val="single"/>
                <w:lang w:val="zh-CN" w:eastAsia="zh-CN"/>
              </w:rPr>
              <w:t>若原报价已满分，仍可突破满分上限继续享受加分优惠，以实际计算结果作为最终</w:t>
            </w:r>
            <w:r>
              <w:rPr>
                <w:rFonts w:hint="eastAsia" w:ascii="宋体" w:hAnsi="宋体" w:eastAsia="宋体" w:cs="宋体"/>
                <w:b/>
                <w:bCs/>
                <w:color w:val="auto"/>
                <w:kern w:val="2"/>
                <w:sz w:val="21"/>
                <w:szCs w:val="21"/>
                <w:highlight w:val="none"/>
                <w:u w:val="single"/>
                <w:lang w:val="en-US" w:eastAsia="zh-CN" w:bidi="ar-SA"/>
              </w:rPr>
              <w:t>报价得分</w:t>
            </w:r>
            <w:r>
              <w:rPr>
                <w:rFonts w:hint="eastAsia"/>
                <w:b/>
                <w:bCs/>
                <w:color w:val="auto"/>
                <w:highlight w:val="none"/>
                <w:u w:val="single"/>
                <w:lang w:val="zh-CN" w:eastAsia="zh-CN"/>
              </w:rPr>
              <w:t>。</w:t>
            </w:r>
          </w:p>
          <w:p w14:paraId="33B7ABD9">
            <w:pPr>
              <w:spacing w:line="260" w:lineRule="exact"/>
              <w:ind w:firstLine="630" w:firstLineChars="300"/>
              <w:jc w:val="left"/>
              <w:rPr>
                <w:rFonts w:hint="eastAsia"/>
                <w:color w:val="auto"/>
                <w:highlight w:val="none"/>
                <w:u w:val="single"/>
              </w:rPr>
            </w:pPr>
            <w:r>
              <w:rPr>
                <w:rFonts w:hint="eastAsia"/>
                <w:color w:val="auto"/>
                <w:highlight w:val="none"/>
                <w:u w:val="single"/>
                <w:lang w:eastAsia="zh-CN"/>
              </w:rPr>
              <w:t>（</w:t>
            </w:r>
            <w:r>
              <w:rPr>
                <w:rFonts w:hint="eastAsia"/>
                <w:color w:val="auto"/>
                <w:highlight w:val="none"/>
                <w:u w:val="single"/>
                <w:lang w:val="en-US" w:eastAsia="zh-CN"/>
              </w:rPr>
              <w:t>3）</w:t>
            </w:r>
            <w:r>
              <w:rPr>
                <w:rFonts w:hint="eastAsia"/>
                <w:color w:val="auto"/>
                <w:highlight w:val="none"/>
                <w:u w:val="single"/>
              </w:rPr>
              <w:t>投标人应按《政府采购促进中小企业发展管理办法》（财库〔2020〕46号）规定出具《中小企业声明函》</w:t>
            </w:r>
            <w:r>
              <w:rPr>
                <w:rFonts w:hint="eastAsia" w:ascii="宋体" w:hAnsi="宋体" w:eastAsia="宋体" w:cs="宋体"/>
                <w:b w:val="0"/>
                <w:bCs w:val="0"/>
                <w:strike w:val="0"/>
                <w:color w:val="auto"/>
                <w:sz w:val="21"/>
                <w:szCs w:val="21"/>
                <w:highlight w:val="none"/>
                <w:u w:val="single"/>
                <w:lang w:val="en-US" w:eastAsia="zh-CN"/>
              </w:rPr>
              <w:t>《联合体投标协议》</w:t>
            </w:r>
            <w:r>
              <w:rPr>
                <w:rFonts w:hint="eastAsia"/>
                <w:color w:val="auto"/>
                <w:highlight w:val="none"/>
                <w:u w:val="single"/>
              </w:rPr>
              <w:t>（格式详见第</w:t>
            </w:r>
            <w:r>
              <w:rPr>
                <w:rFonts w:hint="eastAsia"/>
                <w:color w:val="auto"/>
                <w:highlight w:val="none"/>
                <w:u w:val="single"/>
                <w:lang w:val="en-US" w:eastAsia="zh-CN"/>
              </w:rPr>
              <w:t>五</w:t>
            </w:r>
            <w:r>
              <w:rPr>
                <w:rFonts w:hint="eastAsia"/>
                <w:color w:val="auto"/>
                <w:highlight w:val="none"/>
                <w:u w:val="single"/>
              </w:rPr>
              <w:t>章投标文件格式），否则不得享受相关</w:t>
            </w:r>
            <w:r>
              <w:rPr>
                <w:rFonts w:hint="eastAsia"/>
                <w:color w:val="auto"/>
                <w:highlight w:val="none"/>
                <w:u w:val="single"/>
                <w:lang w:val="en-US" w:eastAsia="zh-CN"/>
              </w:rPr>
              <w:t>报价</w:t>
            </w:r>
            <w:r>
              <w:rPr>
                <w:rFonts w:hint="eastAsia"/>
                <w:color w:val="auto"/>
                <w:highlight w:val="none"/>
                <w:u w:val="single"/>
              </w:rPr>
              <w:t>评审优惠。投标人填写《中小企业声明函》</w:t>
            </w:r>
            <w:r>
              <w:rPr>
                <w:rFonts w:hint="eastAsia" w:ascii="宋体" w:hAnsi="宋体" w:eastAsia="宋体" w:cs="宋体"/>
                <w:b w:val="0"/>
                <w:bCs w:val="0"/>
                <w:strike w:val="0"/>
                <w:color w:val="auto"/>
                <w:sz w:val="21"/>
                <w:szCs w:val="21"/>
                <w:highlight w:val="none"/>
                <w:u w:val="single"/>
                <w:lang w:val="en-US" w:eastAsia="zh-CN"/>
              </w:rPr>
              <w:t>《联合体投标协议》</w:t>
            </w:r>
            <w:r>
              <w:rPr>
                <w:rFonts w:hint="eastAsia"/>
                <w:color w:val="auto"/>
                <w:highlight w:val="none"/>
                <w:u w:val="single"/>
              </w:rPr>
              <w:t>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6C4C7014">
            <w:pPr>
              <w:spacing w:line="260" w:lineRule="exact"/>
              <w:ind w:firstLine="630" w:firstLineChars="300"/>
              <w:jc w:val="left"/>
              <w:rPr>
                <w:rFonts w:hint="eastAsia"/>
                <w:color w:val="auto"/>
                <w:highlight w:val="none"/>
                <w:u w:val="single"/>
              </w:rPr>
            </w:pPr>
            <w:r>
              <w:rPr>
                <w:rFonts w:hint="eastAsia"/>
                <w:color w:val="auto"/>
                <w:highlight w:val="none"/>
                <w:u w:val="single"/>
                <w:lang w:val="en-US" w:eastAsia="zh-CN"/>
              </w:rPr>
              <w:t>（4）</w:t>
            </w:r>
            <w:r>
              <w:rPr>
                <w:rFonts w:hint="eastAsia"/>
                <w:color w:val="auto"/>
                <w:highlight w:val="none"/>
                <w:u w:val="single"/>
              </w:rPr>
              <w:t>小微企业划分标准按照《工业和信息化部 国家统计局 国家发展和改革委员会 财政部关于印发中小企业划型标准规定的通知》（工信部联企业〔2011〕300号）执行。本招标项目属于</w:t>
            </w:r>
            <w:r>
              <w:rPr>
                <w:rFonts w:hint="eastAsia"/>
                <w:b/>
                <w:bCs/>
                <w:color w:val="auto"/>
                <w:highlight w:val="none"/>
                <w:u w:val="single"/>
                <w:lang w:val="en-US" w:eastAsia="zh-CN"/>
              </w:rPr>
              <w:t>其他未列明行业</w:t>
            </w:r>
            <w:r>
              <w:rPr>
                <w:rFonts w:hint="eastAsia"/>
                <w:color w:val="auto"/>
                <w:highlight w:val="none"/>
                <w:u w:val="single"/>
              </w:rPr>
              <w:t>，从业人员300人以下的为中小微型企业。其中，从业人员100人及以上的为中型企业;从业人员10人及以上的为小型企业;从业人员10人以下的为微型企业。</w:t>
            </w:r>
          </w:p>
          <w:p w14:paraId="009FA3A4">
            <w:pPr>
              <w:spacing w:line="260" w:lineRule="exact"/>
              <w:ind w:firstLine="630" w:firstLineChars="300"/>
              <w:jc w:val="left"/>
              <w:rPr>
                <w:rFonts w:hint="eastAsia"/>
                <w:color w:val="auto"/>
                <w:highlight w:val="none"/>
                <w:u w:val="single"/>
              </w:rPr>
            </w:pPr>
            <w:r>
              <w:rPr>
                <w:rFonts w:hint="eastAsia"/>
                <w:color w:val="auto"/>
                <w:highlight w:val="none"/>
                <w:u w:val="single"/>
                <w:lang w:val="en-US" w:eastAsia="zh-CN"/>
              </w:rPr>
              <w:t>说明</w:t>
            </w:r>
            <w:r>
              <w:rPr>
                <w:rFonts w:hint="eastAsia"/>
                <w:color w:val="auto"/>
                <w:highlight w:val="none"/>
                <w:u w:val="single"/>
              </w:rPr>
              <w:t>：①小微企业，是指在中华人民共和国境内依法设立，依据国务院批准的中小企业划分标准确定的小型企业和微型企业，但与大企业的负责人为同一人，或者与大企业存在直接控股、管理关系的除外。</w:t>
            </w:r>
            <w:r>
              <w:rPr>
                <w:rFonts w:hint="default" w:ascii="宋体" w:hAnsi="宋体" w:eastAsia="宋体" w:cs="宋体"/>
                <w:b/>
                <w:bCs/>
                <w:strike w:val="0"/>
                <w:color w:val="auto"/>
                <w:kern w:val="2"/>
                <w:sz w:val="21"/>
                <w:szCs w:val="21"/>
                <w:highlight w:val="none"/>
                <w:u w:val="single"/>
                <w:lang w:val="en-US" w:eastAsia="zh-CN" w:bidi="ar-SA"/>
              </w:rPr>
              <w:t>以联合体形式参与投标的，联合体各方均为小微企业的，联合体视同小微企业。</w:t>
            </w:r>
          </w:p>
          <w:p w14:paraId="53B1FF08">
            <w:pPr>
              <w:spacing w:line="260" w:lineRule="exact"/>
              <w:ind w:firstLine="630" w:firstLineChars="300"/>
              <w:jc w:val="left"/>
              <w:rPr>
                <w:rFonts w:hint="eastAsia"/>
                <w:color w:val="auto"/>
                <w:highlight w:val="none"/>
                <w:u w:val="single"/>
              </w:rPr>
            </w:pPr>
            <w:r>
              <w:rPr>
                <w:rFonts w:hint="eastAsia"/>
                <w:color w:val="auto"/>
                <w:highlight w:val="none"/>
                <w:u w:val="single"/>
              </w:rPr>
              <w:t>②</w:t>
            </w:r>
            <w:r>
              <w:rPr>
                <w:rFonts w:hint="default" w:ascii="宋体" w:hAnsi="宋体" w:eastAsia="宋体" w:cs="宋体"/>
                <w:b/>
                <w:bCs/>
                <w:strike w:val="0"/>
                <w:color w:val="auto"/>
                <w:kern w:val="2"/>
                <w:sz w:val="21"/>
                <w:szCs w:val="21"/>
                <w:highlight w:val="none"/>
                <w:u w:val="single"/>
                <w:lang w:val="en-US" w:eastAsia="zh-CN" w:bidi="ar-SA"/>
              </w:rPr>
              <w:t>组成联合体</w:t>
            </w:r>
            <w:r>
              <w:rPr>
                <w:rFonts w:hint="default" w:ascii="宋体" w:hAnsi="宋体" w:eastAsia="宋体" w:cs="宋体"/>
                <w:b/>
                <w:bCs/>
                <w:color w:val="auto"/>
                <w:kern w:val="2"/>
                <w:sz w:val="21"/>
                <w:szCs w:val="21"/>
                <w:highlight w:val="none"/>
                <w:u w:val="single"/>
                <w:lang w:val="en-US" w:eastAsia="zh-CN" w:bidi="ar-SA"/>
              </w:rPr>
              <w:t>的小微企业与</w:t>
            </w:r>
            <w:r>
              <w:rPr>
                <w:rFonts w:hint="default" w:ascii="宋体" w:hAnsi="宋体" w:eastAsia="宋体" w:cs="宋体"/>
                <w:b/>
                <w:bCs/>
                <w:strike w:val="0"/>
                <w:color w:val="auto"/>
                <w:kern w:val="2"/>
                <w:sz w:val="21"/>
                <w:szCs w:val="21"/>
                <w:highlight w:val="none"/>
                <w:u w:val="single"/>
                <w:lang w:val="en-US" w:eastAsia="zh-CN" w:bidi="ar-SA"/>
              </w:rPr>
              <w:t>联合体内其他企业</w:t>
            </w:r>
            <w:r>
              <w:rPr>
                <w:rFonts w:hint="default" w:ascii="宋体" w:hAnsi="宋体" w:eastAsia="宋体" w:cs="宋体"/>
                <w:b/>
                <w:bCs/>
                <w:color w:val="auto"/>
                <w:kern w:val="2"/>
                <w:sz w:val="21"/>
                <w:szCs w:val="21"/>
                <w:highlight w:val="none"/>
                <w:u w:val="single"/>
                <w:lang w:val="en-US" w:eastAsia="zh-CN" w:bidi="ar-SA"/>
              </w:rPr>
              <w:t>之间存在直接控股、管理关系的，不享受</w:t>
            </w:r>
            <w:r>
              <w:rPr>
                <w:rFonts w:hint="eastAsia" w:ascii="宋体" w:hAnsi="宋体" w:eastAsia="宋体" w:cs="宋体"/>
                <w:b/>
                <w:bCs/>
                <w:color w:val="auto"/>
                <w:kern w:val="2"/>
                <w:sz w:val="21"/>
                <w:szCs w:val="21"/>
                <w:highlight w:val="none"/>
                <w:u w:val="single"/>
                <w:lang w:val="en-US" w:eastAsia="zh-CN" w:bidi="ar-SA"/>
              </w:rPr>
              <w:t>报价</w:t>
            </w:r>
            <w:r>
              <w:rPr>
                <w:rFonts w:hint="default" w:ascii="宋体" w:hAnsi="宋体" w:eastAsia="宋体" w:cs="宋体"/>
                <w:b/>
                <w:bCs/>
                <w:color w:val="auto"/>
                <w:kern w:val="2"/>
                <w:sz w:val="21"/>
                <w:szCs w:val="21"/>
                <w:highlight w:val="none"/>
                <w:u w:val="single"/>
                <w:lang w:val="en-US" w:eastAsia="zh-CN" w:bidi="ar-SA"/>
              </w:rPr>
              <w:t>评分优惠。</w:t>
            </w:r>
          </w:p>
          <w:p w14:paraId="0AF34B69">
            <w:pPr>
              <w:spacing w:line="260" w:lineRule="exact"/>
              <w:ind w:firstLine="630" w:firstLineChars="300"/>
              <w:jc w:val="left"/>
              <w:rPr>
                <w:rFonts w:hint="eastAsia"/>
                <w:color w:val="auto"/>
                <w:highlight w:val="none"/>
                <w:u w:val="single"/>
              </w:rPr>
            </w:pPr>
            <w:r>
              <w:rPr>
                <w:rFonts w:hint="eastAsia"/>
                <w:color w:val="auto"/>
                <w:highlight w:val="none"/>
                <w:u w:val="single"/>
              </w:rPr>
              <w:t>③事业单位、社会组织等非企业主体不享受中小企业扶持政策。</w:t>
            </w:r>
          </w:p>
          <w:p w14:paraId="16780CE9">
            <w:pPr>
              <w:spacing w:line="260" w:lineRule="exact"/>
              <w:ind w:firstLine="630" w:firstLineChars="300"/>
              <w:jc w:val="left"/>
              <w:rPr>
                <w:rFonts w:hint="eastAsia"/>
                <w:color w:val="auto"/>
                <w:highlight w:val="none"/>
                <w:u w:val="single"/>
              </w:rPr>
            </w:pPr>
            <w:r>
              <w:rPr>
                <w:rFonts w:hint="eastAsia"/>
                <w:color w:val="auto"/>
                <w:highlight w:val="none"/>
                <w:u w:val="single"/>
              </w:rPr>
              <w:t>④公示期间如有异议、投诉的，被异议、投诉单位需提供注册登记所在地的县级以上人民政府中小企业主管部门认定函。</w:t>
            </w:r>
          </w:p>
          <w:p w14:paraId="050787C6">
            <w:pPr>
              <w:spacing w:line="260" w:lineRule="exact"/>
              <w:ind w:firstLine="630" w:firstLineChars="300"/>
              <w:jc w:val="left"/>
              <w:rPr>
                <w:rFonts w:hint="eastAsia" w:eastAsia="宋体" w:cs="Times New Roman"/>
                <w:color w:val="auto"/>
                <w:highlight w:val="none"/>
                <w:u w:val="single"/>
              </w:rPr>
            </w:pPr>
            <w:r>
              <w:rPr>
                <w:rFonts w:hint="eastAsia"/>
                <w:color w:val="auto"/>
                <w:highlight w:val="none"/>
                <w:u w:val="single"/>
              </w:rPr>
              <w:t>⑤</w:t>
            </w:r>
            <w:r>
              <w:rPr>
                <w:rFonts w:hint="eastAsia" w:eastAsia="宋体" w:cs="Times New Roman"/>
                <w:color w:val="auto"/>
                <w:highlight w:val="none"/>
                <w:u w:val="single"/>
              </w:rPr>
              <w:t>规定享受扶持政策获得承包合同的，小微企业不得将合同分包给大中型企业，中型企业不得将合同分包给大型企业。</w:t>
            </w:r>
          </w:p>
          <w:p w14:paraId="3C0552B6">
            <w:pPr>
              <w:spacing w:line="260" w:lineRule="exact"/>
              <w:ind w:firstLine="630" w:firstLineChars="300"/>
              <w:jc w:val="left"/>
              <w:rPr>
                <w:rFonts w:hint="eastAsia" w:ascii="宋体" w:hAnsi="宋体"/>
              </w:rPr>
            </w:pPr>
            <w:r>
              <w:rPr>
                <w:rFonts w:hint="eastAsia"/>
                <w:color w:val="auto"/>
                <w:highlight w:val="none"/>
                <w:u w:val="single"/>
              </w:rPr>
              <w:t>⑥</w:t>
            </w:r>
            <w:r>
              <w:rPr>
                <w:rFonts w:hint="eastAsia" w:eastAsia="宋体" w:cs="Times New Roman"/>
                <w:color w:val="auto"/>
                <w:highlight w:val="none"/>
                <w:u w:val="single"/>
              </w:rPr>
              <w:t>根据《财政部 司法部关于政府采购支持监狱企业发展有关问题的通知》（财库〔2014〕68号）规定，监狱企业视同小型、微型企业，需提供由省级以上监狱管理局、戒毒管理局（含新疆生产建设兵团）出具的属于监狱企业的证明文件，经评审满足要求后，可享受上述</w:t>
            </w:r>
            <w:r>
              <w:rPr>
                <w:rFonts w:hint="eastAsia" w:eastAsia="宋体" w:cs="Times New Roman"/>
                <w:color w:val="auto"/>
                <w:highlight w:val="none"/>
                <w:u w:val="single"/>
                <w:lang w:val="en-US" w:eastAsia="zh-CN"/>
              </w:rPr>
              <w:t>报价评审</w:t>
            </w:r>
            <w:r>
              <w:rPr>
                <w:rFonts w:hint="eastAsia" w:eastAsia="宋体" w:cs="Times New Roman"/>
                <w:color w:val="auto"/>
                <w:highlight w:val="none"/>
                <w:u w:val="single"/>
              </w:rPr>
              <w:t>优惠，否则不得享受上述</w:t>
            </w:r>
            <w:r>
              <w:rPr>
                <w:rFonts w:hint="eastAsia" w:eastAsia="宋体" w:cs="Times New Roman"/>
                <w:color w:val="auto"/>
                <w:highlight w:val="none"/>
                <w:u w:val="single"/>
                <w:lang w:val="en-US" w:eastAsia="zh-CN"/>
              </w:rPr>
              <w:t>报价评审</w:t>
            </w:r>
            <w:r>
              <w:rPr>
                <w:rFonts w:hint="eastAsia" w:eastAsia="宋体" w:cs="Times New Roman"/>
                <w:color w:val="auto"/>
                <w:highlight w:val="none"/>
                <w:u w:val="single"/>
              </w:rPr>
              <w:t>优惠。根据《财政部 民政部 中国残疾人联合会关于促进残疾人就业政府采购政策的通知》（财库〔2017〕141号）规定，残疾人福利性单位视同小型、微型企业，需提供《残疾人福利性单位声明函》（格式详见第</w:t>
            </w:r>
            <w:r>
              <w:rPr>
                <w:rFonts w:hint="eastAsia" w:eastAsia="宋体" w:cs="Times New Roman"/>
                <w:color w:val="auto"/>
                <w:highlight w:val="none"/>
                <w:u w:val="single"/>
                <w:lang w:val="en-US" w:eastAsia="zh-CN"/>
              </w:rPr>
              <w:t>五</w:t>
            </w:r>
            <w:r>
              <w:rPr>
                <w:rFonts w:hint="eastAsia" w:eastAsia="宋体" w:cs="Times New Roman"/>
                <w:color w:val="auto"/>
                <w:highlight w:val="none"/>
                <w:u w:val="single"/>
              </w:rPr>
              <w:t>章投标文件格式），经评审满足要求后，可享受上述</w:t>
            </w:r>
            <w:r>
              <w:rPr>
                <w:rFonts w:hint="eastAsia" w:eastAsia="宋体" w:cs="Times New Roman"/>
                <w:color w:val="auto"/>
                <w:highlight w:val="none"/>
                <w:u w:val="single"/>
                <w:lang w:val="en-US" w:eastAsia="zh-CN"/>
              </w:rPr>
              <w:t>报价评审</w:t>
            </w:r>
            <w:r>
              <w:rPr>
                <w:rFonts w:hint="eastAsia" w:eastAsia="宋体" w:cs="Times New Roman"/>
                <w:color w:val="auto"/>
                <w:highlight w:val="none"/>
                <w:u w:val="single"/>
              </w:rPr>
              <w:t>优惠，否则不得享受上述</w:t>
            </w:r>
            <w:r>
              <w:rPr>
                <w:rFonts w:hint="eastAsia" w:eastAsia="宋体" w:cs="Times New Roman"/>
                <w:color w:val="auto"/>
                <w:highlight w:val="none"/>
                <w:u w:val="single"/>
                <w:lang w:val="en-US" w:eastAsia="zh-CN"/>
              </w:rPr>
              <w:t>报价评审</w:t>
            </w:r>
            <w:r>
              <w:rPr>
                <w:rFonts w:hint="eastAsia" w:eastAsia="宋体" w:cs="Times New Roman"/>
                <w:color w:val="auto"/>
                <w:highlight w:val="none"/>
                <w:u w:val="single"/>
              </w:rPr>
              <w:t>优惠。监狱企业或残疾人福利性单位属于小型、微型企业的，不重复享受报价</w:t>
            </w:r>
            <w:r>
              <w:rPr>
                <w:rFonts w:hint="eastAsia" w:eastAsia="宋体" w:cs="Times New Roman"/>
                <w:color w:val="auto"/>
                <w:highlight w:val="none"/>
                <w:u w:val="single"/>
                <w:lang w:val="en-US" w:eastAsia="zh-CN"/>
              </w:rPr>
              <w:t>评审优惠</w:t>
            </w:r>
            <w:r>
              <w:rPr>
                <w:rFonts w:hint="eastAsia" w:eastAsia="宋体" w:cs="Times New Roman"/>
                <w:color w:val="auto"/>
                <w:highlight w:val="none"/>
                <w:u w:val="single"/>
              </w:rPr>
              <w:t>政</w:t>
            </w:r>
            <w:r>
              <w:rPr>
                <w:rFonts w:hint="eastAsia" w:eastAsia="宋体" w:cs="Times New Roman"/>
                <w:color w:val="auto"/>
                <w:highlight w:val="none"/>
                <w:u w:val="single"/>
                <w:lang w:val="en-US" w:eastAsia="zh-CN"/>
              </w:rPr>
              <w:t>策。</w:t>
            </w:r>
          </w:p>
        </w:tc>
      </w:tr>
      <w:tr w14:paraId="1B55C1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66" w:type="dxa"/>
            <w:tcBorders>
              <w:top w:val="single" w:color="auto" w:sz="4" w:space="0"/>
              <w:left w:val="single" w:color="auto" w:sz="4" w:space="0"/>
              <w:bottom w:val="double" w:color="auto" w:sz="4" w:space="0"/>
              <w:right w:val="single" w:color="auto" w:sz="4" w:space="0"/>
            </w:tcBorders>
            <w:vAlign w:val="center"/>
          </w:tcPr>
          <w:p w14:paraId="2C61C8D1">
            <w:pPr>
              <w:jc w:val="center"/>
              <w:rPr>
                <w:rFonts w:hint="eastAsia" w:ascii="宋体" w:hAnsi="宋体"/>
              </w:rPr>
            </w:pPr>
          </w:p>
        </w:tc>
        <w:tc>
          <w:tcPr>
            <w:tcW w:w="2183" w:type="dxa"/>
            <w:tcBorders>
              <w:top w:val="single" w:color="auto" w:sz="4" w:space="0"/>
              <w:left w:val="single" w:color="auto" w:sz="4" w:space="0"/>
              <w:bottom w:val="double" w:color="auto" w:sz="4" w:space="0"/>
              <w:right w:val="single" w:color="auto" w:sz="4" w:space="0"/>
            </w:tcBorders>
            <w:vAlign w:val="center"/>
          </w:tcPr>
          <w:p w14:paraId="43DE7B4C">
            <w:pPr>
              <w:jc w:val="center"/>
              <w:rPr>
                <w:rFonts w:hint="eastAsia" w:ascii="宋体" w:hAnsi="宋体"/>
              </w:rPr>
            </w:pPr>
            <w:r>
              <w:rPr>
                <w:rFonts w:hint="eastAsia" w:ascii="宋体" w:hAnsi="宋体"/>
              </w:rPr>
              <w:t>其他</w:t>
            </w:r>
          </w:p>
        </w:tc>
        <w:tc>
          <w:tcPr>
            <w:tcW w:w="6941" w:type="dxa"/>
            <w:tcBorders>
              <w:top w:val="single" w:color="auto" w:sz="4" w:space="0"/>
              <w:left w:val="single" w:color="auto" w:sz="4" w:space="0"/>
              <w:bottom w:val="double" w:color="auto" w:sz="4" w:space="0"/>
              <w:right w:val="double" w:color="auto" w:sz="4" w:space="0"/>
            </w:tcBorders>
            <w:vAlign w:val="center"/>
          </w:tcPr>
          <w:p w14:paraId="0BE1696B">
            <w:pPr>
              <w:tabs>
                <w:tab w:val="left" w:pos="2600"/>
              </w:tabs>
              <w:wordWrap w:val="0"/>
              <w:spacing w:line="276" w:lineRule="auto"/>
              <w:rPr>
                <w:rFonts w:hint="eastAsia" w:ascii="宋体" w:hAnsi="宋体" w:cs="宋体"/>
                <w:szCs w:val="21"/>
                <w:u w:val="single"/>
              </w:rPr>
            </w:pPr>
            <w:r>
              <w:rPr>
                <w:rFonts w:hint="eastAsia" w:ascii="宋体" w:hAnsi="宋体" w:cs="宋体"/>
                <w:szCs w:val="21"/>
                <w:u w:val="single"/>
                <w:lang w:bidi="ar"/>
              </w:rPr>
              <w:t>1、招标公告、招标文件、答疑纪要等招标资料全部发布在广州交易集团有限公司（广州公共资源交易中心）网站，由投标人自行下载查阅。</w:t>
            </w:r>
          </w:p>
          <w:p w14:paraId="6D47EDEF">
            <w:pPr>
              <w:tabs>
                <w:tab w:val="left" w:pos="2600"/>
              </w:tabs>
              <w:wordWrap w:val="0"/>
              <w:spacing w:line="276" w:lineRule="auto"/>
              <w:rPr>
                <w:rFonts w:hint="eastAsia" w:ascii="宋体" w:hAnsi="宋体" w:cs="宋体"/>
                <w:szCs w:val="21"/>
                <w:u w:val="single"/>
              </w:rPr>
            </w:pPr>
            <w:r>
              <w:rPr>
                <w:rFonts w:hint="eastAsia" w:ascii="宋体" w:hAnsi="宋体" w:cs="宋体"/>
                <w:szCs w:val="21"/>
                <w:u w:val="single"/>
                <w:lang w:bidi="ar"/>
              </w:rPr>
              <w:t>2、投标截止时间、开标时间和地点：发布在广州交易集团有限公司（广州公共资源交易中心）网站（具体在网站主页“建设工程”中“项目查询”输入“项目名称”或“项目编号”进行查询）。</w:t>
            </w:r>
          </w:p>
          <w:p w14:paraId="38248723">
            <w:pPr>
              <w:rPr>
                <w:rFonts w:hint="eastAsia" w:ascii="宋体" w:hAnsi="宋体" w:cs="宋体"/>
                <w:szCs w:val="21"/>
                <w:u w:val="single"/>
                <w:lang w:bidi="ar"/>
              </w:rPr>
            </w:pPr>
            <w:r>
              <w:rPr>
                <w:rFonts w:hint="eastAsia" w:ascii="宋体" w:hAnsi="宋体" w:cs="宋体"/>
                <w:szCs w:val="21"/>
                <w:u w:val="single"/>
                <w:lang w:bidi="ar"/>
              </w:rPr>
              <w:t>3、中标后，中标单位须提交与网上上传电子投标文件完全一致的纸质投标文件（一式四份，加盖公章）至招标人。</w:t>
            </w:r>
          </w:p>
          <w:p w14:paraId="2506C452">
            <w:pPr>
              <w:pStyle w:val="16"/>
            </w:pPr>
            <w:r>
              <w:rPr>
                <w:rFonts w:hint="eastAsia" w:hAnsi="宋体" w:cs="宋体"/>
                <w:szCs w:val="21"/>
                <w:u w:val="single"/>
                <w:lang w:bidi="ar"/>
              </w:rPr>
              <w:t>4、中标后，中标单位需按规定向公共资源交易机构缴纳交易服务费。</w:t>
            </w:r>
          </w:p>
        </w:tc>
      </w:tr>
    </w:tbl>
    <w:p w14:paraId="6A28F493"/>
    <w:p w14:paraId="4FBC4CF3"/>
    <w:p w14:paraId="3F22D8D8"/>
    <w:p w14:paraId="0F1153AE"/>
    <w:p w14:paraId="515486C0"/>
    <w:p w14:paraId="68B18B94"/>
    <w:p w14:paraId="58831062">
      <w:pPr>
        <w:pStyle w:val="4"/>
        <w:rPr>
          <w:rFonts w:hint="eastAsia"/>
        </w:rPr>
      </w:pPr>
      <w:bookmarkStart w:id="34" w:name="_Toc28533"/>
      <w:bookmarkStart w:id="35" w:name="_Toc31706"/>
      <w:bookmarkStart w:id="36" w:name="_Toc5638"/>
      <w:r>
        <w:rPr>
          <w:rFonts w:hint="eastAsia"/>
        </w:rPr>
        <w:br w:type="page"/>
      </w:r>
      <w:bookmarkStart w:id="37" w:name="_Toc6193"/>
      <w:bookmarkStart w:id="38" w:name="_Toc23872"/>
      <w:bookmarkStart w:id="39" w:name="_Toc22344"/>
      <w:bookmarkStart w:id="40" w:name="_Toc26270"/>
      <w:bookmarkStart w:id="41" w:name="_Toc5293"/>
      <w:bookmarkStart w:id="42" w:name="_Toc32422"/>
      <w:bookmarkStart w:id="43" w:name="_Toc24089"/>
      <w:r>
        <w:rPr>
          <w:rFonts w:hint="eastAsia"/>
        </w:rPr>
        <w:t>二、投标须知修改表</w:t>
      </w:r>
      <w:bookmarkEnd w:id="34"/>
      <w:bookmarkEnd w:id="35"/>
      <w:bookmarkEnd w:id="36"/>
      <w:bookmarkEnd w:id="37"/>
      <w:bookmarkEnd w:id="38"/>
      <w:bookmarkEnd w:id="39"/>
      <w:bookmarkEnd w:id="40"/>
      <w:bookmarkEnd w:id="41"/>
      <w:bookmarkEnd w:id="42"/>
      <w:bookmarkEnd w:id="43"/>
    </w:p>
    <w:p w14:paraId="1B0D909F">
      <w:pPr>
        <w:adjustRightInd w:val="0"/>
        <w:snapToGrid w:val="0"/>
        <w:spacing w:line="360" w:lineRule="auto"/>
        <w:rPr>
          <w:rFonts w:hint="eastAsia" w:ascii="宋体" w:hAnsi="宋体"/>
          <w:b/>
          <w:sz w:val="36"/>
          <w:szCs w:val="36"/>
        </w:rPr>
      </w:pPr>
    </w:p>
    <w:p w14:paraId="6ACDD5C3">
      <w:pPr>
        <w:adjustRightInd w:val="0"/>
        <w:snapToGrid w:val="0"/>
        <w:spacing w:line="360" w:lineRule="auto"/>
        <w:ind w:firstLine="420"/>
        <w:rPr>
          <w:szCs w:val="21"/>
        </w:rPr>
      </w:pPr>
      <w:r>
        <w:rPr>
          <w:rFonts w:hint="eastAsia" w:ascii="宋体" w:hAnsi="宋体"/>
          <w:b/>
          <w:szCs w:val="21"/>
        </w:rPr>
        <w:t>本投标须知使用GZYLZB2023-3招标文件范本的投标须知通用条款，与该通用条款不同之处，均在本表中列明，修改之处均以下划线标明，并以现文为准，原文不再有效。没有在本表中列明的条款，以原文为准。本招标文件中不再转录投标须知通用条款，请投标人自行到广州市林业和园林局网站（网址：</w:t>
      </w:r>
      <w:r>
        <w:rPr>
          <w:rFonts w:hint="eastAsia" w:ascii="宋体" w:hAnsi="宋体"/>
          <w:b/>
          <w:szCs w:val="21"/>
          <w:u w:val="single"/>
        </w:rPr>
        <w:t>http://lyylj.gz.gov.cn/</w:t>
      </w:r>
      <w:r>
        <w:rPr>
          <w:rFonts w:hint="eastAsia" w:ascii="宋体" w:hAnsi="宋体"/>
          <w:b/>
          <w:szCs w:val="21"/>
        </w:rPr>
        <w:t>）下载查阅。</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260"/>
        <w:gridCol w:w="3083"/>
        <w:gridCol w:w="4225"/>
      </w:tblGrid>
      <w:tr w14:paraId="0DC98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4938125D">
            <w:pPr>
              <w:jc w:val="center"/>
              <w:rPr>
                <w:rFonts w:hint="eastAsia" w:ascii="宋体" w:hAnsi="宋体"/>
              </w:rPr>
            </w:pPr>
            <w:r>
              <w:rPr>
                <w:rFonts w:hint="eastAsia" w:ascii="宋体" w:hAnsi="宋体"/>
              </w:rPr>
              <w:t>序号</w:t>
            </w:r>
          </w:p>
        </w:tc>
        <w:tc>
          <w:tcPr>
            <w:tcW w:w="1260" w:type="dxa"/>
          </w:tcPr>
          <w:p w14:paraId="3CEDE663">
            <w:pPr>
              <w:jc w:val="center"/>
              <w:rPr>
                <w:rFonts w:hint="eastAsia" w:ascii="宋体" w:hAnsi="宋体"/>
              </w:rPr>
            </w:pPr>
            <w:r>
              <w:rPr>
                <w:rFonts w:hint="eastAsia" w:ascii="宋体" w:hAnsi="宋体"/>
              </w:rPr>
              <w:t>条款号</w:t>
            </w:r>
          </w:p>
        </w:tc>
        <w:tc>
          <w:tcPr>
            <w:tcW w:w="3083" w:type="dxa"/>
          </w:tcPr>
          <w:p w14:paraId="35AEDEB5">
            <w:pPr>
              <w:jc w:val="center"/>
              <w:rPr>
                <w:rFonts w:hint="eastAsia" w:ascii="宋体" w:hAnsi="宋体"/>
              </w:rPr>
            </w:pPr>
            <w:r>
              <w:rPr>
                <w:rFonts w:hint="eastAsia" w:ascii="宋体" w:hAnsi="宋体"/>
              </w:rPr>
              <w:t>范本原文</w:t>
            </w:r>
          </w:p>
        </w:tc>
        <w:tc>
          <w:tcPr>
            <w:tcW w:w="4225" w:type="dxa"/>
          </w:tcPr>
          <w:p w14:paraId="7833E9B7">
            <w:pPr>
              <w:jc w:val="center"/>
              <w:rPr>
                <w:rFonts w:hint="eastAsia" w:ascii="宋体" w:hAnsi="宋体"/>
              </w:rPr>
            </w:pPr>
            <w:r>
              <w:rPr>
                <w:rFonts w:hint="eastAsia" w:ascii="宋体" w:hAnsi="宋体"/>
              </w:rPr>
              <w:t>现文</w:t>
            </w:r>
          </w:p>
        </w:tc>
      </w:tr>
      <w:tr w14:paraId="0EBF3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48" w:type="dxa"/>
            <w:vAlign w:val="center"/>
          </w:tcPr>
          <w:p w14:paraId="4F8AF859">
            <w:pPr>
              <w:jc w:val="center"/>
              <w:rPr>
                <w:rFonts w:hint="eastAsia" w:ascii="宋体" w:hAnsi="宋体"/>
              </w:rPr>
            </w:pPr>
          </w:p>
          <w:p w14:paraId="712A8071">
            <w:pPr>
              <w:jc w:val="center"/>
              <w:rPr>
                <w:rFonts w:hint="eastAsia" w:ascii="宋体" w:hAnsi="宋体"/>
              </w:rPr>
            </w:pPr>
            <w:r>
              <w:rPr>
                <w:rFonts w:hint="eastAsia" w:ascii="宋体" w:hAnsi="宋体"/>
              </w:rPr>
              <w:t>1</w:t>
            </w:r>
          </w:p>
        </w:tc>
        <w:tc>
          <w:tcPr>
            <w:tcW w:w="1260" w:type="dxa"/>
          </w:tcPr>
          <w:p w14:paraId="405ABC7F">
            <w:pPr>
              <w:rPr>
                <w:rFonts w:hint="eastAsia" w:ascii="宋体" w:hAnsi="宋体"/>
              </w:rPr>
            </w:pPr>
            <w:r>
              <w:rPr>
                <w:rFonts w:hint="eastAsia" w:ascii="宋体" w:hAnsi="宋体"/>
              </w:rPr>
              <w:t>1.6踏勘现场</w:t>
            </w:r>
          </w:p>
        </w:tc>
        <w:tc>
          <w:tcPr>
            <w:tcW w:w="3083" w:type="dxa"/>
          </w:tcPr>
          <w:p w14:paraId="23CDBA92">
            <w:pPr>
              <w:rPr>
                <w:rFonts w:hint="eastAsia" w:ascii="宋体" w:hAnsi="宋体"/>
              </w:rPr>
            </w:pPr>
            <w:r>
              <w:rPr>
                <w:rFonts w:hint="eastAsia" w:ascii="宋体" w:hAnsi="宋体" w:cs="宋体"/>
                <w:szCs w:val="21"/>
              </w:rPr>
              <w:t>不集中组织（自</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月＿日起具备现场踏勘条件）</w:t>
            </w:r>
          </w:p>
        </w:tc>
        <w:tc>
          <w:tcPr>
            <w:tcW w:w="4225" w:type="dxa"/>
          </w:tcPr>
          <w:p w14:paraId="6EAC186C">
            <w:pPr>
              <w:rPr>
                <w:rFonts w:hint="eastAsia" w:ascii="宋体" w:hAnsi="宋体"/>
              </w:rPr>
            </w:pPr>
            <w:r>
              <w:rPr>
                <w:rFonts w:hint="eastAsia" w:ascii="宋体" w:hAnsi="宋体" w:cs="宋体"/>
                <w:szCs w:val="21"/>
              </w:rPr>
              <w:t>不集中组织（自2025年7月＿日起具备投标人自行现场踏勘条件）</w:t>
            </w:r>
          </w:p>
        </w:tc>
      </w:tr>
      <w:tr w14:paraId="6CAC7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48" w:type="dxa"/>
            <w:vAlign w:val="center"/>
          </w:tcPr>
          <w:p w14:paraId="0ED5BFA4">
            <w:pPr>
              <w:jc w:val="center"/>
              <w:rPr>
                <w:rFonts w:hint="eastAsia" w:ascii="宋体" w:hAnsi="宋体"/>
              </w:rPr>
            </w:pPr>
            <w:r>
              <w:rPr>
                <w:rFonts w:hint="eastAsia" w:ascii="宋体" w:hAnsi="宋体"/>
              </w:rPr>
              <w:t>2</w:t>
            </w:r>
          </w:p>
        </w:tc>
        <w:tc>
          <w:tcPr>
            <w:tcW w:w="1260" w:type="dxa"/>
          </w:tcPr>
          <w:p w14:paraId="74C99BE1">
            <w:pPr>
              <w:rPr>
                <w:rFonts w:hint="eastAsia" w:ascii="宋体" w:hAnsi="宋体"/>
              </w:rPr>
            </w:pPr>
            <w:r>
              <w:rPr>
                <w:rFonts w:hint="eastAsia" w:ascii="宋体" w:hAnsi="宋体"/>
              </w:rPr>
              <w:t>2.3投标文件编制要求</w:t>
            </w:r>
          </w:p>
        </w:tc>
        <w:tc>
          <w:tcPr>
            <w:tcW w:w="3083" w:type="dxa"/>
          </w:tcPr>
          <w:p w14:paraId="537F5578">
            <w:pPr>
              <w:rPr>
                <w:rFonts w:hint="eastAsia" w:ascii="宋体" w:hAnsi="宋体" w:cs="仿宋_GB2312"/>
              </w:rPr>
            </w:pPr>
            <w:r>
              <w:rPr>
                <w:rFonts w:hint="eastAsia" w:ascii="宋体" w:hAnsi="宋体" w:cs="仿宋_GB2312"/>
              </w:rPr>
              <w:t>投标文件为含电子签名及电子签章的加密电子投标文件</w:t>
            </w:r>
            <w:r>
              <w:rPr>
                <w:rFonts w:ascii="宋体" w:hAnsi="宋体" w:cs="仿宋_GB2312"/>
              </w:rPr>
              <w:t>1</w:t>
            </w:r>
            <w:r>
              <w:rPr>
                <w:rFonts w:hint="eastAsia" w:ascii="宋体" w:hAnsi="宋体" w:cs="仿宋_GB2312"/>
              </w:rPr>
              <w:t>套。</w:t>
            </w:r>
          </w:p>
          <w:p w14:paraId="151FCE77">
            <w:pPr>
              <w:rPr>
                <w:rFonts w:hint="eastAsia" w:ascii="宋体" w:hAnsi="宋体"/>
              </w:rPr>
            </w:pPr>
            <w:r>
              <w:rPr>
                <w:rFonts w:hint="eastAsia" w:ascii="宋体" w:hAnsi="宋体"/>
              </w:rPr>
              <w:t>技术文件页数最多不超过</w:t>
            </w:r>
            <w:r>
              <w:rPr>
                <w:rFonts w:hint="eastAsia" w:ascii="宋体" w:hAnsi="宋体"/>
                <w:u w:val="single"/>
              </w:rPr>
              <w:t xml:space="preserve">    </w:t>
            </w:r>
            <w:r>
              <w:rPr>
                <w:rFonts w:hint="eastAsia" w:ascii="宋体" w:hAnsi="宋体"/>
              </w:rPr>
              <w:t>页（</w:t>
            </w:r>
            <w:r>
              <w:rPr>
                <w:rFonts w:hint="eastAsia" w:ascii="宋体" w:hAnsi="宋体"/>
                <w:u w:val="single"/>
              </w:rPr>
              <w:t>200</w:t>
            </w:r>
            <w:r>
              <w:rPr>
                <w:rFonts w:hint="eastAsia" w:ascii="宋体" w:hAnsi="宋体"/>
              </w:rPr>
              <w:t>页，不包括封面及目录页）。</w:t>
            </w:r>
          </w:p>
        </w:tc>
        <w:tc>
          <w:tcPr>
            <w:tcW w:w="4225" w:type="dxa"/>
          </w:tcPr>
          <w:p w14:paraId="74BBFE5D">
            <w:pPr>
              <w:rPr>
                <w:rFonts w:hint="eastAsia" w:ascii="宋体" w:hAnsi="宋体" w:cs="仿宋_GB2312"/>
              </w:rPr>
            </w:pPr>
            <w:r>
              <w:rPr>
                <w:rFonts w:hint="eastAsia" w:ascii="宋体" w:hAnsi="宋体" w:cs="仿宋_GB2312"/>
              </w:rPr>
              <w:t>1.投标文件为含电子签名及电子签章的加密电子投标文件</w:t>
            </w:r>
            <w:r>
              <w:rPr>
                <w:rFonts w:ascii="宋体" w:hAnsi="宋体" w:cs="仿宋_GB2312"/>
              </w:rPr>
              <w:t>1</w:t>
            </w:r>
            <w:r>
              <w:rPr>
                <w:rFonts w:hint="eastAsia" w:ascii="宋体" w:hAnsi="宋体" w:cs="仿宋_GB2312"/>
              </w:rPr>
              <w:t>套。</w:t>
            </w:r>
          </w:p>
          <w:p w14:paraId="6DCB0E08">
            <w:pPr>
              <w:rPr>
                <w:rFonts w:hint="eastAsia" w:ascii="宋体" w:hAnsi="宋体"/>
              </w:rPr>
            </w:pPr>
            <w:r>
              <w:rPr>
                <w:rFonts w:hint="eastAsia" w:ascii="宋体" w:hAnsi="宋体"/>
              </w:rPr>
              <w:t>2.投标文件由下列文件组成：</w:t>
            </w:r>
          </w:p>
          <w:p w14:paraId="556ACA52">
            <w:pPr>
              <w:rPr>
                <w:rFonts w:hint="eastAsia" w:ascii="宋体" w:hAnsi="宋体"/>
              </w:rPr>
            </w:pPr>
            <w:r>
              <w:rPr>
                <w:rFonts w:hint="eastAsia" w:ascii="宋体" w:hAnsi="宋体"/>
              </w:rPr>
              <w:t>（1）商务文件（含资格审查、报价文件）；</w:t>
            </w:r>
          </w:p>
          <w:p w14:paraId="69C51916">
            <w:pPr>
              <w:rPr>
                <w:rFonts w:hint="eastAsia" w:ascii="宋体" w:hAnsi="宋体"/>
              </w:rPr>
            </w:pPr>
            <w:r>
              <w:rPr>
                <w:rFonts w:hint="eastAsia" w:ascii="宋体" w:hAnsi="宋体"/>
              </w:rPr>
              <w:t>（2）技术文件（勘察设计方案（暗标）），技术文件页数最多不超过</w:t>
            </w:r>
            <w:r>
              <w:rPr>
                <w:rFonts w:hint="eastAsia" w:ascii="宋体" w:hAnsi="宋体"/>
                <w:u w:val="single"/>
              </w:rPr>
              <w:t xml:space="preserve">150 </w:t>
            </w:r>
            <w:r>
              <w:rPr>
                <w:rFonts w:hint="eastAsia" w:ascii="宋体" w:hAnsi="宋体"/>
              </w:rPr>
              <w:t>页（</w:t>
            </w:r>
            <w:r>
              <w:rPr>
                <w:rFonts w:hint="eastAsia" w:ascii="宋体" w:hAnsi="宋体"/>
                <w:u w:val="single"/>
              </w:rPr>
              <w:t>150</w:t>
            </w:r>
            <w:r>
              <w:rPr>
                <w:rFonts w:hint="eastAsia" w:ascii="宋体" w:hAnsi="宋体"/>
              </w:rPr>
              <w:t>页，包括封面及目录页）；</w:t>
            </w:r>
          </w:p>
          <w:p w14:paraId="045F970A">
            <w:pPr>
              <w:rPr>
                <w:rFonts w:hint="eastAsia" w:ascii="宋体" w:hAnsi="宋体"/>
              </w:rPr>
            </w:pPr>
            <w:r>
              <w:rPr>
                <w:rFonts w:hint="eastAsia" w:ascii="宋体" w:hAnsi="宋体"/>
              </w:rPr>
              <w:t>（3）投标文件光盘（备用）。</w:t>
            </w:r>
          </w:p>
          <w:p w14:paraId="2F75E3A9">
            <w:pPr>
              <w:rPr>
                <w:rFonts w:hint="eastAsia" w:ascii="宋体" w:hAnsi="宋体"/>
              </w:rPr>
            </w:pPr>
            <w:r>
              <w:rPr>
                <w:rFonts w:hint="eastAsia" w:ascii="宋体" w:hAnsi="宋体"/>
              </w:rPr>
              <w:t>注：投标人也可不提交投标文件光盘（备用）。</w:t>
            </w:r>
          </w:p>
          <w:p w14:paraId="2218C727">
            <w:pPr>
              <w:rPr>
                <w:rFonts w:hint="eastAsia" w:ascii="宋体" w:hAnsi="宋体"/>
              </w:rPr>
            </w:pPr>
            <w:r>
              <w:rPr>
                <w:rFonts w:hint="eastAsia" w:ascii="宋体" w:hAnsi="宋体"/>
              </w:rPr>
              <w:t>3.如有提交投标文件光盘备用，封套上应注明如下信息：</w:t>
            </w:r>
          </w:p>
          <w:p w14:paraId="4AD3BB15">
            <w:pPr>
              <w:rPr>
                <w:rFonts w:hint="eastAsia" w:ascii="宋体" w:hAnsi="宋体"/>
              </w:rPr>
            </w:pPr>
            <w:r>
              <w:rPr>
                <w:rFonts w:hint="eastAsia" w:ascii="宋体" w:hAnsi="宋体"/>
              </w:rPr>
              <w:t>刻录好的投标文件光盘分别密封在不透明的密封袋并作标记，其中：</w:t>
            </w:r>
          </w:p>
          <w:p w14:paraId="4013E65C">
            <w:pPr>
              <w:rPr>
                <w:rFonts w:hint="eastAsia" w:ascii="宋体" w:hAnsi="宋体"/>
              </w:rPr>
            </w:pPr>
            <w:r>
              <w:rPr>
                <w:rFonts w:hint="eastAsia" w:ascii="宋体" w:hAnsi="宋体"/>
              </w:rPr>
              <w:t>①“商务文件（含资格审查文件）光盘”应在密封袋上写明（1）招标人名称；（2）“[项目名称] 商务文件（含资格审查文件）光盘”字样；（3）投标人名称；并在封口处加盖投标人单位公章；</w:t>
            </w:r>
          </w:p>
          <w:p w14:paraId="06EBA0ED">
            <w:pPr>
              <w:rPr>
                <w:rFonts w:hint="eastAsia" w:ascii="宋体" w:hAnsi="宋体"/>
              </w:rPr>
            </w:pPr>
            <w:r>
              <w:rPr>
                <w:rFonts w:hint="eastAsia" w:ascii="宋体" w:hAnsi="宋体"/>
              </w:rPr>
              <w:t>②“技术文件光盘”、“保密文件光盘”应仅在密封袋上写明“[项目名称][技术文件光盘或保密文件光盘]”字样，并不得盖章或加具其它可以识别投标人身份的标记。</w:t>
            </w:r>
          </w:p>
        </w:tc>
      </w:tr>
      <w:tr w14:paraId="66FAD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48" w:type="dxa"/>
            <w:vAlign w:val="center"/>
          </w:tcPr>
          <w:p w14:paraId="3DE8534A">
            <w:pPr>
              <w:jc w:val="center"/>
              <w:rPr>
                <w:rFonts w:hint="eastAsia" w:ascii="宋体" w:hAnsi="宋体"/>
              </w:rPr>
            </w:pPr>
            <w:r>
              <w:rPr>
                <w:rFonts w:hint="eastAsia" w:ascii="宋体" w:hAnsi="宋体"/>
              </w:rPr>
              <w:t>3</w:t>
            </w:r>
          </w:p>
        </w:tc>
        <w:tc>
          <w:tcPr>
            <w:tcW w:w="1260" w:type="dxa"/>
          </w:tcPr>
          <w:p w14:paraId="1A8AAFE0">
            <w:pPr>
              <w:rPr>
                <w:rFonts w:hint="eastAsia" w:ascii="宋体" w:hAnsi="宋体"/>
              </w:rPr>
            </w:pPr>
            <w:r>
              <w:rPr>
                <w:rFonts w:hint="eastAsia" w:ascii="宋体" w:hAnsi="宋体"/>
              </w:rPr>
              <w:t>3.3.1评标委员会的组建</w:t>
            </w:r>
          </w:p>
        </w:tc>
        <w:tc>
          <w:tcPr>
            <w:tcW w:w="3083" w:type="dxa"/>
          </w:tcPr>
          <w:p w14:paraId="2B07F896">
            <w:pPr>
              <w:rPr>
                <w:rFonts w:hint="eastAsia" w:ascii="宋体" w:hAnsi="宋体"/>
              </w:rPr>
            </w:pPr>
            <w:r>
              <w:rPr>
                <w:rFonts w:hint="eastAsia" w:ascii="宋体" w:hAnsi="宋体" w:cs="宋体"/>
                <w:szCs w:val="21"/>
              </w:rPr>
              <w:t>评标专家从政府评标专家库随机抽取</w:t>
            </w:r>
          </w:p>
        </w:tc>
        <w:tc>
          <w:tcPr>
            <w:tcW w:w="4225" w:type="dxa"/>
          </w:tcPr>
          <w:p w14:paraId="417B7CD8">
            <w:pPr>
              <w:rPr>
                <w:rFonts w:hint="eastAsia" w:ascii="宋体" w:hAnsi="宋体"/>
              </w:rPr>
            </w:pPr>
            <w:r>
              <w:rPr>
                <w:rFonts w:hint="eastAsia" w:ascii="宋体" w:hAnsi="宋体" w:cs="宋体"/>
                <w:szCs w:val="21"/>
              </w:rPr>
              <w:t>评标专家从广东省综合评标评审专家库随机抽取</w:t>
            </w:r>
          </w:p>
        </w:tc>
      </w:tr>
      <w:tr w14:paraId="1A088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48" w:type="dxa"/>
            <w:vAlign w:val="center"/>
          </w:tcPr>
          <w:p w14:paraId="33D8C6D0">
            <w:pPr>
              <w:jc w:val="center"/>
              <w:rPr>
                <w:rFonts w:hint="eastAsia" w:ascii="宋体" w:hAnsi="宋体" w:eastAsia="宋体"/>
                <w:lang w:val="en-US" w:eastAsia="zh-CN"/>
              </w:rPr>
            </w:pPr>
            <w:r>
              <w:rPr>
                <w:rFonts w:hint="eastAsia" w:ascii="宋体" w:hAnsi="宋体"/>
                <w:lang w:val="en-US" w:eastAsia="zh-CN"/>
              </w:rPr>
              <w:t>4</w:t>
            </w:r>
          </w:p>
        </w:tc>
        <w:tc>
          <w:tcPr>
            <w:tcW w:w="1260" w:type="dxa"/>
            <w:vAlign w:val="center"/>
          </w:tcPr>
          <w:p w14:paraId="0FFB0BD5">
            <w:pPr>
              <w:jc w:val="both"/>
              <w:rPr>
                <w:rFonts w:hint="eastAsia" w:ascii="宋体" w:hAnsi="宋体"/>
              </w:rPr>
            </w:pPr>
            <w:r>
              <w:rPr>
                <w:rFonts w:hint="eastAsia"/>
                <w:b/>
                <w:bCs/>
                <w:color w:val="auto"/>
                <w:highlight w:val="none"/>
                <w:u w:val="single"/>
                <w:lang w:val="en-US" w:eastAsia="zh-CN"/>
              </w:rPr>
              <w:t>4.6报价</w:t>
            </w:r>
            <w:r>
              <w:rPr>
                <w:rFonts w:hint="eastAsia"/>
                <w:b/>
                <w:bCs/>
                <w:color w:val="auto"/>
                <w:highlight w:val="none"/>
                <w:u w:val="single"/>
              </w:rPr>
              <w:t>评审优惠政策</w:t>
            </w:r>
          </w:p>
        </w:tc>
        <w:tc>
          <w:tcPr>
            <w:tcW w:w="3083" w:type="dxa"/>
          </w:tcPr>
          <w:p w14:paraId="7ACD6F1B">
            <w:pPr>
              <w:rPr>
                <w:rFonts w:hint="eastAsia" w:ascii="宋体" w:hAnsi="宋体" w:eastAsia="宋体" w:cs="宋体"/>
                <w:szCs w:val="21"/>
                <w:lang w:val="en-US" w:eastAsia="zh-CN"/>
              </w:rPr>
            </w:pPr>
          </w:p>
        </w:tc>
        <w:tc>
          <w:tcPr>
            <w:tcW w:w="4225" w:type="dxa"/>
            <w:vAlign w:val="center"/>
          </w:tcPr>
          <w:p w14:paraId="562CB6CC">
            <w:pPr>
              <w:spacing w:line="260" w:lineRule="exact"/>
              <w:ind w:firstLine="632" w:firstLineChars="300"/>
              <w:jc w:val="left"/>
              <w:rPr>
                <w:rFonts w:hint="eastAsia"/>
                <w:b/>
                <w:bCs/>
                <w:color w:val="auto"/>
                <w:highlight w:val="none"/>
                <w:u w:val="single"/>
              </w:rPr>
            </w:pPr>
            <w:r>
              <w:rPr>
                <w:rFonts w:hint="eastAsia" w:ascii="宋体" w:hAnsi="宋体"/>
                <w:b/>
                <w:bCs/>
                <w:szCs w:val="21"/>
              </w:rPr>
              <w:t xml:space="preserve"> </w:t>
            </w:r>
            <w:r>
              <w:rPr>
                <w:rFonts w:hint="eastAsia"/>
                <w:b/>
                <w:bCs/>
                <w:color w:val="auto"/>
                <w:highlight w:val="none"/>
                <w:u w:val="single"/>
                <w:lang w:val="en-US" w:eastAsia="zh-CN"/>
              </w:rPr>
              <w:t>报价</w:t>
            </w:r>
            <w:r>
              <w:rPr>
                <w:rFonts w:hint="eastAsia"/>
                <w:b/>
                <w:bCs/>
                <w:color w:val="auto"/>
                <w:highlight w:val="none"/>
                <w:u w:val="single"/>
              </w:rPr>
              <w:t>评审优惠政策（仅适用于招标人为国家机关、事业单位、团体组织，且使用财政性资金开展的依法必须招标项目）</w:t>
            </w:r>
          </w:p>
          <w:p w14:paraId="2CEEB313">
            <w:pPr>
              <w:spacing w:line="260" w:lineRule="exact"/>
              <w:ind w:firstLine="630" w:firstLineChars="300"/>
              <w:jc w:val="left"/>
              <w:rPr>
                <w:rFonts w:hint="eastAsia"/>
                <w:b/>
                <w:bCs/>
                <w:color w:val="auto"/>
                <w:highlight w:val="none"/>
                <w:u w:val="single"/>
              </w:rPr>
            </w:pPr>
            <w:r>
              <w:rPr>
                <w:rFonts w:hint="eastAsia" w:ascii="宋体" w:hAnsi="宋体" w:eastAsia="宋体" w:cs="宋体"/>
                <w:color w:val="auto"/>
                <w:szCs w:val="21"/>
                <w:highlight w:val="none"/>
              </w:rPr>
              <w:t>■</w:t>
            </w:r>
            <w:r>
              <w:rPr>
                <w:rFonts w:hint="eastAsia"/>
                <w:b/>
                <w:bCs/>
                <w:color w:val="auto"/>
                <w:highlight w:val="none"/>
                <w:u w:val="single"/>
              </w:rPr>
              <w:t>本招标项目执行</w:t>
            </w:r>
            <w:r>
              <w:rPr>
                <w:rFonts w:hint="eastAsia"/>
                <w:b/>
                <w:bCs/>
                <w:color w:val="auto"/>
                <w:highlight w:val="none"/>
                <w:u w:val="single"/>
                <w:lang w:val="en-US" w:eastAsia="zh-CN"/>
              </w:rPr>
              <w:t>报价</w:t>
            </w:r>
            <w:r>
              <w:rPr>
                <w:rFonts w:hint="eastAsia"/>
                <w:b/>
                <w:bCs/>
                <w:color w:val="auto"/>
                <w:highlight w:val="none"/>
                <w:u w:val="single"/>
              </w:rPr>
              <w:t>评审优惠政策</w:t>
            </w:r>
          </w:p>
          <w:p w14:paraId="146EC061">
            <w:pPr>
              <w:spacing w:line="260" w:lineRule="exact"/>
              <w:ind w:firstLine="632" w:firstLineChars="300"/>
              <w:jc w:val="left"/>
              <w:rPr>
                <w:rFonts w:hint="eastAsia"/>
                <w:b/>
                <w:bCs/>
                <w:color w:val="auto"/>
                <w:highlight w:val="none"/>
                <w:u w:val="single"/>
              </w:rPr>
            </w:pPr>
            <w:r>
              <w:rPr>
                <w:rFonts w:hint="eastAsia"/>
                <w:b/>
                <w:bCs/>
                <w:color w:val="auto"/>
                <w:highlight w:val="none"/>
                <w:u w:val="single"/>
              </w:rPr>
              <w:t>□本招标项目不执行</w:t>
            </w:r>
            <w:r>
              <w:rPr>
                <w:rFonts w:hint="eastAsia"/>
                <w:b/>
                <w:bCs/>
                <w:color w:val="auto"/>
                <w:highlight w:val="none"/>
                <w:u w:val="single"/>
                <w:lang w:val="en-US" w:eastAsia="zh-CN"/>
              </w:rPr>
              <w:t>报价</w:t>
            </w:r>
            <w:r>
              <w:rPr>
                <w:rFonts w:hint="eastAsia"/>
                <w:b/>
                <w:bCs/>
                <w:color w:val="auto"/>
                <w:highlight w:val="none"/>
                <w:u w:val="single"/>
              </w:rPr>
              <w:t>评审优惠政策</w:t>
            </w:r>
          </w:p>
          <w:p w14:paraId="31165446">
            <w:pPr>
              <w:spacing w:line="260" w:lineRule="exact"/>
              <w:ind w:firstLine="632" w:firstLineChars="300"/>
              <w:jc w:val="left"/>
              <w:rPr>
                <w:rFonts w:hint="eastAsia"/>
                <w:b/>
                <w:bCs/>
                <w:color w:val="auto"/>
                <w:highlight w:val="none"/>
                <w:u w:val="single"/>
              </w:rPr>
            </w:pPr>
            <w:r>
              <w:rPr>
                <w:rFonts w:hint="eastAsia"/>
                <w:b/>
                <w:bCs/>
                <w:color w:val="auto"/>
                <w:highlight w:val="none"/>
                <w:u w:val="single"/>
              </w:rPr>
              <w:t>注：</w:t>
            </w:r>
            <w:r>
              <w:rPr>
                <w:rFonts w:hint="eastAsia"/>
                <w:b/>
                <w:bCs/>
                <w:color w:val="auto"/>
                <w:highlight w:val="none"/>
                <w:u w:val="single"/>
                <w:lang w:val="en-US" w:eastAsia="zh-CN"/>
              </w:rPr>
              <w:t xml:space="preserve">1. </w:t>
            </w:r>
            <w:r>
              <w:rPr>
                <w:rFonts w:hint="eastAsia"/>
                <w:b/>
                <w:bCs/>
                <w:color w:val="auto"/>
                <w:highlight w:val="none"/>
                <w:u w:val="single"/>
              </w:rPr>
              <w:t>符合</w:t>
            </w:r>
            <w:r>
              <w:rPr>
                <w:rFonts w:hint="eastAsia"/>
                <w:b/>
                <w:bCs/>
                <w:color w:val="auto"/>
                <w:highlight w:val="none"/>
                <w:u w:val="single"/>
                <w:lang w:val="en-US" w:eastAsia="zh-CN"/>
              </w:rPr>
              <w:t>报价</w:t>
            </w:r>
            <w:r>
              <w:rPr>
                <w:rFonts w:hint="eastAsia"/>
                <w:b/>
                <w:bCs/>
                <w:color w:val="auto"/>
                <w:highlight w:val="none"/>
                <w:u w:val="single"/>
              </w:rPr>
              <w:t>评审优惠政策条件的，应当执行该政策；不符合</w:t>
            </w:r>
            <w:r>
              <w:rPr>
                <w:rFonts w:hint="eastAsia"/>
                <w:b/>
                <w:bCs/>
                <w:color w:val="auto"/>
                <w:highlight w:val="none"/>
                <w:u w:val="single"/>
                <w:lang w:val="en-US" w:eastAsia="zh-CN"/>
              </w:rPr>
              <w:t>报价</w:t>
            </w:r>
            <w:r>
              <w:rPr>
                <w:rFonts w:hint="eastAsia"/>
                <w:b/>
                <w:bCs/>
                <w:color w:val="auto"/>
                <w:highlight w:val="none"/>
                <w:u w:val="single"/>
              </w:rPr>
              <w:t>评审优惠政策条件的，不得执行该政策。</w:t>
            </w:r>
          </w:p>
          <w:p w14:paraId="288EE138">
            <w:pPr>
              <w:spacing w:line="260" w:lineRule="exact"/>
              <w:ind w:firstLine="632" w:firstLineChars="300"/>
              <w:jc w:val="left"/>
              <w:rPr>
                <w:rFonts w:hint="eastAsia"/>
                <w:b/>
                <w:bCs/>
                <w:color w:val="auto"/>
                <w:highlight w:val="none"/>
                <w:u w:val="single"/>
              </w:rPr>
            </w:pPr>
            <w:r>
              <w:rPr>
                <w:rFonts w:hint="eastAsia"/>
                <w:b/>
                <w:bCs/>
                <w:color w:val="auto"/>
                <w:highlight w:val="none"/>
                <w:u w:val="single"/>
                <w:lang w:val="en-US" w:eastAsia="zh-CN"/>
              </w:rPr>
              <w:t xml:space="preserve">2. </w:t>
            </w:r>
            <w:r>
              <w:rPr>
                <w:rFonts w:hint="eastAsia"/>
                <w:b/>
                <w:bCs/>
                <w:color w:val="auto"/>
                <w:highlight w:val="none"/>
                <w:u w:val="single"/>
              </w:rPr>
              <w:t>财政性资金是指纳入预算管理的资金，以财政性资金作为还款来源的借贷资金，视同财政性资金。</w:t>
            </w:r>
          </w:p>
          <w:p w14:paraId="4C431E02">
            <w:pPr>
              <w:autoSpaceDE/>
              <w:autoSpaceDN/>
              <w:adjustRightInd/>
              <w:spacing w:line="260" w:lineRule="exact"/>
              <w:ind w:firstLine="632" w:firstLineChars="300"/>
              <w:jc w:val="left"/>
              <w:rPr>
                <w:rFonts w:hint="default" w:ascii="宋体" w:hAnsi="宋体" w:eastAsia="宋体" w:cs="宋体"/>
                <w:b/>
                <w:bCs/>
                <w:strike w:val="0"/>
                <w:color w:val="auto"/>
                <w:sz w:val="21"/>
                <w:szCs w:val="21"/>
                <w:highlight w:val="none"/>
                <w:u w:val="single"/>
                <w:lang w:val="en-US"/>
              </w:rPr>
            </w:pPr>
            <w:r>
              <w:rPr>
                <w:rFonts w:hint="eastAsia" w:eastAsia="宋体"/>
                <w:b/>
                <w:bCs/>
                <w:color w:val="auto"/>
                <w:highlight w:val="none"/>
                <w:u w:val="single"/>
                <w:lang w:val="en-US" w:eastAsia="zh-CN"/>
              </w:rPr>
              <w:t xml:space="preserve">3. </w:t>
            </w:r>
            <w:r>
              <w:rPr>
                <w:rFonts w:hint="eastAsia" w:ascii="宋体" w:hAnsi="宋体" w:eastAsia="宋体" w:cs="宋体"/>
                <w:color w:val="auto"/>
                <w:szCs w:val="21"/>
                <w:highlight w:val="none"/>
              </w:rPr>
              <w:t>■</w:t>
            </w:r>
            <w:r>
              <w:rPr>
                <w:rFonts w:hint="default" w:ascii="宋体" w:hAnsi="宋体" w:eastAsia="宋体" w:cs="宋体"/>
                <w:b/>
                <w:bCs/>
                <w:strike w:val="0"/>
                <w:color w:val="auto"/>
                <w:sz w:val="21"/>
                <w:szCs w:val="21"/>
                <w:highlight w:val="none"/>
                <w:u w:val="single"/>
                <w:lang w:val="en-US"/>
              </w:rPr>
              <w:t>若本招标项目执行</w:t>
            </w:r>
            <w:r>
              <w:rPr>
                <w:rFonts w:hint="eastAsia"/>
                <w:b/>
                <w:bCs/>
                <w:color w:val="auto"/>
                <w:highlight w:val="none"/>
                <w:u w:val="single"/>
                <w:lang w:val="en-US" w:eastAsia="zh-CN"/>
              </w:rPr>
              <w:t>报价</w:t>
            </w:r>
            <w:r>
              <w:rPr>
                <w:rFonts w:hint="default" w:ascii="宋体" w:hAnsi="宋体" w:eastAsia="宋体" w:cs="宋体"/>
                <w:b/>
                <w:bCs/>
                <w:strike w:val="0"/>
                <w:color w:val="auto"/>
                <w:sz w:val="21"/>
                <w:szCs w:val="21"/>
                <w:highlight w:val="none"/>
                <w:u w:val="single"/>
                <w:lang w:val="en-US"/>
              </w:rPr>
              <w:t>评审优惠政策，当投标人为大中型企业与小微企业组成联合体，联合协议约定小微企业的合同份额占到合同总金额30%以上，应附</w:t>
            </w:r>
            <w:r>
              <w:rPr>
                <w:rFonts w:hint="eastAsia" w:ascii="宋体" w:hAnsi="宋体" w:eastAsia="宋体" w:cs="宋体"/>
                <w:b/>
                <w:bCs/>
                <w:strike w:val="0"/>
                <w:color w:val="auto"/>
                <w:sz w:val="21"/>
                <w:szCs w:val="21"/>
                <w:highlight w:val="none"/>
                <w:u w:val="single"/>
                <w:lang w:val="en-US" w:eastAsia="zh-CN"/>
              </w:rPr>
              <w:t>《联合体投标协议》</w:t>
            </w:r>
            <w:r>
              <w:rPr>
                <w:rFonts w:hint="eastAsia"/>
                <w:b/>
                <w:bCs/>
                <w:color w:val="auto"/>
                <w:highlight w:val="none"/>
                <w:u w:val="single"/>
              </w:rPr>
              <w:t>（格式详见第</w:t>
            </w:r>
            <w:r>
              <w:rPr>
                <w:rFonts w:hint="eastAsia"/>
                <w:b/>
                <w:bCs/>
                <w:color w:val="auto"/>
                <w:highlight w:val="none"/>
                <w:u w:val="single"/>
                <w:lang w:val="en-US" w:eastAsia="zh-CN"/>
              </w:rPr>
              <w:t>五</w:t>
            </w:r>
            <w:r>
              <w:rPr>
                <w:rFonts w:hint="eastAsia"/>
                <w:b/>
                <w:bCs/>
                <w:color w:val="auto"/>
                <w:highlight w:val="none"/>
                <w:u w:val="single"/>
              </w:rPr>
              <w:t>章投标文件格式）</w:t>
            </w:r>
            <w:r>
              <w:rPr>
                <w:rFonts w:hint="default" w:ascii="宋体" w:hAnsi="宋体" w:eastAsia="宋体" w:cs="宋体"/>
                <w:b/>
                <w:bCs/>
                <w:strike w:val="0"/>
                <w:color w:val="auto"/>
                <w:sz w:val="21"/>
                <w:szCs w:val="21"/>
                <w:highlight w:val="none"/>
                <w:u w:val="single"/>
                <w:lang w:val="en-US"/>
              </w:rPr>
              <w:t>对该内容进行明确。</w:t>
            </w:r>
          </w:p>
          <w:p w14:paraId="312CB004">
            <w:pPr>
              <w:autoSpaceDE/>
              <w:autoSpaceDN/>
              <w:adjustRightInd/>
              <w:spacing w:line="260" w:lineRule="exact"/>
              <w:ind w:firstLine="632" w:firstLineChars="300"/>
              <w:jc w:val="left"/>
              <w:rPr>
                <w:rFonts w:hint="default" w:ascii="宋体" w:hAnsi="宋体" w:eastAsia="宋体" w:cs="宋体"/>
                <w:b/>
                <w:bCs/>
                <w:strike w:val="0"/>
                <w:color w:val="auto"/>
                <w:kern w:val="2"/>
                <w:sz w:val="21"/>
                <w:szCs w:val="21"/>
                <w:highlight w:val="none"/>
                <w:u w:val="single"/>
                <w:lang w:val="en-US" w:eastAsia="zh-CN" w:bidi="ar-SA"/>
              </w:rPr>
            </w:pPr>
            <w:r>
              <w:rPr>
                <w:rFonts w:hint="eastAsia" w:ascii="宋体" w:hAnsi="宋体" w:eastAsia="宋体" w:cs="宋体"/>
                <w:b/>
                <w:bCs/>
                <w:strike w:val="0"/>
                <w:color w:val="auto"/>
                <w:sz w:val="21"/>
                <w:szCs w:val="21"/>
                <w:highlight w:val="none"/>
                <w:u w:val="single"/>
                <w:lang w:val="en-US" w:eastAsia="zh-CN"/>
              </w:rPr>
              <w:t>□若</w:t>
            </w:r>
            <w:r>
              <w:rPr>
                <w:rFonts w:hint="default" w:ascii="宋体" w:hAnsi="宋体" w:eastAsia="宋体" w:cs="宋体"/>
                <w:b/>
                <w:bCs/>
                <w:strike w:val="0"/>
                <w:color w:val="auto"/>
                <w:sz w:val="21"/>
                <w:szCs w:val="21"/>
                <w:highlight w:val="none"/>
                <w:u w:val="single"/>
                <w:lang w:val="en-US"/>
              </w:rPr>
              <w:t>本招标项目执行</w:t>
            </w:r>
            <w:r>
              <w:rPr>
                <w:rFonts w:hint="eastAsia"/>
                <w:b/>
                <w:bCs/>
                <w:color w:val="auto"/>
                <w:highlight w:val="none"/>
                <w:u w:val="single"/>
                <w:lang w:val="en-US" w:eastAsia="zh-CN"/>
              </w:rPr>
              <w:t>报价</w:t>
            </w:r>
            <w:r>
              <w:rPr>
                <w:rFonts w:hint="default" w:ascii="宋体" w:hAnsi="宋体" w:eastAsia="宋体" w:cs="宋体"/>
                <w:b/>
                <w:bCs/>
                <w:strike w:val="0"/>
                <w:color w:val="auto"/>
                <w:sz w:val="21"/>
                <w:szCs w:val="21"/>
                <w:highlight w:val="none"/>
                <w:u w:val="single"/>
                <w:lang w:val="en-US"/>
              </w:rPr>
              <w:t>评审优惠政策，</w:t>
            </w:r>
            <w:r>
              <w:rPr>
                <w:rFonts w:hint="eastAsia" w:ascii="宋体" w:hAnsi="宋体" w:eastAsia="宋体" w:cs="宋体"/>
                <w:b/>
                <w:bCs/>
                <w:strike w:val="0"/>
                <w:color w:val="auto"/>
                <w:sz w:val="21"/>
                <w:szCs w:val="21"/>
                <w:highlight w:val="none"/>
                <w:u w:val="single"/>
                <w:lang w:val="en-US" w:eastAsia="zh-CN"/>
              </w:rPr>
              <w:t>当</w:t>
            </w:r>
            <w:r>
              <w:rPr>
                <w:rFonts w:hint="default" w:ascii="宋体" w:hAnsi="宋体" w:eastAsia="宋体" w:cs="宋体"/>
                <w:b/>
                <w:bCs/>
                <w:strike w:val="0"/>
                <w:color w:val="auto"/>
                <w:sz w:val="21"/>
                <w:szCs w:val="21"/>
                <w:highlight w:val="none"/>
                <w:u w:val="single"/>
                <w:lang w:val="en-US"/>
              </w:rPr>
              <w:t>允许大中型企业向一家或者多家小微企业分包，且分包承诺小微企业的合同份额占到合同总金额30%以上的，应附</w:t>
            </w:r>
            <w:r>
              <w:rPr>
                <w:rFonts w:hint="eastAsia" w:ascii="宋体" w:hAnsi="宋体" w:eastAsia="宋体" w:cs="宋体"/>
                <w:b/>
                <w:bCs/>
                <w:strike w:val="0"/>
                <w:color w:val="auto"/>
                <w:sz w:val="21"/>
                <w:szCs w:val="21"/>
                <w:highlight w:val="none"/>
                <w:u w:val="single"/>
                <w:lang w:val="en-US" w:eastAsia="zh-CN"/>
              </w:rPr>
              <w:t>《</w:t>
            </w:r>
            <w:r>
              <w:rPr>
                <w:rFonts w:hint="default" w:ascii="宋体" w:hAnsi="宋体" w:eastAsia="宋体" w:cs="宋体"/>
                <w:b/>
                <w:bCs/>
                <w:strike w:val="0"/>
                <w:color w:val="auto"/>
                <w:sz w:val="21"/>
                <w:szCs w:val="21"/>
                <w:highlight w:val="none"/>
                <w:u w:val="single"/>
                <w:lang w:val="en-US"/>
              </w:rPr>
              <w:t>分包意向协议</w:t>
            </w:r>
            <w:r>
              <w:rPr>
                <w:rFonts w:hint="eastAsia" w:ascii="宋体" w:hAnsi="宋体" w:eastAsia="宋体" w:cs="宋体"/>
                <w:b/>
                <w:bCs/>
                <w:strike w:val="0"/>
                <w:color w:val="auto"/>
                <w:sz w:val="21"/>
                <w:szCs w:val="21"/>
                <w:highlight w:val="none"/>
                <w:u w:val="single"/>
                <w:lang w:val="en-US" w:eastAsia="zh-CN"/>
              </w:rPr>
              <w:t>》</w:t>
            </w:r>
            <w:r>
              <w:rPr>
                <w:rFonts w:hint="default" w:ascii="宋体" w:hAnsi="宋体" w:eastAsia="宋体" w:cs="宋体"/>
                <w:b/>
                <w:bCs/>
                <w:strike w:val="0"/>
                <w:color w:val="auto"/>
                <w:sz w:val="21"/>
                <w:szCs w:val="21"/>
                <w:highlight w:val="none"/>
                <w:u w:val="single"/>
                <w:lang w:val="en-US"/>
              </w:rPr>
              <w:t>对该内容进行明确。</w:t>
            </w:r>
          </w:p>
          <w:p w14:paraId="68DCE58D">
            <w:pPr>
              <w:spacing w:line="260" w:lineRule="exact"/>
              <w:ind w:firstLine="630" w:firstLineChars="300"/>
              <w:jc w:val="left"/>
              <w:rPr>
                <w:rFonts w:hint="eastAsia"/>
                <w:color w:val="auto"/>
                <w:highlight w:val="none"/>
                <w:u w:val="single"/>
              </w:rPr>
            </w:pPr>
            <w:r>
              <w:rPr>
                <w:rFonts w:hint="eastAsia"/>
                <w:color w:val="auto"/>
                <w:highlight w:val="none"/>
                <w:u w:val="single"/>
                <w:lang w:val="en-US" w:eastAsia="zh-CN"/>
              </w:rPr>
              <w:t>（1）</w:t>
            </w:r>
            <w:r>
              <w:rPr>
                <w:rFonts w:hint="eastAsia"/>
                <w:color w:val="auto"/>
                <w:highlight w:val="none"/>
                <w:u w:val="single"/>
              </w:rPr>
              <w:t>根据《广东省政府采购促进中小企业发展实施细则（试行）》（粤财采购〔2022〕10号）要求，对符合《政府采购促进中小企业发展管理办法》（财库〔2020〕46号）的小微企业投标人，给予相应的</w:t>
            </w:r>
            <w:r>
              <w:rPr>
                <w:rFonts w:hint="eastAsia"/>
                <w:color w:val="auto"/>
                <w:highlight w:val="none"/>
                <w:u w:val="single"/>
                <w:lang w:val="en-US" w:eastAsia="zh-CN"/>
              </w:rPr>
              <w:t>报价</w:t>
            </w:r>
            <w:r>
              <w:rPr>
                <w:rFonts w:hint="eastAsia"/>
                <w:color w:val="auto"/>
                <w:highlight w:val="none"/>
                <w:u w:val="single"/>
              </w:rPr>
              <w:t>评审优惠。</w:t>
            </w:r>
          </w:p>
          <w:p w14:paraId="7FCFF59B">
            <w:pPr>
              <w:spacing w:line="260" w:lineRule="exact"/>
              <w:ind w:firstLine="630" w:firstLineChars="300"/>
              <w:jc w:val="left"/>
              <w:rPr>
                <w:rFonts w:hint="eastAsia"/>
                <w:color w:val="auto"/>
                <w:highlight w:val="none"/>
                <w:u w:val="single"/>
                <w:lang w:val="en-US" w:eastAsia="zh-CN"/>
              </w:rPr>
            </w:pPr>
            <w:r>
              <w:rPr>
                <w:rFonts w:hint="eastAsia"/>
                <w:color w:val="auto"/>
                <w:highlight w:val="none"/>
                <w:u w:val="single"/>
                <w:lang w:eastAsia="zh-CN"/>
              </w:rPr>
              <w:t>（</w:t>
            </w:r>
            <w:r>
              <w:rPr>
                <w:rFonts w:hint="eastAsia"/>
                <w:color w:val="auto"/>
                <w:highlight w:val="none"/>
                <w:u w:val="single"/>
                <w:lang w:val="en-US" w:eastAsia="zh-CN"/>
              </w:rPr>
              <w:t>2）</w:t>
            </w:r>
            <w:r>
              <w:rPr>
                <w:rFonts w:hint="default" w:ascii="宋体" w:hAnsi="宋体" w:eastAsia="宋体" w:cs="宋体"/>
                <w:b/>
                <w:bCs/>
                <w:color w:val="auto"/>
                <w:kern w:val="2"/>
                <w:sz w:val="21"/>
                <w:szCs w:val="21"/>
                <w:highlight w:val="none"/>
                <w:u w:val="single"/>
                <w:lang w:val="en-US" w:eastAsia="zh-CN" w:bidi="ar-SA"/>
              </w:rPr>
              <w:t>本招标项目评标计算</w:t>
            </w:r>
            <w:r>
              <w:rPr>
                <w:rFonts w:hint="eastAsia" w:ascii="宋体" w:hAnsi="宋体" w:eastAsia="宋体" w:cs="宋体"/>
                <w:b/>
                <w:bCs/>
                <w:color w:val="auto"/>
                <w:kern w:val="2"/>
                <w:sz w:val="21"/>
                <w:szCs w:val="21"/>
                <w:highlight w:val="none"/>
                <w:u w:val="single"/>
                <w:lang w:val="en-US" w:eastAsia="zh-CN" w:bidi="ar-SA"/>
              </w:rPr>
              <w:t>报价得分</w:t>
            </w:r>
            <w:r>
              <w:rPr>
                <w:rFonts w:hint="default" w:ascii="宋体" w:hAnsi="宋体" w:eastAsia="宋体" w:cs="宋体"/>
                <w:b/>
                <w:bCs/>
                <w:color w:val="auto"/>
                <w:kern w:val="2"/>
                <w:sz w:val="21"/>
                <w:szCs w:val="21"/>
                <w:highlight w:val="none"/>
                <w:u w:val="single"/>
                <w:lang w:val="en-US" w:eastAsia="zh-CN" w:bidi="ar-SA"/>
              </w:rPr>
              <w:t>时，对小微企业投标的，在采用原报价进行评分的基础上增加</w:t>
            </w:r>
            <w:r>
              <w:rPr>
                <w:rFonts w:hint="eastAsia" w:ascii="宋体" w:hAnsi="宋体" w:eastAsia="宋体" w:cs="宋体"/>
                <w:b/>
                <w:bCs/>
                <w:color w:val="auto"/>
                <w:kern w:val="2"/>
                <w:sz w:val="21"/>
                <w:szCs w:val="21"/>
                <w:highlight w:val="none"/>
                <w:u w:val="single"/>
                <w:lang w:val="en-US" w:eastAsia="zh-CN" w:bidi="ar-SA"/>
              </w:rPr>
              <w:t xml:space="preserve"> </w:t>
            </w:r>
            <w:r>
              <w:rPr>
                <w:rFonts w:hint="default" w:ascii="宋体" w:hAnsi="宋体" w:eastAsia="宋体" w:cs="宋体"/>
                <w:b/>
                <w:bCs/>
                <w:color w:val="auto"/>
                <w:kern w:val="2"/>
                <w:sz w:val="21"/>
                <w:szCs w:val="21"/>
                <w:highlight w:val="none"/>
                <w:u w:val="single"/>
                <w:lang w:val="en-US" w:eastAsia="zh-CN" w:bidi="ar-SA"/>
              </w:rPr>
              <w:t>5</w:t>
            </w:r>
            <w:r>
              <w:rPr>
                <w:rFonts w:hint="eastAsia" w:ascii="宋体" w:hAnsi="宋体" w:eastAsia="宋体" w:cs="宋体"/>
                <w:b/>
                <w:bCs/>
                <w:color w:val="auto"/>
                <w:kern w:val="2"/>
                <w:sz w:val="21"/>
                <w:szCs w:val="21"/>
                <w:highlight w:val="none"/>
                <w:u w:val="single"/>
                <w:lang w:val="en-US" w:eastAsia="zh-CN" w:bidi="ar-SA"/>
              </w:rPr>
              <w:t xml:space="preserve"> </w:t>
            </w:r>
            <w:r>
              <w:rPr>
                <w:rFonts w:hint="default" w:ascii="宋体" w:hAnsi="宋体" w:eastAsia="宋体" w:cs="宋体"/>
                <w:b/>
                <w:bCs/>
                <w:color w:val="auto"/>
                <w:kern w:val="2"/>
                <w:sz w:val="21"/>
                <w:szCs w:val="21"/>
                <w:highlight w:val="none"/>
                <w:u w:val="single"/>
                <w:lang w:val="en-US" w:eastAsia="zh-CN" w:bidi="ar-SA"/>
              </w:rPr>
              <w:t>%作为其</w:t>
            </w:r>
            <w:r>
              <w:rPr>
                <w:rFonts w:hint="eastAsia" w:ascii="宋体" w:hAnsi="宋体" w:eastAsia="宋体" w:cs="宋体"/>
                <w:b/>
                <w:bCs/>
                <w:color w:val="auto"/>
                <w:kern w:val="2"/>
                <w:sz w:val="21"/>
                <w:szCs w:val="21"/>
                <w:highlight w:val="none"/>
                <w:u w:val="single"/>
                <w:lang w:val="en-US" w:eastAsia="zh-CN" w:bidi="ar-SA"/>
              </w:rPr>
              <w:t>报价得分</w:t>
            </w:r>
            <w:r>
              <w:rPr>
                <w:rFonts w:hint="default" w:ascii="宋体" w:hAnsi="宋体" w:eastAsia="宋体" w:cs="宋体"/>
                <w:b/>
                <w:bCs/>
                <w:color w:val="auto"/>
                <w:kern w:val="2"/>
                <w:sz w:val="21"/>
                <w:szCs w:val="21"/>
                <w:highlight w:val="none"/>
                <w:u w:val="single"/>
                <w:lang w:val="en-US" w:eastAsia="zh-CN" w:bidi="ar-SA"/>
              </w:rPr>
              <w:t>；</w:t>
            </w:r>
            <w:r>
              <w:rPr>
                <w:rFonts w:hint="default" w:ascii="宋体" w:hAnsi="宋体" w:eastAsia="宋体" w:cs="宋体"/>
                <w:b/>
                <w:bCs/>
                <w:strike w:val="0"/>
                <w:color w:val="auto"/>
                <w:kern w:val="2"/>
                <w:sz w:val="21"/>
                <w:szCs w:val="21"/>
                <w:highlight w:val="none"/>
                <w:u w:val="single"/>
                <w:lang w:val="en-US" w:eastAsia="zh-CN" w:bidi="ar-SA"/>
              </w:rPr>
              <w:t>对大中型企业与小微企业组成联合体</w:t>
            </w:r>
            <w:r>
              <w:rPr>
                <w:rFonts w:hint="default" w:ascii="宋体" w:hAnsi="宋体" w:eastAsia="宋体" w:cs="宋体"/>
                <w:b/>
                <w:bCs/>
                <w:color w:val="auto"/>
                <w:kern w:val="2"/>
                <w:sz w:val="21"/>
                <w:szCs w:val="21"/>
                <w:highlight w:val="none"/>
                <w:u w:val="single"/>
                <w:lang w:val="en-US" w:eastAsia="zh-CN" w:bidi="ar-SA"/>
              </w:rPr>
              <w:t>（</w:t>
            </w:r>
            <w:r>
              <w:rPr>
                <w:rFonts w:hint="default" w:ascii="宋体" w:hAnsi="宋体" w:eastAsia="宋体" w:cs="宋体"/>
                <w:b/>
                <w:bCs/>
                <w:strike w:val="0"/>
                <w:color w:val="auto"/>
                <w:kern w:val="2"/>
                <w:sz w:val="21"/>
                <w:szCs w:val="21"/>
                <w:highlight w:val="none"/>
                <w:u w:val="single"/>
                <w:lang w:val="en-US" w:eastAsia="zh-CN" w:bidi="ar-SA"/>
              </w:rPr>
              <w:t>联合</w:t>
            </w:r>
            <w:r>
              <w:rPr>
                <w:rFonts w:hint="eastAsia" w:ascii="宋体" w:hAnsi="宋体" w:eastAsia="宋体" w:cs="宋体"/>
                <w:b/>
                <w:bCs/>
                <w:strike w:val="0"/>
                <w:color w:val="auto"/>
                <w:kern w:val="2"/>
                <w:sz w:val="21"/>
                <w:szCs w:val="21"/>
                <w:highlight w:val="none"/>
                <w:u w:val="single"/>
                <w:lang w:val="en-US" w:eastAsia="zh-CN" w:bidi="ar-SA"/>
              </w:rPr>
              <w:t>体投标</w:t>
            </w:r>
            <w:r>
              <w:rPr>
                <w:rFonts w:hint="default" w:ascii="宋体" w:hAnsi="宋体" w:eastAsia="宋体" w:cs="宋体"/>
                <w:b/>
                <w:bCs/>
                <w:strike w:val="0"/>
                <w:color w:val="auto"/>
                <w:kern w:val="2"/>
                <w:sz w:val="21"/>
                <w:szCs w:val="21"/>
                <w:highlight w:val="none"/>
                <w:u w:val="single"/>
                <w:lang w:val="en-US" w:eastAsia="zh-CN" w:bidi="ar-SA"/>
              </w:rPr>
              <w:t>协议</w:t>
            </w:r>
            <w:r>
              <w:rPr>
                <w:rFonts w:hint="default" w:ascii="宋体" w:hAnsi="宋体" w:eastAsia="宋体" w:cs="宋体"/>
                <w:b/>
                <w:bCs/>
                <w:color w:val="auto"/>
                <w:kern w:val="2"/>
                <w:sz w:val="21"/>
                <w:szCs w:val="21"/>
                <w:highlight w:val="none"/>
                <w:u w:val="single"/>
                <w:lang w:val="en-US" w:eastAsia="zh-CN" w:bidi="ar-SA"/>
              </w:rPr>
              <w:t>约定小微企业的合同份额占到合同总金额30%以上）的，在采用原报价进行评分的基础上增加</w:t>
            </w:r>
            <w:r>
              <w:rPr>
                <w:rFonts w:hint="eastAsia" w:ascii="宋体" w:hAnsi="宋体" w:eastAsia="宋体" w:cs="宋体"/>
                <w:b/>
                <w:bCs/>
                <w:color w:val="auto"/>
                <w:kern w:val="2"/>
                <w:sz w:val="21"/>
                <w:szCs w:val="21"/>
                <w:highlight w:val="none"/>
                <w:u w:val="single"/>
                <w:lang w:val="en-US" w:eastAsia="zh-CN" w:bidi="ar-SA"/>
              </w:rPr>
              <w:t xml:space="preserve"> </w:t>
            </w:r>
            <w:r>
              <w:rPr>
                <w:rFonts w:hint="default" w:ascii="宋体" w:hAnsi="宋体" w:eastAsia="宋体" w:cs="宋体"/>
                <w:b/>
                <w:bCs/>
                <w:color w:val="auto"/>
                <w:kern w:val="2"/>
                <w:sz w:val="21"/>
                <w:szCs w:val="21"/>
                <w:highlight w:val="none"/>
                <w:u w:val="single"/>
                <w:lang w:val="en-US" w:eastAsia="zh-CN" w:bidi="ar-SA"/>
              </w:rPr>
              <w:t>2</w:t>
            </w:r>
            <w:r>
              <w:rPr>
                <w:rFonts w:hint="eastAsia" w:ascii="宋体" w:hAnsi="宋体" w:eastAsia="宋体" w:cs="宋体"/>
                <w:b/>
                <w:bCs/>
                <w:color w:val="auto"/>
                <w:kern w:val="2"/>
                <w:sz w:val="21"/>
                <w:szCs w:val="21"/>
                <w:highlight w:val="none"/>
                <w:u w:val="single"/>
                <w:lang w:val="en-US" w:eastAsia="zh-CN" w:bidi="ar-SA"/>
              </w:rPr>
              <w:t xml:space="preserve"> </w:t>
            </w:r>
            <w:r>
              <w:rPr>
                <w:rFonts w:hint="default" w:ascii="宋体" w:hAnsi="宋体" w:eastAsia="宋体" w:cs="宋体"/>
                <w:b/>
                <w:bCs/>
                <w:color w:val="auto"/>
                <w:kern w:val="2"/>
                <w:sz w:val="21"/>
                <w:szCs w:val="21"/>
                <w:highlight w:val="none"/>
                <w:u w:val="single"/>
                <w:lang w:val="en-US" w:eastAsia="zh-CN" w:bidi="ar-SA"/>
              </w:rPr>
              <w:t>%作为</w:t>
            </w:r>
            <w:r>
              <w:rPr>
                <w:rFonts w:hint="eastAsia" w:ascii="宋体" w:hAnsi="宋体" w:eastAsia="宋体" w:cs="宋体"/>
                <w:b/>
                <w:bCs/>
                <w:color w:val="auto"/>
                <w:kern w:val="2"/>
                <w:sz w:val="21"/>
                <w:szCs w:val="21"/>
                <w:highlight w:val="none"/>
                <w:u w:val="single"/>
                <w:lang w:val="en-US" w:eastAsia="zh-CN" w:bidi="ar-SA"/>
              </w:rPr>
              <w:t>报价得分</w:t>
            </w:r>
            <w:r>
              <w:rPr>
                <w:rFonts w:hint="default" w:ascii="宋体" w:hAnsi="宋体" w:eastAsia="宋体" w:cs="宋体"/>
                <w:b/>
                <w:bCs/>
                <w:color w:val="auto"/>
                <w:kern w:val="2"/>
                <w:sz w:val="21"/>
                <w:szCs w:val="21"/>
                <w:highlight w:val="none"/>
                <w:u w:val="single"/>
                <w:lang w:val="en-US" w:eastAsia="zh-CN" w:bidi="ar-SA"/>
              </w:rPr>
              <w:t>。</w:t>
            </w:r>
            <w:r>
              <w:rPr>
                <w:rFonts w:hint="eastAsia"/>
                <w:b/>
                <w:bCs/>
                <w:color w:val="auto"/>
                <w:highlight w:val="none"/>
                <w:u w:val="single"/>
                <w:lang w:val="zh-CN" w:eastAsia="zh-CN"/>
              </w:rPr>
              <w:t>若原报价已满分，仍可突破满分上限继续享受加分优惠，以实际计算结果作为最终</w:t>
            </w:r>
            <w:r>
              <w:rPr>
                <w:rFonts w:hint="eastAsia" w:ascii="宋体" w:hAnsi="宋体" w:eastAsia="宋体" w:cs="宋体"/>
                <w:b/>
                <w:bCs/>
                <w:color w:val="auto"/>
                <w:kern w:val="2"/>
                <w:sz w:val="21"/>
                <w:szCs w:val="21"/>
                <w:highlight w:val="none"/>
                <w:u w:val="single"/>
                <w:lang w:val="en-US" w:eastAsia="zh-CN" w:bidi="ar-SA"/>
              </w:rPr>
              <w:t>报价得分</w:t>
            </w:r>
            <w:r>
              <w:rPr>
                <w:rFonts w:hint="eastAsia"/>
                <w:b/>
                <w:bCs/>
                <w:color w:val="auto"/>
                <w:highlight w:val="none"/>
                <w:u w:val="single"/>
                <w:lang w:val="zh-CN" w:eastAsia="zh-CN"/>
              </w:rPr>
              <w:t>。</w:t>
            </w:r>
          </w:p>
          <w:p w14:paraId="3E9E775C">
            <w:pPr>
              <w:spacing w:line="260" w:lineRule="exact"/>
              <w:ind w:firstLine="630" w:firstLineChars="300"/>
              <w:jc w:val="left"/>
              <w:rPr>
                <w:rFonts w:hint="eastAsia"/>
                <w:color w:val="auto"/>
                <w:highlight w:val="none"/>
                <w:u w:val="single"/>
              </w:rPr>
            </w:pPr>
            <w:r>
              <w:rPr>
                <w:rFonts w:hint="eastAsia"/>
                <w:color w:val="auto"/>
                <w:highlight w:val="none"/>
                <w:u w:val="single"/>
                <w:lang w:eastAsia="zh-CN"/>
              </w:rPr>
              <w:t>（</w:t>
            </w:r>
            <w:r>
              <w:rPr>
                <w:rFonts w:hint="eastAsia"/>
                <w:color w:val="auto"/>
                <w:highlight w:val="none"/>
                <w:u w:val="single"/>
                <w:lang w:val="en-US" w:eastAsia="zh-CN"/>
              </w:rPr>
              <w:t>3）</w:t>
            </w:r>
            <w:r>
              <w:rPr>
                <w:rFonts w:hint="eastAsia"/>
                <w:color w:val="auto"/>
                <w:highlight w:val="none"/>
                <w:u w:val="single"/>
              </w:rPr>
              <w:t>投标人应按《政府采购促进中小企业发展管理办法》（财库〔2020〕46号）规定出具《中小企业声明函》</w:t>
            </w:r>
            <w:r>
              <w:rPr>
                <w:rFonts w:hint="eastAsia" w:ascii="宋体" w:hAnsi="宋体" w:eastAsia="宋体" w:cs="宋体"/>
                <w:b w:val="0"/>
                <w:bCs w:val="0"/>
                <w:strike w:val="0"/>
                <w:color w:val="auto"/>
                <w:sz w:val="21"/>
                <w:szCs w:val="21"/>
                <w:highlight w:val="none"/>
                <w:u w:val="single"/>
                <w:lang w:val="en-US" w:eastAsia="zh-CN"/>
              </w:rPr>
              <w:t>《联合体投标协议》</w:t>
            </w:r>
            <w:r>
              <w:rPr>
                <w:rFonts w:hint="eastAsia"/>
                <w:color w:val="auto"/>
                <w:highlight w:val="none"/>
                <w:u w:val="single"/>
              </w:rPr>
              <w:t>（格式详见第</w:t>
            </w:r>
            <w:r>
              <w:rPr>
                <w:rFonts w:hint="eastAsia"/>
                <w:color w:val="auto"/>
                <w:highlight w:val="none"/>
                <w:u w:val="single"/>
                <w:lang w:val="en-US" w:eastAsia="zh-CN"/>
              </w:rPr>
              <w:t>五</w:t>
            </w:r>
            <w:r>
              <w:rPr>
                <w:rFonts w:hint="eastAsia"/>
                <w:color w:val="auto"/>
                <w:highlight w:val="none"/>
                <w:u w:val="single"/>
              </w:rPr>
              <w:t>章投标文件格式），否则不得享受相关</w:t>
            </w:r>
            <w:r>
              <w:rPr>
                <w:rFonts w:hint="eastAsia"/>
                <w:color w:val="auto"/>
                <w:highlight w:val="none"/>
                <w:u w:val="single"/>
                <w:lang w:val="en-US" w:eastAsia="zh-CN"/>
              </w:rPr>
              <w:t>报价</w:t>
            </w:r>
            <w:r>
              <w:rPr>
                <w:rFonts w:hint="eastAsia"/>
                <w:color w:val="auto"/>
                <w:highlight w:val="none"/>
                <w:u w:val="single"/>
              </w:rPr>
              <w:t>评审优惠。投标人填写《中小企业声明函》</w:t>
            </w:r>
            <w:r>
              <w:rPr>
                <w:rFonts w:hint="eastAsia" w:ascii="宋体" w:hAnsi="宋体" w:eastAsia="宋体" w:cs="宋体"/>
                <w:b w:val="0"/>
                <w:bCs w:val="0"/>
                <w:strike w:val="0"/>
                <w:color w:val="auto"/>
                <w:sz w:val="21"/>
                <w:szCs w:val="21"/>
                <w:highlight w:val="none"/>
                <w:u w:val="single"/>
                <w:lang w:val="en-US" w:eastAsia="zh-CN"/>
              </w:rPr>
              <w:t>《联合体投标协议》</w:t>
            </w:r>
            <w:r>
              <w:rPr>
                <w:rFonts w:hint="eastAsia"/>
                <w:color w:val="auto"/>
                <w:highlight w:val="none"/>
                <w:u w:val="single"/>
              </w:rPr>
              <w:t>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20FECD3B">
            <w:pPr>
              <w:spacing w:line="260" w:lineRule="exact"/>
              <w:ind w:firstLine="630" w:firstLineChars="300"/>
              <w:jc w:val="left"/>
              <w:rPr>
                <w:rFonts w:hint="eastAsia"/>
                <w:color w:val="auto"/>
                <w:highlight w:val="none"/>
                <w:u w:val="single"/>
              </w:rPr>
            </w:pPr>
            <w:r>
              <w:rPr>
                <w:rFonts w:hint="eastAsia"/>
                <w:color w:val="auto"/>
                <w:highlight w:val="none"/>
                <w:u w:val="single"/>
                <w:lang w:val="en-US" w:eastAsia="zh-CN"/>
              </w:rPr>
              <w:t>（4）</w:t>
            </w:r>
            <w:r>
              <w:rPr>
                <w:rFonts w:hint="eastAsia"/>
                <w:color w:val="auto"/>
                <w:highlight w:val="none"/>
                <w:u w:val="single"/>
              </w:rPr>
              <w:t>小微企业划分标准按照《工业和信息化部 国家统计局 国家发展和改革委员会 财政部关于印发中小企业划型标准规定的通知》（工信部联企业〔2011〕300号）执行。本招标项目属于</w:t>
            </w:r>
            <w:r>
              <w:rPr>
                <w:rFonts w:hint="eastAsia"/>
                <w:b/>
                <w:bCs/>
                <w:color w:val="auto"/>
                <w:highlight w:val="none"/>
                <w:u w:val="single"/>
                <w:lang w:val="en-US" w:eastAsia="zh-CN"/>
              </w:rPr>
              <w:t>其他未列明行业</w:t>
            </w:r>
            <w:r>
              <w:rPr>
                <w:rFonts w:hint="eastAsia"/>
                <w:color w:val="auto"/>
                <w:highlight w:val="none"/>
                <w:u w:val="single"/>
              </w:rPr>
              <w:t>，从业人员300人以下的为中小微型企业。其中，从业人员100人及以上的为中型企业;从业人员10人及以上的为小型企业;从业人员10人以下的为微型企业。</w:t>
            </w:r>
          </w:p>
          <w:p w14:paraId="552ECFAC">
            <w:pPr>
              <w:spacing w:line="260" w:lineRule="exact"/>
              <w:ind w:firstLine="630" w:firstLineChars="300"/>
              <w:jc w:val="left"/>
              <w:rPr>
                <w:rFonts w:hint="eastAsia"/>
                <w:color w:val="auto"/>
                <w:highlight w:val="none"/>
                <w:u w:val="single"/>
              </w:rPr>
            </w:pPr>
            <w:r>
              <w:rPr>
                <w:rFonts w:hint="eastAsia"/>
                <w:color w:val="auto"/>
                <w:highlight w:val="none"/>
                <w:u w:val="single"/>
                <w:lang w:val="en-US" w:eastAsia="zh-CN"/>
              </w:rPr>
              <w:t>说明</w:t>
            </w:r>
            <w:r>
              <w:rPr>
                <w:rFonts w:hint="eastAsia"/>
                <w:color w:val="auto"/>
                <w:highlight w:val="none"/>
                <w:u w:val="single"/>
              </w:rPr>
              <w:t>：①小微企业，是指在中华人民共和国境内依法设立，依据国务院批准的中小企业划分标准确定的小型企业和微型企业，但与大企业的负责人为同一人，或者与大企业存在直接控股、管理关系的除外。</w:t>
            </w:r>
            <w:r>
              <w:rPr>
                <w:rFonts w:hint="default" w:ascii="宋体" w:hAnsi="宋体" w:eastAsia="宋体" w:cs="宋体"/>
                <w:b/>
                <w:bCs/>
                <w:strike w:val="0"/>
                <w:color w:val="auto"/>
                <w:kern w:val="2"/>
                <w:sz w:val="21"/>
                <w:szCs w:val="21"/>
                <w:highlight w:val="none"/>
                <w:u w:val="single"/>
                <w:lang w:val="en-US" w:eastAsia="zh-CN" w:bidi="ar-SA"/>
              </w:rPr>
              <w:t>以联合体形式参与投标的，联合体各方均为小微企业的，联合体视同小微企业。</w:t>
            </w:r>
          </w:p>
          <w:p w14:paraId="0D946D26">
            <w:pPr>
              <w:spacing w:line="260" w:lineRule="exact"/>
              <w:ind w:firstLine="630" w:firstLineChars="300"/>
              <w:jc w:val="left"/>
              <w:rPr>
                <w:rFonts w:hint="eastAsia"/>
                <w:color w:val="auto"/>
                <w:highlight w:val="none"/>
                <w:u w:val="single"/>
              </w:rPr>
            </w:pPr>
            <w:r>
              <w:rPr>
                <w:rFonts w:hint="eastAsia"/>
                <w:color w:val="auto"/>
                <w:highlight w:val="none"/>
                <w:u w:val="single"/>
              </w:rPr>
              <w:t>②</w:t>
            </w:r>
            <w:r>
              <w:rPr>
                <w:rFonts w:hint="default" w:ascii="宋体" w:hAnsi="宋体" w:eastAsia="宋体" w:cs="宋体"/>
                <w:b/>
                <w:bCs/>
                <w:strike w:val="0"/>
                <w:color w:val="auto"/>
                <w:kern w:val="2"/>
                <w:sz w:val="21"/>
                <w:szCs w:val="21"/>
                <w:highlight w:val="none"/>
                <w:u w:val="single"/>
                <w:lang w:val="en-US" w:eastAsia="zh-CN" w:bidi="ar-SA"/>
              </w:rPr>
              <w:t>组成联合体</w:t>
            </w:r>
            <w:r>
              <w:rPr>
                <w:rFonts w:hint="default" w:ascii="宋体" w:hAnsi="宋体" w:eastAsia="宋体" w:cs="宋体"/>
                <w:b/>
                <w:bCs/>
                <w:color w:val="auto"/>
                <w:kern w:val="2"/>
                <w:sz w:val="21"/>
                <w:szCs w:val="21"/>
                <w:highlight w:val="none"/>
                <w:u w:val="single"/>
                <w:lang w:val="en-US" w:eastAsia="zh-CN" w:bidi="ar-SA"/>
              </w:rPr>
              <w:t>的小微企业与</w:t>
            </w:r>
            <w:r>
              <w:rPr>
                <w:rFonts w:hint="default" w:ascii="宋体" w:hAnsi="宋体" w:eastAsia="宋体" w:cs="宋体"/>
                <w:b/>
                <w:bCs/>
                <w:strike w:val="0"/>
                <w:color w:val="auto"/>
                <w:kern w:val="2"/>
                <w:sz w:val="21"/>
                <w:szCs w:val="21"/>
                <w:highlight w:val="none"/>
                <w:u w:val="single"/>
                <w:lang w:val="en-US" w:eastAsia="zh-CN" w:bidi="ar-SA"/>
              </w:rPr>
              <w:t>联合体内其他企业</w:t>
            </w:r>
            <w:r>
              <w:rPr>
                <w:rFonts w:hint="default" w:ascii="宋体" w:hAnsi="宋体" w:eastAsia="宋体" w:cs="宋体"/>
                <w:b/>
                <w:bCs/>
                <w:color w:val="auto"/>
                <w:kern w:val="2"/>
                <w:sz w:val="21"/>
                <w:szCs w:val="21"/>
                <w:highlight w:val="none"/>
                <w:u w:val="single"/>
                <w:lang w:val="en-US" w:eastAsia="zh-CN" w:bidi="ar-SA"/>
              </w:rPr>
              <w:t>之间存在直接控股、管理关系的，不享受</w:t>
            </w:r>
            <w:r>
              <w:rPr>
                <w:rFonts w:hint="eastAsia" w:ascii="宋体" w:hAnsi="宋体" w:eastAsia="宋体" w:cs="宋体"/>
                <w:b/>
                <w:bCs/>
                <w:color w:val="auto"/>
                <w:kern w:val="2"/>
                <w:sz w:val="21"/>
                <w:szCs w:val="21"/>
                <w:highlight w:val="none"/>
                <w:u w:val="single"/>
                <w:lang w:val="en-US" w:eastAsia="zh-CN" w:bidi="ar-SA"/>
              </w:rPr>
              <w:t>报价</w:t>
            </w:r>
            <w:r>
              <w:rPr>
                <w:rFonts w:hint="default" w:ascii="宋体" w:hAnsi="宋体" w:eastAsia="宋体" w:cs="宋体"/>
                <w:b/>
                <w:bCs/>
                <w:color w:val="auto"/>
                <w:kern w:val="2"/>
                <w:sz w:val="21"/>
                <w:szCs w:val="21"/>
                <w:highlight w:val="none"/>
                <w:u w:val="single"/>
                <w:lang w:val="en-US" w:eastAsia="zh-CN" w:bidi="ar-SA"/>
              </w:rPr>
              <w:t>评分优惠。</w:t>
            </w:r>
          </w:p>
          <w:p w14:paraId="016A4259">
            <w:pPr>
              <w:spacing w:line="260" w:lineRule="exact"/>
              <w:ind w:firstLine="630" w:firstLineChars="300"/>
              <w:jc w:val="left"/>
              <w:rPr>
                <w:rFonts w:hint="eastAsia"/>
                <w:color w:val="auto"/>
                <w:highlight w:val="none"/>
                <w:u w:val="single"/>
              </w:rPr>
            </w:pPr>
            <w:r>
              <w:rPr>
                <w:rFonts w:hint="eastAsia"/>
                <w:color w:val="auto"/>
                <w:highlight w:val="none"/>
                <w:u w:val="single"/>
              </w:rPr>
              <w:t>③事业单位、社会组织等非企业主体不享受中小企业扶持政策。</w:t>
            </w:r>
          </w:p>
          <w:p w14:paraId="042BFA8B">
            <w:pPr>
              <w:spacing w:line="260" w:lineRule="exact"/>
              <w:ind w:firstLine="630" w:firstLineChars="300"/>
              <w:jc w:val="left"/>
              <w:rPr>
                <w:rFonts w:hint="eastAsia"/>
                <w:color w:val="auto"/>
                <w:highlight w:val="none"/>
                <w:u w:val="single"/>
              </w:rPr>
            </w:pPr>
            <w:r>
              <w:rPr>
                <w:rFonts w:hint="eastAsia"/>
                <w:color w:val="auto"/>
                <w:highlight w:val="none"/>
                <w:u w:val="single"/>
              </w:rPr>
              <w:t>④公示期间如有异议、投诉的，被异议、投诉单位需提供注册登记所在地的县级以上人民政府中小企业主管部门认定函。</w:t>
            </w:r>
          </w:p>
          <w:p w14:paraId="3F3DA1AB">
            <w:pPr>
              <w:spacing w:line="260" w:lineRule="exact"/>
              <w:ind w:firstLine="630" w:firstLineChars="300"/>
              <w:jc w:val="left"/>
              <w:rPr>
                <w:rFonts w:hint="eastAsia" w:eastAsia="宋体" w:cs="Times New Roman"/>
                <w:color w:val="auto"/>
                <w:highlight w:val="none"/>
                <w:u w:val="single"/>
              </w:rPr>
            </w:pPr>
            <w:r>
              <w:rPr>
                <w:rFonts w:hint="eastAsia"/>
                <w:color w:val="auto"/>
                <w:highlight w:val="none"/>
                <w:u w:val="single"/>
              </w:rPr>
              <w:t>⑤</w:t>
            </w:r>
            <w:r>
              <w:rPr>
                <w:rFonts w:hint="eastAsia" w:eastAsia="宋体" w:cs="Times New Roman"/>
                <w:color w:val="auto"/>
                <w:highlight w:val="none"/>
                <w:u w:val="single"/>
              </w:rPr>
              <w:t>规定享受扶持政策获得承包合同的，小微企业不得将合同分包给大中型企业，中型企业不得将合同分包给大型企业。</w:t>
            </w:r>
          </w:p>
          <w:p w14:paraId="1BD5A9ED">
            <w:pPr>
              <w:spacing w:line="260" w:lineRule="exact"/>
              <w:ind w:firstLine="630" w:firstLineChars="300"/>
              <w:jc w:val="left"/>
              <w:rPr>
                <w:rFonts w:hint="eastAsia" w:ascii="宋体" w:hAnsi="宋体" w:eastAsia="宋体" w:cs="Times New Roman"/>
                <w:kern w:val="2"/>
                <w:sz w:val="21"/>
                <w:szCs w:val="24"/>
                <w:lang w:val="en-US" w:eastAsia="zh-CN" w:bidi="ar-SA"/>
              </w:rPr>
            </w:pPr>
            <w:r>
              <w:rPr>
                <w:rFonts w:hint="eastAsia"/>
                <w:color w:val="auto"/>
                <w:highlight w:val="none"/>
                <w:u w:val="single"/>
              </w:rPr>
              <w:t>⑥</w:t>
            </w:r>
            <w:r>
              <w:rPr>
                <w:rFonts w:hint="eastAsia" w:eastAsia="宋体" w:cs="Times New Roman"/>
                <w:color w:val="auto"/>
                <w:highlight w:val="none"/>
                <w:u w:val="single"/>
              </w:rPr>
              <w:t>根据《财政部 司法部关于政府采购支持监狱企业发展有关问题的通知》（财库〔2014〕68号）规定，监狱企业视同小型、微型企业，需提供由省级以上监狱管理局、戒毒管理局（含新疆生产建设兵团）出具的属于监狱企业的证明文件，经评审满足要求后，可享受上述</w:t>
            </w:r>
            <w:r>
              <w:rPr>
                <w:rFonts w:hint="eastAsia" w:eastAsia="宋体" w:cs="Times New Roman"/>
                <w:color w:val="auto"/>
                <w:highlight w:val="none"/>
                <w:u w:val="single"/>
                <w:lang w:val="en-US" w:eastAsia="zh-CN"/>
              </w:rPr>
              <w:t>报价评审</w:t>
            </w:r>
            <w:r>
              <w:rPr>
                <w:rFonts w:hint="eastAsia" w:eastAsia="宋体" w:cs="Times New Roman"/>
                <w:color w:val="auto"/>
                <w:highlight w:val="none"/>
                <w:u w:val="single"/>
              </w:rPr>
              <w:t>优惠，否则不得享受上述</w:t>
            </w:r>
            <w:r>
              <w:rPr>
                <w:rFonts w:hint="eastAsia" w:eastAsia="宋体" w:cs="Times New Roman"/>
                <w:color w:val="auto"/>
                <w:highlight w:val="none"/>
                <w:u w:val="single"/>
                <w:lang w:val="en-US" w:eastAsia="zh-CN"/>
              </w:rPr>
              <w:t>报价评审</w:t>
            </w:r>
            <w:r>
              <w:rPr>
                <w:rFonts w:hint="eastAsia" w:eastAsia="宋体" w:cs="Times New Roman"/>
                <w:color w:val="auto"/>
                <w:highlight w:val="none"/>
                <w:u w:val="single"/>
              </w:rPr>
              <w:t>优惠。根据《财政部 民政部 中国残疾人联合会关于促进残疾人就业政府采购政策的通知》（财库〔2017〕141号）规定，残疾人福利性单位视同小型、微型企业，需提供《残疾人福利性单位声明函》（格式详见第</w:t>
            </w:r>
            <w:r>
              <w:rPr>
                <w:rFonts w:hint="eastAsia" w:eastAsia="宋体" w:cs="Times New Roman"/>
                <w:color w:val="auto"/>
                <w:highlight w:val="none"/>
                <w:u w:val="single"/>
                <w:lang w:val="en-US" w:eastAsia="zh-CN"/>
              </w:rPr>
              <w:t>五</w:t>
            </w:r>
            <w:r>
              <w:rPr>
                <w:rFonts w:hint="eastAsia" w:eastAsia="宋体" w:cs="Times New Roman"/>
                <w:color w:val="auto"/>
                <w:highlight w:val="none"/>
                <w:u w:val="single"/>
              </w:rPr>
              <w:t>章投标文件格式），经评审满足要求后，可享受上述</w:t>
            </w:r>
            <w:r>
              <w:rPr>
                <w:rFonts w:hint="eastAsia" w:eastAsia="宋体" w:cs="Times New Roman"/>
                <w:color w:val="auto"/>
                <w:highlight w:val="none"/>
                <w:u w:val="single"/>
                <w:lang w:val="en-US" w:eastAsia="zh-CN"/>
              </w:rPr>
              <w:t>报价评审</w:t>
            </w:r>
            <w:r>
              <w:rPr>
                <w:rFonts w:hint="eastAsia" w:eastAsia="宋体" w:cs="Times New Roman"/>
                <w:color w:val="auto"/>
                <w:highlight w:val="none"/>
                <w:u w:val="single"/>
              </w:rPr>
              <w:t>优惠，否则不得享受上述</w:t>
            </w:r>
            <w:r>
              <w:rPr>
                <w:rFonts w:hint="eastAsia" w:eastAsia="宋体" w:cs="Times New Roman"/>
                <w:color w:val="auto"/>
                <w:highlight w:val="none"/>
                <w:u w:val="single"/>
                <w:lang w:val="en-US" w:eastAsia="zh-CN"/>
              </w:rPr>
              <w:t>报价评审</w:t>
            </w:r>
            <w:r>
              <w:rPr>
                <w:rFonts w:hint="eastAsia" w:eastAsia="宋体" w:cs="Times New Roman"/>
                <w:color w:val="auto"/>
                <w:highlight w:val="none"/>
                <w:u w:val="single"/>
              </w:rPr>
              <w:t>优惠。监狱企业或残疾人福利性单位属于小型、微型企业的，不重复享受报价</w:t>
            </w:r>
            <w:r>
              <w:rPr>
                <w:rFonts w:hint="eastAsia" w:eastAsia="宋体" w:cs="Times New Roman"/>
                <w:color w:val="auto"/>
                <w:highlight w:val="none"/>
                <w:u w:val="single"/>
                <w:lang w:val="en-US" w:eastAsia="zh-CN"/>
              </w:rPr>
              <w:t>评审优惠</w:t>
            </w:r>
            <w:r>
              <w:rPr>
                <w:rFonts w:hint="eastAsia" w:eastAsia="宋体" w:cs="Times New Roman"/>
                <w:color w:val="auto"/>
                <w:highlight w:val="none"/>
                <w:u w:val="single"/>
              </w:rPr>
              <w:t>政</w:t>
            </w:r>
            <w:r>
              <w:rPr>
                <w:rFonts w:hint="eastAsia" w:eastAsia="宋体" w:cs="Times New Roman"/>
                <w:color w:val="auto"/>
                <w:highlight w:val="none"/>
                <w:u w:val="single"/>
                <w:lang w:val="en-US" w:eastAsia="zh-CN"/>
              </w:rPr>
              <w:t>策。</w:t>
            </w:r>
          </w:p>
        </w:tc>
      </w:tr>
    </w:tbl>
    <w:p w14:paraId="25591C6E">
      <w:pPr>
        <w:rPr>
          <w:rFonts w:hint="eastAsia" w:ascii="宋体" w:hAnsi="宋体"/>
        </w:rPr>
      </w:pPr>
    </w:p>
    <w:p w14:paraId="621B78E9">
      <w:pPr>
        <w:adjustRightInd w:val="0"/>
        <w:snapToGrid w:val="0"/>
        <w:spacing w:line="360" w:lineRule="auto"/>
        <w:jc w:val="center"/>
        <w:rPr>
          <w:rFonts w:hint="eastAsia" w:ascii="宋体" w:hAnsi="宋体"/>
          <w:b/>
          <w:sz w:val="36"/>
          <w:szCs w:val="36"/>
        </w:rPr>
      </w:pPr>
      <w:bookmarkStart w:id="44" w:name="_Toc22537"/>
      <w:bookmarkStart w:id="45" w:name="_Toc19529"/>
      <w:bookmarkStart w:id="46" w:name="_Toc708"/>
      <w:bookmarkStart w:id="47" w:name="_Toc26507"/>
      <w:bookmarkStart w:id="48" w:name="_Toc6049"/>
      <w:bookmarkStart w:id="49" w:name="_Toc11273"/>
      <w:bookmarkStart w:id="50" w:name="_Toc28297"/>
      <w:bookmarkStart w:id="51" w:name="_Toc5150"/>
      <w:bookmarkStart w:id="52" w:name="_Toc11827"/>
      <w:bookmarkStart w:id="53" w:name="_Toc17023"/>
      <w:r>
        <w:rPr>
          <w:rStyle w:val="38"/>
          <w:rFonts w:hint="eastAsia"/>
        </w:rPr>
        <w:t>三、投标须知通用条款</w:t>
      </w:r>
      <w:bookmarkEnd w:id="44"/>
      <w:bookmarkEnd w:id="45"/>
      <w:bookmarkEnd w:id="46"/>
      <w:bookmarkEnd w:id="47"/>
      <w:bookmarkEnd w:id="48"/>
      <w:bookmarkEnd w:id="49"/>
      <w:bookmarkEnd w:id="50"/>
      <w:bookmarkEnd w:id="51"/>
      <w:bookmarkEnd w:id="52"/>
      <w:bookmarkEnd w:id="53"/>
    </w:p>
    <w:p w14:paraId="3E2A50AD">
      <w:pPr>
        <w:pStyle w:val="5"/>
        <w:rPr>
          <w:rFonts w:hint="eastAsia" w:ascii="宋体" w:hAnsi="宋体"/>
        </w:rPr>
      </w:pPr>
      <w:bookmarkStart w:id="54" w:name="_Toc21289"/>
      <w:bookmarkStart w:id="55" w:name="_Toc31559"/>
      <w:bookmarkStart w:id="56" w:name="_Toc8221"/>
      <w:bookmarkStart w:id="57" w:name="_Toc5160"/>
      <w:bookmarkStart w:id="58" w:name="_Toc23966"/>
      <w:bookmarkStart w:id="59" w:name="_Toc18063"/>
      <w:bookmarkStart w:id="60" w:name="_Toc24230"/>
      <w:bookmarkStart w:id="61" w:name="_Toc23813"/>
      <w:bookmarkStart w:id="62" w:name="_Toc30724"/>
      <w:bookmarkStart w:id="63" w:name="_Toc11875"/>
      <w:r>
        <w:rPr>
          <w:rFonts w:hint="eastAsia"/>
        </w:rPr>
        <w:t>（一） 招标</w:t>
      </w:r>
      <w:bookmarkEnd w:id="54"/>
      <w:bookmarkEnd w:id="55"/>
      <w:bookmarkEnd w:id="56"/>
      <w:bookmarkEnd w:id="57"/>
      <w:bookmarkEnd w:id="58"/>
      <w:bookmarkEnd w:id="59"/>
      <w:bookmarkEnd w:id="60"/>
      <w:bookmarkEnd w:id="61"/>
      <w:bookmarkEnd w:id="62"/>
      <w:bookmarkEnd w:id="63"/>
    </w:p>
    <w:p w14:paraId="3F374BBC">
      <w:pPr>
        <w:adjustRightInd w:val="0"/>
        <w:snapToGrid w:val="0"/>
        <w:spacing w:line="360" w:lineRule="auto"/>
        <w:ind w:left="721" w:hanging="721" w:hangingChars="342"/>
        <w:rPr>
          <w:rFonts w:hint="eastAsia" w:ascii="宋体" w:hAnsi="宋体" w:cs="宋体"/>
        </w:rPr>
      </w:pPr>
      <w:r>
        <w:rPr>
          <w:rFonts w:hint="eastAsia" w:ascii="宋体" w:hAnsi="宋体" w:cs="宋体"/>
          <w:b/>
        </w:rPr>
        <w:t>1.1    定义</w:t>
      </w:r>
    </w:p>
    <w:p w14:paraId="04C89F40">
      <w:pPr>
        <w:adjustRightInd w:val="0"/>
        <w:snapToGrid w:val="0"/>
        <w:spacing w:line="360" w:lineRule="auto"/>
        <w:ind w:left="718" w:hanging="718" w:hangingChars="342"/>
        <w:rPr>
          <w:rFonts w:hint="eastAsia" w:ascii="宋体" w:hAnsi="宋体" w:cs="宋体"/>
        </w:rPr>
      </w:pPr>
      <w:r>
        <w:rPr>
          <w:rFonts w:hint="eastAsia" w:ascii="宋体" w:hAnsi="宋体" w:cs="宋体"/>
        </w:rPr>
        <w:t>1.1.1  “招标人”是指提出招标项目、进行招标的法人或者其他组织。</w:t>
      </w:r>
    </w:p>
    <w:p w14:paraId="54054C83">
      <w:pPr>
        <w:adjustRightInd w:val="0"/>
        <w:snapToGrid w:val="0"/>
        <w:spacing w:line="360" w:lineRule="auto"/>
        <w:ind w:left="718" w:hanging="718" w:hangingChars="342"/>
        <w:rPr>
          <w:rFonts w:hint="eastAsia" w:ascii="宋体" w:hAnsi="宋体" w:cs="宋体"/>
        </w:rPr>
      </w:pPr>
      <w:r>
        <w:rPr>
          <w:rFonts w:hint="eastAsia" w:ascii="宋体" w:hAnsi="宋体" w:cs="宋体"/>
        </w:rPr>
        <w:t>1.1.2  “招标代理机构”是指从事招标代理业务并提供相关服务的社会中介组织。</w:t>
      </w:r>
    </w:p>
    <w:p w14:paraId="6741AF45">
      <w:pPr>
        <w:adjustRightInd w:val="0"/>
        <w:snapToGrid w:val="0"/>
        <w:spacing w:line="360" w:lineRule="auto"/>
        <w:ind w:left="718" w:hanging="718" w:hangingChars="342"/>
        <w:rPr>
          <w:rFonts w:hint="eastAsia" w:ascii="宋体" w:hAnsi="宋体" w:cs="宋体"/>
        </w:rPr>
      </w:pPr>
      <w:r>
        <w:rPr>
          <w:rFonts w:hint="eastAsia" w:ascii="宋体" w:hAnsi="宋体" w:cs="宋体"/>
        </w:rPr>
        <w:t>1.1.3  “投标人”是指响应招标、参加投标竞争的法人或者其他组织。</w:t>
      </w:r>
    </w:p>
    <w:p w14:paraId="10C98A7D">
      <w:pPr>
        <w:adjustRightInd w:val="0"/>
        <w:snapToGrid w:val="0"/>
        <w:spacing w:line="360" w:lineRule="auto"/>
        <w:ind w:left="718" w:hanging="718" w:hangingChars="342"/>
        <w:rPr>
          <w:rFonts w:hint="eastAsia" w:ascii="宋体" w:hAnsi="宋体" w:cs="宋体"/>
        </w:rPr>
      </w:pPr>
      <w:r>
        <w:rPr>
          <w:rFonts w:hint="eastAsia" w:ascii="宋体" w:hAnsi="宋体" w:cs="宋体"/>
        </w:rPr>
        <w:t>1.1.4  “招标监督机构”是指招标活动的监督机构。</w:t>
      </w:r>
    </w:p>
    <w:p w14:paraId="60545DE7">
      <w:pPr>
        <w:adjustRightInd w:val="0"/>
        <w:snapToGrid w:val="0"/>
        <w:spacing w:line="360" w:lineRule="auto"/>
        <w:ind w:left="718" w:hanging="718" w:hangingChars="342"/>
        <w:rPr>
          <w:rFonts w:hint="eastAsia" w:ascii="宋体" w:hAnsi="宋体" w:cs="宋体"/>
        </w:rPr>
      </w:pPr>
      <w:r>
        <w:rPr>
          <w:rFonts w:hint="eastAsia" w:ascii="宋体" w:hAnsi="宋体" w:cs="宋体"/>
        </w:rPr>
        <w:t>1.1.5  “交易服务机构”是指为招标人和投标人提供场所、信息和咨询服务，见证招标过程，确认中标通知书的服务机构。</w:t>
      </w:r>
    </w:p>
    <w:p w14:paraId="729B3E1A">
      <w:pPr>
        <w:adjustRightInd w:val="0"/>
        <w:snapToGrid w:val="0"/>
        <w:spacing w:line="360" w:lineRule="auto"/>
        <w:ind w:left="721" w:hanging="721" w:hangingChars="342"/>
        <w:rPr>
          <w:rFonts w:hint="eastAsia" w:ascii="宋体" w:hAnsi="宋体" w:cs="宋体"/>
          <w:b/>
          <w:bCs/>
        </w:rPr>
      </w:pPr>
    </w:p>
    <w:p w14:paraId="442672EA">
      <w:pPr>
        <w:adjustRightInd w:val="0"/>
        <w:snapToGrid w:val="0"/>
        <w:spacing w:line="360" w:lineRule="auto"/>
        <w:ind w:left="721" w:hanging="721" w:hangingChars="342"/>
        <w:rPr>
          <w:rFonts w:hint="eastAsia" w:ascii="宋体" w:hAnsi="宋体" w:cs="宋体"/>
          <w:b/>
          <w:bCs/>
        </w:rPr>
      </w:pPr>
      <w:r>
        <w:rPr>
          <w:rFonts w:hint="eastAsia" w:ascii="宋体" w:hAnsi="宋体" w:cs="宋体"/>
          <w:b/>
          <w:bCs/>
        </w:rPr>
        <w:t>1.2    招标项目概况</w:t>
      </w:r>
    </w:p>
    <w:p w14:paraId="0E9A0285">
      <w:pPr>
        <w:adjustRightInd w:val="0"/>
        <w:snapToGrid w:val="0"/>
        <w:spacing w:line="360" w:lineRule="auto"/>
        <w:ind w:left="718" w:hanging="718" w:hangingChars="342"/>
        <w:rPr>
          <w:rFonts w:hint="eastAsia" w:ascii="宋体" w:hAnsi="宋体" w:cs="宋体"/>
        </w:rPr>
      </w:pPr>
      <w:r>
        <w:rPr>
          <w:rFonts w:hint="eastAsia" w:ascii="宋体" w:hAnsi="宋体" w:cs="宋体"/>
        </w:rPr>
        <w:t>1.2.1  工程名称、工程建设地点、工程建设规模、招标内容、投资总额、勘察设计服务期限：见投标须知前附表。</w:t>
      </w:r>
    </w:p>
    <w:p w14:paraId="3054EBFA">
      <w:pPr>
        <w:adjustRightInd w:val="0"/>
        <w:snapToGrid w:val="0"/>
        <w:spacing w:line="360" w:lineRule="auto"/>
        <w:ind w:left="721" w:hanging="721" w:hangingChars="342"/>
        <w:rPr>
          <w:rFonts w:hint="eastAsia" w:ascii="宋体" w:hAnsi="宋体" w:cs="宋体"/>
          <w:b/>
          <w:bCs/>
        </w:rPr>
      </w:pPr>
    </w:p>
    <w:p w14:paraId="115B3A4A">
      <w:pPr>
        <w:adjustRightInd w:val="0"/>
        <w:snapToGrid w:val="0"/>
        <w:spacing w:line="360" w:lineRule="auto"/>
        <w:ind w:left="721" w:hanging="721" w:hangingChars="342"/>
        <w:rPr>
          <w:rFonts w:hint="eastAsia" w:ascii="宋体" w:hAnsi="宋体" w:cs="宋体"/>
          <w:b/>
          <w:bCs/>
        </w:rPr>
      </w:pPr>
      <w:r>
        <w:rPr>
          <w:rFonts w:hint="eastAsia" w:ascii="宋体" w:hAnsi="宋体" w:cs="宋体"/>
          <w:b/>
          <w:bCs/>
        </w:rPr>
        <w:t>1.3    投标人资格要求</w:t>
      </w:r>
    </w:p>
    <w:p w14:paraId="3FDC9D45">
      <w:pPr>
        <w:adjustRightInd w:val="0"/>
        <w:snapToGrid w:val="0"/>
        <w:spacing w:line="360" w:lineRule="auto"/>
        <w:ind w:left="718" w:hanging="718" w:hangingChars="342"/>
        <w:rPr>
          <w:rFonts w:hint="eastAsia" w:ascii="宋体" w:hAnsi="宋体" w:cs="宋体"/>
        </w:rPr>
      </w:pPr>
      <w:r>
        <w:rPr>
          <w:rFonts w:hint="eastAsia" w:ascii="宋体" w:hAnsi="宋体" w:cs="宋体"/>
        </w:rPr>
        <w:t>1.3.1  资质要求、项目负责人资格要求、业绩要求等：见投标须知前附表。</w:t>
      </w:r>
    </w:p>
    <w:p w14:paraId="641C4EA6">
      <w:pPr>
        <w:adjustRightInd w:val="0"/>
        <w:snapToGrid w:val="0"/>
        <w:spacing w:line="360" w:lineRule="auto"/>
        <w:ind w:left="718" w:hanging="718" w:hangingChars="342"/>
        <w:rPr>
          <w:rFonts w:hint="eastAsia" w:ascii="宋体" w:hAnsi="宋体" w:cs="宋体"/>
        </w:rPr>
      </w:pPr>
    </w:p>
    <w:p w14:paraId="6E2B97C7">
      <w:pPr>
        <w:adjustRightInd w:val="0"/>
        <w:snapToGrid w:val="0"/>
        <w:spacing w:line="360" w:lineRule="auto"/>
        <w:ind w:left="721" w:hanging="721" w:hangingChars="342"/>
        <w:rPr>
          <w:rFonts w:hint="eastAsia" w:ascii="宋体" w:hAnsi="宋体" w:cs="宋体"/>
          <w:b/>
          <w:bCs/>
        </w:rPr>
      </w:pPr>
      <w:r>
        <w:rPr>
          <w:rFonts w:hint="eastAsia" w:ascii="宋体" w:hAnsi="宋体" w:cs="宋体"/>
          <w:b/>
          <w:bCs/>
        </w:rPr>
        <w:t xml:space="preserve">1.4   </w:t>
      </w:r>
      <w:bookmarkStart w:id="64" w:name="_Toc507162759"/>
      <w:r>
        <w:rPr>
          <w:rFonts w:hint="eastAsia" w:ascii="宋体" w:hAnsi="宋体" w:cs="宋体"/>
          <w:b/>
          <w:bCs/>
        </w:rPr>
        <w:t xml:space="preserve"> 关于联合体投标</w:t>
      </w:r>
    </w:p>
    <w:p w14:paraId="7E29A03F">
      <w:pPr>
        <w:adjustRightInd w:val="0"/>
        <w:snapToGrid w:val="0"/>
        <w:spacing w:line="360" w:lineRule="auto"/>
        <w:ind w:left="718" w:hanging="718" w:hangingChars="342"/>
        <w:rPr>
          <w:rFonts w:hint="eastAsia" w:ascii="宋体" w:hAnsi="宋体" w:cs="宋体"/>
        </w:rPr>
      </w:pPr>
      <w:r>
        <w:rPr>
          <w:rFonts w:hint="eastAsia" w:ascii="宋体" w:hAnsi="宋体" w:cs="宋体"/>
        </w:rPr>
        <w:t>1.4.1   投标须知前附表规定接受联合体投标的，除应符合招标公告和投标须知前附表的要求外，还应遵守以下规定：</w:t>
      </w:r>
      <w:bookmarkEnd w:id="64"/>
      <w:r>
        <w:rPr>
          <w:rFonts w:hint="eastAsia" w:ascii="宋体" w:hAnsi="宋体" w:cs="宋体"/>
        </w:rPr>
        <w:t xml:space="preserve"> </w:t>
      </w:r>
    </w:p>
    <w:p w14:paraId="09790991">
      <w:pPr>
        <w:adjustRightInd w:val="0"/>
        <w:snapToGrid w:val="0"/>
        <w:spacing w:line="360" w:lineRule="auto"/>
        <w:ind w:left="714" w:leftChars="299" w:hanging="86" w:hangingChars="41"/>
        <w:rPr>
          <w:rFonts w:hint="eastAsia" w:ascii="宋体" w:hAnsi="宋体" w:cs="宋体"/>
        </w:rPr>
      </w:pPr>
      <w:r>
        <w:rPr>
          <w:rFonts w:hint="eastAsia" w:ascii="宋体" w:hAnsi="宋体" w:cs="宋体"/>
        </w:rPr>
        <w:t>（1）联合体各方应按招标文件提供的格式签订联合体协议书，明确联合体牵头人和各方权利义务；</w:t>
      </w:r>
    </w:p>
    <w:p w14:paraId="2DBA5759">
      <w:pPr>
        <w:adjustRightInd w:val="0"/>
        <w:snapToGrid w:val="0"/>
        <w:spacing w:line="360" w:lineRule="auto"/>
        <w:ind w:left="714" w:leftChars="299" w:hanging="86" w:hangingChars="41"/>
        <w:rPr>
          <w:rFonts w:hint="eastAsia" w:ascii="宋体" w:hAnsi="宋体" w:cs="宋体"/>
        </w:rPr>
      </w:pPr>
      <w:r>
        <w:rPr>
          <w:rFonts w:hint="eastAsia" w:ascii="宋体" w:hAnsi="宋体" w:cs="宋体"/>
        </w:rPr>
        <w:t>（2）由同一专业的单位组成的联合体，按照资质等级较低的单位确定资质等级；</w:t>
      </w:r>
    </w:p>
    <w:p w14:paraId="7C1D8F05">
      <w:pPr>
        <w:adjustRightInd w:val="0"/>
        <w:snapToGrid w:val="0"/>
        <w:spacing w:line="360" w:lineRule="auto"/>
        <w:ind w:left="714" w:leftChars="299" w:hanging="86" w:hangingChars="41"/>
        <w:rPr>
          <w:rFonts w:hint="eastAsia" w:ascii="宋体" w:hAnsi="宋体" w:cs="宋体"/>
        </w:rPr>
      </w:pPr>
      <w:r>
        <w:rPr>
          <w:rFonts w:hint="eastAsia" w:ascii="宋体" w:hAnsi="宋体" w:cs="宋体"/>
        </w:rPr>
        <w:t>（3）联合体各方不得再以自己名义单独或参加其他联合体在本招标项目中投标，否则各相关投标均无效。</w:t>
      </w:r>
    </w:p>
    <w:p w14:paraId="1F0BA4CB">
      <w:pPr>
        <w:adjustRightInd w:val="0"/>
        <w:snapToGrid w:val="0"/>
        <w:spacing w:line="360" w:lineRule="auto"/>
        <w:rPr>
          <w:rFonts w:hint="eastAsia" w:ascii="宋体" w:hAnsi="宋体" w:cs="宋体"/>
        </w:rPr>
      </w:pPr>
    </w:p>
    <w:p w14:paraId="1658C9BB">
      <w:pPr>
        <w:pStyle w:val="16"/>
        <w:adjustRightInd w:val="0"/>
        <w:snapToGrid w:val="0"/>
        <w:spacing w:line="360" w:lineRule="auto"/>
        <w:rPr>
          <w:rFonts w:hint="eastAsia" w:hAnsi="宋体" w:cs="宋体"/>
        </w:rPr>
      </w:pPr>
      <w:r>
        <w:rPr>
          <w:rFonts w:hint="eastAsia" w:hAnsi="宋体" w:cs="宋体"/>
          <w:b/>
          <w:bCs/>
          <w:szCs w:val="24"/>
        </w:rPr>
        <w:t>1.5    投标人存在下列情形之一的，不得参加投标</w:t>
      </w:r>
    </w:p>
    <w:p w14:paraId="7E8CCF15">
      <w:pPr>
        <w:pStyle w:val="16"/>
        <w:adjustRightInd w:val="0"/>
        <w:snapToGrid w:val="0"/>
        <w:spacing w:line="360" w:lineRule="auto"/>
        <w:ind w:firstLine="420" w:firstLineChars="200"/>
        <w:rPr>
          <w:rFonts w:hint="eastAsia" w:hAnsi="宋体" w:cs="宋体"/>
        </w:rPr>
      </w:pPr>
      <w:r>
        <w:rPr>
          <w:rFonts w:hint="eastAsia" w:hAnsi="宋体" w:cs="宋体"/>
        </w:rPr>
        <w:t>（1）为招标人不具有独立法人资格的附属机构（单位）；</w:t>
      </w:r>
    </w:p>
    <w:p w14:paraId="17A22676">
      <w:pPr>
        <w:pStyle w:val="16"/>
        <w:adjustRightInd w:val="0"/>
        <w:snapToGrid w:val="0"/>
        <w:spacing w:line="360" w:lineRule="auto"/>
        <w:ind w:firstLine="420" w:firstLineChars="200"/>
        <w:rPr>
          <w:rFonts w:hint="eastAsia" w:hAnsi="宋体" w:cs="宋体"/>
        </w:rPr>
      </w:pPr>
      <w:r>
        <w:rPr>
          <w:rFonts w:hint="eastAsia" w:hAnsi="宋体" w:cs="宋体"/>
        </w:rPr>
        <w:t>（2）与招标人存在利害关系且可能影响招标公正性；</w:t>
      </w:r>
    </w:p>
    <w:p w14:paraId="285F6628">
      <w:pPr>
        <w:pStyle w:val="16"/>
        <w:adjustRightInd w:val="0"/>
        <w:snapToGrid w:val="0"/>
        <w:spacing w:line="360" w:lineRule="auto"/>
        <w:ind w:firstLine="420" w:firstLineChars="200"/>
        <w:rPr>
          <w:rFonts w:hint="eastAsia" w:hAnsi="宋体" w:cs="宋体"/>
        </w:rPr>
      </w:pPr>
      <w:r>
        <w:rPr>
          <w:rFonts w:hint="eastAsia" w:hAnsi="宋体" w:cs="宋体"/>
        </w:rPr>
        <w:t>（3）与本招标项目的其他投标人为同一个单位负责人；</w:t>
      </w:r>
    </w:p>
    <w:p w14:paraId="4DCFA476">
      <w:pPr>
        <w:pStyle w:val="16"/>
        <w:adjustRightInd w:val="0"/>
        <w:snapToGrid w:val="0"/>
        <w:spacing w:line="360" w:lineRule="auto"/>
        <w:ind w:firstLine="420" w:firstLineChars="200"/>
        <w:rPr>
          <w:rFonts w:hint="eastAsia" w:hAnsi="宋体" w:cs="宋体"/>
        </w:rPr>
      </w:pPr>
      <w:r>
        <w:rPr>
          <w:rFonts w:hint="eastAsia" w:hAnsi="宋体" w:cs="宋体"/>
        </w:rPr>
        <w:t>（4）与本招标项目的其他投标人存在控股、管理关系；</w:t>
      </w:r>
    </w:p>
    <w:p w14:paraId="265CBD4D">
      <w:pPr>
        <w:pStyle w:val="16"/>
        <w:adjustRightInd w:val="0"/>
        <w:snapToGrid w:val="0"/>
        <w:spacing w:line="360" w:lineRule="auto"/>
        <w:ind w:firstLine="420" w:firstLineChars="200"/>
        <w:rPr>
          <w:rFonts w:hint="eastAsia" w:hAnsi="宋体" w:cs="宋体"/>
        </w:rPr>
      </w:pPr>
      <w:r>
        <w:rPr>
          <w:rFonts w:hint="eastAsia" w:hAnsi="宋体" w:cs="宋体"/>
        </w:rPr>
        <w:t>（5）为本招标项目的代建人；</w:t>
      </w:r>
    </w:p>
    <w:p w14:paraId="2E0548DF">
      <w:pPr>
        <w:pStyle w:val="16"/>
        <w:adjustRightInd w:val="0"/>
        <w:snapToGrid w:val="0"/>
        <w:spacing w:line="360" w:lineRule="auto"/>
        <w:ind w:firstLine="420" w:firstLineChars="200"/>
        <w:rPr>
          <w:rFonts w:hint="eastAsia" w:hAnsi="宋体" w:cs="宋体"/>
        </w:rPr>
      </w:pPr>
      <w:r>
        <w:rPr>
          <w:rFonts w:hint="eastAsia" w:hAnsi="宋体" w:cs="宋体"/>
        </w:rPr>
        <w:t>（6）为本招标项目的招标代理机构；</w:t>
      </w:r>
    </w:p>
    <w:p w14:paraId="6E67725B">
      <w:pPr>
        <w:pStyle w:val="16"/>
        <w:adjustRightInd w:val="0"/>
        <w:snapToGrid w:val="0"/>
        <w:spacing w:line="360" w:lineRule="auto"/>
        <w:ind w:firstLine="420" w:firstLineChars="200"/>
        <w:rPr>
          <w:rFonts w:hint="eastAsia" w:hAnsi="宋体" w:cs="宋体"/>
        </w:rPr>
      </w:pPr>
      <w:r>
        <w:rPr>
          <w:rFonts w:hint="eastAsia" w:hAnsi="宋体" w:cs="宋体"/>
        </w:rPr>
        <w:t>（7）与本招标项目的代建人或招标代理机构同为一个法定代表人；</w:t>
      </w:r>
    </w:p>
    <w:p w14:paraId="1D65A648">
      <w:pPr>
        <w:pStyle w:val="16"/>
        <w:adjustRightInd w:val="0"/>
        <w:snapToGrid w:val="0"/>
        <w:spacing w:line="360" w:lineRule="auto"/>
        <w:ind w:firstLine="420" w:firstLineChars="200"/>
        <w:rPr>
          <w:rFonts w:hint="eastAsia" w:hAnsi="宋体" w:cs="宋体"/>
        </w:rPr>
      </w:pPr>
      <w:r>
        <w:rPr>
          <w:rFonts w:hint="eastAsia" w:hAnsi="宋体" w:cs="宋体"/>
        </w:rPr>
        <w:t>（8）与本招标项目的代建人或招标代理机构存在控股或参股关系；</w:t>
      </w:r>
    </w:p>
    <w:p w14:paraId="18A3C89A">
      <w:pPr>
        <w:pStyle w:val="16"/>
        <w:adjustRightInd w:val="0"/>
        <w:snapToGrid w:val="0"/>
        <w:spacing w:line="360" w:lineRule="auto"/>
        <w:ind w:firstLine="420" w:firstLineChars="200"/>
        <w:rPr>
          <w:rFonts w:hint="eastAsia" w:hAnsi="宋体" w:cs="宋体"/>
        </w:rPr>
      </w:pPr>
      <w:r>
        <w:rPr>
          <w:rFonts w:hint="eastAsia" w:hAnsi="宋体" w:cs="宋体"/>
        </w:rPr>
        <w:t>（9）被依法暂停或者取消投标资格；</w:t>
      </w:r>
    </w:p>
    <w:p w14:paraId="0D1BFD90">
      <w:pPr>
        <w:pStyle w:val="16"/>
        <w:adjustRightInd w:val="0"/>
        <w:snapToGrid w:val="0"/>
        <w:spacing w:line="360" w:lineRule="auto"/>
        <w:ind w:firstLine="420" w:firstLineChars="200"/>
        <w:rPr>
          <w:rFonts w:hint="eastAsia" w:hAnsi="宋体" w:cs="宋体"/>
        </w:rPr>
      </w:pPr>
      <w:r>
        <w:rPr>
          <w:rFonts w:hint="eastAsia" w:hAnsi="宋体" w:cs="宋体"/>
        </w:rPr>
        <w:t>（10）被责令停产停业、暂扣或者吊销许可证、暂扣或者吊销执照；</w:t>
      </w:r>
    </w:p>
    <w:p w14:paraId="4797AED9">
      <w:pPr>
        <w:pStyle w:val="16"/>
        <w:adjustRightInd w:val="0"/>
        <w:snapToGrid w:val="0"/>
        <w:spacing w:line="360" w:lineRule="auto"/>
        <w:ind w:firstLine="420" w:firstLineChars="200"/>
        <w:rPr>
          <w:rFonts w:hint="eastAsia" w:hAnsi="宋体" w:cs="宋体"/>
        </w:rPr>
      </w:pPr>
      <w:r>
        <w:rPr>
          <w:rFonts w:hint="eastAsia" w:hAnsi="宋体" w:cs="宋体"/>
        </w:rPr>
        <w:t>（11）进入清算程序，或被宣告破产，或其他丧失履约能力的情形；</w:t>
      </w:r>
    </w:p>
    <w:p w14:paraId="3C2E330C">
      <w:pPr>
        <w:pStyle w:val="16"/>
        <w:adjustRightInd w:val="0"/>
        <w:snapToGrid w:val="0"/>
        <w:spacing w:line="360" w:lineRule="auto"/>
        <w:ind w:left="609" w:leftChars="190" w:hanging="210" w:hangingChars="100"/>
        <w:rPr>
          <w:rFonts w:hint="eastAsia" w:hAnsi="宋体" w:cs="宋体"/>
        </w:rPr>
      </w:pPr>
      <w:r>
        <w:rPr>
          <w:rFonts w:hint="eastAsia" w:hAnsi="宋体" w:cs="宋体"/>
        </w:rPr>
        <w:t>（12）在最近三年内发生重大设计质量问题（以相关行业主管部门的行政处罚决定或司法机关出具的有关法律文书为准）；</w:t>
      </w:r>
    </w:p>
    <w:p w14:paraId="6DBFF675">
      <w:pPr>
        <w:pStyle w:val="16"/>
        <w:adjustRightInd w:val="0"/>
        <w:snapToGrid w:val="0"/>
        <w:spacing w:line="360" w:lineRule="auto"/>
        <w:ind w:firstLine="420" w:firstLineChars="200"/>
        <w:rPr>
          <w:rFonts w:hint="eastAsia" w:hAnsi="宋体" w:cs="宋体"/>
        </w:rPr>
      </w:pPr>
      <w:r>
        <w:rPr>
          <w:rFonts w:hint="eastAsia" w:hAnsi="宋体" w:cs="宋体"/>
        </w:rPr>
        <w:t>（13）被工商行政管理机关在全国企业信用信息公示系统中列入严重违法失信企业名单；</w:t>
      </w:r>
    </w:p>
    <w:p w14:paraId="20F2B384">
      <w:pPr>
        <w:pStyle w:val="16"/>
        <w:adjustRightInd w:val="0"/>
        <w:snapToGrid w:val="0"/>
        <w:spacing w:line="360" w:lineRule="auto"/>
        <w:ind w:firstLine="420" w:firstLineChars="200"/>
        <w:rPr>
          <w:rFonts w:hint="eastAsia" w:hAnsi="宋体" w:cs="宋体"/>
        </w:rPr>
      </w:pPr>
      <w:r>
        <w:rPr>
          <w:rFonts w:hint="eastAsia" w:hAnsi="宋体" w:cs="宋体"/>
        </w:rPr>
        <w:t>（14）被最高人民法院在“信用中国”网站（www.creditchina.gov.cn）或各级信用信息共享平台中列入失信被执行人名单。</w:t>
      </w:r>
    </w:p>
    <w:p w14:paraId="6CEDA542">
      <w:pPr>
        <w:pStyle w:val="16"/>
        <w:adjustRightInd w:val="0"/>
        <w:snapToGrid w:val="0"/>
        <w:spacing w:line="360" w:lineRule="auto"/>
        <w:ind w:firstLine="630" w:firstLineChars="300"/>
        <w:rPr>
          <w:rFonts w:hint="eastAsia" w:hAnsi="宋体" w:cs="宋体"/>
        </w:rPr>
      </w:pPr>
    </w:p>
    <w:p w14:paraId="46CF9555">
      <w:pPr>
        <w:adjustRightInd w:val="0"/>
        <w:snapToGrid w:val="0"/>
        <w:spacing w:line="360" w:lineRule="auto"/>
        <w:jc w:val="left"/>
        <w:rPr>
          <w:rFonts w:hint="eastAsia" w:ascii="宋体" w:hAnsi="宋体" w:cs="宋体"/>
          <w:b/>
        </w:rPr>
      </w:pPr>
      <w:r>
        <w:rPr>
          <w:rFonts w:hint="eastAsia" w:ascii="宋体" w:hAnsi="宋体" w:cs="宋体"/>
          <w:b/>
        </w:rPr>
        <w:t>1.6    踏勘现场</w:t>
      </w:r>
    </w:p>
    <w:p w14:paraId="5A2E173F">
      <w:pPr>
        <w:adjustRightInd w:val="0"/>
        <w:snapToGrid w:val="0"/>
        <w:spacing w:line="360" w:lineRule="auto"/>
        <w:ind w:left="718" w:hanging="718" w:hangingChars="342"/>
        <w:jc w:val="left"/>
        <w:rPr>
          <w:rFonts w:hint="eastAsia" w:ascii="宋体" w:hAnsi="宋体" w:cs="宋体"/>
        </w:rPr>
      </w:pPr>
      <w:r>
        <w:rPr>
          <w:rFonts w:hint="eastAsia" w:ascii="宋体" w:hAnsi="宋体" w:cs="宋体"/>
        </w:rPr>
        <w:t xml:space="preserve">1.6.1  投标人须知前附表规定组织踏勘现场的，招标人按投标人须知前附表规定的时间、地点组织投标人踏勘项目现场。部分投标人未按时参加踏勘现场的，不影响踏勘现场的正常进行。 </w:t>
      </w:r>
    </w:p>
    <w:p w14:paraId="6E1AAE6B">
      <w:pPr>
        <w:adjustRightInd w:val="0"/>
        <w:snapToGrid w:val="0"/>
        <w:spacing w:line="360" w:lineRule="auto"/>
        <w:ind w:left="718" w:hanging="718" w:hangingChars="342"/>
        <w:jc w:val="left"/>
        <w:rPr>
          <w:rFonts w:hint="eastAsia" w:ascii="宋体" w:hAnsi="宋体" w:cs="宋体"/>
        </w:rPr>
      </w:pPr>
      <w:r>
        <w:rPr>
          <w:rFonts w:hint="eastAsia" w:ascii="宋体" w:hAnsi="宋体" w:cs="宋体"/>
        </w:rPr>
        <w:t xml:space="preserve">1.6.2  投标人踏勘现场发生的费用自理。 </w:t>
      </w:r>
    </w:p>
    <w:p w14:paraId="3CE4D2EA">
      <w:pPr>
        <w:adjustRightInd w:val="0"/>
        <w:snapToGrid w:val="0"/>
        <w:spacing w:line="360" w:lineRule="auto"/>
        <w:ind w:left="718" w:hanging="718" w:hangingChars="342"/>
        <w:jc w:val="left"/>
        <w:rPr>
          <w:rFonts w:hint="eastAsia" w:ascii="宋体" w:hAnsi="宋体" w:cs="宋体"/>
        </w:rPr>
      </w:pPr>
      <w:r>
        <w:rPr>
          <w:rFonts w:hint="eastAsia" w:ascii="宋体" w:hAnsi="宋体" w:cs="宋体"/>
        </w:rPr>
        <w:t xml:space="preserve">1.6.3  除招标人的原因外，投标人自行负责在踏勘现场中所发生的人员伤亡和财产损失。 </w:t>
      </w:r>
    </w:p>
    <w:p w14:paraId="5D883559">
      <w:pPr>
        <w:adjustRightInd w:val="0"/>
        <w:snapToGrid w:val="0"/>
        <w:spacing w:line="360" w:lineRule="auto"/>
        <w:jc w:val="left"/>
        <w:rPr>
          <w:rFonts w:hint="eastAsia" w:ascii="宋体" w:hAnsi="宋体" w:cs="宋体"/>
        </w:rPr>
      </w:pPr>
      <w:r>
        <w:rPr>
          <w:rFonts w:hint="eastAsia" w:ascii="宋体" w:hAnsi="宋体" w:cs="宋体"/>
        </w:rPr>
        <w:t xml:space="preserve">1.6.4  招标人在踏勘现场中介绍的工程场地和相关的周边环境情况，供投标人在编制投标文 </w:t>
      </w:r>
    </w:p>
    <w:p w14:paraId="3A6AE192">
      <w:pPr>
        <w:adjustRightInd w:val="0"/>
        <w:snapToGrid w:val="0"/>
        <w:spacing w:line="360" w:lineRule="auto"/>
        <w:ind w:firstLine="840" w:firstLineChars="400"/>
        <w:jc w:val="left"/>
        <w:rPr>
          <w:rFonts w:hint="eastAsia" w:ascii="宋体" w:hAnsi="宋体" w:cs="宋体"/>
        </w:rPr>
      </w:pPr>
      <w:r>
        <w:rPr>
          <w:rFonts w:hint="eastAsia" w:ascii="宋体" w:hAnsi="宋体" w:cs="宋体"/>
        </w:rPr>
        <w:t xml:space="preserve">件时参考，招标人不对投标人据此作出的判断和决策负责。 </w:t>
      </w:r>
    </w:p>
    <w:p w14:paraId="01DDDD36">
      <w:pPr>
        <w:adjustRightInd w:val="0"/>
        <w:snapToGrid w:val="0"/>
        <w:spacing w:line="360" w:lineRule="auto"/>
        <w:ind w:left="714" w:leftChars="299" w:hanging="86" w:hangingChars="41"/>
        <w:jc w:val="left"/>
        <w:rPr>
          <w:rFonts w:hint="eastAsia" w:ascii="宋体" w:hAnsi="宋体" w:cs="宋体"/>
          <w:b/>
          <w:bCs/>
        </w:rPr>
      </w:pPr>
    </w:p>
    <w:p w14:paraId="7A76F9E9">
      <w:pPr>
        <w:adjustRightInd w:val="0"/>
        <w:snapToGrid w:val="0"/>
        <w:spacing w:line="360" w:lineRule="auto"/>
        <w:ind w:left="721" w:hanging="721" w:hangingChars="342"/>
        <w:jc w:val="left"/>
        <w:rPr>
          <w:rFonts w:hint="eastAsia" w:ascii="宋体" w:hAnsi="宋体" w:cs="宋体"/>
          <w:b/>
          <w:bCs/>
        </w:rPr>
      </w:pPr>
      <w:r>
        <w:rPr>
          <w:rFonts w:hint="eastAsia" w:ascii="宋体" w:hAnsi="宋体" w:cs="宋体"/>
          <w:b/>
          <w:bCs/>
        </w:rPr>
        <w:t>1.7   费用承担</w:t>
      </w:r>
    </w:p>
    <w:p w14:paraId="7B454D6B">
      <w:pPr>
        <w:adjustRightInd w:val="0"/>
        <w:snapToGrid w:val="0"/>
        <w:spacing w:line="360" w:lineRule="auto"/>
        <w:ind w:left="840" w:hanging="840" w:hangingChars="400"/>
        <w:jc w:val="left"/>
        <w:rPr>
          <w:rFonts w:hint="eastAsia" w:hAnsi="宋体"/>
          <w:szCs w:val="21"/>
        </w:rPr>
      </w:pPr>
      <w:r>
        <w:rPr>
          <w:rFonts w:hint="eastAsia" w:ascii="宋体" w:hAnsi="宋体" w:cs="宋体"/>
        </w:rPr>
        <w:t xml:space="preserve">1.7.1  </w:t>
      </w:r>
      <w:r>
        <w:rPr>
          <w:rFonts w:hint="eastAsia" w:ascii="宋体" w:hAnsi="宋体" w:cs="宋体"/>
          <w:szCs w:val="21"/>
        </w:rPr>
        <w:t>投标人应承担其现场考察、编制和提交投标文件有关的一切费用、损害和人身伤亡事故责任，不管投标结果如何，招标人对上述</w:t>
      </w:r>
      <w:r>
        <w:rPr>
          <w:rFonts w:hint="eastAsia" w:hAnsi="宋体"/>
          <w:szCs w:val="21"/>
        </w:rPr>
        <w:t>费用不负任何责任。</w:t>
      </w:r>
    </w:p>
    <w:p w14:paraId="34ED33C1">
      <w:pPr>
        <w:adjustRightInd w:val="0"/>
        <w:snapToGrid w:val="0"/>
        <w:spacing w:line="360" w:lineRule="auto"/>
        <w:ind w:left="840" w:hanging="840" w:hangingChars="400"/>
        <w:jc w:val="left"/>
        <w:rPr>
          <w:rFonts w:hint="eastAsia" w:hAnsi="宋体"/>
          <w:szCs w:val="21"/>
        </w:rPr>
      </w:pPr>
    </w:p>
    <w:p w14:paraId="7F6862B4">
      <w:pPr>
        <w:adjustRightInd w:val="0"/>
        <w:snapToGrid w:val="0"/>
        <w:spacing w:line="360" w:lineRule="auto"/>
        <w:jc w:val="left"/>
        <w:rPr>
          <w:rFonts w:hint="eastAsia" w:hAnsi="宋体"/>
          <w:szCs w:val="21"/>
          <w:lang w:val="zh-CN"/>
        </w:rPr>
      </w:pPr>
    </w:p>
    <w:p w14:paraId="343C2043">
      <w:pPr>
        <w:pStyle w:val="5"/>
        <w:numPr>
          <w:ilvl w:val="0"/>
          <w:numId w:val="5"/>
        </w:numPr>
      </w:pPr>
      <w:r>
        <w:rPr>
          <w:rFonts w:hint="eastAsia"/>
        </w:rPr>
        <w:t xml:space="preserve"> </w:t>
      </w:r>
      <w:bookmarkStart w:id="65" w:name="_Toc13972"/>
      <w:bookmarkStart w:id="66" w:name="_Toc16158"/>
      <w:bookmarkStart w:id="67" w:name="_Toc14288"/>
      <w:bookmarkStart w:id="68" w:name="_Toc14594"/>
      <w:bookmarkStart w:id="69" w:name="_Toc18576"/>
      <w:bookmarkStart w:id="70" w:name="_Toc14271"/>
      <w:bookmarkStart w:id="71" w:name="_Toc29160"/>
      <w:bookmarkStart w:id="72" w:name="_Toc21825"/>
      <w:bookmarkStart w:id="73" w:name="_Toc9478"/>
      <w:bookmarkStart w:id="74" w:name="_Toc16063"/>
      <w:r>
        <w:rPr>
          <w:rFonts w:hint="eastAsia"/>
        </w:rPr>
        <w:t>投标</w:t>
      </w:r>
      <w:bookmarkEnd w:id="65"/>
      <w:bookmarkEnd w:id="66"/>
      <w:bookmarkEnd w:id="67"/>
      <w:bookmarkEnd w:id="68"/>
      <w:bookmarkEnd w:id="69"/>
      <w:bookmarkEnd w:id="70"/>
      <w:bookmarkEnd w:id="71"/>
      <w:bookmarkEnd w:id="72"/>
      <w:bookmarkEnd w:id="73"/>
      <w:bookmarkEnd w:id="74"/>
    </w:p>
    <w:p w14:paraId="7D087A61">
      <w:pPr>
        <w:adjustRightInd w:val="0"/>
        <w:snapToGrid w:val="0"/>
        <w:spacing w:line="360" w:lineRule="auto"/>
        <w:jc w:val="left"/>
        <w:rPr>
          <w:rFonts w:hint="eastAsia" w:ascii="宋体" w:hAnsi="宋体"/>
          <w:b/>
          <w:bCs/>
        </w:rPr>
      </w:pPr>
    </w:p>
    <w:p w14:paraId="375737BE">
      <w:pPr>
        <w:adjustRightInd w:val="0"/>
        <w:snapToGrid w:val="0"/>
        <w:spacing w:line="360" w:lineRule="auto"/>
        <w:ind w:left="721" w:hanging="721" w:hangingChars="342"/>
        <w:jc w:val="left"/>
        <w:rPr>
          <w:rFonts w:hint="eastAsia" w:ascii="宋体" w:hAnsi="宋体" w:cs="宋体"/>
          <w:b/>
          <w:bCs/>
        </w:rPr>
      </w:pPr>
      <w:r>
        <w:rPr>
          <w:rFonts w:hint="eastAsia" w:ascii="宋体" w:hAnsi="宋体" w:cs="宋体"/>
          <w:b/>
          <w:bCs/>
        </w:rPr>
        <w:t>2．1  招标答疑与澄清</w:t>
      </w:r>
    </w:p>
    <w:p w14:paraId="6D792CF6">
      <w:pPr>
        <w:adjustRightInd w:val="0"/>
        <w:snapToGrid w:val="0"/>
        <w:spacing w:line="360" w:lineRule="auto"/>
        <w:ind w:left="718" w:hanging="718" w:hangingChars="342"/>
        <w:jc w:val="left"/>
        <w:rPr>
          <w:rFonts w:hint="eastAsia" w:ascii="宋体" w:hAnsi="宋体" w:cs="宋体"/>
        </w:rPr>
      </w:pPr>
      <w:r>
        <w:rPr>
          <w:rFonts w:hint="eastAsia" w:ascii="宋体" w:hAnsi="宋体" w:cs="宋体"/>
        </w:rPr>
        <w:t>2.1.1  招标答疑采用网上答疑方式。投标人若对招标文件有疑问，可在规定时间内通过广州公共资源交易网站进入提问区域提交问题，提交问题时一律不得署名。</w:t>
      </w:r>
    </w:p>
    <w:p w14:paraId="28049A46">
      <w:pPr>
        <w:adjustRightInd w:val="0"/>
        <w:snapToGrid w:val="0"/>
        <w:spacing w:line="360" w:lineRule="auto"/>
        <w:ind w:left="718" w:hanging="718" w:hangingChars="342"/>
        <w:rPr>
          <w:rFonts w:hint="eastAsia" w:ascii="宋体" w:hAnsi="宋体" w:cs="宋体"/>
        </w:rPr>
      </w:pPr>
      <w:r>
        <w:rPr>
          <w:rFonts w:hint="eastAsia" w:ascii="宋体" w:hAnsi="宋体" w:cs="宋体"/>
        </w:rPr>
        <w:t>2.1.2  投标人需要澄清的问题应在招标公告发布之日起3天内提出，按交易平台的操作指引上传至交易平台网站。招标人应在投标截止时间15日前解答投标人对招标文件提出的疑问，形成的澄清或答疑纪要在交易平台发布。不足15日的，招标人应当顺延投标文件的截止时间。</w:t>
      </w:r>
    </w:p>
    <w:p w14:paraId="5C26C2FF">
      <w:pPr>
        <w:adjustRightInd w:val="0"/>
        <w:snapToGrid w:val="0"/>
        <w:spacing w:line="360" w:lineRule="auto"/>
        <w:ind w:left="718" w:hanging="718" w:hangingChars="342"/>
        <w:jc w:val="left"/>
        <w:rPr>
          <w:rFonts w:hint="eastAsia" w:ascii="宋体" w:hAnsi="宋体" w:cs="宋体"/>
          <w:szCs w:val="21"/>
        </w:rPr>
      </w:pPr>
      <w:r>
        <w:rPr>
          <w:rFonts w:hint="eastAsia" w:ascii="宋体" w:hAnsi="宋体" w:cs="宋体"/>
          <w:szCs w:val="21"/>
        </w:rPr>
        <w:t>2.1.3  澄清或答疑纪要是招标文件的组成部分，对投标人起约束作用。若招标答疑纪要或澄清与招标文件有矛盾时，以交易平台网站最后发布的答疑纪要或澄清为准。</w:t>
      </w:r>
    </w:p>
    <w:p w14:paraId="1779354E">
      <w:pPr>
        <w:adjustRightInd w:val="0"/>
        <w:snapToGrid w:val="0"/>
        <w:spacing w:line="360" w:lineRule="auto"/>
        <w:ind w:left="718" w:hanging="718" w:hangingChars="342"/>
        <w:rPr>
          <w:rFonts w:hint="eastAsia" w:ascii="宋体" w:hAnsi="宋体" w:cs="宋体"/>
        </w:rPr>
      </w:pPr>
      <w:r>
        <w:rPr>
          <w:rFonts w:hint="eastAsia" w:ascii="宋体" w:hAnsi="宋体" w:cs="宋体"/>
        </w:rPr>
        <w:t>2.1.4  网上答疑的具体操作详见交易平台发布的相关操作指引。</w:t>
      </w:r>
    </w:p>
    <w:p w14:paraId="3CBB3D45">
      <w:pPr>
        <w:adjustRightInd w:val="0"/>
        <w:snapToGrid w:val="0"/>
        <w:spacing w:line="360" w:lineRule="auto"/>
        <w:ind w:left="721" w:hanging="721" w:hangingChars="342"/>
        <w:jc w:val="left"/>
        <w:rPr>
          <w:rFonts w:hint="eastAsia" w:ascii="宋体" w:hAnsi="宋体" w:cs="宋体"/>
          <w:b/>
          <w:bCs/>
        </w:rPr>
      </w:pPr>
    </w:p>
    <w:p w14:paraId="7B008822">
      <w:pPr>
        <w:adjustRightInd w:val="0"/>
        <w:snapToGrid w:val="0"/>
        <w:spacing w:line="360" w:lineRule="auto"/>
        <w:ind w:left="721" w:hanging="721" w:hangingChars="342"/>
        <w:jc w:val="left"/>
        <w:rPr>
          <w:rFonts w:hint="eastAsia" w:ascii="宋体" w:hAnsi="宋体" w:cs="宋体"/>
          <w:b/>
          <w:bCs/>
        </w:rPr>
      </w:pPr>
      <w:r>
        <w:rPr>
          <w:rFonts w:hint="eastAsia" w:ascii="宋体" w:hAnsi="宋体" w:cs="宋体"/>
          <w:b/>
          <w:bCs/>
        </w:rPr>
        <w:t xml:space="preserve">2.2    招标文件的异议 </w:t>
      </w:r>
    </w:p>
    <w:p w14:paraId="41748A2E">
      <w:pPr>
        <w:adjustRightInd w:val="0"/>
        <w:snapToGrid w:val="0"/>
        <w:spacing w:line="360" w:lineRule="auto"/>
        <w:ind w:left="718" w:hanging="718" w:hangingChars="342"/>
        <w:jc w:val="left"/>
        <w:rPr>
          <w:rFonts w:hint="eastAsia" w:ascii="宋体" w:hAnsi="宋体" w:cs="宋体"/>
          <w:szCs w:val="21"/>
        </w:rPr>
      </w:pPr>
      <w:r>
        <w:rPr>
          <w:rFonts w:hint="eastAsia" w:ascii="宋体" w:hAnsi="宋体" w:cs="宋体"/>
          <w:szCs w:val="21"/>
        </w:rPr>
        <w:t xml:space="preserve">2.2.1  投标人或者其他利害关系人对招标文件有异议的，应当在投标截止时间10日前通过电子交易平台或书面形式向招标人提出。通过电子交易平台提出异议的，招标人线上作出答复。招标人应当自收到异议之日起 3 日内作出答复；作出答复前，应当暂停招标投标活动。 </w:t>
      </w:r>
    </w:p>
    <w:p w14:paraId="5F8DF9AF">
      <w:pPr>
        <w:adjustRightInd w:val="0"/>
        <w:snapToGrid w:val="0"/>
        <w:spacing w:line="360" w:lineRule="auto"/>
        <w:rPr>
          <w:rFonts w:hint="eastAsia" w:ascii="宋体" w:hAnsi="宋体" w:cs="宋体"/>
        </w:rPr>
      </w:pPr>
    </w:p>
    <w:p w14:paraId="3231882E">
      <w:pPr>
        <w:adjustRightInd w:val="0"/>
        <w:snapToGrid w:val="0"/>
        <w:spacing w:line="360" w:lineRule="auto"/>
        <w:rPr>
          <w:rFonts w:hint="eastAsia" w:ascii="宋体" w:hAnsi="宋体" w:cs="宋体"/>
        </w:rPr>
      </w:pPr>
      <w:r>
        <w:rPr>
          <w:rFonts w:hint="eastAsia" w:ascii="宋体" w:hAnsi="宋体" w:cs="宋体"/>
          <w:b/>
          <w:bCs/>
        </w:rPr>
        <w:t>2.3    投标文件编制要求</w:t>
      </w:r>
    </w:p>
    <w:p w14:paraId="20D5F9CB">
      <w:pPr>
        <w:adjustRightInd w:val="0"/>
        <w:snapToGrid w:val="0"/>
        <w:spacing w:line="360" w:lineRule="auto"/>
        <w:ind w:left="718" w:hanging="718" w:hangingChars="342"/>
        <w:rPr>
          <w:rFonts w:hint="eastAsia" w:ascii="宋体" w:hAnsi="宋体" w:cs="宋体"/>
        </w:rPr>
      </w:pPr>
      <w:r>
        <w:rPr>
          <w:rFonts w:hint="eastAsia" w:ascii="宋体" w:hAnsi="宋体" w:cs="宋体"/>
        </w:rPr>
        <w:t>2.3.1  投标文件应做到清晰、完整，文本、图纸文件大小应满足交易平台的要求，具体投标文件编制要求详见第五章《投标文件格式》。技术文件页数不宜超过200页，不包括封面及目录页。除非另有规定，否则投标文件的计量单位宜采用国际标准计量单位，尺寸齐全、准确，所有文字说明和文字标注以中文为准，报价均为人民币，时间均为北京时间。</w:t>
      </w:r>
    </w:p>
    <w:p w14:paraId="1AA1393E">
      <w:pPr>
        <w:adjustRightInd w:val="0"/>
        <w:snapToGrid w:val="0"/>
        <w:spacing w:line="360" w:lineRule="auto"/>
        <w:ind w:left="718" w:hanging="718" w:hangingChars="342"/>
        <w:rPr>
          <w:rFonts w:hint="eastAsia" w:ascii="宋体" w:hAnsi="宋体" w:cs="宋体"/>
        </w:rPr>
      </w:pPr>
      <w:r>
        <w:rPr>
          <w:rFonts w:hint="eastAsia" w:ascii="宋体" w:hAnsi="宋体" w:cs="宋体"/>
        </w:rPr>
        <w:t>2.3.2  投标文件全部采用电子文档，投标文件所附证书证件均为原件扫描件或电子证书，并采用单位数字证书，按招标文件要求在相应位置加盖电子印章，投标文件中需个人签字或盖章的，应手签后扫描上传，具体操作详见交易平台发布的相关操作指引。</w:t>
      </w:r>
    </w:p>
    <w:p w14:paraId="25C2A3F0">
      <w:pPr>
        <w:adjustRightInd w:val="0"/>
        <w:snapToGrid w:val="0"/>
        <w:spacing w:line="360" w:lineRule="auto"/>
        <w:ind w:left="718" w:hanging="718" w:hangingChars="342"/>
        <w:rPr>
          <w:rFonts w:hint="eastAsia" w:ascii="宋体" w:hAnsi="宋体" w:cs="宋体"/>
        </w:rPr>
      </w:pPr>
      <w:r>
        <w:rPr>
          <w:rFonts w:hint="eastAsia" w:ascii="宋体" w:hAnsi="宋体" w:cs="宋体"/>
        </w:rPr>
        <w:t>2.3.3  联合体投标的，除《联合体投标协议》必须由联合体各方按要求签字或盖章外，其他资料可由联合体主办方签字或盖章，“投标人”应填写联合体各方的单位全称【格式：（主）XX公司；（成）XX公司】。法定代表人证明书及法定代表人授权书可由联合体主办方出具。</w:t>
      </w:r>
    </w:p>
    <w:p w14:paraId="3963BD31">
      <w:pPr>
        <w:adjustRightInd w:val="0"/>
        <w:snapToGrid w:val="0"/>
        <w:spacing w:line="360" w:lineRule="auto"/>
        <w:ind w:left="718" w:hanging="718" w:hangingChars="342"/>
        <w:rPr>
          <w:rFonts w:hint="eastAsia" w:ascii="宋体" w:hAnsi="宋体" w:cs="宋体"/>
        </w:rPr>
      </w:pPr>
      <w:r>
        <w:rPr>
          <w:rFonts w:hint="eastAsia" w:ascii="宋体" w:hAnsi="宋体" w:cs="宋体"/>
        </w:rPr>
        <w:t>2.3.4  投标文件加密要求</w:t>
      </w:r>
    </w:p>
    <w:p w14:paraId="46113525">
      <w:pPr>
        <w:adjustRightInd w:val="0"/>
        <w:snapToGrid w:val="0"/>
        <w:spacing w:line="360" w:lineRule="auto"/>
        <w:ind w:firstLine="630" w:firstLineChars="300"/>
        <w:rPr>
          <w:rFonts w:hint="eastAsia" w:ascii="宋体" w:hAnsi="宋体" w:cs="宋体"/>
        </w:rPr>
      </w:pPr>
      <w:r>
        <w:rPr>
          <w:rFonts w:hint="eastAsia" w:ascii="宋体" w:hAnsi="宋体" w:cs="宋体"/>
        </w:rPr>
        <w:t>（1）递交的电子投标文件必须进行加密。具体操作详见交易平台发布的相关操作指引。</w:t>
      </w:r>
    </w:p>
    <w:p w14:paraId="5A203212">
      <w:pPr>
        <w:adjustRightInd w:val="0"/>
        <w:snapToGrid w:val="0"/>
        <w:spacing w:line="360" w:lineRule="auto"/>
        <w:ind w:left="714" w:leftChars="299" w:hanging="86" w:hangingChars="41"/>
        <w:rPr>
          <w:rFonts w:hint="eastAsia" w:ascii="宋体" w:hAnsi="宋体" w:cs="宋体"/>
        </w:rPr>
      </w:pPr>
      <w:r>
        <w:rPr>
          <w:rFonts w:hint="eastAsia" w:ascii="宋体" w:hAnsi="宋体" w:cs="宋体"/>
        </w:rPr>
        <w:t>（2）未按要求加密的投标文件，交易平台将予以拒收。</w:t>
      </w:r>
    </w:p>
    <w:p w14:paraId="5E192C30">
      <w:pPr>
        <w:adjustRightInd w:val="0"/>
        <w:snapToGrid w:val="0"/>
        <w:spacing w:line="360" w:lineRule="auto"/>
        <w:ind w:left="721" w:hanging="721" w:hangingChars="342"/>
        <w:rPr>
          <w:rFonts w:hint="eastAsia" w:ascii="宋体" w:hAnsi="宋体" w:cs="宋体"/>
          <w:b/>
          <w:bCs/>
        </w:rPr>
      </w:pPr>
    </w:p>
    <w:p w14:paraId="155815DD">
      <w:pPr>
        <w:adjustRightInd w:val="0"/>
        <w:snapToGrid w:val="0"/>
        <w:spacing w:line="360" w:lineRule="auto"/>
        <w:ind w:left="721" w:hanging="721" w:hangingChars="342"/>
        <w:rPr>
          <w:rFonts w:hint="eastAsia" w:ascii="宋体" w:hAnsi="宋体" w:cs="宋体"/>
          <w:b/>
          <w:bCs/>
        </w:rPr>
      </w:pPr>
      <w:r>
        <w:rPr>
          <w:rFonts w:hint="eastAsia" w:ascii="宋体" w:hAnsi="宋体" w:cs="宋体"/>
          <w:b/>
          <w:bCs/>
        </w:rPr>
        <w:t xml:space="preserve">2.4    投标报价 </w:t>
      </w:r>
    </w:p>
    <w:p w14:paraId="51751F81">
      <w:pPr>
        <w:adjustRightInd w:val="0"/>
        <w:snapToGrid w:val="0"/>
        <w:spacing w:line="360" w:lineRule="auto"/>
        <w:ind w:left="718" w:hanging="718" w:hangingChars="342"/>
        <w:rPr>
          <w:rFonts w:hint="eastAsia" w:ascii="宋体" w:hAnsi="宋体" w:cs="宋体"/>
        </w:rPr>
      </w:pPr>
      <w:r>
        <w:rPr>
          <w:rFonts w:hint="eastAsia" w:ascii="宋体" w:hAnsi="宋体" w:cs="宋体"/>
        </w:rPr>
        <w:t xml:space="preserve">2.4.1  投标人应按第五章《投标文件格式》的要求进行报价并填写《勘察设计费报价表》。 </w:t>
      </w:r>
    </w:p>
    <w:p w14:paraId="242C9144">
      <w:pPr>
        <w:adjustRightInd w:val="0"/>
        <w:snapToGrid w:val="0"/>
        <w:spacing w:line="360" w:lineRule="auto"/>
        <w:ind w:left="718" w:hanging="718" w:hangingChars="342"/>
        <w:rPr>
          <w:rFonts w:hint="eastAsia" w:ascii="宋体" w:hAnsi="宋体" w:cs="宋体"/>
        </w:rPr>
      </w:pPr>
      <w:r>
        <w:rPr>
          <w:rFonts w:hint="eastAsia" w:ascii="宋体" w:hAnsi="宋体" w:cs="宋体"/>
        </w:rPr>
        <w:t xml:space="preserve">2.4.2  投标人应充分了解该项目的总体情况以及影响投标报价的其他要素。 </w:t>
      </w:r>
    </w:p>
    <w:p w14:paraId="72E84688">
      <w:pPr>
        <w:adjustRightInd w:val="0"/>
        <w:snapToGrid w:val="0"/>
        <w:spacing w:line="360" w:lineRule="auto"/>
        <w:ind w:left="718" w:hanging="718" w:hangingChars="342"/>
        <w:rPr>
          <w:rFonts w:hint="eastAsia" w:ascii="宋体" w:hAnsi="宋体" w:cs="宋体"/>
        </w:rPr>
      </w:pPr>
      <w:r>
        <w:rPr>
          <w:rFonts w:hint="eastAsia" w:ascii="宋体" w:hAnsi="宋体" w:cs="宋体"/>
        </w:rPr>
        <w:t xml:space="preserve">2.4.3  招标人设有最高投标限价的，投标人的投标报价不得超过最高投标限价，最高投标限 </w:t>
      </w:r>
    </w:p>
    <w:p w14:paraId="45F58BB4">
      <w:pPr>
        <w:adjustRightInd w:val="0"/>
        <w:snapToGrid w:val="0"/>
        <w:spacing w:line="360" w:lineRule="auto"/>
        <w:ind w:left="208" w:leftChars="99" w:firstLine="539" w:firstLineChars="257"/>
        <w:rPr>
          <w:rFonts w:hint="eastAsia" w:ascii="宋体" w:hAnsi="宋体" w:cs="宋体"/>
        </w:rPr>
      </w:pPr>
      <w:r>
        <w:rPr>
          <w:rFonts w:hint="eastAsia" w:ascii="宋体" w:hAnsi="宋体" w:cs="宋体"/>
        </w:rPr>
        <w:t>价在投标人须知前附表中载明。</w:t>
      </w:r>
    </w:p>
    <w:p w14:paraId="3DE95C7E">
      <w:pPr>
        <w:adjustRightInd w:val="0"/>
        <w:snapToGrid w:val="0"/>
        <w:spacing w:line="360" w:lineRule="auto"/>
        <w:ind w:left="718" w:hanging="718" w:hangingChars="342"/>
        <w:rPr>
          <w:rFonts w:hint="eastAsia" w:ascii="宋体" w:hAnsi="宋体" w:cs="宋体"/>
        </w:rPr>
      </w:pPr>
      <w:r>
        <w:rPr>
          <w:rFonts w:hint="eastAsia" w:ascii="宋体" w:hAnsi="宋体" w:cs="宋体"/>
        </w:rPr>
        <w:t>2.4.4  投标人在投标截止时间前修改投标函中的投标报价总额，应同时修改投标文件《勘察设计费报价表》中的相应报价。</w:t>
      </w:r>
    </w:p>
    <w:p w14:paraId="7958D19E">
      <w:pPr>
        <w:adjustRightInd w:val="0"/>
        <w:snapToGrid w:val="0"/>
        <w:spacing w:line="360" w:lineRule="auto"/>
        <w:ind w:left="718" w:hanging="718" w:hangingChars="342"/>
        <w:rPr>
          <w:rFonts w:hint="eastAsia" w:ascii="宋体" w:hAnsi="宋体" w:cs="宋体"/>
        </w:rPr>
      </w:pPr>
      <w:r>
        <w:rPr>
          <w:rFonts w:hint="eastAsia" w:ascii="宋体" w:hAnsi="宋体" w:cs="宋体"/>
        </w:rPr>
        <w:t xml:space="preserve">2.4.5  投标报价的其他要求见投标人须知前附表。 </w:t>
      </w:r>
    </w:p>
    <w:p w14:paraId="3297D290">
      <w:pPr>
        <w:adjustRightInd w:val="0"/>
        <w:snapToGrid w:val="0"/>
        <w:spacing w:line="360" w:lineRule="auto"/>
        <w:rPr>
          <w:rFonts w:hint="eastAsia" w:ascii="宋体" w:hAnsi="宋体" w:cs="宋体"/>
        </w:rPr>
      </w:pPr>
    </w:p>
    <w:p w14:paraId="32E5D3E4">
      <w:pPr>
        <w:pStyle w:val="16"/>
        <w:adjustRightInd w:val="0"/>
        <w:snapToGrid w:val="0"/>
        <w:spacing w:line="360" w:lineRule="auto"/>
        <w:ind w:left="721" w:hanging="721" w:hangingChars="342"/>
        <w:rPr>
          <w:rFonts w:hint="eastAsia" w:hAnsi="宋体" w:cs="宋体"/>
          <w:b/>
          <w:bCs/>
        </w:rPr>
      </w:pPr>
      <w:r>
        <w:rPr>
          <w:rFonts w:hint="eastAsia" w:hAnsi="宋体" w:cs="宋体"/>
          <w:b/>
          <w:bCs/>
        </w:rPr>
        <w:t>2.5    投标有效期</w:t>
      </w:r>
    </w:p>
    <w:p w14:paraId="065809CB">
      <w:pPr>
        <w:pStyle w:val="16"/>
        <w:adjustRightInd w:val="0"/>
        <w:snapToGrid w:val="0"/>
        <w:spacing w:line="360" w:lineRule="auto"/>
        <w:ind w:left="718" w:hanging="718" w:hangingChars="342"/>
        <w:rPr>
          <w:rFonts w:hint="eastAsia" w:hAnsi="宋体" w:cs="宋体"/>
          <w:szCs w:val="21"/>
        </w:rPr>
      </w:pPr>
      <w:r>
        <w:rPr>
          <w:rFonts w:hint="eastAsia" w:hAnsi="宋体" w:cs="宋体"/>
          <w:szCs w:val="21"/>
        </w:rPr>
        <w:t>2.5.1  投标有效期见投标须知前附表。在此期限内，凡符合本招标文件要求的投标文件均保持有效。在提交投标文件截止时间后到招标文件规定的投标有效期终止之前，投标人不得补充、修改或者撤回其投标文件，否则其保证金将被没收。</w:t>
      </w:r>
    </w:p>
    <w:p w14:paraId="5832E66A">
      <w:pPr>
        <w:pStyle w:val="16"/>
        <w:adjustRightInd w:val="0"/>
        <w:snapToGrid w:val="0"/>
        <w:spacing w:line="360" w:lineRule="auto"/>
        <w:ind w:left="718" w:hanging="718" w:hangingChars="342"/>
        <w:rPr>
          <w:rFonts w:hint="eastAsia" w:hAnsi="宋体" w:cs="宋体"/>
          <w:szCs w:val="21"/>
        </w:rPr>
      </w:pPr>
      <w:r>
        <w:rPr>
          <w:rFonts w:hint="eastAsia" w:hAnsi="宋体" w:cs="宋体"/>
          <w:szCs w:val="21"/>
        </w:rPr>
        <w:t>2.5.2 招标人因特殊情况需要延长投标有效期的，应当通知所有投标人延长投标有效期。同意延长投标有效期的投标人应当相应延长其投标保证金的有效期，但不得修改投标文件的实质性内容，在延长期内本招标文件的规定仍然适用。拒绝延长投标有效期的投标人有权收回投标保证金。</w:t>
      </w:r>
    </w:p>
    <w:p w14:paraId="4AA88672">
      <w:pPr>
        <w:pStyle w:val="16"/>
        <w:adjustRightInd w:val="0"/>
        <w:snapToGrid w:val="0"/>
        <w:spacing w:line="360" w:lineRule="auto"/>
        <w:ind w:left="718" w:hanging="718" w:hangingChars="342"/>
        <w:rPr>
          <w:rFonts w:hint="eastAsia" w:hAnsi="宋体" w:cs="宋体"/>
          <w:szCs w:val="21"/>
        </w:rPr>
      </w:pPr>
    </w:p>
    <w:p w14:paraId="594828AD">
      <w:pPr>
        <w:adjustRightInd w:val="0"/>
        <w:snapToGrid w:val="0"/>
        <w:spacing w:line="360" w:lineRule="auto"/>
        <w:rPr>
          <w:rFonts w:hint="eastAsia" w:ascii="宋体" w:hAnsi="宋体" w:cs="宋体"/>
        </w:rPr>
      </w:pPr>
      <w:r>
        <w:rPr>
          <w:rFonts w:hint="eastAsia" w:ascii="宋体" w:hAnsi="宋体" w:cs="宋体"/>
          <w:b/>
          <w:bCs/>
        </w:rPr>
        <w:t>2.6    投标保证金</w:t>
      </w:r>
    </w:p>
    <w:p w14:paraId="4037B556">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2.6.1  投标人应按投标须知前附表所述金额和时间递交投标保证金。招标人可委托广州交易集团有限公司（广州公共资源交易中心）具体实施保证金的收取和退还工作，并按照《广东省实施&lt;中华人民共和国招标投标法&gt;办法》第二十五条规定，按期退回投标保证金。</w:t>
      </w:r>
    </w:p>
    <w:p w14:paraId="32856C90">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2.6.2  所有投标保证金必须由投标单位的银行基本账户转出。</w:t>
      </w:r>
    </w:p>
    <w:p w14:paraId="10D1A5D4">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2.6.3  如采用转帐、现金、支票、汇票形式提交的，可委托广州交易集团有限公司（广州公共资源交易中心）代收投标保证金的，其缴纳情况以广州公共资源交易平台数据库记录的信息为准。缴费的操作详见广州公共资源交易网站操作指引。</w:t>
      </w:r>
    </w:p>
    <w:p w14:paraId="5542CE08">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2.6.4  如采用保函或保险形式提交的，银行保函需开具给招标人，银行保函有效期不少于投标有效期。保证保险须开具给招标人（受益人须为招标人），保证保险有效期不少于投标有效期。纸质保函或保险等凭证需在投标截止时间前将原件单独密封（封口处加盖投标人单位公章）递交至开标室。</w:t>
      </w:r>
    </w:p>
    <w:p w14:paraId="6A17EA3C">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2.6.5  投标人未按要求递交投标保证金的，其投标文件将被否决。</w:t>
      </w:r>
    </w:p>
    <w:p w14:paraId="07C82108">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2.6.6  有下列情形之一的，投标保证金将不予退还：</w:t>
      </w:r>
    </w:p>
    <w:p w14:paraId="4879AD82">
      <w:pPr>
        <w:adjustRightInd w:val="0"/>
        <w:snapToGrid w:val="0"/>
        <w:spacing w:line="360" w:lineRule="auto"/>
        <w:ind w:left="208" w:leftChars="99" w:firstLine="331" w:firstLineChars="158"/>
        <w:rPr>
          <w:rFonts w:hint="eastAsia" w:ascii="宋体" w:hAnsi="宋体" w:cs="宋体"/>
          <w:szCs w:val="21"/>
        </w:rPr>
      </w:pPr>
      <w:r>
        <w:rPr>
          <w:rFonts w:hint="eastAsia" w:ascii="宋体" w:hAnsi="宋体" w:cs="宋体"/>
          <w:szCs w:val="21"/>
        </w:rPr>
        <w:t xml:space="preserve">（1）投标人在投标有效期内撤销投标文件； </w:t>
      </w:r>
    </w:p>
    <w:p w14:paraId="4E206E49">
      <w:pPr>
        <w:adjustRightInd w:val="0"/>
        <w:snapToGrid w:val="0"/>
        <w:spacing w:line="360" w:lineRule="auto"/>
        <w:ind w:left="716" w:leftChars="299" w:hanging="88" w:hangingChars="42"/>
        <w:rPr>
          <w:rFonts w:hint="eastAsia" w:ascii="宋体" w:hAnsi="宋体" w:cs="宋体"/>
          <w:szCs w:val="21"/>
        </w:rPr>
      </w:pPr>
      <w:r>
        <w:rPr>
          <w:rFonts w:hint="eastAsia" w:ascii="宋体" w:hAnsi="宋体" w:cs="宋体"/>
          <w:szCs w:val="21"/>
        </w:rPr>
        <w:t>（2）中标人在收到中标通知书后，无正当理由不与招标人订立合同，在签订合同时向招标人提出附加条件，或者不按照招标文件要求提交履约保证金。</w:t>
      </w:r>
    </w:p>
    <w:p w14:paraId="56B2F1CA">
      <w:pPr>
        <w:adjustRightInd w:val="0"/>
        <w:snapToGrid w:val="0"/>
        <w:spacing w:line="360" w:lineRule="auto"/>
        <w:rPr>
          <w:rFonts w:hint="eastAsia" w:ascii="宋体" w:hAnsi="宋体" w:cs="宋体"/>
        </w:rPr>
      </w:pPr>
    </w:p>
    <w:p w14:paraId="6A7612DB">
      <w:pPr>
        <w:adjustRightInd w:val="0"/>
        <w:snapToGrid w:val="0"/>
        <w:spacing w:line="360" w:lineRule="auto"/>
        <w:ind w:left="746" w:hanging="746" w:hangingChars="354"/>
        <w:rPr>
          <w:rFonts w:hint="eastAsia" w:ascii="宋体" w:hAnsi="宋体" w:cs="宋体"/>
          <w:szCs w:val="21"/>
        </w:rPr>
      </w:pPr>
      <w:r>
        <w:rPr>
          <w:rFonts w:hint="eastAsia" w:ascii="宋体" w:hAnsi="宋体" w:cs="宋体"/>
          <w:b/>
          <w:bCs/>
          <w:szCs w:val="21"/>
        </w:rPr>
        <w:t>2.7    投标文件的递交</w:t>
      </w:r>
    </w:p>
    <w:p w14:paraId="44DEDEE7">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2.7.1  投标人代表应按投标须知前附表规定的时间和地点向递交投标文件。</w:t>
      </w:r>
    </w:p>
    <w:p w14:paraId="19DB5226">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2.7.2  投标人完成电子投标文件上传后，广州公共资源交易平台即时向投标人发出递交回执通知。递交时间以递交回执通知载明的传输</w:t>
      </w:r>
      <w:r>
        <w:rPr>
          <w:rFonts w:hint="eastAsia" w:ascii="宋体" w:hAnsi="宋体" w:cs="宋体"/>
        </w:rPr>
        <w:t>完成</w:t>
      </w:r>
      <w:r>
        <w:rPr>
          <w:rFonts w:hint="eastAsia" w:ascii="宋体" w:hAnsi="宋体" w:cs="宋体"/>
          <w:szCs w:val="21"/>
        </w:rPr>
        <w:t>时间为准。</w:t>
      </w:r>
    </w:p>
    <w:p w14:paraId="65F24594">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2.7.3  如按招标公告要求需要提交投标文件光盘（备用），备用光盘不得加密。如使用投标文件光盘（备用）时无法读取或</w:t>
      </w:r>
      <w:r>
        <w:rPr>
          <w:rFonts w:hint="eastAsia" w:ascii="宋体" w:hAnsi="宋体" w:cs="宋体"/>
        </w:rPr>
        <w:t>导入</w:t>
      </w:r>
      <w:r>
        <w:rPr>
          <w:rFonts w:hint="eastAsia" w:ascii="宋体" w:hAnsi="宋体" w:cs="宋体"/>
          <w:szCs w:val="21"/>
        </w:rPr>
        <w:t>的，则视为未提交投标文件。</w:t>
      </w:r>
    </w:p>
    <w:p w14:paraId="471D6EFB">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2.7.4  逾期送达的投标文件，交易平台将予以拒收。</w:t>
      </w:r>
    </w:p>
    <w:p w14:paraId="1466D765">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2.7.5  到投标截止时间止，招标人收到的投标文件少于3家的，招标人将重新组织招标（当N个标段同时招标且不允许兼中时，若有效投标人不足N+2家，则重新组织招标）。</w:t>
      </w:r>
    </w:p>
    <w:p w14:paraId="0D2B81FE">
      <w:pPr>
        <w:adjustRightInd w:val="0"/>
        <w:snapToGrid w:val="0"/>
        <w:spacing w:line="360" w:lineRule="auto"/>
        <w:ind w:left="718" w:hanging="718" w:hangingChars="342"/>
        <w:rPr>
          <w:rFonts w:hint="eastAsia" w:ascii="宋体" w:hAnsi="宋体" w:cs="宋体"/>
          <w:szCs w:val="21"/>
        </w:rPr>
      </w:pPr>
    </w:p>
    <w:p w14:paraId="1E2AEC17">
      <w:pPr>
        <w:adjustRightInd w:val="0"/>
        <w:snapToGrid w:val="0"/>
        <w:spacing w:line="360" w:lineRule="auto"/>
        <w:ind w:left="746" w:hanging="746" w:hangingChars="354"/>
        <w:jc w:val="left"/>
        <w:rPr>
          <w:rFonts w:hint="eastAsia" w:ascii="宋体" w:hAnsi="宋体" w:cs="宋体"/>
          <w:b/>
          <w:szCs w:val="21"/>
        </w:rPr>
      </w:pPr>
      <w:r>
        <w:rPr>
          <w:rFonts w:hint="eastAsia" w:ascii="宋体" w:hAnsi="宋体" w:cs="宋体"/>
          <w:b/>
          <w:szCs w:val="21"/>
        </w:rPr>
        <w:t>2.8    投标文件的修改与撤回</w:t>
      </w:r>
    </w:p>
    <w:p w14:paraId="0BADD29A">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2.8.1  在规定的投标截止时间前，投标人可以修改或撤回已递交的投标文件。</w:t>
      </w:r>
    </w:p>
    <w:p w14:paraId="1323D86F">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2.8.2  投标人修改或撤回已递交的投标文件，需在交易平台发出撤回通知，并按要求加盖电子印章。电子招标投标交易平台收到通知后，即时向投标人发布确认回执通知。</w:t>
      </w:r>
    </w:p>
    <w:p w14:paraId="167CB986">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2.8.3  在投标截止时间后，投标人不得补充、修改或更换投标文件。</w:t>
      </w:r>
    </w:p>
    <w:p w14:paraId="4B11A016">
      <w:pPr>
        <w:adjustRightInd w:val="0"/>
        <w:snapToGrid w:val="0"/>
        <w:spacing w:line="360" w:lineRule="auto"/>
        <w:ind w:left="718" w:hanging="718" w:hangingChars="342"/>
        <w:rPr>
          <w:rFonts w:hint="eastAsia" w:ascii="宋体" w:hAnsi="宋体" w:cs="宋体"/>
          <w:szCs w:val="21"/>
        </w:rPr>
      </w:pPr>
    </w:p>
    <w:p w14:paraId="316125CD">
      <w:pPr>
        <w:adjustRightInd w:val="0"/>
        <w:snapToGrid w:val="0"/>
        <w:spacing w:line="360" w:lineRule="auto"/>
        <w:ind w:left="746" w:hanging="746" w:hangingChars="354"/>
        <w:jc w:val="left"/>
        <w:rPr>
          <w:rFonts w:hint="eastAsia" w:ascii="宋体" w:hAnsi="宋体" w:cs="宋体"/>
          <w:b/>
          <w:szCs w:val="21"/>
        </w:rPr>
      </w:pPr>
      <w:r>
        <w:rPr>
          <w:rFonts w:hint="eastAsia" w:ascii="宋体" w:hAnsi="宋体" w:cs="宋体"/>
          <w:b/>
          <w:szCs w:val="21"/>
        </w:rPr>
        <w:t>2.9    电子招标投标解密失败及突发状况的补救</w:t>
      </w:r>
    </w:p>
    <w:p w14:paraId="18404027">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2.9.1  提交投标文件</w:t>
      </w:r>
      <w:r>
        <w:rPr>
          <w:rFonts w:hint="eastAsia" w:ascii="宋体" w:hAnsi="宋体" w:cs="宋体"/>
        </w:rPr>
        <w:t>光盘</w:t>
      </w:r>
      <w:r>
        <w:rPr>
          <w:rFonts w:hint="eastAsia" w:ascii="宋体" w:hAnsi="宋体" w:cs="宋体"/>
          <w:szCs w:val="21"/>
        </w:rPr>
        <w:t>备用</w:t>
      </w:r>
    </w:p>
    <w:p w14:paraId="36D8CD21">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 xml:space="preserve">       投标人可制作非加密的电子投标文件刻入光盘（1份），在招标公告规定的时间、地点提交备用。刻录好的</w:t>
      </w:r>
      <w:r>
        <w:rPr>
          <w:rFonts w:hint="eastAsia" w:ascii="宋体" w:hAnsi="宋体" w:cs="宋体"/>
        </w:rPr>
        <w:t>投标</w:t>
      </w:r>
      <w:r>
        <w:rPr>
          <w:rFonts w:hint="eastAsia" w:ascii="宋体" w:hAnsi="宋体" w:cs="宋体"/>
          <w:szCs w:val="21"/>
        </w:rPr>
        <w:t>文件光盘密封在密封袋中，并在封口处加盖投标人单位公章。密封袋上应写明项目名称和招标人名称。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p w14:paraId="107C2DB9">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2.9.2  补救</w:t>
      </w:r>
      <w:r>
        <w:rPr>
          <w:rFonts w:hint="eastAsia" w:ascii="宋体" w:hAnsi="宋体" w:cs="宋体"/>
        </w:rPr>
        <w:t>方案</w:t>
      </w:r>
    </w:p>
    <w:p w14:paraId="66D00F97">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 xml:space="preserve">       （1）投标文件解密失败的补救方案：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1428FC67">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 xml:space="preserve">       （2）评标时突发情况的补救方案：若遇不可抗力发生（如：网络瘫痪、服务器损坏、交易系统故障短期无法恢复等因素），由评标委员会开启现场递交的全部投标文件光盘，并按光盘内容进行评审。投标人未递交投标文件光盘（备用）的，视为撤回投标文件。</w:t>
      </w:r>
    </w:p>
    <w:p w14:paraId="0FE27B0A">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 xml:space="preserve">       （3）除发生上述情况外，开标评标均以投标人通过交易平台网上递交的电子投标文件为准。</w:t>
      </w:r>
    </w:p>
    <w:p w14:paraId="4EE4DC7D">
      <w:pPr>
        <w:adjustRightInd w:val="0"/>
        <w:snapToGrid w:val="0"/>
        <w:spacing w:line="360" w:lineRule="auto"/>
        <w:ind w:left="718" w:hanging="718" w:hangingChars="342"/>
        <w:rPr>
          <w:rFonts w:hint="eastAsia" w:ascii="宋体" w:hAnsi="宋体" w:cs="宋体"/>
          <w:szCs w:val="21"/>
        </w:rPr>
      </w:pPr>
    </w:p>
    <w:p w14:paraId="0B9F6344">
      <w:pPr>
        <w:pStyle w:val="5"/>
      </w:pPr>
      <w:bookmarkStart w:id="75" w:name="_Toc24908"/>
      <w:bookmarkStart w:id="76" w:name="_Toc17352"/>
      <w:bookmarkStart w:id="77" w:name="_Toc12016"/>
      <w:bookmarkStart w:id="78" w:name="_Toc2655"/>
      <w:bookmarkStart w:id="79" w:name="_Toc5268"/>
      <w:bookmarkStart w:id="80" w:name="_Toc95"/>
      <w:bookmarkStart w:id="81" w:name="_Toc11531"/>
      <w:bookmarkStart w:id="82" w:name="_Toc23911"/>
      <w:bookmarkStart w:id="83" w:name="_Toc27090"/>
      <w:bookmarkStart w:id="84" w:name="_Toc28066"/>
      <w:r>
        <w:rPr>
          <w:rFonts w:hint="eastAsia"/>
        </w:rPr>
        <w:t>（三） 开标、评标</w:t>
      </w:r>
      <w:bookmarkEnd w:id="75"/>
      <w:bookmarkEnd w:id="76"/>
      <w:bookmarkEnd w:id="77"/>
      <w:bookmarkEnd w:id="78"/>
      <w:bookmarkEnd w:id="79"/>
      <w:bookmarkEnd w:id="80"/>
      <w:bookmarkEnd w:id="81"/>
      <w:bookmarkEnd w:id="82"/>
      <w:bookmarkEnd w:id="83"/>
      <w:bookmarkEnd w:id="84"/>
    </w:p>
    <w:p w14:paraId="6AB13CDB">
      <w:pPr>
        <w:pStyle w:val="16"/>
        <w:rPr>
          <w:rFonts w:hint="eastAsia" w:hAnsi="宋体"/>
        </w:rPr>
      </w:pPr>
    </w:p>
    <w:p w14:paraId="360876C5">
      <w:pPr>
        <w:adjustRightInd w:val="0"/>
        <w:snapToGrid w:val="0"/>
        <w:spacing w:line="360" w:lineRule="auto"/>
        <w:rPr>
          <w:rFonts w:hint="eastAsia" w:ascii="宋体" w:hAnsi="宋体" w:cs="宋体"/>
          <w:szCs w:val="21"/>
        </w:rPr>
      </w:pPr>
      <w:r>
        <w:rPr>
          <w:rFonts w:hint="eastAsia" w:ascii="宋体" w:hAnsi="宋体" w:cs="宋体"/>
          <w:b/>
          <w:bCs/>
        </w:rPr>
        <w:t>3.1    开标及投标文件编号</w:t>
      </w:r>
    </w:p>
    <w:p w14:paraId="1F4DE14B">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3.1.1  在投标截止时间后半小时内，投标人通过广州公共资源交易平台对已递交的电子投标文件进行解密。投标人完成解密后，再由招标人进行解密。解密完成后，公布招标项目名称、投标人名称、投标报价、服务期限及其他内容。未在规定时间内解密的投标文件不参与开标、评标。</w:t>
      </w:r>
    </w:p>
    <w:p w14:paraId="5E0FDB5E">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3.1.2  技术文件（设计方案）开标时不得开启，在评标时由开标系统随机编号后开启，交由评标委员会进行评审。编号所对应的投标人在投票结束前不得告知评标委员会、交易平台工作人员、招标人或招标代理机构。</w:t>
      </w:r>
    </w:p>
    <w:p w14:paraId="3CA067AD">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3.1.3  截标后，开标开始时间因故推迟的，相关评标信息仍以原定的开标开始时间的信息为准。</w:t>
      </w:r>
    </w:p>
    <w:p w14:paraId="52FB496F">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3.1.4  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7BD2B9D6">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3.1.5  开标方式采用电子开标。投标人可准时在线参加开标，或在开标室参与开标，也可不参加开标。参加在线开标的投标人登录交易平台实时查看开标、唱标情况。交易平台生成开标记录并向社会公众公布。</w:t>
      </w:r>
    </w:p>
    <w:p w14:paraId="1955091F">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 xml:space="preserve">       （1）在开标室参加开标的投标人对开标结果有异议的，应当在开标现场提出，招标人应当当场作出答复，并制作记录。</w:t>
      </w:r>
    </w:p>
    <w:p w14:paraId="6A26168C">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 xml:space="preserve">       （2）参加在线开标的投标人对开标结果有异议的，应当在唱标结束后的半小时内，使用单位数字证书登录交易平台后通过开标系统提出。招标人授权招标代理机构工作人员使用招标代理机构数字证书登录开标系统答复异议，异议答复是招标人真实意思表示。未答复的，开标程序不得结束。</w:t>
      </w:r>
    </w:p>
    <w:p w14:paraId="2BBB2D95">
      <w:pPr>
        <w:adjustRightInd w:val="0"/>
        <w:snapToGrid w:val="0"/>
        <w:spacing w:line="360" w:lineRule="auto"/>
        <w:ind w:firstLine="630" w:firstLineChars="300"/>
        <w:rPr>
          <w:rFonts w:hint="eastAsia" w:ascii="宋体" w:hAnsi="宋体" w:cs="宋体"/>
          <w:szCs w:val="21"/>
        </w:rPr>
      </w:pPr>
      <w:r>
        <w:rPr>
          <w:rFonts w:hint="eastAsia" w:ascii="宋体" w:hAnsi="宋体" w:cs="宋体"/>
          <w:szCs w:val="21"/>
        </w:rPr>
        <w:t>（3）投标人未参加开标或在规定的时间内未提出异议的，视为对开标无异议。</w:t>
      </w:r>
    </w:p>
    <w:p w14:paraId="50895ECC">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3.1.6  开标时，出现下列情形之一的投标人，不参与下一程序，其投标文件作无效处理：</w:t>
      </w:r>
    </w:p>
    <w:p w14:paraId="28AF07AE">
      <w:pPr>
        <w:adjustRightInd w:val="0"/>
        <w:snapToGrid w:val="0"/>
        <w:spacing w:line="360" w:lineRule="auto"/>
        <w:ind w:firstLine="667" w:firstLineChars="318"/>
        <w:rPr>
          <w:rFonts w:hint="eastAsia" w:ascii="宋体" w:hAnsi="宋体" w:cs="宋体"/>
          <w:szCs w:val="21"/>
        </w:rPr>
      </w:pPr>
      <w:r>
        <w:rPr>
          <w:rFonts w:hint="eastAsia" w:ascii="宋体" w:hAnsi="宋体" w:cs="宋体"/>
          <w:szCs w:val="21"/>
        </w:rPr>
        <w:t>（1）未成功递交或因投标人原因未成功导入投标文件的；</w:t>
      </w:r>
    </w:p>
    <w:p w14:paraId="319FBA2F">
      <w:pPr>
        <w:adjustRightInd w:val="0"/>
        <w:snapToGrid w:val="0"/>
        <w:spacing w:line="360" w:lineRule="auto"/>
        <w:ind w:firstLine="667" w:firstLineChars="318"/>
        <w:rPr>
          <w:rFonts w:hint="eastAsia" w:ascii="宋体" w:hAnsi="宋体" w:cs="宋体"/>
          <w:szCs w:val="21"/>
        </w:rPr>
      </w:pPr>
      <w:r>
        <w:rPr>
          <w:rFonts w:hint="eastAsia" w:ascii="宋体" w:hAnsi="宋体" w:cs="宋体"/>
          <w:szCs w:val="21"/>
        </w:rPr>
        <w:t>（2）因投标人原因造成投标文件未解密的；</w:t>
      </w:r>
    </w:p>
    <w:p w14:paraId="0712FAFD">
      <w:pPr>
        <w:adjustRightInd w:val="0"/>
        <w:snapToGrid w:val="0"/>
        <w:spacing w:line="360" w:lineRule="auto"/>
        <w:ind w:firstLine="667" w:firstLineChars="318"/>
        <w:rPr>
          <w:rFonts w:hint="eastAsia" w:ascii="宋体" w:hAnsi="宋体" w:cs="宋体"/>
          <w:szCs w:val="21"/>
        </w:rPr>
      </w:pPr>
      <w:r>
        <w:rPr>
          <w:rFonts w:hint="eastAsia" w:ascii="宋体" w:hAnsi="宋体" w:cs="宋体"/>
          <w:szCs w:val="21"/>
        </w:rPr>
        <w:t>（3）投标人未按要求递交投标保证金的。</w:t>
      </w:r>
    </w:p>
    <w:p w14:paraId="6A475A22">
      <w:pPr>
        <w:adjustRightInd w:val="0"/>
        <w:snapToGrid w:val="0"/>
        <w:spacing w:line="360" w:lineRule="auto"/>
        <w:rPr>
          <w:rFonts w:hint="eastAsia" w:ascii="宋体" w:hAnsi="宋体" w:cs="宋体"/>
          <w:b/>
          <w:bCs/>
        </w:rPr>
      </w:pPr>
    </w:p>
    <w:p w14:paraId="50FF4232">
      <w:pPr>
        <w:adjustRightInd w:val="0"/>
        <w:snapToGrid w:val="0"/>
        <w:spacing w:line="360" w:lineRule="auto"/>
        <w:rPr>
          <w:rFonts w:hint="eastAsia" w:ascii="宋体" w:hAnsi="宋体" w:cs="宋体"/>
        </w:rPr>
      </w:pPr>
      <w:r>
        <w:rPr>
          <w:rFonts w:hint="eastAsia" w:ascii="宋体" w:hAnsi="宋体" w:cs="宋体"/>
          <w:b/>
          <w:bCs/>
        </w:rPr>
        <w:t>3.2    否决投标</w:t>
      </w:r>
    </w:p>
    <w:p w14:paraId="19B59B78">
      <w:pPr>
        <w:adjustRightInd w:val="0"/>
        <w:snapToGrid w:val="0"/>
        <w:spacing w:line="360" w:lineRule="auto"/>
        <w:rPr>
          <w:rFonts w:hint="eastAsia" w:ascii="宋体" w:hAnsi="宋体" w:cs="宋体"/>
        </w:rPr>
      </w:pPr>
      <w:r>
        <w:rPr>
          <w:rFonts w:hint="eastAsia" w:ascii="宋体" w:hAnsi="宋体" w:cs="宋体"/>
        </w:rPr>
        <w:t xml:space="preserve">3.2.1  </w:t>
      </w:r>
      <w:r>
        <w:rPr>
          <w:rFonts w:hint="eastAsia" w:ascii="宋体" w:hAnsi="宋体" w:cs="宋体"/>
          <w:szCs w:val="21"/>
        </w:rPr>
        <w:t>投标文件有下列情况之一的，</w:t>
      </w:r>
      <w:r>
        <w:rPr>
          <w:rFonts w:hint="eastAsia" w:ascii="宋体" w:hAnsi="宋体" w:cs="宋体"/>
        </w:rPr>
        <w:t>评标委员会应当否决其投标：</w:t>
      </w:r>
    </w:p>
    <w:p w14:paraId="78EA6EF2">
      <w:pPr>
        <w:adjustRightInd w:val="0"/>
        <w:snapToGrid w:val="0"/>
        <w:spacing w:line="360" w:lineRule="auto"/>
        <w:ind w:firstLine="630" w:firstLineChars="300"/>
        <w:rPr>
          <w:rFonts w:hint="eastAsia" w:ascii="宋体" w:hAnsi="宋体" w:cs="宋体"/>
          <w:szCs w:val="21"/>
        </w:rPr>
      </w:pPr>
      <w:r>
        <w:rPr>
          <w:rFonts w:hint="eastAsia" w:ascii="宋体" w:hAnsi="宋体" w:cs="宋体"/>
        </w:rPr>
        <w:t>（1）</w:t>
      </w:r>
      <w:r>
        <w:rPr>
          <w:rFonts w:hint="eastAsia" w:ascii="宋体" w:hAnsi="宋体" w:cs="宋体"/>
          <w:szCs w:val="21"/>
        </w:rPr>
        <w:t>以联合体形式投标的，未提交共同投标协议；</w:t>
      </w:r>
    </w:p>
    <w:p w14:paraId="5E67CD76">
      <w:pPr>
        <w:adjustRightInd w:val="0"/>
        <w:snapToGrid w:val="0"/>
        <w:spacing w:line="360" w:lineRule="auto"/>
        <w:ind w:firstLine="630" w:firstLineChars="300"/>
        <w:rPr>
          <w:rFonts w:hint="eastAsia" w:ascii="宋体" w:hAnsi="宋体" w:cs="宋体"/>
        </w:rPr>
      </w:pPr>
      <w:r>
        <w:rPr>
          <w:rFonts w:hint="eastAsia" w:ascii="宋体" w:hAnsi="宋体" w:cs="宋体"/>
          <w:szCs w:val="21"/>
        </w:rPr>
        <w:t>（2）投标人与招标人、评标委员会成员或者其他投标人串通投标；</w:t>
      </w:r>
    </w:p>
    <w:p w14:paraId="146D776D">
      <w:pPr>
        <w:adjustRightInd w:val="0"/>
        <w:snapToGrid w:val="0"/>
        <w:spacing w:line="360" w:lineRule="auto"/>
        <w:rPr>
          <w:rFonts w:hint="eastAsia" w:ascii="宋体" w:hAnsi="宋体" w:cs="宋体"/>
        </w:rPr>
      </w:pPr>
      <w:r>
        <w:rPr>
          <w:rFonts w:hint="eastAsia" w:ascii="宋体" w:hAnsi="宋体" w:cs="宋体"/>
        </w:rPr>
        <w:t xml:space="preserve">      （3）《投标函》或《投标人声明》</w:t>
      </w:r>
      <w:r>
        <w:rPr>
          <w:rFonts w:hint="eastAsia" w:ascii="宋体" w:hAnsi="宋体" w:cs="宋体"/>
          <w:szCs w:val="21"/>
        </w:rPr>
        <w:t>未加盖投标人公章，也未经法定代表人或者其授权代表签字</w:t>
      </w:r>
      <w:r>
        <w:rPr>
          <w:rFonts w:hint="eastAsia" w:ascii="宋体" w:hAnsi="宋体" w:cs="宋体"/>
        </w:rPr>
        <w:t>；</w:t>
      </w:r>
    </w:p>
    <w:p w14:paraId="54D3B9B4">
      <w:pPr>
        <w:adjustRightInd w:val="0"/>
        <w:snapToGrid w:val="0"/>
        <w:spacing w:line="360" w:lineRule="auto"/>
        <w:ind w:firstLine="630" w:firstLineChars="300"/>
        <w:rPr>
          <w:rFonts w:hint="eastAsia" w:ascii="宋体" w:hAnsi="宋体" w:cs="宋体"/>
          <w:szCs w:val="21"/>
        </w:rPr>
      </w:pPr>
      <w:r>
        <w:rPr>
          <w:rFonts w:hint="eastAsia" w:ascii="宋体" w:hAnsi="宋体" w:cs="宋体"/>
          <w:szCs w:val="21"/>
        </w:rPr>
        <w:t>（4）不同投标人加密打包投标文件的电脑机器特征码一致的；</w:t>
      </w:r>
    </w:p>
    <w:p w14:paraId="27418551">
      <w:pPr>
        <w:adjustRightInd w:val="0"/>
        <w:snapToGrid w:val="0"/>
        <w:spacing w:line="360" w:lineRule="auto"/>
        <w:ind w:firstLine="630" w:firstLineChars="300"/>
        <w:rPr>
          <w:rFonts w:hint="eastAsia" w:ascii="宋体" w:hAnsi="宋体" w:cs="宋体"/>
        </w:rPr>
      </w:pPr>
      <w:r>
        <w:rPr>
          <w:rFonts w:hint="eastAsia" w:ascii="宋体" w:hAnsi="宋体" w:cs="宋体"/>
          <w:szCs w:val="21"/>
        </w:rPr>
        <w:t>（5）</w:t>
      </w:r>
      <w:r>
        <w:rPr>
          <w:rFonts w:hint="eastAsia" w:ascii="宋体" w:hAnsi="宋体" w:cs="宋体"/>
        </w:rPr>
        <w:t>投标报价高于最高投标限价的，或未按招标文件要求报价的；</w:t>
      </w:r>
    </w:p>
    <w:p w14:paraId="7493E424">
      <w:pPr>
        <w:adjustRightInd w:val="0"/>
        <w:snapToGrid w:val="0"/>
        <w:spacing w:line="360" w:lineRule="auto"/>
        <w:ind w:left="1050" w:leftChars="300" w:hanging="420" w:hangingChars="200"/>
        <w:rPr>
          <w:rFonts w:hint="eastAsia" w:ascii="宋体" w:hAnsi="宋体" w:cs="宋体"/>
        </w:rPr>
      </w:pPr>
      <w:r>
        <w:rPr>
          <w:rFonts w:hint="eastAsia" w:ascii="宋体" w:hAnsi="宋体" w:cs="宋体"/>
        </w:rPr>
        <w:t>（6）投标人在设计方案内标注名称、印章、商标、图形等记认符号，使人辨认出投标人或其专业技术人员的身份；</w:t>
      </w:r>
    </w:p>
    <w:p w14:paraId="26F8AE9C">
      <w:pPr>
        <w:adjustRightInd w:val="0"/>
        <w:snapToGrid w:val="0"/>
        <w:spacing w:line="360" w:lineRule="auto"/>
        <w:ind w:left="1050" w:leftChars="300" w:hanging="420" w:hangingChars="200"/>
        <w:rPr>
          <w:rFonts w:hint="eastAsia" w:ascii="宋体" w:hAnsi="宋体" w:cs="宋体"/>
        </w:rPr>
      </w:pPr>
      <w:r>
        <w:rPr>
          <w:rFonts w:hint="eastAsia" w:ascii="宋体" w:hAnsi="宋体" w:cs="宋体"/>
        </w:rPr>
        <w:t>（7）投标人之间存在《广东省实施&lt;中华人民共和国招标投标法&gt;》第十六条所禁止的情形的。</w:t>
      </w:r>
    </w:p>
    <w:p w14:paraId="5885C1D7">
      <w:pPr>
        <w:adjustRightInd w:val="0"/>
        <w:snapToGrid w:val="0"/>
        <w:spacing w:line="360" w:lineRule="auto"/>
        <w:rPr>
          <w:rFonts w:hint="eastAsia" w:ascii="宋体" w:hAnsi="宋体" w:cs="宋体"/>
        </w:rPr>
      </w:pPr>
      <w:r>
        <w:rPr>
          <w:rFonts w:hint="eastAsia" w:ascii="宋体" w:hAnsi="宋体" w:cs="宋体"/>
        </w:rPr>
        <w:t>3.2.4  投标人有</w:t>
      </w:r>
      <w:r>
        <w:rPr>
          <w:rFonts w:hint="eastAsia" w:ascii="宋体" w:hAnsi="宋体" w:cs="宋体"/>
          <w:szCs w:val="21"/>
        </w:rPr>
        <w:t>下列情况之一的，</w:t>
      </w:r>
      <w:r>
        <w:rPr>
          <w:rFonts w:hint="eastAsia" w:ascii="宋体" w:hAnsi="宋体" w:cs="宋体"/>
        </w:rPr>
        <w:t>确定为串通投标：</w:t>
      </w:r>
    </w:p>
    <w:p w14:paraId="13C5F727">
      <w:pPr>
        <w:adjustRightInd w:val="0"/>
        <w:snapToGrid w:val="0"/>
        <w:spacing w:line="360" w:lineRule="auto"/>
        <w:ind w:firstLine="630" w:firstLineChars="300"/>
        <w:rPr>
          <w:rFonts w:hint="eastAsia" w:ascii="宋体" w:hAnsi="宋体" w:cs="宋体"/>
        </w:rPr>
      </w:pPr>
      <w:r>
        <w:rPr>
          <w:rFonts w:hint="eastAsia" w:ascii="宋体" w:hAnsi="宋体" w:cs="宋体"/>
        </w:rPr>
        <w:t>（1）递交投标文件前，投标人私下向招标人或其雇员出示或告知投标文件内容；</w:t>
      </w:r>
    </w:p>
    <w:p w14:paraId="701F9937">
      <w:pPr>
        <w:adjustRightInd w:val="0"/>
        <w:snapToGrid w:val="0"/>
        <w:spacing w:line="360" w:lineRule="auto"/>
        <w:ind w:firstLine="630" w:firstLineChars="300"/>
        <w:rPr>
          <w:rFonts w:hint="eastAsia" w:ascii="宋体" w:hAnsi="宋体" w:cs="宋体"/>
        </w:rPr>
      </w:pPr>
      <w:r>
        <w:rPr>
          <w:rFonts w:hint="eastAsia" w:ascii="宋体" w:hAnsi="宋体" w:cs="宋体"/>
        </w:rPr>
        <w:t>（2）评标表决结束前，投标人私下向评标委员会成员出示或告知投标文件内容；</w:t>
      </w:r>
    </w:p>
    <w:p w14:paraId="56365063">
      <w:pPr>
        <w:adjustRightInd w:val="0"/>
        <w:snapToGrid w:val="0"/>
        <w:spacing w:line="360" w:lineRule="auto"/>
        <w:ind w:firstLine="630" w:firstLineChars="300"/>
        <w:rPr>
          <w:rFonts w:hint="eastAsia" w:ascii="宋体" w:hAnsi="宋体" w:cs="宋体"/>
        </w:rPr>
      </w:pPr>
      <w:r>
        <w:rPr>
          <w:rFonts w:hint="eastAsia" w:ascii="宋体" w:hAnsi="宋体" w:cs="宋体"/>
        </w:rPr>
        <w:t>（3）评标结果揭晓前，投标人与招标人就投标价格、投标方案等实质性内容进行谈判。</w:t>
      </w:r>
    </w:p>
    <w:p w14:paraId="6685ADC6">
      <w:pPr>
        <w:adjustRightInd w:val="0"/>
        <w:snapToGrid w:val="0"/>
        <w:spacing w:line="360" w:lineRule="auto"/>
        <w:rPr>
          <w:rFonts w:hint="eastAsia" w:ascii="宋体" w:hAnsi="宋体" w:cs="宋体"/>
        </w:rPr>
      </w:pPr>
      <w:r>
        <w:rPr>
          <w:rFonts w:hint="eastAsia" w:ascii="宋体" w:hAnsi="宋体" w:cs="宋体"/>
        </w:rPr>
        <w:t>3.2.5  发生下列情形之一的，招标人应当重新组织招标：</w:t>
      </w:r>
    </w:p>
    <w:p w14:paraId="41B21985">
      <w:pPr>
        <w:adjustRightInd w:val="0"/>
        <w:snapToGrid w:val="0"/>
        <w:spacing w:line="360" w:lineRule="auto"/>
        <w:ind w:firstLine="630" w:firstLineChars="300"/>
        <w:rPr>
          <w:rFonts w:hint="eastAsia" w:ascii="宋体" w:hAnsi="宋体" w:cs="宋体"/>
        </w:rPr>
      </w:pPr>
      <w:r>
        <w:rPr>
          <w:rFonts w:hint="eastAsia" w:ascii="宋体" w:hAnsi="宋体" w:cs="宋体"/>
        </w:rPr>
        <w:t>（1）递交投标文件或通过资格审查的投标人不足三人；</w:t>
      </w:r>
    </w:p>
    <w:p w14:paraId="4CCC1A51">
      <w:pPr>
        <w:adjustRightInd w:val="0"/>
        <w:snapToGrid w:val="0"/>
        <w:spacing w:line="360" w:lineRule="auto"/>
        <w:ind w:firstLine="630" w:firstLineChars="300"/>
        <w:rPr>
          <w:rFonts w:hint="eastAsia" w:ascii="宋体" w:hAnsi="宋体" w:cs="宋体"/>
        </w:rPr>
      </w:pPr>
      <w:r>
        <w:rPr>
          <w:rFonts w:hint="eastAsia" w:ascii="宋体" w:hAnsi="宋体" w:cs="宋体"/>
        </w:rPr>
        <w:t>（2）所有投标被否决，或者经评议有效投标的投标人少于三人；</w:t>
      </w:r>
    </w:p>
    <w:p w14:paraId="06A31B88">
      <w:pPr>
        <w:adjustRightInd w:val="0"/>
        <w:snapToGrid w:val="0"/>
        <w:spacing w:line="360" w:lineRule="auto"/>
        <w:ind w:firstLine="630" w:firstLineChars="300"/>
        <w:rPr>
          <w:rFonts w:hint="eastAsia" w:ascii="宋体" w:hAnsi="宋体" w:cs="宋体"/>
        </w:rPr>
      </w:pPr>
      <w:r>
        <w:rPr>
          <w:rFonts w:hint="eastAsia" w:ascii="宋体" w:hAnsi="宋体" w:cs="宋体"/>
        </w:rPr>
        <w:t>（3）经项目审批部门会同行业主管部门裁定招标投标结果无效。</w:t>
      </w:r>
    </w:p>
    <w:p w14:paraId="25CE71A3">
      <w:pPr>
        <w:adjustRightInd w:val="0"/>
        <w:snapToGrid w:val="0"/>
        <w:spacing w:line="360" w:lineRule="auto"/>
        <w:rPr>
          <w:rFonts w:hint="eastAsia" w:ascii="宋体" w:hAnsi="宋体" w:cs="宋体"/>
        </w:rPr>
      </w:pPr>
      <w:r>
        <w:rPr>
          <w:rFonts w:hint="eastAsia" w:ascii="宋体" w:hAnsi="宋体" w:cs="宋体"/>
        </w:rPr>
        <w:t>3.2.6  否决投标的决定由评标委员会作出，其他投标人无权干涉。</w:t>
      </w:r>
    </w:p>
    <w:p w14:paraId="75F03792">
      <w:pPr>
        <w:adjustRightInd w:val="0"/>
        <w:snapToGrid w:val="0"/>
        <w:spacing w:line="360" w:lineRule="auto"/>
        <w:rPr>
          <w:rFonts w:hint="eastAsia" w:ascii="宋体" w:hAnsi="宋体" w:cs="宋体"/>
        </w:rPr>
      </w:pPr>
      <w:r>
        <w:rPr>
          <w:rFonts w:hint="eastAsia" w:ascii="宋体" w:hAnsi="宋体" w:cs="宋体"/>
        </w:rPr>
        <w:t>3.2.7  投标文件如果隐瞒不符合评审标准的事实，一切法律责任由投标人承担。</w:t>
      </w:r>
    </w:p>
    <w:p w14:paraId="1D75F204">
      <w:pPr>
        <w:adjustRightInd w:val="0"/>
        <w:snapToGrid w:val="0"/>
        <w:spacing w:line="360" w:lineRule="auto"/>
        <w:rPr>
          <w:rFonts w:hint="eastAsia" w:ascii="宋体" w:hAnsi="宋体" w:cs="宋体"/>
        </w:rPr>
      </w:pPr>
    </w:p>
    <w:p w14:paraId="0D11AC59">
      <w:pPr>
        <w:pStyle w:val="16"/>
        <w:adjustRightInd w:val="0"/>
        <w:snapToGrid w:val="0"/>
        <w:spacing w:line="360" w:lineRule="auto"/>
        <w:rPr>
          <w:rFonts w:hint="eastAsia" w:hAnsi="宋体" w:cs="宋体"/>
        </w:rPr>
      </w:pPr>
      <w:r>
        <w:rPr>
          <w:rFonts w:hint="eastAsia" w:hAnsi="宋体" w:cs="宋体"/>
          <w:b/>
          <w:bCs/>
        </w:rPr>
        <w:t>3.3    评标委员会</w:t>
      </w:r>
    </w:p>
    <w:p w14:paraId="36CC88EA">
      <w:pPr>
        <w:pStyle w:val="16"/>
        <w:adjustRightInd w:val="0"/>
        <w:snapToGrid w:val="0"/>
        <w:spacing w:line="360" w:lineRule="auto"/>
        <w:ind w:left="840" w:hanging="840" w:hangingChars="400"/>
        <w:rPr>
          <w:rFonts w:hint="eastAsia" w:hAnsi="宋体" w:cs="宋体"/>
        </w:rPr>
      </w:pPr>
      <w:r>
        <w:rPr>
          <w:rFonts w:hint="eastAsia" w:hAnsi="宋体" w:cs="宋体"/>
        </w:rPr>
        <w:t>3.3.1  评标由招标人依法组建的评标委员会负责。评标委员会由招标人的代表和有关技术、经济等方面的专家组成，成员人数为5人以上单数，其中技术、经济等方面的专家不得少于成员总数的三分之二。专家一般从政府评标专家库随机抽取，技术特别复杂、专业性要求特别高或者国家有特别要求的项目，采取随机抽取方式确定的专家难以胜任的，可以由招标人直接确定。</w:t>
      </w:r>
    </w:p>
    <w:p w14:paraId="66730633">
      <w:pPr>
        <w:pStyle w:val="16"/>
        <w:adjustRightInd w:val="0"/>
        <w:snapToGrid w:val="0"/>
        <w:spacing w:line="360" w:lineRule="auto"/>
        <w:ind w:left="718" w:hanging="718" w:hangingChars="342"/>
        <w:rPr>
          <w:rFonts w:hint="eastAsia" w:hAnsi="宋体" w:cs="宋体"/>
        </w:rPr>
      </w:pPr>
      <w:r>
        <w:rPr>
          <w:rFonts w:hint="eastAsia" w:hAnsi="宋体" w:cs="宋体"/>
        </w:rPr>
        <w:t>3.3.2  评标委员会成员有下列情形之一的，应当回避：</w:t>
      </w:r>
    </w:p>
    <w:p w14:paraId="4F1D92EC">
      <w:pPr>
        <w:pStyle w:val="16"/>
        <w:adjustRightInd w:val="0"/>
        <w:snapToGrid w:val="0"/>
        <w:spacing w:line="360" w:lineRule="auto"/>
        <w:ind w:left="540" w:hanging="539" w:hangingChars="257"/>
        <w:rPr>
          <w:rFonts w:hint="eastAsia" w:hAnsi="宋体" w:cs="宋体"/>
        </w:rPr>
      </w:pPr>
      <w:r>
        <w:rPr>
          <w:rFonts w:hint="eastAsia" w:hAnsi="宋体" w:cs="宋体"/>
        </w:rPr>
        <w:t xml:space="preserve">       （1）从事相关领域工作不满八年（招标人代表除外）；</w:t>
      </w:r>
    </w:p>
    <w:p w14:paraId="2C374423">
      <w:pPr>
        <w:pStyle w:val="16"/>
        <w:adjustRightInd w:val="0"/>
        <w:snapToGrid w:val="0"/>
        <w:spacing w:line="360" w:lineRule="auto"/>
        <w:ind w:left="359" w:hanging="359" w:hangingChars="171"/>
        <w:rPr>
          <w:rFonts w:hint="eastAsia" w:hAnsi="宋体" w:cs="宋体"/>
        </w:rPr>
      </w:pPr>
      <w:r>
        <w:rPr>
          <w:rFonts w:hint="eastAsia" w:hAnsi="宋体" w:cs="宋体"/>
        </w:rPr>
        <w:t xml:space="preserve">       （2）不具有高级职称或者同等专业水平（招标人代表除外）；</w:t>
      </w:r>
    </w:p>
    <w:p w14:paraId="4236E4CB">
      <w:pPr>
        <w:pStyle w:val="16"/>
        <w:adjustRightInd w:val="0"/>
        <w:snapToGrid w:val="0"/>
        <w:spacing w:line="360" w:lineRule="auto"/>
        <w:ind w:left="359" w:hanging="359" w:hangingChars="171"/>
        <w:rPr>
          <w:rFonts w:hint="eastAsia" w:hAnsi="宋体" w:cs="宋体"/>
        </w:rPr>
      </w:pPr>
      <w:r>
        <w:rPr>
          <w:rFonts w:hint="eastAsia" w:hAnsi="宋体" w:cs="宋体"/>
        </w:rPr>
        <w:t xml:space="preserve">       （3）不熟悉评审本项目所必须的专业知识（招标人代表除外）；</w:t>
      </w:r>
    </w:p>
    <w:p w14:paraId="416117AC">
      <w:pPr>
        <w:pStyle w:val="16"/>
        <w:adjustRightInd w:val="0"/>
        <w:snapToGrid w:val="0"/>
        <w:spacing w:line="360" w:lineRule="auto"/>
        <w:ind w:left="359" w:hanging="359" w:hangingChars="171"/>
        <w:rPr>
          <w:rFonts w:hint="eastAsia" w:hAnsi="宋体" w:cs="宋体"/>
        </w:rPr>
      </w:pPr>
      <w:r>
        <w:rPr>
          <w:rFonts w:hint="eastAsia" w:hAnsi="宋体" w:cs="宋体"/>
        </w:rPr>
        <w:t xml:space="preserve">       （4）评标前浏览过本项目的某个投标文件；</w:t>
      </w:r>
    </w:p>
    <w:p w14:paraId="5415E2E4">
      <w:pPr>
        <w:pStyle w:val="16"/>
        <w:adjustRightInd w:val="0"/>
        <w:snapToGrid w:val="0"/>
        <w:spacing w:line="360" w:lineRule="auto"/>
        <w:ind w:left="359" w:hanging="359" w:hangingChars="171"/>
        <w:rPr>
          <w:rFonts w:hint="eastAsia" w:hAnsi="宋体" w:cs="宋体"/>
        </w:rPr>
      </w:pPr>
      <w:r>
        <w:rPr>
          <w:rFonts w:hint="eastAsia" w:hAnsi="宋体" w:cs="宋体"/>
        </w:rPr>
        <w:t xml:space="preserve">       （5）与投标人有利害关系；</w:t>
      </w:r>
    </w:p>
    <w:p w14:paraId="1017462A">
      <w:pPr>
        <w:pStyle w:val="16"/>
        <w:adjustRightInd w:val="0"/>
        <w:snapToGrid w:val="0"/>
        <w:spacing w:line="360" w:lineRule="auto"/>
        <w:rPr>
          <w:rFonts w:hint="eastAsia" w:hAnsi="宋体" w:cs="宋体"/>
        </w:rPr>
      </w:pPr>
      <w:r>
        <w:rPr>
          <w:rFonts w:hint="eastAsia" w:hAnsi="宋体" w:cs="宋体"/>
        </w:rPr>
        <w:t xml:space="preserve">       （6）招标代理机构的工作人员。</w:t>
      </w:r>
    </w:p>
    <w:p w14:paraId="37210AF4">
      <w:pPr>
        <w:pStyle w:val="16"/>
        <w:adjustRightInd w:val="0"/>
        <w:snapToGrid w:val="0"/>
        <w:spacing w:line="360" w:lineRule="auto"/>
        <w:ind w:left="359" w:hanging="359" w:hangingChars="171"/>
        <w:rPr>
          <w:rFonts w:hint="eastAsia" w:hAnsi="宋体" w:cs="宋体"/>
        </w:rPr>
      </w:pPr>
      <w:r>
        <w:rPr>
          <w:rFonts w:hint="eastAsia" w:hAnsi="宋体" w:cs="宋体"/>
        </w:rPr>
        <w:t>3.3.3  评标委员会的职责及守则</w:t>
      </w:r>
    </w:p>
    <w:p w14:paraId="2A72839F">
      <w:pPr>
        <w:pStyle w:val="16"/>
        <w:adjustRightInd w:val="0"/>
        <w:snapToGrid w:val="0"/>
        <w:spacing w:line="360" w:lineRule="auto"/>
        <w:ind w:left="630" w:leftChars="300"/>
        <w:rPr>
          <w:rFonts w:hint="eastAsia" w:hAnsi="宋体" w:cs="宋体"/>
        </w:rPr>
      </w:pPr>
      <w:r>
        <w:rPr>
          <w:rFonts w:hint="eastAsia" w:hAnsi="宋体" w:cs="宋体"/>
        </w:rPr>
        <w:t xml:space="preserve">（1）评标委员会根据招标文件规定的评标细则，对投标文件进行认真评审。招标文件中没有规定的评审因素和标准不得作为评标依据。 </w:t>
      </w:r>
    </w:p>
    <w:p w14:paraId="3F53FAF7">
      <w:pPr>
        <w:pStyle w:val="16"/>
        <w:adjustRightInd w:val="0"/>
        <w:snapToGrid w:val="0"/>
        <w:spacing w:line="360" w:lineRule="auto"/>
        <w:ind w:left="418" w:leftChars="199" w:firstLine="268" w:firstLineChars="128"/>
        <w:rPr>
          <w:rFonts w:hint="eastAsia" w:hAnsi="宋体" w:cs="宋体"/>
        </w:rPr>
      </w:pPr>
      <w:r>
        <w:rPr>
          <w:rFonts w:hint="eastAsia" w:hAnsi="宋体" w:cs="宋体"/>
        </w:rPr>
        <w:t>（2）评标完成后，提交书面评标报告和中标候选人名单。</w:t>
      </w:r>
    </w:p>
    <w:p w14:paraId="2EEC04D3">
      <w:pPr>
        <w:pStyle w:val="16"/>
        <w:adjustRightInd w:val="0"/>
        <w:snapToGrid w:val="0"/>
        <w:spacing w:line="360" w:lineRule="auto"/>
        <w:ind w:left="418" w:leftChars="199" w:firstLine="268" w:firstLineChars="128"/>
        <w:rPr>
          <w:rFonts w:hint="eastAsia" w:hAnsi="宋体" w:cs="宋体"/>
        </w:rPr>
      </w:pPr>
      <w:r>
        <w:rPr>
          <w:rFonts w:hint="eastAsia" w:hAnsi="宋体" w:cs="宋体"/>
        </w:rPr>
        <w:t>（3）评标委员会成员不得私下接触投标人，不得收受投标人的财物或者其他好处。</w:t>
      </w:r>
    </w:p>
    <w:p w14:paraId="41534A79">
      <w:pPr>
        <w:pStyle w:val="16"/>
        <w:adjustRightInd w:val="0"/>
        <w:snapToGrid w:val="0"/>
        <w:spacing w:line="360" w:lineRule="auto"/>
        <w:ind w:left="840" w:leftChars="300" w:hanging="210" w:hangingChars="100"/>
        <w:rPr>
          <w:rFonts w:hint="eastAsia" w:hAnsi="宋体" w:cs="宋体"/>
        </w:rPr>
      </w:pPr>
      <w:r>
        <w:rPr>
          <w:rFonts w:hint="eastAsia" w:hAnsi="宋体" w:cs="宋体"/>
        </w:rPr>
        <w:t>（4）评标委员会成员必须遵守国家、地方政府制定的有关工程招标投标的法则、规定，遵守有关工程招标投标的保密制度；如有违反者，给予行政处分；情节严重，构成犯罪的，由司法机关依法追究其刑事责任。</w:t>
      </w:r>
    </w:p>
    <w:p w14:paraId="704BE5E2">
      <w:pPr>
        <w:pStyle w:val="16"/>
        <w:adjustRightInd w:val="0"/>
        <w:snapToGrid w:val="0"/>
        <w:spacing w:line="360" w:lineRule="auto"/>
        <w:ind w:left="840" w:hanging="840" w:hangingChars="400"/>
        <w:rPr>
          <w:rFonts w:hint="eastAsia" w:hAnsi="宋体" w:cs="宋体"/>
        </w:rPr>
      </w:pPr>
      <w:r>
        <w:rPr>
          <w:rFonts w:hint="eastAsia" w:hAnsi="宋体" w:cs="宋体"/>
        </w:rPr>
        <w:t>3.3.4  评标完成后，评标委员会应当向招标人提交书面评标报告和中标候选人名单。评标委员会推荐中标候选人的人数见投标须知前附表。</w:t>
      </w:r>
    </w:p>
    <w:p w14:paraId="641B8BD1">
      <w:pPr>
        <w:adjustRightInd w:val="0"/>
        <w:snapToGrid w:val="0"/>
        <w:spacing w:line="360" w:lineRule="auto"/>
        <w:rPr>
          <w:rFonts w:hint="eastAsia" w:ascii="宋体" w:hAnsi="宋体" w:cs="宋体"/>
        </w:rPr>
      </w:pPr>
    </w:p>
    <w:p w14:paraId="5F0490BA">
      <w:pPr>
        <w:adjustRightInd w:val="0"/>
        <w:snapToGrid w:val="0"/>
        <w:spacing w:line="360" w:lineRule="auto"/>
        <w:rPr>
          <w:rFonts w:hint="eastAsia" w:ascii="宋体" w:hAnsi="宋体" w:cs="宋体"/>
          <w:szCs w:val="21"/>
        </w:rPr>
      </w:pPr>
      <w:r>
        <w:rPr>
          <w:rFonts w:hint="eastAsia" w:ascii="宋体" w:hAnsi="宋体" w:cs="宋体"/>
          <w:b/>
          <w:bCs/>
        </w:rPr>
        <w:t>3.4    评标办法及评标程序</w:t>
      </w:r>
    </w:p>
    <w:p w14:paraId="11E88CAC">
      <w:pPr>
        <w:adjustRightInd w:val="0"/>
        <w:snapToGrid w:val="0"/>
        <w:spacing w:line="360" w:lineRule="auto"/>
        <w:rPr>
          <w:rFonts w:hint="eastAsia" w:ascii="宋体" w:hAnsi="宋体" w:cs="宋体"/>
          <w:szCs w:val="21"/>
        </w:rPr>
      </w:pPr>
      <w:r>
        <w:rPr>
          <w:rFonts w:hint="eastAsia" w:ascii="宋体" w:hAnsi="宋体" w:cs="宋体"/>
          <w:b/>
          <w:bCs/>
          <w:szCs w:val="21"/>
        </w:rPr>
        <w:t>3.4.1  办法一   综合评分法</w:t>
      </w:r>
      <w:bookmarkStart w:id="85" w:name="_Toc36623011"/>
    </w:p>
    <w:p w14:paraId="337EB907">
      <w:pPr>
        <w:adjustRightInd w:val="0"/>
        <w:snapToGrid w:val="0"/>
        <w:spacing w:line="360" w:lineRule="auto"/>
        <w:ind w:left="420" w:leftChars="200"/>
        <w:jc w:val="left"/>
        <w:rPr>
          <w:rFonts w:hint="eastAsia" w:ascii="宋体" w:hAnsi="宋体" w:cs="宋体"/>
          <w:szCs w:val="21"/>
        </w:rPr>
      </w:pPr>
      <w:r>
        <w:rPr>
          <w:rFonts w:hint="eastAsia" w:ascii="宋体" w:hAnsi="宋体" w:cs="宋体"/>
          <w:szCs w:val="21"/>
        </w:rPr>
        <w:t>（1）评标委员会专家按附件1《资格审查表》对各投标文件进行资格审查，编写资格审查报告。只有通过资格审查的投标文件方可进入下一阶段的评审。如果有否决投标提议，则评标委员会成员共同表决，按照少数服从多数的原则决定是否否决。</w:t>
      </w:r>
    </w:p>
    <w:bookmarkEnd w:id="85"/>
    <w:p w14:paraId="568733A5">
      <w:pPr>
        <w:adjustRightInd w:val="0"/>
        <w:snapToGrid w:val="0"/>
        <w:spacing w:line="360" w:lineRule="auto"/>
        <w:ind w:left="418" w:leftChars="199" w:firstLine="16" w:firstLineChars="8"/>
        <w:jc w:val="left"/>
        <w:rPr>
          <w:rFonts w:hint="eastAsia" w:ascii="宋体" w:hAnsi="宋体" w:cs="宋体"/>
          <w:szCs w:val="21"/>
        </w:rPr>
      </w:pPr>
      <w:r>
        <w:rPr>
          <w:rFonts w:hint="eastAsia" w:ascii="宋体" w:hAnsi="宋体" w:cs="宋体"/>
          <w:szCs w:val="21"/>
        </w:rPr>
        <w:t>（2）评标委员会专家按附件2《投标文件有效性审查表》对各投标文件进行评审，只有通过投标文件有效性审查的投标文件方可进入下一阶段的评审。如果有否决投标提议，则评标委员会成员共同表决，按照少数服从多数的原则决定是否否决。</w:t>
      </w:r>
    </w:p>
    <w:p w14:paraId="5AA0D413">
      <w:pPr>
        <w:adjustRightInd w:val="0"/>
        <w:snapToGrid w:val="0"/>
        <w:spacing w:line="360" w:lineRule="auto"/>
        <w:ind w:left="418" w:leftChars="199" w:firstLine="16" w:firstLineChars="8"/>
        <w:jc w:val="left"/>
        <w:rPr>
          <w:rFonts w:hint="eastAsia" w:ascii="宋体" w:hAnsi="宋体" w:cs="宋体"/>
          <w:szCs w:val="21"/>
        </w:rPr>
      </w:pPr>
      <w:r>
        <w:rPr>
          <w:rFonts w:hint="eastAsia" w:ascii="宋体" w:hAnsi="宋体" w:cs="宋体"/>
          <w:szCs w:val="21"/>
        </w:rPr>
        <w:t>（3）评标委员会专家按附件3《技术文件有效性审查表》对各投标文件进行评审，只有通过技术有效性审查的投标文件方可进入下一阶段的评审。如果有否决投标提议，则评标委员会成员共同表决，按照少数服从多数的原则决定是否否决。</w:t>
      </w:r>
    </w:p>
    <w:p w14:paraId="410D687C">
      <w:pPr>
        <w:adjustRightInd w:val="0"/>
        <w:snapToGrid w:val="0"/>
        <w:spacing w:line="360" w:lineRule="auto"/>
        <w:ind w:left="418" w:leftChars="199" w:firstLine="16" w:firstLineChars="8"/>
        <w:jc w:val="left"/>
        <w:rPr>
          <w:rFonts w:hint="eastAsia" w:ascii="宋体" w:hAnsi="宋体" w:cs="宋体"/>
          <w:szCs w:val="21"/>
        </w:rPr>
      </w:pPr>
      <w:r>
        <w:rPr>
          <w:rFonts w:hint="eastAsia" w:ascii="宋体" w:hAnsi="宋体" w:cs="宋体"/>
          <w:szCs w:val="21"/>
        </w:rPr>
        <w:t>（4）评标委员会专家按附件4《技术文件综合评分表》对各投标单位的技术文件（设计方案）进行综合评分。</w:t>
      </w:r>
    </w:p>
    <w:p w14:paraId="4AE24A3A">
      <w:pPr>
        <w:adjustRightInd w:val="0"/>
        <w:snapToGrid w:val="0"/>
        <w:spacing w:line="360" w:lineRule="auto"/>
        <w:ind w:left="420" w:leftChars="200"/>
        <w:jc w:val="left"/>
        <w:rPr>
          <w:rFonts w:hint="eastAsia" w:ascii="宋体" w:hAnsi="宋体" w:cs="宋体"/>
          <w:szCs w:val="21"/>
        </w:rPr>
      </w:pPr>
      <w:r>
        <w:rPr>
          <w:rFonts w:hint="eastAsia" w:ascii="宋体" w:hAnsi="宋体" w:cs="宋体"/>
          <w:szCs w:val="21"/>
        </w:rPr>
        <w:t>（5）评标委员会专家揭晓技术文件评审结果。</w:t>
      </w:r>
    </w:p>
    <w:p w14:paraId="5ED47AF1">
      <w:pPr>
        <w:adjustRightInd w:val="0"/>
        <w:snapToGrid w:val="0"/>
        <w:spacing w:line="360" w:lineRule="auto"/>
        <w:ind w:left="420" w:leftChars="200"/>
        <w:jc w:val="left"/>
        <w:rPr>
          <w:rFonts w:hint="eastAsia" w:ascii="宋体" w:hAnsi="宋体" w:cs="宋体"/>
          <w:szCs w:val="21"/>
        </w:rPr>
      </w:pPr>
      <w:r>
        <w:rPr>
          <w:rFonts w:hint="eastAsia" w:ascii="宋体" w:hAnsi="宋体" w:cs="宋体"/>
          <w:szCs w:val="21"/>
        </w:rPr>
        <w:t>（6）评标委员会专家按附件5《商务文件综合评分表》对各投标单位的商务文件进行综合评分。</w:t>
      </w:r>
    </w:p>
    <w:p w14:paraId="41CDB5AF">
      <w:pPr>
        <w:adjustRightInd w:val="0"/>
        <w:snapToGrid w:val="0"/>
        <w:spacing w:line="360" w:lineRule="auto"/>
        <w:ind w:left="418" w:leftChars="199" w:firstLine="16" w:firstLineChars="8"/>
        <w:jc w:val="left"/>
        <w:rPr>
          <w:rFonts w:hint="eastAsia" w:ascii="宋体" w:hAnsi="宋体" w:cs="宋体"/>
          <w:szCs w:val="21"/>
        </w:rPr>
      </w:pPr>
      <w:r>
        <w:rPr>
          <w:rFonts w:hint="eastAsia" w:ascii="宋体" w:hAnsi="宋体" w:cs="宋体"/>
          <w:szCs w:val="21"/>
        </w:rPr>
        <w:t>（7）评标委员会专家评出各投标人商务和技术文件的分数，按投标须知前附表规定计算每个投标人的商务和技术文件得分。分数出现小数点，保留小数点后二位，第三位小数四舍五入。</w:t>
      </w:r>
    </w:p>
    <w:p w14:paraId="5D69BFD6">
      <w:pPr>
        <w:adjustRightInd w:val="0"/>
        <w:snapToGrid w:val="0"/>
        <w:spacing w:line="360" w:lineRule="auto"/>
        <w:ind w:left="420" w:leftChars="200"/>
        <w:jc w:val="left"/>
        <w:rPr>
          <w:rFonts w:hint="eastAsia" w:ascii="宋体" w:hAnsi="宋体" w:cs="宋体"/>
          <w:szCs w:val="21"/>
        </w:rPr>
      </w:pPr>
      <w:r>
        <w:rPr>
          <w:rFonts w:hint="eastAsia" w:ascii="宋体" w:hAnsi="宋体" w:cs="宋体"/>
          <w:szCs w:val="21"/>
        </w:rPr>
        <w:t>（8）评标委员会专家按附件6《投标报价得分表》对各投标单位的报价进行评分。</w:t>
      </w:r>
    </w:p>
    <w:p w14:paraId="734EFD82">
      <w:pPr>
        <w:adjustRightInd w:val="0"/>
        <w:snapToGrid w:val="0"/>
        <w:spacing w:line="360" w:lineRule="auto"/>
        <w:ind w:left="420" w:leftChars="200"/>
        <w:jc w:val="left"/>
        <w:rPr>
          <w:rFonts w:hint="eastAsia" w:ascii="宋体" w:hAnsi="宋体" w:cs="宋体"/>
          <w:szCs w:val="21"/>
        </w:rPr>
      </w:pPr>
      <w:r>
        <w:rPr>
          <w:rFonts w:hint="eastAsia" w:ascii="宋体" w:hAnsi="宋体" w:cs="宋体"/>
          <w:szCs w:val="21"/>
        </w:rPr>
        <w:t>（9）评标委员会按投标须知前附表的规定计算各投标人的综合得分，填写附件7《综合得分汇总表》。</w:t>
      </w:r>
    </w:p>
    <w:p w14:paraId="59B53D8B">
      <w:pPr>
        <w:adjustRightInd w:val="0"/>
        <w:snapToGrid w:val="0"/>
        <w:spacing w:line="360" w:lineRule="auto"/>
        <w:ind w:left="420" w:leftChars="200"/>
        <w:jc w:val="left"/>
        <w:rPr>
          <w:rFonts w:hint="eastAsia" w:ascii="宋体" w:hAnsi="宋体" w:cs="宋体"/>
          <w:color w:val="000000"/>
          <w:szCs w:val="21"/>
        </w:rPr>
      </w:pPr>
      <w:r>
        <w:rPr>
          <w:rFonts w:hint="eastAsia" w:ascii="宋体" w:hAnsi="宋体" w:cs="宋体"/>
          <w:color w:val="000000"/>
          <w:szCs w:val="21"/>
        </w:rPr>
        <w:t>综合评分法：投标人综合得分＝商务得分×20%+技术得分×70%+报价得分×10%。</w:t>
      </w:r>
    </w:p>
    <w:p w14:paraId="6D52D8BB">
      <w:pPr>
        <w:adjustRightInd w:val="0"/>
        <w:snapToGrid w:val="0"/>
        <w:spacing w:line="360" w:lineRule="auto"/>
        <w:ind w:left="420" w:leftChars="200"/>
        <w:jc w:val="left"/>
        <w:rPr>
          <w:rFonts w:hint="eastAsia" w:ascii="宋体" w:hAnsi="宋体" w:cs="宋体"/>
          <w:szCs w:val="21"/>
        </w:rPr>
      </w:pPr>
      <w:r>
        <w:rPr>
          <w:rFonts w:hint="eastAsia" w:ascii="宋体" w:hAnsi="宋体" w:cs="宋体"/>
          <w:szCs w:val="21"/>
        </w:rPr>
        <w:t>（10）评标委员会编写、签署评标报告。不采用评定分离的，评标委员会向招标人推荐按综合得分结果排序的中标候选人；采用评定分离的，评标委员会向招标人推荐不排序的中标候选人。评标报告由评标委员会全体成员签名，对评标结论持有异议的评标委员会成员可以书面方式阐述其不同意见和理由。</w:t>
      </w:r>
    </w:p>
    <w:p w14:paraId="690A1B6B">
      <w:pPr>
        <w:adjustRightInd w:val="0"/>
        <w:snapToGrid w:val="0"/>
        <w:spacing w:line="360" w:lineRule="auto"/>
        <w:ind w:left="420" w:leftChars="200"/>
        <w:jc w:val="left"/>
        <w:rPr>
          <w:rFonts w:hint="eastAsia" w:ascii="宋体" w:hAnsi="宋体" w:cs="宋体"/>
          <w:szCs w:val="21"/>
        </w:rPr>
      </w:pPr>
      <w:r>
        <w:rPr>
          <w:rFonts w:hint="eastAsia" w:ascii="宋体" w:hAnsi="宋体" w:cs="宋体"/>
          <w:szCs w:val="21"/>
        </w:rPr>
        <w:t>（11）招标人（或招标代理机构）提前将揭晓评标结果的会议时间和地点通知所有投标人，并邀请投标人出席。公开展示所有投标文件，并根据请求告知已投标但未出席会议的投标人。</w:t>
      </w:r>
    </w:p>
    <w:p w14:paraId="489DF109">
      <w:pPr>
        <w:adjustRightInd w:val="0"/>
        <w:snapToGrid w:val="0"/>
        <w:spacing w:line="360" w:lineRule="auto"/>
        <w:ind w:left="420" w:leftChars="200"/>
        <w:jc w:val="left"/>
        <w:rPr>
          <w:rFonts w:hint="eastAsia" w:ascii="宋体" w:hAnsi="宋体" w:cs="宋体"/>
          <w:szCs w:val="21"/>
        </w:rPr>
      </w:pPr>
      <w:r>
        <w:rPr>
          <w:rFonts w:hint="eastAsia" w:ascii="宋体" w:hAnsi="宋体" w:cs="宋体"/>
          <w:szCs w:val="21"/>
        </w:rPr>
        <w:t>（12）评标委员会向招标人提交书面评标报告后即告解散，评标过程中使用的文件、表格以及其他资料应当即时归还招标人（或招标代理机构）。</w:t>
      </w:r>
    </w:p>
    <w:p w14:paraId="66E80817">
      <w:pPr>
        <w:adjustRightInd w:val="0"/>
        <w:snapToGrid w:val="0"/>
        <w:spacing w:line="360" w:lineRule="auto"/>
        <w:jc w:val="left"/>
        <w:rPr>
          <w:rFonts w:hint="eastAsia" w:ascii="宋体" w:hAnsi="宋体" w:cs="宋体"/>
          <w:szCs w:val="21"/>
        </w:rPr>
      </w:pPr>
    </w:p>
    <w:p w14:paraId="554D01EF">
      <w:pPr>
        <w:adjustRightInd w:val="0"/>
        <w:snapToGrid w:val="0"/>
        <w:spacing w:line="360" w:lineRule="auto"/>
        <w:ind w:left="420" w:leftChars="200"/>
        <w:jc w:val="left"/>
        <w:rPr>
          <w:rFonts w:hint="eastAsia" w:ascii="宋体" w:hAnsi="宋体" w:cs="宋体"/>
          <w:szCs w:val="21"/>
        </w:rPr>
      </w:pPr>
    </w:p>
    <w:p w14:paraId="6F336D64">
      <w:pPr>
        <w:pStyle w:val="5"/>
        <w:rPr>
          <w:rFonts w:hint="eastAsia" w:ascii="宋体" w:hAnsi="宋体" w:cs="宋体"/>
          <w:b w:val="0"/>
        </w:rPr>
      </w:pPr>
      <w:bookmarkStart w:id="86" w:name="_Toc23891"/>
      <w:bookmarkStart w:id="87" w:name="_Toc15949"/>
      <w:bookmarkStart w:id="88" w:name="_Toc30603"/>
      <w:bookmarkStart w:id="89" w:name="_Toc20351"/>
      <w:bookmarkStart w:id="90" w:name="_Toc8699"/>
      <w:bookmarkStart w:id="91" w:name="_Toc24768"/>
      <w:bookmarkStart w:id="92" w:name="_Toc14007"/>
      <w:bookmarkStart w:id="93" w:name="_Toc31344"/>
      <w:bookmarkStart w:id="94" w:name="_Toc12816"/>
      <w:bookmarkStart w:id="95" w:name="_Toc9773"/>
      <w:r>
        <w:rPr>
          <w:rFonts w:hint="eastAsia"/>
        </w:rPr>
        <w:t>（四） 定标</w:t>
      </w:r>
      <w:bookmarkEnd w:id="86"/>
      <w:bookmarkEnd w:id="87"/>
      <w:bookmarkEnd w:id="88"/>
      <w:bookmarkEnd w:id="89"/>
      <w:bookmarkEnd w:id="90"/>
      <w:bookmarkEnd w:id="91"/>
      <w:bookmarkEnd w:id="92"/>
      <w:bookmarkEnd w:id="93"/>
      <w:bookmarkEnd w:id="94"/>
      <w:bookmarkEnd w:id="95"/>
    </w:p>
    <w:p w14:paraId="7E2E74AC">
      <w:pPr>
        <w:adjustRightInd w:val="0"/>
        <w:snapToGrid w:val="0"/>
        <w:spacing w:line="360" w:lineRule="auto"/>
        <w:ind w:left="632" w:hanging="632" w:hangingChars="300"/>
        <w:rPr>
          <w:rFonts w:hint="eastAsia" w:ascii="宋体" w:hAnsi="宋体" w:cs="宋体"/>
          <w:b/>
          <w:bCs/>
          <w:szCs w:val="21"/>
        </w:rPr>
      </w:pPr>
    </w:p>
    <w:p w14:paraId="7958E5A7">
      <w:pPr>
        <w:adjustRightInd w:val="0"/>
        <w:snapToGrid w:val="0"/>
        <w:spacing w:line="360" w:lineRule="auto"/>
        <w:ind w:left="632" w:hanging="632" w:hangingChars="300"/>
        <w:rPr>
          <w:rFonts w:hint="eastAsia" w:ascii="宋体" w:hAnsi="宋体" w:cs="宋体"/>
          <w:b/>
          <w:bCs/>
          <w:szCs w:val="21"/>
        </w:rPr>
      </w:pPr>
      <w:r>
        <w:rPr>
          <w:rFonts w:hint="eastAsia" w:ascii="宋体" w:hAnsi="宋体" w:cs="宋体"/>
          <w:b/>
          <w:bCs/>
          <w:szCs w:val="21"/>
        </w:rPr>
        <w:t>4.1    公示中标候选人</w:t>
      </w:r>
    </w:p>
    <w:p w14:paraId="2E3E85D4">
      <w:pPr>
        <w:adjustRightInd w:val="0"/>
        <w:snapToGrid w:val="0"/>
        <w:spacing w:line="360" w:lineRule="auto"/>
        <w:ind w:left="718" w:hanging="718" w:hangingChars="342"/>
        <w:jc w:val="left"/>
        <w:rPr>
          <w:rFonts w:hint="eastAsia" w:ascii="宋体" w:hAnsi="宋体" w:cs="宋体"/>
          <w:szCs w:val="21"/>
        </w:rPr>
      </w:pPr>
      <w:r>
        <w:rPr>
          <w:rFonts w:hint="eastAsia" w:ascii="宋体" w:hAnsi="宋体" w:cs="宋体"/>
          <w:szCs w:val="21"/>
        </w:rPr>
        <w:t>4.1.1  招标人应按规定在广州公共资源交易网站公示中标候选人，公示期不得少于3日。</w:t>
      </w:r>
    </w:p>
    <w:p w14:paraId="0CB23355">
      <w:pPr>
        <w:adjustRightInd w:val="0"/>
        <w:snapToGrid w:val="0"/>
        <w:spacing w:line="360" w:lineRule="auto"/>
        <w:ind w:left="718" w:hanging="718" w:hangingChars="342"/>
        <w:jc w:val="left"/>
        <w:rPr>
          <w:rFonts w:hint="eastAsia" w:ascii="宋体" w:hAnsi="宋体" w:cs="宋体"/>
          <w:szCs w:val="21"/>
        </w:rPr>
      </w:pPr>
      <w:r>
        <w:rPr>
          <w:rFonts w:hint="eastAsia" w:ascii="宋体" w:hAnsi="宋体" w:cs="宋体"/>
          <w:szCs w:val="21"/>
        </w:rPr>
        <w:t>4.1.2  招标人应当将中标候选人的投标文件商务部分电子版（报价清单、施工方案等涉及商业秘密的内容除外）在广州公共资源交易网站公开。</w:t>
      </w:r>
    </w:p>
    <w:p w14:paraId="4C9526C5">
      <w:pPr>
        <w:adjustRightInd w:val="0"/>
        <w:snapToGrid w:val="0"/>
        <w:spacing w:line="360" w:lineRule="auto"/>
        <w:ind w:left="718" w:hanging="718" w:hangingChars="342"/>
        <w:jc w:val="left"/>
        <w:rPr>
          <w:rFonts w:hint="eastAsia" w:ascii="宋体" w:hAnsi="宋体" w:cs="宋体"/>
          <w:szCs w:val="21"/>
        </w:rPr>
      </w:pPr>
      <w:r>
        <w:rPr>
          <w:rFonts w:hint="eastAsia" w:ascii="宋体" w:hAnsi="宋体" w:cs="宋体"/>
          <w:szCs w:val="21"/>
        </w:rPr>
        <w:t xml:space="preserve">4.1.3  投标人或者其他利害关系人对评标结果有异议的，应当在中标候选人公示期间通过电子交易平台或书面形式向招标人提出。通过电子交易平台提出异议的，招标人线上作出答复。招标人将在收到异议之日起3日内作出答复；作出答复前，应当暂停招标投标活动。 </w:t>
      </w:r>
    </w:p>
    <w:p w14:paraId="375F4607">
      <w:pPr>
        <w:adjustRightInd w:val="0"/>
        <w:snapToGrid w:val="0"/>
        <w:spacing w:line="360" w:lineRule="auto"/>
        <w:ind w:left="840" w:hanging="840" w:hangingChars="400"/>
        <w:rPr>
          <w:rFonts w:hint="eastAsia" w:ascii="宋体" w:hAnsi="宋体" w:cs="宋体"/>
          <w:szCs w:val="21"/>
        </w:rPr>
      </w:pPr>
    </w:p>
    <w:p w14:paraId="116FB707">
      <w:pPr>
        <w:adjustRightInd w:val="0"/>
        <w:snapToGrid w:val="0"/>
        <w:spacing w:line="360" w:lineRule="auto"/>
        <w:jc w:val="left"/>
        <w:rPr>
          <w:rFonts w:hint="eastAsia" w:ascii="宋体" w:hAnsi="宋体" w:cs="宋体"/>
          <w:b/>
        </w:rPr>
      </w:pPr>
      <w:r>
        <w:rPr>
          <w:rFonts w:hint="eastAsia" w:ascii="宋体" w:hAnsi="宋体" w:cs="宋体"/>
          <w:b/>
        </w:rPr>
        <w:t>4.2    确定中标人</w:t>
      </w:r>
    </w:p>
    <w:p w14:paraId="1CA68B0C">
      <w:pPr>
        <w:adjustRightInd w:val="0"/>
        <w:snapToGrid w:val="0"/>
        <w:spacing w:line="360" w:lineRule="auto"/>
        <w:ind w:left="630" w:hanging="630" w:hangingChars="300"/>
        <w:rPr>
          <w:rFonts w:hint="eastAsia" w:ascii="宋体" w:hAnsi="宋体" w:cs="宋体"/>
          <w:szCs w:val="21"/>
        </w:rPr>
      </w:pPr>
      <w:r>
        <w:rPr>
          <w:rFonts w:hint="eastAsia" w:ascii="宋体" w:hAnsi="宋体" w:cs="宋体"/>
          <w:szCs w:val="21"/>
        </w:rPr>
        <w:t xml:space="preserve">4.2.1  </w:t>
      </w:r>
      <w:r>
        <w:rPr>
          <w:rFonts w:hint="eastAsia" w:ascii="宋体" w:hAnsi="宋体" w:cs="宋体"/>
          <w:bCs/>
        </w:rPr>
        <w:t>不采用评定分离的，由</w:t>
      </w:r>
      <w:r>
        <w:rPr>
          <w:rFonts w:hint="eastAsia" w:ascii="宋体" w:hAnsi="宋体" w:cs="宋体"/>
          <w:bCs/>
          <w:szCs w:val="21"/>
        </w:rPr>
        <w:t>招标人在</w:t>
      </w:r>
      <w:r>
        <w:rPr>
          <w:rFonts w:hint="eastAsia" w:ascii="宋体" w:hAnsi="宋体" w:cs="宋体"/>
          <w:szCs w:val="21"/>
        </w:rPr>
        <w:t>中标候选人中确定中标人。</w:t>
      </w:r>
    </w:p>
    <w:p w14:paraId="150E10A5">
      <w:pPr>
        <w:adjustRightInd w:val="0"/>
        <w:snapToGrid w:val="0"/>
        <w:spacing w:line="360" w:lineRule="auto"/>
        <w:ind w:left="630" w:leftChars="300"/>
        <w:rPr>
          <w:rFonts w:hint="eastAsia" w:ascii="宋体" w:hAnsi="宋体" w:cs="宋体"/>
          <w:szCs w:val="21"/>
        </w:rPr>
      </w:pPr>
      <w:r>
        <w:rPr>
          <w:rFonts w:hint="eastAsia" w:ascii="宋体" w:hAnsi="宋体" w:cs="宋体"/>
          <w:szCs w:val="21"/>
        </w:rPr>
        <w:t>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3157DB70">
      <w:pPr>
        <w:adjustRightInd w:val="0"/>
        <w:snapToGrid w:val="0"/>
        <w:spacing w:line="360" w:lineRule="auto"/>
        <w:ind w:left="630" w:hanging="630" w:hangingChars="300"/>
        <w:rPr>
          <w:rFonts w:hint="eastAsia" w:ascii="宋体" w:hAnsi="宋体" w:cs="宋体"/>
          <w:szCs w:val="21"/>
        </w:rPr>
      </w:pPr>
      <w:r>
        <w:rPr>
          <w:rFonts w:hint="eastAsia" w:ascii="宋体" w:hAnsi="宋体" w:cs="宋体"/>
          <w:szCs w:val="21"/>
        </w:rPr>
        <w:t xml:space="preserve">4.2.2  </w:t>
      </w:r>
      <w:r>
        <w:rPr>
          <w:rFonts w:hint="eastAsia" w:ascii="宋体" w:hAnsi="宋体" w:cs="宋体"/>
          <w:bCs/>
        </w:rPr>
        <w:t>采用评定分离的，由</w:t>
      </w:r>
      <w:r>
        <w:rPr>
          <w:rFonts w:hint="eastAsia" w:ascii="宋体" w:hAnsi="宋体" w:cs="宋体"/>
          <w:bCs/>
          <w:szCs w:val="21"/>
        </w:rPr>
        <w:t>定标委</w:t>
      </w:r>
      <w:r>
        <w:rPr>
          <w:rFonts w:hint="eastAsia" w:ascii="宋体" w:hAnsi="宋体" w:cs="宋体"/>
          <w:szCs w:val="21"/>
        </w:rPr>
        <w:t>员会在中标候选人中确定中标人。</w:t>
      </w:r>
    </w:p>
    <w:p w14:paraId="0D57DFBB">
      <w:pPr>
        <w:adjustRightInd w:val="0"/>
        <w:snapToGrid w:val="0"/>
        <w:spacing w:line="360" w:lineRule="auto"/>
        <w:ind w:firstLine="630" w:firstLineChars="300"/>
        <w:rPr>
          <w:rFonts w:hint="eastAsia" w:ascii="宋体" w:hAnsi="宋体" w:cs="宋体"/>
          <w:szCs w:val="21"/>
        </w:rPr>
      </w:pPr>
      <w:r>
        <w:rPr>
          <w:rFonts w:hint="eastAsia" w:ascii="宋体" w:hAnsi="宋体" w:cs="宋体"/>
          <w:szCs w:val="21"/>
        </w:rPr>
        <w:t>招标人自行制定定标委员会组建及定标办法，并与招标文件同时发布。</w:t>
      </w:r>
    </w:p>
    <w:p w14:paraId="51CCC542">
      <w:pPr>
        <w:adjustRightInd w:val="0"/>
        <w:snapToGrid w:val="0"/>
        <w:spacing w:line="360" w:lineRule="auto"/>
        <w:rPr>
          <w:rFonts w:hint="eastAsia" w:ascii="宋体" w:hAnsi="宋体" w:cs="宋体"/>
          <w:szCs w:val="21"/>
        </w:rPr>
      </w:pPr>
    </w:p>
    <w:p w14:paraId="7EE19156">
      <w:pPr>
        <w:adjustRightInd w:val="0"/>
        <w:snapToGrid w:val="0"/>
        <w:spacing w:line="360" w:lineRule="auto"/>
        <w:jc w:val="left"/>
        <w:rPr>
          <w:rFonts w:hint="eastAsia" w:ascii="宋体" w:hAnsi="宋体" w:cs="宋体"/>
        </w:rPr>
      </w:pPr>
      <w:r>
        <w:rPr>
          <w:rFonts w:hint="eastAsia" w:ascii="宋体" w:hAnsi="宋体" w:cs="宋体"/>
          <w:b/>
        </w:rPr>
        <w:t>4.3    中标通知</w:t>
      </w:r>
    </w:p>
    <w:p w14:paraId="0BA91E72">
      <w:pPr>
        <w:adjustRightInd w:val="0"/>
        <w:snapToGrid w:val="0"/>
        <w:spacing w:line="360" w:lineRule="auto"/>
        <w:ind w:left="718" w:hanging="718" w:hangingChars="342"/>
        <w:jc w:val="left"/>
        <w:rPr>
          <w:rFonts w:hint="eastAsia" w:ascii="宋体" w:hAnsi="宋体" w:cs="宋体"/>
          <w:szCs w:val="21"/>
        </w:rPr>
      </w:pPr>
      <w:r>
        <w:rPr>
          <w:rFonts w:hint="eastAsia" w:ascii="宋体" w:hAnsi="宋体" w:cs="宋体"/>
          <w:szCs w:val="21"/>
        </w:rPr>
        <w:t xml:space="preserve">4.3.1  </w:t>
      </w:r>
      <w:r>
        <w:rPr>
          <w:rFonts w:hint="eastAsia" w:ascii="宋体" w:hAnsi="宋体" w:cs="宋体"/>
        </w:rPr>
        <w:t>中标人确定后，招标人</w:t>
      </w:r>
      <w:r>
        <w:rPr>
          <w:rFonts w:hint="eastAsia" w:ascii="宋体" w:hAnsi="宋体" w:cs="宋体"/>
          <w:szCs w:val="21"/>
        </w:rPr>
        <w:t>（招标代理机构）通过</w:t>
      </w:r>
      <w:r>
        <w:rPr>
          <w:rFonts w:hint="eastAsia" w:ascii="宋体" w:hAnsi="宋体" w:cs="宋体"/>
        </w:rPr>
        <w:t>广州公共资源交易网站和广东省招标投标监管网公示中标结果，向中标人发出中标通知书，并同时将中标结果通知所有未中标的投标人。</w:t>
      </w:r>
    </w:p>
    <w:p w14:paraId="7BE75AB2">
      <w:pPr>
        <w:adjustRightInd w:val="0"/>
        <w:snapToGrid w:val="0"/>
        <w:spacing w:line="360" w:lineRule="auto"/>
        <w:ind w:left="718" w:hanging="718" w:hangingChars="342"/>
        <w:jc w:val="left"/>
        <w:rPr>
          <w:rFonts w:hint="eastAsia" w:ascii="宋体" w:hAnsi="宋体" w:cs="宋体"/>
        </w:rPr>
      </w:pPr>
      <w:r>
        <w:rPr>
          <w:rFonts w:hint="eastAsia" w:ascii="宋体" w:hAnsi="宋体" w:cs="宋体"/>
          <w:szCs w:val="21"/>
        </w:rPr>
        <w:t xml:space="preserve">4.3.2  </w:t>
      </w:r>
      <w:r>
        <w:rPr>
          <w:rFonts w:hint="eastAsia" w:ascii="宋体" w:hAnsi="宋体" w:cs="宋体"/>
        </w:rPr>
        <w:t>招标人应当自确定中标人之日起十五日内，向招标管理机构提交招标投标情况的书面报告。采用评定分离的，</w:t>
      </w:r>
      <w:r>
        <w:rPr>
          <w:rFonts w:hint="eastAsia" w:ascii="宋体" w:hAnsi="宋体"/>
          <w:kern w:val="0"/>
          <w:szCs w:val="21"/>
        </w:rPr>
        <w:t>招标人</w:t>
      </w:r>
      <w:r>
        <w:rPr>
          <w:rFonts w:hint="eastAsia" w:ascii="宋体" w:hAnsi="宋体" w:cs="宋体"/>
        </w:rPr>
        <w:t>应当同时提交</w:t>
      </w:r>
      <w:r>
        <w:rPr>
          <w:rFonts w:hint="eastAsia" w:ascii="宋体" w:hAnsi="宋体"/>
          <w:kern w:val="0"/>
          <w:szCs w:val="21"/>
        </w:rPr>
        <w:t>定标报告。定标报告应包括定标委员会的产生过程、定标程序及定标结果等内容，同时附上定标委员会成员名单及定标会过程资料等。</w:t>
      </w:r>
    </w:p>
    <w:p w14:paraId="6A4EF853">
      <w:pPr>
        <w:adjustRightInd w:val="0"/>
        <w:snapToGrid w:val="0"/>
        <w:spacing w:line="360" w:lineRule="auto"/>
        <w:ind w:left="721" w:hanging="721" w:hangingChars="342"/>
        <w:jc w:val="left"/>
        <w:rPr>
          <w:rFonts w:hint="eastAsia" w:ascii="宋体" w:hAnsi="宋体" w:cs="宋体"/>
          <w:b/>
          <w:bCs/>
        </w:rPr>
      </w:pPr>
    </w:p>
    <w:p w14:paraId="45351B62">
      <w:pPr>
        <w:adjustRightInd w:val="0"/>
        <w:snapToGrid w:val="0"/>
        <w:spacing w:line="360" w:lineRule="auto"/>
        <w:ind w:left="721" w:hanging="721" w:hangingChars="342"/>
        <w:jc w:val="left"/>
        <w:rPr>
          <w:rFonts w:hint="eastAsia" w:ascii="宋体" w:hAnsi="宋体" w:cs="宋体"/>
          <w:b/>
          <w:bCs/>
        </w:rPr>
      </w:pPr>
      <w:r>
        <w:rPr>
          <w:rFonts w:hint="eastAsia" w:ascii="宋体" w:hAnsi="宋体" w:cs="宋体"/>
          <w:b/>
          <w:bCs/>
        </w:rPr>
        <w:t>4.4   技术成果经济补偿</w:t>
      </w:r>
    </w:p>
    <w:p w14:paraId="27F56294">
      <w:pPr>
        <w:adjustRightInd w:val="0"/>
        <w:snapToGrid w:val="0"/>
        <w:spacing w:line="360" w:lineRule="auto"/>
        <w:ind w:left="718" w:hanging="718" w:hangingChars="342"/>
        <w:jc w:val="left"/>
        <w:rPr>
          <w:rFonts w:hint="eastAsia" w:ascii="宋体" w:hAnsi="宋体" w:cs="宋体"/>
        </w:rPr>
      </w:pPr>
      <w:r>
        <w:rPr>
          <w:rFonts w:hint="eastAsia" w:ascii="宋体" w:hAnsi="宋体" w:cs="宋体"/>
        </w:rPr>
        <w:t>4.4.1  招标人对符合招标文件规定的未中标人的技术成果进行补偿的，按投标须知前附表规定的标准给予经济补偿，未中标人在投标文件中声明放弃技术成果经济补偿费的除外。</w:t>
      </w:r>
    </w:p>
    <w:p w14:paraId="347E771F">
      <w:pPr>
        <w:adjustRightInd w:val="0"/>
        <w:snapToGrid w:val="0"/>
        <w:spacing w:line="360" w:lineRule="auto"/>
        <w:rPr>
          <w:rFonts w:hint="eastAsia" w:ascii="宋体" w:hAnsi="宋体" w:cs="宋体"/>
          <w:b/>
          <w:bCs/>
        </w:rPr>
      </w:pPr>
    </w:p>
    <w:p w14:paraId="54FF0301">
      <w:pPr>
        <w:adjustRightInd w:val="0"/>
        <w:snapToGrid w:val="0"/>
        <w:spacing w:line="360" w:lineRule="auto"/>
        <w:rPr>
          <w:rFonts w:hint="eastAsia" w:ascii="宋体" w:hAnsi="宋体" w:cs="宋体"/>
          <w:b/>
          <w:bCs/>
        </w:rPr>
      </w:pPr>
      <w:r>
        <w:rPr>
          <w:rFonts w:hint="eastAsia" w:ascii="宋体" w:hAnsi="宋体" w:cs="宋体"/>
          <w:b/>
          <w:bCs/>
        </w:rPr>
        <w:t>4.5   履约担保</w:t>
      </w:r>
    </w:p>
    <w:p w14:paraId="35ADF348">
      <w:pPr>
        <w:adjustRightInd w:val="0"/>
        <w:snapToGrid w:val="0"/>
        <w:spacing w:line="360" w:lineRule="auto"/>
        <w:ind w:left="840" w:hanging="840" w:hangingChars="400"/>
        <w:rPr>
          <w:rFonts w:hint="eastAsia" w:ascii="宋体" w:hAnsi="宋体" w:cs="宋体"/>
          <w:szCs w:val="21"/>
        </w:rPr>
      </w:pPr>
      <w:r>
        <w:rPr>
          <w:rFonts w:hint="eastAsia" w:ascii="宋体" w:hAnsi="宋体" w:cs="宋体"/>
          <w:szCs w:val="21"/>
        </w:rPr>
        <w:t>4.5.1  中标人应按本须知前附表的规定向招标人提交履约担保。若履约担保以金融机构保函或保证保险的形式提供，则应由在中国注册的金融机构或保险公司开具。</w:t>
      </w:r>
    </w:p>
    <w:p w14:paraId="26107ECE">
      <w:pPr>
        <w:adjustRightInd w:val="0"/>
        <w:snapToGrid w:val="0"/>
        <w:spacing w:line="360" w:lineRule="auto"/>
        <w:ind w:left="840" w:hanging="840" w:hangingChars="400"/>
        <w:rPr>
          <w:rFonts w:hint="eastAsia" w:ascii="宋体" w:hAnsi="宋体" w:cs="宋体"/>
          <w:szCs w:val="21"/>
        </w:rPr>
      </w:pPr>
      <w:r>
        <w:rPr>
          <w:rFonts w:hint="eastAsia" w:ascii="宋体" w:hAnsi="宋体" w:cs="宋体"/>
          <w:szCs w:val="21"/>
        </w:rPr>
        <w:t>4.5.2  中标人未按上款规定提交履约担保的，招标人将解除中标通知书，原中标人的投标保证金不予退还，且依法承担相应法律责任。原中标人给招标人造成的损失超过投标保证金数额的，还应当对超过部分予以赔偿。</w:t>
      </w:r>
    </w:p>
    <w:p w14:paraId="51975B85">
      <w:pPr>
        <w:adjustRightInd w:val="0"/>
        <w:snapToGrid w:val="0"/>
        <w:spacing w:line="360" w:lineRule="auto"/>
        <w:rPr>
          <w:rFonts w:hint="eastAsia" w:ascii="宋体" w:hAnsi="宋体" w:cs="宋体"/>
          <w:b/>
          <w:bCs/>
        </w:rPr>
      </w:pPr>
    </w:p>
    <w:p w14:paraId="2CA0E100">
      <w:pPr>
        <w:adjustRightInd w:val="0"/>
        <w:snapToGrid w:val="0"/>
        <w:spacing w:line="360" w:lineRule="auto"/>
        <w:ind w:left="843" w:hanging="843" w:hangingChars="400"/>
        <w:rPr>
          <w:rFonts w:hint="eastAsia" w:ascii="宋体" w:hAnsi="宋体" w:cs="宋体"/>
          <w:b/>
          <w:bCs/>
          <w:szCs w:val="21"/>
        </w:rPr>
      </w:pPr>
      <w:r>
        <w:rPr>
          <w:rFonts w:hint="eastAsia" w:ascii="宋体" w:hAnsi="宋体" w:cs="宋体"/>
          <w:b/>
          <w:bCs/>
          <w:szCs w:val="21"/>
        </w:rPr>
        <w:t>4.6   签订合同</w:t>
      </w:r>
    </w:p>
    <w:p w14:paraId="7ACF30A1">
      <w:pPr>
        <w:adjustRightInd w:val="0"/>
        <w:snapToGrid w:val="0"/>
        <w:spacing w:line="360" w:lineRule="auto"/>
        <w:ind w:left="630" w:hanging="630" w:hangingChars="300"/>
        <w:rPr>
          <w:rFonts w:hint="eastAsia" w:ascii="宋体" w:hAnsi="宋体" w:cs="宋体"/>
          <w:szCs w:val="21"/>
        </w:rPr>
      </w:pPr>
      <w:r>
        <w:rPr>
          <w:rFonts w:hint="eastAsia" w:ascii="宋体" w:hAnsi="宋体" w:cs="宋体"/>
          <w:szCs w:val="21"/>
        </w:rPr>
        <w:t>4.6.1  招标人与中标人应当在中标通知书发出之日起30日内，按照招标文件和中标人的投标文件商定和签订合同，招标人和中标人不得再行订立背离合同实质性内容的其他协议。</w:t>
      </w:r>
    </w:p>
    <w:p w14:paraId="6C348867">
      <w:pPr>
        <w:adjustRightInd w:val="0"/>
        <w:snapToGrid w:val="0"/>
        <w:spacing w:line="360" w:lineRule="auto"/>
        <w:ind w:left="630" w:hanging="630" w:hangingChars="300"/>
        <w:rPr>
          <w:rFonts w:hint="eastAsia" w:ascii="宋体" w:hAnsi="宋体" w:cs="宋体"/>
          <w:szCs w:val="21"/>
        </w:rPr>
      </w:pPr>
      <w:r>
        <w:rPr>
          <w:rFonts w:hint="eastAsia" w:ascii="宋体" w:hAnsi="宋体" w:cs="宋体"/>
          <w:szCs w:val="21"/>
        </w:rPr>
        <w:t>4.6.2  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w:t>
      </w:r>
    </w:p>
    <w:p w14:paraId="36B30F01">
      <w:pPr>
        <w:adjustRightInd w:val="0"/>
        <w:snapToGrid w:val="0"/>
        <w:spacing w:line="360" w:lineRule="auto"/>
        <w:ind w:left="630" w:hanging="630" w:hangingChars="300"/>
        <w:rPr>
          <w:rFonts w:hint="eastAsia" w:ascii="宋体" w:hAnsi="宋体" w:cs="宋体"/>
        </w:rPr>
      </w:pPr>
      <w:r>
        <w:rPr>
          <w:rFonts w:hint="eastAsia" w:ascii="宋体" w:hAnsi="宋体" w:cs="宋体"/>
          <w:szCs w:val="21"/>
        </w:rPr>
        <w:t>4.6.3  联合体中标的，由所有联合体成员法定代表人签署授权委托书，指定牵头人或代表，授权其代表所有联合体成员与招标人签订合同，负责整个合同实施阶段的协调工作。招标人认为必要时，</w:t>
      </w:r>
      <w:r>
        <w:rPr>
          <w:rFonts w:hint="eastAsia" w:ascii="宋体" w:hAnsi="宋体" w:cs="宋体"/>
        </w:rPr>
        <w:t>联合体各方应当共同与招标人签订合同，就中标项目向招标人承担连带责任。</w:t>
      </w:r>
    </w:p>
    <w:p w14:paraId="31DA88BA">
      <w:pPr>
        <w:adjustRightInd w:val="0"/>
        <w:snapToGrid w:val="0"/>
        <w:spacing w:line="360" w:lineRule="auto"/>
        <w:ind w:left="632" w:hanging="632" w:hangingChars="300"/>
        <w:rPr>
          <w:rFonts w:hint="eastAsia" w:ascii="宋体" w:hAnsi="宋体" w:cs="宋体"/>
          <w:b/>
          <w:bCs/>
        </w:rPr>
      </w:pPr>
    </w:p>
    <w:p w14:paraId="03EC7F79">
      <w:pPr>
        <w:adjustRightInd w:val="0"/>
        <w:snapToGrid w:val="0"/>
        <w:spacing w:line="360" w:lineRule="auto"/>
        <w:ind w:left="843" w:hanging="843" w:hangingChars="400"/>
        <w:rPr>
          <w:rFonts w:hint="eastAsia" w:ascii="宋体" w:hAnsi="宋体" w:cs="宋体"/>
          <w:b/>
          <w:bCs/>
          <w:szCs w:val="21"/>
        </w:rPr>
      </w:pPr>
      <w:bookmarkStart w:id="96" w:name="_Toc247527599"/>
      <w:bookmarkStart w:id="97" w:name="_Toc300834994"/>
      <w:bookmarkStart w:id="98" w:name="_Toc507162806"/>
      <w:bookmarkStart w:id="99" w:name="_Toc152045574"/>
      <w:bookmarkStart w:id="100" w:name="_Toc144974542"/>
      <w:bookmarkStart w:id="101" w:name="_Toc507590752"/>
      <w:bookmarkStart w:id="102" w:name="_Toc152042350"/>
      <w:bookmarkStart w:id="103" w:name="_Toc247513998"/>
      <w:r>
        <w:rPr>
          <w:rFonts w:hint="eastAsia" w:ascii="宋体" w:hAnsi="宋体" w:cs="宋体"/>
          <w:b/>
          <w:bCs/>
          <w:szCs w:val="21"/>
        </w:rPr>
        <w:t>4.7    纪律和监督</w:t>
      </w:r>
      <w:bookmarkEnd w:id="96"/>
      <w:bookmarkEnd w:id="97"/>
      <w:bookmarkEnd w:id="98"/>
      <w:bookmarkEnd w:id="99"/>
      <w:bookmarkEnd w:id="100"/>
      <w:bookmarkEnd w:id="101"/>
      <w:bookmarkEnd w:id="102"/>
      <w:bookmarkEnd w:id="103"/>
    </w:p>
    <w:p w14:paraId="48BD318D">
      <w:pPr>
        <w:adjustRightInd w:val="0"/>
        <w:snapToGrid w:val="0"/>
        <w:spacing w:line="360" w:lineRule="auto"/>
        <w:ind w:left="840" w:hanging="840" w:hangingChars="400"/>
        <w:rPr>
          <w:rFonts w:hint="eastAsia" w:ascii="宋体" w:hAnsi="宋体" w:cs="宋体"/>
          <w:szCs w:val="21"/>
        </w:rPr>
      </w:pPr>
      <w:bookmarkStart w:id="104" w:name="_Toc144974543"/>
      <w:bookmarkStart w:id="105" w:name="_Toc152045575"/>
      <w:bookmarkStart w:id="106" w:name="_Toc300834995"/>
      <w:bookmarkStart w:id="107" w:name="_Toc247513999"/>
      <w:bookmarkStart w:id="108" w:name="_Toc507162807"/>
      <w:bookmarkStart w:id="109" w:name="_Toc247527600"/>
      <w:bookmarkStart w:id="110" w:name="_Toc507590753"/>
      <w:bookmarkStart w:id="111" w:name="_Toc152042351"/>
      <w:r>
        <w:rPr>
          <w:rFonts w:hint="eastAsia" w:ascii="宋体" w:hAnsi="宋体" w:cs="宋体"/>
          <w:szCs w:val="21"/>
        </w:rPr>
        <w:t>4.7.1  对招标人的纪律要求</w:t>
      </w:r>
      <w:bookmarkEnd w:id="104"/>
      <w:bookmarkEnd w:id="105"/>
      <w:bookmarkEnd w:id="106"/>
      <w:bookmarkEnd w:id="107"/>
      <w:bookmarkEnd w:id="108"/>
      <w:bookmarkEnd w:id="109"/>
      <w:bookmarkEnd w:id="110"/>
      <w:bookmarkEnd w:id="111"/>
    </w:p>
    <w:p w14:paraId="20CCC5E2">
      <w:pPr>
        <w:adjustRightInd w:val="0"/>
        <w:snapToGrid w:val="0"/>
        <w:spacing w:line="360" w:lineRule="auto"/>
        <w:ind w:left="630" w:leftChars="300"/>
        <w:rPr>
          <w:rFonts w:hint="eastAsia" w:ascii="宋体" w:hAnsi="宋体" w:cs="宋体"/>
          <w:szCs w:val="21"/>
        </w:rPr>
      </w:pPr>
      <w:r>
        <w:rPr>
          <w:rFonts w:hint="eastAsia" w:ascii="宋体" w:hAnsi="宋体" w:cs="宋体"/>
          <w:szCs w:val="21"/>
        </w:rPr>
        <w:t>招标人不得泄漏招标投标活动中应当保密的情况和资料，不得与投标人串通损害国家利益、社会公共利益或者他人合法权益。</w:t>
      </w:r>
    </w:p>
    <w:p w14:paraId="429FF173">
      <w:pPr>
        <w:adjustRightInd w:val="0"/>
        <w:snapToGrid w:val="0"/>
        <w:spacing w:line="360" w:lineRule="auto"/>
        <w:ind w:left="840" w:hanging="840" w:hangingChars="400"/>
        <w:rPr>
          <w:rFonts w:hint="eastAsia" w:ascii="宋体" w:hAnsi="宋体" w:cs="宋体"/>
          <w:szCs w:val="21"/>
        </w:rPr>
      </w:pPr>
      <w:bookmarkStart w:id="112" w:name="_Toc507590754"/>
      <w:bookmarkStart w:id="113" w:name="_Toc144974544"/>
      <w:bookmarkStart w:id="114" w:name="_Toc152042352"/>
      <w:bookmarkStart w:id="115" w:name="_Toc152045576"/>
      <w:bookmarkStart w:id="116" w:name="_Toc247527601"/>
      <w:bookmarkStart w:id="117" w:name="_Toc507162808"/>
      <w:bookmarkStart w:id="118" w:name="_Toc300834996"/>
      <w:bookmarkStart w:id="119" w:name="_Toc247514000"/>
      <w:r>
        <w:rPr>
          <w:rFonts w:hint="eastAsia" w:ascii="宋体" w:hAnsi="宋体" w:cs="宋体"/>
          <w:szCs w:val="21"/>
        </w:rPr>
        <w:t>4.7.2  对投标人的纪律要求</w:t>
      </w:r>
      <w:bookmarkEnd w:id="112"/>
      <w:bookmarkEnd w:id="113"/>
      <w:bookmarkEnd w:id="114"/>
      <w:bookmarkEnd w:id="115"/>
      <w:bookmarkEnd w:id="116"/>
      <w:bookmarkEnd w:id="117"/>
      <w:bookmarkEnd w:id="118"/>
      <w:bookmarkEnd w:id="119"/>
    </w:p>
    <w:p w14:paraId="3540E248">
      <w:pPr>
        <w:adjustRightInd w:val="0"/>
        <w:snapToGrid w:val="0"/>
        <w:spacing w:line="360" w:lineRule="auto"/>
        <w:ind w:left="630" w:leftChars="300"/>
        <w:rPr>
          <w:rFonts w:hint="eastAsia" w:ascii="宋体" w:hAnsi="宋体" w:cs="宋体"/>
          <w:szCs w:val="21"/>
        </w:rPr>
      </w:pPr>
      <w:r>
        <w:rPr>
          <w:rFonts w:hint="eastAsia" w:ascii="宋体" w:hAnsi="宋体" w:cs="宋体"/>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33ECCE1">
      <w:pPr>
        <w:adjustRightInd w:val="0"/>
        <w:snapToGrid w:val="0"/>
        <w:spacing w:line="360" w:lineRule="auto"/>
        <w:ind w:left="840" w:hanging="840" w:hangingChars="400"/>
        <w:rPr>
          <w:rFonts w:hint="eastAsia" w:ascii="宋体" w:hAnsi="宋体" w:cs="宋体"/>
          <w:szCs w:val="21"/>
        </w:rPr>
      </w:pPr>
      <w:bookmarkStart w:id="120" w:name="_Toc507162809"/>
      <w:bookmarkStart w:id="121" w:name="_Toc247514001"/>
      <w:bookmarkStart w:id="122" w:name="_Toc144974545"/>
      <w:bookmarkStart w:id="123" w:name="_Toc152045577"/>
      <w:bookmarkStart w:id="124" w:name="_Toc300834997"/>
      <w:bookmarkStart w:id="125" w:name="_Toc152042353"/>
      <w:bookmarkStart w:id="126" w:name="_Toc507590755"/>
      <w:bookmarkStart w:id="127" w:name="_Toc247527602"/>
      <w:r>
        <w:rPr>
          <w:rFonts w:hint="eastAsia" w:ascii="宋体" w:hAnsi="宋体" w:cs="宋体"/>
          <w:szCs w:val="21"/>
        </w:rPr>
        <w:t>4.7.3  对评标委员会成员的纪律要求</w:t>
      </w:r>
      <w:bookmarkEnd w:id="120"/>
      <w:bookmarkEnd w:id="121"/>
      <w:bookmarkEnd w:id="122"/>
      <w:bookmarkEnd w:id="123"/>
      <w:bookmarkEnd w:id="124"/>
      <w:bookmarkEnd w:id="125"/>
      <w:bookmarkEnd w:id="126"/>
      <w:bookmarkEnd w:id="127"/>
    </w:p>
    <w:p w14:paraId="2A9249C4">
      <w:pPr>
        <w:adjustRightInd w:val="0"/>
        <w:snapToGrid w:val="0"/>
        <w:spacing w:line="360" w:lineRule="auto"/>
        <w:ind w:left="630" w:leftChars="300"/>
        <w:rPr>
          <w:rFonts w:hint="eastAsia" w:ascii="宋体" w:hAnsi="宋体" w:cs="宋体"/>
          <w:szCs w:val="21"/>
        </w:rPr>
      </w:pPr>
      <w:bookmarkStart w:id="128" w:name="_Toc507590756"/>
      <w:r>
        <w:rPr>
          <w:rFonts w:hint="eastAsia" w:ascii="宋体" w:hAnsi="宋体" w:cs="宋体"/>
          <w:szCs w:val="21"/>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本招标文件没有规定的评审因素和标准进行评标。</w:t>
      </w:r>
      <w:bookmarkEnd w:id="128"/>
    </w:p>
    <w:p w14:paraId="1CB660EB">
      <w:pPr>
        <w:adjustRightInd w:val="0"/>
        <w:snapToGrid w:val="0"/>
        <w:spacing w:line="360" w:lineRule="auto"/>
        <w:ind w:left="840" w:hanging="840" w:hangingChars="400"/>
        <w:rPr>
          <w:rFonts w:hint="eastAsia" w:ascii="宋体" w:hAnsi="宋体" w:cs="宋体"/>
          <w:szCs w:val="21"/>
        </w:rPr>
      </w:pPr>
      <w:bookmarkStart w:id="129" w:name="_Toc507590757"/>
      <w:bookmarkStart w:id="130" w:name="_Toc247527603"/>
      <w:bookmarkStart w:id="131" w:name="_Toc152042354"/>
      <w:bookmarkStart w:id="132" w:name="_Toc152045578"/>
      <w:bookmarkStart w:id="133" w:name="_Toc247514002"/>
      <w:bookmarkStart w:id="134" w:name="_Toc300834998"/>
      <w:bookmarkStart w:id="135" w:name="_Toc507162810"/>
      <w:bookmarkStart w:id="136" w:name="_Toc144974546"/>
      <w:r>
        <w:rPr>
          <w:rFonts w:hint="eastAsia" w:ascii="宋体" w:hAnsi="宋体" w:cs="宋体"/>
          <w:szCs w:val="21"/>
        </w:rPr>
        <w:t>4.7.4  对与评标活动有关的工作人员的纪律要求</w:t>
      </w:r>
      <w:bookmarkEnd w:id="129"/>
      <w:bookmarkEnd w:id="130"/>
      <w:bookmarkEnd w:id="131"/>
      <w:bookmarkEnd w:id="132"/>
      <w:bookmarkEnd w:id="133"/>
      <w:bookmarkEnd w:id="134"/>
      <w:bookmarkEnd w:id="135"/>
    </w:p>
    <w:p w14:paraId="66CBF275">
      <w:pPr>
        <w:adjustRightInd w:val="0"/>
        <w:snapToGrid w:val="0"/>
        <w:spacing w:line="360" w:lineRule="auto"/>
        <w:ind w:left="630" w:leftChars="300"/>
        <w:rPr>
          <w:rFonts w:hint="eastAsia" w:ascii="宋体" w:hAnsi="宋体" w:cs="宋体"/>
          <w:szCs w:val="21"/>
        </w:rPr>
      </w:pPr>
      <w:bookmarkStart w:id="137" w:name="_Toc152042355"/>
      <w:r>
        <w:rPr>
          <w:rFonts w:hint="eastAsia" w:ascii="宋体" w:hAnsi="宋体" w:cs="宋体"/>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137"/>
    </w:p>
    <w:p w14:paraId="754A20D5">
      <w:pPr>
        <w:adjustRightInd w:val="0"/>
        <w:snapToGrid w:val="0"/>
        <w:spacing w:line="360" w:lineRule="auto"/>
        <w:ind w:left="840" w:hanging="840" w:hangingChars="400"/>
        <w:rPr>
          <w:rFonts w:hint="eastAsia" w:ascii="宋体" w:hAnsi="宋体" w:cs="宋体"/>
          <w:szCs w:val="21"/>
        </w:rPr>
      </w:pPr>
      <w:bookmarkStart w:id="138" w:name="_Toc300834999"/>
      <w:bookmarkStart w:id="139" w:name="_Toc507162811"/>
      <w:bookmarkStart w:id="140" w:name="_Toc152042356"/>
      <w:bookmarkStart w:id="141" w:name="_Toc507590758"/>
      <w:bookmarkStart w:id="142" w:name="_Toc152045579"/>
      <w:bookmarkStart w:id="143" w:name="_Toc247527604"/>
      <w:bookmarkStart w:id="144" w:name="_Toc247514003"/>
      <w:r>
        <w:rPr>
          <w:rFonts w:hint="eastAsia" w:ascii="宋体" w:hAnsi="宋体" w:cs="宋体"/>
          <w:szCs w:val="21"/>
        </w:rPr>
        <w:t>4.7.5  投诉</w:t>
      </w:r>
      <w:bookmarkEnd w:id="136"/>
      <w:bookmarkEnd w:id="138"/>
      <w:bookmarkEnd w:id="139"/>
      <w:bookmarkEnd w:id="140"/>
      <w:bookmarkEnd w:id="141"/>
      <w:bookmarkEnd w:id="142"/>
      <w:bookmarkEnd w:id="143"/>
      <w:bookmarkEnd w:id="144"/>
    </w:p>
    <w:p w14:paraId="2B989537">
      <w:pPr>
        <w:ind w:left="636" w:leftChars="303"/>
        <w:rPr>
          <w:rFonts w:hint="eastAsia" w:ascii="宋体" w:hAnsi="宋体" w:cs="宋体"/>
          <w:szCs w:val="21"/>
        </w:rPr>
      </w:pPr>
      <w:r>
        <w:rPr>
          <w:rFonts w:hint="eastAsia" w:ascii="宋体" w:hAnsi="宋体" w:cs="宋体"/>
          <w:szCs w:val="21"/>
        </w:rPr>
        <w:t>投标人和其他利害关系人认为本次招标活动违反法律、法规和规章规定的，有权向有关行政监督部门投诉。</w:t>
      </w:r>
    </w:p>
    <w:p w14:paraId="48F66A10">
      <w:pPr>
        <w:rPr>
          <w:rFonts w:hint="eastAsia"/>
        </w:rPr>
      </w:pPr>
      <w:bookmarkStart w:id="145" w:name="_Toc30216"/>
      <w:bookmarkStart w:id="146" w:name="_Toc15187"/>
      <w:bookmarkStart w:id="147" w:name="_Toc13104"/>
      <w:bookmarkStart w:id="148" w:name="_Toc20177"/>
      <w:bookmarkStart w:id="149" w:name="_Toc30324"/>
      <w:r>
        <w:rPr>
          <w:rFonts w:hint="eastAsia"/>
        </w:rPr>
        <w:br w:type="page"/>
      </w:r>
    </w:p>
    <w:p w14:paraId="74397134">
      <w:pPr>
        <w:pStyle w:val="6"/>
        <w:numPr>
          <w:ilvl w:val="0"/>
          <w:numId w:val="0"/>
        </w:numPr>
        <w:spacing w:before="156" w:after="156"/>
      </w:pPr>
      <w:bookmarkStart w:id="150" w:name="_Toc13155"/>
      <w:bookmarkStart w:id="151" w:name="_Toc1682"/>
      <w:bookmarkStart w:id="152" w:name="_Toc31716"/>
      <w:bookmarkStart w:id="153" w:name="_Toc22261"/>
      <w:r>
        <w:rPr>
          <w:rFonts w:hint="eastAsia"/>
        </w:rPr>
        <w:t>附件1 资格审查表</w:t>
      </w:r>
      <w:bookmarkEnd w:id="145"/>
      <w:bookmarkEnd w:id="146"/>
      <w:bookmarkEnd w:id="147"/>
      <w:bookmarkEnd w:id="148"/>
      <w:bookmarkEnd w:id="149"/>
      <w:bookmarkEnd w:id="150"/>
      <w:bookmarkEnd w:id="151"/>
      <w:bookmarkEnd w:id="152"/>
      <w:bookmarkEnd w:id="153"/>
    </w:p>
    <w:p w14:paraId="67EF0991">
      <w:pPr>
        <w:jc w:val="center"/>
        <w:rPr>
          <w:rFonts w:hint="eastAsia" w:ascii="宋体" w:hAnsi="宋体"/>
          <w:b/>
          <w:sz w:val="32"/>
          <w:szCs w:val="20"/>
        </w:rPr>
      </w:pPr>
      <w:r>
        <w:rPr>
          <w:rFonts w:hint="eastAsia" w:ascii="宋体" w:hAnsi="宋体"/>
          <w:b/>
          <w:sz w:val="32"/>
          <w:szCs w:val="20"/>
        </w:rPr>
        <w:t>资格审查表</w:t>
      </w:r>
    </w:p>
    <w:p w14:paraId="0DC2F313">
      <w:pPr>
        <w:pStyle w:val="16"/>
        <w:rPr>
          <w:rFonts w:hint="eastAsia" w:hAnsi="宋体"/>
        </w:rPr>
      </w:pPr>
    </w:p>
    <w:p w14:paraId="589D6546">
      <w:pPr>
        <w:pStyle w:val="16"/>
        <w:rPr>
          <w:rFonts w:hint="eastAsia" w:hAnsi="宋体"/>
          <w:b/>
          <w:sz w:val="32"/>
        </w:rPr>
      </w:pPr>
      <w:r>
        <w:rPr>
          <w:rFonts w:hint="eastAsia" w:hAnsi="宋体"/>
        </w:rPr>
        <w:t>项目名称：</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4614"/>
        <w:gridCol w:w="1200"/>
        <w:gridCol w:w="1059"/>
        <w:gridCol w:w="1080"/>
      </w:tblGrid>
      <w:tr w14:paraId="6B332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75" w:type="dxa"/>
            <w:tcBorders>
              <w:top w:val="single" w:color="auto" w:sz="4" w:space="0"/>
              <w:left w:val="single" w:color="auto" w:sz="4" w:space="0"/>
              <w:bottom w:val="single" w:color="auto" w:sz="4" w:space="0"/>
              <w:right w:val="single" w:color="auto" w:sz="4" w:space="0"/>
            </w:tcBorders>
            <w:vAlign w:val="center"/>
          </w:tcPr>
          <w:p w14:paraId="0A0AF825">
            <w:pPr>
              <w:pStyle w:val="16"/>
              <w:jc w:val="center"/>
              <w:rPr>
                <w:rFonts w:hint="eastAsia" w:hAnsi="宋体"/>
                <w:szCs w:val="21"/>
              </w:rPr>
            </w:pPr>
            <w:r>
              <w:rPr>
                <w:rFonts w:hint="eastAsia" w:hAnsi="宋体"/>
                <w:szCs w:val="21"/>
              </w:rPr>
              <w:t>序号</w:t>
            </w:r>
          </w:p>
        </w:tc>
        <w:tc>
          <w:tcPr>
            <w:tcW w:w="4614" w:type="dxa"/>
            <w:tcBorders>
              <w:top w:val="single" w:color="auto" w:sz="4" w:space="0"/>
              <w:left w:val="single" w:color="auto" w:sz="4" w:space="0"/>
              <w:bottom w:val="single" w:color="auto" w:sz="4" w:space="0"/>
              <w:right w:val="single" w:color="auto" w:sz="4" w:space="0"/>
              <w:tl2br w:val="single" w:color="auto" w:sz="4" w:space="0"/>
            </w:tcBorders>
          </w:tcPr>
          <w:p w14:paraId="6517478C">
            <w:pPr>
              <w:pStyle w:val="16"/>
              <w:jc w:val="center"/>
              <w:rPr>
                <w:szCs w:val="21"/>
              </w:rPr>
            </w:pPr>
            <w:r>
              <w:rPr>
                <w:rFonts w:hint="eastAsia"/>
                <w:szCs w:val="21"/>
              </w:rPr>
              <w:t xml:space="preserve">                      投标人名称</w:t>
            </w:r>
          </w:p>
          <w:p w14:paraId="1E44523C">
            <w:pPr>
              <w:pStyle w:val="16"/>
              <w:rPr>
                <w:rFonts w:hint="eastAsia" w:hAnsi="宋体"/>
                <w:b/>
                <w:szCs w:val="21"/>
              </w:rPr>
            </w:pPr>
            <w:r>
              <w:rPr>
                <w:rFonts w:hint="eastAsia"/>
                <w:szCs w:val="21"/>
              </w:rPr>
              <w:t>审查项目</w:t>
            </w:r>
          </w:p>
        </w:tc>
        <w:tc>
          <w:tcPr>
            <w:tcW w:w="1200" w:type="dxa"/>
            <w:tcBorders>
              <w:top w:val="single" w:color="auto" w:sz="4" w:space="0"/>
              <w:left w:val="single" w:color="auto" w:sz="4" w:space="0"/>
              <w:bottom w:val="single" w:color="auto" w:sz="4" w:space="0"/>
              <w:right w:val="single" w:color="auto" w:sz="4" w:space="0"/>
            </w:tcBorders>
          </w:tcPr>
          <w:p w14:paraId="6DCBCFB4">
            <w:pPr>
              <w:pStyle w:val="16"/>
              <w:jc w:val="center"/>
              <w:rPr>
                <w:rFonts w:hint="eastAsia" w:hAnsi="宋体"/>
                <w:b/>
                <w:sz w:val="32"/>
              </w:rPr>
            </w:pPr>
          </w:p>
        </w:tc>
        <w:tc>
          <w:tcPr>
            <w:tcW w:w="1059" w:type="dxa"/>
            <w:tcBorders>
              <w:top w:val="single" w:color="auto" w:sz="4" w:space="0"/>
              <w:left w:val="single" w:color="auto" w:sz="4" w:space="0"/>
              <w:bottom w:val="single" w:color="auto" w:sz="4" w:space="0"/>
              <w:right w:val="single" w:color="auto" w:sz="4" w:space="0"/>
            </w:tcBorders>
          </w:tcPr>
          <w:p w14:paraId="4E503219">
            <w:pPr>
              <w:pStyle w:val="16"/>
              <w:jc w:val="center"/>
              <w:rPr>
                <w:rFonts w:hint="eastAsia" w:hAnsi="宋体"/>
                <w:b/>
                <w:sz w:val="32"/>
              </w:rPr>
            </w:pPr>
          </w:p>
        </w:tc>
        <w:tc>
          <w:tcPr>
            <w:tcW w:w="1080" w:type="dxa"/>
            <w:tcBorders>
              <w:top w:val="single" w:color="auto" w:sz="4" w:space="0"/>
              <w:left w:val="single" w:color="auto" w:sz="4" w:space="0"/>
              <w:bottom w:val="single" w:color="auto" w:sz="4" w:space="0"/>
              <w:right w:val="single" w:color="auto" w:sz="4" w:space="0"/>
            </w:tcBorders>
          </w:tcPr>
          <w:p w14:paraId="121A00C2">
            <w:pPr>
              <w:pStyle w:val="16"/>
              <w:jc w:val="center"/>
              <w:rPr>
                <w:rFonts w:hint="eastAsia" w:hAnsi="宋体"/>
                <w:b/>
                <w:sz w:val="32"/>
              </w:rPr>
            </w:pPr>
          </w:p>
        </w:tc>
      </w:tr>
      <w:tr w14:paraId="46F4E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vAlign w:val="center"/>
          </w:tcPr>
          <w:p w14:paraId="4C16BA1B">
            <w:pPr>
              <w:pStyle w:val="16"/>
              <w:jc w:val="center"/>
              <w:rPr>
                <w:rFonts w:hint="eastAsia" w:hAnsi="宋体"/>
                <w:szCs w:val="21"/>
              </w:rPr>
            </w:pPr>
            <w:r>
              <w:rPr>
                <w:rFonts w:hint="eastAsia" w:hAnsi="宋体"/>
                <w:szCs w:val="21"/>
              </w:rPr>
              <w:t>1</w:t>
            </w:r>
          </w:p>
        </w:tc>
        <w:tc>
          <w:tcPr>
            <w:tcW w:w="4614" w:type="dxa"/>
            <w:tcBorders>
              <w:top w:val="single" w:color="auto" w:sz="4" w:space="0"/>
              <w:left w:val="single" w:color="auto" w:sz="4" w:space="0"/>
              <w:bottom w:val="single" w:color="auto" w:sz="4" w:space="0"/>
              <w:right w:val="single" w:color="auto" w:sz="4" w:space="0"/>
            </w:tcBorders>
            <w:vAlign w:val="center"/>
          </w:tcPr>
          <w:p w14:paraId="72563716">
            <w:pPr>
              <w:pStyle w:val="16"/>
              <w:rPr>
                <w:rFonts w:hint="eastAsia" w:hAnsi="宋体"/>
                <w:szCs w:val="21"/>
              </w:rPr>
            </w:pPr>
            <w:r>
              <w:rPr>
                <w:rFonts w:hint="eastAsia" w:hAnsi="宋体"/>
                <w:szCs w:val="21"/>
              </w:rPr>
              <w:t>投标文件中有法定代表人证明书，如投标文件为委托代理人签署应同时附上法定代表人证明书和法定代表人授权书。</w:t>
            </w:r>
          </w:p>
        </w:tc>
        <w:tc>
          <w:tcPr>
            <w:tcW w:w="1200" w:type="dxa"/>
            <w:tcBorders>
              <w:top w:val="single" w:color="auto" w:sz="4" w:space="0"/>
              <w:left w:val="single" w:color="auto" w:sz="4" w:space="0"/>
              <w:bottom w:val="single" w:color="auto" w:sz="4" w:space="0"/>
              <w:right w:val="single" w:color="auto" w:sz="4" w:space="0"/>
            </w:tcBorders>
          </w:tcPr>
          <w:p w14:paraId="1F8AC76B">
            <w:pPr>
              <w:pStyle w:val="16"/>
              <w:jc w:val="center"/>
              <w:rPr>
                <w:rFonts w:hint="eastAsia" w:hAnsi="宋体"/>
                <w:b/>
                <w:sz w:val="32"/>
              </w:rPr>
            </w:pPr>
          </w:p>
        </w:tc>
        <w:tc>
          <w:tcPr>
            <w:tcW w:w="1059" w:type="dxa"/>
            <w:tcBorders>
              <w:top w:val="single" w:color="auto" w:sz="4" w:space="0"/>
              <w:left w:val="single" w:color="auto" w:sz="4" w:space="0"/>
              <w:bottom w:val="single" w:color="auto" w:sz="4" w:space="0"/>
              <w:right w:val="single" w:color="auto" w:sz="4" w:space="0"/>
            </w:tcBorders>
          </w:tcPr>
          <w:p w14:paraId="4D146AFD">
            <w:pPr>
              <w:pStyle w:val="16"/>
              <w:jc w:val="center"/>
              <w:rPr>
                <w:rFonts w:hint="eastAsia" w:hAnsi="宋体"/>
                <w:b/>
                <w:sz w:val="32"/>
              </w:rPr>
            </w:pPr>
          </w:p>
        </w:tc>
        <w:tc>
          <w:tcPr>
            <w:tcW w:w="1080" w:type="dxa"/>
            <w:tcBorders>
              <w:top w:val="single" w:color="auto" w:sz="4" w:space="0"/>
              <w:left w:val="single" w:color="auto" w:sz="4" w:space="0"/>
              <w:bottom w:val="single" w:color="auto" w:sz="4" w:space="0"/>
              <w:right w:val="single" w:color="auto" w:sz="4" w:space="0"/>
            </w:tcBorders>
          </w:tcPr>
          <w:p w14:paraId="11873E23">
            <w:pPr>
              <w:pStyle w:val="16"/>
              <w:jc w:val="center"/>
              <w:rPr>
                <w:rFonts w:hint="eastAsia" w:hAnsi="宋体"/>
                <w:b/>
                <w:sz w:val="32"/>
              </w:rPr>
            </w:pPr>
          </w:p>
        </w:tc>
      </w:tr>
      <w:tr w14:paraId="6351E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vAlign w:val="center"/>
          </w:tcPr>
          <w:p w14:paraId="39E1D85E">
            <w:pPr>
              <w:pStyle w:val="16"/>
              <w:jc w:val="center"/>
              <w:rPr>
                <w:rFonts w:hint="eastAsia" w:hAnsi="宋体"/>
                <w:szCs w:val="21"/>
              </w:rPr>
            </w:pPr>
            <w:r>
              <w:rPr>
                <w:rFonts w:hint="eastAsia" w:hAnsi="宋体"/>
                <w:szCs w:val="21"/>
              </w:rPr>
              <w:t>2</w:t>
            </w:r>
          </w:p>
        </w:tc>
        <w:tc>
          <w:tcPr>
            <w:tcW w:w="4614" w:type="dxa"/>
            <w:tcBorders>
              <w:top w:val="single" w:color="auto" w:sz="4" w:space="0"/>
              <w:left w:val="single" w:color="auto" w:sz="4" w:space="0"/>
              <w:bottom w:val="single" w:color="auto" w:sz="4" w:space="0"/>
              <w:right w:val="single" w:color="auto" w:sz="4" w:space="0"/>
            </w:tcBorders>
            <w:vAlign w:val="center"/>
          </w:tcPr>
          <w:p w14:paraId="5BA1CAC5">
            <w:pPr>
              <w:pStyle w:val="16"/>
              <w:rPr>
                <w:rFonts w:hint="eastAsia" w:hAnsi="宋体"/>
                <w:szCs w:val="21"/>
              </w:rPr>
            </w:pPr>
            <w:r>
              <w:rPr>
                <w:rFonts w:hint="eastAsia" w:hAnsi="宋体"/>
                <w:szCs w:val="21"/>
              </w:rPr>
              <w:t>投标人的资质满足招标公告规定。</w:t>
            </w:r>
          </w:p>
        </w:tc>
        <w:tc>
          <w:tcPr>
            <w:tcW w:w="1200" w:type="dxa"/>
            <w:tcBorders>
              <w:top w:val="single" w:color="auto" w:sz="4" w:space="0"/>
              <w:left w:val="single" w:color="auto" w:sz="4" w:space="0"/>
              <w:bottom w:val="single" w:color="auto" w:sz="4" w:space="0"/>
              <w:right w:val="single" w:color="auto" w:sz="4" w:space="0"/>
            </w:tcBorders>
          </w:tcPr>
          <w:p w14:paraId="5401BA69">
            <w:pPr>
              <w:pStyle w:val="16"/>
              <w:jc w:val="center"/>
              <w:rPr>
                <w:rFonts w:hint="eastAsia" w:hAnsi="宋体"/>
                <w:b/>
                <w:sz w:val="32"/>
              </w:rPr>
            </w:pPr>
          </w:p>
        </w:tc>
        <w:tc>
          <w:tcPr>
            <w:tcW w:w="1059" w:type="dxa"/>
            <w:tcBorders>
              <w:top w:val="single" w:color="auto" w:sz="4" w:space="0"/>
              <w:left w:val="single" w:color="auto" w:sz="4" w:space="0"/>
              <w:bottom w:val="single" w:color="auto" w:sz="4" w:space="0"/>
              <w:right w:val="single" w:color="auto" w:sz="4" w:space="0"/>
            </w:tcBorders>
          </w:tcPr>
          <w:p w14:paraId="270867E4">
            <w:pPr>
              <w:pStyle w:val="16"/>
              <w:jc w:val="center"/>
              <w:rPr>
                <w:rFonts w:hint="eastAsia" w:hAnsi="宋体"/>
                <w:b/>
                <w:sz w:val="32"/>
              </w:rPr>
            </w:pPr>
          </w:p>
        </w:tc>
        <w:tc>
          <w:tcPr>
            <w:tcW w:w="1080" w:type="dxa"/>
            <w:tcBorders>
              <w:top w:val="single" w:color="auto" w:sz="4" w:space="0"/>
              <w:left w:val="single" w:color="auto" w:sz="4" w:space="0"/>
              <w:bottom w:val="single" w:color="auto" w:sz="4" w:space="0"/>
              <w:right w:val="single" w:color="auto" w:sz="4" w:space="0"/>
            </w:tcBorders>
          </w:tcPr>
          <w:p w14:paraId="258CFD9F">
            <w:pPr>
              <w:pStyle w:val="16"/>
              <w:jc w:val="center"/>
              <w:rPr>
                <w:rFonts w:hint="eastAsia" w:hAnsi="宋体"/>
                <w:b/>
                <w:sz w:val="32"/>
              </w:rPr>
            </w:pPr>
          </w:p>
        </w:tc>
      </w:tr>
      <w:tr w14:paraId="7CB4B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5" w:type="dxa"/>
            <w:tcBorders>
              <w:top w:val="single" w:color="auto" w:sz="4" w:space="0"/>
              <w:left w:val="single" w:color="auto" w:sz="4" w:space="0"/>
              <w:bottom w:val="single" w:color="auto" w:sz="4" w:space="0"/>
              <w:right w:val="single" w:color="auto" w:sz="4" w:space="0"/>
            </w:tcBorders>
            <w:vAlign w:val="center"/>
          </w:tcPr>
          <w:p w14:paraId="50EF2771">
            <w:pPr>
              <w:pStyle w:val="16"/>
              <w:jc w:val="center"/>
              <w:rPr>
                <w:rFonts w:hint="eastAsia" w:hAnsi="宋体"/>
                <w:szCs w:val="21"/>
              </w:rPr>
            </w:pPr>
            <w:r>
              <w:rPr>
                <w:rFonts w:hint="eastAsia" w:hAnsi="宋体"/>
                <w:szCs w:val="21"/>
              </w:rPr>
              <w:t>3</w:t>
            </w:r>
          </w:p>
        </w:tc>
        <w:tc>
          <w:tcPr>
            <w:tcW w:w="4614" w:type="dxa"/>
            <w:tcBorders>
              <w:top w:val="single" w:color="auto" w:sz="4" w:space="0"/>
              <w:left w:val="single" w:color="auto" w:sz="4" w:space="0"/>
              <w:bottom w:val="single" w:color="auto" w:sz="4" w:space="0"/>
              <w:right w:val="single" w:color="auto" w:sz="4" w:space="0"/>
            </w:tcBorders>
            <w:vAlign w:val="center"/>
          </w:tcPr>
          <w:p w14:paraId="636B5A51">
            <w:pPr>
              <w:pStyle w:val="16"/>
              <w:rPr>
                <w:rFonts w:hint="eastAsia" w:hAnsi="宋体"/>
                <w:szCs w:val="21"/>
              </w:rPr>
            </w:pPr>
            <w:r>
              <w:rPr>
                <w:rFonts w:hint="eastAsia" w:hAnsi="宋体"/>
                <w:szCs w:val="21"/>
              </w:rPr>
              <w:t>投标人委派项目负责人资格满足招标公告规定。</w:t>
            </w:r>
          </w:p>
        </w:tc>
        <w:tc>
          <w:tcPr>
            <w:tcW w:w="1200" w:type="dxa"/>
            <w:tcBorders>
              <w:top w:val="single" w:color="auto" w:sz="4" w:space="0"/>
              <w:left w:val="single" w:color="auto" w:sz="4" w:space="0"/>
              <w:bottom w:val="single" w:color="auto" w:sz="4" w:space="0"/>
              <w:right w:val="single" w:color="auto" w:sz="4" w:space="0"/>
            </w:tcBorders>
          </w:tcPr>
          <w:p w14:paraId="3EB34861">
            <w:pPr>
              <w:pStyle w:val="16"/>
              <w:jc w:val="center"/>
              <w:rPr>
                <w:rFonts w:hint="eastAsia" w:hAnsi="宋体"/>
                <w:b/>
                <w:sz w:val="32"/>
              </w:rPr>
            </w:pPr>
          </w:p>
        </w:tc>
        <w:tc>
          <w:tcPr>
            <w:tcW w:w="1059" w:type="dxa"/>
            <w:tcBorders>
              <w:top w:val="single" w:color="auto" w:sz="4" w:space="0"/>
              <w:left w:val="single" w:color="auto" w:sz="4" w:space="0"/>
              <w:bottom w:val="single" w:color="auto" w:sz="4" w:space="0"/>
              <w:right w:val="single" w:color="auto" w:sz="4" w:space="0"/>
            </w:tcBorders>
          </w:tcPr>
          <w:p w14:paraId="74EBBA2F">
            <w:pPr>
              <w:pStyle w:val="16"/>
              <w:jc w:val="center"/>
              <w:rPr>
                <w:rFonts w:hint="eastAsia" w:hAnsi="宋体"/>
                <w:b/>
                <w:sz w:val="32"/>
              </w:rPr>
            </w:pPr>
          </w:p>
        </w:tc>
        <w:tc>
          <w:tcPr>
            <w:tcW w:w="1080" w:type="dxa"/>
            <w:tcBorders>
              <w:top w:val="single" w:color="auto" w:sz="4" w:space="0"/>
              <w:left w:val="single" w:color="auto" w:sz="4" w:space="0"/>
              <w:bottom w:val="single" w:color="auto" w:sz="4" w:space="0"/>
              <w:right w:val="single" w:color="auto" w:sz="4" w:space="0"/>
            </w:tcBorders>
          </w:tcPr>
          <w:p w14:paraId="7ADCF5EB">
            <w:pPr>
              <w:pStyle w:val="16"/>
              <w:jc w:val="center"/>
              <w:rPr>
                <w:rFonts w:hint="eastAsia" w:hAnsi="宋体"/>
                <w:b/>
                <w:sz w:val="32"/>
              </w:rPr>
            </w:pPr>
          </w:p>
        </w:tc>
      </w:tr>
      <w:tr w14:paraId="75F78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vAlign w:val="center"/>
          </w:tcPr>
          <w:p w14:paraId="4D421FB0">
            <w:pPr>
              <w:pStyle w:val="16"/>
              <w:jc w:val="center"/>
              <w:rPr>
                <w:rFonts w:hint="eastAsia" w:hAnsi="宋体"/>
                <w:szCs w:val="21"/>
              </w:rPr>
            </w:pPr>
            <w:r>
              <w:rPr>
                <w:rFonts w:hint="eastAsia" w:hAnsi="宋体"/>
                <w:szCs w:val="21"/>
              </w:rPr>
              <w:t>4</w:t>
            </w:r>
          </w:p>
        </w:tc>
        <w:tc>
          <w:tcPr>
            <w:tcW w:w="4614" w:type="dxa"/>
            <w:tcBorders>
              <w:top w:val="single" w:color="auto" w:sz="4" w:space="0"/>
              <w:left w:val="single" w:color="auto" w:sz="4" w:space="0"/>
              <w:bottom w:val="single" w:color="auto" w:sz="4" w:space="0"/>
              <w:right w:val="single" w:color="auto" w:sz="4" w:space="0"/>
            </w:tcBorders>
            <w:vAlign w:val="center"/>
          </w:tcPr>
          <w:p w14:paraId="2E1555B5">
            <w:pPr>
              <w:pStyle w:val="16"/>
              <w:rPr>
                <w:szCs w:val="21"/>
              </w:rPr>
            </w:pPr>
            <w:r>
              <w:rPr>
                <w:rFonts w:hint="eastAsia" w:hAnsi="宋体"/>
                <w:szCs w:val="21"/>
              </w:rPr>
              <w:t>投标人已按招标文件规定的格式及内容要求签署《投标人声明》。</w:t>
            </w:r>
          </w:p>
        </w:tc>
        <w:tc>
          <w:tcPr>
            <w:tcW w:w="1200" w:type="dxa"/>
            <w:tcBorders>
              <w:top w:val="single" w:color="auto" w:sz="4" w:space="0"/>
              <w:left w:val="single" w:color="auto" w:sz="4" w:space="0"/>
              <w:bottom w:val="single" w:color="auto" w:sz="4" w:space="0"/>
              <w:right w:val="single" w:color="auto" w:sz="4" w:space="0"/>
            </w:tcBorders>
          </w:tcPr>
          <w:p w14:paraId="77483D8F">
            <w:pPr>
              <w:pStyle w:val="16"/>
              <w:jc w:val="center"/>
              <w:rPr>
                <w:rFonts w:hint="eastAsia" w:hAnsi="宋体"/>
                <w:b/>
                <w:sz w:val="32"/>
              </w:rPr>
            </w:pPr>
          </w:p>
        </w:tc>
        <w:tc>
          <w:tcPr>
            <w:tcW w:w="1059" w:type="dxa"/>
            <w:tcBorders>
              <w:top w:val="single" w:color="auto" w:sz="4" w:space="0"/>
              <w:left w:val="single" w:color="auto" w:sz="4" w:space="0"/>
              <w:bottom w:val="single" w:color="auto" w:sz="4" w:space="0"/>
              <w:right w:val="single" w:color="auto" w:sz="4" w:space="0"/>
            </w:tcBorders>
          </w:tcPr>
          <w:p w14:paraId="0847B366">
            <w:pPr>
              <w:pStyle w:val="16"/>
              <w:jc w:val="center"/>
              <w:rPr>
                <w:rFonts w:hint="eastAsia" w:hAnsi="宋体"/>
                <w:b/>
                <w:sz w:val="32"/>
              </w:rPr>
            </w:pPr>
          </w:p>
        </w:tc>
        <w:tc>
          <w:tcPr>
            <w:tcW w:w="1080" w:type="dxa"/>
            <w:tcBorders>
              <w:top w:val="single" w:color="auto" w:sz="4" w:space="0"/>
              <w:left w:val="single" w:color="auto" w:sz="4" w:space="0"/>
              <w:bottom w:val="single" w:color="auto" w:sz="4" w:space="0"/>
              <w:right w:val="single" w:color="auto" w:sz="4" w:space="0"/>
            </w:tcBorders>
          </w:tcPr>
          <w:p w14:paraId="7B0EB850">
            <w:pPr>
              <w:pStyle w:val="16"/>
              <w:jc w:val="center"/>
              <w:rPr>
                <w:rFonts w:hint="eastAsia" w:hAnsi="宋体"/>
                <w:b/>
                <w:sz w:val="32"/>
              </w:rPr>
            </w:pPr>
          </w:p>
        </w:tc>
      </w:tr>
      <w:tr w14:paraId="0FF2D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vAlign w:val="center"/>
          </w:tcPr>
          <w:p w14:paraId="1EFE65E1">
            <w:pPr>
              <w:pStyle w:val="16"/>
              <w:jc w:val="center"/>
              <w:rPr>
                <w:rFonts w:hint="eastAsia" w:hAnsi="宋体"/>
                <w:szCs w:val="21"/>
              </w:rPr>
            </w:pPr>
            <w:r>
              <w:rPr>
                <w:rFonts w:hint="eastAsia" w:hAnsi="宋体"/>
                <w:szCs w:val="21"/>
              </w:rPr>
              <w:t>5</w:t>
            </w:r>
          </w:p>
        </w:tc>
        <w:tc>
          <w:tcPr>
            <w:tcW w:w="4614" w:type="dxa"/>
            <w:tcBorders>
              <w:top w:val="single" w:color="auto" w:sz="4" w:space="0"/>
              <w:left w:val="single" w:color="auto" w:sz="4" w:space="0"/>
              <w:bottom w:val="single" w:color="auto" w:sz="4" w:space="0"/>
              <w:right w:val="single" w:color="auto" w:sz="4" w:space="0"/>
            </w:tcBorders>
            <w:vAlign w:val="center"/>
          </w:tcPr>
          <w:p w14:paraId="733901CC">
            <w:pPr>
              <w:pStyle w:val="16"/>
              <w:rPr>
                <w:rFonts w:hint="eastAsia" w:hAnsi="宋体"/>
                <w:szCs w:val="21"/>
              </w:rPr>
            </w:pPr>
            <w:r>
              <w:rPr>
                <w:rFonts w:hint="eastAsia" w:hAnsi="宋体"/>
                <w:szCs w:val="21"/>
              </w:rPr>
              <w:t>不存在《全国失信惩戒措施基础清单》惩戒内容为“在一定期限内依法取消参加依法必须进行招标的项目的投标资格”的情形。</w:t>
            </w:r>
          </w:p>
        </w:tc>
        <w:tc>
          <w:tcPr>
            <w:tcW w:w="1200" w:type="dxa"/>
            <w:tcBorders>
              <w:top w:val="single" w:color="auto" w:sz="4" w:space="0"/>
              <w:left w:val="single" w:color="auto" w:sz="4" w:space="0"/>
              <w:bottom w:val="single" w:color="auto" w:sz="4" w:space="0"/>
              <w:right w:val="single" w:color="auto" w:sz="4" w:space="0"/>
            </w:tcBorders>
          </w:tcPr>
          <w:p w14:paraId="6AFE05CB">
            <w:pPr>
              <w:pStyle w:val="16"/>
              <w:jc w:val="center"/>
              <w:rPr>
                <w:rFonts w:hint="eastAsia" w:hAnsi="宋体"/>
                <w:b/>
                <w:sz w:val="32"/>
              </w:rPr>
            </w:pPr>
          </w:p>
        </w:tc>
        <w:tc>
          <w:tcPr>
            <w:tcW w:w="1059" w:type="dxa"/>
            <w:tcBorders>
              <w:top w:val="single" w:color="auto" w:sz="4" w:space="0"/>
              <w:left w:val="single" w:color="auto" w:sz="4" w:space="0"/>
              <w:bottom w:val="single" w:color="auto" w:sz="4" w:space="0"/>
              <w:right w:val="single" w:color="auto" w:sz="4" w:space="0"/>
            </w:tcBorders>
          </w:tcPr>
          <w:p w14:paraId="5003E07E">
            <w:pPr>
              <w:pStyle w:val="16"/>
              <w:jc w:val="center"/>
              <w:rPr>
                <w:rFonts w:hint="eastAsia" w:hAnsi="宋体"/>
                <w:b/>
                <w:sz w:val="32"/>
              </w:rPr>
            </w:pPr>
          </w:p>
        </w:tc>
        <w:tc>
          <w:tcPr>
            <w:tcW w:w="1080" w:type="dxa"/>
            <w:tcBorders>
              <w:top w:val="single" w:color="auto" w:sz="4" w:space="0"/>
              <w:left w:val="single" w:color="auto" w:sz="4" w:space="0"/>
              <w:bottom w:val="single" w:color="auto" w:sz="4" w:space="0"/>
              <w:right w:val="single" w:color="auto" w:sz="4" w:space="0"/>
            </w:tcBorders>
          </w:tcPr>
          <w:p w14:paraId="72C263A3">
            <w:pPr>
              <w:pStyle w:val="16"/>
              <w:jc w:val="center"/>
              <w:rPr>
                <w:rFonts w:hint="eastAsia" w:hAnsi="宋体"/>
                <w:b/>
                <w:sz w:val="32"/>
              </w:rPr>
            </w:pPr>
          </w:p>
        </w:tc>
      </w:tr>
      <w:tr w14:paraId="1FBAB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975" w:type="dxa"/>
            <w:tcBorders>
              <w:top w:val="single" w:color="auto" w:sz="4" w:space="0"/>
              <w:left w:val="single" w:color="auto" w:sz="4" w:space="0"/>
              <w:bottom w:val="single" w:color="auto" w:sz="4" w:space="0"/>
              <w:right w:val="single" w:color="auto" w:sz="4" w:space="0"/>
            </w:tcBorders>
            <w:vAlign w:val="center"/>
          </w:tcPr>
          <w:p w14:paraId="32034557">
            <w:pPr>
              <w:pStyle w:val="16"/>
              <w:jc w:val="center"/>
              <w:rPr>
                <w:rFonts w:hint="eastAsia" w:hAnsi="宋体"/>
                <w:szCs w:val="21"/>
              </w:rPr>
            </w:pPr>
            <w:r>
              <w:rPr>
                <w:rFonts w:hint="eastAsia" w:hAnsi="宋体"/>
                <w:szCs w:val="21"/>
              </w:rPr>
              <w:t>6</w:t>
            </w:r>
          </w:p>
        </w:tc>
        <w:tc>
          <w:tcPr>
            <w:tcW w:w="4614" w:type="dxa"/>
            <w:tcBorders>
              <w:top w:val="single" w:color="auto" w:sz="4" w:space="0"/>
              <w:left w:val="single" w:color="auto" w:sz="4" w:space="0"/>
              <w:bottom w:val="single" w:color="auto" w:sz="4" w:space="0"/>
              <w:right w:val="single" w:color="auto" w:sz="4" w:space="0"/>
            </w:tcBorders>
            <w:vAlign w:val="center"/>
          </w:tcPr>
          <w:p w14:paraId="03C6CC33">
            <w:pPr>
              <w:pStyle w:val="16"/>
              <w:rPr>
                <w:rFonts w:hint="eastAsia" w:hAnsi="宋体"/>
                <w:szCs w:val="21"/>
              </w:rPr>
            </w:pPr>
            <w:r>
              <w:rPr>
                <w:rFonts w:hint="eastAsia" w:hAnsi="宋体"/>
                <w:szCs w:val="21"/>
              </w:rPr>
              <w:t>外国或澳门、台湾的设计企业申请投标的，已按规定选择一家符合资质条件的企业进行合作设计。</w:t>
            </w:r>
          </w:p>
        </w:tc>
        <w:tc>
          <w:tcPr>
            <w:tcW w:w="1200" w:type="dxa"/>
            <w:tcBorders>
              <w:top w:val="single" w:color="auto" w:sz="4" w:space="0"/>
              <w:left w:val="single" w:color="auto" w:sz="4" w:space="0"/>
              <w:bottom w:val="single" w:color="auto" w:sz="4" w:space="0"/>
              <w:right w:val="single" w:color="auto" w:sz="4" w:space="0"/>
            </w:tcBorders>
          </w:tcPr>
          <w:p w14:paraId="068BF02D">
            <w:pPr>
              <w:pStyle w:val="16"/>
              <w:jc w:val="center"/>
              <w:rPr>
                <w:rFonts w:hint="eastAsia" w:hAnsi="宋体"/>
                <w:b/>
                <w:sz w:val="32"/>
              </w:rPr>
            </w:pPr>
          </w:p>
        </w:tc>
        <w:tc>
          <w:tcPr>
            <w:tcW w:w="1059" w:type="dxa"/>
            <w:tcBorders>
              <w:top w:val="single" w:color="auto" w:sz="4" w:space="0"/>
              <w:left w:val="single" w:color="auto" w:sz="4" w:space="0"/>
              <w:bottom w:val="single" w:color="auto" w:sz="4" w:space="0"/>
              <w:right w:val="single" w:color="auto" w:sz="4" w:space="0"/>
            </w:tcBorders>
          </w:tcPr>
          <w:p w14:paraId="77FFEE40">
            <w:pPr>
              <w:pStyle w:val="16"/>
              <w:jc w:val="center"/>
              <w:rPr>
                <w:rFonts w:hint="eastAsia" w:hAnsi="宋体"/>
                <w:b/>
                <w:sz w:val="32"/>
              </w:rPr>
            </w:pPr>
          </w:p>
        </w:tc>
        <w:tc>
          <w:tcPr>
            <w:tcW w:w="1080" w:type="dxa"/>
            <w:tcBorders>
              <w:top w:val="single" w:color="auto" w:sz="4" w:space="0"/>
              <w:left w:val="single" w:color="auto" w:sz="4" w:space="0"/>
              <w:bottom w:val="single" w:color="auto" w:sz="4" w:space="0"/>
              <w:right w:val="single" w:color="auto" w:sz="4" w:space="0"/>
            </w:tcBorders>
          </w:tcPr>
          <w:p w14:paraId="4C80D04E">
            <w:pPr>
              <w:pStyle w:val="16"/>
              <w:jc w:val="center"/>
              <w:rPr>
                <w:rFonts w:hint="eastAsia" w:hAnsi="宋体"/>
                <w:b/>
                <w:sz w:val="32"/>
              </w:rPr>
            </w:pPr>
          </w:p>
        </w:tc>
      </w:tr>
      <w:tr w14:paraId="3DAE1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vAlign w:val="center"/>
          </w:tcPr>
          <w:p w14:paraId="0CE38925">
            <w:pPr>
              <w:pStyle w:val="16"/>
              <w:jc w:val="center"/>
              <w:rPr>
                <w:rFonts w:hint="eastAsia" w:hAnsi="宋体"/>
                <w:szCs w:val="21"/>
              </w:rPr>
            </w:pPr>
            <w:r>
              <w:rPr>
                <w:rFonts w:hint="eastAsia" w:hAnsi="宋体"/>
                <w:szCs w:val="21"/>
              </w:rPr>
              <w:t>7</w:t>
            </w:r>
          </w:p>
        </w:tc>
        <w:tc>
          <w:tcPr>
            <w:tcW w:w="4614" w:type="dxa"/>
            <w:tcBorders>
              <w:top w:val="single" w:color="auto" w:sz="4" w:space="0"/>
              <w:left w:val="single" w:color="auto" w:sz="4" w:space="0"/>
              <w:bottom w:val="single" w:color="auto" w:sz="4" w:space="0"/>
              <w:right w:val="single" w:color="auto" w:sz="4" w:space="0"/>
            </w:tcBorders>
            <w:vAlign w:val="center"/>
          </w:tcPr>
          <w:p w14:paraId="14BCC8D2">
            <w:pPr>
              <w:pStyle w:val="16"/>
              <w:rPr>
                <w:rFonts w:hint="eastAsia" w:hAnsi="宋体"/>
                <w:szCs w:val="21"/>
              </w:rPr>
            </w:pPr>
            <w:r>
              <w:rPr>
                <w:rFonts w:hint="eastAsia" w:hAnsi="宋体"/>
                <w:szCs w:val="21"/>
              </w:rPr>
              <w:t>投标人已在广州公共资源交易平台企业库办理企业信息登记，拟担任本工程项目负责人须是本企业信息登记中的在册人员。</w:t>
            </w:r>
          </w:p>
        </w:tc>
        <w:tc>
          <w:tcPr>
            <w:tcW w:w="1200" w:type="dxa"/>
            <w:tcBorders>
              <w:top w:val="single" w:color="auto" w:sz="4" w:space="0"/>
              <w:left w:val="single" w:color="auto" w:sz="4" w:space="0"/>
              <w:bottom w:val="single" w:color="auto" w:sz="4" w:space="0"/>
              <w:right w:val="single" w:color="auto" w:sz="4" w:space="0"/>
            </w:tcBorders>
          </w:tcPr>
          <w:p w14:paraId="58E7B17D">
            <w:pPr>
              <w:pStyle w:val="16"/>
              <w:jc w:val="center"/>
              <w:rPr>
                <w:rFonts w:hint="eastAsia" w:hAnsi="宋体"/>
                <w:b/>
                <w:sz w:val="32"/>
              </w:rPr>
            </w:pPr>
          </w:p>
        </w:tc>
        <w:tc>
          <w:tcPr>
            <w:tcW w:w="1059" w:type="dxa"/>
            <w:tcBorders>
              <w:top w:val="single" w:color="auto" w:sz="4" w:space="0"/>
              <w:left w:val="single" w:color="auto" w:sz="4" w:space="0"/>
              <w:bottom w:val="single" w:color="auto" w:sz="4" w:space="0"/>
              <w:right w:val="single" w:color="auto" w:sz="4" w:space="0"/>
            </w:tcBorders>
          </w:tcPr>
          <w:p w14:paraId="3E594E80">
            <w:pPr>
              <w:pStyle w:val="16"/>
              <w:jc w:val="center"/>
              <w:rPr>
                <w:rFonts w:hint="eastAsia" w:hAnsi="宋体"/>
                <w:b/>
                <w:sz w:val="32"/>
              </w:rPr>
            </w:pPr>
          </w:p>
        </w:tc>
        <w:tc>
          <w:tcPr>
            <w:tcW w:w="1080" w:type="dxa"/>
            <w:tcBorders>
              <w:top w:val="single" w:color="auto" w:sz="4" w:space="0"/>
              <w:left w:val="single" w:color="auto" w:sz="4" w:space="0"/>
              <w:bottom w:val="single" w:color="auto" w:sz="4" w:space="0"/>
              <w:right w:val="single" w:color="auto" w:sz="4" w:space="0"/>
            </w:tcBorders>
          </w:tcPr>
          <w:p w14:paraId="53702CB2">
            <w:pPr>
              <w:pStyle w:val="16"/>
              <w:jc w:val="center"/>
              <w:rPr>
                <w:rFonts w:hint="eastAsia" w:hAnsi="宋体"/>
                <w:b/>
                <w:sz w:val="32"/>
              </w:rPr>
            </w:pPr>
          </w:p>
        </w:tc>
      </w:tr>
      <w:tr w14:paraId="2E728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vAlign w:val="center"/>
          </w:tcPr>
          <w:p w14:paraId="41F46B11">
            <w:pPr>
              <w:pStyle w:val="16"/>
              <w:jc w:val="center"/>
              <w:rPr>
                <w:rFonts w:hint="eastAsia" w:hAnsi="宋体"/>
                <w:szCs w:val="21"/>
              </w:rPr>
            </w:pPr>
            <w:r>
              <w:rPr>
                <w:rFonts w:hint="eastAsia" w:hAnsi="宋体"/>
                <w:szCs w:val="21"/>
              </w:rPr>
              <w:t>8</w:t>
            </w:r>
          </w:p>
        </w:tc>
        <w:tc>
          <w:tcPr>
            <w:tcW w:w="4614" w:type="dxa"/>
            <w:tcBorders>
              <w:top w:val="single" w:color="auto" w:sz="4" w:space="0"/>
              <w:left w:val="single" w:color="auto" w:sz="4" w:space="0"/>
              <w:bottom w:val="single" w:color="auto" w:sz="4" w:space="0"/>
              <w:right w:val="single" w:color="auto" w:sz="4" w:space="0"/>
            </w:tcBorders>
            <w:vAlign w:val="center"/>
          </w:tcPr>
          <w:p w14:paraId="7AF09FC9">
            <w:pPr>
              <w:pStyle w:val="16"/>
              <w:rPr>
                <w:rFonts w:hint="eastAsia" w:hAnsi="宋体"/>
                <w:szCs w:val="21"/>
              </w:rPr>
            </w:pPr>
            <w:r>
              <w:rPr>
                <w:rFonts w:hint="eastAsia" w:hAnsi="宋体"/>
                <w:szCs w:val="21"/>
              </w:rPr>
              <w:t>以联合体形式投标的，已按要求向招标人提交联合体共同投标协议。</w:t>
            </w:r>
          </w:p>
        </w:tc>
        <w:tc>
          <w:tcPr>
            <w:tcW w:w="1200" w:type="dxa"/>
            <w:tcBorders>
              <w:top w:val="single" w:color="auto" w:sz="4" w:space="0"/>
              <w:left w:val="single" w:color="auto" w:sz="4" w:space="0"/>
              <w:bottom w:val="single" w:color="auto" w:sz="4" w:space="0"/>
              <w:right w:val="single" w:color="auto" w:sz="4" w:space="0"/>
            </w:tcBorders>
          </w:tcPr>
          <w:p w14:paraId="6B4989D8">
            <w:pPr>
              <w:pStyle w:val="16"/>
              <w:jc w:val="center"/>
              <w:rPr>
                <w:rFonts w:hint="eastAsia" w:hAnsi="宋体"/>
                <w:b/>
                <w:sz w:val="32"/>
              </w:rPr>
            </w:pPr>
          </w:p>
        </w:tc>
        <w:tc>
          <w:tcPr>
            <w:tcW w:w="1059" w:type="dxa"/>
            <w:tcBorders>
              <w:top w:val="single" w:color="auto" w:sz="4" w:space="0"/>
              <w:left w:val="single" w:color="auto" w:sz="4" w:space="0"/>
              <w:bottom w:val="single" w:color="auto" w:sz="4" w:space="0"/>
              <w:right w:val="single" w:color="auto" w:sz="4" w:space="0"/>
            </w:tcBorders>
          </w:tcPr>
          <w:p w14:paraId="4E2646CA">
            <w:pPr>
              <w:pStyle w:val="16"/>
              <w:jc w:val="center"/>
              <w:rPr>
                <w:rFonts w:hint="eastAsia" w:hAnsi="宋体"/>
                <w:b/>
                <w:sz w:val="32"/>
              </w:rPr>
            </w:pPr>
          </w:p>
        </w:tc>
        <w:tc>
          <w:tcPr>
            <w:tcW w:w="1080" w:type="dxa"/>
            <w:tcBorders>
              <w:top w:val="single" w:color="auto" w:sz="4" w:space="0"/>
              <w:left w:val="single" w:color="auto" w:sz="4" w:space="0"/>
              <w:bottom w:val="single" w:color="auto" w:sz="4" w:space="0"/>
              <w:right w:val="single" w:color="auto" w:sz="4" w:space="0"/>
            </w:tcBorders>
          </w:tcPr>
          <w:p w14:paraId="5A4F5CD9">
            <w:pPr>
              <w:pStyle w:val="16"/>
              <w:jc w:val="center"/>
              <w:rPr>
                <w:rFonts w:hint="eastAsia" w:hAnsi="宋体"/>
                <w:b/>
                <w:sz w:val="32"/>
              </w:rPr>
            </w:pPr>
          </w:p>
        </w:tc>
      </w:tr>
      <w:tr w14:paraId="66447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vAlign w:val="center"/>
          </w:tcPr>
          <w:p w14:paraId="38847796">
            <w:pPr>
              <w:pStyle w:val="16"/>
              <w:jc w:val="center"/>
              <w:rPr>
                <w:rFonts w:hint="eastAsia" w:hAnsi="宋体"/>
                <w:szCs w:val="21"/>
              </w:rPr>
            </w:pPr>
            <w:r>
              <w:rPr>
                <w:rFonts w:hint="eastAsia" w:hAnsi="宋体"/>
                <w:szCs w:val="21"/>
              </w:rPr>
              <w:t>结论</w:t>
            </w:r>
          </w:p>
        </w:tc>
        <w:tc>
          <w:tcPr>
            <w:tcW w:w="4614" w:type="dxa"/>
            <w:tcBorders>
              <w:top w:val="single" w:color="auto" w:sz="4" w:space="0"/>
              <w:left w:val="single" w:color="auto" w:sz="4" w:space="0"/>
              <w:bottom w:val="single" w:color="auto" w:sz="4" w:space="0"/>
              <w:right w:val="single" w:color="auto" w:sz="4" w:space="0"/>
            </w:tcBorders>
            <w:vAlign w:val="center"/>
          </w:tcPr>
          <w:p w14:paraId="5CD1C8D4">
            <w:pPr>
              <w:pStyle w:val="16"/>
              <w:rPr>
                <w:szCs w:val="21"/>
              </w:rPr>
            </w:pPr>
            <w:r>
              <w:rPr>
                <w:rFonts w:hint="eastAsia"/>
                <w:szCs w:val="21"/>
              </w:rPr>
              <w:t>是否通过并进入下一阶段评审。</w:t>
            </w:r>
          </w:p>
        </w:tc>
        <w:tc>
          <w:tcPr>
            <w:tcW w:w="1200" w:type="dxa"/>
            <w:tcBorders>
              <w:top w:val="single" w:color="auto" w:sz="4" w:space="0"/>
              <w:left w:val="single" w:color="auto" w:sz="4" w:space="0"/>
              <w:bottom w:val="single" w:color="auto" w:sz="4" w:space="0"/>
              <w:right w:val="single" w:color="auto" w:sz="4" w:space="0"/>
            </w:tcBorders>
          </w:tcPr>
          <w:p w14:paraId="7CFF3A34">
            <w:pPr>
              <w:pStyle w:val="16"/>
              <w:jc w:val="center"/>
              <w:rPr>
                <w:rFonts w:hint="eastAsia" w:hAnsi="宋体"/>
                <w:b/>
                <w:sz w:val="32"/>
              </w:rPr>
            </w:pPr>
          </w:p>
        </w:tc>
        <w:tc>
          <w:tcPr>
            <w:tcW w:w="1059" w:type="dxa"/>
            <w:tcBorders>
              <w:top w:val="single" w:color="auto" w:sz="4" w:space="0"/>
              <w:left w:val="single" w:color="auto" w:sz="4" w:space="0"/>
              <w:bottom w:val="single" w:color="auto" w:sz="4" w:space="0"/>
              <w:right w:val="single" w:color="auto" w:sz="4" w:space="0"/>
            </w:tcBorders>
          </w:tcPr>
          <w:p w14:paraId="4686F9E5">
            <w:pPr>
              <w:pStyle w:val="16"/>
              <w:jc w:val="center"/>
              <w:rPr>
                <w:rFonts w:hint="eastAsia" w:hAnsi="宋体"/>
                <w:b/>
                <w:sz w:val="32"/>
              </w:rPr>
            </w:pPr>
          </w:p>
        </w:tc>
        <w:tc>
          <w:tcPr>
            <w:tcW w:w="1080" w:type="dxa"/>
            <w:tcBorders>
              <w:top w:val="single" w:color="auto" w:sz="4" w:space="0"/>
              <w:left w:val="single" w:color="auto" w:sz="4" w:space="0"/>
              <w:bottom w:val="single" w:color="auto" w:sz="4" w:space="0"/>
              <w:right w:val="single" w:color="auto" w:sz="4" w:space="0"/>
            </w:tcBorders>
          </w:tcPr>
          <w:p w14:paraId="35F3F69D">
            <w:pPr>
              <w:pStyle w:val="16"/>
              <w:jc w:val="center"/>
              <w:rPr>
                <w:rFonts w:hint="eastAsia" w:hAnsi="宋体"/>
                <w:b/>
                <w:sz w:val="32"/>
              </w:rPr>
            </w:pPr>
          </w:p>
        </w:tc>
      </w:tr>
    </w:tbl>
    <w:p w14:paraId="2764ABEB">
      <w:pPr>
        <w:tabs>
          <w:tab w:val="left" w:pos="720"/>
        </w:tabs>
        <w:snapToGrid w:val="0"/>
        <w:rPr>
          <w:rFonts w:ascii="宋体" w:hAnsi="Courier New"/>
          <w:szCs w:val="21"/>
        </w:rPr>
      </w:pPr>
    </w:p>
    <w:p w14:paraId="05523F73">
      <w:pPr>
        <w:tabs>
          <w:tab w:val="left" w:pos="720"/>
        </w:tabs>
        <w:adjustRightInd w:val="0"/>
        <w:snapToGrid w:val="0"/>
        <w:rPr>
          <w:rFonts w:ascii="宋体" w:hAnsi="Courier New"/>
          <w:szCs w:val="21"/>
        </w:rPr>
      </w:pPr>
      <w:r>
        <w:rPr>
          <w:rFonts w:hint="eastAsia" w:ascii="宋体" w:hAnsi="Courier New"/>
          <w:szCs w:val="21"/>
        </w:rPr>
        <w:t>备注：1.根据本表的审查项目，填“是”或“否”。</w:t>
      </w:r>
    </w:p>
    <w:p w14:paraId="25FB27B6">
      <w:pPr>
        <w:tabs>
          <w:tab w:val="left" w:pos="720"/>
        </w:tabs>
        <w:adjustRightInd w:val="0"/>
        <w:snapToGrid w:val="0"/>
        <w:ind w:firstLine="630" w:firstLineChars="300"/>
        <w:rPr>
          <w:rFonts w:ascii="宋体" w:hAnsi="Courier New"/>
          <w:szCs w:val="21"/>
        </w:rPr>
      </w:pPr>
      <w:r>
        <w:rPr>
          <w:rFonts w:hint="eastAsia" w:ascii="宋体" w:hAnsi="Courier New"/>
          <w:szCs w:val="21"/>
        </w:rPr>
        <w:t>2.表中出现一个或以上“否”，即该投标人的评审“结论”为“否”，即该投标人不进入下一阶段评审</w:t>
      </w:r>
      <w:r>
        <w:rPr>
          <w:rFonts w:hint="eastAsia"/>
          <w:sz w:val="24"/>
        </w:rPr>
        <w:t>。</w:t>
      </w:r>
    </w:p>
    <w:p w14:paraId="27D04035">
      <w:pPr>
        <w:tabs>
          <w:tab w:val="left" w:pos="720"/>
        </w:tabs>
        <w:adjustRightInd w:val="0"/>
        <w:snapToGrid w:val="0"/>
        <w:ind w:firstLine="630" w:firstLineChars="300"/>
        <w:rPr>
          <w:rFonts w:ascii="宋体" w:hAnsi="Courier New"/>
          <w:szCs w:val="21"/>
        </w:rPr>
      </w:pPr>
      <w:r>
        <w:rPr>
          <w:rFonts w:hint="eastAsia" w:ascii="宋体" w:hAnsi="Courier New"/>
          <w:szCs w:val="21"/>
        </w:rPr>
        <w:t>3.表中全部评审结果为“是”，视为同意进入下一阶段评审。</w:t>
      </w:r>
    </w:p>
    <w:p w14:paraId="66FF53FB">
      <w:pPr>
        <w:tabs>
          <w:tab w:val="left" w:pos="720"/>
        </w:tabs>
        <w:adjustRightInd w:val="0"/>
        <w:snapToGrid w:val="0"/>
        <w:ind w:firstLine="630" w:firstLineChars="300"/>
        <w:rPr>
          <w:rFonts w:ascii="宋体" w:hAnsi="Courier New"/>
          <w:szCs w:val="21"/>
        </w:rPr>
      </w:pPr>
      <w:r>
        <w:rPr>
          <w:rFonts w:hint="eastAsia" w:ascii="宋体" w:hAnsi="Courier New"/>
          <w:szCs w:val="21"/>
        </w:rPr>
        <w:t>4.若评委意见不一致时，则按少数服从多数的原则，作为评标委员会对该情形的认定结论。</w:t>
      </w:r>
    </w:p>
    <w:p w14:paraId="524FF508">
      <w:pPr>
        <w:tabs>
          <w:tab w:val="left" w:pos="720"/>
        </w:tabs>
        <w:adjustRightInd w:val="0"/>
        <w:snapToGrid w:val="0"/>
        <w:rPr>
          <w:rFonts w:ascii="宋体" w:hAnsi="Courier New"/>
          <w:sz w:val="18"/>
          <w:szCs w:val="18"/>
        </w:rPr>
      </w:pPr>
    </w:p>
    <w:p w14:paraId="4D430984">
      <w:pPr>
        <w:pStyle w:val="16"/>
        <w:adjustRightInd w:val="0"/>
        <w:snapToGrid w:val="0"/>
        <w:rPr>
          <w:szCs w:val="21"/>
        </w:rPr>
        <w:sectPr>
          <w:headerReference r:id="rId5" w:type="default"/>
          <w:footerReference r:id="rId6" w:type="default"/>
          <w:type w:val="nextColumn"/>
          <w:pgSz w:w="11906" w:h="16838"/>
          <w:pgMar w:top="1440" w:right="1440" w:bottom="1440" w:left="1440" w:header="851" w:footer="992" w:gutter="0"/>
          <w:cols w:space="720" w:num="1"/>
          <w:docGrid w:type="lines" w:linePitch="312" w:charSpace="0"/>
        </w:sectPr>
      </w:pPr>
      <w:r>
        <w:rPr>
          <w:rFonts w:hint="eastAsia"/>
          <w:szCs w:val="21"/>
        </w:rPr>
        <w:t>评委签名：                                     日期：</w:t>
      </w:r>
    </w:p>
    <w:p w14:paraId="74117722">
      <w:pPr>
        <w:pStyle w:val="6"/>
        <w:numPr>
          <w:ilvl w:val="0"/>
          <w:numId w:val="0"/>
        </w:numPr>
        <w:spacing w:before="120" w:after="120"/>
        <w:rPr>
          <w:rFonts w:hint="eastAsia" w:hAnsi="宋体"/>
          <w:b w:val="0"/>
          <w:bCs w:val="0"/>
        </w:rPr>
      </w:pPr>
      <w:bookmarkStart w:id="154" w:name="_Toc5624"/>
      <w:bookmarkStart w:id="155" w:name="_Toc9880"/>
      <w:bookmarkStart w:id="156" w:name="_Toc22757"/>
      <w:bookmarkStart w:id="157" w:name="_Toc20358"/>
      <w:bookmarkStart w:id="158" w:name="_Toc18108"/>
      <w:bookmarkStart w:id="159" w:name="_Toc29100"/>
      <w:bookmarkStart w:id="160" w:name="_Toc18612"/>
      <w:bookmarkStart w:id="161" w:name="_Toc5501"/>
      <w:bookmarkStart w:id="162" w:name="_Toc12607"/>
      <w:bookmarkStart w:id="163" w:name="_Toc13847"/>
      <w:r>
        <w:rPr>
          <w:rFonts w:hint="eastAsia"/>
        </w:rPr>
        <w:t>附件2 投标文件有效性审查表</w:t>
      </w:r>
      <w:bookmarkEnd w:id="154"/>
      <w:bookmarkEnd w:id="155"/>
      <w:bookmarkEnd w:id="156"/>
      <w:bookmarkEnd w:id="157"/>
      <w:bookmarkEnd w:id="158"/>
      <w:bookmarkEnd w:id="159"/>
      <w:bookmarkEnd w:id="160"/>
      <w:bookmarkEnd w:id="161"/>
      <w:bookmarkEnd w:id="162"/>
      <w:bookmarkEnd w:id="163"/>
    </w:p>
    <w:p w14:paraId="4A0F05A8">
      <w:pPr>
        <w:pStyle w:val="16"/>
        <w:jc w:val="center"/>
        <w:rPr>
          <w:rFonts w:hint="eastAsia" w:hAnsi="宋体"/>
          <w:b/>
          <w:sz w:val="32"/>
        </w:rPr>
      </w:pPr>
      <w:r>
        <w:rPr>
          <w:rFonts w:hint="eastAsia" w:hAnsi="宋体"/>
          <w:b/>
          <w:sz w:val="32"/>
        </w:rPr>
        <w:t>投标文件有效性审查表</w:t>
      </w:r>
    </w:p>
    <w:p w14:paraId="46D1E28A">
      <w:pPr>
        <w:tabs>
          <w:tab w:val="left" w:pos="720"/>
        </w:tabs>
        <w:snapToGrid w:val="0"/>
        <w:spacing w:line="360" w:lineRule="auto"/>
        <w:rPr>
          <w:rFonts w:hint="eastAsia" w:ascii="宋体" w:hAnsi="宋体"/>
          <w:bCs/>
          <w:szCs w:val="21"/>
        </w:rPr>
      </w:pPr>
      <w:r>
        <w:rPr>
          <w:rFonts w:hint="eastAsia" w:ascii="宋体" w:hAnsi="宋体"/>
          <w:bCs/>
          <w:szCs w:val="21"/>
        </w:rPr>
        <w:t>项目名称：</w:t>
      </w:r>
    </w:p>
    <w:tbl>
      <w:tblPr>
        <w:tblStyle w:val="29"/>
        <w:tblW w:w="0" w:type="auto"/>
        <w:tblInd w:w="3" w:type="dxa"/>
        <w:tblLayout w:type="fixed"/>
        <w:tblCellMar>
          <w:top w:w="0" w:type="dxa"/>
          <w:left w:w="108" w:type="dxa"/>
          <w:bottom w:w="0" w:type="dxa"/>
          <w:right w:w="108" w:type="dxa"/>
        </w:tblCellMar>
      </w:tblPr>
      <w:tblGrid>
        <w:gridCol w:w="735"/>
        <w:gridCol w:w="5670"/>
        <w:gridCol w:w="1512"/>
        <w:gridCol w:w="1512"/>
        <w:gridCol w:w="1512"/>
        <w:gridCol w:w="1512"/>
        <w:gridCol w:w="1512"/>
      </w:tblGrid>
      <w:tr w14:paraId="168D5B81">
        <w:tblPrEx>
          <w:tblCellMar>
            <w:top w:w="0" w:type="dxa"/>
            <w:left w:w="108" w:type="dxa"/>
            <w:bottom w:w="0" w:type="dxa"/>
            <w:right w:w="108" w:type="dxa"/>
          </w:tblCellMar>
        </w:tblPrEx>
        <w:trPr>
          <w:trHeight w:val="717" w:hRule="atLeast"/>
        </w:trPr>
        <w:tc>
          <w:tcPr>
            <w:tcW w:w="735" w:type="dxa"/>
            <w:tcBorders>
              <w:top w:val="single" w:color="auto" w:sz="4" w:space="0"/>
              <w:left w:val="single" w:color="auto" w:sz="4" w:space="0"/>
              <w:bottom w:val="single" w:color="auto" w:sz="4" w:space="0"/>
              <w:right w:val="single" w:color="auto" w:sz="4" w:space="0"/>
            </w:tcBorders>
            <w:vAlign w:val="center"/>
          </w:tcPr>
          <w:p w14:paraId="3917E45D">
            <w:pPr>
              <w:spacing w:line="240" w:lineRule="exact"/>
              <w:jc w:val="center"/>
              <w:rPr>
                <w:rFonts w:hint="eastAsia" w:ascii="宋体" w:hAnsi="宋体"/>
                <w:szCs w:val="21"/>
              </w:rPr>
            </w:pPr>
            <w:r>
              <w:rPr>
                <w:rFonts w:hint="eastAsia" w:ascii="宋体" w:hAnsi="宋体"/>
                <w:szCs w:val="21"/>
              </w:rPr>
              <w:t>序号</w:t>
            </w:r>
          </w:p>
        </w:tc>
        <w:tc>
          <w:tcPr>
            <w:tcW w:w="5670" w:type="dxa"/>
            <w:tcBorders>
              <w:top w:val="single" w:color="auto" w:sz="4" w:space="0"/>
              <w:left w:val="single" w:color="auto" w:sz="4" w:space="0"/>
              <w:bottom w:val="single" w:color="auto" w:sz="4" w:space="0"/>
              <w:right w:val="single" w:color="auto" w:sz="4" w:space="0"/>
              <w:tl2br w:val="single" w:color="auto" w:sz="4" w:space="0"/>
            </w:tcBorders>
          </w:tcPr>
          <w:p w14:paraId="210FD88D">
            <w:pPr>
              <w:rPr>
                <w:rFonts w:hint="eastAsia" w:ascii="宋体" w:hAnsi="宋体"/>
                <w:szCs w:val="21"/>
              </w:rPr>
            </w:pPr>
            <w:r>
              <w:rPr>
                <w:rFonts w:hint="eastAsia" w:ascii="宋体" w:hAnsi="宋体"/>
                <w:szCs w:val="21"/>
              </w:rPr>
              <w:t xml:space="preserve">                                      投标人名称</w:t>
            </w:r>
          </w:p>
          <w:p w14:paraId="6F3B7E3B">
            <w:pPr>
              <w:rPr>
                <w:rFonts w:hint="eastAsia" w:ascii="宋体" w:hAnsi="宋体"/>
                <w:szCs w:val="21"/>
              </w:rPr>
            </w:pPr>
            <w:r>
              <w:rPr>
                <w:rFonts w:hint="eastAsia" w:ascii="宋体" w:hAnsi="宋体"/>
                <w:szCs w:val="21"/>
              </w:rPr>
              <w:t>审查项目</w:t>
            </w:r>
          </w:p>
        </w:tc>
        <w:tc>
          <w:tcPr>
            <w:tcW w:w="1512" w:type="dxa"/>
            <w:tcBorders>
              <w:top w:val="single" w:color="auto" w:sz="4" w:space="0"/>
              <w:left w:val="single" w:color="auto" w:sz="4" w:space="0"/>
              <w:bottom w:val="single" w:color="auto" w:sz="4" w:space="0"/>
              <w:right w:val="single" w:color="auto" w:sz="4" w:space="0"/>
            </w:tcBorders>
          </w:tcPr>
          <w:p w14:paraId="1A7A372E">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5686C539">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7E31D584">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3195D2D3">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1A72A8D1">
            <w:pPr>
              <w:rPr>
                <w:rFonts w:hint="eastAsia" w:ascii="宋体" w:hAnsi="宋体"/>
                <w:szCs w:val="21"/>
              </w:rPr>
            </w:pPr>
          </w:p>
        </w:tc>
      </w:tr>
      <w:tr w14:paraId="10C61576">
        <w:tblPrEx>
          <w:tblCellMar>
            <w:top w:w="0" w:type="dxa"/>
            <w:left w:w="108" w:type="dxa"/>
            <w:bottom w:w="0" w:type="dxa"/>
            <w:right w:w="108" w:type="dxa"/>
          </w:tblCellMar>
        </w:tblPrEx>
        <w:trPr>
          <w:trHeight w:val="537" w:hRule="atLeast"/>
        </w:trPr>
        <w:tc>
          <w:tcPr>
            <w:tcW w:w="735" w:type="dxa"/>
            <w:tcBorders>
              <w:top w:val="single" w:color="auto" w:sz="4" w:space="0"/>
              <w:left w:val="single" w:color="auto" w:sz="4" w:space="0"/>
              <w:bottom w:val="single" w:color="auto" w:sz="4" w:space="0"/>
              <w:right w:val="single" w:color="auto" w:sz="4" w:space="0"/>
            </w:tcBorders>
            <w:vAlign w:val="center"/>
          </w:tcPr>
          <w:p w14:paraId="45D21737">
            <w:pPr>
              <w:jc w:val="center"/>
              <w:rPr>
                <w:rFonts w:hint="eastAsia" w:ascii="宋体" w:hAnsi="宋体"/>
                <w:szCs w:val="21"/>
              </w:rPr>
            </w:pPr>
            <w:r>
              <w:rPr>
                <w:rFonts w:hint="eastAsia" w:ascii="宋体" w:hAnsi="宋体"/>
                <w:szCs w:val="21"/>
              </w:rPr>
              <w:t>1</w:t>
            </w:r>
          </w:p>
        </w:tc>
        <w:tc>
          <w:tcPr>
            <w:tcW w:w="5670" w:type="dxa"/>
            <w:tcBorders>
              <w:top w:val="single" w:color="auto" w:sz="4" w:space="0"/>
              <w:left w:val="single" w:color="auto" w:sz="4" w:space="0"/>
              <w:bottom w:val="single" w:color="auto" w:sz="4" w:space="0"/>
              <w:right w:val="single" w:color="auto" w:sz="4" w:space="0"/>
            </w:tcBorders>
            <w:vAlign w:val="center"/>
          </w:tcPr>
          <w:p w14:paraId="3C348153">
            <w:pPr>
              <w:spacing w:line="240" w:lineRule="exact"/>
              <w:rPr>
                <w:rFonts w:hint="eastAsia" w:ascii="宋体" w:hAnsi="宋体"/>
                <w:szCs w:val="21"/>
              </w:rPr>
            </w:pPr>
            <w:r>
              <w:rPr>
                <w:rFonts w:hint="eastAsia" w:ascii="宋体" w:hAnsi="宋体"/>
                <w:szCs w:val="21"/>
              </w:rPr>
              <w:t>未发现投标人与招标人、评标委员会成员或者其他投标人串通投标。</w:t>
            </w:r>
          </w:p>
        </w:tc>
        <w:tc>
          <w:tcPr>
            <w:tcW w:w="1512" w:type="dxa"/>
            <w:tcBorders>
              <w:top w:val="single" w:color="auto" w:sz="4" w:space="0"/>
              <w:left w:val="single" w:color="auto" w:sz="4" w:space="0"/>
              <w:bottom w:val="single" w:color="auto" w:sz="4" w:space="0"/>
              <w:right w:val="single" w:color="auto" w:sz="4" w:space="0"/>
            </w:tcBorders>
            <w:vAlign w:val="center"/>
          </w:tcPr>
          <w:p w14:paraId="74981447">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29BF4C3A">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18BB1A98">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6208957F">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048EDF83">
            <w:pPr>
              <w:rPr>
                <w:rFonts w:hint="eastAsia" w:ascii="宋体" w:hAnsi="宋体"/>
                <w:szCs w:val="21"/>
              </w:rPr>
            </w:pPr>
          </w:p>
        </w:tc>
      </w:tr>
      <w:tr w14:paraId="37513647">
        <w:tblPrEx>
          <w:tblCellMar>
            <w:top w:w="0" w:type="dxa"/>
            <w:left w:w="108" w:type="dxa"/>
            <w:bottom w:w="0" w:type="dxa"/>
            <w:right w:w="108" w:type="dxa"/>
          </w:tblCellMar>
        </w:tblPrEx>
        <w:trPr>
          <w:trHeight w:val="537" w:hRule="atLeast"/>
        </w:trPr>
        <w:tc>
          <w:tcPr>
            <w:tcW w:w="735" w:type="dxa"/>
            <w:tcBorders>
              <w:top w:val="single" w:color="auto" w:sz="4" w:space="0"/>
              <w:left w:val="single" w:color="auto" w:sz="4" w:space="0"/>
              <w:bottom w:val="single" w:color="auto" w:sz="4" w:space="0"/>
              <w:right w:val="single" w:color="auto" w:sz="4" w:space="0"/>
            </w:tcBorders>
            <w:vAlign w:val="center"/>
          </w:tcPr>
          <w:p w14:paraId="682906C6">
            <w:pPr>
              <w:jc w:val="center"/>
              <w:rPr>
                <w:rFonts w:hint="eastAsia" w:ascii="宋体" w:hAnsi="宋体"/>
                <w:szCs w:val="21"/>
              </w:rPr>
            </w:pPr>
            <w:r>
              <w:rPr>
                <w:rFonts w:hint="eastAsia" w:ascii="宋体" w:hAnsi="宋体"/>
                <w:szCs w:val="21"/>
              </w:rPr>
              <w:t>2</w:t>
            </w:r>
          </w:p>
        </w:tc>
        <w:tc>
          <w:tcPr>
            <w:tcW w:w="5670" w:type="dxa"/>
            <w:tcBorders>
              <w:top w:val="single" w:color="auto" w:sz="4" w:space="0"/>
              <w:left w:val="single" w:color="auto" w:sz="4" w:space="0"/>
              <w:bottom w:val="single" w:color="auto" w:sz="4" w:space="0"/>
              <w:right w:val="single" w:color="auto" w:sz="4" w:space="0"/>
            </w:tcBorders>
            <w:vAlign w:val="center"/>
          </w:tcPr>
          <w:p w14:paraId="58AFA20A">
            <w:pPr>
              <w:spacing w:line="240" w:lineRule="exact"/>
              <w:rPr>
                <w:rFonts w:hint="eastAsia" w:ascii="宋体" w:hAnsi="宋体"/>
                <w:szCs w:val="21"/>
              </w:rPr>
            </w:pPr>
            <w:r>
              <w:rPr>
                <w:rFonts w:hint="eastAsia"/>
                <w:szCs w:val="21"/>
              </w:rPr>
              <w:t>不存在与其他投标人加密打包投标文件的电脑机器特征码一致的情况。</w:t>
            </w:r>
          </w:p>
        </w:tc>
        <w:tc>
          <w:tcPr>
            <w:tcW w:w="1512" w:type="dxa"/>
            <w:tcBorders>
              <w:top w:val="single" w:color="auto" w:sz="4" w:space="0"/>
              <w:left w:val="single" w:color="auto" w:sz="4" w:space="0"/>
              <w:bottom w:val="single" w:color="auto" w:sz="4" w:space="0"/>
              <w:right w:val="single" w:color="auto" w:sz="4" w:space="0"/>
            </w:tcBorders>
            <w:vAlign w:val="center"/>
          </w:tcPr>
          <w:p w14:paraId="1F27FE77">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38C6B402">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643058C6">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116ADCCB">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21644693">
            <w:pPr>
              <w:rPr>
                <w:rFonts w:hint="eastAsia" w:ascii="宋体" w:hAnsi="宋体"/>
                <w:szCs w:val="21"/>
              </w:rPr>
            </w:pPr>
          </w:p>
        </w:tc>
      </w:tr>
      <w:tr w14:paraId="4780184C">
        <w:tblPrEx>
          <w:tblCellMar>
            <w:top w:w="0" w:type="dxa"/>
            <w:left w:w="108" w:type="dxa"/>
            <w:bottom w:w="0" w:type="dxa"/>
            <w:right w:w="108" w:type="dxa"/>
          </w:tblCellMar>
        </w:tblPrEx>
        <w:trPr>
          <w:trHeight w:val="20" w:hRule="atLeast"/>
        </w:trPr>
        <w:tc>
          <w:tcPr>
            <w:tcW w:w="735" w:type="dxa"/>
            <w:tcBorders>
              <w:top w:val="single" w:color="auto" w:sz="4" w:space="0"/>
              <w:left w:val="single" w:color="auto" w:sz="4" w:space="0"/>
              <w:bottom w:val="single" w:color="auto" w:sz="4" w:space="0"/>
              <w:right w:val="single" w:color="auto" w:sz="4" w:space="0"/>
            </w:tcBorders>
            <w:vAlign w:val="center"/>
          </w:tcPr>
          <w:p w14:paraId="243154EE">
            <w:pPr>
              <w:jc w:val="center"/>
              <w:rPr>
                <w:rFonts w:hint="eastAsia" w:ascii="宋体" w:hAnsi="宋体"/>
                <w:szCs w:val="21"/>
              </w:rPr>
            </w:pPr>
            <w:r>
              <w:rPr>
                <w:rFonts w:hint="eastAsia" w:ascii="宋体" w:hAnsi="宋体"/>
                <w:szCs w:val="21"/>
              </w:rPr>
              <w:t>3</w:t>
            </w:r>
          </w:p>
        </w:tc>
        <w:tc>
          <w:tcPr>
            <w:tcW w:w="5670" w:type="dxa"/>
            <w:tcBorders>
              <w:top w:val="single" w:color="auto" w:sz="4" w:space="0"/>
              <w:left w:val="single" w:color="auto" w:sz="4" w:space="0"/>
              <w:bottom w:val="single" w:color="auto" w:sz="4" w:space="0"/>
              <w:right w:val="single" w:color="auto" w:sz="4" w:space="0"/>
            </w:tcBorders>
            <w:vAlign w:val="center"/>
          </w:tcPr>
          <w:p w14:paraId="48A59470">
            <w:pPr>
              <w:spacing w:line="200" w:lineRule="atLeast"/>
              <w:rPr>
                <w:rFonts w:hint="eastAsia" w:ascii="宋体" w:hAnsi="宋体"/>
                <w:szCs w:val="21"/>
              </w:rPr>
            </w:pPr>
            <w:r>
              <w:rPr>
                <w:rFonts w:hint="eastAsia" w:ascii="宋体" w:hAnsi="宋体"/>
                <w:szCs w:val="21"/>
              </w:rPr>
              <w:t>《投标函》和《投标人声明》按招标文件规定的格式填写，已完成签字和盖章，没有出现内容不全或者关键字迹模糊无法辨认。</w:t>
            </w:r>
          </w:p>
        </w:tc>
        <w:tc>
          <w:tcPr>
            <w:tcW w:w="1512" w:type="dxa"/>
            <w:tcBorders>
              <w:top w:val="single" w:color="auto" w:sz="4" w:space="0"/>
              <w:left w:val="single" w:color="auto" w:sz="4" w:space="0"/>
              <w:bottom w:val="single" w:color="auto" w:sz="4" w:space="0"/>
              <w:right w:val="single" w:color="auto" w:sz="4" w:space="0"/>
            </w:tcBorders>
            <w:vAlign w:val="center"/>
          </w:tcPr>
          <w:p w14:paraId="703FA00A">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2436B4C2">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6133BCA2">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77998BF6">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3F9DB242">
            <w:pPr>
              <w:rPr>
                <w:rFonts w:hint="eastAsia" w:ascii="宋体" w:hAnsi="宋体"/>
                <w:szCs w:val="21"/>
              </w:rPr>
            </w:pPr>
          </w:p>
        </w:tc>
      </w:tr>
      <w:tr w14:paraId="1ADC0CA3">
        <w:trPr>
          <w:trHeight w:val="396" w:hRule="atLeast"/>
        </w:trPr>
        <w:tc>
          <w:tcPr>
            <w:tcW w:w="735" w:type="dxa"/>
            <w:tcBorders>
              <w:top w:val="single" w:color="auto" w:sz="4" w:space="0"/>
              <w:left w:val="single" w:color="auto" w:sz="4" w:space="0"/>
              <w:bottom w:val="single" w:color="auto" w:sz="4" w:space="0"/>
              <w:right w:val="single" w:color="auto" w:sz="4" w:space="0"/>
            </w:tcBorders>
            <w:vAlign w:val="center"/>
          </w:tcPr>
          <w:p w14:paraId="79E5F8D4">
            <w:pPr>
              <w:jc w:val="center"/>
              <w:rPr>
                <w:rFonts w:hint="eastAsia" w:ascii="宋体" w:hAnsi="宋体"/>
                <w:szCs w:val="21"/>
              </w:rPr>
            </w:pPr>
            <w:r>
              <w:rPr>
                <w:rFonts w:hint="eastAsia" w:ascii="宋体" w:hAnsi="宋体"/>
                <w:szCs w:val="21"/>
              </w:rPr>
              <w:t>4</w:t>
            </w:r>
          </w:p>
        </w:tc>
        <w:tc>
          <w:tcPr>
            <w:tcW w:w="5670" w:type="dxa"/>
            <w:tcBorders>
              <w:top w:val="single" w:color="auto" w:sz="4" w:space="0"/>
              <w:left w:val="single" w:color="auto" w:sz="4" w:space="0"/>
              <w:bottom w:val="single" w:color="auto" w:sz="4" w:space="0"/>
              <w:right w:val="single" w:color="auto" w:sz="4" w:space="0"/>
            </w:tcBorders>
            <w:vAlign w:val="center"/>
          </w:tcPr>
          <w:p w14:paraId="0A3BFDD0">
            <w:pPr>
              <w:rPr>
                <w:rFonts w:hint="eastAsia" w:ascii="宋体" w:hAnsi="宋体"/>
                <w:szCs w:val="21"/>
              </w:rPr>
            </w:pPr>
            <w:r>
              <w:rPr>
                <w:rFonts w:hint="eastAsia" w:ascii="宋体" w:hAnsi="宋体"/>
                <w:szCs w:val="21"/>
              </w:rPr>
              <w:t>未发现证明材料弄虚作假。</w:t>
            </w:r>
          </w:p>
        </w:tc>
        <w:tc>
          <w:tcPr>
            <w:tcW w:w="1512" w:type="dxa"/>
            <w:tcBorders>
              <w:top w:val="single" w:color="auto" w:sz="4" w:space="0"/>
              <w:left w:val="single" w:color="auto" w:sz="4" w:space="0"/>
              <w:bottom w:val="single" w:color="auto" w:sz="4" w:space="0"/>
              <w:right w:val="single" w:color="auto" w:sz="4" w:space="0"/>
            </w:tcBorders>
            <w:vAlign w:val="center"/>
          </w:tcPr>
          <w:p w14:paraId="28C9AA46">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2C626829">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3DB4AEA5">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536F9DA4">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7E84F258">
            <w:pPr>
              <w:rPr>
                <w:rFonts w:hint="eastAsia" w:ascii="宋体" w:hAnsi="宋体"/>
                <w:szCs w:val="21"/>
              </w:rPr>
            </w:pPr>
          </w:p>
        </w:tc>
      </w:tr>
      <w:tr w14:paraId="2E4CBFA3">
        <w:tblPrEx>
          <w:tblCellMar>
            <w:top w:w="0" w:type="dxa"/>
            <w:left w:w="108" w:type="dxa"/>
            <w:bottom w:w="0" w:type="dxa"/>
            <w:right w:w="108" w:type="dxa"/>
          </w:tblCellMar>
        </w:tblPrEx>
        <w:trPr>
          <w:trHeight w:val="472" w:hRule="atLeast"/>
        </w:trPr>
        <w:tc>
          <w:tcPr>
            <w:tcW w:w="735" w:type="dxa"/>
            <w:tcBorders>
              <w:top w:val="single" w:color="auto" w:sz="4" w:space="0"/>
              <w:left w:val="single" w:color="auto" w:sz="4" w:space="0"/>
              <w:bottom w:val="single" w:color="auto" w:sz="4" w:space="0"/>
              <w:right w:val="single" w:color="auto" w:sz="4" w:space="0"/>
            </w:tcBorders>
            <w:vAlign w:val="center"/>
          </w:tcPr>
          <w:p w14:paraId="2E348384">
            <w:pPr>
              <w:jc w:val="center"/>
              <w:rPr>
                <w:rFonts w:hint="eastAsia" w:ascii="宋体" w:hAnsi="宋体"/>
                <w:szCs w:val="21"/>
              </w:rPr>
            </w:pPr>
            <w:r>
              <w:rPr>
                <w:rFonts w:hint="eastAsia" w:ascii="宋体" w:hAnsi="宋体"/>
                <w:szCs w:val="21"/>
              </w:rPr>
              <w:t>5</w:t>
            </w:r>
          </w:p>
        </w:tc>
        <w:tc>
          <w:tcPr>
            <w:tcW w:w="5670" w:type="dxa"/>
            <w:tcBorders>
              <w:top w:val="single" w:color="auto" w:sz="4" w:space="0"/>
              <w:left w:val="single" w:color="auto" w:sz="4" w:space="0"/>
              <w:bottom w:val="single" w:color="auto" w:sz="4" w:space="0"/>
              <w:right w:val="single" w:color="auto" w:sz="4" w:space="0"/>
            </w:tcBorders>
            <w:vAlign w:val="center"/>
          </w:tcPr>
          <w:p w14:paraId="40DD21AE">
            <w:pPr>
              <w:rPr>
                <w:rFonts w:hint="eastAsia" w:ascii="宋体" w:hAnsi="宋体"/>
                <w:szCs w:val="21"/>
              </w:rPr>
            </w:pPr>
            <w:r>
              <w:rPr>
                <w:rFonts w:hint="eastAsia" w:ascii="宋体" w:hAnsi="宋体"/>
                <w:szCs w:val="21"/>
              </w:rPr>
              <w:t>按照招标文件编制要求编制投标文件。</w:t>
            </w:r>
          </w:p>
        </w:tc>
        <w:tc>
          <w:tcPr>
            <w:tcW w:w="1512" w:type="dxa"/>
            <w:tcBorders>
              <w:top w:val="single" w:color="auto" w:sz="4" w:space="0"/>
              <w:left w:val="single" w:color="auto" w:sz="4" w:space="0"/>
              <w:bottom w:val="single" w:color="auto" w:sz="4" w:space="0"/>
              <w:right w:val="single" w:color="auto" w:sz="4" w:space="0"/>
            </w:tcBorders>
            <w:vAlign w:val="center"/>
          </w:tcPr>
          <w:p w14:paraId="12213F11">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4BF714D0">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386FBF3C">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12843710">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2BD859A0">
            <w:pPr>
              <w:rPr>
                <w:rFonts w:hint="eastAsia" w:ascii="宋体" w:hAnsi="宋体"/>
                <w:szCs w:val="21"/>
              </w:rPr>
            </w:pPr>
          </w:p>
        </w:tc>
      </w:tr>
      <w:tr w14:paraId="11FA005E">
        <w:trPr>
          <w:trHeight w:val="328" w:hRule="atLeast"/>
        </w:trPr>
        <w:tc>
          <w:tcPr>
            <w:tcW w:w="735" w:type="dxa"/>
            <w:tcBorders>
              <w:top w:val="single" w:color="auto" w:sz="4" w:space="0"/>
              <w:left w:val="single" w:color="auto" w:sz="4" w:space="0"/>
              <w:bottom w:val="single" w:color="auto" w:sz="4" w:space="0"/>
              <w:right w:val="single" w:color="auto" w:sz="4" w:space="0"/>
            </w:tcBorders>
            <w:vAlign w:val="center"/>
          </w:tcPr>
          <w:p w14:paraId="67F56EA6">
            <w:pPr>
              <w:jc w:val="center"/>
              <w:rPr>
                <w:rFonts w:hint="eastAsia" w:ascii="宋体" w:hAnsi="宋体"/>
                <w:szCs w:val="21"/>
              </w:rPr>
            </w:pPr>
            <w:r>
              <w:rPr>
                <w:rFonts w:hint="eastAsia" w:ascii="宋体" w:hAnsi="宋体"/>
                <w:szCs w:val="21"/>
              </w:rPr>
              <w:t>6</w:t>
            </w:r>
          </w:p>
        </w:tc>
        <w:tc>
          <w:tcPr>
            <w:tcW w:w="5670" w:type="dxa"/>
            <w:tcBorders>
              <w:top w:val="single" w:color="auto" w:sz="4" w:space="0"/>
              <w:left w:val="single" w:color="auto" w:sz="4" w:space="0"/>
              <w:bottom w:val="single" w:color="auto" w:sz="4" w:space="0"/>
              <w:right w:val="single" w:color="auto" w:sz="4" w:space="0"/>
            </w:tcBorders>
            <w:vAlign w:val="center"/>
          </w:tcPr>
          <w:p w14:paraId="623C7E11">
            <w:pPr>
              <w:rPr>
                <w:rFonts w:hint="eastAsia" w:ascii="宋体" w:hAnsi="宋体"/>
                <w:szCs w:val="21"/>
              </w:rPr>
            </w:pPr>
            <w:r>
              <w:rPr>
                <w:rFonts w:hint="eastAsia" w:ascii="宋体" w:hAnsi="宋体"/>
                <w:szCs w:val="21"/>
              </w:rPr>
              <w:t>按照招标文件要求进行投标报价。</w:t>
            </w:r>
          </w:p>
        </w:tc>
        <w:tc>
          <w:tcPr>
            <w:tcW w:w="1512" w:type="dxa"/>
            <w:tcBorders>
              <w:top w:val="single" w:color="auto" w:sz="4" w:space="0"/>
              <w:left w:val="single" w:color="auto" w:sz="4" w:space="0"/>
              <w:bottom w:val="single" w:color="auto" w:sz="4" w:space="0"/>
              <w:right w:val="single" w:color="auto" w:sz="4" w:space="0"/>
            </w:tcBorders>
            <w:vAlign w:val="center"/>
          </w:tcPr>
          <w:p w14:paraId="7A17308E">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481EECCF">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6E35E989">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43EA7904">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49702D36">
            <w:pPr>
              <w:rPr>
                <w:rFonts w:hint="eastAsia" w:ascii="宋体" w:hAnsi="宋体"/>
                <w:szCs w:val="21"/>
              </w:rPr>
            </w:pPr>
          </w:p>
        </w:tc>
      </w:tr>
      <w:tr w14:paraId="08178C45">
        <w:trPr>
          <w:trHeight w:val="328" w:hRule="atLeast"/>
        </w:trPr>
        <w:tc>
          <w:tcPr>
            <w:tcW w:w="735" w:type="dxa"/>
            <w:tcBorders>
              <w:top w:val="single" w:color="auto" w:sz="4" w:space="0"/>
              <w:left w:val="single" w:color="auto" w:sz="4" w:space="0"/>
              <w:bottom w:val="single" w:color="auto" w:sz="4" w:space="0"/>
              <w:right w:val="single" w:color="auto" w:sz="4" w:space="0"/>
            </w:tcBorders>
            <w:vAlign w:val="center"/>
          </w:tcPr>
          <w:p w14:paraId="28F5F2EF">
            <w:pPr>
              <w:jc w:val="center"/>
              <w:rPr>
                <w:rFonts w:hint="eastAsia" w:ascii="宋体" w:hAnsi="宋体"/>
                <w:szCs w:val="21"/>
              </w:rPr>
            </w:pPr>
            <w:r>
              <w:rPr>
                <w:rFonts w:hint="eastAsia" w:ascii="宋体" w:hAnsi="宋体"/>
                <w:szCs w:val="21"/>
              </w:rPr>
              <w:t>7</w:t>
            </w:r>
          </w:p>
        </w:tc>
        <w:tc>
          <w:tcPr>
            <w:tcW w:w="5670" w:type="dxa"/>
            <w:tcBorders>
              <w:top w:val="single" w:color="auto" w:sz="4" w:space="0"/>
              <w:left w:val="single" w:color="auto" w:sz="4" w:space="0"/>
              <w:bottom w:val="single" w:color="auto" w:sz="4" w:space="0"/>
              <w:right w:val="single" w:color="auto" w:sz="4" w:space="0"/>
            </w:tcBorders>
            <w:vAlign w:val="center"/>
          </w:tcPr>
          <w:p w14:paraId="2CB400BF">
            <w:pPr>
              <w:rPr>
                <w:rFonts w:hint="eastAsia" w:ascii="宋体" w:hAnsi="宋体"/>
                <w:szCs w:val="21"/>
              </w:rPr>
            </w:pPr>
            <w:r>
              <w:rPr>
                <w:rFonts w:hint="eastAsia" w:ascii="宋体" w:hAnsi="宋体"/>
                <w:szCs w:val="21"/>
              </w:rPr>
              <w:t>按照要求（必要时）对投标文件进行澄清、说明或者补正。</w:t>
            </w:r>
          </w:p>
        </w:tc>
        <w:tc>
          <w:tcPr>
            <w:tcW w:w="1512" w:type="dxa"/>
            <w:tcBorders>
              <w:top w:val="single" w:color="auto" w:sz="4" w:space="0"/>
              <w:left w:val="single" w:color="auto" w:sz="4" w:space="0"/>
              <w:bottom w:val="single" w:color="auto" w:sz="4" w:space="0"/>
              <w:right w:val="single" w:color="auto" w:sz="4" w:space="0"/>
            </w:tcBorders>
            <w:vAlign w:val="center"/>
          </w:tcPr>
          <w:p w14:paraId="15680C8F">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32FDE608">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4CCE82A4">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56CE789B">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665BFCBE">
            <w:pPr>
              <w:rPr>
                <w:rFonts w:hint="eastAsia" w:ascii="宋体" w:hAnsi="宋体"/>
                <w:szCs w:val="21"/>
              </w:rPr>
            </w:pPr>
          </w:p>
        </w:tc>
      </w:tr>
      <w:tr w14:paraId="19301F0D">
        <w:tblPrEx>
          <w:tblCellMar>
            <w:top w:w="0" w:type="dxa"/>
            <w:left w:w="108" w:type="dxa"/>
            <w:bottom w:w="0" w:type="dxa"/>
            <w:right w:w="108" w:type="dxa"/>
          </w:tblCellMar>
        </w:tblPrEx>
        <w:trPr>
          <w:trHeight w:val="539" w:hRule="atLeast"/>
        </w:trPr>
        <w:tc>
          <w:tcPr>
            <w:tcW w:w="735" w:type="dxa"/>
            <w:tcBorders>
              <w:top w:val="single" w:color="auto" w:sz="4" w:space="0"/>
              <w:left w:val="single" w:color="auto" w:sz="4" w:space="0"/>
              <w:bottom w:val="single" w:color="auto" w:sz="4" w:space="0"/>
              <w:right w:val="single" w:color="auto" w:sz="4" w:space="0"/>
            </w:tcBorders>
            <w:vAlign w:val="center"/>
          </w:tcPr>
          <w:p w14:paraId="569C0F9E">
            <w:pPr>
              <w:jc w:val="center"/>
              <w:rPr>
                <w:rFonts w:hint="eastAsia" w:ascii="宋体" w:hAnsi="宋体"/>
                <w:szCs w:val="21"/>
              </w:rPr>
            </w:pPr>
            <w:r>
              <w:rPr>
                <w:rFonts w:hint="eastAsia" w:ascii="宋体" w:hAnsi="宋体"/>
                <w:szCs w:val="21"/>
              </w:rPr>
              <w:t>结论</w:t>
            </w:r>
          </w:p>
        </w:tc>
        <w:tc>
          <w:tcPr>
            <w:tcW w:w="5670" w:type="dxa"/>
            <w:tcBorders>
              <w:top w:val="single" w:color="auto" w:sz="4" w:space="0"/>
              <w:left w:val="single" w:color="auto" w:sz="4" w:space="0"/>
              <w:bottom w:val="single" w:color="auto" w:sz="4" w:space="0"/>
              <w:right w:val="single" w:color="auto" w:sz="4" w:space="0"/>
            </w:tcBorders>
            <w:vAlign w:val="center"/>
          </w:tcPr>
          <w:p w14:paraId="49C5E420">
            <w:pPr>
              <w:rPr>
                <w:rFonts w:hint="eastAsia" w:ascii="宋体" w:hAnsi="宋体"/>
                <w:szCs w:val="21"/>
              </w:rPr>
            </w:pPr>
            <w:r>
              <w:rPr>
                <w:rFonts w:hint="eastAsia"/>
                <w:szCs w:val="21"/>
              </w:rPr>
              <w:t>是否通过并进入下一阶段评审。</w:t>
            </w:r>
          </w:p>
        </w:tc>
        <w:tc>
          <w:tcPr>
            <w:tcW w:w="1512" w:type="dxa"/>
            <w:tcBorders>
              <w:top w:val="single" w:color="auto" w:sz="4" w:space="0"/>
              <w:left w:val="single" w:color="auto" w:sz="4" w:space="0"/>
              <w:bottom w:val="single" w:color="auto" w:sz="4" w:space="0"/>
              <w:right w:val="single" w:color="auto" w:sz="4" w:space="0"/>
            </w:tcBorders>
            <w:vAlign w:val="center"/>
          </w:tcPr>
          <w:p w14:paraId="7EBC24D4">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2A60450C">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196B2989">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7466B659">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6253748A">
            <w:pPr>
              <w:rPr>
                <w:rFonts w:hint="eastAsia" w:ascii="宋体" w:hAnsi="宋体"/>
                <w:szCs w:val="21"/>
              </w:rPr>
            </w:pPr>
          </w:p>
        </w:tc>
      </w:tr>
    </w:tbl>
    <w:p w14:paraId="6E1A638D">
      <w:pPr>
        <w:tabs>
          <w:tab w:val="left" w:pos="720"/>
        </w:tabs>
        <w:adjustRightInd w:val="0"/>
        <w:snapToGrid w:val="0"/>
        <w:spacing w:line="300" w:lineRule="exact"/>
        <w:rPr>
          <w:rFonts w:ascii="宋体" w:hAnsi="Courier New"/>
          <w:szCs w:val="21"/>
        </w:rPr>
      </w:pPr>
      <w:r>
        <w:rPr>
          <w:rFonts w:hint="eastAsia" w:ascii="宋体" w:hAnsi="Courier New"/>
          <w:szCs w:val="21"/>
        </w:rPr>
        <w:t>备注：1、根据本表的审查项目，填“是”或“否”。</w:t>
      </w:r>
    </w:p>
    <w:p w14:paraId="1B1A938F">
      <w:pPr>
        <w:tabs>
          <w:tab w:val="left" w:pos="720"/>
        </w:tabs>
        <w:adjustRightInd w:val="0"/>
        <w:snapToGrid w:val="0"/>
        <w:spacing w:line="300" w:lineRule="exact"/>
        <w:ind w:firstLine="630" w:firstLineChars="300"/>
        <w:rPr>
          <w:rFonts w:ascii="宋体" w:hAnsi="Courier New"/>
          <w:szCs w:val="21"/>
        </w:rPr>
      </w:pPr>
      <w:r>
        <w:rPr>
          <w:rFonts w:hint="eastAsia" w:ascii="宋体" w:hAnsi="Courier New"/>
          <w:szCs w:val="21"/>
        </w:rPr>
        <w:t>2、表中出现一个或以上“否”，即该投标人的评审“结论”为“否”，即该投标人不进入下一阶段评审</w:t>
      </w:r>
      <w:r>
        <w:rPr>
          <w:rFonts w:hint="eastAsia"/>
          <w:sz w:val="24"/>
        </w:rPr>
        <w:t>。</w:t>
      </w:r>
    </w:p>
    <w:p w14:paraId="17AE28DB">
      <w:pPr>
        <w:tabs>
          <w:tab w:val="left" w:pos="720"/>
        </w:tabs>
        <w:adjustRightInd w:val="0"/>
        <w:snapToGrid w:val="0"/>
        <w:spacing w:line="300" w:lineRule="exact"/>
        <w:ind w:firstLine="630" w:firstLineChars="300"/>
        <w:rPr>
          <w:rFonts w:ascii="宋体" w:hAnsi="Courier New"/>
          <w:szCs w:val="21"/>
        </w:rPr>
      </w:pPr>
      <w:r>
        <w:rPr>
          <w:rFonts w:hint="eastAsia" w:ascii="宋体" w:hAnsi="Courier New"/>
          <w:szCs w:val="21"/>
        </w:rPr>
        <w:t>3、表中全部评审结果为“是”，视为同意进入下一阶段评审。</w:t>
      </w:r>
    </w:p>
    <w:p w14:paraId="1DEB5E46">
      <w:pPr>
        <w:tabs>
          <w:tab w:val="left" w:pos="720"/>
        </w:tabs>
        <w:snapToGrid w:val="0"/>
        <w:spacing w:line="300" w:lineRule="exact"/>
        <w:ind w:firstLine="630" w:firstLineChars="300"/>
        <w:rPr>
          <w:rFonts w:ascii="宋体" w:hAnsi="Courier New"/>
          <w:szCs w:val="21"/>
        </w:rPr>
      </w:pPr>
      <w:r>
        <w:rPr>
          <w:rFonts w:hint="eastAsia" w:ascii="宋体" w:hAnsi="Courier New"/>
          <w:szCs w:val="21"/>
        </w:rPr>
        <w:t>4、若评委意见不一致时，则按少数服从多数的原则，作为评标委员会对该情形的认定结论。</w:t>
      </w:r>
    </w:p>
    <w:p w14:paraId="4703E480">
      <w:pPr>
        <w:tabs>
          <w:tab w:val="left" w:pos="720"/>
        </w:tabs>
        <w:snapToGrid w:val="0"/>
        <w:spacing w:line="300" w:lineRule="exact"/>
        <w:ind w:firstLine="630" w:firstLineChars="300"/>
        <w:rPr>
          <w:rFonts w:ascii="宋体" w:hAnsi="Courier New"/>
          <w:szCs w:val="21"/>
        </w:rPr>
      </w:pPr>
    </w:p>
    <w:p w14:paraId="02EB47EA">
      <w:pPr>
        <w:adjustRightInd w:val="0"/>
        <w:snapToGrid w:val="0"/>
        <w:spacing w:line="300" w:lineRule="exact"/>
        <w:rPr>
          <w:rFonts w:hint="eastAsia" w:ascii="宋体" w:hAnsi="宋体"/>
          <w:b/>
          <w:bCs/>
        </w:rPr>
      </w:pPr>
      <w:r>
        <w:rPr>
          <w:rFonts w:hint="eastAsia"/>
          <w:szCs w:val="21"/>
        </w:rPr>
        <w:t>评委签名：                                                           日期：</w:t>
      </w:r>
    </w:p>
    <w:p w14:paraId="5D3D6576">
      <w:pPr>
        <w:pStyle w:val="6"/>
        <w:numPr>
          <w:ilvl w:val="0"/>
          <w:numId w:val="0"/>
        </w:numPr>
        <w:spacing w:before="120" w:after="120"/>
      </w:pPr>
      <w:bookmarkStart w:id="164" w:name="_Toc2430"/>
    </w:p>
    <w:p w14:paraId="39017D7A">
      <w:pPr>
        <w:pStyle w:val="6"/>
        <w:numPr>
          <w:ilvl w:val="0"/>
          <w:numId w:val="0"/>
        </w:numPr>
        <w:spacing w:before="120" w:after="120"/>
      </w:pPr>
      <w:bookmarkStart w:id="165" w:name="_Toc30512"/>
      <w:bookmarkStart w:id="166" w:name="_Toc20589"/>
      <w:bookmarkStart w:id="167" w:name="_Toc27096"/>
      <w:bookmarkStart w:id="168" w:name="_Toc28261"/>
      <w:bookmarkStart w:id="169" w:name="_Toc20465"/>
      <w:bookmarkStart w:id="170" w:name="_Toc7332"/>
      <w:bookmarkStart w:id="171" w:name="_Toc23472"/>
      <w:bookmarkStart w:id="172" w:name="_Toc12929"/>
      <w:bookmarkStart w:id="173" w:name="_Toc2098"/>
      <w:r>
        <w:rPr>
          <w:rFonts w:hint="eastAsia"/>
        </w:rPr>
        <w:t>附件3 技术文件有效性审查表</w:t>
      </w:r>
      <w:bookmarkEnd w:id="164"/>
      <w:bookmarkEnd w:id="165"/>
      <w:bookmarkEnd w:id="166"/>
      <w:bookmarkEnd w:id="167"/>
      <w:bookmarkEnd w:id="168"/>
      <w:bookmarkEnd w:id="169"/>
      <w:bookmarkEnd w:id="170"/>
      <w:bookmarkEnd w:id="171"/>
      <w:bookmarkEnd w:id="172"/>
      <w:bookmarkEnd w:id="173"/>
    </w:p>
    <w:p w14:paraId="2597E8B4">
      <w:pPr>
        <w:pStyle w:val="16"/>
        <w:rPr>
          <w:rFonts w:hint="eastAsia" w:hAnsi="宋体"/>
          <w:b/>
          <w:bCs/>
          <w:sz w:val="24"/>
        </w:rPr>
      </w:pPr>
    </w:p>
    <w:p w14:paraId="4AE67851">
      <w:pPr>
        <w:pStyle w:val="16"/>
        <w:jc w:val="center"/>
        <w:rPr>
          <w:rFonts w:hint="eastAsia" w:hAnsi="宋体"/>
          <w:b/>
          <w:sz w:val="32"/>
        </w:rPr>
      </w:pPr>
    </w:p>
    <w:p w14:paraId="62DCF9F9">
      <w:pPr>
        <w:pStyle w:val="16"/>
        <w:jc w:val="center"/>
        <w:rPr>
          <w:rFonts w:hint="eastAsia" w:hAnsi="宋体"/>
          <w:b/>
          <w:sz w:val="32"/>
        </w:rPr>
      </w:pPr>
      <w:r>
        <w:rPr>
          <w:rFonts w:hint="eastAsia" w:hAnsi="宋体"/>
          <w:b/>
          <w:sz w:val="32"/>
        </w:rPr>
        <w:t>技术文件有效性审查表</w:t>
      </w:r>
    </w:p>
    <w:p w14:paraId="2A4B4840">
      <w:pPr>
        <w:tabs>
          <w:tab w:val="left" w:pos="720"/>
        </w:tabs>
        <w:snapToGrid w:val="0"/>
        <w:spacing w:line="360" w:lineRule="auto"/>
        <w:rPr>
          <w:rFonts w:hint="eastAsia" w:ascii="宋体" w:hAnsi="宋体"/>
          <w:bCs/>
          <w:szCs w:val="21"/>
        </w:rPr>
      </w:pPr>
    </w:p>
    <w:p w14:paraId="72AD6BD0">
      <w:pPr>
        <w:tabs>
          <w:tab w:val="left" w:pos="720"/>
        </w:tabs>
        <w:snapToGrid w:val="0"/>
        <w:spacing w:line="360" w:lineRule="auto"/>
        <w:rPr>
          <w:rFonts w:hint="eastAsia" w:ascii="宋体" w:hAnsi="宋体"/>
          <w:bCs/>
          <w:szCs w:val="21"/>
        </w:rPr>
      </w:pPr>
      <w:r>
        <w:rPr>
          <w:rFonts w:hint="eastAsia" w:ascii="宋体" w:hAnsi="宋体"/>
          <w:bCs/>
          <w:szCs w:val="21"/>
        </w:rPr>
        <w:t>项目名称：</w:t>
      </w:r>
    </w:p>
    <w:tbl>
      <w:tblPr>
        <w:tblStyle w:val="29"/>
        <w:tblW w:w="0" w:type="auto"/>
        <w:tblInd w:w="3" w:type="dxa"/>
        <w:tblLayout w:type="fixed"/>
        <w:tblCellMar>
          <w:top w:w="0" w:type="dxa"/>
          <w:left w:w="108" w:type="dxa"/>
          <w:bottom w:w="0" w:type="dxa"/>
          <w:right w:w="108" w:type="dxa"/>
        </w:tblCellMar>
      </w:tblPr>
      <w:tblGrid>
        <w:gridCol w:w="525"/>
        <w:gridCol w:w="5880"/>
        <w:gridCol w:w="1476"/>
        <w:gridCol w:w="1476"/>
        <w:gridCol w:w="1476"/>
        <w:gridCol w:w="1476"/>
        <w:gridCol w:w="1476"/>
      </w:tblGrid>
      <w:tr w14:paraId="51DDA986">
        <w:tblPrEx>
          <w:tblCellMar>
            <w:top w:w="0" w:type="dxa"/>
            <w:left w:w="108" w:type="dxa"/>
            <w:bottom w:w="0" w:type="dxa"/>
            <w:right w:w="108" w:type="dxa"/>
          </w:tblCellMar>
        </w:tblPrEx>
        <w:trPr>
          <w:trHeight w:val="717" w:hRule="atLeast"/>
        </w:trPr>
        <w:tc>
          <w:tcPr>
            <w:tcW w:w="525" w:type="dxa"/>
            <w:tcBorders>
              <w:top w:val="single" w:color="auto" w:sz="4" w:space="0"/>
              <w:left w:val="single" w:color="auto" w:sz="4" w:space="0"/>
              <w:bottom w:val="single" w:color="auto" w:sz="4" w:space="0"/>
              <w:right w:val="single" w:color="auto" w:sz="4" w:space="0"/>
            </w:tcBorders>
            <w:vAlign w:val="center"/>
          </w:tcPr>
          <w:p w14:paraId="336712C2">
            <w:pPr>
              <w:spacing w:line="240" w:lineRule="exact"/>
              <w:jc w:val="center"/>
              <w:rPr>
                <w:rFonts w:hint="eastAsia" w:ascii="宋体" w:hAnsi="宋体"/>
                <w:szCs w:val="21"/>
              </w:rPr>
            </w:pPr>
            <w:r>
              <w:rPr>
                <w:rFonts w:hint="eastAsia" w:ascii="宋体" w:hAnsi="宋体"/>
                <w:szCs w:val="21"/>
              </w:rPr>
              <w:t>序号</w:t>
            </w:r>
          </w:p>
        </w:tc>
        <w:tc>
          <w:tcPr>
            <w:tcW w:w="5880" w:type="dxa"/>
            <w:tcBorders>
              <w:top w:val="single" w:color="auto" w:sz="4" w:space="0"/>
              <w:left w:val="single" w:color="auto" w:sz="4" w:space="0"/>
              <w:bottom w:val="single" w:color="auto" w:sz="4" w:space="0"/>
              <w:right w:val="single" w:color="auto" w:sz="4" w:space="0"/>
              <w:tl2br w:val="single" w:color="auto" w:sz="4" w:space="0"/>
            </w:tcBorders>
          </w:tcPr>
          <w:p w14:paraId="118235A4">
            <w:pPr>
              <w:rPr>
                <w:rFonts w:hint="eastAsia" w:ascii="宋体" w:hAnsi="宋体"/>
                <w:szCs w:val="21"/>
              </w:rPr>
            </w:pPr>
            <w:r>
              <w:rPr>
                <w:rFonts w:hint="eastAsia" w:ascii="宋体" w:hAnsi="宋体"/>
                <w:szCs w:val="21"/>
              </w:rPr>
              <w:t xml:space="preserve">                                      方案编号</w:t>
            </w:r>
          </w:p>
          <w:p w14:paraId="582DA157">
            <w:pPr>
              <w:rPr>
                <w:rFonts w:hint="eastAsia" w:ascii="宋体" w:hAnsi="宋体"/>
                <w:szCs w:val="21"/>
              </w:rPr>
            </w:pPr>
            <w:r>
              <w:rPr>
                <w:rFonts w:hint="eastAsia" w:ascii="宋体" w:hAnsi="宋体"/>
                <w:szCs w:val="21"/>
              </w:rPr>
              <w:t>审查项目</w:t>
            </w:r>
          </w:p>
        </w:tc>
        <w:tc>
          <w:tcPr>
            <w:tcW w:w="1476" w:type="dxa"/>
            <w:tcBorders>
              <w:top w:val="single" w:color="auto" w:sz="4" w:space="0"/>
              <w:left w:val="single" w:color="auto" w:sz="4" w:space="0"/>
              <w:bottom w:val="single" w:color="auto" w:sz="4" w:space="0"/>
              <w:right w:val="single" w:color="auto" w:sz="4" w:space="0"/>
            </w:tcBorders>
          </w:tcPr>
          <w:p w14:paraId="32957BA8">
            <w:pPr>
              <w:rPr>
                <w:rFonts w:hint="eastAsia"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14:paraId="64D62189">
            <w:pPr>
              <w:rPr>
                <w:rFonts w:hint="eastAsia"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14:paraId="7F507075">
            <w:pPr>
              <w:rPr>
                <w:rFonts w:hint="eastAsia"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14:paraId="4ACAF099">
            <w:pPr>
              <w:rPr>
                <w:rFonts w:hint="eastAsia"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14:paraId="757FD130">
            <w:pPr>
              <w:rPr>
                <w:rFonts w:hint="eastAsia" w:ascii="宋体" w:hAnsi="宋体"/>
                <w:szCs w:val="21"/>
              </w:rPr>
            </w:pPr>
          </w:p>
        </w:tc>
      </w:tr>
      <w:tr w14:paraId="4903515B">
        <w:tblPrEx>
          <w:tblCellMar>
            <w:top w:w="0" w:type="dxa"/>
            <w:left w:w="108" w:type="dxa"/>
            <w:bottom w:w="0" w:type="dxa"/>
            <w:right w:w="108" w:type="dxa"/>
          </w:tblCellMar>
        </w:tblPrEx>
        <w:trPr>
          <w:trHeight w:val="603" w:hRule="atLeast"/>
        </w:trPr>
        <w:tc>
          <w:tcPr>
            <w:tcW w:w="525" w:type="dxa"/>
            <w:tcBorders>
              <w:top w:val="single" w:color="auto" w:sz="4" w:space="0"/>
              <w:left w:val="single" w:color="auto" w:sz="4" w:space="0"/>
              <w:bottom w:val="single" w:color="auto" w:sz="4" w:space="0"/>
              <w:right w:val="single" w:color="auto" w:sz="4" w:space="0"/>
            </w:tcBorders>
            <w:vAlign w:val="center"/>
          </w:tcPr>
          <w:p w14:paraId="1C4DFA5A">
            <w:pPr>
              <w:jc w:val="center"/>
              <w:rPr>
                <w:rFonts w:hint="eastAsia" w:ascii="宋体" w:hAnsi="宋体"/>
                <w:szCs w:val="21"/>
              </w:rPr>
            </w:pPr>
            <w:r>
              <w:rPr>
                <w:rFonts w:hint="eastAsia" w:ascii="宋体" w:hAnsi="宋体"/>
                <w:szCs w:val="21"/>
              </w:rPr>
              <w:t>1</w:t>
            </w:r>
          </w:p>
        </w:tc>
        <w:tc>
          <w:tcPr>
            <w:tcW w:w="5880" w:type="dxa"/>
            <w:tcBorders>
              <w:top w:val="single" w:color="auto" w:sz="4" w:space="0"/>
              <w:left w:val="single" w:color="auto" w:sz="4" w:space="0"/>
              <w:bottom w:val="single" w:color="auto" w:sz="4" w:space="0"/>
              <w:right w:val="single" w:color="auto" w:sz="4" w:space="0"/>
            </w:tcBorders>
            <w:vAlign w:val="center"/>
          </w:tcPr>
          <w:p w14:paraId="3FCE5F0C">
            <w:pPr>
              <w:spacing w:line="240" w:lineRule="exact"/>
              <w:rPr>
                <w:rFonts w:hint="eastAsia" w:ascii="宋体" w:hAnsi="宋体"/>
                <w:i/>
                <w:szCs w:val="21"/>
              </w:rPr>
            </w:pPr>
            <w:r>
              <w:rPr>
                <w:rFonts w:hint="eastAsia" w:ascii="宋体" w:hAnsi="宋体"/>
                <w:szCs w:val="21"/>
              </w:rPr>
              <w:t>未发现投标人在设计方案内标注名称、印章、商标、图形等记认符号，使人辨认出投标人或其专业技术人员的身份</w:t>
            </w:r>
            <w:r>
              <w:rPr>
                <w:rFonts w:hint="eastAsia" w:ascii="宋体" w:hAnsi="宋体"/>
                <w:i/>
                <w:szCs w:val="21"/>
              </w:rPr>
              <w:t>。</w:t>
            </w:r>
          </w:p>
        </w:tc>
        <w:tc>
          <w:tcPr>
            <w:tcW w:w="1476" w:type="dxa"/>
            <w:tcBorders>
              <w:top w:val="single" w:color="auto" w:sz="4" w:space="0"/>
              <w:left w:val="single" w:color="auto" w:sz="4" w:space="0"/>
              <w:bottom w:val="single" w:color="auto" w:sz="4" w:space="0"/>
              <w:right w:val="single" w:color="auto" w:sz="4" w:space="0"/>
            </w:tcBorders>
            <w:vAlign w:val="center"/>
          </w:tcPr>
          <w:p w14:paraId="6F2E9937">
            <w:pPr>
              <w:rPr>
                <w:rFonts w:hint="eastAsia"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14:paraId="7C441831">
            <w:pPr>
              <w:rPr>
                <w:rFonts w:hint="eastAsia"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14:paraId="1CB4F469">
            <w:pPr>
              <w:rPr>
                <w:rFonts w:hint="eastAsia"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14:paraId="43D64548">
            <w:pPr>
              <w:rPr>
                <w:rFonts w:hint="eastAsia"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14:paraId="00C089BC">
            <w:pPr>
              <w:rPr>
                <w:rFonts w:hint="eastAsia" w:ascii="宋体" w:hAnsi="宋体"/>
                <w:szCs w:val="21"/>
              </w:rPr>
            </w:pPr>
          </w:p>
        </w:tc>
      </w:tr>
      <w:tr w14:paraId="05F7B299">
        <w:tblPrEx>
          <w:tblCellMar>
            <w:top w:w="0" w:type="dxa"/>
            <w:left w:w="108" w:type="dxa"/>
            <w:bottom w:w="0" w:type="dxa"/>
            <w:right w:w="108" w:type="dxa"/>
          </w:tblCellMar>
        </w:tblPrEx>
        <w:trPr>
          <w:trHeight w:val="441" w:hRule="atLeast"/>
        </w:trPr>
        <w:tc>
          <w:tcPr>
            <w:tcW w:w="525" w:type="dxa"/>
            <w:tcBorders>
              <w:top w:val="single" w:color="auto" w:sz="4" w:space="0"/>
              <w:left w:val="single" w:color="auto" w:sz="4" w:space="0"/>
              <w:bottom w:val="single" w:color="auto" w:sz="4" w:space="0"/>
              <w:right w:val="single" w:color="auto" w:sz="4" w:space="0"/>
            </w:tcBorders>
            <w:vAlign w:val="center"/>
          </w:tcPr>
          <w:p w14:paraId="3D74A5FF">
            <w:pPr>
              <w:jc w:val="center"/>
              <w:rPr>
                <w:rFonts w:hint="eastAsia" w:ascii="宋体" w:hAnsi="宋体"/>
                <w:szCs w:val="21"/>
              </w:rPr>
            </w:pPr>
            <w:r>
              <w:rPr>
                <w:rFonts w:hint="eastAsia" w:ascii="宋体" w:hAnsi="宋体"/>
                <w:szCs w:val="21"/>
              </w:rPr>
              <w:t>2</w:t>
            </w:r>
          </w:p>
        </w:tc>
        <w:tc>
          <w:tcPr>
            <w:tcW w:w="5880" w:type="dxa"/>
            <w:tcBorders>
              <w:top w:val="single" w:color="auto" w:sz="4" w:space="0"/>
              <w:left w:val="single" w:color="auto" w:sz="4" w:space="0"/>
              <w:bottom w:val="single" w:color="auto" w:sz="4" w:space="0"/>
              <w:right w:val="single" w:color="auto" w:sz="4" w:space="0"/>
            </w:tcBorders>
            <w:vAlign w:val="center"/>
          </w:tcPr>
          <w:p w14:paraId="1D2C6531">
            <w:pPr>
              <w:spacing w:line="200" w:lineRule="atLeast"/>
              <w:rPr>
                <w:rFonts w:hint="eastAsia" w:ascii="宋体" w:hAnsi="宋体"/>
                <w:szCs w:val="21"/>
              </w:rPr>
            </w:pPr>
            <w:r>
              <w:rPr>
                <w:rFonts w:hint="eastAsia" w:ascii="宋体" w:hAnsi="宋体"/>
                <w:szCs w:val="21"/>
              </w:rPr>
              <w:t>未发现互相雷同和串通投标。</w:t>
            </w:r>
          </w:p>
        </w:tc>
        <w:tc>
          <w:tcPr>
            <w:tcW w:w="1476" w:type="dxa"/>
            <w:tcBorders>
              <w:top w:val="single" w:color="auto" w:sz="4" w:space="0"/>
              <w:left w:val="single" w:color="auto" w:sz="4" w:space="0"/>
              <w:bottom w:val="single" w:color="auto" w:sz="4" w:space="0"/>
              <w:right w:val="single" w:color="auto" w:sz="4" w:space="0"/>
            </w:tcBorders>
            <w:vAlign w:val="center"/>
          </w:tcPr>
          <w:p w14:paraId="240A99EE">
            <w:pPr>
              <w:rPr>
                <w:rFonts w:hint="eastAsia"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14:paraId="0CC500DE">
            <w:pPr>
              <w:rPr>
                <w:rFonts w:hint="eastAsia"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14:paraId="1A8B4D1A">
            <w:pPr>
              <w:rPr>
                <w:rFonts w:hint="eastAsia"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14:paraId="342AE8D9">
            <w:pPr>
              <w:rPr>
                <w:rFonts w:hint="eastAsia"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14:paraId="46236CCA">
            <w:pPr>
              <w:rPr>
                <w:rFonts w:hint="eastAsia" w:ascii="宋体" w:hAnsi="宋体"/>
                <w:szCs w:val="21"/>
              </w:rPr>
            </w:pPr>
          </w:p>
        </w:tc>
      </w:tr>
      <w:tr w14:paraId="09EE7760">
        <w:tblPrEx>
          <w:tblCellMar>
            <w:top w:w="0" w:type="dxa"/>
            <w:left w:w="108" w:type="dxa"/>
            <w:bottom w:w="0" w:type="dxa"/>
            <w:right w:w="108" w:type="dxa"/>
          </w:tblCellMar>
        </w:tblPrEx>
        <w:trPr>
          <w:trHeight w:val="441" w:hRule="atLeast"/>
        </w:trPr>
        <w:tc>
          <w:tcPr>
            <w:tcW w:w="525" w:type="dxa"/>
            <w:tcBorders>
              <w:top w:val="single" w:color="auto" w:sz="4" w:space="0"/>
              <w:left w:val="single" w:color="auto" w:sz="4" w:space="0"/>
              <w:bottom w:val="single" w:color="auto" w:sz="4" w:space="0"/>
              <w:right w:val="single" w:color="auto" w:sz="4" w:space="0"/>
            </w:tcBorders>
            <w:vAlign w:val="center"/>
          </w:tcPr>
          <w:p w14:paraId="77A43D36">
            <w:pPr>
              <w:jc w:val="center"/>
              <w:rPr>
                <w:rFonts w:hint="eastAsia" w:ascii="宋体" w:hAnsi="宋体"/>
                <w:szCs w:val="21"/>
              </w:rPr>
            </w:pPr>
            <w:r>
              <w:rPr>
                <w:rFonts w:hint="eastAsia" w:ascii="宋体" w:hAnsi="宋体"/>
                <w:szCs w:val="21"/>
              </w:rPr>
              <w:t>3</w:t>
            </w:r>
          </w:p>
        </w:tc>
        <w:tc>
          <w:tcPr>
            <w:tcW w:w="5880" w:type="dxa"/>
            <w:tcBorders>
              <w:top w:val="single" w:color="auto" w:sz="4" w:space="0"/>
              <w:left w:val="single" w:color="auto" w:sz="4" w:space="0"/>
              <w:bottom w:val="single" w:color="auto" w:sz="4" w:space="0"/>
              <w:right w:val="single" w:color="auto" w:sz="4" w:space="0"/>
            </w:tcBorders>
            <w:vAlign w:val="center"/>
          </w:tcPr>
          <w:p w14:paraId="14CBFAE0">
            <w:pPr>
              <w:spacing w:line="200" w:lineRule="atLeast"/>
              <w:rPr>
                <w:rFonts w:hint="eastAsia" w:ascii="宋体" w:hAnsi="宋体"/>
                <w:szCs w:val="21"/>
              </w:rPr>
            </w:pPr>
            <w:r>
              <w:rPr>
                <w:rFonts w:hint="eastAsia" w:ascii="宋体" w:hAnsi="宋体"/>
                <w:szCs w:val="21"/>
              </w:rPr>
              <w:t>未发现明显抄袭行为。</w:t>
            </w:r>
          </w:p>
        </w:tc>
        <w:tc>
          <w:tcPr>
            <w:tcW w:w="1476" w:type="dxa"/>
            <w:tcBorders>
              <w:top w:val="single" w:color="auto" w:sz="4" w:space="0"/>
              <w:left w:val="single" w:color="auto" w:sz="4" w:space="0"/>
              <w:bottom w:val="single" w:color="auto" w:sz="4" w:space="0"/>
              <w:right w:val="single" w:color="auto" w:sz="4" w:space="0"/>
            </w:tcBorders>
            <w:vAlign w:val="center"/>
          </w:tcPr>
          <w:p w14:paraId="4ACF733D">
            <w:pPr>
              <w:rPr>
                <w:rFonts w:hint="eastAsia"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14:paraId="5035B355">
            <w:pPr>
              <w:rPr>
                <w:rFonts w:hint="eastAsia"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14:paraId="6426B457">
            <w:pPr>
              <w:rPr>
                <w:rFonts w:hint="eastAsia"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14:paraId="39F50397">
            <w:pPr>
              <w:rPr>
                <w:rFonts w:hint="eastAsia"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14:paraId="2352649B">
            <w:pPr>
              <w:rPr>
                <w:rFonts w:hint="eastAsia" w:ascii="宋体" w:hAnsi="宋体"/>
                <w:szCs w:val="21"/>
              </w:rPr>
            </w:pPr>
          </w:p>
        </w:tc>
      </w:tr>
      <w:tr w14:paraId="4A3A7E02">
        <w:tblPrEx>
          <w:tblCellMar>
            <w:top w:w="0" w:type="dxa"/>
            <w:left w:w="108" w:type="dxa"/>
            <w:bottom w:w="0" w:type="dxa"/>
            <w:right w:w="108" w:type="dxa"/>
          </w:tblCellMar>
        </w:tblPrEx>
        <w:trPr>
          <w:trHeight w:val="349" w:hRule="atLeast"/>
        </w:trPr>
        <w:tc>
          <w:tcPr>
            <w:tcW w:w="525" w:type="dxa"/>
            <w:tcBorders>
              <w:top w:val="single" w:color="auto" w:sz="4" w:space="0"/>
              <w:left w:val="single" w:color="auto" w:sz="4" w:space="0"/>
              <w:bottom w:val="single" w:color="auto" w:sz="4" w:space="0"/>
              <w:right w:val="single" w:color="auto" w:sz="4" w:space="0"/>
            </w:tcBorders>
            <w:vAlign w:val="center"/>
          </w:tcPr>
          <w:p w14:paraId="28221A14">
            <w:pPr>
              <w:jc w:val="center"/>
              <w:rPr>
                <w:rFonts w:hint="eastAsia" w:ascii="宋体" w:hAnsi="宋体"/>
                <w:szCs w:val="21"/>
              </w:rPr>
            </w:pPr>
            <w:r>
              <w:rPr>
                <w:rFonts w:hint="eastAsia" w:ascii="宋体" w:hAnsi="宋体"/>
                <w:szCs w:val="21"/>
              </w:rPr>
              <w:t>4</w:t>
            </w:r>
          </w:p>
        </w:tc>
        <w:tc>
          <w:tcPr>
            <w:tcW w:w="5880" w:type="dxa"/>
            <w:tcBorders>
              <w:top w:val="single" w:color="auto" w:sz="4" w:space="0"/>
              <w:left w:val="single" w:color="auto" w:sz="4" w:space="0"/>
              <w:bottom w:val="single" w:color="auto" w:sz="4" w:space="0"/>
              <w:right w:val="single" w:color="auto" w:sz="4" w:space="0"/>
            </w:tcBorders>
            <w:vAlign w:val="center"/>
          </w:tcPr>
          <w:p w14:paraId="63519A99">
            <w:pPr>
              <w:spacing w:line="200" w:lineRule="atLeast"/>
              <w:rPr>
                <w:rFonts w:hint="eastAsia" w:ascii="宋体" w:hAnsi="宋体"/>
                <w:szCs w:val="21"/>
              </w:rPr>
            </w:pPr>
            <w:r>
              <w:rPr>
                <w:rFonts w:hint="eastAsia" w:ascii="宋体" w:hAnsi="宋体"/>
                <w:szCs w:val="21"/>
              </w:rPr>
              <w:t>未发现侵犯他人著作权和特许权。</w:t>
            </w:r>
          </w:p>
        </w:tc>
        <w:tc>
          <w:tcPr>
            <w:tcW w:w="1476" w:type="dxa"/>
            <w:tcBorders>
              <w:top w:val="single" w:color="auto" w:sz="4" w:space="0"/>
              <w:left w:val="single" w:color="auto" w:sz="4" w:space="0"/>
              <w:bottom w:val="single" w:color="auto" w:sz="4" w:space="0"/>
              <w:right w:val="single" w:color="auto" w:sz="4" w:space="0"/>
            </w:tcBorders>
            <w:vAlign w:val="center"/>
          </w:tcPr>
          <w:p w14:paraId="18D79577">
            <w:pPr>
              <w:rPr>
                <w:rFonts w:hint="eastAsia"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14:paraId="1F750E83">
            <w:pPr>
              <w:rPr>
                <w:rFonts w:hint="eastAsia"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14:paraId="51FD98EE">
            <w:pPr>
              <w:rPr>
                <w:rFonts w:hint="eastAsia"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14:paraId="7172D607">
            <w:pPr>
              <w:rPr>
                <w:rFonts w:hint="eastAsia"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14:paraId="6CCFFDE1">
            <w:pPr>
              <w:rPr>
                <w:rFonts w:hint="eastAsia" w:ascii="宋体" w:hAnsi="宋体"/>
                <w:szCs w:val="21"/>
              </w:rPr>
            </w:pPr>
          </w:p>
        </w:tc>
      </w:tr>
      <w:tr w14:paraId="43C09245">
        <w:tblPrEx>
          <w:tblCellMar>
            <w:top w:w="0" w:type="dxa"/>
            <w:left w:w="108" w:type="dxa"/>
            <w:bottom w:w="0" w:type="dxa"/>
            <w:right w:w="108" w:type="dxa"/>
          </w:tblCellMar>
        </w:tblPrEx>
        <w:trPr>
          <w:trHeight w:val="349" w:hRule="atLeast"/>
        </w:trPr>
        <w:tc>
          <w:tcPr>
            <w:tcW w:w="525" w:type="dxa"/>
            <w:tcBorders>
              <w:top w:val="single" w:color="auto" w:sz="4" w:space="0"/>
              <w:left w:val="single" w:color="auto" w:sz="4" w:space="0"/>
              <w:bottom w:val="single" w:color="auto" w:sz="4" w:space="0"/>
              <w:right w:val="single" w:color="auto" w:sz="4" w:space="0"/>
            </w:tcBorders>
            <w:vAlign w:val="center"/>
          </w:tcPr>
          <w:p w14:paraId="6DCCD656">
            <w:pPr>
              <w:jc w:val="center"/>
              <w:rPr>
                <w:rFonts w:hint="eastAsia" w:ascii="宋体" w:hAnsi="宋体"/>
                <w:szCs w:val="21"/>
              </w:rPr>
            </w:pPr>
            <w:r>
              <w:rPr>
                <w:rFonts w:hint="eastAsia" w:ascii="宋体" w:hAnsi="宋体"/>
                <w:szCs w:val="21"/>
              </w:rPr>
              <w:t>5</w:t>
            </w:r>
          </w:p>
        </w:tc>
        <w:tc>
          <w:tcPr>
            <w:tcW w:w="5880" w:type="dxa"/>
            <w:tcBorders>
              <w:top w:val="single" w:color="auto" w:sz="4" w:space="0"/>
              <w:left w:val="single" w:color="auto" w:sz="4" w:space="0"/>
              <w:bottom w:val="single" w:color="auto" w:sz="4" w:space="0"/>
              <w:right w:val="single" w:color="auto" w:sz="4" w:space="0"/>
            </w:tcBorders>
            <w:vAlign w:val="center"/>
          </w:tcPr>
          <w:p w14:paraId="69BC4F31">
            <w:pPr>
              <w:spacing w:line="200" w:lineRule="atLeast"/>
              <w:rPr>
                <w:rFonts w:hint="eastAsia" w:ascii="宋体" w:hAnsi="宋体"/>
                <w:szCs w:val="21"/>
              </w:rPr>
            </w:pPr>
            <w:r>
              <w:rPr>
                <w:rFonts w:hint="eastAsia" w:ascii="宋体" w:hAnsi="宋体"/>
                <w:szCs w:val="21"/>
              </w:rPr>
              <w:t>按招标文件要求编制投标文件。</w:t>
            </w:r>
          </w:p>
        </w:tc>
        <w:tc>
          <w:tcPr>
            <w:tcW w:w="1476" w:type="dxa"/>
            <w:tcBorders>
              <w:top w:val="single" w:color="auto" w:sz="4" w:space="0"/>
              <w:left w:val="single" w:color="auto" w:sz="4" w:space="0"/>
              <w:bottom w:val="single" w:color="auto" w:sz="4" w:space="0"/>
              <w:right w:val="single" w:color="auto" w:sz="4" w:space="0"/>
            </w:tcBorders>
            <w:vAlign w:val="center"/>
          </w:tcPr>
          <w:p w14:paraId="2AACB7D6">
            <w:pPr>
              <w:rPr>
                <w:rFonts w:hint="eastAsia"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14:paraId="60A7C6EC">
            <w:pPr>
              <w:rPr>
                <w:rFonts w:hint="eastAsia"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14:paraId="0C267DF1">
            <w:pPr>
              <w:rPr>
                <w:rFonts w:hint="eastAsia"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14:paraId="77968A93">
            <w:pPr>
              <w:rPr>
                <w:rFonts w:hint="eastAsia"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14:paraId="00892941">
            <w:pPr>
              <w:rPr>
                <w:rFonts w:hint="eastAsia" w:ascii="宋体" w:hAnsi="宋体"/>
                <w:szCs w:val="21"/>
              </w:rPr>
            </w:pPr>
          </w:p>
        </w:tc>
      </w:tr>
      <w:tr w14:paraId="767F89A0">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14:paraId="232B7934">
            <w:pPr>
              <w:jc w:val="center"/>
              <w:rPr>
                <w:rFonts w:hint="eastAsia" w:ascii="宋体" w:hAnsi="宋体"/>
                <w:szCs w:val="21"/>
              </w:rPr>
            </w:pPr>
            <w:r>
              <w:rPr>
                <w:rFonts w:hint="eastAsia" w:ascii="宋体" w:hAnsi="宋体"/>
                <w:szCs w:val="21"/>
              </w:rPr>
              <w:t>结论</w:t>
            </w:r>
          </w:p>
        </w:tc>
        <w:tc>
          <w:tcPr>
            <w:tcW w:w="5880" w:type="dxa"/>
            <w:tcBorders>
              <w:top w:val="single" w:color="auto" w:sz="4" w:space="0"/>
              <w:left w:val="single" w:color="auto" w:sz="4" w:space="0"/>
              <w:bottom w:val="single" w:color="auto" w:sz="4" w:space="0"/>
              <w:right w:val="single" w:color="auto" w:sz="4" w:space="0"/>
            </w:tcBorders>
            <w:vAlign w:val="center"/>
          </w:tcPr>
          <w:p w14:paraId="58BF67F7">
            <w:pPr>
              <w:spacing w:line="240" w:lineRule="exact"/>
              <w:rPr>
                <w:rFonts w:hint="eastAsia" w:ascii="宋体" w:hAnsi="宋体"/>
                <w:szCs w:val="21"/>
              </w:rPr>
            </w:pPr>
            <w:r>
              <w:rPr>
                <w:rFonts w:hint="eastAsia"/>
                <w:szCs w:val="21"/>
              </w:rPr>
              <w:t>是否通过并进入下一阶段评审。</w:t>
            </w:r>
          </w:p>
        </w:tc>
        <w:tc>
          <w:tcPr>
            <w:tcW w:w="1476" w:type="dxa"/>
            <w:tcBorders>
              <w:top w:val="single" w:color="auto" w:sz="4" w:space="0"/>
              <w:left w:val="single" w:color="auto" w:sz="4" w:space="0"/>
              <w:bottom w:val="single" w:color="auto" w:sz="4" w:space="0"/>
              <w:right w:val="single" w:color="auto" w:sz="4" w:space="0"/>
            </w:tcBorders>
            <w:vAlign w:val="center"/>
          </w:tcPr>
          <w:p w14:paraId="73634055">
            <w:pPr>
              <w:rPr>
                <w:rFonts w:hint="eastAsia" w:ascii="宋体" w:hAnsi="宋体"/>
                <w:szCs w:val="21"/>
                <w:shd w:val="pct10" w:color="auto" w:fill="FFFFFF"/>
              </w:rPr>
            </w:pPr>
          </w:p>
        </w:tc>
        <w:tc>
          <w:tcPr>
            <w:tcW w:w="1476" w:type="dxa"/>
            <w:tcBorders>
              <w:top w:val="single" w:color="auto" w:sz="4" w:space="0"/>
              <w:left w:val="single" w:color="auto" w:sz="4" w:space="0"/>
              <w:bottom w:val="single" w:color="auto" w:sz="4" w:space="0"/>
              <w:right w:val="single" w:color="auto" w:sz="4" w:space="0"/>
            </w:tcBorders>
          </w:tcPr>
          <w:p w14:paraId="5B889B5A">
            <w:pPr>
              <w:rPr>
                <w:rFonts w:hint="eastAsia" w:ascii="宋体" w:hAnsi="宋体"/>
                <w:szCs w:val="21"/>
                <w:shd w:val="pct10" w:color="auto" w:fill="FFFFFF"/>
              </w:rPr>
            </w:pPr>
          </w:p>
        </w:tc>
        <w:tc>
          <w:tcPr>
            <w:tcW w:w="1476" w:type="dxa"/>
            <w:tcBorders>
              <w:top w:val="single" w:color="auto" w:sz="4" w:space="0"/>
              <w:left w:val="single" w:color="auto" w:sz="4" w:space="0"/>
              <w:bottom w:val="single" w:color="auto" w:sz="4" w:space="0"/>
              <w:right w:val="single" w:color="auto" w:sz="4" w:space="0"/>
            </w:tcBorders>
          </w:tcPr>
          <w:p w14:paraId="33B3629E">
            <w:pPr>
              <w:rPr>
                <w:rFonts w:hint="eastAsia" w:ascii="宋体" w:hAnsi="宋体"/>
                <w:szCs w:val="21"/>
                <w:shd w:val="pct10" w:color="auto" w:fill="FFFFFF"/>
              </w:rPr>
            </w:pPr>
          </w:p>
        </w:tc>
        <w:tc>
          <w:tcPr>
            <w:tcW w:w="1476" w:type="dxa"/>
            <w:tcBorders>
              <w:top w:val="single" w:color="auto" w:sz="4" w:space="0"/>
              <w:left w:val="single" w:color="auto" w:sz="4" w:space="0"/>
              <w:bottom w:val="single" w:color="auto" w:sz="4" w:space="0"/>
              <w:right w:val="single" w:color="auto" w:sz="4" w:space="0"/>
            </w:tcBorders>
          </w:tcPr>
          <w:p w14:paraId="6F680FAB">
            <w:pPr>
              <w:rPr>
                <w:rFonts w:hint="eastAsia" w:ascii="宋体" w:hAnsi="宋体"/>
                <w:szCs w:val="21"/>
                <w:shd w:val="pct10" w:color="auto" w:fill="FFFFFF"/>
              </w:rPr>
            </w:pPr>
          </w:p>
        </w:tc>
        <w:tc>
          <w:tcPr>
            <w:tcW w:w="1476" w:type="dxa"/>
            <w:tcBorders>
              <w:top w:val="single" w:color="auto" w:sz="4" w:space="0"/>
              <w:left w:val="single" w:color="auto" w:sz="4" w:space="0"/>
              <w:bottom w:val="single" w:color="auto" w:sz="4" w:space="0"/>
              <w:right w:val="single" w:color="auto" w:sz="4" w:space="0"/>
            </w:tcBorders>
          </w:tcPr>
          <w:p w14:paraId="6F8E91EB">
            <w:pPr>
              <w:rPr>
                <w:rFonts w:hint="eastAsia" w:ascii="宋体" w:hAnsi="宋体"/>
                <w:szCs w:val="21"/>
                <w:shd w:val="pct10" w:color="auto" w:fill="FFFFFF"/>
              </w:rPr>
            </w:pPr>
          </w:p>
        </w:tc>
      </w:tr>
    </w:tbl>
    <w:p w14:paraId="2948DACA">
      <w:pPr>
        <w:tabs>
          <w:tab w:val="left" w:pos="720"/>
        </w:tabs>
        <w:adjustRightInd w:val="0"/>
        <w:snapToGrid w:val="0"/>
        <w:rPr>
          <w:rFonts w:ascii="宋体" w:hAnsi="Courier New"/>
          <w:szCs w:val="21"/>
        </w:rPr>
      </w:pPr>
    </w:p>
    <w:p w14:paraId="35BBBC7F">
      <w:pPr>
        <w:tabs>
          <w:tab w:val="left" w:pos="720"/>
        </w:tabs>
        <w:adjustRightInd w:val="0"/>
        <w:snapToGrid w:val="0"/>
        <w:rPr>
          <w:rFonts w:ascii="宋体" w:hAnsi="Courier New"/>
          <w:szCs w:val="21"/>
        </w:rPr>
      </w:pPr>
      <w:r>
        <w:rPr>
          <w:rFonts w:hint="eastAsia" w:ascii="宋体" w:hAnsi="Courier New"/>
          <w:szCs w:val="21"/>
        </w:rPr>
        <w:t>备注：1.根据本表的审查项目，填“是”或“否”。</w:t>
      </w:r>
    </w:p>
    <w:p w14:paraId="0E1CC954">
      <w:pPr>
        <w:tabs>
          <w:tab w:val="left" w:pos="720"/>
        </w:tabs>
        <w:adjustRightInd w:val="0"/>
        <w:snapToGrid w:val="0"/>
        <w:ind w:firstLine="630" w:firstLineChars="300"/>
        <w:rPr>
          <w:rFonts w:ascii="宋体" w:hAnsi="Courier New"/>
          <w:szCs w:val="21"/>
        </w:rPr>
      </w:pPr>
      <w:r>
        <w:rPr>
          <w:rFonts w:hint="eastAsia" w:ascii="宋体" w:hAnsi="Courier New"/>
          <w:szCs w:val="21"/>
        </w:rPr>
        <w:t>2.表中出现一个或以上“否”，即该投标人的评审“结论”为“否”，即该投标人不进入下一阶段评审</w:t>
      </w:r>
      <w:r>
        <w:rPr>
          <w:rFonts w:hint="eastAsia"/>
          <w:sz w:val="24"/>
        </w:rPr>
        <w:t>。</w:t>
      </w:r>
    </w:p>
    <w:p w14:paraId="3209F38C">
      <w:pPr>
        <w:tabs>
          <w:tab w:val="left" w:pos="720"/>
        </w:tabs>
        <w:adjustRightInd w:val="0"/>
        <w:snapToGrid w:val="0"/>
        <w:ind w:firstLine="630" w:firstLineChars="300"/>
        <w:rPr>
          <w:rFonts w:ascii="宋体" w:hAnsi="Courier New"/>
          <w:szCs w:val="21"/>
        </w:rPr>
      </w:pPr>
      <w:r>
        <w:rPr>
          <w:rFonts w:hint="eastAsia" w:ascii="宋体" w:hAnsi="Courier New"/>
          <w:szCs w:val="21"/>
        </w:rPr>
        <w:t>3.表中全部评审结果为“是”，视为同意进入下一阶段评审。</w:t>
      </w:r>
    </w:p>
    <w:p w14:paraId="14136503">
      <w:pPr>
        <w:tabs>
          <w:tab w:val="left" w:pos="720"/>
        </w:tabs>
        <w:snapToGrid w:val="0"/>
        <w:ind w:firstLine="630" w:firstLineChars="300"/>
        <w:rPr>
          <w:rFonts w:ascii="宋体" w:hAnsi="Courier New"/>
          <w:szCs w:val="21"/>
        </w:rPr>
      </w:pPr>
      <w:r>
        <w:rPr>
          <w:rFonts w:hint="eastAsia" w:ascii="宋体" w:hAnsi="Courier New"/>
          <w:szCs w:val="21"/>
        </w:rPr>
        <w:t>4.若评委意见不一致时，则按少数服从多数的原则，作为评标委员会对该情形的认定结论。</w:t>
      </w:r>
    </w:p>
    <w:p w14:paraId="1454BBB0">
      <w:pPr>
        <w:tabs>
          <w:tab w:val="left" w:pos="720"/>
        </w:tabs>
        <w:adjustRightInd w:val="0"/>
        <w:snapToGrid w:val="0"/>
        <w:rPr>
          <w:rFonts w:ascii="宋体" w:hAnsi="Courier New"/>
          <w:szCs w:val="21"/>
        </w:rPr>
      </w:pPr>
    </w:p>
    <w:p w14:paraId="3AC0A1EE">
      <w:pPr>
        <w:tabs>
          <w:tab w:val="left" w:pos="720"/>
        </w:tabs>
        <w:adjustRightInd w:val="0"/>
        <w:snapToGrid w:val="0"/>
        <w:rPr>
          <w:rFonts w:ascii="宋体" w:hAnsi="Courier New"/>
          <w:sz w:val="18"/>
          <w:szCs w:val="18"/>
        </w:rPr>
      </w:pPr>
    </w:p>
    <w:p w14:paraId="46919F67">
      <w:pPr>
        <w:pStyle w:val="16"/>
        <w:adjustRightInd w:val="0"/>
        <w:snapToGrid w:val="0"/>
        <w:rPr>
          <w:rFonts w:hint="eastAsia" w:hAnsi="宋体"/>
          <w:b/>
          <w:sz w:val="32"/>
        </w:rPr>
      </w:pPr>
      <w:r>
        <w:rPr>
          <w:rFonts w:hint="eastAsia"/>
          <w:szCs w:val="21"/>
        </w:rPr>
        <w:t>评委签名：                                                         日期：</w:t>
      </w:r>
    </w:p>
    <w:p w14:paraId="5945C6D9">
      <w:pPr>
        <w:pStyle w:val="6"/>
        <w:numPr>
          <w:ilvl w:val="0"/>
          <w:numId w:val="0"/>
        </w:numPr>
        <w:spacing w:before="120" w:after="120"/>
      </w:pPr>
      <w:bookmarkStart w:id="174" w:name="_Toc23202"/>
    </w:p>
    <w:p w14:paraId="59EB5BFC">
      <w:pPr>
        <w:pStyle w:val="6"/>
        <w:numPr>
          <w:ilvl w:val="0"/>
          <w:numId w:val="0"/>
        </w:numPr>
        <w:spacing w:before="120" w:after="120"/>
      </w:pPr>
      <w:bookmarkStart w:id="175" w:name="_Toc7972"/>
      <w:bookmarkStart w:id="176" w:name="_Toc5009"/>
      <w:bookmarkStart w:id="177" w:name="_Toc26908"/>
      <w:bookmarkStart w:id="178" w:name="_Toc24337"/>
      <w:bookmarkStart w:id="179" w:name="_Toc25933"/>
      <w:bookmarkStart w:id="180" w:name="_Toc2959"/>
      <w:bookmarkStart w:id="181" w:name="_Toc13277"/>
      <w:bookmarkStart w:id="182" w:name="_Toc15254"/>
      <w:bookmarkStart w:id="183" w:name="_Toc17107"/>
      <w:r>
        <w:rPr>
          <w:rFonts w:hint="eastAsia"/>
        </w:rPr>
        <w:t>附件4 技术文件综合评分表（适用于综合评分法）</w:t>
      </w:r>
      <w:bookmarkEnd w:id="174"/>
      <w:bookmarkEnd w:id="175"/>
      <w:bookmarkEnd w:id="176"/>
      <w:bookmarkEnd w:id="177"/>
      <w:bookmarkEnd w:id="178"/>
      <w:bookmarkEnd w:id="179"/>
      <w:bookmarkEnd w:id="180"/>
      <w:bookmarkEnd w:id="181"/>
      <w:bookmarkEnd w:id="182"/>
      <w:bookmarkEnd w:id="183"/>
    </w:p>
    <w:p w14:paraId="52528DF4">
      <w:pPr>
        <w:rPr>
          <w:rFonts w:hint="eastAsia" w:ascii="宋体" w:hAnsi="宋体"/>
          <w:b/>
          <w:bCs/>
          <w:sz w:val="24"/>
        </w:rPr>
      </w:pPr>
    </w:p>
    <w:p w14:paraId="28E98514">
      <w:pPr>
        <w:spacing w:line="360" w:lineRule="auto"/>
        <w:jc w:val="center"/>
        <w:rPr>
          <w:rFonts w:hint="eastAsia" w:ascii="宋体" w:hAnsi="宋体"/>
          <w:b/>
          <w:bCs/>
          <w:sz w:val="32"/>
          <w:szCs w:val="32"/>
        </w:rPr>
      </w:pPr>
      <w:r>
        <w:rPr>
          <w:rFonts w:hint="eastAsia" w:ascii="宋体" w:hAnsi="宋体"/>
          <w:b/>
          <w:bCs/>
          <w:sz w:val="32"/>
          <w:szCs w:val="32"/>
        </w:rPr>
        <w:t>技术文件综合评分表</w:t>
      </w:r>
    </w:p>
    <w:p w14:paraId="0F59961D">
      <w:pPr>
        <w:spacing w:line="360" w:lineRule="auto"/>
        <w:jc w:val="center"/>
        <w:rPr>
          <w:rFonts w:hint="eastAsia" w:ascii="宋体" w:hAnsi="宋体"/>
          <w:b/>
          <w:bCs/>
          <w:sz w:val="32"/>
          <w:szCs w:val="32"/>
        </w:rPr>
      </w:pPr>
    </w:p>
    <w:p w14:paraId="428F13AE">
      <w:pPr>
        <w:spacing w:line="360" w:lineRule="auto"/>
        <w:rPr>
          <w:rFonts w:hint="eastAsia"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 xml:space="preserve">       方案编号</w:t>
      </w:r>
      <w:r>
        <w:rPr>
          <w:rFonts w:hint="eastAsia" w:ascii="宋体" w:cs="宋体"/>
          <w:szCs w:val="21"/>
          <w:lang w:val="zh-CN"/>
        </w:rPr>
        <w:t>：</w:t>
      </w:r>
      <w:r>
        <w:rPr>
          <w:rFonts w:hint="eastAsia" w:ascii="宋体" w:hAnsi="宋体"/>
          <w:u w:val="single"/>
        </w:rPr>
        <w:t xml:space="preserve">                                   </w:t>
      </w:r>
    </w:p>
    <w:tbl>
      <w:tblPr>
        <w:tblStyle w:val="29"/>
        <w:tblW w:w="14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7"/>
        <w:gridCol w:w="2798"/>
        <w:gridCol w:w="951"/>
        <w:gridCol w:w="7523"/>
      </w:tblGrid>
      <w:tr w14:paraId="78A65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6125" w:type="dxa"/>
            <w:gridSpan w:val="2"/>
            <w:vAlign w:val="center"/>
          </w:tcPr>
          <w:p w14:paraId="64DA181D">
            <w:pPr>
              <w:jc w:val="center"/>
              <w:rPr>
                <w:rFonts w:hint="eastAsia" w:ascii="宋体" w:hAnsi="宋体" w:eastAsia="宋体" w:cs="宋体"/>
                <w:sz w:val="21"/>
                <w:szCs w:val="21"/>
              </w:rPr>
            </w:pPr>
            <w:r>
              <w:rPr>
                <w:rFonts w:hint="eastAsia" w:ascii="宋体" w:hAnsi="宋体" w:eastAsia="宋体" w:cs="宋体"/>
                <w:sz w:val="21"/>
                <w:szCs w:val="21"/>
              </w:rPr>
              <w:t>评审项目</w:t>
            </w:r>
          </w:p>
        </w:tc>
        <w:tc>
          <w:tcPr>
            <w:tcW w:w="951" w:type="dxa"/>
            <w:vAlign w:val="center"/>
          </w:tcPr>
          <w:p w14:paraId="1DDBFC36">
            <w:pPr>
              <w:jc w:val="center"/>
              <w:rPr>
                <w:rFonts w:hint="eastAsia" w:ascii="宋体" w:hAnsi="宋体" w:eastAsia="宋体" w:cs="宋体"/>
                <w:sz w:val="21"/>
                <w:szCs w:val="21"/>
              </w:rPr>
            </w:pPr>
            <w:r>
              <w:rPr>
                <w:rFonts w:hint="eastAsia" w:ascii="宋体" w:hAnsi="宋体" w:eastAsia="宋体" w:cs="宋体"/>
                <w:sz w:val="21"/>
                <w:szCs w:val="21"/>
              </w:rPr>
              <w:t>取值</w:t>
            </w:r>
          </w:p>
          <w:p w14:paraId="1B6757C5">
            <w:pPr>
              <w:jc w:val="center"/>
              <w:rPr>
                <w:rFonts w:hint="eastAsia" w:ascii="宋体" w:hAnsi="宋体" w:eastAsia="宋体" w:cs="宋体"/>
                <w:sz w:val="21"/>
                <w:szCs w:val="21"/>
              </w:rPr>
            </w:pPr>
            <w:r>
              <w:rPr>
                <w:rFonts w:hint="eastAsia" w:ascii="宋体" w:hAnsi="宋体" w:eastAsia="宋体" w:cs="宋体"/>
                <w:sz w:val="21"/>
                <w:szCs w:val="21"/>
              </w:rPr>
              <w:t>范围</w:t>
            </w:r>
          </w:p>
        </w:tc>
        <w:tc>
          <w:tcPr>
            <w:tcW w:w="7523" w:type="dxa"/>
            <w:vAlign w:val="center"/>
          </w:tcPr>
          <w:p w14:paraId="669EE43A">
            <w:pPr>
              <w:jc w:val="center"/>
              <w:rPr>
                <w:rFonts w:hint="eastAsia" w:ascii="宋体" w:hAnsi="宋体" w:eastAsia="宋体" w:cs="宋体"/>
                <w:sz w:val="21"/>
                <w:szCs w:val="21"/>
              </w:rPr>
            </w:pPr>
            <w:r>
              <w:rPr>
                <w:rFonts w:hint="eastAsia" w:ascii="宋体" w:hAnsi="宋体" w:eastAsia="宋体" w:cs="宋体"/>
                <w:sz w:val="21"/>
                <w:szCs w:val="21"/>
              </w:rPr>
              <w:t>编制要求</w:t>
            </w:r>
          </w:p>
        </w:tc>
      </w:tr>
      <w:tr w14:paraId="08241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125" w:type="dxa"/>
            <w:gridSpan w:val="2"/>
            <w:vAlign w:val="center"/>
          </w:tcPr>
          <w:p w14:paraId="21B380E5">
            <w:pPr>
              <w:jc w:val="center"/>
              <w:rPr>
                <w:rFonts w:hint="eastAsia" w:ascii="宋体" w:hAnsi="宋体" w:eastAsia="宋体" w:cs="宋体"/>
                <w:sz w:val="21"/>
                <w:szCs w:val="21"/>
              </w:rPr>
            </w:pPr>
            <w:r>
              <w:rPr>
                <w:rFonts w:hint="eastAsia" w:ascii="宋体" w:hAnsi="宋体" w:eastAsia="宋体" w:cs="宋体"/>
                <w:sz w:val="21"/>
                <w:szCs w:val="21"/>
              </w:rPr>
              <w:t>第一章 概况</w:t>
            </w:r>
          </w:p>
        </w:tc>
        <w:tc>
          <w:tcPr>
            <w:tcW w:w="951" w:type="dxa"/>
            <w:vAlign w:val="center"/>
          </w:tcPr>
          <w:p w14:paraId="7E64A3AF">
            <w:pPr>
              <w:jc w:val="center"/>
              <w:rPr>
                <w:rFonts w:hint="eastAsia" w:ascii="宋体" w:hAnsi="宋体" w:eastAsia="宋体" w:cs="宋体"/>
                <w:sz w:val="21"/>
                <w:szCs w:val="21"/>
              </w:rPr>
            </w:pPr>
            <w:r>
              <w:rPr>
                <w:rFonts w:hint="eastAsia" w:ascii="宋体" w:hAnsi="宋体" w:eastAsia="宋体" w:cs="宋体"/>
                <w:sz w:val="21"/>
                <w:szCs w:val="21"/>
              </w:rPr>
              <w:t>[5]</w:t>
            </w:r>
          </w:p>
        </w:tc>
        <w:tc>
          <w:tcPr>
            <w:tcW w:w="7523" w:type="dxa"/>
            <w:vAlign w:val="center"/>
          </w:tcPr>
          <w:p w14:paraId="75E87040">
            <w:pPr>
              <w:jc w:val="left"/>
              <w:rPr>
                <w:rFonts w:hint="eastAsia" w:ascii="宋体" w:hAnsi="宋体" w:eastAsia="宋体" w:cs="宋体"/>
                <w:sz w:val="21"/>
                <w:szCs w:val="21"/>
              </w:rPr>
            </w:pPr>
            <w:r>
              <w:rPr>
                <w:rFonts w:hint="eastAsia" w:ascii="宋体" w:hAnsi="宋体" w:eastAsia="宋体" w:cs="宋体"/>
                <w:sz w:val="21"/>
                <w:szCs w:val="21"/>
              </w:rPr>
              <w:t>1、概况内容全面、概括性强，包括工程概况、工程范围、编制依据、设计思路清晰，上层规划衔接充分的得4-5分；</w:t>
            </w:r>
          </w:p>
          <w:p w14:paraId="712734DE">
            <w:pPr>
              <w:jc w:val="left"/>
              <w:rPr>
                <w:rFonts w:hint="eastAsia" w:ascii="宋体" w:hAnsi="宋体" w:eastAsia="宋体" w:cs="宋体"/>
                <w:sz w:val="21"/>
                <w:szCs w:val="21"/>
              </w:rPr>
            </w:pPr>
            <w:r>
              <w:rPr>
                <w:rFonts w:hint="eastAsia" w:ascii="宋体" w:hAnsi="宋体" w:eastAsia="宋体" w:cs="宋体"/>
                <w:sz w:val="21"/>
                <w:szCs w:val="21"/>
              </w:rPr>
              <w:t>2、仅有工程概况、工程范围的得2-3分。</w:t>
            </w:r>
          </w:p>
        </w:tc>
      </w:tr>
      <w:tr w14:paraId="2219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3327" w:type="dxa"/>
            <w:vMerge w:val="restart"/>
            <w:vAlign w:val="center"/>
          </w:tcPr>
          <w:p w14:paraId="6CC49603">
            <w:pPr>
              <w:jc w:val="center"/>
              <w:rPr>
                <w:rFonts w:hint="eastAsia" w:ascii="宋体" w:hAnsi="宋体" w:eastAsia="宋体" w:cs="宋体"/>
                <w:sz w:val="21"/>
                <w:szCs w:val="21"/>
              </w:rPr>
            </w:pPr>
            <w:r>
              <w:rPr>
                <w:rFonts w:hint="eastAsia" w:ascii="宋体" w:hAnsi="宋体" w:eastAsia="宋体" w:cs="宋体"/>
                <w:sz w:val="21"/>
                <w:szCs w:val="21"/>
              </w:rPr>
              <w:t>第二章 工作目标与组织架构</w:t>
            </w:r>
          </w:p>
        </w:tc>
        <w:tc>
          <w:tcPr>
            <w:tcW w:w="2798" w:type="dxa"/>
            <w:vAlign w:val="center"/>
          </w:tcPr>
          <w:p w14:paraId="4CBBD857">
            <w:pPr>
              <w:jc w:val="center"/>
              <w:rPr>
                <w:rFonts w:hint="eastAsia" w:ascii="宋体" w:hAnsi="宋体" w:eastAsia="宋体" w:cs="宋体"/>
                <w:sz w:val="21"/>
                <w:szCs w:val="21"/>
              </w:rPr>
            </w:pPr>
            <w:r>
              <w:rPr>
                <w:rFonts w:hint="eastAsia" w:ascii="宋体" w:hAnsi="宋体" w:eastAsia="宋体" w:cs="宋体"/>
                <w:sz w:val="21"/>
                <w:szCs w:val="21"/>
              </w:rPr>
              <w:t>工作目标</w:t>
            </w:r>
          </w:p>
        </w:tc>
        <w:tc>
          <w:tcPr>
            <w:tcW w:w="951" w:type="dxa"/>
            <w:vMerge w:val="restart"/>
            <w:vAlign w:val="center"/>
          </w:tcPr>
          <w:p w14:paraId="5D676722">
            <w:pPr>
              <w:jc w:val="center"/>
              <w:rPr>
                <w:rFonts w:hint="eastAsia" w:ascii="宋体" w:hAnsi="宋体" w:eastAsia="宋体" w:cs="宋体"/>
                <w:sz w:val="21"/>
                <w:szCs w:val="21"/>
              </w:rPr>
            </w:pPr>
            <w:r>
              <w:rPr>
                <w:rFonts w:hint="eastAsia" w:ascii="宋体" w:hAnsi="宋体" w:eastAsia="宋体" w:cs="宋体"/>
                <w:sz w:val="21"/>
                <w:szCs w:val="21"/>
              </w:rPr>
              <w:t>[5]</w:t>
            </w:r>
          </w:p>
        </w:tc>
        <w:tc>
          <w:tcPr>
            <w:tcW w:w="7523" w:type="dxa"/>
            <w:vMerge w:val="restart"/>
            <w:vAlign w:val="center"/>
          </w:tcPr>
          <w:p w14:paraId="62EC61E9">
            <w:pPr>
              <w:jc w:val="left"/>
              <w:rPr>
                <w:rFonts w:hint="eastAsia" w:ascii="宋体" w:hAnsi="宋体" w:eastAsia="宋体" w:cs="宋体"/>
                <w:sz w:val="21"/>
                <w:szCs w:val="21"/>
              </w:rPr>
            </w:pPr>
            <w:r>
              <w:rPr>
                <w:rFonts w:hint="eastAsia" w:ascii="宋体" w:hAnsi="宋体" w:eastAsia="宋体" w:cs="宋体"/>
                <w:sz w:val="21"/>
                <w:szCs w:val="21"/>
              </w:rPr>
              <w:t>1、了解项目总体情况，编制项目的总体目标、设计目标、质量目标和工期目标等；编制合理的组织架构，满足项目需要的得4-5分；</w:t>
            </w:r>
          </w:p>
          <w:p w14:paraId="21750A54">
            <w:pPr>
              <w:jc w:val="left"/>
              <w:rPr>
                <w:rFonts w:hint="eastAsia" w:ascii="宋体" w:hAnsi="宋体" w:eastAsia="宋体" w:cs="宋体"/>
                <w:sz w:val="21"/>
                <w:szCs w:val="21"/>
              </w:rPr>
            </w:pPr>
            <w:r>
              <w:rPr>
                <w:rFonts w:hint="eastAsia" w:ascii="宋体" w:hAnsi="宋体" w:eastAsia="宋体" w:cs="宋体"/>
                <w:sz w:val="21"/>
                <w:szCs w:val="21"/>
              </w:rPr>
              <w:t>2、不了解项目总体情况，编制目标，仅有组织架构的得2-3分。</w:t>
            </w:r>
          </w:p>
        </w:tc>
      </w:tr>
      <w:tr w14:paraId="52745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327" w:type="dxa"/>
            <w:vMerge w:val="continue"/>
            <w:vAlign w:val="center"/>
          </w:tcPr>
          <w:p w14:paraId="58C41255">
            <w:pPr>
              <w:jc w:val="center"/>
              <w:rPr>
                <w:rFonts w:hint="eastAsia" w:ascii="宋体" w:hAnsi="宋体" w:eastAsia="宋体" w:cs="宋体"/>
                <w:sz w:val="21"/>
                <w:szCs w:val="21"/>
              </w:rPr>
            </w:pPr>
          </w:p>
        </w:tc>
        <w:tc>
          <w:tcPr>
            <w:tcW w:w="2798" w:type="dxa"/>
            <w:vAlign w:val="center"/>
          </w:tcPr>
          <w:p w14:paraId="75001AF2">
            <w:pPr>
              <w:jc w:val="center"/>
              <w:rPr>
                <w:rFonts w:hint="eastAsia" w:ascii="宋体" w:hAnsi="宋体" w:eastAsia="宋体" w:cs="宋体"/>
                <w:sz w:val="21"/>
                <w:szCs w:val="21"/>
              </w:rPr>
            </w:pPr>
            <w:r>
              <w:rPr>
                <w:rFonts w:hint="eastAsia" w:ascii="宋体" w:hAnsi="宋体" w:eastAsia="宋体" w:cs="宋体"/>
                <w:sz w:val="21"/>
                <w:szCs w:val="21"/>
              </w:rPr>
              <w:t>组织架构</w:t>
            </w:r>
          </w:p>
        </w:tc>
        <w:tc>
          <w:tcPr>
            <w:tcW w:w="951" w:type="dxa"/>
            <w:vMerge w:val="continue"/>
            <w:vAlign w:val="center"/>
          </w:tcPr>
          <w:p w14:paraId="2016AE7A">
            <w:pPr>
              <w:jc w:val="center"/>
              <w:rPr>
                <w:rFonts w:hint="eastAsia" w:ascii="宋体" w:hAnsi="宋体" w:eastAsia="宋体" w:cs="宋体"/>
                <w:sz w:val="21"/>
                <w:szCs w:val="21"/>
              </w:rPr>
            </w:pPr>
          </w:p>
        </w:tc>
        <w:tc>
          <w:tcPr>
            <w:tcW w:w="7523" w:type="dxa"/>
            <w:vMerge w:val="continue"/>
            <w:vAlign w:val="center"/>
          </w:tcPr>
          <w:p w14:paraId="21303BD7">
            <w:pPr>
              <w:jc w:val="left"/>
              <w:rPr>
                <w:rFonts w:hint="eastAsia" w:ascii="宋体" w:hAnsi="宋体" w:eastAsia="宋体" w:cs="宋体"/>
                <w:sz w:val="21"/>
                <w:szCs w:val="21"/>
              </w:rPr>
            </w:pPr>
          </w:p>
        </w:tc>
      </w:tr>
      <w:tr w14:paraId="34AC8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327" w:type="dxa"/>
            <w:vMerge w:val="restart"/>
            <w:vAlign w:val="center"/>
          </w:tcPr>
          <w:p w14:paraId="557EAF65">
            <w:pPr>
              <w:jc w:val="center"/>
              <w:rPr>
                <w:rFonts w:hint="eastAsia" w:ascii="宋体" w:hAnsi="宋体" w:eastAsia="宋体" w:cs="宋体"/>
                <w:sz w:val="21"/>
                <w:szCs w:val="21"/>
              </w:rPr>
            </w:pPr>
            <w:r>
              <w:rPr>
                <w:rFonts w:hint="eastAsia" w:ascii="宋体" w:hAnsi="宋体" w:eastAsia="宋体" w:cs="宋体"/>
                <w:sz w:val="21"/>
                <w:szCs w:val="21"/>
              </w:rPr>
              <w:t>第三章 现状调研与分析</w:t>
            </w:r>
          </w:p>
        </w:tc>
        <w:tc>
          <w:tcPr>
            <w:tcW w:w="2798" w:type="dxa"/>
            <w:vAlign w:val="center"/>
          </w:tcPr>
          <w:p w14:paraId="781B8FC1">
            <w:pPr>
              <w:jc w:val="center"/>
              <w:rPr>
                <w:rFonts w:hint="eastAsia" w:ascii="宋体" w:hAnsi="宋体" w:eastAsia="宋体" w:cs="宋体"/>
                <w:sz w:val="21"/>
                <w:szCs w:val="21"/>
              </w:rPr>
            </w:pPr>
            <w:r>
              <w:rPr>
                <w:rFonts w:hint="eastAsia" w:ascii="宋体" w:hAnsi="宋体" w:eastAsia="宋体" w:cs="宋体"/>
                <w:sz w:val="21"/>
                <w:szCs w:val="21"/>
              </w:rPr>
              <w:t>现状调研</w:t>
            </w:r>
          </w:p>
        </w:tc>
        <w:tc>
          <w:tcPr>
            <w:tcW w:w="951" w:type="dxa"/>
            <w:vMerge w:val="restart"/>
            <w:vAlign w:val="center"/>
          </w:tcPr>
          <w:p w14:paraId="5466C5B0">
            <w:pPr>
              <w:jc w:val="center"/>
              <w:rPr>
                <w:rFonts w:hint="eastAsia" w:ascii="宋体" w:hAnsi="宋体" w:eastAsia="宋体" w:cs="宋体"/>
                <w:sz w:val="21"/>
                <w:szCs w:val="21"/>
              </w:rPr>
            </w:pPr>
            <w:r>
              <w:rPr>
                <w:rFonts w:hint="eastAsia" w:ascii="宋体" w:hAnsi="宋体" w:eastAsia="宋体" w:cs="宋体"/>
                <w:sz w:val="21"/>
                <w:szCs w:val="21"/>
              </w:rPr>
              <w:t>[15]</w:t>
            </w:r>
          </w:p>
        </w:tc>
        <w:tc>
          <w:tcPr>
            <w:tcW w:w="7523" w:type="dxa"/>
            <w:vMerge w:val="restart"/>
            <w:vAlign w:val="center"/>
          </w:tcPr>
          <w:p w14:paraId="05BAE468">
            <w:pPr>
              <w:jc w:val="left"/>
              <w:rPr>
                <w:rFonts w:hint="eastAsia" w:ascii="宋体" w:hAnsi="宋体" w:eastAsia="宋体" w:cs="宋体"/>
                <w:sz w:val="21"/>
                <w:szCs w:val="21"/>
              </w:rPr>
            </w:pPr>
            <w:r>
              <w:rPr>
                <w:rFonts w:hint="eastAsia" w:ascii="宋体" w:hAnsi="宋体" w:eastAsia="宋体" w:cs="宋体"/>
                <w:sz w:val="21"/>
                <w:szCs w:val="21"/>
              </w:rPr>
              <w:t>正确理解并执行规划建设意图，对项目现状摸查充分，从经济、技术、市场、政策等多方面对项目建设的可行性进行全面分析和评价：</w:t>
            </w:r>
          </w:p>
          <w:p w14:paraId="6DD919BC">
            <w:pPr>
              <w:jc w:val="left"/>
              <w:rPr>
                <w:rFonts w:hint="eastAsia" w:ascii="宋体" w:hAnsi="宋体" w:eastAsia="宋体" w:cs="宋体"/>
                <w:sz w:val="21"/>
                <w:szCs w:val="21"/>
              </w:rPr>
            </w:pPr>
            <w:r>
              <w:rPr>
                <w:rFonts w:hint="eastAsia" w:ascii="宋体" w:hAnsi="宋体" w:eastAsia="宋体" w:cs="宋体"/>
                <w:sz w:val="21"/>
                <w:szCs w:val="21"/>
              </w:rPr>
              <w:t>1、现状摸查详细，对各个内容及现状有具体分析，并从经济、技术、市场、政策等多方面对项目建设的可行性进行全面分析的得11-15分；</w:t>
            </w:r>
          </w:p>
          <w:p w14:paraId="3CBD24BA">
            <w:pPr>
              <w:jc w:val="left"/>
              <w:rPr>
                <w:rFonts w:hint="eastAsia" w:ascii="宋体" w:hAnsi="宋体" w:eastAsia="宋体" w:cs="宋体"/>
                <w:sz w:val="21"/>
                <w:szCs w:val="21"/>
              </w:rPr>
            </w:pPr>
            <w:r>
              <w:rPr>
                <w:rFonts w:hint="eastAsia" w:ascii="宋体" w:hAnsi="宋体" w:eastAsia="宋体" w:cs="宋体"/>
                <w:sz w:val="21"/>
                <w:szCs w:val="21"/>
              </w:rPr>
              <w:t>2、现状摸查不详细，并从经济、技术、等方面对项目建设的可行性进行分析的得7-10分；</w:t>
            </w:r>
          </w:p>
          <w:p w14:paraId="3F36CEE9">
            <w:pPr>
              <w:jc w:val="left"/>
              <w:rPr>
                <w:rFonts w:hint="eastAsia" w:ascii="宋体" w:hAnsi="宋体" w:eastAsia="宋体" w:cs="宋体"/>
                <w:sz w:val="21"/>
                <w:szCs w:val="21"/>
              </w:rPr>
            </w:pPr>
            <w:r>
              <w:rPr>
                <w:rFonts w:hint="eastAsia" w:ascii="宋体" w:hAnsi="宋体" w:eastAsia="宋体" w:cs="宋体"/>
                <w:sz w:val="21"/>
                <w:szCs w:val="21"/>
              </w:rPr>
              <w:t>3、仅有现状分析，缺失从经济、技术、市场、政策等多方面对项目建设的可行性进行分析的得5-6分。</w:t>
            </w:r>
          </w:p>
        </w:tc>
      </w:tr>
      <w:tr w14:paraId="603E6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3327" w:type="dxa"/>
            <w:vMerge w:val="continue"/>
            <w:vAlign w:val="center"/>
          </w:tcPr>
          <w:p w14:paraId="59599F21">
            <w:pPr>
              <w:jc w:val="center"/>
              <w:rPr>
                <w:rFonts w:hint="eastAsia" w:ascii="宋体" w:hAnsi="宋体" w:eastAsia="宋体" w:cs="宋体"/>
                <w:sz w:val="21"/>
                <w:szCs w:val="21"/>
              </w:rPr>
            </w:pPr>
          </w:p>
        </w:tc>
        <w:tc>
          <w:tcPr>
            <w:tcW w:w="2798" w:type="dxa"/>
            <w:vAlign w:val="center"/>
          </w:tcPr>
          <w:p w14:paraId="5E3A8AB4">
            <w:pPr>
              <w:jc w:val="center"/>
              <w:rPr>
                <w:rFonts w:hint="eastAsia" w:ascii="宋体" w:hAnsi="宋体" w:eastAsia="宋体" w:cs="宋体"/>
                <w:sz w:val="21"/>
                <w:szCs w:val="21"/>
              </w:rPr>
            </w:pPr>
            <w:r>
              <w:rPr>
                <w:rFonts w:hint="eastAsia" w:ascii="宋体" w:hAnsi="宋体" w:eastAsia="宋体" w:cs="宋体"/>
                <w:sz w:val="21"/>
                <w:szCs w:val="21"/>
              </w:rPr>
              <w:t>可行性分析</w:t>
            </w:r>
          </w:p>
        </w:tc>
        <w:tc>
          <w:tcPr>
            <w:tcW w:w="951" w:type="dxa"/>
            <w:vMerge w:val="continue"/>
            <w:vAlign w:val="center"/>
          </w:tcPr>
          <w:p w14:paraId="06E813CE">
            <w:pPr>
              <w:jc w:val="center"/>
              <w:rPr>
                <w:rFonts w:hint="eastAsia" w:ascii="宋体" w:hAnsi="宋体" w:eastAsia="宋体" w:cs="宋体"/>
                <w:sz w:val="21"/>
                <w:szCs w:val="21"/>
              </w:rPr>
            </w:pPr>
          </w:p>
        </w:tc>
        <w:tc>
          <w:tcPr>
            <w:tcW w:w="7523" w:type="dxa"/>
            <w:vMerge w:val="continue"/>
            <w:vAlign w:val="center"/>
          </w:tcPr>
          <w:p w14:paraId="104C7558">
            <w:pPr>
              <w:jc w:val="left"/>
              <w:rPr>
                <w:rFonts w:hint="eastAsia" w:ascii="宋体" w:hAnsi="宋体" w:eastAsia="宋体" w:cs="宋体"/>
                <w:sz w:val="21"/>
                <w:szCs w:val="21"/>
              </w:rPr>
            </w:pPr>
          </w:p>
        </w:tc>
      </w:tr>
      <w:tr w14:paraId="188F0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6125" w:type="dxa"/>
            <w:gridSpan w:val="2"/>
            <w:vAlign w:val="center"/>
          </w:tcPr>
          <w:p w14:paraId="558BF07B">
            <w:pPr>
              <w:jc w:val="center"/>
              <w:rPr>
                <w:rFonts w:hint="eastAsia" w:ascii="宋体" w:hAnsi="宋体" w:eastAsia="宋体" w:cs="宋体"/>
                <w:sz w:val="21"/>
                <w:szCs w:val="21"/>
              </w:rPr>
            </w:pPr>
            <w:r>
              <w:rPr>
                <w:rFonts w:hint="eastAsia" w:ascii="宋体" w:hAnsi="宋体" w:eastAsia="宋体" w:cs="宋体"/>
                <w:sz w:val="21"/>
                <w:szCs w:val="21"/>
              </w:rPr>
              <w:t>第四章 设计方案</w:t>
            </w:r>
          </w:p>
        </w:tc>
        <w:tc>
          <w:tcPr>
            <w:tcW w:w="951" w:type="dxa"/>
            <w:vAlign w:val="center"/>
          </w:tcPr>
          <w:p w14:paraId="74957F6A">
            <w:pPr>
              <w:jc w:val="center"/>
              <w:rPr>
                <w:rFonts w:hint="eastAsia" w:ascii="宋体" w:hAnsi="宋体" w:eastAsia="宋体" w:cs="宋体"/>
                <w:sz w:val="21"/>
                <w:szCs w:val="21"/>
              </w:rPr>
            </w:pPr>
            <w:r>
              <w:rPr>
                <w:rFonts w:hint="eastAsia" w:ascii="宋体" w:hAnsi="宋体" w:eastAsia="宋体" w:cs="宋体"/>
                <w:sz w:val="21"/>
                <w:szCs w:val="21"/>
              </w:rPr>
              <w:t>[60]</w:t>
            </w:r>
          </w:p>
        </w:tc>
        <w:tc>
          <w:tcPr>
            <w:tcW w:w="7523" w:type="dxa"/>
            <w:vAlign w:val="center"/>
          </w:tcPr>
          <w:p w14:paraId="2645F275">
            <w:pPr>
              <w:jc w:val="left"/>
              <w:rPr>
                <w:rFonts w:hint="eastAsia" w:ascii="宋体" w:hAnsi="宋体" w:eastAsia="宋体" w:cs="宋体"/>
                <w:b/>
                <w:bCs/>
                <w:sz w:val="21"/>
                <w:szCs w:val="21"/>
              </w:rPr>
            </w:pPr>
            <w:r>
              <w:rPr>
                <w:rFonts w:hint="eastAsia" w:ascii="宋体" w:hAnsi="宋体" w:eastAsia="宋体" w:cs="宋体"/>
                <w:sz w:val="21"/>
                <w:szCs w:val="21"/>
              </w:rPr>
              <w:t>方案结合项目特点，设计科学合理，能较好完成建设目标，注重绿色节能和技术创新。包含但不限于总体方案、重点节点及步道设计及专项设计等内容：</w:t>
            </w:r>
          </w:p>
          <w:p w14:paraId="64732A2C">
            <w:pPr>
              <w:jc w:val="left"/>
              <w:rPr>
                <w:rFonts w:hint="eastAsia" w:ascii="宋体" w:hAnsi="宋体" w:eastAsia="宋体" w:cs="宋体"/>
                <w:b/>
                <w:bCs/>
                <w:sz w:val="21"/>
                <w:szCs w:val="21"/>
                <w:u w:val="single"/>
              </w:rPr>
            </w:pPr>
            <w:r>
              <w:rPr>
                <w:rFonts w:hint="eastAsia" w:ascii="宋体" w:hAnsi="宋体" w:eastAsia="宋体" w:cs="宋体"/>
                <w:b/>
                <w:bCs/>
                <w:sz w:val="21"/>
                <w:szCs w:val="21"/>
              </w:rPr>
              <w:t>总体方案（10分）</w:t>
            </w:r>
          </w:p>
          <w:p w14:paraId="38A2A6C8">
            <w:pPr>
              <w:jc w:val="left"/>
              <w:rPr>
                <w:rFonts w:hint="eastAsia" w:ascii="宋体" w:hAnsi="宋体" w:cs="宋体"/>
                <w:sz w:val="21"/>
                <w:szCs w:val="21"/>
              </w:rPr>
            </w:pPr>
            <w:r>
              <w:rPr>
                <w:rFonts w:hint="eastAsia" w:ascii="宋体" w:hAnsi="宋体" w:cs="宋体"/>
                <w:sz w:val="21"/>
                <w:szCs w:val="21"/>
              </w:rPr>
              <w:t>1、总体方案符合本项目的实际情况，提出能充分展现秀全水库全民健身项目的改造策略，合理可行，充分尊重区域地理、人文、自然等现场条件，</w:t>
            </w:r>
            <w:r>
              <w:rPr>
                <w:rFonts w:hint="eastAsia" w:ascii="宋体" w:hAnsi="宋体" w:cs="宋体"/>
                <w:sz w:val="21"/>
                <w:szCs w:val="21"/>
                <w:lang w:val="en-US" w:eastAsia="zh-CN"/>
              </w:rPr>
              <w:t>有</w:t>
            </w:r>
            <w:r>
              <w:rPr>
                <w:rFonts w:hint="eastAsia" w:ascii="宋体" w:hAnsi="宋体" w:cs="宋体"/>
                <w:sz w:val="21"/>
                <w:szCs w:val="21"/>
              </w:rPr>
              <w:t>充分展示改造内容的鸟瞰效果图或航拍图，得8-10分；</w:t>
            </w:r>
          </w:p>
          <w:p w14:paraId="79AFE0EA">
            <w:pPr>
              <w:jc w:val="left"/>
              <w:rPr>
                <w:rFonts w:hint="eastAsia" w:ascii="宋体" w:hAnsi="宋体" w:cs="宋体"/>
                <w:sz w:val="21"/>
                <w:szCs w:val="21"/>
              </w:rPr>
            </w:pPr>
            <w:r>
              <w:rPr>
                <w:rFonts w:hint="eastAsia" w:ascii="宋体" w:hAnsi="宋体" w:cs="宋体"/>
                <w:sz w:val="21"/>
                <w:szCs w:val="21"/>
              </w:rPr>
              <w:t>2、总体方案基本符合本项目的实际情</w:t>
            </w:r>
            <w:bookmarkStart w:id="508" w:name="_GoBack"/>
            <w:bookmarkEnd w:id="508"/>
            <w:r>
              <w:rPr>
                <w:rFonts w:hint="eastAsia" w:ascii="宋体" w:hAnsi="宋体" w:cs="宋体"/>
                <w:sz w:val="21"/>
                <w:szCs w:val="21"/>
              </w:rPr>
              <w:t>况，基本提出能充分展现秀全水库全民健身项目的改造策略，基本合理可行，基本尊重区域地理、人文、自然等现场条件，</w:t>
            </w:r>
            <w:r>
              <w:rPr>
                <w:rFonts w:hint="eastAsia" w:ascii="宋体" w:hAnsi="宋体" w:cs="宋体"/>
                <w:sz w:val="21"/>
                <w:szCs w:val="21"/>
                <w:lang w:val="en-US" w:eastAsia="zh-CN"/>
              </w:rPr>
              <w:t>有</w:t>
            </w:r>
            <w:r>
              <w:rPr>
                <w:rFonts w:hint="eastAsia" w:ascii="宋体" w:hAnsi="宋体" w:cs="宋体"/>
                <w:sz w:val="21"/>
                <w:szCs w:val="21"/>
              </w:rPr>
              <w:t>基本展示改造内容</w:t>
            </w:r>
            <w:r>
              <w:rPr>
                <w:rFonts w:hint="eastAsia" w:ascii="宋体" w:hAnsi="宋体" w:cs="宋体"/>
                <w:sz w:val="21"/>
                <w:szCs w:val="21"/>
                <w:lang w:val="en-US" w:eastAsia="zh-CN"/>
              </w:rPr>
              <w:t>的</w:t>
            </w:r>
            <w:r>
              <w:rPr>
                <w:rFonts w:hint="eastAsia" w:ascii="宋体" w:hAnsi="宋体" w:cs="宋体"/>
                <w:sz w:val="21"/>
                <w:szCs w:val="21"/>
              </w:rPr>
              <w:t>鸟瞰图或航拍图，得6-7分；</w:t>
            </w:r>
          </w:p>
          <w:p w14:paraId="27A947C0">
            <w:pPr>
              <w:jc w:val="left"/>
              <w:rPr>
                <w:rFonts w:hint="eastAsia" w:ascii="宋体" w:hAnsi="宋体" w:cs="宋体"/>
                <w:sz w:val="21"/>
                <w:szCs w:val="21"/>
              </w:rPr>
            </w:pPr>
            <w:r>
              <w:rPr>
                <w:rFonts w:hint="eastAsia" w:ascii="宋体" w:hAnsi="宋体" w:cs="宋体"/>
                <w:sz w:val="21"/>
                <w:szCs w:val="21"/>
              </w:rPr>
              <w:t>3、总体方案未能充分反映本项目的实际情况，不能提出能充分展现秀全水库全民健身项目的改造策略，合理性和可行性较差，尊重区域地理、人文、自然等现场条件较差，无展示改造内容</w:t>
            </w:r>
            <w:r>
              <w:rPr>
                <w:rFonts w:hint="eastAsia" w:ascii="宋体" w:hAnsi="宋体" w:cs="宋体"/>
                <w:sz w:val="21"/>
                <w:szCs w:val="21"/>
                <w:lang w:val="en-US" w:eastAsia="zh-CN"/>
              </w:rPr>
              <w:t>的</w:t>
            </w:r>
            <w:r>
              <w:rPr>
                <w:rFonts w:hint="eastAsia" w:ascii="宋体" w:hAnsi="宋体" w:cs="宋体"/>
                <w:sz w:val="21"/>
                <w:szCs w:val="21"/>
              </w:rPr>
              <w:t>鸟瞰图或航拍图，得3-5分。</w:t>
            </w:r>
          </w:p>
          <w:p w14:paraId="2EAD6A48">
            <w:pPr>
              <w:jc w:val="left"/>
              <w:rPr>
                <w:rFonts w:hint="eastAsia" w:ascii="宋体" w:hAnsi="宋体" w:eastAsia="宋体" w:cs="宋体"/>
                <w:b/>
                <w:bCs/>
                <w:sz w:val="21"/>
                <w:szCs w:val="21"/>
              </w:rPr>
            </w:pPr>
            <w:r>
              <w:rPr>
                <w:rFonts w:hint="eastAsia" w:ascii="宋体" w:hAnsi="宋体" w:eastAsia="宋体" w:cs="宋体"/>
                <w:b/>
                <w:bCs/>
                <w:sz w:val="21"/>
                <w:szCs w:val="21"/>
              </w:rPr>
              <w:t>重点节点及步道设计（40分）</w:t>
            </w:r>
          </w:p>
          <w:p w14:paraId="4DD31523">
            <w:pPr>
              <w:jc w:val="left"/>
              <w:rPr>
                <w:rFonts w:hint="eastAsia" w:ascii="宋体" w:hAnsi="宋体" w:eastAsia="宋体" w:cs="宋体"/>
                <w:sz w:val="21"/>
                <w:szCs w:val="21"/>
              </w:rPr>
            </w:pPr>
            <w:r>
              <w:rPr>
                <w:rFonts w:hint="eastAsia" w:ascii="宋体" w:hAnsi="宋体" w:eastAsia="宋体" w:cs="宋体"/>
                <w:sz w:val="21"/>
                <w:szCs w:val="21"/>
              </w:rPr>
              <w:t>1、充分考虑现状情况，对秀全水库进行节点、道路分析，节点及沿线步道改造设计非常合理，需对不同道路进行分析，充分考虑包括堤坝、桥梁及现状道路等改造，充分遵循功能性、适用性、美观性原则，符合人的实际需求，且效果图展示效果非常好，得26-40分；</w:t>
            </w:r>
          </w:p>
          <w:p w14:paraId="35DEB668">
            <w:pPr>
              <w:jc w:val="left"/>
              <w:rPr>
                <w:rFonts w:hint="eastAsia" w:ascii="宋体" w:hAnsi="宋体" w:eastAsia="宋体" w:cs="宋体"/>
                <w:sz w:val="21"/>
                <w:szCs w:val="21"/>
              </w:rPr>
            </w:pPr>
            <w:r>
              <w:rPr>
                <w:rFonts w:hint="eastAsia" w:ascii="宋体" w:hAnsi="宋体" w:eastAsia="宋体" w:cs="宋体"/>
                <w:sz w:val="21"/>
                <w:szCs w:val="21"/>
              </w:rPr>
              <w:t>2、基本考虑现状情况，对秀全水库沿线改造设计基本合理，基本考虑包括堤坝、桥梁及现状道路改造，基本遵循功能性、适用性、美观性原则，基本符合人的实际需求，且效果图展示效果比较好，得19-25分；</w:t>
            </w:r>
          </w:p>
          <w:p w14:paraId="3C0893B1">
            <w:pPr>
              <w:jc w:val="left"/>
              <w:rPr>
                <w:rFonts w:hint="eastAsia" w:ascii="宋体" w:hAnsi="宋体" w:eastAsia="宋体" w:cs="宋体"/>
                <w:sz w:val="21"/>
                <w:szCs w:val="21"/>
              </w:rPr>
            </w:pPr>
            <w:r>
              <w:rPr>
                <w:rFonts w:hint="eastAsia" w:ascii="宋体" w:hAnsi="宋体" w:eastAsia="宋体" w:cs="宋体"/>
                <w:sz w:val="21"/>
                <w:szCs w:val="21"/>
              </w:rPr>
              <w:t>3、较少考虑现状情况，对秀全水库进行道路沿线改造设计不够合理，未考虑包括水闸、桥梁改造，不能遵循功能性、适用性、美观性原则，符合人的实际需求较差，且效果图展示效果一般，得15-18分。</w:t>
            </w:r>
          </w:p>
          <w:p w14:paraId="3016B3F6">
            <w:pPr>
              <w:jc w:val="left"/>
              <w:rPr>
                <w:rFonts w:hint="eastAsia" w:ascii="宋体" w:hAnsi="宋体" w:eastAsia="宋体" w:cs="宋体"/>
                <w:b/>
                <w:bCs/>
                <w:sz w:val="21"/>
                <w:szCs w:val="21"/>
              </w:rPr>
            </w:pPr>
            <w:r>
              <w:rPr>
                <w:rFonts w:hint="eastAsia" w:ascii="宋体" w:hAnsi="宋体" w:eastAsia="宋体" w:cs="宋体"/>
                <w:b/>
                <w:bCs/>
                <w:sz w:val="21"/>
                <w:szCs w:val="21"/>
              </w:rPr>
              <w:t>专项设计（10分）</w:t>
            </w:r>
          </w:p>
          <w:p w14:paraId="7202A2DB">
            <w:pPr>
              <w:jc w:val="left"/>
              <w:rPr>
                <w:rFonts w:hint="eastAsia" w:ascii="宋体" w:hAnsi="宋体" w:eastAsia="宋体" w:cs="宋体"/>
                <w:sz w:val="21"/>
                <w:szCs w:val="21"/>
              </w:rPr>
            </w:pPr>
            <w:r>
              <w:rPr>
                <w:rFonts w:hint="eastAsia" w:ascii="宋体" w:hAnsi="宋体" w:eastAsia="宋体" w:cs="宋体"/>
                <w:sz w:val="21"/>
                <w:szCs w:val="21"/>
              </w:rPr>
              <w:t>1、公服配套专项、标识专项、公厕专项（需提供比选方案）、城市家具专项、功能照明、海绵专章等专项内容齐全，符合性强，均有充分考虑，得7-10分；</w:t>
            </w:r>
          </w:p>
          <w:p w14:paraId="6A2E9821">
            <w:pPr>
              <w:jc w:val="left"/>
              <w:rPr>
                <w:rFonts w:hint="eastAsia" w:ascii="宋体" w:hAnsi="宋体" w:eastAsia="宋体" w:cs="宋体"/>
                <w:sz w:val="21"/>
                <w:szCs w:val="21"/>
              </w:rPr>
            </w:pPr>
            <w:r>
              <w:rPr>
                <w:rFonts w:hint="eastAsia" w:ascii="宋体" w:hAnsi="宋体" w:eastAsia="宋体" w:cs="宋体"/>
                <w:sz w:val="21"/>
                <w:szCs w:val="21"/>
              </w:rPr>
              <w:t>2、公服配套专项、标识专项、公厕专项、城市家具专项、海绵专章等专项等专项内容遗漏，符合性较弱，均有考虑，得5-6分。</w:t>
            </w:r>
          </w:p>
        </w:tc>
      </w:tr>
      <w:tr w14:paraId="3C52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327" w:type="dxa"/>
            <w:vMerge w:val="restart"/>
            <w:vAlign w:val="center"/>
          </w:tcPr>
          <w:p w14:paraId="42B7E07F">
            <w:pPr>
              <w:jc w:val="center"/>
              <w:rPr>
                <w:rFonts w:hint="eastAsia" w:ascii="宋体" w:hAnsi="宋体" w:eastAsia="宋体" w:cs="宋体"/>
                <w:sz w:val="21"/>
                <w:szCs w:val="21"/>
              </w:rPr>
            </w:pPr>
            <w:r>
              <w:rPr>
                <w:rFonts w:hint="eastAsia" w:ascii="宋体" w:hAnsi="宋体" w:eastAsia="宋体" w:cs="宋体"/>
                <w:sz w:val="21"/>
                <w:szCs w:val="21"/>
              </w:rPr>
              <w:t>第五章 投资估算及控制</w:t>
            </w:r>
          </w:p>
        </w:tc>
        <w:tc>
          <w:tcPr>
            <w:tcW w:w="2798" w:type="dxa"/>
            <w:vAlign w:val="center"/>
          </w:tcPr>
          <w:p w14:paraId="232C432D">
            <w:pPr>
              <w:jc w:val="center"/>
              <w:rPr>
                <w:rFonts w:hint="eastAsia" w:ascii="宋体" w:hAnsi="宋体" w:eastAsia="宋体" w:cs="宋体"/>
                <w:sz w:val="21"/>
                <w:szCs w:val="21"/>
              </w:rPr>
            </w:pPr>
            <w:r>
              <w:rPr>
                <w:rFonts w:hint="eastAsia" w:ascii="宋体" w:hAnsi="宋体" w:eastAsia="宋体" w:cs="宋体"/>
                <w:sz w:val="21"/>
                <w:szCs w:val="21"/>
              </w:rPr>
              <w:t>投资估算情况</w:t>
            </w:r>
          </w:p>
        </w:tc>
        <w:tc>
          <w:tcPr>
            <w:tcW w:w="951" w:type="dxa"/>
            <w:vMerge w:val="restart"/>
            <w:vAlign w:val="center"/>
          </w:tcPr>
          <w:p w14:paraId="7419E36C">
            <w:pPr>
              <w:jc w:val="center"/>
              <w:rPr>
                <w:rFonts w:hint="eastAsia" w:ascii="宋体" w:hAnsi="宋体" w:eastAsia="宋体" w:cs="宋体"/>
                <w:sz w:val="21"/>
                <w:szCs w:val="21"/>
              </w:rPr>
            </w:pPr>
            <w:r>
              <w:rPr>
                <w:rFonts w:hint="eastAsia" w:ascii="宋体" w:hAnsi="宋体" w:eastAsia="宋体" w:cs="宋体"/>
                <w:sz w:val="21"/>
                <w:szCs w:val="21"/>
              </w:rPr>
              <w:t>[15]</w:t>
            </w:r>
          </w:p>
        </w:tc>
        <w:tc>
          <w:tcPr>
            <w:tcW w:w="7523" w:type="dxa"/>
            <w:vMerge w:val="restart"/>
            <w:vAlign w:val="center"/>
          </w:tcPr>
          <w:p w14:paraId="20368A6A">
            <w:pPr>
              <w:jc w:val="left"/>
              <w:rPr>
                <w:rFonts w:hint="eastAsia" w:ascii="宋体" w:hAnsi="宋体" w:eastAsia="宋体" w:cs="宋体"/>
                <w:sz w:val="21"/>
                <w:szCs w:val="21"/>
              </w:rPr>
            </w:pPr>
            <w:r>
              <w:rPr>
                <w:rFonts w:hint="eastAsia" w:ascii="宋体" w:hAnsi="宋体" w:eastAsia="宋体" w:cs="宋体"/>
                <w:sz w:val="21"/>
                <w:szCs w:val="21"/>
              </w:rPr>
              <w:t>1、工程总投资合理，节约工程总投资的措施及理由合理、可信、可行，投资估算编制依据正确，达到相应的深度要求，对存在风险及可控性有合理分析的，得8-15分；</w:t>
            </w:r>
          </w:p>
          <w:p w14:paraId="6768D8CD">
            <w:pPr>
              <w:jc w:val="left"/>
              <w:rPr>
                <w:rFonts w:hint="eastAsia" w:ascii="宋体" w:hAnsi="宋体" w:eastAsia="宋体" w:cs="宋体"/>
                <w:sz w:val="21"/>
                <w:szCs w:val="21"/>
              </w:rPr>
            </w:pPr>
            <w:r>
              <w:rPr>
                <w:rFonts w:hint="eastAsia" w:ascii="宋体" w:hAnsi="宋体" w:eastAsia="宋体" w:cs="宋体"/>
                <w:sz w:val="21"/>
                <w:szCs w:val="21"/>
              </w:rPr>
              <w:t>2、有投资估算，但相应深度未达要求的，得5-7分。</w:t>
            </w:r>
          </w:p>
        </w:tc>
      </w:tr>
      <w:tr w14:paraId="55F68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3327" w:type="dxa"/>
            <w:vMerge w:val="continue"/>
            <w:vAlign w:val="center"/>
          </w:tcPr>
          <w:p w14:paraId="345F39D8">
            <w:pPr>
              <w:jc w:val="center"/>
              <w:rPr>
                <w:rFonts w:hint="eastAsia" w:ascii="宋体" w:hAnsi="宋体" w:eastAsia="宋体" w:cs="宋体"/>
                <w:sz w:val="21"/>
                <w:szCs w:val="21"/>
              </w:rPr>
            </w:pPr>
          </w:p>
        </w:tc>
        <w:tc>
          <w:tcPr>
            <w:tcW w:w="2798" w:type="dxa"/>
            <w:vAlign w:val="center"/>
          </w:tcPr>
          <w:p w14:paraId="443AEC55">
            <w:pPr>
              <w:jc w:val="center"/>
              <w:rPr>
                <w:rFonts w:hint="eastAsia" w:ascii="宋体" w:hAnsi="宋体" w:eastAsia="宋体" w:cs="宋体"/>
                <w:sz w:val="21"/>
                <w:szCs w:val="21"/>
              </w:rPr>
            </w:pPr>
            <w:r>
              <w:rPr>
                <w:rFonts w:hint="eastAsia" w:ascii="宋体" w:hAnsi="宋体" w:eastAsia="宋体" w:cs="宋体"/>
                <w:sz w:val="21"/>
                <w:szCs w:val="21"/>
              </w:rPr>
              <w:t>合理性分析</w:t>
            </w:r>
          </w:p>
        </w:tc>
        <w:tc>
          <w:tcPr>
            <w:tcW w:w="951" w:type="dxa"/>
            <w:vMerge w:val="continue"/>
            <w:vAlign w:val="center"/>
          </w:tcPr>
          <w:p w14:paraId="2389630E">
            <w:pPr>
              <w:jc w:val="center"/>
              <w:rPr>
                <w:rFonts w:hint="eastAsia" w:ascii="宋体" w:hAnsi="宋体" w:eastAsia="宋体" w:cs="宋体"/>
                <w:sz w:val="21"/>
                <w:szCs w:val="21"/>
              </w:rPr>
            </w:pPr>
          </w:p>
        </w:tc>
        <w:tc>
          <w:tcPr>
            <w:tcW w:w="7523" w:type="dxa"/>
            <w:vMerge w:val="continue"/>
            <w:vAlign w:val="center"/>
          </w:tcPr>
          <w:p w14:paraId="68A9D252">
            <w:pPr>
              <w:rPr>
                <w:rFonts w:hint="eastAsia" w:ascii="宋体" w:hAnsi="宋体" w:eastAsia="宋体" w:cs="宋体"/>
                <w:sz w:val="21"/>
                <w:szCs w:val="21"/>
              </w:rPr>
            </w:pPr>
          </w:p>
        </w:tc>
      </w:tr>
      <w:tr w14:paraId="525D4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3327" w:type="dxa"/>
            <w:vMerge w:val="continue"/>
            <w:vAlign w:val="center"/>
          </w:tcPr>
          <w:p w14:paraId="6D1FE565">
            <w:pPr>
              <w:jc w:val="center"/>
              <w:rPr>
                <w:rFonts w:hint="eastAsia" w:ascii="宋体" w:hAnsi="宋体" w:eastAsia="宋体" w:cs="宋体"/>
                <w:sz w:val="21"/>
                <w:szCs w:val="21"/>
              </w:rPr>
            </w:pPr>
          </w:p>
        </w:tc>
        <w:tc>
          <w:tcPr>
            <w:tcW w:w="2798" w:type="dxa"/>
            <w:vAlign w:val="center"/>
          </w:tcPr>
          <w:p w14:paraId="7BB0455B">
            <w:pPr>
              <w:jc w:val="center"/>
              <w:rPr>
                <w:rFonts w:hint="eastAsia" w:ascii="宋体" w:hAnsi="宋体" w:eastAsia="宋体" w:cs="宋体"/>
                <w:sz w:val="21"/>
                <w:szCs w:val="21"/>
              </w:rPr>
            </w:pPr>
            <w:r>
              <w:rPr>
                <w:rFonts w:hint="eastAsia" w:ascii="宋体" w:hAnsi="宋体" w:eastAsia="宋体" w:cs="宋体"/>
                <w:sz w:val="21"/>
                <w:szCs w:val="21"/>
              </w:rPr>
              <w:t>存在风险及可控性</w:t>
            </w:r>
          </w:p>
        </w:tc>
        <w:tc>
          <w:tcPr>
            <w:tcW w:w="951" w:type="dxa"/>
            <w:vMerge w:val="continue"/>
            <w:vAlign w:val="center"/>
          </w:tcPr>
          <w:p w14:paraId="3461A307">
            <w:pPr>
              <w:jc w:val="center"/>
              <w:rPr>
                <w:rFonts w:hint="eastAsia" w:ascii="宋体" w:hAnsi="宋体" w:eastAsia="宋体" w:cs="宋体"/>
                <w:sz w:val="21"/>
                <w:szCs w:val="21"/>
              </w:rPr>
            </w:pPr>
          </w:p>
        </w:tc>
        <w:tc>
          <w:tcPr>
            <w:tcW w:w="7523" w:type="dxa"/>
            <w:vMerge w:val="continue"/>
            <w:vAlign w:val="center"/>
          </w:tcPr>
          <w:p w14:paraId="20B81DD5">
            <w:pPr>
              <w:rPr>
                <w:rFonts w:hint="eastAsia" w:ascii="宋体" w:hAnsi="宋体" w:eastAsia="宋体" w:cs="宋体"/>
                <w:sz w:val="21"/>
                <w:szCs w:val="21"/>
              </w:rPr>
            </w:pPr>
          </w:p>
        </w:tc>
      </w:tr>
    </w:tbl>
    <w:p w14:paraId="38F85DAF">
      <w:pPr>
        <w:pStyle w:val="16"/>
        <w:ind w:firstLine="480"/>
        <w:rPr>
          <w:rFonts w:hint="eastAsia" w:hAnsi="宋体"/>
          <w:sz w:val="24"/>
        </w:rPr>
      </w:pPr>
    </w:p>
    <w:p w14:paraId="04EA9956">
      <w:pPr>
        <w:pStyle w:val="16"/>
        <w:rPr>
          <w:rFonts w:hint="eastAsia" w:hAnsi="宋体"/>
          <w:szCs w:val="21"/>
        </w:rPr>
      </w:pPr>
      <w:r>
        <w:rPr>
          <w:rFonts w:hint="eastAsia" w:hAnsi="宋体"/>
          <w:szCs w:val="21"/>
        </w:rPr>
        <w:t>评委签名：                                                         日期：</w:t>
      </w:r>
    </w:p>
    <w:p w14:paraId="492DC9EC">
      <w:pPr>
        <w:rPr>
          <w:rFonts w:cs="Calibri"/>
          <w:szCs w:val="21"/>
        </w:rPr>
      </w:pPr>
      <w:r>
        <w:rPr>
          <w:rFonts w:hint="eastAsia" w:cs="Calibri"/>
          <w:szCs w:val="21"/>
        </w:rPr>
        <w:br w:type="page"/>
      </w:r>
    </w:p>
    <w:p w14:paraId="5E19BF06">
      <w:pPr>
        <w:pStyle w:val="6"/>
        <w:numPr>
          <w:ilvl w:val="0"/>
          <w:numId w:val="0"/>
        </w:numPr>
        <w:adjustRightInd w:val="0"/>
        <w:snapToGrid w:val="0"/>
        <w:spacing w:before="0" w:beforeLines="0" w:after="0" w:afterLines="0"/>
        <w:rPr>
          <w:rFonts w:hint="eastAsia" w:hAnsi="宋体"/>
          <w:b w:val="0"/>
          <w:bCs w:val="0"/>
        </w:rPr>
      </w:pPr>
      <w:bookmarkStart w:id="184" w:name="_Toc29047"/>
      <w:bookmarkStart w:id="185" w:name="_Toc19061"/>
      <w:bookmarkStart w:id="186" w:name="_Toc30611"/>
      <w:bookmarkStart w:id="187" w:name="_Toc478"/>
      <w:bookmarkStart w:id="188" w:name="_Toc12922"/>
      <w:bookmarkStart w:id="189" w:name="_Toc9860"/>
      <w:bookmarkStart w:id="190" w:name="_Toc26515"/>
      <w:bookmarkStart w:id="191" w:name="_Toc13180"/>
      <w:bookmarkStart w:id="192" w:name="_Toc31650"/>
      <w:bookmarkStart w:id="193" w:name="_Toc16676"/>
      <w:r>
        <w:rPr>
          <w:rFonts w:hint="eastAsia"/>
        </w:rPr>
        <w:t>附件5 商务文件综合评分表（适用于综合评分法）</w:t>
      </w:r>
      <w:bookmarkEnd w:id="184"/>
      <w:bookmarkEnd w:id="185"/>
      <w:bookmarkEnd w:id="186"/>
      <w:bookmarkEnd w:id="187"/>
      <w:bookmarkEnd w:id="188"/>
      <w:bookmarkEnd w:id="189"/>
      <w:bookmarkEnd w:id="190"/>
      <w:bookmarkEnd w:id="191"/>
      <w:bookmarkEnd w:id="192"/>
      <w:bookmarkEnd w:id="193"/>
    </w:p>
    <w:p w14:paraId="0D79622B">
      <w:pPr>
        <w:adjustRightInd w:val="0"/>
        <w:snapToGrid w:val="0"/>
        <w:spacing w:line="360" w:lineRule="auto"/>
        <w:jc w:val="center"/>
        <w:rPr>
          <w:b/>
          <w:sz w:val="32"/>
          <w:szCs w:val="32"/>
        </w:rPr>
      </w:pPr>
    </w:p>
    <w:p w14:paraId="61F9A6F9">
      <w:pPr>
        <w:adjustRightInd w:val="0"/>
        <w:snapToGrid w:val="0"/>
        <w:spacing w:line="360" w:lineRule="auto"/>
        <w:jc w:val="center"/>
        <w:rPr>
          <w:rFonts w:hint="eastAsia"/>
          <w:b/>
          <w:sz w:val="32"/>
          <w:szCs w:val="32"/>
        </w:rPr>
      </w:pPr>
      <w:r>
        <w:rPr>
          <w:rFonts w:hint="eastAsia"/>
          <w:b/>
          <w:sz w:val="32"/>
          <w:szCs w:val="32"/>
        </w:rPr>
        <w:t>商务文件综合评分表</w:t>
      </w:r>
    </w:p>
    <w:p w14:paraId="47E08244">
      <w:pPr>
        <w:spacing w:line="360" w:lineRule="auto"/>
        <w:jc w:val="center"/>
        <w:rPr>
          <w:rFonts w:hint="eastAsia" w:ascii="宋体" w:hAnsi="宋体"/>
          <w:b/>
          <w:bCs/>
          <w:sz w:val="32"/>
          <w:szCs w:val="32"/>
        </w:rPr>
      </w:pPr>
    </w:p>
    <w:p w14:paraId="01981464">
      <w:pPr>
        <w:spacing w:line="360" w:lineRule="auto"/>
        <w:rPr>
          <w:rFonts w:hint="eastAsia"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 xml:space="preserve">       方案编号</w:t>
      </w:r>
      <w:r>
        <w:rPr>
          <w:rFonts w:hint="eastAsia" w:ascii="宋体" w:cs="宋体"/>
          <w:szCs w:val="21"/>
          <w:lang w:val="zh-CN"/>
        </w:rPr>
        <w:t>：</w:t>
      </w:r>
      <w:r>
        <w:rPr>
          <w:rFonts w:hint="eastAsia" w:ascii="宋体" w:hAnsi="宋体"/>
          <w:u w:val="single"/>
        </w:rPr>
        <w:t xml:space="preserve">                                   </w:t>
      </w:r>
    </w:p>
    <w:tbl>
      <w:tblPr>
        <w:tblStyle w:val="29"/>
        <w:tblW w:w="13771" w:type="dxa"/>
        <w:tblInd w:w="1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126"/>
        <w:gridCol w:w="10511"/>
      </w:tblGrid>
      <w:tr w14:paraId="3B101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restart"/>
            <w:vAlign w:val="center"/>
          </w:tcPr>
          <w:p w14:paraId="6695718E">
            <w:pPr>
              <w:tabs>
                <w:tab w:val="left" w:pos="2600"/>
              </w:tabs>
              <w:spacing w:line="276" w:lineRule="auto"/>
              <w:jc w:val="center"/>
              <w:rPr>
                <w:rFonts w:hint="eastAsia" w:ascii="宋体" w:hAnsi="宋体" w:cs="宋体"/>
                <w:szCs w:val="21"/>
              </w:rPr>
            </w:pPr>
            <w:r>
              <w:rPr>
                <w:rFonts w:hint="eastAsia" w:ascii="宋体" w:hAnsi="宋体" w:cs="宋体"/>
                <w:szCs w:val="21"/>
              </w:rPr>
              <w:t>商务文件评分标准</w:t>
            </w:r>
          </w:p>
        </w:tc>
        <w:tc>
          <w:tcPr>
            <w:tcW w:w="2126" w:type="dxa"/>
          </w:tcPr>
          <w:p w14:paraId="7774BEF6">
            <w:pPr>
              <w:tabs>
                <w:tab w:val="left" w:pos="2600"/>
              </w:tabs>
              <w:spacing w:line="276" w:lineRule="auto"/>
              <w:jc w:val="center"/>
              <w:rPr>
                <w:rFonts w:hint="eastAsia" w:ascii="宋体" w:hAnsi="宋体" w:cs="宋体"/>
                <w:b/>
                <w:bCs/>
                <w:szCs w:val="21"/>
              </w:rPr>
            </w:pPr>
            <w:r>
              <w:rPr>
                <w:rFonts w:hint="eastAsia" w:ascii="宋体" w:hAnsi="宋体" w:cs="宋体"/>
                <w:b/>
                <w:bCs/>
                <w:szCs w:val="21"/>
              </w:rPr>
              <w:t>评分因素</w:t>
            </w:r>
          </w:p>
        </w:tc>
        <w:tc>
          <w:tcPr>
            <w:tcW w:w="10511" w:type="dxa"/>
          </w:tcPr>
          <w:p w14:paraId="1164CABC">
            <w:pPr>
              <w:tabs>
                <w:tab w:val="left" w:pos="2600"/>
              </w:tabs>
              <w:spacing w:line="276" w:lineRule="auto"/>
              <w:jc w:val="center"/>
              <w:rPr>
                <w:rFonts w:hint="eastAsia" w:ascii="宋体" w:hAnsi="宋体" w:cs="宋体"/>
                <w:b/>
                <w:bCs/>
                <w:szCs w:val="21"/>
              </w:rPr>
            </w:pPr>
            <w:r>
              <w:rPr>
                <w:rFonts w:hint="eastAsia" w:ascii="宋体" w:hAnsi="宋体" w:cs="宋体"/>
                <w:b/>
                <w:szCs w:val="21"/>
              </w:rPr>
              <w:t xml:space="preserve">  评审标准</w:t>
            </w:r>
          </w:p>
        </w:tc>
      </w:tr>
      <w:tr w14:paraId="79D7A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134" w:type="dxa"/>
            <w:vMerge w:val="continue"/>
            <w:vAlign w:val="center"/>
          </w:tcPr>
          <w:p w14:paraId="7E7A0840">
            <w:pPr>
              <w:tabs>
                <w:tab w:val="left" w:pos="2600"/>
              </w:tabs>
              <w:spacing w:line="276" w:lineRule="auto"/>
              <w:jc w:val="center"/>
              <w:rPr>
                <w:rFonts w:hint="eastAsia" w:ascii="宋体" w:hAnsi="宋体" w:cs="宋体"/>
                <w:sz w:val="21"/>
                <w:szCs w:val="21"/>
              </w:rPr>
            </w:pPr>
          </w:p>
        </w:tc>
        <w:tc>
          <w:tcPr>
            <w:tcW w:w="2126" w:type="dxa"/>
            <w:vMerge w:val="restart"/>
            <w:vAlign w:val="center"/>
          </w:tcPr>
          <w:p w14:paraId="1E48F773">
            <w:pPr>
              <w:tabs>
                <w:tab w:val="left" w:pos="2600"/>
              </w:tabs>
              <w:spacing w:line="276" w:lineRule="auto"/>
              <w:jc w:val="center"/>
              <w:rPr>
                <w:rFonts w:hint="eastAsia" w:ascii="宋体" w:hAnsi="宋体" w:cs="宋体"/>
                <w:sz w:val="21"/>
                <w:szCs w:val="21"/>
              </w:rPr>
            </w:pPr>
            <w:r>
              <w:rPr>
                <w:rFonts w:hint="eastAsia" w:ascii="宋体" w:hAnsi="宋体" w:cs="宋体"/>
                <w:sz w:val="21"/>
                <w:szCs w:val="21"/>
              </w:rPr>
              <w:t>类似项目业绩</w:t>
            </w:r>
          </w:p>
          <w:p w14:paraId="31B8A58A">
            <w:pPr>
              <w:tabs>
                <w:tab w:val="left" w:pos="2600"/>
              </w:tabs>
              <w:spacing w:line="276" w:lineRule="auto"/>
              <w:jc w:val="center"/>
              <w:rPr>
                <w:rFonts w:hint="eastAsia"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3</w:t>
            </w:r>
            <w:r>
              <w:rPr>
                <w:rFonts w:hint="eastAsia" w:ascii="宋体" w:hAnsi="宋体" w:cs="宋体"/>
                <w:sz w:val="21"/>
                <w:szCs w:val="21"/>
              </w:rPr>
              <w:t>0分）</w:t>
            </w:r>
          </w:p>
        </w:tc>
        <w:tc>
          <w:tcPr>
            <w:tcW w:w="10511" w:type="dxa"/>
            <w:vAlign w:val="center"/>
          </w:tcPr>
          <w:p w14:paraId="5618F647">
            <w:pPr>
              <w:rPr>
                <w:rFonts w:hint="eastAsia" w:ascii="宋体" w:hAnsi="宋体" w:cs="宋体"/>
                <w:sz w:val="21"/>
                <w:szCs w:val="21"/>
              </w:rPr>
            </w:pPr>
            <w:r>
              <w:rPr>
                <w:rFonts w:hint="eastAsia" w:ascii="宋体" w:hAnsi="宋体" w:cs="宋体"/>
                <w:sz w:val="21"/>
                <w:szCs w:val="21"/>
              </w:rPr>
              <w:t>投标人（若为联合体，指联合体主办方）自2020年1月1日至投标截止，承接</w:t>
            </w:r>
            <w:bookmarkStart w:id="194" w:name="_Hlk202449018"/>
            <w:r>
              <w:rPr>
                <w:rFonts w:hint="eastAsia" w:ascii="宋体" w:hAnsi="宋体" w:cs="宋体"/>
                <w:sz w:val="21"/>
                <w:szCs w:val="21"/>
              </w:rPr>
              <w:t>过工程设计费大于或等于140万元的</w:t>
            </w:r>
            <w:bookmarkStart w:id="195" w:name="OLE_LINK2"/>
            <w:r>
              <w:rPr>
                <w:rFonts w:hint="eastAsia" w:ascii="宋体" w:hAnsi="宋体" w:cs="宋体"/>
                <w:sz w:val="21"/>
                <w:szCs w:val="21"/>
              </w:rPr>
              <w:t>园林绿化类</w:t>
            </w:r>
            <w:bookmarkEnd w:id="195"/>
            <w:r>
              <w:rPr>
                <w:rFonts w:hint="eastAsia" w:ascii="宋体" w:hAnsi="宋体" w:cs="宋体"/>
                <w:sz w:val="21"/>
                <w:szCs w:val="21"/>
              </w:rPr>
              <w:t>工程设计业绩</w:t>
            </w:r>
            <w:bookmarkEnd w:id="194"/>
            <w:r>
              <w:rPr>
                <w:rFonts w:hint="eastAsia" w:ascii="宋体" w:hAnsi="宋体" w:cs="宋体"/>
                <w:sz w:val="21"/>
                <w:szCs w:val="21"/>
              </w:rPr>
              <w:t>，每项得</w:t>
            </w:r>
            <w:r>
              <w:rPr>
                <w:rFonts w:hint="eastAsia" w:ascii="宋体" w:hAnsi="宋体" w:cs="宋体"/>
                <w:sz w:val="21"/>
                <w:szCs w:val="21"/>
                <w:lang w:val="en-US" w:eastAsia="zh-CN"/>
              </w:rPr>
              <w:t>2.5</w:t>
            </w:r>
            <w:r>
              <w:rPr>
                <w:rFonts w:hint="eastAsia" w:ascii="宋体" w:hAnsi="宋体" w:cs="宋体"/>
                <w:sz w:val="21"/>
                <w:szCs w:val="21"/>
              </w:rPr>
              <w:t>分。本项最多得</w:t>
            </w:r>
            <w:r>
              <w:rPr>
                <w:rFonts w:hint="eastAsia" w:ascii="宋体" w:hAnsi="宋体" w:cs="宋体"/>
                <w:sz w:val="21"/>
                <w:szCs w:val="21"/>
                <w:lang w:val="en-US" w:eastAsia="zh-CN"/>
              </w:rPr>
              <w:t>25</w:t>
            </w:r>
            <w:r>
              <w:rPr>
                <w:rFonts w:hint="eastAsia" w:ascii="宋体" w:hAnsi="宋体" w:cs="宋体"/>
                <w:sz w:val="21"/>
                <w:szCs w:val="21"/>
              </w:rPr>
              <w:t>分。</w:t>
            </w:r>
          </w:p>
          <w:p w14:paraId="2AB08751">
            <w:pPr>
              <w:tabs>
                <w:tab w:val="left" w:pos="2600"/>
              </w:tabs>
              <w:spacing w:line="276" w:lineRule="auto"/>
              <w:rPr>
                <w:rFonts w:hint="eastAsia" w:ascii="宋体" w:hAnsi="宋体" w:cs="宋体"/>
                <w:sz w:val="21"/>
                <w:szCs w:val="21"/>
              </w:rPr>
            </w:pPr>
            <w:r>
              <w:rPr>
                <w:rFonts w:hint="eastAsia" w:ascii="宋体" w:hAnsi="宋体" w:cs="宋体"/>
                <w:sz w:val="21"/>
                <w:szCs w:val="21"/>
              </w:rPr>
              <w:t>注：时间、金额以合同签订时间为准，企业业绩证明材料需提供设计合同关键页，如投标人提供的证明材料不能清晰反映评分要求的特征和必要信息的，不计得分。设计业绩包括工程总承包项目设计部分业绩。</w:t>
            </w:r>
          </w:p>
        </w:tc>
      </w:tr>
      <w:tr w14:paraId="7973B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Pr>
          <w:p w14:paraId="1868A78D">
            <w:pPr>
              <w:tabs>
                <w:tab w:val="left" w:pos="2600"/>
              </w:tabs>
              <w:spacing w:line="276" w:lineRule="auto"/>
              <w:jc w:val="center"/>
              <w:rPr>
                <w:rFonts w:hint="eastAsia" w:ascii="宋体" w:hAnsi="宋体" w:cs="宋体"/>
                <w:sz w:val="21"/>
                <w:szCs w:val="21"/>
              </w:rPr>
            </w:pPr>
          </w:p>
        </w:tc>
        <w:tc>
          <w:tcPr>
            <w:tcW w:w="2126" w:type="dxa"/>
            <w:vMerge w:val="continue"/>
            <w:vAlign w:val="center"/>
          </w:tcPr>
          <w:p w14:paraId="35F88400">
            <w:pPr>
              <w:tabs>
                <w:tab w:val="left" w:pos="2600"/>
              </w:tabs>
              <w:spacing w:line="276" w:lineRule="auto"/>
              <w:jc w:val="center"/>
              <w:rPr>
                <w:rFonts w:hint="eastAsia" w:ascii="宋体" w:hAnsi="宋体" w:cs="宋体"/>
                <w:sz w:val="21"/>
                <w:szCs w:val="21"/>
              </w:rPr>
            </w:pPr>
          </w:p>
        </w:tc>
        <w:tc>
          <w:tcPr>
            <w:tcW w:w="10511" w:type="dxa"/>
            <w:vAlign w:val="center"/>
          </w:tcPr>
          <w:p w14:paraId="7A1B188F">
            <w:pPr>
              <w:pStyle w:val="57"/>
              <w:tabs>
                <w:tab w:val="left" w:pos="2600"/>
              </w:tabs>
              <w:spacing w:line="276" w:lineRule="auto"/>
              <w:rPr>
                <w:rFonts w:hint="eastAsia" w:ascii="宋体" w:hAnsi="宋体" w:cs="宋体"/>
                <w:sz w:val="21"/>
                <w:szCs w:val="21"/>
              </w:rPr>
            </w:pPr>
            <w:r>
              <w:rPr>
                <w:rFonts w:hint="eastAsia" w:ascii="宋体" w:hAnsi="宋体" w:cs="宋体"/>
                <w:sz w:val="21"/>
                <w:szCs w:val="21"/>
              </w:rPr>
              <w:t>投标人（若为联合体，</w:t>
            </w:r>
            <w:bookmarkStart w:id="196" w:name="OLE_LINK3"/>
            <w:r>
              <w:rPr>
                <w:rFonts w:hint="eastAsia" w:ascii="宋体" w:hAnsi="宋体" w:cs="宋体"/>
                <w:sz w:val="21"/>
                <w:szCs w:val="21"/>
              </w:rPr>
              <w:t>指联合体勘察单位</w:t>
            </w:r>
            <w:bookmarkEnd w:id="196"/>
            <w:r>
              <w:rPr>
                <w:rFonts w:hint="eastAsia" w:ascii="宋体" w:hAnsi="宋体" w:cs="宋体"/>
                <w:sz w:val="21"/>
                <w:szCs w:val="21"/>
              </w:rPr>
              <w:t>）自2020年1月1日至投标截止,承接过勘察费大于或等于60万元的园林绿化类勘察业绩，每项得</w:t>
            </w:r>
            <w:r>
              <w:rPr>
                <w:rFonts w:hint="eastAsia" w:ascii="宋体" w:hAnsi="宋体" w:cs="宋体"/>
                <w:sz w:val="21"/>
                <w:szCs w:val="21"/>
                <w:lang w:val="en-US" w:eastAsia="zh-CN"/>
              </w:rPr>
              <w:t>1</w:t>
            </w:r>
            <w:r>
              <w:rPr>
                <w:rFonts w:hint="eastAsia" w:ascii="宋体" w:hAnsi="宋体" w:cs="宋体"/>
                <w:sz w:val="21"/>
                <w:szCs w:val="21"/>
              </w:rPr>
              <w:t>分。本项最多得</w:t>
            </w:r>
            <w:r>
              <w:rPr>
                <w:rFonts w:hint="eastAsia" w:ascii="宋体" w:hAnsi="宋体" w:cs="宋体"/>
                <w:sz w:val="21"/>
                <w:szCs w:val="21"/>
                <w:lang w:val="en-US" w:eastAsia="zh-CN"/>
              </w:rPr>
              <w:t>5</w:t>
            </w:r>
            <w:r>
              <w:rPr>
                <w:rFonts w:hint="eastAsia" w:ascii="宋体" w:hAnsi="宋体" w:cs="宋体"/>
                <w:sz w:val="21"/>
                <w:szCs w:val="21"/>
              </w:rPr>
              <w:t>分。</w:t>
            </w:r>
          </w:p>
          <w:p w14:paraId="7BE60E0F">
            <w:pPr>
              <w:tabs>
                <w:tab w:val="left" w:pos="2600"/>
              </w:tabs>
              <w:spacing w:line="276" w:lineRule="auto"/>
              <w:rPr>
                <w:rFonts w:hint="eastAsia" w:ascii="宋体" w:hAnsi="宋体" w:cs="宋体"/>
                <w:sz w:val="21"/>
                <w:szCs w:val="21"/>
              </w:rPr>
            </w:pPr>
            <w:r>
              <w:rPr>
                <w:rFonts w:hint="eastAsia" w:ascii="宋体" w:hAnsi="宋体" w:cs="宋体"/>
                <w:sz w:val="21"/>
                <w:szCs w:val="21"/>
              </w:rPr>
              <w:t>注：时间以合同签订时间为准，企业业绩证明材料需提供勘察合同关键页，如投标人提供的证明材料不能清晰反映评分要求的特征和必要信息的，不计得分。勘察业绩包括工程总承包项目勘察部分业绩。</w:t>
            </w:r>
          </w:p>
        </w:tc>
      </w:tr>
      <w:tr w14:paraId="54EEE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Pr>
          <w:p w14:paraId="0AB3ADCA">
            <w:pPr>
              <w:tabs>
                <w:tab w:val="left" w:pos="2600"/>
              </w:tabs>
              <w:spacing w:line="276" w:lineRule="auto"/>
              <w:rPr>
                <w:rFonts w:hint="eastAsia" w:ascii="宋体" w:hAnsi="宋体" w:cs="宋体"/>
                <w:sz w:val="21"/>
                <w:szCs w:val="21"/>
              </w:rPr>
            </w:pPr>
          </w:p>
        </w:tc>
        <w:tc>
          <w:tcPr>
            <w:tcW w:w="2126" w:type="dxa"/>
            <w:vAlign w:val="center"/>
          </w:tcPr>
          <w:p w14:paraId="44D06CF7">
            <w:pPr>
              <w:tabs>
                <w:tab w:val="left" w:pos="2600"/>
              </w:tabs>
              <w:spacing w:line="276" w:lineRule="auto"/>
              <w:jc w:val="center"/>
              <w:rPr>
                <w:rFonts w:hint="eastAsia" w:ascii="宋体" w:hAnsi="宋体" w:cs="宋体"/>
                <w:sz w:val="21"/>
                <w:szCs w:val="21"/>
              </w:rPr>
            </w:pPr>
            <w:r>
              <w:rPr>
                <w:rFonts w:hint="eastAsia" w:ascii="宋体" w:hAnsi="宋体" w:cs="宋体"/>
                <w:sz w:val="21"/>
                <w:szCs w:val="21"/>
              </w:rPr>
              <w:t>科技创新成果</w:t>
            </w:r>
          </w:p>
          <w:p w14:paraId="4673E135">
            <w:pPr>
              <w:tabs>
                <w:tab w:val="left" w:pos="2600"/>
              </w:tabs>
              <w:spacing w:line="276" w:lineRule="auto"/>
              <w:jc w:val="center"/>
              <w:rPr>
                <w:rFonts w:hint="eastAsia" w:ascii="宋体" w:hAnsi="宋体" w:cs="宋体"/>
                <w:sz w:val="21"/>
                <w:szCs w:val="21"/>
              </w:rPr>
            </w:pPr>
            <w:r>
              <w:rPr>
                <w:rFonts w:hint="eastAsia" w:ascii="宋体" w:hAnsi="宋体" w:cs="宋体"/>
                <w:sz w:val="21"/>
                <w:szCs w:val="21"/>
              </w:rPr>
              <w:t>（</w:t>
            </w:r>
            <w:r>
              <w:rPr>
                <w:rFonts w:hint="eastAsia" w:ascii="宋体" w:hAnsi="宋体" w:cs="宋体"/>
                <w:sz w:val="21"/>
                <w:szCs w:val="21"/>
                <w:lang w:eastAsia="zh-CN"/>
              </w:rPr>
              <w:t>1</w:t>
            </w:r>
            <w:r>
              <w:rPr>
                <w:rFonts w:hint="eastAsia" w:ascii="宋体" w:hAnsi="宋体" w:cs="宋体"/>
                <w:sz w:val="21"/>
                <w:szCs w:val="21"/>
                <w:lang w:val="en-US" w:eastAsia="zh-CN"/>
              </w:rPr>
              <w:t>0</w:t>
            </w:r>
            <w:r>
              <w:rPr>
                <w:rFonts w:hint="eastAsia" w:ascii="宋体" w:hAnsi="宋体" w:cs="宋体"/>
                <w:sz w:val="21"/>
                <w:szCs w:val="21"/>
              </w:rPr>
              <w:t>分）</w:t>
            </w:r>
          </w:p>
        </w:tc>
        <w:tc>
          <w:tcPr>
            <w:tcW w:w="10511" w:type="dxa"/>
            <w:vAlign w:val="center"/>
          </w:tcPr>
          <w:p w14:paraId="3D95B33F">
            <w:pPr>
              <w:pStyle w:val="57"/>
              <w:tabs>
                <w:tab w:val="left" w:pos="2600"/>
              </w:tabs>
              <w:kinsoku w:val="0"/>
              <w:wordWrap w:val="0"/>
              <w:overflowPunct w:val="0"/>
              <w:spacing w:line="276" w:lineRule="auto"/>
              <w:ind w:right="34"/>
              <w:rPr>
                <w:rFonts w:hint="eastAsia" w:ascii="宋体" w:hAnsi="宋体" w:eastAsia="宋体" w:cs="宋体"/>
                <w:sz w:val="21"/>
                <w:szCs w:val="21"/>
              </w:rPr>
            </w:pPr>
            <w:r>
              <w:rPr>
                <w:rFonts w:hint="eastAsia" w:ascii="宋体" w:hAnsi="宋体" w:eastAsia="宋体" w:cs="宋体"/>
                <w:sz w:val="21"/>
                <w:szCs w:val="21"/>
              </w:rPr>
              <w:t>投标人（</w:t>
            </w:r>
            <w:r>
              <w:rPr>
                <w:rFonts w:hint="eastAsia" w:ascii="宋体" w:hAnsi="宋体" w:eastAsia="宋体" w:cs="宋体"/>
                <w:sz w:val="21"/>
                <w:szCs w:val="21"/>
                <w:lang w:val="zh-TW" w:eastAsia="zh-TW"/>
              </w:rPr>
              <w:t>若为联合体，指联合体</w:t>
            </w:r>
            <w:r>
              <w:rPr>
                <w:rFonts w:hint="eastAsia" w:ascii="宋体" w:hAnsi="宋体" w:eastAsia="宋体" w:cs="宋体"/>
                <w:sz w:val="21"/>
                <w:szCs w:val="21"/>
              </w:rPr>
              <w:t>主办方）自2020年1月1日至今获得园林绿化类科学技术类奖：</w:t>
            </w:r>
          </w:p>
          <w:p w14:paraId="5C985509">
            <w:pPr>
              <w:pStyle w:val="57"/>
              <w:tabs>
                <w:tab w:val="left" w:pos="2600"/>
              </w:tabs>
              <w:kinsoku w:val="0"/>
              <w:wordWrap w:val="0"/>
              <w:overflowPunct w:val="0"/>
              <w:spacing w:line="276" w:lineRule="auto"/>
              <w:ind w:right="34"/>
              <w:rPr>
                <w:rFonts w:hint="eastAsia" w:ascii="宋体" w:hAnsi="宋体" w:eastAsia="宋体" w:cs="宋体"/>
                <w:sz w:val="21"/>
                <w:szCs w:val="21"/>
              </w:rPr>
            </w:pPr>
            <w:r>
              <w:rPr>
                <w:rFonts w:hint="eastAsia" w:ascii="宋体" w:hAnsi="宋体" w:eastAsia="宋体" w:cs="宋体"/>
                <w:sz w:val="21"/>
                <w:szCs w:val="21"/>
              </w:rPr>
              <w:t>（1）获得过国家级科学技术类奖，每项得</w:t>
            </w:r>
            <w:r>
              <w:rPr>
                <w:rFonts w:hint="eastAsia" w:ascii="宋体" w:hAnsi="宋体" w:cs="宋体"/>
                <w:sz w:val="21"/>
                <w:szCs w:val="21"/>
                <w:lang w:val="en-US" w:eastAsia="zh-CN"/>
              </w:rPr>
              <w:t>2</w:t>
            </w:r>
            <w:r>
              <w:rPr>
                <w:rFonts w:hint="eastAsia" w:ascii="宋体" w:hAnsi="宋体" w:eastAsia="宋体" w:cs="宋体"/>
                <w:sz w:val="21"/>
                <w:szCs w:val="21"/>
              </w:rPr>
              <w:t>分。</w:t>
            </w:r>
          </w:p>
          <w:p w14:paraId="33DB00D1">
            <w:pPr>
              <w:pStyle w:val="57"/>
              <w:tabs>
                <w:tab w:val="left" w:pos="2600"/>
              </w:tabs>
              <w:kinsoku w:val="0"/>
              <w:wordWrap w:val="0"/>
              <w:overflowPunct w:val="0"/>
              <w:spacing w:line="276" w:lineRule="auto"/>
              <w:ind w:right="34"/>
              <w:rPr>
                <w:rFonts w:hint="eastAsia" w:ascii="宋体" w:hAnsi="宋体" w:eastAsia="宋体" w:cs="宋体"/>
                <w:sz w:val="21"/>
                <w:szCs w:val="21"/>
              </w:rPr>
            </w:pPr>
            <w:r>
              <w:rPr>
                <w:rFonts w:hint="eastAsia" w:ascii="宋体" w:hAnsi="宋体" w:eastAsia="宋体" w:cs="宋体"/>
                <w:sz w:val="21"/>
                <w:szCs w:val="21"/>
              </w:rPr>
              <w:t>（2）获得过省级科学技术类奖，每项得</w:t>
            </w:r>
            <w:r>
              <w:rPr>
                <w:rFonts w:hint="eastAsia" w:ascii="宋体" w:hAnsi="宋体" w:cs="宋体"/>
                <w:sz w:val="21"/>
                <w:szCs w:val="21"/>
                <w:lang w:val="en-US" w:eastAsia="zh-CN"/>
              </w:rPr>
              <w:t>1.5</w:t>
            </w:r>
            <w:r>
              <w:rPr>
                <w:rFonts w:hint="eastAsia" w:ascii="宋体" w:hAnsi="宋体" w:eastAsia="宋体" w:cs="宋体"/>
                <w:sz w:val="21"/>
                <w:szCs w:val="21"/>
              </w:rPr>
              <w:t>分。</w:t>
            </w:r>
          </w:p>
          <w:p w14:paraId="69737D55">
            <w:pPr>
              <w:pStyle w:val="57"/>
              <w:tabs>
                <w:tab w:val="left" w:pos="2600"/>
              </w:tabs>
              <w:kinsoku w:val="0"/>
              <w:wordWrap w:val="0"/>
              <w:overflowPunct w:val="0"/>
              <w:spacing w:line="276" w:lineRule="auto"/>
              <w:ind w:right="34"/>
              <w:rPr>
                <w:rFonts w:hint="eastAsia" w:ascii="宋体" w:hAnsi="宋体" w:eastAsia="宋体" w:cs="宋体"/>
                <w:sz w:val="21"/>
                <w:szCs w:val="21"/>
              </w:rPr>
            </w:pPr>
            <w:r>
              <w:rPr>
                <w:rFonts w:hint="eastAsia" w:ascii="宋体" w:hAnsi="宋体" w:eastAsia="宋体" w:cs="宋体"/>
                <w:sz w:val="21"/>
                <w:szCs w:val="21"/>
              </w:rPr>
              <w:t>（3）获得过市级科学技术类奖，每项得</w:t>
            </w:r>
            <w:r>
              <w:rPr>
                <w:rFonts w:hint="eastAsia" w:ascii="宋体" w:hAnsi="宋体" w:cs="宋体"/>
                <w:sz w:val="21"/>
                <w:szCs w:val="21"/>
                <w:lang w:val="en-US" w:eastAsia="zh-CN"/>
              </w:rPr>
              <w:t>1</w:t>
            </w:r>
            <w:r>
              <w:rPr>
                <w:rFonts w:hint="eastAsia" w:ascii="宋体" w:hAnsi="宋体" w:eastAsia="宋体" w:cs="宋体"/>
                <w:sz w:val="21"/>
                <w:szCs w:val="21"/>
              </w:rPr>
              <w:t>分。</w:t>
            </w:r>
          </w:p>
          <w:p w14:paraId="034BC8B2">
            <w:pPr>
              <w:pStyle w:val="57"/>
              <w:tabs>
                <w:tab w:val="left" w:pos="2600"/>
              </w:tabs>
              <w:kinsoku w:val="0"/>
              <w:wordWrap w:val="0"/>
              <w:overflowPunct w:val="0"/>
              <w:spacing w:line="276" w:lineRule="auto"/>
              <w:ind w:right="34"/>
              <w:rPr>
                <w:rFonts w:hint="eastAsia" w:ascii="宋体" w:hAnsi="宋体" w:eastAsia="宋体" w:cs="宋体"/>
                <w:sz w:val="21"/>
                <w:szCs w:val="21"/>
              </w:rPr>
            </w:pPr>
            <w:r>
              <w:rPr>
                <w:rFonts w:hint="eastAsia" w:ascii="宋体" w:hAnsi="宋体" w:eastAsia="宋体" w:cs="宋体"/>
                <w:sz w:val="21"/>
                <w:szCs w:val="21"/>
              </w:rPr>
              <w:t>注：本项最高得</w:t>
            </w:r>
            <w:r>
              <w:rPr>
                <w:rFonts w:hint="eastAsia" w:ascii="宋体" w:hAnsi="宋体" w:eastAsia="宋体" w:cs="宋体"/>
                <w:sz w:val="21"/>
                <w:szCs w:val="21"/>
                <w:lang w:val="en-US" w:eastAsia="zh-CN"/>
              </w:rPr>
              <w:t>10</w:t>
            </w:r>
            <w:r>
              <w:rPr>
                <w:rFonts w:hint="eastAsia" w:ascii="宋体" w:hAnsi="宋体" w:eastAsia="宋体" w:cs="宋体"/>
                <w:sz w:val="21"/>
                <w:szCs w:val="21"/>
              </w:rPr>
              <w:t>分。</w:t>
            </w:r>
          </w:p>
          <w:p w14:paraId="59492579">
            <w:pPr>
              <w:pStyle w:val="57"/>
              <w:tabs>
                <w:tab w:val="left" w:pos="2600"/>
              </w:tabs>
              <w:kinsoku w:val="0"/>
              <w:wordWrap w:val="0"/>
              <w:overflowPunct w:val="0"/>
              <w:spacing w:line="276" w:lineRule="auto"/>
              <w:ind w:right="34"/>
              <w:rPr>
                <w:rFonts w:hint="eastAsia" w:ascii="宋体" w:hAnsi="宋体" w:eastAsia="宋体" w:cs="宋体"/>
                <w:sz w:val="21"/>
                <w:szCs w:val="21"/>
              </w:rPr>
            </w:pPr>
            <w:r>
              <w:rPr>
                <w:rFonts w:hint="eastAsia" w:ascii="宋体" w:hAnsi="宋体" w:eastAsia="宋体" w:cs="宋体"/>
                <w:sz w:val="21"/>
                <w:szCs w:val="21"/>
              </w:rPr>
              <w:t>①需提供获奖证书扫描件，时间以证书颁发时间为准，同一项目获得多个奖项的，该项目获奖只按其中一个奖项所在最高级别计算一次分数，不得重复计算。</w:t>
            </w:r>
          </w:p>
          <w:p w14:paraId="77D599C9">
            <w:pPr>
              <w:pStyle w:val="57"/>
              <w:tabs>
                <w:tab w:val="left" w:pos="2600"/>
              </w:tabs>
              <w:kinsoku w:val="0"/>
              <w:wordWrap w:val="0"/>
              <w:overflowPunct w:val="0"/>
              <w:spacing w:line="276" w:lineRule="auto"/>
              <w:ind w:right="34" w:rightChars="0"/>
              <w:rPr>
                <w:rFonts w:hint="eastAsia" w:ascii="宋体" w:hAnsi="宋体" w:cs="宋体"/>
                <w:sz w:val="21"/>
                <w:szCs w:val="21"/>
              </w:rPr>
            </w:pPr>
            <w:r>
              <w:rPr>
                <w:rFonts w:hint="eastAsia" w:ascii="宋体" w:hAnsi="宋体" w:eastAsia="宋体" w:cs="宋体"/>
                <w:sz w:val="21"/>
                <w:szCs w:val="21"/>
              </w:rPr>
              <w:t>②其中奖项颁发单位若是协会颁发的，要求发证协会必须经民政部门备案，且提供其在“中国社会组织政务服务平台”网站(https://chinanpo.mca.gov.cn/)查询结果的网页信息截图。不符合条件或无提供相关证书扫描件的不计分。</w:t>
            </w:r>
          </w:p>
        </w:tc>
      </w:tr>
      <w:tr w14:paraId="13113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Pr>
          <w:p w14:paraId="26FB9BA2">
            <w:pPr>
              <w:tabs>
                <w:tab w:val="left" w:pos="2600"/>
              </w:tabs>
              <w:spacing w:line="276" w:lineRule="auto"/>
              <w:rPr>
                <w:rFonts w:hint="eastAsia" w:ascii="宋体" w:hAnsi="宋体" w:cs="宋体"/>
                <w:sz w:val="21"/>
                <w:szCs w:val="21"/>
              </w:rPr>
            </w:pPr>
          </w:p>
        </w:tc>
        <w:tc>
          <w:tcPr>
            <w:tcW w:w="2126" w:type="dxa"/>
            <w:vMerge w:val="restart"/>
            <w:vAlign w:val="center"/>
          </w:tcPr>
          <w:p w14:paraId="0549D557">
            <w:pPr>
              <w:tabs>
                <w:tab w:val="left" w:pos="2600"/>
              </w:tabs>
              <w:spacing w:line="276" w:lineRule="auto"/>
              <w:jc w:val="center"/>
              <w:rPr>
                <w:rFonts w:hint="eastAsia" w:ascii="宋体" w:hAnsi="宋体" w:cs="宋体"/>
                <w:sz w:val="21"/>
                <w:szCs w:val="21"/>
              </w:rPr>
            </w:pPr>
            <w:r>
              <w:rPr>
                <w:rFonts w:hint="eastAsia" w:ascii="宋体" w:hAnsi="宋体" w:cs="宋体"/>
                <w:sz w:val="21"/>
                <w:szCs w:val="21"/>
              </w:rPr>
              <w:t>第三方信用评价</w:t>
            </w:r>
          </w:p>
          <w:p w14:paraId="2AB22D38">
            <w:pPr>
              <w:tabs>
                <w:tab w:val="left" w:pos="2600"/>
              </w:tabs>
              <w:spacing w:line="276" w:lineRule="auto"/>
              <w:jc w:val="center"/>
              <w:rPr>
                <w:rFonts w:hint="eastAsia" w:ascii="宋体" w:hAnsi="宋体" w:cs="宋体"/>
                <w:sz w:val="21"/>
                <w:szCs w:val="21"/>
              </w:rPr>
            </w:pPr>
            <w:r>
              <w:rPr>
                <w:rFonts w:hint="eastAsia" w:ascii="宋体" w:hAnsi="宋体" w:cs="宋体"/>
                <w:sz w:val="21"/>
                <w:szCs w:val="21"/>
              </w:rPr>
              <w:t>（10分）</w:t>
            </w:r>
          </w:p>
        </w:tc>
        <w:tc>
          <w:tcPr>
            <w:tcW w:w="10511" w:type="dxa"/>
            <w:vAlign w:val="center"/>
          </w:tcPr>
          <w:p w14:paraId="3198CC88">
            <w:pPr>
              <w:tabs>
                <w:tab w:val="left" w:pos="2600"/>
              </w:tabs>
              <w:spacing w:line="276" w:lineRule="auto"/>
              <w:rPr>
                <w:rFonts w:hint="eastAsia" w:ascii="宋体" w:hAnsi="宋体" w:cs="宋体"/>
                <w:sz w:val="21"/>
                <w:szCs w:val="21"/>
                <w:lang w:val="zh-TW"/>
              </w:rPr>
            </w:pPr>
            <w:r>
              <w:rPr>
                <w:rFonts w:hint="eastAsia" w:ascii="宋体" w:hAnsi="宋体" w:cs="宋体"/>
                <w:sz w:val="21"/>
                <w:szCs w:val="21"/>
                <w:lang w:val="zh-TW" w:eastAsia="zh-TW"/>
              </w:rPr>
              <w:t>投标人（若为联合体，指联合体</w:t>
            </w:r>
            <w:r>
              <w:rPr>
                <w:rFonts w:hint="eastAsia" w:ascii="宋体" w:hAnsi="宋体" w:cs="宋体"/>
                <w:sz w:val="21"/>
                <w:szCs w:val="21"/>
              </w:rPr>
              <w:t>主办方</w:t>
            </w:r>
            <w:r>
              <w:rPr>
                <w:rFonts w:hint="eastAsia" w:ascii="宋体" w:hAnsi="宋体" w:cs="宋体"/>
                <w:sz w:val="21"/>
                <w:szCs w:val="21"/>
                <w:lang w:val="zh-TW" w:eastAsia="zh-TW"/>
              </w:rPr>
              <w:t>）获得市级（或以上）建设行政主管部门或行业协会颁发的企业信用等级证书且在有效期内，AAA级或以上的得</w:t>
            </w:r>
            <w:r>
              <w:rPr>
                <w:rFonts w:hint="eastAsia" w:ascii="宋体" w:hAnsi="宋体" w:cs="宋体"/>
                <w:sz w:val="21"/>
                <w:szCs w:val="21"/>
                <w:lang w:val="zh-TW"/>
              </w:rPr>
              <w:t>5</w:t>
            </w:r>
            <w:r>
              <w:rPr>
                <w:rFonts w:hint="eastAsia" w:ascii="宋体" w:hAnsi="宋体" w:cs="宋体"/>
                <w:sz w:val="21"/>
                <w:szCs w:val="21"/>
                <w:lang w:val="zh-TW" w:eastAsia="zh-TW"/>
              </w:rPr>
              <w:t>分；AA级得</w:t>
            </w:r>
            <w:r>
              <w:rPr>
                <w:rFonts w:hint="eastAsia" w:ascii="宋体" w:hAnsi="宋体" w:cs="宋体"/>
                <w:sz w:val="21"/>
                <w:szCs w:val="21"/>
                <w:lang w:val="en-US" w:eastAsia="zh-CN"/>
              </w:rPr>
              <w:t>3</w:t>
            </w:r>
            <w:r>
              <w:rPr>
                <w:rFonts w:hint="eastAsia" w:ascii="宋体" w:hAnsi="宋体" w:cs="宋体"/>
                <w:sz w:val="21"/>
                <w:szCs w:val="21"/>
                <w:lang w:val="zh-TW" w:eastAsia="zh-TW"/>
              </w:rPr>
              <w:t>分；A级得</w:t>
            </w:r>
            <w:r>
              <w:rPr>
                <w:rFonts w:hint="eastAsia" w:ascii="宋体" w:hAnsi="宋体" w:cs="宋体"/>
                <w:sz w:val="21"/>
                <w:szCs w:val="21"/>
                <w:lang w:val="zh-TW"/>
              </w:rPr>
              <w:t>1</w:t>
            </w:r>
            <w:r>
              <w:rPr>
                <w:rFonts w:hint="eastAsia" w:ascii="宋体" w:hAnsi="宋体" w:cs="宋体"/>
                <w:sz w:val="21"/>
                <w:szCs w:val="21"/>
                <w:lang w:val="zh-TW" w:eastAsia="zh-TW"/>
              </w:rPr>
              <w:t>分；不符合上述要求的则不得分</w:t>
            </w:r>
            <w:r>
              <w:rPr>
                <w:rFonts w:hint="eastAsia" w:ascii="宋体" w:hAnsi="宋体" w:cs="宋体"/>
                <w:sz w:val="21"/>
                <w:szCs w:val="21"/>
              </w:rPr>
              <w:t>。</w:t>
            </w:r>
          </w:p>
          <w:p w14:paraId="49E3581C">
            <w:pPr>
              <w:tabs>
                <w:tab w:val="left" w:pos="2600"/>
              </w:tabs>
              <w:spacing w:line="276" w:lineRule="auto"/>
              <w:rPr>
                <w:rFonts w:hint="eastAsia" w:ascii="宋体" w:hAnsi="宋体" w:cs="宋体"/>
                <w:sz w:val="21"/>
                <w:szCs w:val="21"/>
                <w:lang w:val="zh-TW" w:eastAsia="zh-TW"/>
              </w:rPr>
            </w:pPr>
            <w:r>
              <w:rPr>
                <w:rFonts w:hint="eastAsia" w:ascii="宋体" w:hAnsi="宋体" w:cs="宋体"/>
                <w:sz w:val="21"/>
                <w:szCs w:val="21"/>
                <w:lang w:val="zh-TW" w:eastAsia="zh-TW"/>
              </w:rPr>
              <w:t>本项最高得</w:t>
            </w:r>
            <w:r>
              <w:rPr>
                <w:rFonts w:hint="eastAsia" w:ascii="宋体" w:hAnsi="宋体" w:cs="宋体"/>
                <w:sz w:val="21"/>
                <w:szCs w:val="21"/>
                <w:lang w:val="zh-TW"/>
              </w:rPr>
              <w:t>5</w:t>
            </w:r>
            <w:r>
              <w:rPr>
                <w:rFonts w:hint="eastAsia" w:ascii="宋体" w:hAnsi="宋体" w:cs="宋体"/>
                <w:sz w:val="21"/>
                <w:szCs w:val="21"/>
                <w:lang w:val="zh-TW" w:eastAsia="zh-TW"/>
              </w:rPr>
              <w:t>分。</w:t>
            </w:r>
          </w:p>
          <w:p w14:paraId="01E9D7CE">
            <w:pPr>
              <w:tabs>
                <w:tab w:val="left" w:pos="2600"/>
              </w:tabs>
              <w:spacing w:line="276" w:lineRule="auto"/>
              <w:rPr>
                <w:rFonts w:hint="eastAsia" w:ascii="宋体" w:hAnsi="宋体" w:cs="宋体"/>
                <w:sz w:val="21"/>
                <w:szCs w:val="21"/>
              </w:rPr>
            </w:pPr>
            <w:r>
              <w:rPr>
                <w:rFonts w:hint="eastAsia" w:ascii="宋体" w:hAnsi="宋体" w:cs="宋体"/>
                <w:sz w:val="21"/>
                <w:szCs w:val="21"/>
                <w:lang w:val="zh-TW" w:eastAsia="zh-TW"/>
              </w:rPr>
              <w:t>注：提供有效期内的相关证书扫描件。</w:t>
            </w:r>
          </w:p>
        </w:tc>
      </w:tr>
      <w:tr w14:paraId="6D541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Pr>
          <w:p w14:paraId="7BE25811">
            <w:pPr>
              <w:tabs>
                <w:tab w:val="left" w:pos="2600"/>
              </w:tabs>
              <w:spacing w:line="276" w:lineRule="auto"/>
              <w:rPr>
                <w:rFonts w:hint="eastAsia" w:ascii="宋体" w:hAnsi="宋体" w:cs="宋体"/>
                <w:sz w:val="21"/>
                <w:szCs w:val="21"/>
              </w:rPr>
            </w:pPr>
          </w:p>
        </w:tc>
        <w:tc>
          <w:tcPr>
            <w:tcW w:w="2126" w:type="dxa"/>
            <w:vMerge w:val="continue"/>
            <w:vAlign w:val="center"/>
          </w:tcPr>
          <w:p w14:paraId="24E71672">
            <w:pPr>
              <w:tabs>
                <w:tab w:val="left" w:pos="2600"/>
              </w:tabs>
              <w:spacing w:line="276" w:lineRule="auto"/>
              <w:jc w:val="center"/>
              <w:rPr>
                <w:rFonts w:hint="eastAsia" w:ascii="宋体" w:hAnsi="宋体" w:cs="宋体"/>
                <w:sz w:val="21"/>
                <w:szCs w:val="21"/>
              </w:rPr>
            </w:pPr>
          </w:p>
        </w:tc>
        <w:tc>
          <w:tcPr>
            <w:tcW w:w="10511" w:type="dxa"/>
            <w:vAlign w:val="center"/>
          </w:tcPr>
          <w:p w14:paraId="6C855D8D">
            <w:pPr>
              <w:tabs>
                <w:tab w:val="left" w:pos="2600"/>
              </w:tabs>
              <w:spacing w:line="276" w:lineRule="auto"/>
              <w:rPr>
                <w:rFonts w:hint="eastAsia" w:ascii="宋体" w:hAnsi="宋体" w:cs="宋体"/>
                <w:sz w:val="21"/>
                <w:szCs w:val="21"/>
                <w:lang w:val="zh-TW"/>
              </w:rPr>
            </w:pPr>
            <w:r>
              <w:rPr>
                <w:rFonts w:hint="eastAsia" w:ascii="宋体" w:hAnsi="宋体" w:cs="宋体"/>
                <w:sz w:val="21"/>
                <w:szCs w:val="21"/>
                <w:lang w:val="zh-TW"/>
              </w:rPr>
              <w:t>投标人（若为联合体，指主办方）同时具有质量管理体系认证、职业健康安全管理体系认证、环境管理体系认证、且在有效期内的得5分； 同时具有以上任意二项认证证书且在有效期内的得3分；同时具有以上任意一项认证证书且在有效期内的得1分；不满足以上条件者，得0分。</w:t>
            </w:r>
          </w:p>
          <w:p w14:paraId="7C084CD6">
            <w:pPr>
              <w:tabs>
                <w:tab w:val="left" w:pos="2600"/>
              </w:tabs>
              <w:spacing w:line="276" w:lineRule="auto"/>
              <w:rPr>
                <w:rFonts w:hint="eastAsia" w:ascii="宋体" w:hAnsi="宋体" w:cs="宋体"/>
                <w:sz w:val="21"/>
                <w:szCs w:val="21"/>
                <w:lang w:eastAsia="zh-TW"/>
              </w:rPr>
            </w:pPr>
            <w:r>
              <w:rPr>
                <w:rFonts w:hint="eastAsia" w:ascii="宋体" w:hAnsi="宋体" w:cs="宋体"/>
                <w:sz w:val="21"/>
                <w:szCs w:val="21"/>
                <w:lang w:val="zh-TW" w:eastAsia="zh-TW"/>
              </w:rPr>
              <w:t>注：需附在有效期内的认证证书扫描件及在中国国家认证认可监督管理委员会官方网站（www.cnca.gov.cn）上查询页的截图。</w:t>
            </w:r>
          </w:p>
        </w:tc>
      </w:tr>
      <w:tr w14:paraId="276AA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9" w:hRule="atLeast"/>
        </w:trPr>
        <w:tc>
          <w:tcPr>
            <w:tcW w:w="1134" w:type="dxa"/>
            <w:vMerge w:val="continue"/>
          </w:tcPr>
          <w:p w14:paraId="22B5C96F">
            <w:pPr>
              <w:tabs>
                <w:tab w:val="left" w:pos="2600"/>
              </w:tabs>
              <w:spacing w:line="276" w:lineRule="auto"/>
              <w:rPr>
                <w:rFonts w:hint="eastAsia" w:ascii="宋体" w:hAnsi="宋体" w:cs="宋体"/>
                <w:sz w:val="21"/>
                <w:szCs w:val="21"/>
                <w:lang w:eastAsia="zh-TW"/>
              </w:rPr>
            </w:pPr>
          </w:p>
        </w:tc>
        <w:tc>
          <w:tcPr>
            <w:tcW w:w="2126" w:type="dxa"/>
            <w:vAlign w:val="center"/>
          </w:tcPr>
          <w:p w14:paraId="6868C55F">
            <w:pPr>
              <w:tabs>
                <w:tab w:val="left" w:pos="2600"/>
              </w:tabs>
              <w:spacing w:line="276" w:lineRule="auto"/>
              <w:jc w:val="center"/>
              <w:rPr>
                <w:rFonts w:hint="eastAsia" w:ascii="宋体" w:hAnsi="宋体" w:cs="宋体"/>
                <w:sz w:val="21"/>
                <w:szCs w:val="21"/>
              </w:rPr>
            </w:pPr>
            <w:r>
              <w:rPr>
                <w:rFonts w:hint="eastAsia" w:ascii="宋体" w:hAnsi="宋体" w:cs="宋体"/>
                <w:sz w:val="21"/>
                <w:szCs w:val="21"/>
              </w:rPr>
              <w:t>项目负责人</w:t>
            </w:r>
          </w:p>
          <w:p w14:paraId="7022E715">
            <w:pPr>
              <w:tabs>
                <w:tab w:val="left" w:pos="2600"/>
              </w:tabs>
              <w:spacing w:line="276" w:lineRule="auto"/>
              <w:jc w:val="center"/>
              <w:rPr>
                <w:rFonts w:hint="eastAsia"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20</w:t>
            </w:r>
            <w:r>
              <w:rPr>
                <w:rFonts w:hint="eastAsia" w:ascii="宋体" w:hAnsi="宋体" w:cs="宋体"/>
                <w:sz w:val="21"/>
                <w:szCs w:val="21"/>
              </w:rPr>
              <w:t>分）</w:t>
            </w:r>
          </w:p>
        </w:tc>
        <w:tc>
          <w:tcPr>
            <w:tcW w:w="10511" w:type="dxa"/>
          </w:tcPr>
          <w:p w14:paraId="3DEC5EDE">
            <w:pPr>
              <w:tabs>
                <w:tab w:val="left" w:pos="2600"/>
              </w:tabs>
              <w:spacing w:line="276" w:lineRule="auto"/>
              <w:rPr>
                <w:rFonts w:hint="eastAsia" w:ascii="宋体" w:hAnsi="宋体" w:cs="宋体"/>
                <w:sz w:val="21"/>
                <w:szCs w:val="21"/>
              </w:rPr>
            </w:pPr>
            <w:r>
              <w:rPr>
                <w:rFonts w:hint="eastAsia" w:ascii="宋体" w:hAnsi="宋体" w:cs="宋体"/>
                <w:sz w:val="21"/>
                <w:szCs w:val="21"/>
              </w:rPr>
              <w:t>投标人（</w:t>
            </w:r>
            <w:r>
              <w:rPr>
                <w:rFonts w:hint="eastAsia" w:ascii="宋体" w:hAnsi="宋体" w:cs="宋体"/>
                <w:sz w:val="21"/>
                <w:szCs w:val="21"/>
                <w:lang w:val="zh-TW"/>
              </w:rPr>
              <w:t>若为联合体，指</w:t>
            </w:r>
            <w:r>
              <w:rPr>
                <w:rFonts w:hint="eastAsia" w:ascii="宋体" w:hAnsi="宋体" w:cs="宋体"/>
                <w:sz w:val="21"/>
                <w:szCs w:val="21"/>
                <w:lang w:val="zh-TW" w:eastAsia="zh-TW"/>
              </w:rPr>
              <w:t>联合体</w:t>
            </w:r>
            <w:r>
              <w:rPr>
                <w:rFonts w:hint="eastAsia" w:ascii="宋体" w:hAnsi="宋体" w:cs="宋体"/>
                <w:sz w:val="21"/>
                <w:szCs w:val="21"/>
                <w:lang w:val="zh-TW"/>
              </w:rPr>
              <w:t>主办方</w:t>
            </w:r>
            <w:r>
              <w:rPr>
                <w:rFonts w:hint="eastAsia" w:ascii="宋体" w:hAnsi="宋体" w:cs="宋体"/>
                <w:sz w:val="21"/>
                <w:szCs w:val="21"/>
              </w:rPr>
              <w:t>）拟委派的项目负责人：</w:t>
            </w:r>
          </w:p>
          <w:p w14:paraId="4E0CCA86">
            <w:pPr>
              <w:tabs>
                <w:tab w:val="left" w:pos="2600"/>
              </w:tabs>
              <w:spacing w:line="276" w:lineRule="auto"/>
              <w:rPr>
                <w:rFonts w:hint="eastAsia" w:ascii="宋体" w:hAnsi="宋体" w:cs="宋体"/>
                <w:sz w:val="21"/>
                <w:szCs w:val="21"/>
              </w:rPr>
            </w:pPr>
            <w:r>
              <w:rPr>
                <w:rFonts w:hint="eastAsia" w:ascii="宋体" w:hAnsi="宋体" w:cs="宋体"/>
                <w:sz w:val="21"/>
                <w:szCs w:val="21"/>
              </w:rPr>
              <w:t>（1）从事园林绿化类设计工作在15年或以上的，得</w:t>
            </w:r>
            <w:r>
              <w:rPr>
                <w:rFonts w:hint="eastAsia" w:ascii="宋体" w:hAnsi="宋体" w:cs="宋体"/>
                <w:sz w:val="21"/>
                <w:szCs w:val="21"/>
                <w:lang w:eastAsia="zh-CN"/>
              </w:rPr>
              <w:t>6</w:t>
            </w:r>
            <w:r>
              <w:rPr>
                <w:rFonts w:hint="eastAsia" w:ascii="宋体" w:hAnsi="宋体" w:cs="宋体"/>
                <w:sz w:val="21"/>
                <w:szCs w:val="21"/>
              </w:rPr>
              <w:t>分；从事设计工作在10-14年的，得</w:t>
            </w:r>
            <w:r>
              <w:rPr>
                <w:rFonts w:hint="eastAsia" w:ascii="宋体" w:hAnsi="宋体" w:cs="宋体"/>
                <w:sz w:val="21"/>
                <w:szCs w:val="21"/>
                <w:lang w:eastAsia="zh-CN"/>
              </w:rPr>
              <w:t>3</w:t>
            </w:r>
            <w:r>
              <w:rPr>
                <w:rFonts w:hint="eastAsia" w:ascii="宋体" w:hAnsi="宋体" w:cs="宋体"/>
                <w:sz w:val="21"/>
                <w:szCs w:val="21"/>
              </w:rPr>
              <w:t>分；从事设计工作在10年以下(不含10年)的，得1分。本项最高得</w:t>
            </w:r>
            <w:r>
              <w:rPr>
                <w:rFonts w:hint="eastAsia" w:ascii="宋体" w:hAnsi="宋体" w:cs="宋体"/>
                <w:sz w:val="21"/>
                <w:szCs w:val="21"/>
                <w:lang w:eastAsia="zh-CN"/>
              </w:rPr>
              <w:t>6</w:t>
            </w:r>
            <w:r>
              <w:rPr>
                <w:rFonts w:hint="eastAsia" w:ascii="宋体" w:hAnsi="宋体" w:cs="宋体"/>
                <w:sz w:val="21"/>
                <w:szCs w:val="21"/>
              </w:rPr>
              <w:t>分。</w:t>
            </w:r>
          </w:p>
          <w:p w14:paraId="7A0D962A">
            <w:pPr>
              <w:tabs>
                <w:tab w:val="left" w:pos="2600"/>
              </w:tabs>
              <w:spacing w:line="276" w:lineRule="auto"/>
              <w:rPr>
                <w:rFonts w:hint="eastAsia" w:ascii="宋体" w:hAnsi="宋体" w:cs="宋体"/>
                <w:sz w:val="21"/>
                <w:szCs w:val="21"/>
                <w:lang w:val="zh-TW"/>
              </w:rPr>
            </w:pPr>
            <w:r>
              <w:rPr>
                <w:rFonts w:hint="eastAsia" w:ascii="宋体" w:hAnsi="宋体" w:cs="宋体"/>
                <w:sz w:val="21"/>
                <w:szCs w:val="21"/>
                <w:lang w:val="zh-TW"/>
              </w:rPr>
              <w:t>（2）2020年1月1日至今参与设计的</w:t>
            </w:r>
            <w:r>
              <w:rPr>
                <w:rFonts w:hint="eastAsia" w:ascii="宋体" w:hAnsi="宋体" w:cs="宋体"/>
                <w:sz w:val="21"/>
                <w:szCs w:val="21"/>
              </w:rPr>
              <w:t>园林绿化类</w:t>
            </w:r>
            <w:r>
              <w:rPr>
                <w:rFonts w:hint="eastAsia" w:ascii="宋体" w:hAnsi="宋体" w:cs="宋体"/>
                <w:sz w:val="21"/>
                <w:szCs w:val="21"/>
                <w:lang w:val="zh-TW"/>
              </w:rPr>
              <w:t>项目获国家级奖项每项得</w:t>
            </w:r>
            <w:r>
              <w:rPr>
                <w:rFonts w:hint="eastAsia" w:ascii="宋体" w:hAnsi="宋体" w:cs="宋体"/>
                <w:sz w:val="21"/>
                <w:szCs w:val="21"/>
                <w:lang w:val="en-US" w:eastAsia="zh-CN"/>
              </w:rPr>
              <w:t>7</w:t>
            </w:r>
            <w:r>
              <w:rPr>
                <w:rFonts w:hint="eastAsia" w:ascii="宋体" w:hAnsi="宋体" w:cs="宋体"/>
                <w:sz w:val="21"/>
                <w:szCs w:val="21"/>
                <w:lang w:val="zh-TW"/>
              </w:rPr>
              <w:t>分；获省部级奖项的，每项得</w:t>
            </w:r>
            <w:r>
              <w:rPr>
                <w:rFonts w:hint="eastAsia" w:ascii="宋体" w:hAnsi="宋体" w:cs="宋体"/>
                <w:sz w:val="21"/>
                <w:szCs w:val="21"/>
                <w:lang w:val="en-US" w:eastAsia="zh-CN"/>
              </w:rPr>
              <w:t>4</w:t>
            </w:r>
            <w:r>
              <w:rPr>
                <w:rFonts w:hint="eastAsia" w:ascii="宋体" w:hAnsi="宋体" w:cs="宋体"/>
                <w:sz w:val="21"/>
                <w:szCs w:val="21"/>
                <w:lang w:val="zh-TW"/>
              </w:rPr>
              <w:t>分；获市级（副省级）奖项，每项得</w:t>
            </w:r>
            <w:r>
              <w:rPr>
                <w:rFonts w:hint="eastAsia" w:ascii="宋体" w:hAnsi="宋体" w:cs="宋体"/>
                <w:sz w:val="21"/>
                <w:szCs w:val="21"/>
                <w:lang w:val="en-US" w:eastAsia="zh-CN"/>
              </w:rPr>
              <w:t>1</w:t>
            </w:r>
            <w:r>
              <w:rPr>
                <w:rFonts w:hint="eastAsia" w:ascii="宋体" w:hAnsi="宋体" w:cs="宋体"/>
                <w:sz w:val="21"/>
                <w:szCs w:val="21"/>
                <w:lang w:val="zh-TW"/>
              </w:rPr>
              <w:t>分。同一项目只按最高级别的奖项计算得分，本项最高得</w:t>
            </w:r>
            <w:r>
              <w:rPr>
                <w:rFonts w:hint="eastAsia" w:ascii="宋体" w:hAnsi="宋体" w:cs="宋体"/>
                <w:sz w:val="21"/>
                <w:szCs w:val="21"/>
                <w:lang w:val="en-US" w:eastAsia="zh-CN"/>
              </w:rPr>
              <w:t>14</w:t>
            </w:r>
            <w:r>
              <w:rPr>
                <w:rFonts w:hint="eastAsia" w:ascii="宋体" w:hAnsi="宋体" w:cs="宋体"/>
                <w:sz w:val="21"/>
                <w:szCs w:val="21"/>
                <w:lang w:val="zh-TW"/>
              </w:rPr>
              <w:t>分。</w:t>
            </w:r>
          </w:p>
          <w:p w14:paraId="45C5A892">
            <w:pPr>
              <w:tabs>
                <w:tab w:val="left" w:pos="2600"/>
              </w:tabs>
              <w:spacing w:line="276" w:lineRule="auto"/>
              <w:rPr>
                <w:rFonts w:hint="eastAsia" w:ascii="宋体" w:hAnsi="宋体" w:cs="宋体"/>
                <w:sz w:val="21"/>
                <w:szCs w:val="21"/>
                <w:lang w:val="zh-TW"/>
              </w:rPr>
            </w:pPr>
            <w:r>
              <w:rPr>
                <w:rFonts w:hint="eastAsia" w:ascii="宋体" w:hAnsi="宋体" w:cs="宋体"/>
                <w:sz w:val="21"/>
                <w:szCs w:val="21"/>
                <w:lang w:val="zh-TW"/>
              </w:rPr>
              <w:t>注：须提供职称证、获奖证书复印件及投标截止时间前近1个月(2025年6月）在本单位购买的社保证明文件扫描件。</w:t>
            </w:r>
          </w:p>
        </w:tc>
      </w:tr>
      <w:tr w14:paraId="78E9E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134" w:type="dxa"/>
            <w:vMerge w:val="continue"/>
          </w:tcPr>
          <w:p w14:paraId="4787A89D">
            <w:pPr>
              <w:tabs>
                <w:tab w:val="left" w:pos="2600"/>
              </w:tabs>
              <w:spacing w:line="276" w:lineRule="auto"/>
              <w:rPr>
                <w:rFonts w:hint="eastAsia" w:ascii="宋体" w:hAnsi="宋体" w:cs="宋体"/>
                <w:sz w:val="21"/>
                <w:szCs w:val="21"/>
                <w:lang w:eastAsia="zh-TW"/>
              </w:rPr>
            </w:pPr>
          </w:p>
        </w:tc>
        <w:tc>
          <w:tcPr>
            <w:tcW w:w="2126" w:type="dxa"/>
            <w:vAlign w:val="center"/>
          </w:tcPr>
          <w:p w14:paraId="75090801">
            <w:pPr>
              <w:tabs>
                <w:tab w:val="left" w:pos="2600"/>
              </w:tabs>
              <w:spacing w:line="276" w:lineRule="auto"/>
              <w:jc w:val="center"/>
              <w:rPr>
                <w:rFonts w:hint="eastAsia" w:ascii="宋体" w:hAnsi="宋体" w:cs="宋体"/>
                <w:sz w:val="21"/>
                <w:szCs w:val="21"/>
                <w:lang w:val="zh-TW"/>
              </w:rPr>
            </w:pPr>
            <w:r>
              <w:rPr>
                <w:rFonts w:hint="eastAsia" w:ascii="宋体" w:hAnsi="宋体" w:cs="宋体"/>
                <w:sz w:val="21"/>
                <w:szCs w:val="21"/>
              </w:rPr>
              <w:t>项目团队</w:t>
            </w:r>
            <w:r>
              <w:rPr>
                <w:rFonts w:hint="eastAsia" w:ascii="宋体" w:hAnsi="宋体" w:cs="宋体"/>
                <w:sz w:val="21"/>
                <w:szCs w:val="21"/>
                <w:lang w:val="zh-TW"/>
              </w:rPr>
              <w:t>（除项目负责人外）</w:t>
            </w:r>
          </w:p>
          <w:p w14:paraId="37B17E11">
            <w:pPr>
              <w:tabs>
                <w:tab w:val="left" w:pos="2600"/>
              </w:tabs>
              <w:spacing w:line="276" w:lineRule="auto"/>
              <w:jc w:val="center"/>
              <w:rPr>
                <w:rFonts w:hint="eastAsia"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30</w:t>
            </w:r>
            <w:r>
              <w:rPr>
                <w:rFonts w:hint="eastAsia" w:ascii="宋体" w:hAnsi="宋体" w:cs="宋体"/>
                <w:sz w:val="21"/>
                <w:szCs w:val="21"/>
              </w:rPr>
              <w:t>分）</w:t>
            </w:r>
          </w:p>
        </w:tc>
        <w:tc>
          <w:tcPr>
            <w:tcW w:w="10511" w:type="dxa"/>
          </w:tcPr>
          <w:p w14:paraId="2375E826">
            <w:pPr>
              <w:tabs>
                <w:tab w:val="left" w:pos="2600"/>
              </w:tabs>
              <w:spacing w:line="276" w:lineRule="auto"/>
              <w:rPr>
                <w:rFonts w:hint="eastAsia" w:ascii="宋体" w:hAnsi="宋体" w:cs="宋体"/>
                <w:sz w:val="21"/>
                <w:szCs w:val="21"/>
                <w:lang w:val="zh-TW"/>
              </w:rPr>
            </w:pPr>
            <w:r>
              <w:rPr>
                <w:rFonts w:hint="eastAsia" w:ascii="宋体" w:hAnsi="宋体" w:cs="宋体"/>
                <w:sz w:val="21"/>
                <w:szCs w:val="21"/>
                <w:lang w:val="zh-TW"/>
              </w:rPr>
              <w:t>投标人（若为联合体，指联合体</w:t>
            </w:r>
            <w:r>
              <w:rPr>
                <w:rFonts w:hint="eastAsia" w:ascii="宋体" w:hAnsi="宋体" w:cs="宋体"/>
                <w:sz w:val="21"/>
                <w:szCs w:val="21"/>
              </w:rPr>
              <w:t>主办方</w:t>
            </w:r>
            <w:r>
              <w:rPr>
                <w:rFonts w:hint="eastAsia" w:ascii="宋体" w:hAnsi="宋体" w:cs="宋体"/>
                <w:sz w:val="21"/>
                <w:szCs w:val="21"/>
                <w:lang w:val="zh-TW"/>
              </w:rPr>
              <w:t>）拟委派项目设计团队专业负责人（除项目负责人外）：</w:t>
            </w:r>
          </w:p>
          <w:p w14:paraId="36675FA2">
            <w:pPr>
              <w:tabs>
                <w:tab w:val="left" w:pos="2600"/>
              </w:tabs>
              <w:spacing w:line="276" w:lineRule="auto"/>
              <w:rPr>
                <w:rFonts w:hint="eastAsia" w:ascii="宋体" w:hAnsi="宋体" w:cs="宋体"/>
                <w:sz w:val="21"/>
                <w:szCs w:val="21"/>
                <w:lang w:val="zh-TW"/>
              </w:rPr>
            </w:pPr>
            <w:r>
              <w:rPr>
                <w:rFonts w:hint="eastAsia" w:ascii="宋体" w:hAnsi="宋体" w:cs="宋体"/>
                <w:sz w:val="21"/>
                <w:szCs w:val="21"/>
                <w:lang w:val="zh-TW"/>
              </w:rPr>
              <w:t>（1）建筑专业负责人：具有建筑类专业高级工程师或以上职称的得</w:t>
            </w:r>
            <w:r>
              <w:rPr>
                <w:rFonts w:hint="eastAsia" w:ascii="宋体" w:hAnsi="宋体" w:cs="宋体"/>
                <w:sz w:val="21"/>
                <w:szCs w:val="21"/>
                <w:lang w:val="en-US" w:eastAsia="zh-CN"/>
              </w:rPr>
              <w:t>5</w:t>
            </w:r>
            <w:r>
              <w:rPr>
                <w:rFonts w:hint="eastAsia" w:ascii="宋体" w:hAnsi="宋体" w:cs="宋体"/>
                <w:sz w:val="21"/>
                <w:szCs w:val="21"/>
                <w:lang w:val="zh-TW"/>
              </w:rPr>
              <w:t>分；具有建筑类专业中级工程师职称的得</w:t>
            </w:r>
            <w:r>
              <w:rPr>
                <w:rFonts w:hint="eastAsia" w:ascii="宋体" w:hAnsi="宋体" w:cs="宋体"/>
                <w:sz w:val="21"/>
                <w:szCs w:val="21"/>
                <w:lang w:val="en-US" w:eastAsia="zh-CN"/>
              </w:rPr>
              <w:t>3</w:t>
            </w:r>
            <w:r>
              <w:rPr>
                <w:rFonts w:hint="eastAsia" w:ascii="宋体" w:hAnsi="宋体" w:cs="宋体"/>
                <w:sz w:val="21"/>
                <w:szCs w:val="21"/>
                <w:lang w:val="zh-TW"/>
              </w:rPr>
              <w:t>分；本小项最高</w:t>
            </w:r>
            <w:r>
              <w:rPr>
                <w:rFonts w:hint="eastAsia" w:ascii="宋体" w:hAnsi="宋体" w:cs="宋体"/>
                <w:sz w:val="21"/>
                <w:szCs w:val="21"/>
                <w:lang w:val="en-US" w:eastAsia="zh-CN"/>
              </w:rPr>
              <w:t>5</w:t>
            </w:r>
            <w:r>
              <w:rPr>
                <w:rFonts w:hint="eastAsia" w:ascii="宋体" w:hAnsi="宋体" w:cs="宋体"/>
                <w:sz w:val="21"/>
                <w:szCs w:val="21"/>
                <w:lang w:val="zh-TW"/>
              </w:rPr>
              <w:t>分。</w:t>
            </w:r>
          </w:p>
          <w:p w14:paraId="4BFAAA51">
            <w:pPr>
              <w:tabs>
                <w:tab w:val="left" w:pos="2600"/>
              </w:tabs>
              <w:spacing w:line="276" w:lineRule="auto"/>
              <w:rPr>
                <w:rFonts w:hint="eastAsia" w:ascii="宋体" w:hAnsi="宋体" w:cs="宋体"/>
                <w:sz w:val="21"/>
                <w:szCs w:val="21"/>
                <w:lang w:val="zh-TW"/>
              </w:rPr>
            </w:pPr>
            <w:r>
              <w:rPr>
                <w:rFonts w:hint="eastAsia" w:ascii="宋体" w:hAnsi="宋体" w:cs="宋体"/>
                <w:sz w:val="21"/>
                <w:szCs w:val="21"/>
                <w:lang w:val="zh-TW"/>
              </w:rPr>
              <w:t>（2）结构专业负责人：具有建筑结构类专业高级工程师或以上职称的得</w:t>
            </w:r>
            <w:r>
              <w:rPr>
                <w:rFonts w:hint="eastAsia" w:ascii="宋体" w:hAnsi="宋体" w:cs="宋体"/>
                <w:sz w:val="21"/>
                <w:szCs w:val="21"/>
                <w:lang w:val="en-US" w:eastAsia="zh-CN"/>
              </w:rPr>
              <w:t>5</w:t>
            </w:r>
            <w:r>
              <w:rPr>
                <w:rFonts w:hint="eastAsia" w:ascii="宋体" w:hAnsi="宋体" w:cs="宋体"/>
                <w:sz w:val="21"/>
                <w:szCs w:val="21"/>
                <w:lang w:val="zh-TW"/>
              </w:rPr>
              <w:t>分；具有建筑结构类专业中级工程师职称的得</w:t>
            </w:r>
            <w:r>
              <w:rPr>
                <w:rFonts w:hint="eastAsia" w:ascii="宋体" w:hAnsi="宋体" w:cs="宋体"/>
                <w:sz w:val="21"/>
                <w:szCs w:val="21"/>
                <w:lang w:val="en-US" w:eastAsia="zh-CN"/>
              </w:rPr>
              <w:t>3</w:t>
            </w:r>
            <w:r>
              <w:rPr>
                <w:rFonts w:hint="eastAsia" w:ascii="宋体" w:hAnsi="宋体" w:cs="宋体"/>
                <w:sz w:val="21"/>
                <w:szCs w:val="21"/>
                <w:lang w:val="zh-TW"/>
              </w:rPr>
              <w:t>分；本小项最高</w:t>
            </w:r>
            <w:r>
              <w:rPr>
                <w:rFonts w:hint="eastAsia" w:ascii="宋体" w:hAnsi="宋体" w:cs="宋体"/>
                <w:sz w:val="21"/>
                <w:szCs w:val="21"/>
                <w:lang w:val="en-US" w:eastAsia="zh-CN"/>
              </w:rPr>
              <w:t>5</w:t>
            </w:r>
            <w:r>
              <w:rPr>
                <w:rFonts w:hint="eastAsia" w:ascii="宋体" w:hAnsi="宋体" w:cs="宋体"/>
                <w:sz w:val="21"/>
                <w:szCs w:val="21"/>
                <w:lang w:val="zh-TW"/>
              </w:rPr>
              <w:t>分。</w:t>
            </w:r>
          </w:p>
          <w:p w14:paraId="63E4C4CA">
            <w:pPr>
              <w:tabs>
                <w:tab w:val="left" w:pos="2600"/>
              </w:tabs>
              <w:spacing w:line="276" w:lineRule="auto"/>
              <w:rPr>
                <w:rFonts w:hint="eastAsia" w:ascii="宋体" w:hAnsi="宋体" w:cs="宋体"/>
                <w:sz w:val="21"/>
                <w:szCs w:val="21"/>
                <w:lang w:val="zh-TW"/>
              </w:rPr>
            </w:pPr>
            <w:r>
              <w:rPr>
                <w:rFonts w:hint="eastAsia" w:ascii="宋体" w:hAnsi="宋体" w:cs="宋体"/>
                <w:sz w:val="21"/>
                <w:szCs w:val="21"/>
                <w:lang w:val="zh-TW"/>
              </w:rPr>
              <w:t>（3）电气专业负责人：具有电气类专业高级工程师或以上职称的得</w:t>
            </w:r>
            <w:r>
              <w:rPr>
                <w:rFonts w:hint="eastAsia" w:ascii="宋体" w:hAnsi="宋体" w:cs="宋体"/>
                <w:sz w:val="21"/>
                <w:szCs w:val="21"/>
                <w:lang w:val="en-US" w:eastAsia="zh-CN"/>
              </w:rPr>
              <w:t>5</w:t>
            </w:r>
            <w:r>
              <w:rPr>
                <w:rFonts w:hint="eastAsia" w:ascii="宋体" w:hAnsi="宋体" w:cs="宋体"/>
                <w:sz w:val="21"/>
                <w:szCs w:val="21"/>
                <w:lang w:val="zh-TW"/>
              </w:rPr>
              <w:t>分；具有电气类专业中级工程师职称的得</w:t>
            </w:r>
            <w:r>
              <w:rPr>
                <w:rFonts w:hint="eastAsia" w:ascii="宋体" w:hAnsi="宋体" w:cs="宋体"/>
                <w:sz w:val="21"/>
                <w:szCs w:val="21"/>
                <w:lang w:val="en-US" w:eastAsia="zh-CN"/>
              </w:rPr>
              <w:t>3</w:t>
            </w:r>
            <w:r>
              <w:rPr>
                <w:rFonts w:hint="eastAsia" w:ascii="宋体" w:hAnsi="宋体" w:cs="宋体"/>
                <w:sz w:val="21"/>
                <w:szCs w:val="21"/>
                <w:lang w:val="zh-TW"/>
              </w:rPr>
              <w:t>分；本小项最高</w:t>
            </w:r>
            <w:r>
              <w:rPr>
                <w:rFonts w:hint="eastAsia" w:ascii="宋体" w:hAnsi="宋体" w:cs="宋体"/>
                <w:sz w:val="21"/>
                <w:szCs w:val="21"/>
                <w:lang w:val="en-US" w:eastAsia="zh-CN"/>
              </w:rPr>
              <w:t>5</w:t>
            </w:r>
            <w:r>
              <w:rPr>
                <w:rFonts w:hint="eastAsia" w:ascii="宋体" w:hAnsi="宋体" w:cs="宋体"/>
                <w:sz w:val="21"/>
                <w:szCs w:val="21"/>
                <w:lang w:val="zh-TW"/>
              </w:rPr>
              <w:t>分。</w:t>
            </w:r>
          </w:p>
          <w:p w14:paraId="2271445B">
            <w:pPr>
              <w:tabs>
                <w:tab w:val="left" w:pos="2600"/>
              </w:tabs>
              <w:spacing w:line="276" w:lineRule="auto"/>
              <w:rPr>
                <w:rFonts w:hint="eastAsia" w:ascii="宋体" w:hAnsi="宋体" w:cs="宋体"/>
                <w:sz w:val="21"/>
                <w:szCs w:val="21"/>
                <w:lang w:val="zh-TW"/>
              </w:rPr>
            </w:pPr>
            <w:r>
              <w:rPr>
                <w:rFonts w:hint="eastAsia" w:ascii="宋体" w:hAnsi="宋体" w:cs="宋体"/>
                <w:sz w:val="21"/>
                <w:szCs w:val="21"/>
                <w:lang w:val="zh-TW"/>
              </w:rPr>
              <w:t>（4）给排水专业负责人：具有给排水类专业高级工程师或以上职称的得</w:t>
            </w:r>
            <w:r>
              <w:rPr>
                <w:rFonts w:hint="eastAsia" w:ascii="宋体" w:hAnsi="宋体" w:cs="宋体"/>
                <w:sz w:val="21"/>
                <w:szCs w:val="21"/>
                <w:lang w:val="en-US" w:eastAsia="zh-CN"/>
              </w:rPr>
              <w:t>5</w:t>
            </w:r>
            <w:r>
              <w:rPr>
                <w:rFonts w:hint="eastAsia" w:ascii="宋体" w:hAnsi="宋体" w:cs="宋体"/>
                <w:sz w:val="21"/>
                <w:szCs w:val="21"/>
                <w:lang w:val="zh-TW"/>
              </w:rPr>
              <w:t>分；具有给排水类专业中级工程师职称的得</w:t>
            </w:r>
            <w:r>
              <w:rPr>
                <w:rFonts w:hint="eastAsia" w:ascii="宋体" w:hAnsi="宋体" w:cs="宋体"/>
                <w:sz w:val="21"/>
                <w:szCs w:val="21"/>
                <w:lang w:val="en-US" w:eastAsia="zh-CN"/>
              </w:rPr>
              <w:t>3</w:t>
            </w:r>
            <w:r>
              <w:rPr>
                <w:rFonts w:hint="eastAsia" w:ascii="宋体" w:hAnsi="宋体" w:cs="宋体"/>
                <w:sz w:val="21"/>
                <w:szCs w:val="21"/>
                <w:lang w:val="zh-TW"/>
              </w:rPr>
              <w:t>分；本小项最高</w:t>
            </w:r>
            <w:r>
              <w:rPr>
                <w:rFonts w:hint="eastAsia" w:ascii="宋体" w:hAnsi="宋体" w:cs="宋体"/>
                <w:sz w:val="21"/>
                <w:szCs w:val="21"/>
                <w:lang w:val="en-US" w:eastAsia="zh-CN"/>
              </w:rPr>
              <w:t>5</w:t>
            </w:r>
            <w:r>
              <w:rPr>
                <w:rFonts w:hint="eastAsia" w:ascii="宋体" w:hAnsi="宋体" w:cs="宋体"/>
                <w:sz w:val="21"/>
                <w:szCs w:val="21"/>
                <w:lang w:val="zh-TW"/>
              </w:rPr>
              <w:t>分。</w:t>
            </w:r>
          </w:p>
          <w:p w14:paraId="7513487D">
            <w:pPr>
              <w:tabs>
                <w:tab w:val="left" w:pos="2600"/>
              </w:tabs>
              <w:spacing w:line="276" w:lineRule="auto"/>
              <w:rPr>
                <w:rFonts w:hint="eastAsia" w:ascii="宋体" w:hAnsi="宋体" w:cs="宋体"/>
                <w:sz w:val="21"/>
                <w:szCs w:val="21"/>
                <w:lang w:val="zh-TW"/>
              </w:rPr>
            </w:pPr>
            <w:r>
              <w:rPr>
                <w:rFonts w:hint="eastAsia" w:ascii="宋体" w:hAnsi="宋体" w:cs="宋体"/>
                <w:sz w:val="21"/>
                <w:szCs w:val="21"/>
                <w:lang w:val="zh-TW"/>
              </w:rPr>
              <w:t>（5）风景园林专业负责人：具有风景园林类专业高级工程师或以上职称的得</w:t>
            </w:r>
            <w:r>
              <w:rPr>
                <w:rFonts w:hint="eastAsia" w:ascii="宋体" w:hAnsi="宋体" w:cs="宋体"/>
                <w:sz w:val="21"/>
                <w:szCs w:val="21"/>
                <w:lang w:val="en-US" w:eastAsia="zh-CN"/>
              </w:rPr>
              <w:t>5</w:t>
            </w:r>
            <w:r>
              <w:rPr>
                <w:rFonts w:hint="eastAsia" w:ascii="宋体" w:hAnsi="宋体" w:cs="宋体"/>
                <w:sz w:val="21"/>
                <w:szCs w:val="21"/>
                <w:lang w:val="zh-TW"/>
              </w:rPr>
              <w:t>分；具有风景园林类专业中级工程师职称的得</w:t>
            </w:r>
            <w:r>
              <w:rPr>
                <w:rFonts w:hint="eastAsia" w:ascii="宋体" w:hAnsi="宋体" w:cs="宋体"/>
                <w:sz w:val="21"/>
                <w:szCs w:val="21"/>
                <w:lang w:val="en-US" w:eastAsia="zh-CN"/>
              </w:rPr>
              <w:t>3</w:t>
            </w:r>
            <w:r>
              <w:rPr>
                <w:rFonts w:hint="eastAsia" w:ascii="宋体" w:hAnsi="宋体" w:cs="宋体"/>
                <w:sz w:val="21"/>
                <w:szCs w:val="21"/>
                <w:lang w:val="zh-TW"/>
              </w:rPr>
              <w:t>分；本小项最高</w:t>
            </w:r>
            <w:r>
              <w:rPr>
                <w:rFonts w:hint="eastAsia" w:ascii="宋体" w:hAnsi="宋体" w:cs="宋体"/>
                <w:sz w:val="21"/>
                <w:szCs w:val="21"/>
                <w:lang w:val="en-US" w:eastAsia="zh-CN"/>
              </w:rPr>
              <w:t>5</w:t>
            </w:r>
            <w:r>
              <w:rPr>
                <w:rFonts w:hint="eastAsia" w:ascii="宋体" w:hAnsi="宋体" w:cs="宋体"/>
                <w:sz w:val="21"/>
                <w:szCs w:val="21"/>
                <w:lang w:val="zh-TW"/>
              </w:rPr>
              <w:t>分。</w:t>
            </w:r>
          </w:p>
          <w:p w14:paraId="5363AD6D">
            <w:pPr>
              <w:tabs>
                <w:tab w:val="left" w:pos="2600"/>
              </w:tabs>
              <w:spacing w:line="276" w:lineRule="auto"/>
              <w:rPr>
                <w:rFonts w:hint="eastAsia" w:ascii="宋体" w:hAnsi="宋体" w:cs="宋体"/>
                <w:sz w:val="21"/>
                <w:szCs w:val="21"/>
                <w:lang w:val="zh-TW"/>
              </w:rPr>
            </w:pPr>
            <w:r>
              <w:rPr>
                <w:rFonts w:hint="eastAsia" w:ascii="宋体" w:hAnsi="宋体" w:cs="宋体"/>
                <w:sz w:val="21"/>
                <w:szCs w:val="21"/>
                <w:lang w:val="zh-TW"/>
              </w:rPr>
              <w:t>（6）造价专业负责人：具有注册造价工程师执业证书且为高级工程师或以上职称的得</w:t>
            </w:r>
            <w:r>
              <w:rPr>
                <w:rFonts w:hint="eastAsia" w:ascii="宋体" w:hAnsi="宋体" w:cs="宋体"/>
                <w:sz w:val="21"/>
                <w:szCs w:val="21"/>
                <w:lang w:val="en-US" w:eastAsia="zh-CN"/>
              </w:rPr>
              <w:t>5</w:t>
            </w:r>
            <w:r>
              <w:rPr>
                <w:rFonts w:hint="eastAsia" w:ascii="宋体" w:hAnsi="宋体" w:cs="宋体"/>
                <w:sz w:val="21"/>
                <w:szCs w:val="21"/>
                <w:lang w:val="zh-TW"/>
              </w:rPr>
              <w:t>分；具有注册造价工程师执业证书且为中级工程师职称的得</w:t>
            </w:r>
            <w:r>
              <w:rPr>
                <w:rFonts w:hint="eastAsia" w:ascii="宋体" w:hAnsi="宋体" w:cs="宋体"/>
                <w:sz w:val="21"/>
                <w:szCs w:val="21"/>
                <w:lang w:val="en-US" w:eastAsia="zh-CN"/>
              </w:rPr>
              <w:t>3</w:t>
            </w:r>
            <w:r>
              <w:rPr>
                <w:rFonts w:hint="eastAsia" w:ascii="宋体" w:hAnsi="宋体" w:cs="宋体"/>
                <w:sz w:val="21"/>
                <w:szCs w:val="21"/>
                <w:lang w:val="zh-TW"/>
              </w:rPr>
              <w:t>分；本小项最高</w:t>
            </w:r>
            <w:r>
              <w:rPr>
                <w:rFonts w:hint="eastAsia" w:ascii="宋体" w:hAnsi="宋体" w:cs="宋体"/>
                <w:sz w:val="21"/>
                <w:szCs w:val="21"/>
                <w:lang w:val="en-US" w:eastAsia="zh-CN"/>
              </w:rPr>
              <w:t>5</w:t>
            </w:r>
            <w:r>
              <w:rPr>
                <w:rFonts w:hint="eastAsia" w:ascii="宋体" w:hAnsi="宋体" w:cs="宋体"/>
                <w:sz w:val="21"/>
                <w:szCs w:val="21"/>
                <w:lang w:val="zh-TW"/>
              </w:rPr>
              <w:t>分。其他情况不得分。</w:t>
            </w:r>
          </w:p>
          <w:p w14:paraId="46FBB969">
            <w:pPr>
              <w:pStyle w:val="16"/>
              <w:tabs>
                <w:tab w:val="left" w:pos="2600"/>
              </w:tabs>
              <w:spacing w:line="276" w:lineRule="auto"/>
              <w:rPr>
                <w:rFonts w:hint="eastAsia" w:hAnsi="宋体" w:cs="宋体"/>
                <w:sz w:val="21"/>
                <w:szCs w:val="21"/>
                <w:lang w:val="zh-TW"/>
              </w:rPr>
            </w:pPr>
            <w:r>
              <w:rPr>
                <w:rFonts w:hint="eastAsia" w:hAnsi="宋体" w:cs="宋体"/>
                <w:sz w:val="21"/>
                <w:szCs w:val="21"/>
                <w:lang w:val="zh-TW"/>
              </w:rPr>
              <w:t>本项最高得</w:t>
            </w:r>
            <w:r>
              <w:rPr>
                <w:rFonts w:hint="eastAsia" w:hAnsi="宋体" w:cs="宋体"/>
                <w:sz w:val="21"/>
                <w:szCs w:val="21"/>
                <w:lang w:val="en-US" w:eastAsia="zh-CN"/>
              </w:rPr>
              <w:t>30</w:t>
            </w:r>
            <w:r>
              <w:rPr>
                <w:rFonts w:hint="eastAsia" w:hAnsi="宋体" w:cs="宋体"/>
                <w:sz w:val="21"/>
                <w:szCs w:val="21"/>
                <w:lang w:val="zh-TW"/>
              </w:rPr>
              <w:t>分。</w:t>
            </w:r>
          </w:p>
          <w:p w14:paraId="59BEB76C">
            <w:pPr>
              <w:pStyle w:val="16"/>
              <w:tabs>
                <w:tab w:val="left" w:pos="2600"/>
              </w:tabs>
              <w:spacing w:line="276" w:lineRule="auto"/>
              <w:rPr>
                <w:rFonts w:hint="eastAsia" w:hAnsi="宋体" w:cs="宋体"/>
                <w:sz w:val="21"/>
                <w:szCs w:val="21"/>
                <w:lang w:val="zh-TW"/>
              </w:rPr>
            </w:pPr>
            <w:r>
              <w:rPr>
                <w:rFonts w:hint="eastAsia" w:hAnsi="宋体" w:cs="宋体"/>
                <w:sz w:val="21"/>
                <w:szCs w:val="21"/>
                <w:lang w:val="zh-TW"/>
              </w:rPr>
              <w:t>注：①各专业负责人不得兼任。②同一人具备多个证书的，按最高级别计算一次得分，不重复计分。同一专业的人员不重复计算。③须提供注册证、职称证及投标截止时间前近1个月(2025年6月）在本单位购买的社保证明文件扫描件。</w:t>
            </w:r>
          </w:p>
        </w:tc>
      </w:tr>
    </w:tbl>
    <w:p w14:paraId="0D19540C">
      <w:pPr>
        <w:adjustRightInd w:val="0"/>
        <w:snapToGrid w:val="0"/>
        <w:spacing w:line="360" w:lineRule="auto"/>
        <w:ind w:firstLine="420" w:firstLineChars="200"/>
        <w:rPr>
          <w:rFonts w:hint="eastAsia" w:ascii="宋体" w:hAnsi="宋体" w:cs="仿宋_GB2312"/>
          <w:szCs w:val="21"/>
        </w:rPr>
      </w:pPr>
      <w:r>
        <w:rPr>
          <w:rFonts w:hint="eastAsia" w:ascii="宋体" w:hAnsi="宋体" w:cs="仿宋_GB2312"/>
          <w:szCs w:val="21"/>
        </w:rPr>
        <w:t>评委签名：                                                         日期：</w:t>
      </w:r>
    </w:p>
    <w:p w14:paraId="497338A8">
      <w:pPr>
        <w:spacing w:before="120" w:after="120"/>
        <w:rPr>
          <w:rFonts w:hint="eastAsia"/>
        </w:rPr>
      </w:pPr>
      <w:bookmarkStart w:id="197" w:name="_Toc1566"/>
      <w:bookmarkStart w:id="198" w:name="_Toc28846"/>
      <w:bookmarkStart w:id="199" w:name="_Toc7895"/>
      <w:bookmarkStart w:id="200" w:name="_Toc10638"/>
      <w:bookmarkStart w:id="201" w:name="_Toc13997"/>
      <w:bookmarkStart w:id="202" w:name="_Toc32760"/>
      <w:r>
        <w:rPr>
          <w:rFonts w:hint="eastAsia"/>
        </w:rPr>
        <w:br w:type="page"/>
      </w:r>
    </w:p>
    <w:p w14:paraId="48928CA0">
      <w:pPr>
        <w:pStyle w:val="6"/>
        <w:numPr>
          <w:ilvl w:val="0"/>
          <w:numId w:val="0"/>
        </w:numPr>
        <w:spacing w:before="120" w:after="120"/>
      </w:pPr>
      <w:bookmarkStart w:id="203" w:name="_Toc13367"/>
      <w:bookmarkStart w:id="204" w:name="_Toc32225"/>
      <w:bookmarkStart w:id="205" w:name="_Toc26985"/>
      <w:bookmarkStart w:id="206" w:name="_Toc12325"/>
      <w:r>
        <w:rPr>
          <w:rFonts w:hint="eastAsia"/>
        </w:rPr>
        <w:t>附件6 投标报价得分表（适用于综合评分法）</w:t>
      </w:r>
      <w:bookmarkEnd w:id="197"/>
      <w:bookmarkEnd w:id="198"/>
      <w:bookmarkEnd w:id="199"/>
      <w:bookmarkEnd w:id="200"/>
      <w:bookmarkEnd w:id="201"/>
      <w:bookmarkEnd w:id="202"/>
      <w:bookmarkEnd w:id="203"/>
      <w:bookmarkEnd w:id="204"/>
      <w:bookmarkEnd w:id="205"/>
      <w:bookmarkEnd w:id="206"/>
    </w:p>
    <w:p w14:paraId="691313C7">
      <w:pPr>
        <w:jc w:val="center"/>
        <w:rPr>
          <w:rFonts w:hint="eastAsia" w:ascii="宋体" w:hAnsi="宋体"/>
          <w:b/>
          <w:bCs/>
          <w:sz w:val="32"/>
          <w:szCs w:val="32"/>
        </w:rPr>
      </w:pPr>
    </w:p>
    <w:p w14:paraId="43EA969B">
      <w:pPr>
        <w:jc w:val="center"/>
        <w:rPr>
          <w:rFonts w:hint="eastAsia" w:ascii="宋体" w:hAnsi="宋体"/>
          <w:b/>
          <w:bCs/>
          <w:sz w:val="32"/>
          <w:szCs w:val="32"/>
        </w:rPr>
      </w:pPr>
    </w:p>
    <w:p w14:paraId="3258A077">
      <w:pPr>
        <w:jc w:val="center"/>
        <w:rPr>
          <w:rFonts w:hint="eastAsia" w:ascii="宋体" w:hAnsi="宋体"/>
          <w:b/>
          <w:bCs/>
          <w:sz w:val="32"/>
          <w:szCs w:val="32"/>
        </w:rPr>
      </w:pPr>
      <w:r>
        <w:rPr>
          <w:rFonts w:hint="eastAsia" w:ascii="宋体" w:hAnsi="宋体"/>
          <w:b/>
          <w:bCs/>
          <w:sz w:val="32"/>
          <w:szCs w:val="32"/>
        </w:rPr>
        <w:t>投标报价得分表</w:t>
      </w:r>
    </w:p>
    <w:p w14:paraId="0E69D620">
      <w:pPr>
        <w:jc w:val="center"/>
        <w:rPr>
          <w:rFonts w:hint="eastAsia" w:ascii="宋体" w:hAnsi="宋体"/>
          <w:b/>
          <w:bCs/>
          <w:sz w:val="32"/>
          <w:szCs w:val="32"/>
        </w:rPr>
      </w:pPr>
    </w:p>
    <w:p w14:paraId="688252FB">
      <w:pPr>
        <w:spacing w:line="360" w:lineRule="auto"/>
        <w:jc w:val="left"/>
        <w:rPr>
          <w:rFonts w:hint="eastAsia" w:ascii="宋体" w:hAnsi="宋体"/>
          <w:szCs w:val="21"/>
        </w:rPr>
      </w:pPr>
    </w:p>
    <w:p w14:paraId="02FC561E">
      <w:pPr>
        <w:spacing w:line="360" w:lineRule="auto"/>
        <w:jc w:val="left"/>
        <w:rPr>
          <w:rFonts w:hint="eastAsia" w:ascii="宋体" w:hAnsi="宋体"/>
          <w:szCs w:val="21"/>
        </w:rPr>
      </w:pPr>
      <w:r>
        <w:rPr>
          <w:rFonts w:hint="eastAsia" w:ascii="宋体" w:hAnsi="宋体"/>
          <w:szCs w:val="21"/>
        </w:rPr>
        <w:t>项目名称：</w:t>
      </w:r>
      <w:r>
        <w:rPr>
          <w:rFonts w:hint="eastAsia" w:ascii="宋体" w:hAnsi="宋体"/>
          <w:szCs w:val="21"/>
          <w:u w:val="single"/>
        </w:rPr>
        <w:t xml:space="preserve">                                   </w:t>
      </w:r>
      <w:r>
        <w:rPr>
          <w:rFonts w:hint="eastAsia" w:ascii="宋体" w:hAnsi="宋体"/>
          <w:szCs w:val="21"/>
        </w:rPr>
        <w:t xml:space="preserve">     </w:t>
      </w:r>
      <w:r>
        <w:rPr>
          <w:rFonts w:hint="eastAsia" w:ascii="宋体" w:hAnsi="宋体" w:cs="宋体"/>
          <w:szCs w:val="21"/>
          <w:lang w:val="zh-CN"/>
        </w:rPr>
        <w:t>投标人名称：</w:t>
      </w:r>
      <w:r>
        <w:rPr>
          <w:rFonts w:hint="eastAsia" w:ascii="宋体" w:hAnsi="宋体"/>
          <w:szCs w:val="21"/>
          <w:u w:val="single"/>
        </w:rPr>
        <w:t xml:space="preserve">                                   </w:t>
      </w:r>
    </w:p>
    <w:tbl>
      <w:tblPr>
        <w:tblStyle w:val="29"/>
        <w:tblW w:w="0" w:type="auto"/>
        <w:jc w:val="center"/>
        <w:tblLayout w:type="fixed"/>
        <w:tblCellMar>
          <w:top w:w="0" w:type="dxa"/>
          <w:left w:w="108" w:type="dxa"/>
          <w:bottom w:w="0" w:type="dxa"/>
          <w:right w:w="108" w:type="dxa"/>
        </w:tblCellMar>
      </w:tblPr>
      <w:tblGrid>
        <w:gridCol w:w="642"/>
        <w:gridCol w:w="1656"/>
        <w:gridCol w:w="1856"/>
        <w:gridCol w:w="8863"/>
        <w:gridCol w:w="1080"/>
      </w:tblGrid>
      <w:tr w14:paraId="255C0DC8">
        <w:tblPrEx>
          <w:tblCellMar>
            <w:top w:w="0" w:type="dxa"/>
            <w:left w:w="108" w:type="dxa"/>
            <w:bottom w:w="0" w:type="dxa"/>
            <w:right w:w="108" w:type="dxa"/>
          </w:tblCellMar>
        </w:tblPrEx>
        <w:trPr>
          <w:trHeight w:val="445" w:hRule="atLeast"/>
          <w:jc w:val="center"/>
        </w:trPr>
        <w:tc>
          <w:tcPr>
            <w:tcW w:w="642" w:type="dxa"/>
            <w:tcBorders>
              <w:top w:val="single" w:color="auto" w:sz="6" w:space="0"/>
              <w:left w:val="single" w:color="auto" w:sz="6" w:space="0"/>
              <w:bottom w:val="single" w:color="auto" w:sz="6" w:space="0"/>
              <w:right w:val="single" w:color="auto" w:sz="6" w:space="0"/>
            </w:tcBorders>
            <w:vAlign w:val="center"/>
          </w:tcPr>
          <w:p w14:paraId="1F5EA8E0">
            <w:pPr>
              <w:autoSpaceDE w:val="0"/>
              <w:autoSpaceDN w:val="0"/>
              <w:adjustRightInd w:val="0"/>
              <w:spacing w:line="360" w:lineRule="exact"/>
              <w:jc w:val="center"/>
              <w:rPr>
                <w:rFonts w:hint="eastAsia" w:ascii="宋体" w:hAnsi="宋体"/>
                <w:szCs w:val="21"/>
              </w:rPr>
            </w:pPr>
            <w:r>
              <w:rPr>
                <w:rFonts w:hint="eastAsia" w:ascii="宋体" w:hAnsi="宋体" w:cs="宋体"/>
                <w:szCs w:val="21"/>
                <w:lang w:val="zh-CN"/>
              </w:rPr>
              <w:t>序号</w:t>
            </w:r>
          </w:p>
        </w:tc>
        <w:tc>
          <w:tcPr>
            <w:tcW w:w="1656" w:type="dxa"/>
            <w:tcBorders>
              <w:top w:val="single" w:color="auto" w:sz="6" w:space="0"/>
              <w:left w:val="single" w:color="auto" w:sz="6" w:space="0"/>
              <w:bottom w:val="single" w:color="auto" w:sz="6" w:space="0"/>
              <w:right w:val="single" w:color="auto" w:sz="6" w:space="0"/>
            </w:tcBorders>
            <w:vAlign w:val="center"/>
          </w:tcPr>
          <w:p w14:paraId="0E8D5492">
            <w:pPr>
              <w:autoSpaceDE w:val="0"/>
              <w:autoSpaceDN w:val="0"/>
              <w:adjustRightInd w:val="0"/>
              <w:spacing w:line="360" w:lineRule="exact"/>
              <w:jc w:val="center"/>
              <w:rPr>
                <w:rFonts w:hint="eastAsia" w:ascii="宋体" w:hAnsi="宋体"/>
                <w:szCs w:val="21"/>
              </w:rPr>
            </w:pPr>
            <w:r>
              <w:rPr>
                <w:rFonts w:hint="eastAsia" w:ascii="宋体" w:hAnsi="宋体" w:cs="宋体"/>
                <w:szCs w:val="21"/>
                <w:lang w:val="zh-CN"/>
              </w:rPr>
              <w:t>项目</w:t>
            </w:r>
          </w:p>
        </w:tc>
        <w:tc>
          <w:tcPr>
            <w:tcW w:w="1856" w:type="dxa"/>
            <w:tcBorders>
              <w:top w:val="single" w:color="auto" w:sz="6" w:space="0"/>
              <w:left w:val="single" w:color="auto" w:sz="6" w:space="0"/>
              <w:bottom w:val="single" w:color="auto" w:sz="6" w:space="0"/>
              <w:right w:val="single" w:color="auto" w:sz="6" w:space="0"/>
            </w:tcBorders>
            <w:vAlign w:val="center"/>
          </w:tcPr>
          <w:p w14:paraId="311C4AB2">
            <w:pPr>
              <w:autoSpaceDE w:val="0"/>
              <w:autoSpaceDN w:val="0"/>
              <w:adjustRightInd w:val="0"/>
              <w:spacing w:line="280" w:lineRule="exact"/>
              <w:jc w:val="center"/>
              <w:rPr>
                <w:rFonts w:hint="eastAsia" w:ascii="宋体" w:hAnsi="宋体"/>
                <w:szCs w:val="21"/>
              </w:rPr>
            </w:pPr>
            <w:r>
              <w:rPr>
                <w:rFonts w:hint="eastAsia" w:ascii="宋体" w:hAnsi="宋体" w:cs="宋体"/>
                <w:szCs w:val="21"/>
                <w:lang w:val="zh-CN"/>
              </w:rPr>
              <w:t>分值分配</w:t>
            </w:r>
          </w:p>
        </w:tc>
        <w:tc>
          <w:tcPr>
            <w:tcW w:w="8863" w:type="dxa"/>
            <w:tcBorders>
              <w:top w:val="single" w:color="auto" w:sz="6" w:space="0"/>
              <w:left w:val="single" w:color="auto" w:sz="6" w:space="0"/>
              <w:bottom w:val="single" w:color="auto" w:sz="6" w:space="0"/>
              <w:right w:val="single" w:color="auto" w:sz="6" w:space="0"/>
            </w:tcBorders>
            <w:vAlign w:val="center"/>
          </w:tcPr>
          <w:p w14:paraId="4F08C833">
            <w:pPr>
              <w:autoSpaceDE w:val="0"/>
              <w:autoSpaceDN w:val="0"/>
              <w:adjustRightInd w:val="0"/>
              <w:spacing w:line="360" w:lineRule="exact"/>
              <w:jc w:val="center"/>
              <w:rPr>
                <w:rFonts w:hint="eastAsia" w:ascii="宋体" w:hAnsi="宋体"/>
                <w:szCs w:val="21"/>
              </w:rPr>
            </w:pPr>
            <w:r>
              <w:rPr>
                <w:rFonts w:hint="eastAsia" w:ascii="宋体" w:hAnsi="宋体" w:cs="宋体"/>
                <w:szCs w:val="21"/>
                <w:lang w:val="zh-CN"/>
              </w:rPr>
              <w:t>内</w:t>
            </w:r>
            <w:r>
              <w:rPr>
                <w:rFonts w:ascii="宋体" w:hAnsi="宋体"/>
                <w:szCs w:val="21"/>
              </w:rPr>
              <w:t xml:space="preserve">     </w:t>
            </w:r>
            <w:r>
              <w:rPr>
                <w:rFonts w:hint="eastAsia" w:ascii="宋体" w:hAnsi="宋体" w:cs="宋体"/>
                <w:szCs w:val="21"/>
                <w:lang w:val="zh-CN"/>
              </w:rPr>
              <w:t>容</w:t>
            </w:r>
          </w:p>
        </w:tc>
        <w:tc>
          <w:tcPr>
            <w:tcW w:w="1080" w:type="dxa"/>
            <w:tcBorders>
              <w:top w:val="single" w:color="auto" w:sz="6" w:space="0"/>
              <w:left w:val="single" w:color="auto" w:sz="6" w:space="0"/>
              <w:bottom w:val="single" w:color="auto" w:sz="6" w:space="0"/>
              <w:right w:val="single" w:color="auto" w:sz="6" w:space="0"/>
            </w:tcBorders>
            <w:vAlign w:val="center"/>
          </w:tcPr>
          <w:p w14:paraId="75E39971">
            <w:pPr>
              <w:autoSpaceDE w:val="0"/>
              <w:autoSpaceDN w:val="0"/>
              <w:adjustRightInd w:val="0"/>
              <w:spacing w:line="360" w:lineRule="exact"/>
              <w:jc w:val="center"/>
              <w:rPr>
                <w:rFonts w:hint="eastAsia" w:ascii="宋体" w:hAnsi="宋体"/>
                <w:szCs w:val="21"/>
              </w:rPr>
            </w:pPr>
            <w:r>
              <w:rPr>
                <w:rFonts w:ascii="宋体" w:hAnsi="宋体"/>
                <w:szCs w:val="21"/>
                <w:lang w:val="zh-CN"/>
              </w:rPr>
              <w:t>得分</w:t>
            </w:r>
          </w:p>
        </w:tc>
      </w:tr>
      <w:tr w14:paraId="7D339C4B">
        <w:tblPrEx>
          <w:tblCellMar>
            <w:top w:w="0" w:type="dxa"/>
            <w:left w:w="108" w:type="dxa"/>
            <w:bottom w:w="0" w:type="dxa"/>
            <w:right w:w="108" w:type="dxa"/>
          </w:tblCellMar>
        </w:tblPrEx>
        <w:trPr>
          <w:trHeight w:val="1594" w:hRule="atLeast"/>
          <w:jc w:val="center"/>
        </w:trPr>
        <w:tc>
          <w:tcPr>
            <w:tcW w:w="642" w:type="dxa"/>
            <w:tcBorders>
              <w:top w:val="single" w:color="auto" w:sz="6" w:space="0"/>
              <w:left w:val="single" w:color="auto" w:sz="6" w:space="0"/>
              <w:bottom w:val="single" w:color="auto" w:sz="6" w:space="0"/>
              <w:right w:val="single" w:color="auto" w:sz="6" w:space="0"/>
            </w:tcBorders>
            <w:vAlign w:val="center"/>
          </w:tcPr>
          <w:p w14:paraId="01774974">
            <w:pPr>
              <w:autoSpaceDE w:val="0"/>
              <w:autoSpaceDN w:val="0"/>
              <w:adjustRightInd w:val="0"/>
              <w:spacing w:line="400" w:lineRule="exact"/>
              <w:jc w:val="center"/>
              <w:rPr>
                <w:rFonts w:hint="eastAsia" w:ascii="宋体" w:hAnsi="宋体" w:cs="宋体"/>
                <w:szCs w:val="21"/>
                <w:lang w:val="zh-CN"/>
              </w:rPr>
            </w:pPr>
            <w:r>
              <w:rPr>
                <w:rFonts w:hint="eastAsia" w:ascii="宋体" w:hAnsi="宋体" w:cs="宋体"/>
                <w:szCs w:val="21"/>
                <w:lang w:val="zh-CN"/>
              </w:rPr>
              <w:t>一</w:t>
            </w:r>
          </w:p>
        </w:tc>
        <w:tc>
          <w:tcPr>
            <w:tcW w:w="1656" w:type="dxa"/>
            <w:tcBorders>
              <w:top w:val="single" w:color="auto" w:sz="6" w:space="0"/>
              <w:left w:val="single" w:color="auto" w:sz="6" w:space="0"/>
              <w:bottom w:val="single" w:color="auto" w:sz="6" w:space="0"/>
              <w:right w:val="single" w:color="auto" w:sz="6" w:space="0"/>
            </w:tcBorders>
            <w:vAlign w:val="center"/>
          </w:tcPr>
          <w:p w14:paraId="261EA75E">
            <w:pPr>
              <w:spacing w:line="260" w:lineRule="exact"/>
              <w:jc w:val="center"/>
              <w:rPr>
                <w:rFonts w:hint="eastAsia" w:ascii="宋体" w:hAnsi="宋体"/>
                <w:szCs w:val="21"/>
              </w:rPr>
            </w:pPr>
            <w:r>
              <w:rPr>
                <w:rFonts w:hint="eastAsia" w:ascii="宋体" w:hAnsi="宋体" w:cs="宋体"/>
                <w:szCs w:val="21"/>
                <w:lang w:val="zh-CN"/>
              </w:rPr>
              <w:t>投标报价</w:t>
            </w:r>
          </w:p>
          <w:p w14:paraId="14ABDDC1">
            <w:pPr>
              <w:autoSpaceDE w:val="0"/>
              <w:autoSpaceDN w:val="0"/>
              <w:adjustRightInd w:val="0"/>
              <w:spacing w:line="400" w:lineRule="exact"/>
              <w:jc w:val="center"/>
              <w:rPr>
                <w:rFonts w:hint="eastAsia" w:ascii="宋体" w:hAnsi="宋体" w:cs="宋体"/>
                <w:szCs w:val="21"/>
                <w:lang w:val="zh-CN"/>
              </w:rPr>
            </w:pPr>
            <w:r>
              <w:rPr>
                <w:rFonts w:hint="eastAsia" w:ascii="宋体" w:hAnsi="宋体" w:cs="宋体"/>
                <w:szCs w:val="21"/>
                <w:lang w:val="zh-CN"/>
              </w:rPr>
              <w:t>得分</w:t>
            </w:r>
          </w:p>
        </w:tc>
        <w:tc>
          <w:tcPr>
            <w:tcW w:w="1856" w:type="dxa"/>
            <w:tcBorders>
              <w:top w:val="single" w:color="auto" w:sz="6" w:space="0"/>
              <w:left w:val="single" w:color="auto" w:sz="6" w:space="0"/>
              <w:bottom w:val="single" w:color="auto" w:sz="6" w:space="0"/>
              <w:right w:val="single" w:color="auto" w:sz="6" w:space="0"/>
            </w:tcBorders>
            <w:vAlign w:val="center"/>
          </w:tcPr>
          <w:p w14:paraId="0220A27E">
            <w:pPr>
              <w:autoSpaceDE w:val="0"/>
              <w:autoSpaceDN w:val="0"/>
              <w:adjustRightInd w:val="0"/>
              <w:spacing w:line="360" w:lineRule="exact"/>
              <w:jc w:val="center"/>
              <w:rPr>
                <w:rFonts w:hint="eastAsia" w:ascii="宋体" w:hAnsi="宋体"/>
                <w:szCs w:val="21"/>
              </w:rPr>
            </w:pPr>
            <w:r>
              <w:rPr>
                <w:rFonts w:hint="eastAsia" w:ascii="宋体" w:hAnsi="宋体" w:cs="宋体"/>
                <w:szCs w:val="21"/>
                <w:lang w:val="zh-CN"/>
              </w:rPr>
              <w:t>100</w:t>
            </w:r>
          </w:p>
        </w:tc>
        <w:tc>
          <w:tcPr>
            <w:tcW w:w="8863" w:type="dxa"/>
            <w:tcBorders>
              <w:top w:val="single" w:color="auto" w:sz="6" w:space="0"/>
              <w:left w:val="single" w:color="auto" w:sz="6" w:space="0"/>
              <w:bottom w:val="single" w:color="auto" w:sz="6" w:space="0"/>
              <w:right w:val="single" w:color="auto" w:sz="6" w:space="0"/>
            </w:tcBorders>
            <w:vAlign w:val="center"/>
          </w:tcPr>
          <w:p w14:paraId="2E08C3DF">
            <w:pPr>
              <w:numPr>
                <w:ilvl w:val="0"/>
                <w:numId w:val="6"/>
              </w:numPr>
              <w:autoSpaceDE w:val="0"/>
              <w:autoSpaceDN w:val="0"/>
              <w:adjustRightInd w:val="0"/>
              <w:spacing w:line="260" w:lineRule="exact"/>
              <w:rPr>
                <w:rFonts w:hint="eastAsia" w:ascii="宋体" w:hAnsi="宋体"/>
              </w:rPr>
            </w:pPr>
            <w:r>
              <w:rPr>
                <w:rFonts w:hint="eastAsia" w:ascii="宋体" w:hAnsi="宋体"/>
              </w:rPr>
              <w:t>评标</w:t>
            </w:r>
            <w:r>
              <w:rPr>
                <w:rFonts w:hint="eastAsia" w:ascii="宋体" w:hAnsi="宋体"/>
                <w:spacing w:val="-3"/>
              </w:rPr>
              <w:t>基</w:t>
            </w:r>
            <w:r>
              <w:rPr>
                <w:rFonts w:hint="eastAsia" w:ascii="宋体" w:hAnsi="宋体"/>
              </w:rPr>
              <w:t>准</w:t>
            </w:r>
            <w:r>
              <w:rPr>
                <w:rFonts w:hint="eastAsia" w:ascii="宋体" w:hAnsi="宋体"/>
                <w:spacing w:val="-3"/>
              </w:rPr>
              <w:t>价</w:t>
            </w:r>
            <w:r>
              <w:rPr>
                <w:rFonts w:hint="eastAsia" w:ascii="宋体" w:hAnsi="宋体"/>
              </w:rPr>
              <w:t>计</w:t>
            </w:r>
            <w:r>
              <w:rPr>
                <w:rFonts w:hint="eastAsia" w:ascii="宋体" w:hAnsi="宋体"/>
                <w:spacing w:val="-3"/>
              </w:rPr>
              <w:t>算</w:t>
            </w:r>
            <w:r>
              <w:rPr>
                <w:rFonts w:hint="eastAsia" w:ascii="宋体" w:hAnsi="宋体"/>
              </w:rPr>
              <w:t>方法：当通过形式评审、资格评审和响应性评审且投标总报价位于最高投标限价的[90%，100%]的有效投标人大于5名时，所有入围的有效投标价中去掉一个最高价和一个最低价，取余下有效投标价的算术平均值作为评标基准价。当通过形式评审、资格评审和响应性评审且投标总报价位于最高投标限价的[90%，100%]的有效投标人小于或等于5名时，取所有入围的有效投标价的算术平均值作为评标基准价；若无投标总报价位于最高投标限价的[90%，100%]区间内，则以最高投标限价的90%作为评标基准价。</w:t>
            </w:r>
          </w:p>
          <w:p w14:paraId="522A9867">
            <w:pPr>
              <w:pStyle w:val="16"/>
              <w:numPr>
                <w:ilvl w:val="0"/>
                <w:numId w:val="6"/>
              </w:numPr>
            </w:pPr>
            <w:r>
              <w:rPr>
                <w:rFonts w:hint="eastAsia" w:hAnsi="宋体"/>
              </w:rPr>
              <w:t>投标</w:t>
            </w:r>
            <w:r>
              <w:rPr>
                <w:rFonts w:hint="eastAsia" w:hAnsi="宋体"/>
                <w:spacing w:val="-3"/>
              </w:rPr>
              <w:t>报</w:t>
            </w:r>
            <w:r>
              <w:rPr>
                <w:rFonts w:hint="eastAsia" w:hAnsi="宋体"/>
              </w:rPr>
              <w:t>价</w:t>
            </w:r>
            <w:r>
              <w:rPr>
                <w:rFonts w:hint="eastAsia" w:hAnsi="宋体"/>
                <w:spacing w:val="-3"/>
              </w:rPr>
              <w:t>的</w:t>
            </w:r>
            <w:r>
              <w:rPr>
                <w:rFonts w:hint="eastAsia" w:hAnsi="宋体"/>
              </w:rPr>
              <w:t>偏</w:t>
            </w:r>
            <w:r>
              <w:rPr>
                <w:rFonts w:hint="eastAsia" w:hAnsi="宋体"/>
                <w:spacing w:val="-3"/>
              </w:rPr>
              <w:t>差</w:t>
            </w:r>
            <w:r>
              <w:rPr>
                <w:rFonts w:hint="eastAsia" w:hAnsi="宋体"/>
              </w:rPr>
              <w:t>率计算</w:t>
            </w:r>
            <w:r>
              <w:rPr>
                <w:rFonts w:hint="eastAsia" w:hAnsi="宋体"/>
                <w:spacing w:val="-3"/>
              </w:rPr>
              <w:t>公</w:t>
            </w:r>
            <w:r>
              <w:rPr>
                <w:rFonts w:hint="eastAsia" w:hAnsi="宋体"/>
              </w:rPr>
              <w:t>式：</w:t>
            </w:r>
            <w:r>
              <w:rPr>
                <w:rFonts w:hAnsi="宋体" w:cs="宋体"/>
                <w:szCs w:val="21"/>
              </w:rPr>
              <w:t>投标报价偏差率=（投标报价-评标基准价）/评标基准价×100%。</w:t>
            </w:r>
          </w:p>
          <w:p w14:paraId="26DF9D22">
            <w:r>
              <w:rPr>
                <w:rFonts w:hint="eastAsia" w:ascii="宋体" w:hAnsi="宋体" w:cs="宋体"/>
                <w:szCs w:val="21"/>
              </w:rPr>
              <w:t>3、</w:t>
            </w:r>
            <w:r>
              <w:rPr>
                <w:rFonts w:hint="eastAsia"/>
              </w:rPr>
              <w:t>投标报价评审：</w:t>
            </w:r>
            <w:r>
              <w:rPr>
                <w:rFonts w:hint="eastAsia" w:ascii="宋体" w:hAnsi="宋体" w:cs="宋体"/>
              </w:rPr>
              <w:t>以评标基准价作为计算各投标价得分的基础，当投标报价等于评标基准价时得100分；投标报价与评标基准价偏差率，每上偏1%扣0.5分，下偏1%扣0.3分，扣至0分为止。</w:t>
            </w:r>
          </w:p>
        </w:tc>
        <w:tc>
          <w:tcPr>
            <w:tcW w:w="1080" w:type="dxa"/>
            <w:tcBorders>
              <w:top w:val="single" w:color="auto" w:sz="6" w:space="0"/>
              <w:left w:val="single" w:color="auto" w:sz="6" w:space="0"/>
              <w:bottom w:val="single" w:color="auto" w:sz="6" w:space="0"/>
              <w:right w:val="single" w:color="auto" w:sz="6" w:space="0"/>
            </w:tcBorders>
            <w:vAlign w:val="center"/>
          </w:tcPr>
          <w:p w14:paraId="1C0442EE">
            <w:pPr>
              <w:autoSpaceDE w:val="0"/>
              <w:autoSpaceDN w:val="0"/>
              <w:adjustRightInd w:val="0"/>
              <w:spacing w:line="360" w:lineRule="exact"/>
              <w:jc w:val="center"/>
              <w:rPr>
                <w:rFonts w:hint="eastAsia" w:ascii="宋体" w:hAnsi="宋体"/>
                <w:szCs w:val="21"/>
              </w:rPr>
            </w:pPr>
          </w:p>
        </w:tc>
      </w:tr>
      <w:tr w14:paraId="16FC8452">
        <w:tblPrEx>
          <w:tblCellMar>
            <w:top w:w="0" w:type="dxa"/>
            <w:left w:w="108" w:type="dxa"/>
            <w:bottom w:w="0" w:type="dxa"/>
            <w:right w:w="108" w:type="dxa"/>
          </w:tblCellMar>
        </w:tblPrEx>
        <w:trPr>
          <w:trHeight w:val="688" w:hRule="atLeast"/>
          <w:jc w:val="center"/>
        </w:trPr>
        <w:tc>
          <w:tcPr>
            <w:tcW w:w="2298" w:type="dxa"/>
            <w:gridSpan w:val="2"/>
            <w:tcBorders>
              <w:top w:val="single" w:color="auto" w:sz="6" w:space="0"/>
              <w:left w:val="single" w:color="auto" w:sz="6" w:space="0"/>
              <w:bottom w:val="single" w:color="auto" w:sz="6" w:space="0"/>
              <w:right w:val="single" w:color="auto" w:sz="6" w:space="0"/>
            </w:tcBorders>
            <w:vAlign w:val="center"/>
          </w:tcPr>
          <w:p w14:paraId="4A6E7D39">
            <w:pPr>
              <w:autoSpaceDE w:val="0"/>
              <w:autoSpaceDN w:val="0"/>
              <w:adjustRightInd w:val="0"/>
              <w:spacing w:line="360" w:lineRule="exact"/>
              <w:jc w:val="center"/>
              <w:rPr>
                <w:rFonts w:hint="eastAsia" w:ascii="宋体" w:hAnsi="宋体"/>
                <w:szCs w:val="21"/>
              </w:rPr>
            </w:pPr>
            <w:r>
              <w:rPr>
                <w:rFonts w:hint="eastAsia" w:ascii="宋体" w:hAnsi="宋体" w:cs="宋体"/>
                <w:szCs w:val="21"/>
                <w:lang w:val="zh-CN"/>
              </w:rPr>
              <w:t>总计</w:t>
            </w:r>
          </w:p>
        </w:tc>
        <w:tc>
          <w:tcPr>
            <w:tcW w:w="1856" w:type="dxa"/>
            <w:tcBorders>
              <w:top w:val="single" w:color="auto" w:sz="6" w:space="0"/>
              <w:left w:val="single" w:color="auto" w:sz="6" w:space="0"/>
              <w:bottom w:val="single" w:color="auto" w:sz="6" w:space="0"/>
              <w:right w:val="single" w:color="auto" w:sz="6" w:space="0"/>
            </w:tcBorders>
            <w:vAlign w:val="center"/>
          </w:tcPr>
          <w:p w14:paraId="0BACE900">
            <w:pPr>
              <w:autoSpaceDE w:val="0"/>
              <w:autoSpaceDN w:val="0"/>
              <w:adjustRightInd w:val="0"/>
              <w:spacing w:line="360" w:lineRule="exact"/>
              <w:jc w:val="center"/>
              <w:rPr>
                <w:rFonts w:hint="eastAsia" w:ascii="宋体" w:hAnsi="宋体"/>
                <w:szCs w:val="21"/>
              </w:rPr>
            </w:pPr>
          </w:p>
        </w:tc>
        <w:tc>
          <w:tcPr>
            <w:tcW w:w="8863" w:type="dxa"/>
            <w:tcBorders>
              <w:top w:val="single" w:color="auto" w:sz="6" w:space="0"/>
              <w:left w:val="single" w:color="auto" w:sz="6" w:space="0"/>
              <w:bottom w:val="single" w:color="auto" w:sz="6" w:space="0"/>
              <w:right w:val="single" w:color="auto" w:sz="6" w:space="0"/>
            </w:tcBorders>
            <w:vAlign w:val="center"/>
          </w:tcPr>
          <w:p w14:paraId="07329D80">
            <w:pPr>
              <w:autoSpaceDE w:val="0"/>
              <w:autoSpaceDN w:val="0"/>
              <w:adjustRightInd w:val="0"/>
              <w:spacing w:line="360" w:lineRule="exact"/>
              <w:rPr>
                <w:rFonts w:hint="eastAsia" w:ascii="宋体" w:hAnsi="宋体"/>
                <w:szCs w:val="21"/>
              </w:rPr>
            </w:pPr>
          </w:p>
        </w:tc>
        <w:tc>
          <w:tcPr>
            <w:tcW w:w="1080" w:type="dxa"/>
            <w:tcBorders>
              <w:top w:val="single" w:color="auto" w:sz="6" w:space="0"/>
              <w:left w:val="single" w:color="auto" w:sz="6" w:space="0"/>
              <w:bottom w:val="single" w:color="auto" w:sz="6" w:space="0"/>
              <w:right w:val="single" w:color="auto" w:sz="6" w:space="0"/>
            </w:tcBorders>
            <w:vAlign w:val="center"/>
          </w:tcPr>
          <w:p w14:paraId="7DCBDE74">
            <w:pPr>
              <w:autoSpaceDE w:val="0"/>
              <w:autoSpaceDN w:val="0"/>
              <w:adjustRightInd w:val="0"/>
              <w:spacing w:line="360" w:lineRule="exact"/>
              <w:jc w:val="center"/>
              <w:rPr>
                <w:rFonts w:hint="eastAsia" w:ascii="宋体" w:hAnsi="宋体"/>
                <w:szCs w:val="21"/>
              </w:rPr>
            </w:pPr>
          </w:p>
        </w:tc>
      </w:tr>
    </w:tbl>
    <w:p w14:paraId="653D0674">
      <w:pPr>
        <w:rPr>
          <w:rFonts w:hint="eastAsia" w:ascii="宋体" w:hAnsi="宋体"/>
          <w:b/>
          <w:bCs/>
          <w:dstrike/>
          <w:szCs w:val="21"/>
        </w:rPr>
      </w:pPr>
    </w:p>
    <w:p w14:paraId="7229E5F9">
      <w:pPr>
        <w:spacing w:line="260" w:lineRule="exact"/>
        <w:jc w:val="left"/>
        <w:rPr>
          <w:rFonts w:hint="eastAsia" w:ascii="宋体" w:hAnsi="宋体"/>
          <w:sz w:val="22"/>
          <w:szCs w:val="22"/>
        </w:rPr>
      </w:pPr>
      <w:r>
        <w:rPr>
          <w:rFonts w:hint="eastAsia" w:ascii="宋体" w:hAnsi="宋体"/>
          <w:sz w:val="22"/>
          <w:szCs w:val="22"/>
        </w:rPr>
        <w:t>评委签名：                                                 日期：</w:t>
      </w:r>
    </w:p>
    <w:p w14:paraId="436662F5">
      <w:pPr>
        <w:pStyle w:val="25"/>
        <w:rPr>
          <w:rFonts w:hint="eastAsia"/>
        </w:rPr>
      </w:pPr>
    </w:p>
    <w:p w14:paraId="62B3FF86">
      <w:pPr>
        <w:rPr>
          <w:rFonts w:hint="eastAsia"/>
          <w:b/>
          <w:bCs/>
          <w:color w:val="auto"/>
          <w:highlight w:val="none"/>
          <w:u w:val="single"/>
        </w:rPr>
      </w:pPr>
      <w:r>
        <w:rPr>
          <w:rFonts w:hint="eastAsia" w:ascii="宋体" w:hAnsi="宋体"/>
          <w:b/>
          <w:bCs/>
          <w:szCs w:val="21"/>
        </w:rPr>
        <w:t xml:space="preserve"> </w:t>
      </w:r>
      <w:r>
        <w:rPr>
          <w:rFonts w:hint="eastAsia"/>
          <w:b/>
          <w:bCs/>
          <w:color w:val="auto"/>
          <w:highlight w:val="none"/>
          <w:u w:val="single"/>
          <w:lang w:val="en-US" w:eastAsia="zh-CN"/>
        </w:rPr>
        <w:t>报价</w:t>
      </w:r>
      <w:r>
        <w:rPr>
          <w:rFonts w:hint="eastAsia"/>
          <w:b/>
          <w:bCs/>
          <w:color w:val="auto"/>
          <w:highlight w:val="none"/>
          <w:u w:val="single"/>
        </w:rPr>
        <w:t>评审优惠政策（仅适用于招标人为国家机关、事业单位、团体组织，且使用财政性资金开展的依法必须招标项目）</w:t>
      </w:r>
    </w:p>
    <w:p w14:paraId="216E3D19">
      <w:pPr>
        <w:ind w:firstLine="420" w:firstLineChars="200"/>
        <w:rPr>
          <w:rFonts w:hint="eastAsia"/>
          <w:b/>
          <w:bCs/>
          <w:color w:val="auto"/>
          <w:highlight w:val="none"/>
          <w:u w:val="single"/>
        </w:rPr>
      </w:pPr>
      <w:r>
        <w:rPr>
          <w:rFonts w:hint="eastAsia" w:ascii="宋体" w:hAnsi="宋体" w:eastAsia="宋体" w:cs="宋体"/>
          <w:color w:val="auto"/>
          <w:szCs w:val="21"/>
          <w:highlight w:val="none"/>
        </w:rPr>
        <w:t>■</w:t>
      </w:r>
      <w:r>
        <w:rPr>
          <w:rFonts w:hint="eastAsia"/>
          <w:b/>
          <w:bCs/>
          <w:color w:val="auto"/>
          <w:highlight w:val="none"/>
          <w:u w:val="single"/>
        </w:rPr>
        <w:t>本招标项目执行</w:t>
      </w:r>
      <w:r>
        <w:rPr>
          <w:rFonts w:hint="eastAsia"/>
          <w:b/>
          <w:bCs/>
          <w:color w:val="auto"/>
          <w:highlight w:val="none"/>
          <w:u w:val="single"/>
          <w:lang w:val="en-US" w:eastAsia="zh-CN"/>
        </w:rPr>
        <w:t>报价</w:t>
      </w:r>
      <w:r>
        <w:rPr>
          <w:rFonts w:hint="eastAsia"/>
          <w:b/>
          <w:bCs/>
          <w:color w:val="auto"/>
          <w:highlight w:val="none"/>
          <w:u w:val="single"/>
        </w:rPr>
        <w:t>评审优惠政策</w:t>
      </w:r>
    </w:p>
    <w:p w14:paraId="3E57358D">
      <w:pPr>
        <w:ind w:firstLine="422" w:firstLineChars="200"/>
        <w:rPr>
          <w:rFonts w:hint="eastAsia"/>
          <w:b/>
          <w:bCs/>
          <w:color w:val="auto"/>
          <w:highlight w:val="none"/>
          <w:u w:val="single"/>
        </w:rPr>
      </w:pPr>
      <w:r>
        <w:rPr>
          <w:rFonts w:hint="eastAsia"/>
          <w:b/>
          <w:bCs/>
          <w:color w:val="auto"/>
          <w:highlight w:val="none"/>
          <w:u w:val="single"/>
        </w:rPr>
        <w:t>□本招标项目不执行</w:t>
      </w:r>
      <w:r>
        <w:rPr>
          <w:rFonts w:hint="eastAsia"/>
          <w:b/>
          <w:bCs/>
          <w:color w:val="auto"/>
          <w:highlight w:val="none"/>
          <w:u w:val="single"/>
          <w:lang w:val="en-US" w:eastAsia="zh-CN"/>
        </w:rPr>
        <w:t>报价</w:t>
      </w:r>
      <w:r>
        <w:rPr>
          <w:rFonts w:hint="eastAsia"/>
          <w:b/>
          <w:bCs/>
          <w:color w:val="auto"/>
          <w:highlight w:val="none"/>
          <w:u w:val="single"/>
        </w:rPr>
        <w:t>评审优惠政策</w:t>
      </w:r>
    </w:p>
    <w:p w14:paraId="0978D1DD">
      <w:pPr>
        <w:rPr>
          <w:rFonts w:hint="eastAsia"/>
          <w:b/>
          <w:bCs/>
          <w:color w:val="auto"/>
          <w:highlight w:val="none"/>
          <w:u w:val="single"/>
        </w:rPr>
      </w:pPr>
      <w:r>
        <w:rPr>
          <w:rFonts w:hint="eastAsia"/>
          <w:b/>
          <w:bCs/>
          <w:color w:val="auto"/>
          <w:highlight w:val="none"/>
          <w:u w:val="single"/>
        </w:rPr>
        <w:t>注：</w:t>
      </w:r>
      <w:r>
        <w:rPr>
          <w:rFonts w:hint="eastAsia"/>
          <w:b/>
          <w:bCs/>
          <w:color w:val="auto"/>
          <w:highlight w:val="none"/>
          <w:u w:val="single"/>
          <w:lang w:val="en-US" w:eastAsia="zh-CN"/>
        </w:rPr>
        <w:t xml:space="preserve">1. </w:t>
      </w:r>
      <w:r>
        <w:rPr>
          <w:rFonts w:hint="eastAsia"/>
          <w:b/>
          <w:bCs/>
          <w:color w:val="auto"/>
          <w:highlight w:val="none"/>
          <w:u w:val="single"/>
        </w:rPr>
        <w:t>符合</w:t>
      </w:r>
      <w:r>
        <w:rPr>
          <w:rFonts w:hint="eastAsia"/>
          <w:b/>
          <w:bCs/>
          <w:color w:val="auto"/>
          <w:highlight w:val="none"/>
          <w:u w:val="single"/>
          <w:lang w:val="en-US" w:eastAsia="zh-CN"/>
        </w:rPr>
        <w:t>报价</w:t>
      </w:r>
      <w:r>
        <w:rPr>
          <w:rFonts w:hint="eastAsia"/>
          <w:b/>
          <w:bCs/>
          <w:color w:val="auto"/>
          <w:highlight w:val="none"/>
          <w:u w:val="single"/>
        </w:rPr>
        <w:t>评审优惠政策条件的，应当执行该政策；不符合</w:t>
      </w:r>
      <w:r>
        <w:rPr>
          <w:rFonts w:hint="eastAsia"/>
          <w:b/>
          <w:bCs/>
          <w:color w:val="auto"/>
          <w:highlight w:val="none"/>
          <w:u w:val="single"/>
          <w:lang w:val="en-US" w:eastAsia="zh-CN"/>
        </w:rPr>
        <w:t>报价</w:t>
      </w:r>
      <w:r>
        <w:rPr>
          <w:rFonts w:hint="eastAsia"/>
          <w:b/>
          <w:bCs/>
          <w:color w:val="auto"/>
          <w:highlight w:val="none"/>
          <w:u w:val="single"/>
        </w:rPr>
        <w:t>评审优惠政策条件的，不得执行该政策。</w:t>
      </w:r>
    </w:p>
    <w:p w14:paraId="778B83BD">
      <w:pPr>
        <w:ind w:firstLine="422" w:firstLineChars="200"/>
        <w:rPr>
          <w:rFonts w:hint="eastAsia"/>
          <w:b/>
          <w:bCs/>
          <w:color w:val="auto"/>
          <w:highlight w:val="none"/>
          <w:u w:val="single"/>
        </w:rPr>
      </w:pPr>
      <w:r>
        <w:rPr>
          <w:rFonts w:hint="eastAsia"/>
          <w:b/>
          <w:bCs/>
          <w:color w:val="auto"/>
          <w:highlight w:val="none"/>
          <w:u w:val="single"/>
          <w:lang w:val="en-US" w:eastAsia="zh-CN"/>
        </w:rPr>
        <w:t xml:space="preserve">2. </w:t>
      </w:r>
      <w:r>
        <w:rPr>
          <w:rFonts w:hint="eastAsia"/>
          <w:b/>
          <w:bCs/>
          <w:color w:val="auto"/>
          <w:highlight w:val="none"/>
          <w:u w:val="single"/>
        </w:rPr>
        <w:t>财政性资金是指纳入预算管理的资金，以财政性资金作为还款来源的借贷资金，视同财政性资金。</w:t>
      </w:r>
    </w:p>
    <w:p w14:paraId="334DFB48">
      <w:pPr>
        <w:autoSpaceDE w:val="0"/>
        <w:autoSpaceDN w:val="0"/>
        <w:adjustRightInd w:val="0"/>
        <w:spacing w:line="240" w:lineRule="auto"/>
        <w:ind w:firstLine="422" w:firstLineChars="200"/>
        <w:jc w:val="left"/>
        <w:rPr>
          <w:rFonts w:hint="default" w:ascii="宋体" w:hAnsi="宋体" w:eastAsia="宋体" w:cs="宋体"/>
          <w:b/>
          <w:bCs/>
          <w:strike w:val="0"/>
          <w:color w:val="auto"/>
          <w:sz w:val="21"/>
          <w:szCs w:val="21"/>
          <w:highlight w:val="none"/>
          <w:u w:val="single"/>
          <w:lang w:val="en-US"/>
        </w:rPr>
      </w:pPr>
      <w:r>
        <w:rPr>
          <w:rFonts w:hint="eastAsia" w:eastAsia="宋体"/>
          <w:b/>
          <w:bCs/>
          <w:color w:val="auto"/>
          <w:highlight w:val="none"/>
          <w:u w:val="single"/>
          <w:lang w:val="en-US" w:eastAsia="zh-CN"/>
        </w:rPr>
        <w:t xml:space="preserve">3. </w:t>
      </w:r>
      <w:r>
        <w:rPr>
          <w:rFonts w:hint="eastAsia" w:ascii="宋体" w:hAnsi="宋体" w:eastAsia="宋体" w:cs="宋体"/>
          <w:color w:val="auto"/>
          <w:szCs w:val="21"/>
          <w:highlight w:val="none"/>
        </w:rPr>
        <w:t>■</w:t>
      </w:r>
      <w:r>
        <w:rPr>
          <w:rFonts w:hint="default" w:ascii="宋体" w:hAnsi="宋体" w:eastAsia="宋体" w:cs="宋体"/>
          <w:b/>
          <w:bCs/>
          <w:strike w:val="0"/>
          <w:color w:val="auto"/>
          <w:sz w:val="21"/>
          <w:szCs w:val="21"/>
          <w:highlight w:val="none"/>
          <w:u w:val="single"/>
          <w:lang w:val="en-US"/>
        </w:rPr>
        <w:t>若本招标项目执行</w:t>
      </w:r>
      <w:r>
        <w:rPr>
          <w:rFonts w:hint="eastAsia"/>
          <w:b/>
          <w:bCs/>
          <w:color w:val="auto"/>
          <w:highlight w:val="none"/>
          <w:u w:val="single"/>
          <w:lang w:val="en-US" w:eastAsia="zh-CN"/>
        </w:rPr>
        <w:t>报价</w:t>
      </w:r>
      <w:r>
        <w:rPr>
          <w:rFonts w:hint="default" w:ascii="宋体" w:hAnsi="宋体" w:eastAsia="宋体" w:cs="宋体"/>
          <w:b/>
          <w:bCs/>
          <w:strike w:val="0"/>
          <w:color w:val="auto"/>
          <w:sz w:val="21"/>
          <w:szCs w:val="21"/>
          <w:highlight w:val="none"/>
          <w:u w:val="single"/>
          <w:lang w:val="en-US"/>
        </w:rPr>
        <w:t>评审优惠政策，当投标人为大中型企业与小微企业组成联合体，联合协议约定小微企业的合同份额占到合同总金额30%以上，应附</w:t>
      </w:r>
      <w:r>
        <w:rPr>
          <w:rFonts w:hint="eastAsia" w:ascii="宋体" w:hAnsi="宋体" w:eastAsia="宋体" w:cs="宋体"/>
          <w:b/>
          <w:bCs/>
          <w:strike w:val="0"/>
          <w:color w:val="auto"/>
          <w:sz w:val="21"/>
          <w:szCs w:val="21"/>
          <w:highlight w:val="none"/>
          <w:u w:val="single"/>
          <w:lang w:val="en-US" w:eastAsia="zh-CN"/>
        </w:rPr>
        <w:t>《联合体投标协议》</w:t>
      </w:r>
      <w:r>
        <w:rPr>
          <w:rFonts w:hint="eastAsia"/>
          <w:b/>
          <w:bCs/>
          <w:color w:val="auto"/>
          <w:highlight w:val="none"/>
          <w:u w:val="single"/>
        </w:rPr>
        <w:t>（格式详见第</w:t>
      </w:r>
      <w:r>
        <w:rPr>
          <w:rFonts w:hint="eastAsia"/>
          <w:b/>
          <w:bCs/>
          <w:color w:val="auto"/>
          <w:highlight w:val="none"/>
          <w:u w:val="single"/>
          <w:lang w:val="en-US" w:eastAsia="zh-CN"/>
        </w:rPr>
        <w:t>五</w:t>
      </w:r>
      <w:r>
        <w:rPr>
          <w:rFonts w:hint="eastAsia"/>
          <w:b/>
          <w:bCs/>
          <w:color w:val="auto"/>
          <w:highlight w:val="none"/>
          <w:u w:val="single"/>
        </w:rPr>
        <w:t>章投标文件格式）</w:t>
      </w:r>
      <w:r>
        <w:rPr>
          <w:rFonts w:hint="default" w:ascii="宋体" w:hAnsi="宋体" w:eastAsia="宋体" w:cs="宋体"/>
          <w:b/>
          <w:bCs/>
          <w:strike w:val="0"/>
          <w:color w:val="auto"/>
          <w:sz w:val="21"/>
          <w:szCs w:val="21"/>
          <w:highlight w:val="none"/>
          <w:u w:val="single"/>
          <w:lang w:val="en-US"/>
        </w:rPr>
        <w:t>对该内容进行明确。</w:t>
      </w:r>
    </w:p>
    <w:p w14:paraId="3849D794">
      <w:pPr>
        <w:autoSpaceDE w:val="0"/>
        <w:autoSpaceDN w:val="0"/>
        <w:adjustRightInd w:val="0"/>
        <w:spacing w:line="240" w:lineRule="auto"/>
        <w:ind w:firstLine="632" w:firstLineChars="300"/>
        <w:jc w:val="left"/>
        <w:rPr>
          <w:rFonts w:hint="default" w:ascii="宋体" w:hAnsi="宋体" w:eastAsia="宋体" w:cs="宋体"/>
          <w:b/>
          <w:bCs/>
          <w:strike w:val="0"/>
          <w:color w:val="auto"/>
          <w:kern w:val="2"/>
          <w:sz w:val="21"/>
          <w:szCs w:val="21"/>
          <w:highlight w:val="none"/>
          <w:u w:val="single"/>
          <w:lang w:val="en-US" w:eastAsia="zh-CN" w:bidi="ar-SA"/>
        </w:rPr>
      </w:pPr>
      <w:r>
        <w:rPr>
          <w:rFonts w:hint="eastAsia" w:ascii="宋体" w:hAnsi="宋体" w:eastAsia="宋体" w:cs="宋体"/>
          <w:b/>
          <w:bCs/>
          <w:strike w:val="0"/>
          <w:color w:val="auto"/>
          <w:sz w:val="21"/>
          <w:szCs w:val="21"/>
          <w:highlight w:val="none"/>
          <w:u w:val="single"/>
          <w:lang w:val="en-US" w:eastAsia="zh-CN"/>
        </w:rPr>
        <w:t>□若</w:t>
      </w:r>
      <w:r>
        <w:rPr>
          <w:rFonts w:hint="default" w:ascii="宋体" w:hAnsi="宋体" w:eastAsia="宋体" w:cs="宋体"/>
          <w:b/>
          <w:bCs/>
          <w:strike w:val="0"/>
          <w:color w:val="auto"/>
          <w:sz w:val="21"/>
          <w:szCs w:val="21"/>
          <w:highlight w:val="none"/>
          <w:u w:val="single"/>
          <w:lang w:val="en-US"/>
        </w:rPr>
        <w:t>本招标项目执行</w:t>
      </w:r>
      <w:r>
        <w:rPr>
          <w:rFonts w:hint="eastAsia"/>
          <w:b/>
          <w:bCs/>
          <w:color w:val="auto"/>
          <w:highlight w:val="none"/>
          <w:u w:val="single"/>
          <w:lang w:val="en-US" w:eastAsia="zh-CN"/>
        </w:rPr>
        <w:t>报价</w:t>
      </w:r>
      <w:r>
        <w:rPr>
          <w:rFonts w:hint="default" w:ascii="宋体" w:hAnsi="宋体" w:eastAsia="宋体" w:cs="宋体"/>
          <w:b/>
          <w:bCs/>
          <w:strike w:val="0"/>
          <w:color w:val="auto"/>
          <w:sz w:val="21"/>
          <w:szCs w:val="21"/>
          <w:highlight w:val="none"/>
          <w:u w:val="single"/>
          <w:lang w:val="en-US"/>
        </w:rPr>
        <w:t>评审优惠政策，</w:t>
      </w:r>
      <w:r>
        <w:rPr>
          <w:rFonts w:hint="eastAsia" w:ascii="宋体" w:hAnsi="宋体" w:eastAsia="宋体" w:cs="宋体"/>
          <w:b/>
          <w:bCs/>
          <w:strike w:val="0"/>
          <w:color w:val="auto"/>
          <w:sz w:val="21"/>
          <w:szCs w:val="21"/>
          <w:highlight w:val="none"/>
          <w:u w:val="single"/>
          <w:lang w:val="en-US" w:eastAsia="zh-CN"/>
        </w:rPr>
        <w:t>当</w:t>
      </w:r>
      <w:r>
        <w:rPr>
          <w:rFonts w:hint="default" w:ascii="宋体" w:hAnsi="宋体" w:eastAsia="宋体" w:cs="宋体"/>
          <w:b/>
          <w:bCs/>
          <w:strike w:val="0"/>
          <w:color w:val="auto"/>
          <w:sz w:val="21"/>
          <w:szCs w:val="21"/>
          <w:highlight w:val="none"/>
          <w:u w:val="single"/>
          <w:lang w:val="en-US"/>
        </w:rPr>
        <w:t>允许大中型企业向一家或者多家小微企业分包，且分包承诺小微企业的合同份额占到合同总金额30%以上的，应附</w:t>
      </w:r>
      <w:r>
        <w:rPr>
          <w:rFonts w:hint="eastAsia" w:ascii="宋体" w:hAnsi="宋体" w:eastAsia="宋体" w:cs="宋体"/>
          <w:b/>
          <w:bCs/>
          <w:strike w:val="0"/>
          <w:color w:val="auto"/>
          <w:sz w:val="21"/>
          <w:szCs w:val="21"/>
          <w:highlight w:val="none"/>
          <w:u w:val="single"/>
          <w:lang w:val="en-US" w:eastAsia="zh-CN"/>
        </w:rPr>
        <w:t>《</w:t>
      </w:r>
      <w:r>
        <w:rPr>
          <w:rFonts w:hint="default" w:ascii="宋体" w:hAnsi="宋体" w:eastAsia="宋体" w:cs="宋体"/>
          <w:b/>
          <w:bCs/>
          <w:strike w:val="0"/>
          <w:color w:val="auto"/>
          <w:sz w:val="21"/>
          <w:szCs w:val="21"/>
          <w:highlight w:val="none"/>
          <w:u w:val="single"/>
          <w:lang w:val="en-US"/>
        </w:rPr>
        <w:t>分包意向协议</w:t>
      </w:r>
      <w:r>
        <w:rPr>
          <w:rFonts w:hint="eastAsia" w:ascii="宋体" w:hAnsi="宋体" w:eastAsia="宋体" w:cs="宋体"/>
          <w:b/>
          <w:bCs/>
          <w:strike w:val="0"/>
          <w:color w:val="auto"/>
          <w:sz w:val="21"/>
          <w:szCs w:val="21"/>
          <w:highlight w:val="none"/>
          <w:u w:val="single"/>
          <w:lang w:val="en-US" w:eastAsia="zh-CN"/>
        </w:rPr>
        <w:t>》</w:t>
      </w:r>
      <w:r>
        <w:rPr>
          <w:rFonts w:hint="default" w:ascii="宋体" w:hAnsi="宋体" w:eastAsia="宋体" w:cs="宋体"/>
          <w:b/>
          <w:bCs/>
          <w:strike w:val="0"/>
          <w:color w:val="auto"/>
          <w:sz w:val="21"/>
          <w:szCs w:val="21"/>
          <w:highlight w:val="none"/>
          <w:u w:val="single"/>
          <w:lang w:val="en-US"/>
        </w:rPr>
        <w:t>对该内容进行明确。</w:t>
      </w:r>
    </w:p>
    <w:p w14:paraId="56BADCAC">
      <w:pPr>
        <w:ind w:firstLine="420" w:firstLineChars="200"/>
        <w:rPr>
          <w:rFonts w:hint="eastAsia"/>
          <w:color w:val="auto"/>
          <w:highlight w:val="none"/>
          <w:u w:val="single"/>
        </w:rPr>
      </w:pPr>
      <w:r>
        <w:rPr>
          <w:rFonts w:hint="eastAsia"/>
          <w:color w:val="auto"/>
          <w:highlight w:val="none"/>
          <w:u w:val="single"/>
          <w:lang w:val="en-US" w:eastAsia="zh-CN"/>
        </w:rPr>
        <w:t>（1）</w:t>
      </w:r>
      <w:r>
        <w:rPr>
          <w:rFonts w:hint="eastAsia"/>
          <w:color w:val="auto"/>
          <w:highlight w:val="none"/>
          <w:u w:val="single"/>
        </w:rPr>
        <w:t>根据《广东省政府采购促进中小企业发展实施细则（试行）》（粤财采购〔2022〕10号）要求，对符合《政府采购促进中小企业发展管理办法》（财库〔2020〕46号）的小微企业投标人，给予相应的</w:t>
      </w:r>
      <w:r>
        <w:rPr>
          <w:rFonts w:hint="eastAsia"/>
          <w:color w:val="auto"/>
          <w:highlight w:val="none"/>
          <w:u w:val="single"/>
          <w:lang w:val="en-US" w:eastAsia="zh-CN"/>
        </w:rPr>
        <w:t>报价</w:t>
      </w:r>
      <w:r>
        <w:rPr>
          <w:rFonts w:hint="eastAsia"/>
          <w:color w:val="auto"/>
          <w:highlight w:val="none"/>
          <w:u w:val="single"/>
        </w:rPr>
        <w:t>评审优惠。</w:t>
      </w:r>
    </w:p>
    <w:p w14:paraId="1BDD16CB">
      <w:pPr>
        <w:ind w:firstLine="420" w:firstLineChars="200"/>
        <w:rPr>
          <w:rFonts w:hint="eastAsia"/>
          <w:color w:val="auto"/>
          <w:highlight w:val="none"/>
          <w:u w:val="single"/>
          <w:lang w:val="en-US" w:eastAsia="zh-CN"/>
        </w:rPr>
      </w:pPr>
      <w:r>
        <w:rPr>
          <w:rFonts w:hint="eastAsia"/>
          <w:color w:val="auto"/>
          <w:highlight w:val="none"/>
          <w:u w:val="single"/>
          <w:lang w:eastAsia="zh-CN"/>
        </w:rPr>
        <w:t>（</w:t>
      </w:r>
      <w:r>
        <w:rPr>
          <w:rFonts w:hint="eastAsia"/>
          <w:color w:val="auto"/>
          <w:highlight w:val="none"/>
          <w:u w:val="single"/>
          <w:lang w:val="en-US" w:eastAsia="zh-CN"/>
        </w:rPr>
        <w:t>2）</w:t>
      </w:r>
      <w:r>
        <w:rPr>
          <w:rFonts w:hint="default" w:ascii="宋体" w:hAnsi="宋体" w:eastAsia="宋体" w:cs="宋体"/>
          <w:b/>
          <w:bCs/>
          <w:color w:val="auto"/>
          <w:kern w:val="2"/>
          <w:sz w:val="21"/>
          <w:szCs w:val="21"/>
          <w:highlight w:val="none"/>
          <w:u w:val="single"/>
          <w:lang w:val="en-US" w:eastAsia="zh-CN" w:bidi="ar-SA"/>
        </w:rPr>
        <w:t>本招标项目评标计算</w:t>
      </w:r>
      <w:r>
        <w:rPr>
          <w:rFonts w:hint="eastAsia" w:ascii="宋体" w:hAnsi="宋体" w:eastAsia="宋体" w:cs="宋体"/>
          <w:b/>
          <w:bCs/>
          <w:color w:val="auto"/>
          <w:kern w:val="2"/>
          <w:sz w:val="21"/>
          <w:szCs w:val="21"/>
          <w:highlight w:val="none"/>
          <w:u w:val="single"/>
          <w:lang w:val="en-US" w:eastAsia="zh-CN" w:bidi="ar-SA"/>
        </w:rPr>
        <w:t>报价得分</w:t>
      </w:r>
      <w:r>
        <w:rPr>
          <w:rFonts w:hint="default" w:ascii="宋体" w:hAnsi="宋体" w:eastAsia="宋体" w:cs="宋体"/>
          <w:b/>
          <w:bCs/>
          <w:color w:val="auto"/>
          <w:kern w:val="2"/>
          <w:sz w:val="21"/>
          <w:szCs w:val="21"/>
          <w:highlight w:val="none"/>
          <w:u w:val="single"/>
          <w:lang w:val="en-US" w:eastAsia="zh-CN" w:bidi="ar-SA"/>
        </w:rPr>
        <w:t>时，对小微企业投标的，在采用原报价进行评分的基础上增加</w:t>
      </w:r>
      <w:r>
        <w:rPr>
          <w:rFonts w:hint="eastAsia" w:ascii="宋体" w:hAnsi="宋体" w:eastAsia="宋体" w:cs="宋体"/>
          <w:b/>
          <w:bCs/>
          <w:color w:val="auto"/>
          <w:kern w:val="2"/>
          <w:sz w:val="21"/>
          <w:szCs w:val="21"/>
          <w:highlight w:val="none"/>
          <w:u w:val="single"/>
          <w:lang w:val="en-US" w:eastAsia="zh-CN" w:bidi="ar-SA"/>
        </w:rPr>
        <w:t xml:space="preserve"> </w:t>
      </w:r>
      <w:r>
        <w:rPr>
          <w:rFonts w:hint="default" w:ascii="宋体" w:hAnsi="宋体" w:eastAsia="宋体" w:cs="宋体"/>
          <w:b/>
          <w:bCs/>
          <w:color w:val="auto"/>
          <w:kern w:val="2"/>
          <w:sz w:val="21"/>
          <w:szCs w:val="21"/>
          <w:highlight w:val="none"/>
          <w:u w:val="single"/>
          <w:lang w:val="en-US" w:eastAsia="zh-CN" w:bidi="ar-SA"/>
        </w:rPr>
        <w:t>5</w:t>
      </w:r>
      <w:r>
        <w:rPr>
          <w:rFonts w:hint="eastAsia" w:ascii="宋体" w:hAnsi="宋体" w:eastAsia="宋体" w:cs="宋体"/>
          <w:b/>
          <w:bCs/>
          <w:color w:val="auto"/>
          <w:kern w:val="2"/>
          <w:sz w:val="21"/>
          <w:szCs w:val="21"/>
          <w:highlight w:val="none"/>
          <w:u w:val="single"/>
          <w:lang w:val="en-US" w:eastAsia="zh-CN" w:bidi="ar-SA"/>
        </w:rPr>
        <w:t xml:space="preserve"> </w:t>
      </w:r>
      <w:r>
        <w:rPr>
          <w:rFonts w:hint="default" w:ascii="宋体" w:hAnsi="宋体" w:eastAsia="宋体" w:cs="宋体"/>
          <w:b/>
          <w:bCs/>
          <w:color w:val="auto"/>
          <w:kern w:val="2"/>
          <w:sz w:val="21"/>
          <w:szCs w:val="21"/>
          <w:highlight w:val="none"/>
          <w:u w:val="single"/>
          <w:lang w:val="en-US" w:eastAsia="zh-CN" w:bidi="ar-SA"/>
        </w:rPr>
        <w:t>%作为其</w:t>
      </w:r>
      <w:r>
        <w:rPr>
          <w:rFonts w:hint="eastAsia" w:ascii="宋体" w:hAnsi="宋体" w:eastAsia="宋体" w:cs="宋体"/>
          <w:b/>
          <w:bCs/>
          <w:color w:val="auto"/>
          <w:kern w:val="2"/>
          <w:sz w:val="21"/>
          <w:szCs w:val="21"/>
          <w:highlight w:val="none"/>
          <w:u w:val="single"/>
          <w:lang w:val="en-US" w:eastAsia="zh-CN" w:bidi="ar-SA"/>
        </w:rPr>
        <w:t>报价得分</w:t>
      </w:r>
      <w:r>
        <w:rPr>
          <w:rFonts w:hint="default" w:ascii="宋体" w:hAnsi="宋体" w:eastAsia="宋体" w:cs="宋体"/>
          <w:b/>
          <w:bCs/>
          <w:color w:val="auto"/>
          <w:kern w:val="2"/>
          <w:sz w:val="21"/>
          <w:szCs w:val="21"/>
          <w:highlight w:val="none"/>
          <w:u w:val="single"/>
          <w:lang w:val="en-US" w:eastAsia="zh-CN" w:bidi="ar-SA"/>
        </w:rPr>
        <w:t>；</w:t>
      </w:r>
      <w:r>
        <w:rPr>
          <w:rFonts w:hint="default" w:ascii="宋体" w:hAnsi="宋体" w:eastAsia="宋体" w:cs="宋体"/>
          <w:b/>
          <w:bCs/>
          <w:strike w:val="0"/>
          <w:color w:val="auto"/>
          <w:kern w:val="2"/>
          <w:sz w:val="21"/>
          <w:szCs w:val="21"/>
          <w:highlight w:val="none"/>
          <w:u w:val="single"/>
          <w:lang w:val="en-US" w:eastAsia="zh-CN" w:bidi="ar-SA"/>
        </w:rPr>
        <w:t>对大中型企业与小微企业组成联合体</w:t>
      </w:r>
      <w:r>
        <w:rPr>
          <w:rFonts w:hint="default" w:ascii="宋体" w:hAnsi="宋体" w:eastAsia="宋体" w:cs="宋体"/>
          <w:b/>
          <w:bCs/>
          <w:color w:val="auto"/>
          <w:kern w:val="2"/>
          <w:sz w:val="21"/>
          <w:szCs w:val="21"/>
          <w:highlight w:val="none"/>
          <w:u w:val="single"/>
          <w:lang w:val="en-US" w:eastAsia="zh-CN" w:bidi="ar-SA"/>
        </w:rPr>
        <w:t>（</w:t>
      </w:r>
      <w:r>
        <w:rPr>
          <w:rFonts w:hint="default" w:ascii="宋体" w:hAnsi="宋体" w:eastAsia="宋体" w:cs="宋体"/>
          <w:b/>
          <w:bCs/>
          <w:strike w:val="0"/>
          <w:color w:val="auto"/>
          <w:kern w:val="2"/>
          <w:sz w:val="21"/>
          <w:szCs w:val="21"/>
          <w:highlight w:val="none"/>
          <w:u w:val="single"/>
          <w:lang w:val="en-US" w:eastAsia="zh-CN" w:bidi="ar-SA"/>
        </w:rPr>
        <w:t>联合</w:t>
      </w:r>
      <w:r>
        <w:rPr>
          <w:rFonts w:hint="eastAsia" w:ascii="宋体" w:hAnsi="宋体" w:eastAsia="宋体" w:cs="宋体"/>
          <w:b/>
          <w:bCs/>
          <w:strike w:val="0"/>
          <w:color w:val="auto"/>
          <w:kern w:val="2"/>
          <w:sz w:val="21"/>
          <w:szCs w:val="21"/>
          <w:highlight w:val="none"/>
          <w:u w:val="single"/>
          <w:lang w:val="en-US" w:eastAsia="zh-CN" w:bidi="ar-SA"/>
        </w:rPr>
        <w:t>体投标</w:t>
      </w:r>
      <w:r>
        <w:rPr>
          <w:rFonts w:hint="default" w:ascii="宋体" w:hAnsi="宋体" w:eastAsia="宋体" w:cs="宋体"/>
          <w:b/>
          <w:bCs/>
          <w:strike w:val="0"/>
          <w:color w:val="auto"/>
          <w:kern w:val="2"/>
          <w:sz w:val="21"/>
          <w:szCs w:val="21"/>
          <w:highlight w:val="none"/>
          <w:u w:val="single"/>
          <w:lang w:val="en-US" w:eastAsia="zh-CN" w:bidi="ar-SA"/>
        </w:rPr>
        <w:t>协议</w:t>
      </w:r>
      <w:r>
        <w:rPr>
          <w:rFonts w:hint="default" w:ascii="宋体" w:hAnsi="宋体" w:eastAsia="宋体" w:cs="宋体"/>
          <w:b/>
          <w:bCs/>
          <w:color w:val="auto"/>
          <w:kern w:val="2"/>
          <w:sz w:val="21"/>
          <w:szCs w:val="21"/>
          <w:highlight w:val="none"/>
          <w:u w:val="single"/>
          <w:lang w:val="en-US" w:eastAsia="zh-CN" w:bidi="ar-SA"/>
        </w:rPr>
        <w:t>约定小微企业的合同份额占到合同总金额30%以上）的，在采用原报价进行评分的基础上增加</w:t>
      </w:r>
      <w:r>
        <w:rPr>
          <w:rFonts w:hint="eastAsia" w:ascii="宋体" w:hAnsi="宋体" w:eastAsia="宋体" w:cs="宋体"/>
          <w:b/>
          <w:bCs/>
          <w:color w:val="auto"/>
          <w:kern w:val="2"/>
          <w:sz w:val="21"/>
          <w:szCs w:val="21"/>
          <w:highlight w:val="none"/>
          <w:u w:val="single"/>
          <w:lang w:val="en-US" w:eastAsia="zh-CN" w:bidi="ar-SA"/>
        </w:rPr>
        <w:t xml:space="preserve"> </w:t>
      </w:r>
      <w:r>
        <w:rPr>
          <w:rFonts w:hint="default" w:ascii="宋体" w:hAnsi="宋体" w:eastAsia="宋体" w:cs="宋体"/>
          <w:b/>
          <w:bCs/>
          <w:color w:val="auto"/>
          <w:kern w:val="2"/>
          <w:sz w:val="21"/>
          <w:szCs w:val="21"/>
          <w:highlight w:val="none"/>
          <w:u w:val="single"/>
          <w:lang w:val="en-US" w:eastAsia="zh-CN" w:bidi="ar-SA"/>
        </w:rPr>
        <w:t>2</w:t>
      </w:r>
      <w:r>
        <w:rPr>
          <w:rFonts w:hint="eastAsia" w:ascii="宋体" w:hAnsi="宋体" w:eastAsia="宋体" w:cs="宋体"/>
          <w:b/>
          <w:bCs/>
          <w:color w:val="auto"/>
          <w:kern w:val="2"/>
          <w:sz w:val="21"/>
          <w:szCs w:val="21"/>
          <w:highlight w:val="none"/>
          <w:u w:val="single"/>
          <w:lang w:val="en-US" w:eastAsia="zh-CN" w:bidi="ar-SA"/>
        </w:rPr>
        <w:t xml:space="preserve"> </w:t>
      </w:r>
      <w:r>
        <w:rPr>
          <w:rFonts w:hint="default" w:ascii="宋体" w:hAnsi="宋体" w:eastAsia="宋体" w:cs="宋体"/>
          <w:b/>
          <w:bCs/>
          <w:color w:val="auto"/>
          <w:kern w:val="2"/>
          <w:sz w:val="21"/>
          <w:szCs w:val="21"/>
          <w:highlight w:val="none"/>
          <w:u w:val="single"/>
          <w:lang w:val="en-US" w:eastAsia="zh-CN" w:bidi="ar-SA"/>
        </w:rPr>
        <w:t>%作为</w:t>
      </w:r>
      <w:r>
        <w:rPr>
          <w:rFonts w:hint="eastAsia" w:ascii="宋体" w:hAnsi="宋体" w:eastAsia="宋体" w:cs="宋体"/>
          <w:b/>
          <w:bCs/>
          <w:color w:val="auto"/>
          <w:kern w:val="2"/>
          <w:sz w:val="21"/>
          <w:szCs w:val="21"/>
          <w:highlight w:val="none"/>
          <w:u w:val="single"/>
          <w:lang w:val="en-US" w:eastAsia="zh-CN" w:bidi="ar-SA"/>
        </w:rPr>
        <w:t>报价得分</w:t>
      </w:r>
      <w:r>
        <w:rPr>
          <w:rFonts w:hint="default" w:ascii="宋体" w:hAnsi="宋体" w:eastAsia="宋体" w:cs="宋体"/>
          <w:b/>
          <w:bCs/>
          <w:color w:val="auto"/>
          <w:kern w:val="2"/>
          <w:sz w:val="21"/>
          <w:szCs w:val="21"/>
          <w:highlight w:val="none"/>
          <w:u w:val="single"/>
          <w:lang w:val="en-US" w:eastAsia="zh-CN" w:bidi="ar-SA"/>
        </w:rPr>
        <w:t>。</w:t>
      </w:r>
      <w:r>
        <w:rPr>
          <w:rFonts w:hint="eastAsia"/>
          <w:b/>
          <w:bCs/>
          <w:color w:val="auto"/>
          <w:highlight w:val="none"/>
          <w:u w:val="single"/>
          <w:lang w:val="zh-CN" w:eastAsia="zh-CN"/>
        </w:rPr>
        <w:t>若原报价已满分，仍可突破满分上限继续享受加分优惠，以实际计算结果作为最终</w:t>
      </w:r>
      <w:r>
        <w:rPr>
          <w:rFonts w:hint="eastAsia" w:ascii="宋体" w:hAnsi="宋体" w:eastAsia="宋体" w:cs="宋体"/>
          <w:b/>
          <w:bCs/>
          <w:color w:val="auto"/>
          <w:kern w:val="2"/>
          <w:sz w:val="21"/>
          <w:szCs w:val="21"/>
          <w:highlight w:val="none"/>
          <w:u w:val="single"/>
          <w:lang w:val="en-US" w:eastAsia="zh-CN" w:bidi="ar-SA"/>
        </w:rPr>
        <w:t>报价得分</w:t>
      </w:r>
      <w:r>
        <w:rPr>
          <w:rFonts w:hint="eastAsia"/>
          <w:b/>
          <w:bCs/>
          <w:color w:val="auto"/>
          <w:highlight w:val="none"/>
          <w:u w:val="single"/>
          <w:lang w:val="zh-CN" w:eastAsia="zh-CN"/>
        </w:rPr>
        <w:t>。</w:t>
      </w:r>
    </w:p>
    <w:p w14:paraId="4C25ED53">
      <w:pPr>
        <w:ind w:firstLine="420" w:firstLineChars="200"/>
        <w:rPr>
          <w:rFonts w:hint="eastAsia"/>
          <w:color w:val="auto"/>
          <w:highlight w:val="none"/>
          <w:u w:val="single"/>
        </w:rPr>
      </w:pPr>
      <w:r>
        <w:rPr>
          <w:rFonts w:hint="eastAsia"/>
          <w:color w:val="auto"/>
          <w:highlight w:val="none"/>
          <w:u w:val="single"/>
          <w:lang w:eastAsia="zh-CN"/>
        </w:rPr>
        <w:t>（</w:t>
      </w:r>
      <w:r>
        <w:rPr>
          <w:rFonts w:hint="eastAsia"/>
          <w:color w:val="auto"/>
          <w:highlight w:val="none"/>
          <w:u w:val="single"/>
          <w:lang w:val="en-US" w:eastAsia="zh-CN"/>
        </w:rPr>
        <w:t>3）</w:t>
      </w:r>
      <w:r>
        <w:rPr>
          <w:rFonts w:hint="eastAsia"/>
          <w:color w:val="auto"/>
          <w:highlight w:val="none"/>
          <w:u w:val="single"/>
        </w:rPr>
        <w:t>投标人应按《政府采购促进中小企业发展管理办法》（财库〔2020〕46号）规定出具《中小企业声明函》</w:t>
      </w:r>
      <w:r>
        <w:rPr>
          <w:rFonts w:hint="eastAsia" w:ascii="宋体" w:hAnsi="宋体" w:eastAsia="宋体" w:cs="宋体"/>
          <w:b w:val="0"/>
          <w:bCs w:val="0"/>
          <w:strike w:val="0"/>
          <w:color w:val="auto"/>
          <w:sz w:val="21"/>
          <w:szCs w:val="21"/>
          <w:highlight w:val="none"/>
          <w:u w:val="single"/>
          <w:lang w:val="en-US" w:eastAsia="zh-CN"/>
        </w:rPr>
        <w:t>《联合体投标协议》</w:t>
      </w:r>
      <w:r>
        <w:rPr>
          <w:rFonts w:hint="eastAsia"/>
          <w:color w:val="auto"/>
          <w:highlight w:val="none"/>
          <w:u w:val="single"/>
        </w:rPr>
        <w:t>（格式详见第</w:t>
      </w:r>
      <w:r>
        <w:rPr>
          <w:rFonts w:hint="eastAsia"/>
          <w:color w:val="auto"/>
          <w:highlight w:val="none"/>
          <w:u w:val="single"/>
          <w:lang w:val="en-US" w:eastAsia="zh-CN"/>
        </w:rPr>
        <w:t>五</w:t>
      </w:r>
      <w:r>
        <w:rPr>
          <w:rFonts w:hint="eastAsia"/>
          <w:color w:val="auto"/>
          <w:highlight w:val="none"/>
          <w:u w:val="single"/>
        </w:rPr>
        <w:t>章投标文件格式），否则不得享受相关</w:t>
      </w:r>
      <w:r>
        <w:rPr>
          <w:rFonts w:hint="eastAsia"/>
          <w:color w:val="auto"/>
          <w:highlight w:val="none"/>
          <w:u w:val="single"/>
          <w:lang w:val="en-US" w:eastAsia="zh-CN"/>
        </w:rPr>
        <w:t>报价</w:t>
      </w:r>
      <w:r>
        <w:rPr>
          <w:rFonts w:hint="eastAsia"/>
          <w:color w:val="auto"/>
          <w:highlight w:val="none"/>
          <w:u w:val="single"/>
        </w:rPr>
        <w:t>评审优惠。投标人填写《中小企业声明函》</w:t>
      </w:r>
      <w:r>
        <w:rPr>
          <w:rFonts w:hint="eastAsia" w:ascii="宋体" w:hAnsi="宋体" w:eastAsia="宋体" w:cs="宋体"/>
          <w:b w:val="0"/>
          <w:bCs w:val="0"/>
          <w:strike w:val="0"/>
          <w:color w:val="auto"/>
          <w:sz w:val="21"/>
          <w:szCs w:val="21"/>
          <w:highlight w:val="none"/>
          <w:u w:val="single"/>
          <w:lang w:val="en-US" w:eastAsia="zh-CN"/>
        </w:rPr>
        <w:t>《联合体投标协议》</w:t>
      </w:r>
      <w:r>
        <w:rPr>
          <w:rFonts w:hint="eastAsia"/>
          <w:color w:val="auto"/>
          <w:highlight w:val="none"/>
          <w:u w:val="single"/>
        </w:rPr>
        <w:t>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6BA3347A">
      <w:pPr>
        <w:ind w:firstLine="420" w:firstLineChars="200"/>
        <w:rPr>
          <w:rFonts w:hint="eastAsia"/>
          <w:color w:val="auto"/>
          <w:highlight w:val="none"/>
          <w:u w:val="single"/>
        </w:rPr>
      </w:pPr>
      <w:r>
        <w:rPr>
          <w:rFonts w:hint="eastAsia"/>
          <w:color w:val="auto"/>
          <w:highlight w:val="none"/>
          <w:u w:val="single"/>
          <w:lang w:val="en-US" w:eastAsia="zh-CN"/>
        </w:rPr>
        <w:t>（4）</w:t>
      </w:r>
      <w:r>
        <w:rPr>
          <w:rFonts w:hint="eastAsia"/>
          <w:color w:val="auto"/>
          <w:highlight w:val="none"/>
          <w:u w:val="single"/>
        </w:rPr>
        <w:t>小微企业划分标准按照《工业和信息化部 国家统计局 国家发展和改革委员会 财政部关于印发中小企业划型标准规定的通知》（工信部联企业〔2011〕300号）执行。本招标项目属于</w:t>
      </w:r>
      <w:r>
        <w:rPr>
          <w:rFonts w:hint="eastAsia"/>
          <w:b/>
          <w:bCs/>
          <w:color w:val="auto"/>
          <w:highlight w:val="none"/>
          <w:u w:val="single"/>
          <w:lang w:val="en-US" w:eastAsia="zh-CN"/>
        </w:rPr>
        <w:t>其他未列明行业</w:t>
      </w:r>
      <w:r>
        <w:rPr>
          <w:rFonts w:hint="eastAsia"/>
          <w:color w:val="auto"/>
          <w:highlight w:val="none"/>
          <w:u w:val="single"/>
        </w:rPr>
        <w:t>，从业人员300人以下的为中小微型企业。其中，从业人员100人及以上的为中型企业;从业人员10人及以上的为小型企业;从业人员10人以下的为微型企业。</w:t>
      </w:r>
    </w:p>
    <w:p w14:paraId="47FD36E4">
      <w:pPr>
        <w:rPr>
          <w:rFonts w:hint="eastAsia"/>
          <w:color w:val="auto"/>
          <w:highlight w:val="none"/>
          <w:u w:val="single"/>
        </w:rPr>
      </w:pPr>
      <w:r>
        <w:rPr>
          <w:rFonts w:hint="eastAsia"/>
          <w:color w:val="auto"/>
          <w:highlight w:val="none"/>
          <w:u w:val="single"/>
          <w:lang w:val="en-US" w:eastAsia="zh-CN"/>
        </w:rPr>
        <w:t>说明</w:t>
      </w:r>
      <w:r>
        <w:rPr>
          <w:rFonts w:hint="eastAsia"/>
          <w:color w:val="auto"/>
          <w:highlight w:val="none"/>
          <w:u w:val="single"/>
        </w:rPr>
        <w:t>：①小微企业，是指在中华人民共和国境内依法设立，依据国务院批准的中小企业划分标准确定的小型企业和微型企业，但与大企业的负责人为同一人，或者与大企业存在直接控股、管理关系的除外。</w:t>
      </w:r>
      <w:r>
        <w:rPr>
          <w:rFonts w:hint="default" w:ascii="宋体" w:hAnsi="宋体" w:eastAsia="宋体" w:cs="宋体"/>
          <w:b/>
          <w:bCs/>
          <w:strike w:val="0"/>
          <w:color w:val="auto"/>
          <w:kern w:val="2"/>
          <w:sz w:val="21"/>
          <w:szCs w:val="21"/>
          <w:highlight w:val="none"/>
          <w:u w:val="single"/>
          <w:lang w:val="en-US" w:eastAsia="zh-CN" w:bidi="ar-SA"/>
        </w:rPr>
        <w:t>以联合体形式参与投标的，联合体各方均为小微企业的，联合体视同小微企业。</w:t>
      </w:r>
    </w:p>
    <w:p w14:paraId="0D9122BD">
      <w:pPr>
        <w:ind w:firstLine="630" w:firstLineChars="300"/>
        <w:rPr>
          <w:rFonts w:hint="eastAsia"/>
          <w:color w:val="auto"/>
          <w:highlight w:val="none"/>
          <w:u w:val="single"/>
        </w:rPr>
      </w:pPr>
      <w:r>
        <w:rPr>
          <w:rFonts w:hint="eastAsia"/>
          <w:color w:val="auto"/>
          <w:highlight w:val="none"/>
          <w:u w:val="single"/>
        </w:rPr>
        <w:t>②</w:t>
      </w:r>
      <w:r>
        <w:rPr>
          <w:rFonts w:hint="default" w:ascii="宋体" w:hAnsi="宋体" w:eastAsia="宋体" w:cs="宋体"/>
          <w:b/>
          <w:bCs/>
          <w:strike w:val="0"/>
          <w:color w:val="auto"/>
          <w:kern w:val="2"/>
          <w:sz w:val="21"/>
          <w:szCs w:val="21"/>
          <w:highlight w:val="none"/>
          <w:u w:val="single"/>
          <w:lang w:val="en-US" w:eastAsia="zh-CN" w:bidi="ar-SA"/>
        </w:rPr>
        <w:t>组成联合体</w:t>
      </w:r>
      <w:r>
        <w:rPr>
          <w:rFonts w:hint="default" w:ascii="宋体" w:hAnsi="宋体" w:eastAsia="宋体" w:cs="宋体"/>
          <w:b/>
          <w:bCs/>
          <w:color w:val="auto"/>
          <w:kern w:val="2"/>
          <w:sz w:val="21"/>
          <w:szCs w:val="21"/>
          <w:highlight w:val="none"/>
          <w:u w:val="single"/>
          <w:lang w:val="en-US" w:eastAsia="zh-CN" w:bidi="ar-SA"/>
        </w:rPr>
        <w:t>的小微企业与</w:t>
      </w:r>
      <w:r>
        <w:rPr>
          <w:rFonts w:hint="default" w:ascii="宋体" w:hAnsi="宋体" w:eastAsia="宋体" w:cs="宋体"/>
          <w:b/>
          <w:bCs/>
          <w:strike w:val="0"/>
          <w:color w:val="auto"/>
          <w:kern w:val="2"/>
          <w:sz w:val="21"/>
          <w:szCs w:val="21"/>
          <w:highlight w:val="none"/>
          <w:u w:val="single"/>
          <w:lang w:val="en-US" w:eastAsia="zh-CN" w:bidi="ar-SA"/>
        </w:rPr>
        <w:t>联合体内其他企业</w:t>
      </w:r>
      <w:r>
        <w:rPr>
          <w:rFonts w:hint="default" w:ascii="宋体" w:hAnsi="宋体" w:eastAsia="宋体" w:cs="宋体"/>
          <w:b/>
          <w:bCs/>
          <w:color w:val="auto"/>
          <w:kern w:val="2"/>
          <w:sz w:val="21"/>
          <w:szCs w:val="21"/>
          <w:highlight w:val="none"/>
          <w:u w:val="single"/>
          <w:lang w:val="en-US" w:eastAsia="zh-CN" w:bidi="ar-SA"/>
        </w:rPr>
        <w:t>之间存在直接控股、管理关系的，不享受</w:t>
      </w:r>
      <w:r>
        <w:rPr>
          <w:rFonts w:hint="eastAsia" w:ascii="宋体" w:hAnsi="宋体" w:eastAsia="宋体" w:cs="宋体"/>
          <w:b/>
          <w:bCs/>
          <w:color w:val="auto"/>
          <w:kern w:val="2"/>
          <w:sz w:val="21"/>
          <w:szCs w:val="21"/>
          <w:highlight w:val="none"/>
          <w:u w:val="single"/>
          <w:lang w:val="en-US" w:eastAsia="zh-CN" w:bidi="ar-SA"/>
        </w:rPr>
        <w:t>报价</w:t>
      </w:r>
      <w:r>
        <w:rPr>
          <w:rFonts w:hint="default" w:ascii="宋体" w:hAnsi="宋体" w:eastAsia="宋体" w:cs="宋体"/>
          <w:b/>
          <w:bCs/>
          <w:color w:val="auto"/>
          <w:kern w:val="2"/>
          <w:sz w:val="21"/>
          <w:szCs w:val="21"/>
          <w:highlight w:val="none"/>
          <w:u w:val="single"/>
          <w:lang w:val="en-US" w:eastAsia="zh-CN" w:bidi="ar-SA"/>
        </w:rPr>
        <w:t>评分优惠。</w:t>
      </w:r>
    </w:p>
    <w:p w14:paraId="23060E54">
      <w:pPr>
        <w:ind w:firstLine="630" w:firstLineChars="300"/>
        <w:rPr>
          <w:rFonts w:hint="eastAsia"/>
          <w:color w:val="auto"/>
          <w:highlight w:val="none"/>
          <w:u w:val="single"/>
        </w:rPr>
      </w:pPr>
      <w:r>
        <w:rPr>
          <w:rFonts w:hint="eastAsia"/>
          <w:color w:val="auto"/>
          <w:highlight w:val="none"/>
          <w:u w:val="single"/>
        </w:rPr>
        <w:t>③事业单位、社会组织等非企业主体不享受中小企业扶持政策。</w:t>
      </w:r>
    </w:p>
    <w:p w14:paraId="5016437C">
      <w:pPr>
        <w:ind w:firstLine="630" w:firstLineChars="300"/>
        <w:rPr>
          <w:rFonts w:hint="eastAsia"/>
          <w:color w:val="auto"/>
          <w:highlight w:val="none"/>
          <w:u w:val="single"/>
        </w:rPr>
      </w:pPr>
      <w:r>
        <w:rPr>
          <w:rFonts w:hint="eastAsia"/>
          <w:color w:val="auto"/>
          <w:highlight w:val="none"/>
          <w:u w:val="single"/>
        </w:rPr>
        <w:t>④公示期间如有异议、投诉的，被异议、投诉单位需提供注册登记所在地的县级以上人民政府中小企业主管部门认定函。</w:t>
      </w:r>
    </w:p>
    <w:p w14:paraId="3E152617">
      <w:pPr>
        <w:ind w:firstLine="630" w:firstLineChars="300"/>
        <w:rPr>
          <w:rFonts w:hint="eastAsia" w:eastAsia="宋体" w:cs="Times New Roman"/>
          <w:color w:val="auto"/>
          <w:highlight w:val="none"/>
          <w:u w:val="single"/>
        </w:rPr>
      </w:pPr>
      <w:r>
        <w:rPr>
          <w:rFonts w:hint="eastAsia"/>
          <w:color w:val="auto"/>
          <w:highlight w:val="none"/>
          <w:u w:val="single"/>
        </w:rPr>
        <w:t>⑤</w:t>
      </w:r>
      <w:r>
        <w:rPr>
          <w:rFonts w:hint="eastAsia" w:eastAsia="宋体" w:cs="Times New Roman"/>
          <w:color w:val="auto"/>
          <w:highlight w:val="none"/>
          <w:u w:val="single"/>
        </w:rPr>
        <w:t>规定享受扶持政策获得承包合同的，小微企业不得将合同分包给大中型企业，中型企业不得将合同分包给大型企业。</w:t>
      </w:r>
    </w:p>
    <w:p w14:paraId="399B62F8">
      <w:pPr>
        <w:spacing w:line="260" w:lineRule="exact"/>
        <w:ind w:firstLine="630" w:firstLineChars="300"/>
        <w:jc w:val="left"/>
        <w:rPr>
          <w:rFonts w:hint="eastAsia" w:ascii="宋体" w:hAnsi="宋体"/>
          <w:strike w:val="0"/>
          <w:color w:val="auto"/>
          <w:sz w:val="22"/>
          <w:szCs w:val="22"/>
          <w:highlight w:val="none"/>
        </w:rPr>
      </w:pPr>
      <w:r>
        <w:rPr>
          <w:rFonts w:hint="eastAsia"/>
          <w:color w:val="auto"/>
          <w:highlight w:val="none"/>
          <w:u w:val="single"/>
        </w:rPr>
        <w:t>⑥</w:t>
      </w:r>
      <w:r>
        <w:rPr>
          <w:rFonts w:hint="eastAsia" w:eastAsia="宋体" w:cs="Times New Roman"/>
          <w:color w:val="auto"/>
          <w:highlight w:val="none"/>
          <w:u w:val="single"/>
        </w:rPr>
        <w:t>根据《财政部 司法部关于政府采购支持监狱企业发展有关问题的通知》（财库〔2014〕68号）规定，监狱企业视同小型、微型企业，需提供由省级以上监狱管理局、戒毒管理局（含新疆生产建设兵团）出具的属于监狱企业的证明文件，经评审满足要求后，可享受上述</w:t>
      </w:r>
      <w:r>
        <w:rPr>
          <w:rFonts w:hint="eastAsia" w:eastAsia="宋体" w:cs="Times New Roman"/>
          <w:color w:val="auto"/>
          <w:highlight w:val="none"/>
          <w:u w:val="single"/>
          <w:lang w:val="en-US" w:eastAsia="zh-CN"/>
        </w:rPr>
        <w:t>报价评审</w:t>
      </w:r>
      <w:r>
        <w:rPr>
          <w:rFonts w:hint="eastAsia" w:eastAsia="宋体" w:cs="Times New Roman"/>
          <w:color w:val="auto"/>
          <w:highlight w:val="none"/>
          <w:u w:val="single"/>
        </w:rPr>
        <w:t>优惠，否则不得享受上述</w:t>
      </w:r>
      <w:r>
        <w:rPr>
          <w:rFonts w:hint="eastAsia" w:eastAsia="宋体" w:cs="Times New Roman"/>
          <w:color w:val="auto"/>
          <w:highlight w:val="none"/>
          <w:u w:val="single"/>
          <w:lang w:val="en-US" w:eastAsia="zh-CN"/>
        </w:rPr>
        <w:t>报价评审</w:t>
      </w:r>
      <w:r>
        <w:rPr>
          <w:rFonts w:hint="eastAsia" w:eastAsia="宋体" w:cs="Times New Roman"/>
          <w:color w:val="auto"/>
          <w:highlight w:val="none"/>
          <w:u w:val="single"/>
        </w:rPr>
        <w:t>优惠。根据《财政部 民政部 中国残疾人联合会关于促进残疾人就业政府采购政策的通知》（财库〔2017〕141号）规定，残疾人福利性单位视同小型、微型企业，需提供《残疾人福利性单位声明函》（格式详见第</w:t>
      </w:r>
      <w:r>
        <w:rPr>
          <w:rFonts w:hint="eastAsia" w:eastAsia="宋体" w:cs="Times New Roman"/>
          <w:color w:val="auto"/>
          <w:highlight w:val="none"/>
          <w:u w:val="single"/>
          <w:lang w:val="en-US" w:eastAsia="zh-CN"/>
        </w:rPr>
        <w:t>五</w:t>
      </w:r>
      <w:r>
        <w:rPr>
          <w:rFonts w:hint="eastAsia" w:eastAsia="宋体" w:cs="Times New Roman"/>
          <w:color w:val="auto"/>
          <w:highlight w:val="none"/>
          <w:u w:val="single"/>
        </w:rPr>
        <w:t>章投标文件格式），经评审满足要求后，可享受上述</w:t>
      </w:r>
      <w:r>
        <w:rPr>
          <w:rFonts w:hint="eastAsia" w:eastAsia="宋体" w:cs="Times New Roman"/>
          <w:color w:val="auto"/>
          <w:highlight w:val="none"/>
          <w:u w:val="single"/>
          <w:lang w:val="en-US" w:eastAsia="zh-CN"/>
        </w:rPr>
        <w:t>报价评审</w:t>
      </w:r>
      <w:r>
        <w:rPr>
          <w:rFonts w:hint="eastAsia" w:eastAsia="宋体" w:cs="Times New Roman"/>
          <w:color w:val="auto"/>
          <w:highlight w:val="none"/>
          <w:u w:val="single"/>
        </w:rPr>
        <w:t>优惠，否则不得享受上述</w:t>
      </w:r>
      <w:r>
        <w:rPr>
          <w:rFonts w:hint="eastAsia" w:eastAsia="宋体" w:cs="Times New Roman"/>
          <w:color w:val="auto"/>
          <w:highlight w:val="none"/>
          <w:u w:val="single"/>
          <w:lang w:val="en-US" w:eastAsia="zh-CN"/>
        </w:rPr>
        <w:t>报价评审</w:t>
      </w:r>
      <w:r>
        <w:rPr>
          <w:rFonts w:hint="eastAsia" w:eastAsia="宋体" w:cs="Times New Roman"/>
          <w:color w:val="auto"/>
          <w:highlight w:val="none"/>
          <w:u w:val="single"/>
        </w:rPr>
        <w:t>优惠。监狱企业或残疾人福利性单位属于小型、微型企业的，不重复享受报价</w:t>
      </w:r>
      <w:r>
        <w:rPr>
          <w:rFonts w:hint="eastAsia" w:eastAsia="宋体" w:cs="Times New Roman"/>
          <w:color w:val="auto"/>
          <w:highlight w:val="none"/>
          <w:u w:val="single"/>
          <w:lang w:val="en-US" w:eastAsia="zh-CN"/>
        </w:rPr>
        <w:t>评审优惠</w:t>
      </w:r>
      <w:r>
        <w:rPr>
          <w:rFonts w:hint="eastAsia" w:eastAsia="宋体" w:cs="Times New Roman"/>
          <w:color w:val="auto"/>
          <w:highlight w:val="none"/>
          <w:u w:val="single"/>
        </w:rPr>
        <w:t>政</w:t>
      </w:r>
      <w:r>
        <w:rPr>
          <w:rFonts w:hint="eastAsia" w:eastAsia="宋体" w:cs="Times New Roman"/>
          <w:color w:val="auto"/>
          <w:highlight w:val="none"/>
          <w:u w:val="single"/>
          <w:lang w:val="en-US" w:eastAsia="zh-CN"/>
        </w:rPr>
        <w:t>策。</w:t>
      </w:r>
    </w:p>
    <w:p w14:paraId="73418D44">
      <w:pPr>
        <w:spacing w:line="360" w:lineRule="auto"/>
        <w:rPr>
          <w:rFonts w:hint="eastAsia" w:ascii="宋体" w:hAnsi="宋体"/>
          <w:b/>
          <w:bCs/>
          <w:szCs w:val="21"/>
        </w:rPr>
      </w:pPr>
    </w:p>
    <w:p w14:paraId="7BEC789F">
      <w:pPr>
        <w:pStyle w:val="16"/>
        <w:rPr>
          <w:rFonts w:hint="eastAsia" w:hAnsi="宋体"/>
          <w:b/>
          <w:bCs/>
          <w:szCs w:val="21"/>
        </w:rPr>
      </w:pPr>
    </w:p>
    <w:p w14:paraId="06E1B1CC">
      <w:pPr>
        <w:pStyle w:val="16"/>
        <w:rPr>
          <w:rFonts w:hint="eastAsia" w:hAnsi="宋体"/>
          <w:b/>
          <w:bCs/>
          <w:szCs w:val="21"/>
        </w:rPr>
      </w:pPr>
    </w:p>
    <w:p w14:paraId="34DB3F11">
      <w:pPr>
        <w:pStyle w:val="16"/>
        <w:rPr>
          <w:rFonts w:hint="eastAsia" w:hAnsi="宋体"/>
          <w:b/>
          <w:bCs/>
          <w:szCs w:val="21"/>
        </w:rPr>
      </w:pPr>
    </w:p>
    <w:p w14:paraId="2FDD8F5F">
      <w:pPr>
        <w:pStyle w:val="16"/>
        <w:rPr>
          <w:rFonts w:hint="eastAsia" w:hAnsi="宋体"/>
          <w:b/>
          <w:bCs/>
          <w:szCs w:val="21"/>
        </w:rPr>
      </w:pPr>
    </w:p>
    <w:p w14:paraId="5436047C">
      <w:pPr>
        <w:pStyle w:val="6"/>
        <w:numPr>
          <w:ilvl w:val="0"/>
          <w:numId w:val="0"/>
        </w:numPr>
        <w:spacing w:before="120" w:after="120"/>
      </w:pPr>
      <w:bookmarkStart w:id="207" w:name="_Toc1046"/>
      <w:bookmarkStart w:id="208" w:name="_Toc21402"/>
      <w:bookmarkStart w:id="209" w:name="_Toc20162"/>
      <w:bookmarkStart w:id="210" w:name="_Toc3724"/>
      <w:bookmarkStart w:id="211" w:name="_Toc8027"/>
      <w:bookmarkStart w:id="212" w:name="_Toc2559"/>
      <w:bookmarkStart w:id="213" w:name="_Toc28084"/>
      <w:bookmarkStart w:id="214" w:name="_Toc32203"/>
      <w:bookmarkStart w:id="215" w:name="_Toc18573"/>
      <w:bookmarkStart w:id="216" w:name="_Toc24215"/>
      <w:r>
        <w:rPr>
          <w:rFonts w:hint="eastAsia"/>
        </w:rPr>
        <w:t>附件7 综合得分汇总表（适用于综合评分法）</w:t>
      </w:r>
      <w:bookmarkEnd w:id="207"/>
      <w:bookmarkEnd w:id="208"/>
      <w:bookmarkEnd w:id="209"/>
      <w:bookmarkEnd w:id="210"/>
      <w:bookmarkEnd w:id="211"/>
      <w:bookmarkEnd w:id="212"/>
      <w:bookmarkEnd w:id="213"/>
      <w:bookmarkEnd w:id="214"/>
      <w:bookmarkEnd w:id="215"/>
      <w:bookmarkEnd w:id="216"/>
    </w:p>
    <w:p w14:paraId="788283CF">
      <w:pPr>
        <w:jc w:val="center"/>
        <w:rPr>
          <w:rFonts w:hint="eastAsia" w:ascii="宋体" w:hAnsi="宋体"/>
          <w:b/>
          <w:bCs/>
          <w:sz w:val="30"/>
          <w:szCs w:val="30"/>
        </w:rPr>
      </w:pPr>
      <w:r>
        <w:rPr>
          <w:rFonts w:hint="eastAsia" w:ascii="宋体" w:hAnsi="宋体"/>
          <w:b/>
          <w:bCs/>
          <w:sz w:val="30"/>
          <w:szCs w:val="30"/>
        </w:rPr>
        <w:t>综合得分汇总表</w:t>
      </w:r>
    </w:p>
    <w:p w14:paraId="0810798A">
      <w:pPr>
        <w:rPr>
          <w:rFonts w:hint="eastAsia" w:ascii="宋体" w:hAnsi="宋体"/>
          <w:b/>
          <w:bCs/>
          <w:sz w:val="24"/>
        </w:rPr>
      </w:pPr>
    </w:p>
    <w:p w14:paraId="6BCFE03D">
      <w:pPr>
        <w:spacing w:line="360" w:lineRule="auto"/>
        <w:ind w:firstLine="420" w:firstLineChars="200"/>
        <w:jc w:val="left"/>
        <w:rPr>
          <w:rFonts w:hint="eastAsia" w:ascii="宋体" w:hAnsi="宋体"/>
          <w:szCs w:val="21"/>
          <w:u w:val="single"/>
        </w:rPr>
      </w:pPr>
      <w:r>
        <w:rPr>
          <w:rFonts w:hint="eastAsia" w:hAnsi="宋体" w:cs="宋体"/>
          <w:szCs w:val="21"/>
        </w:rPr>
        <w:t>项目名称：</w:t>
      </w:r>
      <w:r>
        <w:rPr>
          <w:rFonts w:hint="eastAsia" w:hAnsi="宋体" w:cs="宋体"/>
          <w:szCs w:val="21"/>
          <w:u w:val="single"/>
        </w:rPr>
        <w:t xml:space="preserve">                      </w:t>
      </w:r>
      <w:r>
        <w:rPr>
          <w:rFonts w:hint="eastAsia" w:ascii="宋体" w:hAnsi="宋体"/>
          <w:szCs w:val="21"/>
          <w:u w:val="single"/>
        </w:rPr>
        <w:t xml:space="preserve"> </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2868"/>
        <w:gridCol w:w="2439"/>
        <w:gridCol w:w="2177"/>
        <w:gridCol w:w="2117"/>
        <w:gridCol w:w="2117"/>
        <w:gridCol w:w="1739"/>
      </w:tblGrid>
      <w:tr w14:paraId="54931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667" w:type="dxa"/>
            <w:vAlign w:val="center"/>
          </w:tcPr>
          <w:p w14:paraId="6FE6AA05">
            <w:pPr>
              <w:spacing w:line="400" w:lineRule="exact"/>
              <w:rPr>
                <w:rFonts w:hint="eastAsia" w:ascii="宋体" w:hAnsi="宋体"/>
                <w:szCs w:val="21"/>
              </w:rPr>
            </w:pPr>
            <w:r>
              <w:rPr>
                <w:rFonts w:hint="eastAsia" w:ascii="宋体" w:hAnsi="宋体"/>
                <w:szCs w:val="21"/>
              </w:rPr>
              <w:t>序号</w:t>
            </w:r>
          </w:p>
        </w:tc>
        <w:tc>
          <w:tcPr>
            <w:tcW w:w="2868" w:type="dxa"/>
            <w:vAlign w:val="center"/>
          </w:tcPr>
          <w:p w14:paraId="3CCBA4F9">
            <w:pPr>
              <w:spacing w:line="400" w:lineRule="exact"/>
              <w:ind w:firstLine="1260" w:firstLineChars="600"/>
              <w:rPr>
                <w:rFonts w:hint="eastAsia" w:ascii="宋体" w:hAnsi="宋体"/>
                <w:szCs w:val="21"/>
              </w:rPr>
            </w:pPr>
            <w:r>
              <w:rPr>
                <w:rFonts w:hint="eastAsia" w:ascii="宋体" w:hAnsi="宋体"/>
                <w:szCs w:val="21"/>
              </w:rPr>
              <mc:AlternateContent>
                <mc:Choice Requires="wps">
                  <w:drawing>
                    <wp:anchor distT="0" distB="0" distL="114300" distR="114300" simplePos="0" relativeHeight="251659264" behindDoc="0" locked="0" layoutInCell="1" allowOverlap="1">
                      <wp:simplePos x="0" y="0"/>
                      <wp:positionH relativeFrom="column">
                        <wp:posOffset>-46990</wp:posOffset>
                      </wp:positionH>
                      <wp:positionV relativeFrom="paragraph">
                        <wp:posOffset>17145</wp:posOffset>
                      </wp:positionV>
                      <wp:extent cx="1773555" cy="1022985"/>
                      <wp:effectExtent l="2540" t="3810" r="14605" b="20955"/>
                      <wp:wrapNone/>
                      <wp:docPr id="1" name="自选图形 5"/>
                      <wp:cNvGraphicFramePr/>
                      <a:graphic xmlns:a="http://schemas.openxmlformats.org/drawingml/2006/main">
                        <a:graphicData uri="http://schemas.microsoft.com/office/word/2010/wordprocessingShape">
                          <wps:wsp>
                            <wps:cNvCnPr/>
                            <wps:spPr>
                              <a:xfrm>
                                <a:off x="0" y="0"/>
                                <a:ext cx="1773555" cy="102298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3.7pt;margin-top:1.35pt;height:80.55pt;width:139.65pt;z-index:251659264;mso-width-relative:page;mso-height-relative:page;" filled="f" stroked="t" coordsize="21600,21600" o:gfxdata="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0NVldgAAAAIAQAADwAAAAAAAAABACAAAAAiAAAAZHJzL2Rvd25yZXYu&#10;eG1sUEsBAhQAFAAAAAgAh07iQC4Zt1n7AQAA6QMAAA4AAAAAAAAAAQAgAAAAJwEAAGRycy9lMm9E&#10;b2MueG1sUEsFBgAAAAAGAAYAWQEAAJQFAAAAAA==&#10;">
                      <v:fill on="f" focussize="0,0"/>
                      <v:stroke color="#000000" joinstyle="round"/>
                      <v:imagedata o:title=""/>
                      <o:lock v:ext="edit" aspectratio="f"/>
                    </v:shape>
                  </w:pict>
                </mc:Fallback>
              </mc:AlternateContent>
            </w:r>
            <w:r>
              <w:rPr>
                <w:rFonts w:hint="eastAsia" w:ascii="宋体" w:hAnsi="宋体"/>
                <w:szCs w:val="21"/>
              </w:rPr>
              <w:t xml:space="preserve"> </w:t>
            </w:r>
          </w:p>
          <w:p w14:paraId="5C1E469F">
            <w:pPr>
              <w:spacing w:line="400" w:lineRule="exact"/>
              <w:rPr>
                <w:rFonts w:hint="eastAsia" w:ascii="宋体" w:hAnsi="宋体"/>
                <w:szCs w:val="21"/>
              </w:rPr>
            </w:pPr>
            <w:r>
              <w:rPr>
                <w:rFonts w:hint="eastAsia" w:ascii="宋体" w:hAnsi="宋体"/>
                <w:szCs w:val="21"/>
              </w:rPr>
              <w:t xml:space="preserve">            评分项</w:t>
            </w:r>
          </w:p>
          <w:p w14:paraId="3D9B96AB">
            <w:pPr>
              <w:spacing w:line="400" w:lineRule="exact"/>
              <w:rPr>
                <w:rFonts w:hint="eastAsia" w:ascii="宋体" w:hAnsi="宋体"/>
                <w:szCs w:val="21"/>
              </w:rPr>
            </w:pPr>
            <w:r>
              <w:rPr>
                <w:rFonts w:hint="eastAsia" w:ascii="宋体" w:hAnsi="宋体"/>
                <w:szCs w:val="21"/>
              </w:rPr>
              <w:t>投标人名称</w:t>
            </w:r>
          </w:p>
        </w:tc>
        <w:tc>
          <w:tcPr>
            <w:tcW w:w="2439" w:type="dxa"/>
            <w:vAlign w:val="center"/>
          </w:tcPr>
          <w:p w14:paraId="1A7C4625">
            <w:pPr>
              <w:spacing w:line="400" w:lineRule="exact"/>
              <w:jc w:val="center"/>
              <w:rPr>
                <w:rFonts w:hint="eastAsia" w:ascii="宋体" w:hAnsi="宋体"/>
              </w:rPr>
            </w:pPr>
            <w:r>
              <w:rPr>
                <w:rFonts w:hint="eastAsia" w:ascii="宋体" w:hAnsi="宋体"/>
              </w:rPr>
              <w:t>商务得分</w:t>
            </w:r>
          </w:p>
        </w:tc>
        <w:tc>
          <w:tcPr>
            <w:tcW w:w="2177" w:type="dxa"/>
            <w:vAlign w:val="center"/>
          </w:tcPr>
          <w:p w14:paraId="7CBEC112">
            <w:pPr>
              <w:spacing w:line="400" w:lineRule="exact"/>
              <w:jc w:val="center"/>
              <w:rPr>
                <w:rFonts w:hint="eastAsia" w:ascii="宋体" w:hAnsi="宋体"/>
              </w:rPr>
            </w:pPr>
            <w:r>
              <w:rPr>
                <w:rFonts w:hint="eastAsia" w:ascii="宋体" w:hAnsi="宋体"/>
              </w:rPr>
              <w:t>技术得分</w:t>
            </w:r>
          </w:p>
        </w:tc>
        <w:tc>
          <w:tcPr>
            <w:tcW w:w="2117" w:type="dxa"/>
            <w:vAlign w:val="center"/>
          </w:tcPr>
          <w:p w14:paraId="149DA9F2">
            <w:pPr>
              <w:spacing w:line="400" w:lineRule="exact"/>
              <w:jc w:val="center"/>
              <w:rPr>
                <w:rFonts w:hint="eastAsia" w:ascii="宋体" w:hAnsi="宋体"/>
              </w:rPr>
            </w:pPr>
            <w:r>
              <w:rPr>
                <w:rFonts w:hint="eastAsia" w:ascii="宋体" w:hAnsi="宋体"/>
              </w:rPr>
              <w:t>报价得分</w:t>
            </w:r>
          </w:p>
        </w:tc>
        <w:tc>
          <w:tcPr>
            <w:tcW w:w="2117" w:type="dxa"/>
            <w:vAlign w:val="center"/>
          </w:tcPr>
          <w:p w14:paraId="4897FF59">
            <w:pPr>
              <w:spacing w:line="400" w:lineRule="exact"/>
              <w:jc w:val="center"/>
              <w:rPr>
                <w:rFonts w:hint="eastAsia" w:ascii="宋体" w:hAnsi="宋体"/>
                <w:szCs w:val="21"/>
              </w:rPr>
            </w:pPr>
            <w:r>
              <w:rPr>
                <w:rFonts w:hint="eastAsia" w:ascii="宋体" w:hAnsi="宋体"/>
              </w:rPr>
              <w:t>综合总得分(100分)</w:t>
            </w:r>
          </w:p>
        </w:tc>
        <w:tc>
          <w:tcPr>
            <w:tcW w:w="1739" w:type="dxa"/>
            <w:vAlign w:val="center"/>
          </w:tcPr>
          <w:p w14:paraId="6C656735">
            <w:pPr>
              <w:spacing w:line="400" w:lineRule="exact"/>
              <w:jc w:val="center"/>
              <w:rPr>
                <w:rFonts w:hint="eastAsia" w:ascii="宋体" w:hAnsi="宋体"/>
                <w:szCs w:val="21"/>
              </w:rPr>
            </w:pPr>
            <w:r>
              <w:rPr>
                <w:rFonts w:hint="eastAsia" w:ascii="宋体" w:hAnsi="宋体"/>
              </w:rPr>
              <w:t>综合排名</w:t>
            </w:r>
          </w:p>
        </w:tc>
      </w:tr>
      <w:tr w14:paraId="32BED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7" w:type="dxa"/>
            <w:vAlign w:val="center"/>
          </w:tcPr>
          <w:p w14:paraId="29FE1D45">
            <w:pPr>
              <w:spacing w:line="400" w:lineRule="exact"/>
              <w:jc w:val="center"/>
              <w:rPr>
                <w:rFonts w:hint="eastAsia" w:ascii="宋体" w:hAnsi="宋体"/>
                <w:szCs w:val="21"/>
              </w:rPr>
            </w:pPr>
          </w:p>
        </w:tc>
        <w:tc>
          <w:tcPr>
            <w:tcW w:w="2868" w:type="dxa"/>
            <w:vAlign w:val="center"/>
          </w:tcPr>
          <w:p w14:paraId="31FEEF42">
            <w:pPr>
              <w:spacing w:line="400" w:lineRule="exact"/>
              <w:jc w:val="center"/>
              <w:rPr>
                <w:rFonts w:hint="eastAsia" w:ascii="宋体" w:hAnsi="宋体"/>
                <w:szCs w:val="21"/>
              </w:rPr>
            </w:pPr>
          </w:p>
        </w:tc>
        <w:tc>
          <w:tcPr>
            <w:tcW w:w="2439" w:type="dxa"/>
            <w:vAlign w:val="center"/>
          </w:tcPr>
          <w:p w14:paraId="1D054BBB">
            <w:pPr>
              <w:spacing w:line="400" w:lineRule="exact"/>
              <w:jc w:val="center"/>
              <w:rPr>
                <w:rFonts w:hint="eastAsia" w:ascii="宋体" w:hAnsi="宋体"/>
                <w:szCs w:val="21"/>
              </w:rPr>
            </w:pPr>
          </w:p>
        </w:tc>
        <w:tc>
          <w:tcPr>
            <w:tcW w:w="2177" w:type="dxa"/>
            <w:vAlign w:val="center"/>
          </w:tcPr>
          <w:p w14:paraId="66B7ADBB">
            <w:pPr>
              <w:spacing w:line="400" w:lineRule="exact"/>
              <w:jc w:val="center"/>
              <w:rPr>
                <w:rFonts w:hint="eastAsia" w:ascii="宋体" w:hAnsi="宋体"/>
                <w:szCs w:val="21"/>
              </w:rPr>
            </w:pPr>
          </w:p>
        </w:tc>
        <w:tc>
          <w:tcPr>
            <w:tcW w:w="2117" w:type="dxa"/>
            <w:vAlign w:val="center"/>
          </w:tcPr>
          <w:p w14:paraId="50361C89">
            <w:pPr>
              <w:spacing w:line="400" w:lineRule="exact"/>
              <w:jc w:val="center"/>
              <w:rPr>
                <w:rFonts w:hint="eastAsia" w:ascii="宋体" w:hAnsi="宋体"/>
                <w:szCs w:val="21"/>
              </w:rPr>
            </w:pPr>
          </w:p>
        </w:tc>
        <w:tc>
          <w:tcPr>
            <w:tcW w:w="2117" w:type="dxa"/>
            <w:vAlign w:val="center"/>
          </w:tcPr>
          <w:p w14:paraId="02FD231A">
            <w:pPr>
              <w:spacing w:line="400" w:lineRule="exact"/>
              <w:jc w:val="center"/>
              <w:rPr>
                <w:rFonts w:hint="eastAsia" w:ascii="宋体" w:hAnsi="宋体"/>
                <w:szCs w:val="21"/>
              </w:rPr>
            </w:pPr>
          </w:p>
        </w:tc>
        <w:tc>
          <w:tcPr>
            <w:tcW w:w="1739" w:type="dxa"/>
            <w:vAlign w:val="center"/>
          </w:tcPr>
          <w:p w14:paraId="557F40A7">
            <w:pPr>
              <w:spacing w:line="400" w:lineRule="exact"/>
              <w:jc w:val="center"/>
              <w:rPr>
                <w:rFonts w:hint="eastAsia" w:ascii="宋体" w:hAnsi="宋体"/>
                <w:szCs w:val="21"/>
              </w:rPr>
            </w:pPr>
          </w:p>
        </w:tc>
      </w:tr>
      <w:tr w14:paraId="2CEA6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7" w:type="dxa"/>
            <w:vAlign w:val="center"/>
          </w:tcPr>
          <w:p w14:paraId="6C15DAC2">
            <w:pPr>
              <w:spacing w:line="400" w:lineRule="exact"/>
              <w:jc w:val="center"/>
              <w:rPr>
                <w:rFonts w:hint="eastAsia" w:ascii="宋体" w:hAnsi="宋体"/>
                <w:szCs w:val="21"/>
              </w:rPr>
            </w:pPr>
          </w:p>
        </w:tc>
        <w:tc>
          <w:tcPr>
            <w:tcW w:w="2868" w:type="dxa"/>
            <w:vAlign w:val="center"/>
          </w:tcPr>
          <w:p w14:paraId="7CB515B0">
            <w:pPr>
              <w:spacing w:line="400" w:lineRule="exact"/>
              <w:jc w:val="center"/>
              <w:rPr>
                <w:rFonts w:hint="eastAsia" w:ascii="宋体" w:hAnsi="宋体"/>
                <w:szCs w:val="21"/>
              </w:rPr>
            </w:pPr>
          </w:p>
        </w:tc>
        <w:tc>
          <w:tcPr>
            <w:tcW w:w="2439" w:type="dxa"/>
            <w:vAlign w:val="center"/>
          </w:tcPr>
          <w:p w14:paraId="0F311541">
            <w:pPr>
              <w:spacing w:line="400" w:lineRule="exact"/>
              <w:jc w:val="center"/>
              <w:rPr>
                <w:rFonts w:hint="eastAsia" w:ascii="宋体" w:hAnsi="宋体"/>
                <w:szCs w:val="21"/>
              </w:rPr>
            </w:pPr>
          </w:p>
        </w:tc>
        <w:tc>
          <w:tcPr>
            <w:tcW w:w="2177" w:type="dxa"/>
            <w:vAlign w:val="center"/>
          </w:tcPr>
          <w:p w14:paraId="2C4B01E3">
            <w:pPr>
              <w:spacing w:line="400" w:lineRule="exact"/>
              <w:jc w:val="center"/>
              <w:rPr>
                <w:rFonts w:hint="eastAsia" w:ascii="宋体" w:hAnsi="宋体"/>
                <w:szCs w:val="21"/>
              </w:rPr>
            </w:pPr>
          </w:p>
        </w:tc>
        <w:tc>
          <w:tcPr>
            <w:tcW w:w="2117" w:type="dxa"/>
            <w:vAlign w:val="center"/>
          </w:tcPr>
          <w:p w14:paraId="333A8CB4">
            <w:pPr>
              <w:spacing w:line="400" w:lineRule="exact"/>
              <w:jc w:val="center"/>
              <w:rPr>
                <w:rFonts w:hint="eastAsia" w:ascii="宋体" w:hAnsi="宋体"/>
                <w:szCs w:val="21"/>
              </w:rPr>
            </w:pPr>
          </w:p>
        </w:tc>
        <w:tc>
          <w:tcPr>
            <w:tcW w:w="2117" w:type="dxa"/>
            <w:vAlign w:val="center"/>
          </w:tcPr>
          <w:p w14:paraId="01212A1A">
            <w:pPr>
              <w:spacing w:line="400" w:lineRule="exact"/>
              <w:jc w:val="center"/>
              <w:rPr>
                <w:rFonts w:hint="eastAsia" w:ascii="宋体" w:hAnsi="宋体"/>
                <w:szCs w:val="21"/>
              </w:rPr>
            </w:pPr>
          </w:p>
        </w:tc>
        <w:tc>
          <w:tcPr>
            <w:tcW w:w="1739" w:type="dxa"/>
            <w:vAlign w:val="center"/>
          </w:tcPr>
          <w:p w14:paraId="5BD22B4A">
            <w:pPr>
              <w:spacing w:line="400" w:lineRule="exact"/>
              <w:jc w:val="center"/>
              <w:rPr>
                <w:rFonts w:hint="eastAsia" w:ascii="宋体" w:hAnsi="宋体"/>
                <w:szCs w:val="21"/>
              </w:rPr>
            </w:pPr>
          </w:p>
        </w:tc>
      </w:tr>
      <w:tr w14:paraId="6E071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7" w:type="dxa"/>
            <w:vAlign w:val="center"/>
          </w:tcPr>
          <w:p w14:paraId="5C87BEBF">
            <w:pPr>
              <w:spacing w:line="400" w:lineRule="exact"/>
              <w:jc w:val="center"/>
              <w:rPr>
                <w:rFonts w:hint="eastAsia" w:ascii="宋体" w:hAnsi="宋体"/>
                <w:szCs w:val="21"/>
              </w:rPr>
            </w:pPr>
          </w:p>
        </w:tc>
        <w:tc>
          <w:tcPr>
            <w:tcW w:w="2868" w:type="dxa"/>
            <w:vAlign w:val="center"/>
          </w:tcPr>
          <w:p w14:paraId="11BF8539">
            <w:pPr>
              <w:spacing w:line="400" w:lineRule="exact"/>
              <w:jc w:val="center"/>
              <w:rPr>
                <w:rFonts w:hint="eastAsia" w:ascii="宋体" w:hAnsi="宋体"/>
                <w:szCs w:val="21"/>
              </w:rPr>
            </w:pPr>
          </w:p>
        </w:tc>
        <w:tc>
          <w:tcPr>
            <w:tcW w:w="2439" w:type="dxa"/>
            <w:vAlign w:val="center"/>
          </w:tcPr>
          <w:p w14:paraId="1ECC0BCA">
            <w:pPr>
              <w:spacing w:line="400" w:lineRule="exact"/>
              <w:jc w:val="center"/>
              <w:rPr>
                <w:rFonts w:hint="eastAsia" w:ascii="宋体" w:hAnsi="宋体"/>
                <w:szCs w:val="21"/>
              </w:rPr>
            </w:pPr>
          </w:p>
        </w:tc>
        <w:tc>
          <w:tcPr>
            <w:tcW w:w="2177" w:type="dxa"/>
            <w:vAlign w:val="center"/>
          </w:tcPr>
          <w:p w14:paraId="29D91129">
            <w:pPr>
              <w:spacing w:line="400" w:lineRule="exact"/>
              <w:jc w:val="center"/>
              <w:rPr>
                <w:rFonts w:hint="eastAsia" w:ascii="宋体" w:hAnsi="宋体"/>
                <w:szCs w:val="21"/>
              </w:rPr>
            </w:pPr>
          </w:p>
        </w:tc>
        <w:tc>
          <w:tcPr>
            <w:tcW w:w="2117" w:type="dxa"/>
            <w:vAlign w:val="center"/>
          </w:tcPr>
          <w:p w14:paraId="1FDFECF2">
            <w:pPr>
              <w:spacing w:line="400" w:lineRule="exact"/>
              <w:jc w:val="center"/>
              <w:rPr>
                <w:rFonts w:hint="eastAsia" w:ascii="宋体" w:hAnsi="宋体"/>
                <w:szCs w:val="21"/>
              </w:rPr>
            </w:pPr>
          </w:p>
        </w:tc>
        <w:tc>
          <w:tcPr>
            <w:tcW w:w="2117" w:type="dxa"/>
            <w:vAlign w:val="center"/>
          </w:tcPr>
          <w:p w14:paraId="7A8BC1A8">
            <w:pPr>
              <w:spacing w:line="400" w:lineRule="exact"/>
              <w:jc w:val="center"/>
              <w:rPr>
                <w:rFonts w:hint="eastAsia" w:ascii="宋体" w:hAnsi="宋体"/>
                <w:szCs w:val="21"/>
              </w:rPr>
            </w:pPr>
          </w:p>
        </w:tc>
        <w:tc>
          <w:tcPr>
            <w:tcW w:w="1739" w:type="dxa"/>
            <w:vAlign w:val="center"/>
          </w:tcPr>
          <w:p w14:paraId="1699141F">
            <w:pPr>
              <w:spacing w:line="400" w:lineRule="exact"/>
              <w:jc w:val="center"/>
              <w:rPr>
                <w:rFonts w:hint="eastAsia" w:ascii="宋体" w:hAnsi="宋体"/>
                <w:szCs w:val="21"/>
              </w:rPr>
            </w:pPr>
          </w:p>
        </w:tc>
      </w:tr>
      <w:tr w14:paraId="58EE3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7" w:type="dxa"/>
            <w:vAlign w:val="center"/>
          </w:tcPr>
          <w:p w14:paraId="44C624CA">
            <w:pPr>
              <w:spacing w:line="400" w:lineRule="exact"/>
              <w:jc w:val="center"/>
              <w:rPr>
                <w:rFonts w:hint="eastAsia" w:ascii="宋体" w:hAnsi="宋体"/>
                <w:szCs w:val="21"/>
              </w:rPr>
            </w:pPr>
          </w:p>
        </w:tc>
        <w:tc>
          <w:tcPr>
            <w:tcW w:w="2868" w:type="dxa"/>
            <w:vAlign w:val="center"/>
          </w:tcPr>
          <w:p w14:paraId="249B0D75">
            <w:pPr>
              <w:spacing w:line="400" w:lineRule="exact"/>
              <w:jc w:val="center"/>
              <w:rPr>
                <w:rFonts w:hint="eastAsia" w:ascii="宋体" w:hAnsi="宋体"/>
                <w:szCs w:val="21"/>
              </w:rPr>
            </w:pPr>
          </w:p>
        </w:tc>
        <w:tc>
          <w:tcPr>
            <w:tcW w:w="2439" w:type="dxa"/>
            <w:vAlign w:val="center"/>
          </w:tcPr>
          <w:p w14:paraId="6A3C1F9A">
            <w:pPr>
              <w:spacing w:line="400" w:lineRule="exact"/>
              <w:jc w:val="center"/>
              <w:rPr>
                <w:rFonts w:hint="eastAsia" w:ascii="宋体" w:hAnsi="宋体"/>
                <w:szCs w:val="21"/>
              </w:rPr>
            </w:pPr>
          </w:p>
        </w:tc>
        <w:tc>
          <w:tcPr>
            <w:tcW w:w="2177" w:type="dxa"/>
            <w:vAlign w:val="center"/>
          </w:tcPr>
          <w:p w14:paraId="4B66353A">
            <w:pPr>
              <w:spacing w:line="400" w:lineRule="exact"/>
              <w:jc w:val="center"/>
              <w:rPr>
                <w:rFonts w:hint="eastAsia" w:ascii="宋体" w:hAnsi="宋体"/>
                <w:szCs w:val="21"/>
              </w:rPr>
            </w:pPr>
          </w:p>
        </w:tc>
        <w:tc>
          <w:tcPr>
            <w:tcW w:w="2117" w:type="dxa"/>
            <w:vAlign w:val="center"/>
          </w:tcPr>
          <w:p w14:paraId="696107BD">
            <w:pPr>
              <w:spacing w:line="400" w:lineRule="exact"/>
              <w:jc w:val="center"/>
              <w:rPr>
                <w:rFonts w:hint="eastAsia" w:ascii="宋体" w:hAnsi="宋体"/>
                <w:szCs w:val="21"/>
              </w:rPr>
            </w:pPr>
          </w:p>
        </w:tc>
        <w:tc>
          <w:tcPr>
            <w:tcW w:w="2117" w:type="dxa"/>
            <w:vAlign w:val="center"/>
          </w:tcPr>
          <w:p w14:paraId="3EB43D47">
            <w:pPr>
              <w:spacing w:line="400" w:lineRule="exact"/>
              <w:jc w:val="center"/>
              <w:rPr>
                <w:rFonts w:hint="eastAsia" w:ascii="宋体" w:hAnsi="宋体"/>
                <w:szCs w:val="21"/>
              </w:rPr>
            </w:pPr>
          </w:p>
        </w:tc>
        <w:tc>
          <w:tcPr>
            <w:tcW w:w="1739" w:type="dxa"/>
            <w:vAlign w:val="center"/>
          </w:tcPr>
          <w:p w14:paraId="0F55D66D">
            <w:pPr>
              <w:spacing w:line="400" w:lineRule="exact"/>
              <w:jc w:val="center"/>
              <w:rPr>
                <w:rFonts w:hint="eastAsia" w:ascii="宋体" w:hAnsi="宋体"/>
                <w:szCs w:val="21"/>
              </w:rPr>
            </w:pPr>
          </w:p>
        </w:tc>
      </w:tr>
      <w:tr w14:paraId="19E75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7" w:type="dxa"/>
            <w:vAlign w:val="center"/>
          </w:tcPr>
          <w:p w14:paraId="2B06D36A">
            <w:pPr>
              <w:spacing w:line="400" w:lineRule="exact"/>
              <w:jc w:val="center"/>
              <w:rPr>
                <w:rFonts w:hint="eastAsia" w:ascii="宋体" w:hAnsi="宋体"/>
                <w:szCs w:val="21"/>
              </w:rPr>
            </w:pPr>
          </w:p>
        </w:tc>
        <w:tc>
          <w:tcPr>
            <w:tcW w:w="2868" w:type="dxa"/>
            <w:vAlign w:val="center"/>
          </w:tcPr>
          <w:p w14:paraId="277CDE15">
            <w:pPr>
              <w:spacing w:line="400" w:lineRule="exact"/>
              <w:jc w:val="center"/>
              <w:rPr>
                <w:rFonts w:hint="eastAsia" w:ascii="宋体" w:hAnsi="宋体"/>
                <w:szCs w:val="21"/>
              </w:rPr>
            </w:pPr>
          </w:p>
        </w:tc>
        <w:tc>
          <w:tcPr>
            <w:tcW w:w="2439" w:type="dxa"/>
            <w:vAlign w:val="center"/>
          </w:tcPr>
          <w:p w14:paraId="0888FD38">
            <w:pPr>
              <w:spacing w:line="400" w:lineRule="exact"/>
              <w:jc w:val="center"/>
              <w:rPr>
                <w:rFonts w:hint="eastAsia" w:ascii="宋体" w:hAnsi="宋体"/>
                <w:szCs w:val="21"/>
              </w:rPr>
            </w:pPr>
          </w:p>
        </w:tc>
        <w:tc>
          <w:tcPr>
            <w:tcW w:w="2177" w:type="dxa"/>
            <w:vAlign w:val="center"/>
          </w:tcPr>
          <w:p w14:paraId="1262141E">
            <w:pPr>
              <w:spacing w:line="400" w:lineRule="exact"/>
              <w:jc w:val="center"/>
              <w:rPr>
                <w:rFonts w:hint="eastAsia" w:ascii="宋体" w:hAnsi="宋体"/>
                <w:szCs w:val="21"/>
              </w:rPr>
            </w:pPr>
          </w:p>
        </w:tc>
        <w:tc>
          <w:tcPr>
            <w:tcW w:w="2117" w:type="dxa"/>
            <w:vAlign w:val="center"/>
          </w:tcPr>
          <w:p w14:paraId="0FFA74D4">
            <w:pPr>
              <w:spacing w:line="400" w:lineRule="exact"/>
              <w:jc w:val="center"/>
              <w:rPr>
                <w:rFonts w:hint="eastAsia" w:ascii="宋体" w:hAnsi="宋体"/>
                <w:szCs w:val="21"/>
              </w:rPr>
            </w:pPr>
          </w:p>
        </w:tc>
        <w:tc>
          <w:tcPr>
            <w:tcW w:w="2117" w:type="dxa"/>
            <w:vAlign w:val="center"/>
          </w:tcPr>
          <w:p w14:paraId="5D2AC40F">
            <w:pPr>
              <w:spacing w:line="400" w:lineRule="exact"/>
              <w:jc w:val="center"/>
              <w:rPr>
                <w:rFonts w:hint="eastAsia" w:ascii="宋体" w:hAnsi="宋体"/>
                <w:szCs w:val="21"/>
              </w:rPr>
            </w:pPr>
          </w:p>
        </w:tc>
        <w:tc>
          <w:tcPr>
            <w:tcW w:w="1739" w:type="dxa"/>
            <w:vAlign w:val="center"/>
          </w:tcPr>
          <w:p w14:paraId="19F1A0D0">
            <w:pPr>
              <w:spacing w:line="400" w:lineRule="exact"/>
              <w:jc w:val="center"/>
              <w:rPr>
                <w:rFonts w:hint="eastAsia" w:ascii="宋体" w:hAnsi="宋体"/>
                <w:szCs w:val="21"/>
              </w:rPr>
            </w:pPr>
          </w:p>
        </w:tc>
      </w:tr>
      <w:tr w14:paraId="61CA2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7" w:type="dxa"/>
            <w:vAlign w:val="center"/>
          </w:tcPr>
          <w:p w14:paraId="0AE3C3E8">
            <w:pPr>
              <w:spacing w:line="400" w:lineRule="exact"/>
              <w:jc w:val="center"/>
              <w:rPr>
                <w:rFonts w:hint="eastAsia" w:ascii="宋体" w:hAnsi="宋体"/>
                <w:szCs w:val="21"/>
              </w:rPr>
            </w:pPr>
          </w:p>
        </w:tc>
        <w:tc>
          <w:tcPr>
            <w:tcW w:w="2868" w:type="dxa"/>
            <w:vAlign w:val="center"/>
          </w:tcPr>
          <w:p w14:paraId="67469C53">
            <w:pPr>
              <w:spacing w:line="400" w:lineRule="exact"/>
              <w:jc w:val="center"/>
              <w:rPr>
                <w:rFonts w:hint="eastAsia" w:ascii="宋体" w:hAnsi="宋体"/>
                <w:szCs w:val="21"/>
              </w:rPr>
            </w:pPr>
          </w:p>
        </w:tc>
        <w:tc>
          <w:tcPr>
            <w:tcW w:w="2439" w:type="dxa"/>
            <w:vAlign w:val="center"/>
          </w:tcPr>
          <w:p w14:paraId="0399B685">
            <w:pPr>
              <w:spacing w:line="400" w:lineRule="exact"/>
              <w:jc w:val="center"/>
              <w:rPr>
                <w:rFonts w:hint="eastAsia" w:ascii="宋体" w:hAnsi="宋体"/>
                <w:szCs w:val="21"/>
              </w:rPr>
            </w:pPr>
          </w:p>
        </w:tc>
        <w:tc>
          <w:tcPr>
            <w:tcW w:w="2177" w:type="dxa"/>
            <w:vAlign w:val="center"/>
          </w:tcPr>
          <w:p w14:paraId="0BAEE242">
            <w:pPr>
              <w:spacing w:line="400" w:lineRule="exact"/>
              <w:jc w:val="center"/>
              <w:rPr>
                <w:rFonts w:hint="eastAsia" w:ascii="宋体" w:hAnsi="宋体"/>
                <w:szCs w:val="21"/>
              </w:rPr>
            </w:pPr>
          </w:p>
        </w:tc>
        <w:tc>
          <w:tcPr>
            <w:tcW w:w="2117" w:type="dxa"/>
            <w:vAlign w:val="center"/>
          </w:tcPr>
          <w:p w14:paraId="1F207AA8">
            <w:pPr>
              <w:spacing w:line="400" w:lineRule="exact"/>
              <w:jc w:val="center"/>
              <w:rPr>
                <w:rFonts w:hint="eastAsia" w:ascii="宋体" w:hAnsi="宋体"/>
                <w:szCs w:val="21"/>
              </w:rPr>
            </w:pPr>
          </w:p>
        </w:tc>
        <w:tc>
          <w:tcPr>
            <w:tcW w:w="2117" w:type="dxa"/>
            <w:vAlign w:val="center"/>
          </w:tcPr>
          <w:p w14:paraId="0E17A8B0">
            <w:pPr>
              <w:spacing w:line="400" w:lineRule="exact"/>
              <w:jc w:val="center"/>
              <w:rPr>
                <w:rFonts w:hint="eastAsia" w:ascii="宋体" w:hAnsi="宋体"/>
                <w:szCs w:val="21"/>
              </w:rPr>
            </w:pPr>
          </w:p>
        </w:tc>
        <w:tc>
          <w:tcPr>
            <w:tcW w:w="1739" w:type="dxa"/>
            <w:vAlign w:val="center"/>
          </w:tcPr>
          <w:p w14:paraId="0EE51614">
            <w:pPr>
              <w:spacing w:line="400" w:lineRule="exact"/>
              <w:jc w:val="center"/>
              <w:rPr>
                <w:rFonts w:hint="eastAsia" w:ascii="宋体" w:hAnsi="宋体"/>
                <w:szCs w:val="21"/>
              </w:rPr>
            </w:pPr>
          </w:p>
        </w:tc>
      </w:tr>
      <w:tr w14:paraId="2B7DD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7" w:type="dxa"/>
            <w:vAlign w:val="center"/>
          </w:tcPr>
          <w:p w14:paraId="4765A98F">
            <w:pPr>
              <w:spacing w:line="400" w:lineRule="exact"/>
              <w:jc w:val="center"/>
              <w:rPr>
                <w:rFonts w:hint="eastAsia" w:ascii="宋体" w:hAnsi="宋体"/>
                <w:szCs w:val="21"/>
              </w:rPr>
            </w:pPr>
          </w:p>
        </w:tc>
        <w:tc>
          <w:tcPr>
            <w:tcW w:w="2868" w:type="dxa"/>
            <w:vAlign w:val="center"/>
          </w:tcPr>
          <w:p w14:paraId="5651CDBE">
            <w:pPr>
              <w:spacing w:line="400" w:lineRule="exact"/>
              <w:jc w:val="center"/>
              <w:rPr>
                <w:rFonts w:hint="eastAsia" w:ascii="宋体" w:hAnsi="宋体"/>
                <w:szCs w:val="21"/>
              </w:rPr>
            </w:pPr>
          </w:p>
        </w:tc>
        <w:tc>
          <w:tcPr>
            <w:tcW w:w="2439" w:type="dxa"/>
            <w:vAlign w:val="center"/>
          </w:tcPr>
          <w:p w14:paraId="70FD7C63">
            <w:pPr>
              <w:spacing w:line="400" w:lineRule="exact"/>
              <w:jc w:val="center"/>
              <w:rPr>
                <w:rFonts w:hint="eastAsia" w:ascii="宋体" w:hAnsi="宋体"/>
                <w:szCs w:val="21"/>
              </w:rPr>
            </w:pPr>
          </w:p>
        </w:tc>
        <w:tc>
          <w:tcPr>
            <w:tcW w:w="2177" w:type="dxa"/>
            <w:vAlign w:val="center"/>
          </w:tcPr>
          <w:p w14:paraId="341C9B82">
            <w:pPr>
              <w:spacing w:line="400" w:lineRule="exact"/>
              <w:jc w:val="center"/>
              <w:rPr>
                <w:rFonts w:hint="eastAsia" w:ascii="宋体" w:hAnsi="宋体"/>
                <w:szCs w:val="21"/>
              </w:rPr>
            </w:pPr>
          </w:p>
        </w:tc>
        <w:tc>
          <w:tcPr>
            <w:tcW w:w="2117" w:type="dxa"/>
            <w:vAlign w:val="center"/>
          </w:tcPr>
          <w:p w14:paraId="01E2B34F">
            <w:pPr>
              <w:spacing w:line="400" w:lineRule="exact"/>
              <w:jc w:val="center"/>
              <w:rPr>
                <w:rFonts w:hint="eastAsia" w:ascii="宋体" w:hAnsi="宋体"/>
                <w:szCs w:val="21"/>
              </w:rPr>
            </w:pPr>
          </w:p>
        </w:tc>
        <w:tc>
          <w:tcPr>
            <w:tcW w:w="2117" w:type="dxa"/>
            <w:vAlign w:val="center"/>
          </w:tcPr>
          <w:p w14:paraId="3629E1E0">
            <w:pPr>
              <w:spacing w:line="400" w:lineRule="exact"/>
              <w:jc w:val="center"/>
              <w:rPr>
                <w:rFonts w:hint="eastAsia" w:ascii="宋体" w:hAnsi="宋体"/>
                <w:szCs w:val="21"/>
              </w:rPr>
            </w:pPr>
          </w:p>
        </w:tc>
        <w:tc>
          <w:tcPr>
            <w:tcW w:w="1739" w:type="dxa"/>
            <w:vAlign w:val="center"/>
          </w:tcPr>
          <w:p w14:paraId="6A69F8EF">
            <w:pPr>
              <w:spacing w:line="400" w:lineRule="exact"/>
              <w:jc w:val="center"/>
              <w:rPr>
                <w:rFonts w:hint="eastAsia" w:ascii="宋体" w:hAnsi="宋体"/>
                <w:szCs w:val="21"/>
              </w:rPr>
            </w:pPr>
          </w:p>
        </w:tc>
      </w:tr>
    </w:tbl>
    <w:p w14:paraId="4C537E36">
      <w:pPr>
        <w:spacing w:line="400" w:lineRule="exact"/>
        <w:ind w:firstLine="440" w:firstLineChars="200"/>
        <w:rPr>
          <w:rFonts w:hint="eastAsia" w:ascii="宋体" w:hAnsi="宋体"/>
          <w:sz w:val="22"/>
          <w:szCs w:val="22"/>
        </w:rPr>
      </w:pPr>
      <w:r>
        <w:rPr>
          <w:rFonts w:hint="eastAsia" w:ascii="宋体" w:hAnsi="宋体"/>
          <w:sz w:val="22"/>
          <w:szCs w:val="22"/>
        </w:rPr>
        <w:t>评委签名：                                                   日期:</w:t>
      </w:r>
    </w:p>
    <w:p w14:paraId="6C0750C7">
      <w:pPr>
        <w:spacing w:line="400" w:lineRule="exact"/>
        <w:rPr>
          <w:rFonts w:hint="eastAsia" w:ascii="宋体" w:hAnsi="宋体"/>
          <w:sz w:val="24"/>
        </w:rPr>
        <w:sectPr>
          <w:footerReference r:id="rId7" w:type="default"/>
          <w:pgSz w:w="16838" w:h="11906" w:orient="landscape"/>
          <w:pgMar w:top="1440" w:right="1440" w:bottom="1440" w:left="1440" w:header="851" w:footer="992" w:gutter="0"/>
          <w:cols w:space="720" w:num="1"/>
          <w:docGrid w:linePitch="312" w:charSpace="0"/>
        </w:sectPr>
      </w:pPr>
    </w:p>
    <w:p w14:paraId="60711FD8">
      <w:pPr>
        <w:pStyle w:val="3"/>
      </w:pPr>
      <w:bookmarkStart w:id="217" w:name="_Toc24573"/>
      <w:bookmarkStart w:id="218" w:name="_Toc8165"/>
      <w:bookmarkStart w:id="219" w:name="_Toc20348"/>
      <w:bookmarkStart w:id="220" w:name="_Toc168"/>
      <w:bookmarkStart w:id="221" w:name="_Toc24564"/>
      <w:bookmarkStart w:id="222" w:name="_Toc5439"/>
      <w:bookmarkStart w:id="223" w:name="_Toc19947"/>
      <w:bookmarkStart w:id="224" w:name="_Toc31577"/>
      <w:bookmarkStart w:id="225" w:name="_Toc24932"/>
      <w:bookmarkStart w:id="226" w:name="_Toc3654"/>
      <w:r>
        <w:t>第三章  合同条款</w:t>
      </w:r>
      <w:bookmarkEnd w:id="217"/>
      <w:bookmarkEnd w:id="218"/>
      <w:bookmarkEnd w:id="219"/>
      <w:bookmarkEnd w:id="220"/>
      <w:bookmarkEnd w:id="221"/>
      <w:bookmarkEnd w:id="222"/>
      <w:bookmarkEnd w:id="223"/>
      <w:bookmarkEnd w:id="224"/>
      <w:bookmarkEnd w:id="225"/>
      <w:bookmarkEnd w:id="226"/>
    </w:p>
    <w:p w14:paraId="04F7386D">
      <w:pPr>
        <w:pStyle w:val="11"/>
      </w:pPr>
    </w:p>
    <w:p w14:paraId="71ABE906">
      <w:pPr>
        <w:snapToGrid w:val="0"/>
        <w:spacing w:line="360" w:lineRule="auto"/>
        <w:jc w:val="center"/>
        <w:rPr>
          <w:rFonts w:hint="eastAsia" w:ascii="宋体" w:hAnsi="宋体" w:cs="宋体"/>
          <w:b/>
          <w:sz w:val="72"/>
          <w:szCs w:val="72"/>
        </w:rPr>
      </w:pPr>
      <w:r>
        <w:rPr>
          <w:rFonts w:hint="eastAsia" w:ascii="宋体" w:hAnsi="宋体" w:cs="宋体"/>
        </w:rPr>
        <w:t xml:space="preserve"> </w:t>
      </w:r>
      <w:r>
        <w:rPr>
          <w:rFonts w:hint="eastAsia" w:ascii="宋体" w:hAnsi="宋体" w:cs="宋体"/>
          <w:b/>
          <w:sz w:val="72"/>
          <w:szCs w:val="72"/>
        </w:rPr>
        <w:t xml:space="preserve"> 秀全水库全民健身项目</w:t>
      </w:r>
    </w:p>
    <w:p w14:paraId="3DC379CE">
      <w:pPr>
        <w:snapToGrid w:val="0"/>
        <w:spacing w:line="360" w:lineRule="auto"/>
        <w:jc w:val="center"/>
        <w:rPr>
          <w:rFonts w:hint="eastAsia" w:ascii="宋体" w:hAnsi="宋体" w:cs="宋体"/>
          <w:b/>
          <w:sz w:val="72"/>
          <w:szCs w:val="72"/>
        </w:rPr>
      </w:pPr>
      <w:r>
        <w:rPr>
          <w:rFonts w:hint="eastAsia" w:ascii="宋体" w:hAnsi="宋体" w:cs="宋体"/>
          <w:b/>
          <w:sz w:val="72"/>
          <w:szCs w:val="72"/>
        </w:rPr>
        <w:t>一期勘察设计合同</w:t>
      </w:r>
    </w:p>
    <w:p w14:paraId="6E1409D1">
      <w:pPr>
        <w:adjustRightInd w:val="0"/>
        <w:snapToGrid w:val="0"/>
        <w:spacing w:line="360" w:lineRule="auto"/>
        <w:jc w:val="center"/>
        <w:outlineLvl w:val="0"/>
        <w:rPr>
          <w:rFonts w:hint="eastAsia" w:ascii="宋体" w:hAnsi="宋体" w:cs="宋体"/>
          <w:sz w:val="32"/>
        </w:rPr>
      </w:pPr>
    </w:p>
    <w:p w14:paraId="5D7124ED">
      <w:pPr>
        <w:adjustRightInd w:val="0"/>
        <w:snapToGrid w:val="0"/>
        <w:spacing w:line="276" w:lineRule="auto"/>
        <w:rPr>
          <w:rFonts w:hint="eastAsia" w:ascii="宋体" w:hAnsi="宋体" w:cs="宋体"/>
          <w:sz w:val="32"/>
        </w:rPr>
      </w:pPr>
    </w:p>
    <w:p w14:paraId="711E697D">
      <w:pPr>
        <w:adjustRightInd w:val="0"/>
        <w:snapToGrid w:val="0"/>
        <w:spacing w:line="276" w:lineRule="auto"/>
        <w:rPr>
          <w:rFonts w:hint="eastAsia" w:ascii="宋体" w:hAnsi="宋体" w:cs="宋体"/>
          <w:sz w:val="32"/>
        </w:rPr>
      </w:pPr>
    </w:p>
    <w:p w14:paraId="4F6424B7">
      <w:pPr>
        <w:snapToGrid w:val="0"/>
        <w:spacing w:line="560" w:lineRule="exact"/>
        <w:rPr>
          <w:rFonts w:hint="eastAsia" w:ascii="宋体" w:hAnsi="宋体" w:cs="宋体"/>
          <w:sz w:val="28"/>
          <w:szCs w:val="28"/>
          <w:u w:val="single"/>
        </w:rPr>
      </w:pPr>
      <w:r>
        <w:rPr>
          <w:rFonts w:hint="eastAsia" w:ascii="宋体" w:hAnsi="宋体" w:cs="宋体"/>
          <w:b/>
          <w:sz w:val="28"/>
          <w:szCs w:val="28"/>
        </w:rPr>
        <w:t>工  程  名  称</w:t>
      </w:r>
      <w:r>
        <w:rPr>
          <w:rFonts w:hint="eastAsia" w:ascii="宋体" w:hAnsi="宋体" w:cs="宋体"/>
          <w:sz w:val="28"/>
          <w:szCs w:val="28"/>
        </w:rPr>
        <w:t>：</w:t>
      </w:r>
      <w:r>
        <w:rPr>
          <w:rFonts w:hint="eastAsia" w:ascii="宋体" w:hAnsi="宋体" w:cs="宋体"/>
          <w:sz w:val="28"/>
          <w:szCs w:val="28"/>
          <w:u w:val="single"/>
        </w:rPr>
        <w:t>秀全水库全民健身项目一期</w:t>
      </w:r>
    </w:p>
    <w:p w14:paraId="50A3896A">
      <w:pPr>
        <w:adjustRightInd w:val="0"/>
        <w:snapToGrid w:val="0"/>
        <w:spacing w:line="360" w:lineRule="auto"/>
        <w:ind w:left="2150" w:hanging="2150" w:hangingChars="768"/>
        <w:jc w:val="left"/>
        <w:rPr>
          <w:rFonts w:hint="eastAsia" w:ascii="宋体" w:hAnsi="宋体" w:cs="宋体"/>
          <w:sz w:val="28"/>
          <w:szCs w:val="28"/>
          <w:u w:val="single"/>
        </w:rPr>
      </w:pPr>
    </w:p>
    <w:p w14:paraId="6082B113">
      <w:pPr>
        <w:adjustRightInd w:val="0"/>
        <w:snapToGrid w:val="0"/>
        <w:spacing w:line="360" w:lineRule="auto"/>
        <w:ind w:left="2221" w:hanging="2212" w:hangingChars="790"/>
        <w:jc w:val="left"/>
        <w:rPr>
          <w:rFonts w:hint="eastAsia" w:ascii="宋体" w:hAnsi="宋体" w:cs="宋体"/>
          <w:sz w:val="28"/>
          <w:szCs w:val="28"/>
        </w:rPr>
      </w:pPr>
      <w:r>
        <w:rPr>
          <w:rFonts w:hint="eastAsia" w:ascii="宋体" w:hAnsi="宋体" w:cs="宋体"/>
          <w:b/>
          <w:sz w:val="28"/>
          <w:szCs w:val="28"/>
        </w:rPr>
        <w:t>工  程  地  点</w:t>
      </w:r>
      <w:r>
        <w:rPr>
          <w:rFonts w:hint="eastAsia" w:ascii="宋体" w:hAnsi="宋体" w:cs="宋体"/>
          <w:sz w:val="28"/>
          <w:szCs w:val="28"/>
        </w:rPr>
        <w:t>：</w:t>
      </w:r>
      <w:r>
        <w:rPr>
          <w:rFonts w:hint="eastAsia" w:ascii="宋体" w:hAnsi="宋体" w:cs="宋体"/>
          <w:sz w:val="28"/>
          <w:szCs w:val="28"/>
          <w:u w:val="single"/>
        </w:rPr>
        <w:t>广州市花都区</w:t>
      </w:r>
    </w:p>
    <w:p w14:paraId="01E42FBD">
      <w:pPr>
        <w:adjustRightInd w:val="0"/>
        <w:snapToGrid w:val="0"/>
        <w:spacing w:line="360" w:lineRule="auto"/>
        <w:ind w:left="2221" w:hanging="2212" w:hangingChars="790"/>
        <w:jc w:val="left"/>
        <w:rPr>
          <w:rFonts w:hint="eastAsia" w:ascii="宋体" w:hAnsi="宋体" w:cs="宋体"/>
          <w:sz w:val="28"/>
          <w:szCs w:val="28"/>
          <w:u w:val="single"/>
        </w:rPr>
      </w:pPr>
      <w:r>
        <w:rPr>
          <w:rFonts w:hint="eastAsia" w:ascii="宋体" w:hAnsi="宋体" w:cs="宋体"/>
          <w:b/>
          <w:sz w:val="28"/>
          <w:szCs w:val="28"/>
        </w:rPr>
        <w:t>甲方</w:t>
      </w:r>
      <w:r>
        <w:rPr>
          <w:rFonts w:hint="eastAsia" w:ascii="宋体" w:hAnsi="宋体" w:cs="宋体"/>
          <w:sz w:val="28"/>
          <w:szCs w:val="28"/>
        </w:rPr>
        <w:t>：</w:t>
      </w:r>
      <w:r>
        <w:rPr>
          <w:rFonts w:hint="eastAsia" w:ascii="宋体" w:hAnsi="宋体" w:cs="宋体"/>
          <w:sz w:val="28"/>
          <w:u w:val="single"/>
        </w:rPr>
        <w:t>XXX</w:t>
      </w:r>
    </w:p>
    <w:p w14:paraId="7DD18E31">
      <w:pPr>
        <w:adjustRightInd w:val="0"/>
        <w:snapToGrid w:val="0"/>
        <w:spacing w:line="360" w:lineRule="auto"/>
        <w:ind w:left="2361" w:hanging="2352" w:hangingChars="840"/>
        <w:rPr>
          <w:rFonts w:hint="eastAsia" w:ascii="宋体" w:hAnsi="宋体" w:cs="宋体"/>
          <w:sz w:val="28"/>
          <w:szCs w:val="28"/>
          <w:u w:val="single"/>
        </w:rPr>
      </w:pPr>
      <w:r>
        <w:rPr>
          <w:rFonts w:hint="eastAsia" w:ascii="宋体" w:hAnsi="宋体" w:cs="宋体"/>
          <w:b/>
          <w:sz w:val="28"/>
          <w:szCs w:val="28"/>
        </w:rPr>
        <w:t>乙方</w:t>
      </w:r>
      <w:r>
        <w:rPr>
          <w:rFonts w:hint="eastAsia" w:ascii="宋体" w:hAnsi="宋体" w:cs="宋体"/>
          <w:sz w:val="28"/>
          <w:szCs w:val="28"/>
        </w:rPr>
        <w:t>：</w:t>
      </w:r>
      <w:r>
        <w:rPr>
          <w:rFonts w:hint="eastAsia" w:ascii="宋体" w:hAnsi="宋体" w:cs="宋体"/>
          <w:sz w:val="28"/>
          <w:szCs w:val="28"/>
          <w:u w:val="single"/>
        </w:rPr>
        <w:t>XXX</w:t>
      </w:r>
    </w:p>
    <w:p w14:paraId="5B140539">
      <w:pPr>
        <w:adjustRightInd w:val="0"/>
        <w:snapToGrid w:val="0"/>
        <w:spacing w:line="360" w:lineRule="auto"/>
        <w:ind w:left="2221" w:hanging="2212" w:hangingChars="790"/>
        <w:rPr>
          <w:rFonts w:hint="eastAsia" w:ascii="宋体" w:hAnsi="宋体" w:cs="宋体"/>
          <w:sz w:val="28"/>
          <w:szCs w:val="28"/>
          <w:u w:val="single"/>
        </w:rPr>
      </w:pPr>
      <w:r>
        <w:rPr>
          <w:rFonts w:hint="eastAsia" w:ascii="宋体" w:hAnsi="宋体" w:cs="宋体"/>
          <w:b/>
          <w:sz w:val="28"/>
          <w:szCs w:val="28"/>
        </w:rPr>
        <w:t>企  业  资  质</w:t>
      </w:r>
      <w:r>
        <w:rPr>
          <w:rFonts w:hint="eastAsia" w:ascii="宋体" w:hAnsi="宋体" w:cs="宋体"/>
          <w:sz w:val="28"/>
          <w:szCs w:val="28"/>
        </w:rPr>
        <w:t>：</w:t>
      </w:r>
      <w:r>
        <w:rPr>
          <w:rFonts w:hint="eastAsia" w:ascii="宋体" w:hAnsi="宋体" w:cs="宋体"/>
          <w:sz w:val="28"/>
          <w:szCs w:val="28"/>
          <w:u w:val="single"/>
        </w:rPr>
        <w:t>XXX</w:t>
      </w:r>
    </w:p>
    <w:p w14:paraId="50350D38">
      <w:pPr>
        <w:adjustRightInd w:val="0"/>
        <w:snapToGrid w:val="0"/>
        <w:spacing w:line="360" w:lineRule="auto"/>
        <w:ind w:left="2221" w:hanging="2212" w:hangingChars="790"/>
        <w:rPr>
          <w:rFonts w:hint="eastAsia" w:ascii="宋体" w:hAnsi="宋体" w:cs="宋体"/>
          <w:sz w:val="28"/>
          <w:szCs w:val="28"/>
          <w:u w:val="single"/>
        </w:rPr>
      </w:pPr>
      <w:r>
        <w:rPr>
          <w:rFonts w:hint="eastAsia" w:ascii="宋体" w:hAnsi="宋体" w:cs="宋体"/>
          <w:b/>
          <w:sz w:val="28"/>
          <w:szCs w:val="28"/>
        </w:rPr>
        <w:t>合  同  编  号</w:t>
      </w:r>
      <w:r>
        <w:rPr>
          <w:rFonts w:hint="eastAsia" w:ascii="宋体" w:hAnsi="宋体" w:cs="宋体"/>
          <w:sz w:val="28"/>
          <w:szCs w:val="28"/>
        </w:rPr>
        <w:t>：</w:t>
      </w:r>
      <w:r>
        <w:rPr>
          <w:rFonts w:hint="eastAsia" w:ascii="宋体" w:hAnsi="宋体" w:cs="宋体"/>
          <w:sz w:val="28"/>
          <w:szCs w:val="28"/>
          <w:u w:val="single"/>
        </w:rPr>
        <w:t>XXX</w:t>
      </w:r>
    </w:p>
    <w:p w14:paraId="4B8B4DE2">
      <w:pPr>
        <w:adjustRightInd w:val="0"/>
        <w:snapToGrid w:val="0"/>
        <w:spacing w:line="360" w:lineRule="auto"/>
        <w:rPr>
          <w:rFonts w:hint="eastAsia" w:ascii="宋体" w:hAnsi="宋体" w:cs="宋体"/>
          <w:sz w:val="28"/>
          <w:szCs w:val="28"/>
          <w:u w:val="single"/>
        </w:rPr>
      </w:pPr>
      <w:r>
        <w:rPr>
          <w:rFonts w:hint="eastAsia" w:ascii="宋体" w:hAnsi="宋体" w:cs="宋体"/>
          <w:b/>
          <w:sz w:val="28"/>
          <w:szCs w:val="28"/>
        </w:rPr>
        <w:t>签  订  日  期</w:t>
      </w:r>
      <w:r>
        <w:rPr>
          <w:rFonts w:hint="eastAsia" w:ascii="宋体" w:hAnsi="宋体" w:cs="宋体"/>
          <w:sz w:val="28"/>
          <w:szCs w:val="28"/>
        </w:rPr>
        <w:t>：</w:t>
      </w:r>
      <w:r>
        <w:rPr>
          <w:rFonts w:hint="eastAsia" w:ascii="宋体" w:hAnsi="宋体" w:cs="宋体"/>
          <w:sz w:val="28"/>
          <w:szCs w:val="28"/>
          <w:u w:val="single"/>
        </w:rPr>
        <w:t xml:space="preserve">    年  月  日</w:t>
      </w:r>
    </w:p>
    <w:p w14:paraId="6207E354">
      <w:pPr>
        <w:pStyle w:val="11"/>
        <w:rPr>
          <w:rFonts w:hint="eastAsia" w:ascii="宋体" w:hAnsi="宋体" w:cs="宋体"/>
          <w:sz w:val="28"/>
          <w:szCs w:val="28"/>
          <w:u w:val="single"/>
        </w:rPr>
      </w:pPr>
    </w:p>
    <w:p w14:paraId="0C36F6D6">
      <w:pPr>
        <w:rPr>
          <w:rFonts w:hint="eastAsia" w:ascii="宋体" w:hAnsi="宋体" w:cs="宋体"/>
          <w:sz w:val="28"/>
          <w:szCs w:val="28"/>
          <w:u w:val="single"/>
        </w:rPr>
      </w:pPr>
    </w:p>
    <w:p w14:paraId="0AFE7B53">
      <w:pPr>
        <w:pStyle w:val="11"/>
        <w:rPr>
          <w:rFonts w:hint="eastAsia" w:ascii="宋体" w:hAnsi="宋体" w:cs="宋体"/>
          <w:sz w:val="28"/>
          <w:szCs w:val="28"/>
          <w:u w:val="single"/>
        </w:rPr>
      </w:pPr>
    </w:p>
    <w:p w14:paraId="06A7EF77"/>
    <w:p w14:paraId="3C52B6F3">
      <w:pPr>
        <w:adjustRightInd w:val="0"/>
        <w:snapToGrid w:val="0"/>
        <w:spacing w:line="276" w:lineRule="auto"/>
        <w:jc w:val="center"/>
        <w:rPr>
          <w:rFonts w:hint="eastAsia" w:ascii="宋体" w:hAnsi="宋体" w:cs="宋体"/>
          <w:sz w:val="28"/>
          <w:szCs w:val="28"/>
        </w:rPr>
      </w:pPr>
      <w:r>
        <w:rPr>
          <w:rFonts w:hint="eastAsia" w:ascii="宋体" w:hAnsi="宋体" w:cs="宋体"/>
          <w:sz w:val="28"/>
          <w:szCs w:val="28"/>
        </w:rPr>
        <w:t>中华人民共和国建设部</w:t>
      </w:r>
    </w:p>
    <w:p w14:paraId="3B4710CF">
      <w:pPr>
        <w:adjustRightInd w:val="0"/>
        <w:snapToGrid w:val="0"/>
        <w:spacing w:line="276" w:lineRule="auto"/>
        <w:jc w:val="center"/>
        <w:rPr>
          <w:rFonts w:hint="eastAsia" w:ascii="宋体" w:hAnsi="宋体" w:cs="宋体"/>
          <w:sz w:val="28"/>
          <w:szCs w:val="28"/>
        </w:rPr>
      </w:pPr>
      <w:r>
        <w:rPr>
          <w:rFonts w:hint="eastAsia" w:ascii="宋体" w:hAnsi="宋体" w:cs="宋体"/>
          <w:sz w:val="28"/>
          <w:szCs w:val="28"/>
        </w:rPr>
        <w:t xml:space="preserve">                              监制</w:t>
      </w:r>
    </w:p>
    <w:p w14:paraId="647E73FC">
      <w:pPr>
        <w:adjustRightInd w:val="0"/>
        <w:snapToGrid w:val="0"/>
        <w:spacing w:line="276" w:lineRule="auto"/>
        <w:jc w:val="center"/>
        <w:rPr>
          <w:rFonts w:hint="eastAsia" w:ascii="宋体" w:hAnsi="宋体" w:cs="宋体"/>
          <w:sz w:val="28"/>
          <w:szCs w:val="28"/>
        </w:rPr>
      </w:pPr>
      <w:r>
        <w:rPr>
          <w:rFonts w:hint="eastAsia" w:ascii="宋体" w:hAnsi="宋体" w:cs="宋体"/>
          <w:sz w:val="28"/>
          <w:szCs w:val="28"/>
        </w:rPr>
        <w:t>国家工商行政管理局</w:t>
      </w:r>
    </w:p>
    <w:p w14:paraId="0C434146">
      <w:pPr>
        <w:adjustRightInd w:val="0"/>
        <w:snapToGrid w:val="0"/>
        <w:spacing w:line="276" w:lineRule="auto"/>
        <w:jc w:val="center"/>
        <w:rPr>
          <w:rFonts w:hint="eastAsia" w:ascii="宋体" w:hAnsi="宋体" w:cs="宋体"/>
          <w:b/>
          <w:sz w:val="36"/>
          <w:szCs w:val="36"/>
        </w:rPr>
      </w:pPr>
      <w:r>
        <w:rPr>
          <w:rFonts w:hint="eastAsia" w:ascii="宋体" w:hAnsi="宋体" w:cs="宋体"/>
          <w:b/>
          <w:sz w:val="30"/>
          <w:szCs w:val="30"/>
        </w:rPr>
        <w:br w:type="page"/>
      </w:r>
      <w:r>
        <w:rPr>
          <w:rFonts w:hint="eastAsia" w:ascii="宋体" w:hAnsi="宋体" w:cs="宋体"/>
          <w:b/>
          <w:sz w:val="36"/>
          <w:szCs w:val="36"/>
        </w:rPr>
        <w:t>建设工程勘察设计合同</w:t>
      </w:r>
    </w:p>
    <w:p w14:paraId="055893E8">
      <w:pPr>
        <w:adjustRightInd w:val="0"/>
        <w:snapToGrid w:val="0"/>
        <w:spacing w:line="276" w:lineRule="auto"/>
        <w:jc w:val="center"/>
        <w:rPr>
          <w:rFonts w:hint="eastAsia" w:ascii="宋体" w:hAnsi="宋体" w:cs="宋体"/>
          <w:b/>
          <w:sz w:val="32"/>
          <w:szCs w:val="32"/>
        </w:rPr>
      </w:pPr>
    </w:p>
    <w:p w14:paraId="6A5AB872">
      <w:pPr>
        <w:adjustRightInd w:val="0"/>
        <w:snapToGrid w:val="0"/>
        <w:spacing w:line="360" w:lineRule="auto"/>
        <w:rPr>
          <w:rFonts w:hint="eastAsia" w:ascii="宋体" w:hAnsi="宋体" w:cs="宋体"/>
          <w:sz w:val="28"/>
          <w:szCs w:val="28"/>
          <w:u w:val="single"/>
        </w:rPr>
      </w:pPr>
      <w:r>
        <w:rPr>
          <w:rFonts w:hint="eastAsia" w:ascii="宋体" w:hAnsi="宋体" w:cs="宋体"/>
          <w:b/>
          <w:sz w:val="28"/>
          <w:szCs w:val="28"/>
        </w:rPr>
        <w:t>甲方：</w:t>
      </w:r>
      <w:r>
        <w:rPr>
          <w:rFonts w:hint="eastAsia" w:ascii="宋体" w:hAnsi="宋体" w:cs="宋体"/>
          <w:sz w:val="28"/>
          <w:szCs w:val="28"/>
          <w:u w:val="single"/>
        </w:rPr>
        <w:t>XXX</w:t>
      </w:r>
    </w:p>
    <w:p w14:paraId="7EA27E05">
      <w:pPr>
        <w:adjustRightInd w:val="0"/>
        <w:snapToGrid w:val="0"/>
        <w:spacing w:line="360" w:lineRule="auto"/>
        <w:rPr>
          <w:rFonts w:hint="eastAsia" w:ascii="宋体" w:hAnsi="宋体" w:cs="宋体"/>
          <w:b/>
          <w:sz w:val="28"/>
          <w:szCs w:val="28"/>
          <w:u w:val="single"/>
        </w:rPr>
      </w:pPr>
      <w:r>
        <w:rPr>
          <w:rFonts w:hint="eastAsia" w:ascii="宋体" w:hAnsi="宋体" w:cs="宋体"/>
          <w:b/>
          <w:sz w:val="28"/>
          <w:szCs w:val="28"/>
        </w:rPr>
        <w:t>乙方：</w:t>
      </w:r>
      <w:r>
        <w:rPr>
          <w:rFonts w:hint="eastAsia" w:ascii="宋体" w:hAnsi="宋体" w:cs="宋体"/>
          <w:sz w:val="28"/>
          <w:szCs w:val="28"/>
          <w:u w:val="single"/>
        </w:rPr>
        <w:t>XXX</w:t>
      </w:r>
    </w:p>
    <w:p w14:paraId="487D93F5">
      <w:pPr>
        <w:adjustRightInd w:val="0"/>
        <w:snapToGrid w:val="0"/>
        <w:spacing w:line="360" w:lineRule="auto"/>
        <w:ind w:firstLine="560" w:firstLineChars="200"/>
        <w:outlineLvl w:val="0"/>
        <w:rPr>
          <w:rFonts w:hint="eastAsia" w:ascii="宋体" w:hAnsi="宋体" w:cs="宋体"/>
          <w:b/>
          <w:bCs/>
          <w:sz w:val="28"/>
        </w:rPr>
      </w:pPr>
    </w:p>
    <w:p w14:paraId="62724A02">
      <w:pPr>
        <w:adjustRightInd w:val="0"/>
        <w:snapToGrid w:val="0"/>
        <w:spacing w:line="520" w:lineRule="atLeast"/>
        <w:ind w:firstLine="560" w:firstLineChars="200"/>
        <w:outlineLvl w:val="0"/>
        <w:rPr>
          <w:rFonts w:hint="eastAsia" w:ascii="宋体" w:hAnsi="宋体" w:cs="宋体"/>
          <w:b/>
          <w:bCs/>
          <w:sz w:val="28"/>
        </w:rPr>
      </w:pPr>
      <w:bookmarkStart w:id="227" w:name="_Toc6631"/>
      <w:bookmarkStart w:id="228" w:name="_Toc28859"/>
      <w:bookmarkStart w:id="229" w:name="_Toc7462"/>
      <w:bookmarkStart w:id="230" w:name="_Toc7624"/>
      <w:bookmarkStart w:id="231" w:name="_Toc28411"/>
      <w:bookmarkStart w:id="232" w:name="_Toc5661"/>
      <w:bookmarkStart w:id="233" w:name="_Toc10603"/>
      <w:r>
        <w:rPr>
          <w:rFonts w:hint="eastAsia" w:ascii="宋体" w:hAnsi="宋体" w:cs="宋体"/>
          <w:b/>
          <w:bCs/>
          <w:sz w:val="28"/>
        </w:rPr>
        <w:t>第一条</w:t>
      </w:r>
      <w:r>
        <w:rPr>
          <w:rFonts w:hint="eastAsia" w:ascii="宋体" w:hAnsi="宋体" w:cs="宋体"/>
          <w:b/>
          <w:bCs/>
          <w:sz w:val="28"/>
        </w:rPr>
        <w:tab/>
      </w:r>
      <w:r>
        <w:rPr>
          <w:rFonts w:hint="eastAsia" w:ascii="宋体" w:hAnsi="宋体" w:cs="宋体"/>
          <w:b/>
          <w:bCs/>
          <w:sz w:val="28"/>
        </w:rPr>
        <w:t>本合同签订依据</w:t>
      </w:r>
      <w:bookmarkEnd w:id="227"/>
      <w:bookmarkEnd w:id="228"/>
      <w:bookmarkEnd w:id="229"/>
      <w:bookmarkEnd w:id="230"/>
      <w:bookmarkEnd w:id="231"/>
      <w:bookmarkEnd w:id="232"/>
      <w:bookmarkEnd w:id="233"/>
    </w:p>
    <w:p w14:paraId="043A9C62">
      <w:pPr>
        <w:adjustRightInd w:val="0"/>
        <w:snapToGrid w:val="0"/>
        <w:spacing w:line="520" w:lineRule="atLeast"/>
        <w:ind w:firstLine="560" w:firstLineChars="200"/>
        <w:rPr>
          <w:rFonts w:hint="eastAsia" w:ascii="宋体" w:hAnsi="宋体"/>
          <w:sz w:val="28"/>
        </w:rPr>
      </w:pPr>
      <w:r>
        <w:rPr>
          <w:rFonts w:hint="eastAsia" w:ascii="宋体" w:hAnsi="宋体"/>
          <w:sz w:val="28"/>
        </w:rPr>
        <w:t>1.1《中华人民共和国民法典》《中华人民共和国建筑法》。</w:t>
      </w:r>
    </w:p>
    <w:p w14:paraId="3A15E975">
      <w:pPr>
        <w:adjustRightInd w:val="0"/>
        <w:snapToGrid w:val="0"/>
        <w:spacing w:line="520" w:lineRule="atLeast"/>
        <w:ind w:firstLine="560" w:firstLineChars="200"/>
        <w:rPr>
          <w:rFonts w:hint="eastAsia" w:ascii="宋体" w:hAnsi="宋体"/>
          <w:sz w:val="28"/>
        </w:rPr>
      </w:pPr>
      <w:r>
        <w:rPr>
          <w:rFonts w:hint="eastAsia" w:ascii="宋体" w:hAnsi="宋体"/>
          <w:sz w:val="28"/>
        </w:rPr>
        <w:t>1.2国家及地方有关建设工程勘察设计管理法规和规章，国家计委、建设部关于发布《工程勘察设计收费管理规定》的通知（计价格〔2002〕10号）。</w:t>
      </w:r>
    </w:p>
    <w:p w14:paraId="20300A6E">
      <w:pPr>
        <w:adjustRightInd w:val="0"/>
        <w:snapToGrid w:val="0"/>
        <w:spacing w:line="520" w:lineRule="atLeast"/>
        <w:ind w:firstLine="560" w:firstLineChars="200"/>
        <w:rPr>
          <w:rFonts w:hint="eastAsia" w:ascii="宋体" w:hAnsi="宋体"/>
          <w:sz w:val="28"/>
        </w:rPr>
      </w:pPr>
      <w:r>
        <w:rPr>
          <w:rFonts w:hint="eastAsia" w:ascii="宋体" w:hAnsi="宋体"/>
          <w:sz w:val="28"/>
        </w:rPr>
        <w:t>1.3建设工程批准文件。</w:t>
      </w:r>
    </w:p>
    <w:p w14:paraId="07D5FD50">
      <w:pPr>
        <w:adjustRightInd w:val="0"/>
        <w:snapToGrid w:val="0"/>
        <w:spacing w:line="520" w:lineRule="atLeast"/>
        <w:ind w:firstLine="560" w:firstLineChars="200"/>
        <w:rPr>
          <w:rFonts w:hint="eastAsia" w:ascii="宋体" w:hAnsi="宋体"/>
          <w:sz w:val="28"/>
        </w:rPr>
      </w:pPr>
      <w:r>
        <w:rPr>
          <w:rFonts w:hint="eastAsia" w:ascii="宋体" w:hAnsi="宋体"/>
          <w:sz w:val="28"/>
        </w:rPr>
        <w:t>1.4中标通知书（或委托书）。</w:t>
      </w:r>
    </w:p>
    <w:p w14:paraId="28E775F5">
      <w:pPr>
        <w:adjustRightInd w:val="0"/>
        <w:snapToGrid w:val="0"/>
        <w:spacing w:line="520" w:lineRule="atLeast"/>
        <w:ind w:firstLine="560" w:firstLineChars="200"/>
        <w:outlineLvl w:val="0"/>
        <w:rPr>
          <w:rFonts w:hint="eastAsia" w:ascii="宋体" w:hAnsi="宋体"/>
          <w:b/>
          <w:bCs/>
          <w:sz w:val="28"/>
        </w:rPr>
      </w:pPr>
      <w:bookmarkStart w:id="234" w:name="_Toc14073"/>
      <w:bookmarkStart w:id="235" w:name="_Toc4531"/>
      <w:bookmarkStart w:id="236" w:name="_Toc10930"/>
      <w:bookmarkStart w:id="237" w:name="_Toc5061"/>
      <w:bookmarkStart w:id="238" w:name="_Toc3"/>
      <w:bookmarkStart w:id="239" w:name="_Toc12791"/>
      <w:bookmarkStart w:id="240" w:name="_Toc20360"/>
      <w:r>
        <w:rPr>
          <w:rFonts w:hint="eastAsia" w:ascii="宋体" w:hAnsi="宋体"/>
          <w:b/>
          <w:bCs/>
          <w:sz w:val="28"/>
        </w:rPr>
        <w:t>第二条</w:t>
      </w:r>
      <w:r>
        <w:rPr>
          <w:rFonts w:hint="eastAsia" w:ascii="宋体" w:hAnsi="宋体"/>
          <w:b/>
          <w:bCs/>
          <w:sz w:val="28"/>
        </w:rPr>
        <w:tab/>
      </w:r>
      <w:r>
        <w:rPr>
          <w:rFonts w:hint="eastAsia" w:ascii="宋体" w:hAnsi="宋体"/>
          <w:b/>
          <w:bCs/>
          <w:sz w:val="28"/>
        </w:rPr>
        <w:t>设计依据</w:t>
      </w:r>
      <w:bookmarkEnd w:id="234"/>
      <w:bookmarkEnd w:id="235"/>
      <w:bookmarkEnd w:id="236"/>
      <w:bookmarkEnd w:id="237"/>
      <w:bookmarkEnd w:id="238"/>
      <w:bookmarkEnd w:id="239"/>
      <w:bookmarkEnd w:id="240"/>
    </w:p>
    <w:p w14:paraId="14413686">
      <w:pPr>
        <w:adjustRightInd w:val="0"/>
        <w:snapToGrid w:val="0"/>
        <w:spacing w:line="520" w:lineRule="atLeast"/>
        <w:ind w:firstLine="560" w:firstLineChars="200"/>
        <w:rPr>
          <w:rFonts w:hint="eastAsia" w:ascii="宋体" w:hAnsi="宋体" w:cs="宋体"/>
          <w:sz w:val="28"/>
        </w:rPr>
      </w:pPr>
      <w:r>
        <w:rPr>
          <w:rFonts w:hint="eastAsia" w:ascii="宋体" w:hAnsi="宋体"/>
          <w:sz w:val="28"/>
        </w:rPr>
        <w:t>2.1甲方给</w:t>
      </w:r>
      <w:r>
        <w:rPr>
          <w:rFonts w:hint="eastAsia" w:ascii="宋体" w:hAnsi="宋体" w:cs="宋体"/>
          <w:sz w:val="28"/>
        </w:rPr>
        <w:t>乙方的</w:t>
      </w:r>
      <w:r>
        <w:rPr>
          <w:rFonts w:hint="eastAsia" w:ascii="宋体" w:hAnsi="宋体"/>
          <w:sz w:val="28"/>
        </w:rPr>
        <w:t>中标通知书（或委托书）</w:t>
      </w:r>
      <w:r>
        <w:rPr>
          <w:rFonts w:hint="eastAsia" w:ascii="宋体" w:hAnsi="宋体" w:cs="宋体"/>
          <w:sz w:val="28"/>
        </w:rPr>
        <w:t>。</w:t>
      </w:r>
    </w:p>
    <w:p w14:paraId="3129DECA">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2.2甲方提交的基础资料。</w:t>
      </w:r>
    </w:p>
    <w:p w14:paraId="5A322E50">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2.3乙方采用的主要技术标准是：符合国家有关技术标准及规范要求。</w:t>
      </w:r>
    </w:p>
    <w:p w14:paraId="7D06628B">
      <w:pPr>
        <w:adjustRightInd w:val="0"/>
        <w:snapToGrid w:val="0"/>
        <w:spacing w:line="520" w:lineRule="atLeast"/>
        <w:ind w:firstLine="560" w:firstLineChars="200"/>
        <w:outlineLvl w:val="0"/>
        <w:rPr>
          <w:rFonts w:hint="eastAsia" w:ascii="宋体" w:hAnsi="宋体" w:cs="宋体"/>
          <w:b/>
          <w:bCs/>
          <w:sz w:val="28"/>
        </w:rPr>
      </w:pPr>
      <w:bookmarkStart w:id="241" w:name="_Toc11903"/>
      <w:bookmarkStart w:id="242" w:name="_Toc17753"/>
      <w:bookmarkStart w:id="243" w:name="_Toc16674"/>
      <w:bookmarkStart w:id="244" w:name="_Toc12449"/>
      <w:bookmarkStart w:id="245" w:name="_Toc28892"/>
      <w:bookmarkStart w:id="246" w:name="_Toc1008"/>
      <w:bookmarkStart w:id="247" w:name="_Toc1122"/>
      <w:r>
        <w:rPr>
          <w:rFonts w:hint="eastAsia" w:ascii="宋体" w:hAnsi="宋体" w:cs="宋体"/>
          <w:b/>
          <w:bCs/>
          <w:sz w:val="28"/>
        </w:rPr>
        <w:t>第三条</w:t>
      </w:r>
      <w:r>
        <w:rPr>
          <w:rFonts w:hint="eastAsia" w:ascii="宋体" w:hAnsi="宋体" w:cs="宋体"/>
          <w:b/>
          <w:bCs/>
          <w:sz w:val="28"/>
        </w:rPr>
        <w:tab/>
      </w:r>
      <w:r>
        <w:rPr>
          <w:rFonts w:hint="eastAsia" w:ascii="宋体" w:hAnsi="宋体" w:cs="宋体"/>
          <w:b/>
          <w:bCs/>
          <w:sz w:val="28"/>
        </w:rPr>
        <w:t>合同文件的优先次序</w:t>
      </w:r>
      <w:bookmarkEnd w:id="241"/>
      <w:bookmarkEnd w:id="242"/>
      <w:bookmarkEnd w:id="243"/>
      <w:bookmarkEnd w:id="244"/>
      <w:bookmarkEnd w:id="245"/>
      <w:bookmarkEnd w:id="246"/>
      <w:bookmarkEnd w:id="247"/>
    </w:p>
    <w:p w14:paraId="6295EDFF">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构成本合同的文件可视为是能互相说明的，如果合同文件存在歧义或不一致，则根据如下优先次序来判断：</w:t>
      </w:r>
    </w:p>
    <w:p w14:paraId="33A68D54">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3.1合同书。</w:t>
      </w:r>
    </w:p>
    <w:p w14:paraId="220891FB">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3.2投标书（报价函）</w:t>
      </w:r>
    </w:p>
    <w:p w14:paraId="3ABB51C2">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3.3甲方要求或</w:t>
      </w:r>
      <w:r>
        <w:rPr>
          <w:rFonts w:hint="eastAsia" w:ascii="宋体" w:hAnsi="宋体"/>
          <w:sz w:val="28"/>
        </w:rPr>
        <w:t>中标通知书（或委托书）</w:t>
      </w:r>
      <w:r>
        <w:rPr>
          <w:rFonts w:hint="eastAsia" w:ascii="宋体" w:hAnsi="宋体" w:cs="宋体"/>
          <w:sz w:val="28"/>
        </w:rPr>
        <w:t>。</w:t>
      </w:r>
    </w:p>
    <w:p w14:paraId="0853EB84">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3.4问题澄清。</w:t>
      </w:r>
    </w:p>
    <w:p w14:paraId="6324843F">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3.5技术标准。</w:t>
      </w:r>
    </w:p>
    <w:p w14:paraId="1C06C9F5">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3.6组成合同的其他文件。</w:t>
      </w:r>
    </w:p>
    <w:p w14:paraId="188FCF2D">
      <w:pPr>
        <w:adjustRightInd w:val="0"/>
        <w:snapToGrid w:val="0"/>
        <w:spacing w:line="520" w:lineRule="atLeast"/>
        <w:ind w:firstLine="560" w:firstLineChars="200"/>
        <w:outlineLvl w:val="0"/>
        <w:rPr>
          <w:rFonts w:hint="eastAsia" w:ascii="宋体" w:hAnsi="宋体" w:cs="宋体"/>
          <w:b/>
          <w:bCs/>
          <w:sz w:val="28"/>
          <w:szCs w:val="28"/>
        </w:rPr>
      </w:pPr>
      <w:bookmarkStart w:id="248" w:name="_Toc21229"/>
      <w:bookmarkStart w:id="249" w:name="_Toc27389"/>
      <w:bookmarkStart w:id="250" w:name="_Toc14349"/>
      <w:bookmarkStart w:id="251" w:name="_Toc5916"/>
      <w:bookmarkStart w:id="252" w:name="_Toc30524"/>
      <w:bookmarkStart w:id="253" w:name="_Toc30401"/>
      <w:bookmarkStart w:id="254" w:name="_Toc21638"/>
      <w:r>
        <w:rPr>
          <w:rFonts w:hint="eastAsia" w:ascii="宋体" w:hAnsi="宋体" w:cs="宋体"/>
          <w:b/>
          <w:bCs/>
          <w:sz w:val="28"/>
          <w:szCs w:val="28"/>
        </w:rPr>
        <w:t>第四条</w:t>
      </w:r>
      <w:r>
        <w:rPr>
          <w:rFonts w:hint="eastAsia" w:ascii="宋体" w:hAnsi="宋体" w:cs="宋体"/>
          <w:b/>
          <w:bCs/>
          <w:sz w:val="28"/>
          <w:szCs w:val="28"/>
        </w:rPr>
        <w:tab/>
      </w:r>
      <w:r>
        <w:rPr>
          <w:rFonts w:hint="eastAsia" w:ascii="宋体" w:hAnsi="宋体" w:cs="宋体"/>
          <w:b/>
          <w:bCs/>
          <w:sz w:val="28"/>
          <w:szCs w:val="28"/>
        </w:rPr>
        <w:t>本合同项目的名称、阶段、规模、投资及勘察设计内容【根据项目具体情况确定】</w:t>
      </w:r>
      <w:bookmarkEnd w:id="248"/>
      <w:bookmarkEnd w:id="249"/>
      <w:bookmarkEnd w:id="250"/>
      <w:bookmarkEnd w:id="251"/>
      <w:bookmarkEnd w:id="252"/>
      <w:bookmarkEnd w:id="253"/>
      <w:bookmarkEnd w:id="254"/>
    </w:p>
    <w:tbl>
      <w:tblPr>
        <w:tblStyle w:val="29"/>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753"/>
        <w:gridCol w:w="1527"/>
        <w:gridCol w:w="2967"/>
        <w:gridCol w:w="3120"/>
      </w:tblGrid>
      <w:tr w14:paraId="07628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exact"/>
        </w:trPr>
        <w:tc>
          <w:tcPr>
            <w:tcW w:w="633" w:type="dxa"/>
            <w:vAlign w:val="center"/>
          </w:tcPr>
          <w:p w14:paraId="5247C919">
            <w:pPr>
              <w:adjustRightInd w:val="0"/>
              <w:snapToGrid w:val="0"/>
              <w:spacing w:line="520" w:lineRule="atLeast"/>
              <w:jc w:val="center"/>
              <w:rPr>
                <w:rFonts w:hint="eastAsia" w:ascii="宋体" w:hAnsi="宋体" w:cs="宋体"/>
                <w:b/>
                <w:bCs/>
                <w:sz w:val="24"/>
              </w:rPr>
            </w:pPr>
            <w:r>
              <w:rPr>
                <w:rFonts w:hint="eastAsia" w:ascii="宋体" w:hAnsi="宋体" w:cs="宋体"/>
                <w:b/>
                <w:bCs/>
                <w:sz w:val="24"/>
              </w:rPr>
              <w:t>序号</w:t>
            </w:r>
          </w:p>
        </w:tc>
        <w:tc>
          <w:tcPr>
            <w:tcW w:w="753" w:type="dxa"/>
            <w:vAlign w:val="center"/>
          </w:tcPr>
          <w:p w14:paraId="678B4B64">
            <w:pPr>
              <w:adjustRightInd w:val="0"/>
              <w:snapToGrid w:val="0"/>
              <w:spacing w:line="520" w:lineRule="atLeast"/>
              <w:jc w:val="center"/>
              <w:rPr>
                <w:rFonts w:hint="eastAsia" w:ascii="宋体" w:hAnsi="宋体" w:cs="宋体"/>
                <w:b/>
                <w:bCs/>
                <w:sz w:val="24"/>
              </w:rPr>
            </w:pPr>
            <w:r>
              <w:rPr>
                <w:rFonts w:hint="eastAsia" w:ascii="宋体" w:hAnsi="宋体" w:cs="宋体"/>
                <w:b/>
                <w:bCs/>
                <w:sz w:val="24"/>
              </w:rPr>
              <w:t>项目名称</w:t>
            </w:r>
          </w:p>
        </w:tc>
        <w:tc>
          <w:tcPr>
            <w:tcW w:w="1527" w:type="dxa"/>
            <w:vAlign w:val="center"/>
          </w:tcPr>
          <w:p w14:paraId="740A2D62">
            <w:pPr>
              <w:adjustRightInd w:val="0"/>
              <w:snapToGrid w:val="0"/>
              <w:spacing w:line="520" w:lineRule="atLeast"/>
              <w:jc w:val="center"/>
              <w:rPr>
                <w:rFonts w:hint="eastAsia" w:ascii="宋体" w:hAnsi="宋体" w:cs="宋体"/>
                <w:b/>
                <w:bCs/>
                <w:sz w:val="24"/>
              </w:rPr>
            </w:pPr>
            <w:r>
              <w:rPr>
                <w:rFonts w:hint="eastAsia" w:ascii="宋体" w:hAnsi="宋体" w:cs="宋体"/>
                <w:b/>
                <w:bCs/>
                <w:sz w:val="24"/>
              </w:rPr>
              <w:t>阶段</w:t>
            </w:r>
          </w:p>
        </w:tc>
        <w:tc>
          <w:tcPr>
            <w:tcW w:w="2967" w:type="dxa"/>
            <w:vAlign w:val="center"/>
          </w:tcPr>
          <w:p w14:paraId="19A82B13">
            <w:pPr>
              <w:adjustRightInd w:val="0"/>
              <w:snapToGrid w:val="0"/>
              <w:spacing w:line="520" w:lineRule="atLeast"/>
              <w:jc w:val="center"/>
              <w:rPr>
                <w:rFonts w:hint="eastAsia" w:ascii="宋体" w:hAnsi="宋体" w:cs="宋体"/>
                <w:b/>
                <w:bCs/>
                <w:sz w:val="24"/>
              </w:rPr>
            </w:pPr>
            <w:r>
              <w:rPr>
                <w:rFonts w:hint="eastAsia" w:ascii="宋体" w:hAnsi="宋体" w:cs="宋体"/>
                <w:b/>
                <w:bCs/>
                <w:sz w:val="24"/>
              </w:rPr>
              <w:t>规模及</w:t>
            </w:r>
          </w:p>
          <w:p w14:paraId="0D15E1AB">
            <w:pPr>
              <w:adjustRightInd w:val="0"/>
              <w:snapToGrid w:val="0"/>
              <w:spacing w:line="520" w:lineRule="atLeast"/>
              <w:jc w:val="center"/>
              <w:rPr>
                <w:rFonts w:hint="eastAsia" w:ascii="宋体" w:hAnsi="宋体" w:cs="宋体"/>
                <w:b/>
                <w:bCs/>
                <w:sz w:val="24"/>
              </w:rPr>
            </w:pPr>
            <w:r>
              <w:rPr>
                <w:rFonts w:hint="eastAsia" w:ascii="宋体" w:hAnsi="宋体" w:cs="宋体"/>
                <w:b/>
                <w:bCs/>
                <w:sz w:val="24"/>
              </w:rPr>
              <w:t>投资估算</w:t>
            </w:r>
          </w:p>
        </w:tc>
        <w:tc>
          <w:tcPr>
            <w:tcW w:w="3120" w:type="dxa"/>
            <w:vAlign w:val="center"/>
          </w:tcPr>
          <w:p w14:paraId="3A6A1C06">
            <w:pPr>
              <w:adjustRightInd w:val="0"/>
              <w:snapToGrid w:val="0"/>
              <w:spacing w:line="520" w:lineRule="atLeast"/>
              <w:jc w:val="center"/>
              <w:rPr>
                <w:rFonts w:hint="eastAsia" w:ascii="宋体" w:hAnsi="宋体" w:cs="宋体"/>
                <w:b/>
                <w:bCs/>
                <w:sz w:val="24"/>
              </w:rPr>
            </w:pPr>
            <w:r>
              <w:rPr>
                <w:rFonts w:hint="eastAsia" w:ascii="宋体" w:hAnsi="宋体" w:cs="宋体"/>
                <w:b/>
                <w:bCs/>
                <w:sz w:val="24"/>
              </w:rPr>
              <w:t>勘察设计内容</w:t>
            </w:r>
          </w:p>
        </w:tc>
      </w:tr>
      <w:tr w14:paraId="4AB8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3" w:hRule="atLeast"/>
        </w:trPr>
        <w:tc>
          <w:tcPr>
            <w:tcW w:w="633" w:type="dxa"/>
            <w:vAlign w:val="center"/>
          </w:tcPr>
          <w:p w14:paraId="65838986">
            <w:pPr>
              <w:adjustRightInd w:val="0"/>
              <w:snapToGrid w:val="0"/>
              <w:spacing w:line="520" w:lineRule="atLeast"/>
              <w:jc w:val="center"/>
              <w:rPr>
                <w:rFonts w:hint="eastAsia" w:ascii="宋体" w:hAnsi="宋体" w:cs="宋体"/>
                <w:sz w:val="24"/>
              </w:rPr>
            </w:pPr>
            <w:r>
              <w:rPr>
                <w:rFonts w:hint="eastAsia" w:ascii="宋体" w:hAnsi="宋体" w:cs="宋体"/>
                <w:sz w:val="24"/>
              </w:rPr>
              <w:t>1</w:t>
            </w:r>
          </w:p>
        </w:tc>
        <w:tc>
          <w:tcPr>
            <w:tcW w:w="753" w:type="dxa"/>
            <w:vAlign w:val="center"/>
          </w:tcPr>
          <w:p w14:paraId="4DBCB968">
            <w:pPr>
              <w:adjustRightInd w:val="0"/>
              <w:snapToGrid w:val="0"/>
              <w:spacing w:line="520" w:lineRule="atLeast"/>
              <w:jc w:val="left"/>
              <w:rPr>
                <w:rFonts w:hint="eastAsia" w:ascii="宋体" w:hAnsi="宋体" w:cs="宋体"/>
                <w:sz w:val="24"/>
              </w:rPr>
            </w:pPr>
            <w:r>
              <w:rPr>
                <w:rFonts w:hint="eastAsia" w:ascii="宋体" w:hAnsi="宋体" w:cs="宋体"/>
                <w:sz w:val="24"/>
              </w:rPr>
              <w:t>秀全水库全民健身项目一期</w:t>
            </w:r>
          </w:p>
          <w:p w14:paraId="23D40BC0">
            <w:pPr>
              <w:adjustRightInd w:val="0"/>
              <w:snapToGrid w:val="0"/>
              <w:spacing w:line="520" w:lineRule="atLeast"/>
              <w:jc w:val="left"/>
              <w:rPr>
                <w:rFonts w:hint="eastAsia" w:ascii="宋体" w:hAnsi="宋体" w:cs="宋体"/>
                <w:sz w:val="24"/>
              </w:rPr>
            </w:pPr>
            <w:r>
              <w:rPr>
                <w:rFonts w:hint="eastAsia" w:ascii="宋体" w:hAnsi="宋体" w:cs="宋体"/>
                <w:sz w:val="24"/>
              </w:rPr>
              <w:t>工程</w:t>
            </w:r>
          </w:p>
        </w:tc>
        <w:tc>
          <w:tcPr>
            <w:tcW w:w="1527" w:type="dxa"/>
            <w:vAlign w:val="center"/>
          </w:tcPr>
          <w:p w14:paraId="0B6F3216">
            <w:pPr>
              <w:adjustRightInd w:val="0"/>
              <w:snapToGrid w:val="0"/>
              <w:spacing w:line="520" w:lineRule="atLeast"/>
              <w:jc w:val="left"/>
              <w:rPr>
                <w:rFonts w:hint="eastAsia" w:ascii="宋体" w:hAnsi="宋体" w:cs="宋体"/>
                <w:sz w:val="24"/>
              </w:rPr>
            </w:pPr>
            <w:r>
              <w:rPr>
                <w:rFonts w:hint="eastAsia" w:ascii="宋体" w:hAnsi="宋体" w:cs="宋体"/>
                <w:sz w:val="24"/>
              </w:rPr>
              <w:t>工程勘察、</w:t>
            </w:r>
          </w:p>
          <w:p w14:paraId="5973E881">
            <w:pPr>
              <w:adjustRightInd w:val="0"/>
              <w:snapToGrid w:val="0"/>
              <w:spacing w:line="520" w:lineRule="atLeast"/>
              <w:jc w:val="left"/>
              <w:rPr>
                <w:rFonts w:hint="eastAsia" w:ascii="宋体" w:hAnsi="宋体" w:cs="宋体"/>
                <w:sz w:val="24"/>
              </w:rPr>
            </w:pPr>
            <w:r>
              <w:rPr>
                <w:rFonts w:hint="eastAsia" w:ascii="宋体" w:hAnsi="宋体" w:cs="宋体"/>
                <w:sz w:val="24"/>
              </w:rPr>
              <w:t>初步设计</w:t>
            </w:r>
          </w:p>
        </w:tc>
        <w:tc>
          <w:tcPr>
            <w:tcW w:w="2967" w:type="dxa"/>
            <w:vAlign w:val="center"/>
          </w:tcPr>
          <w:p w14:paraId="60D727B3">
            <w:pPr>
              <w:widowControl/>
              <w:jc w:val="left"/>
              <w:rPr>
                <w:rFonts w:hint="eastAsia" w:ascii="宋体" w:hAnsi="宋体" w:cs="宋体"/>
                <w:sz w:val="24"/>
              </w:rPr>
            </w:pPr>
            <w:r>
              <w:rPr>
                <w:rFonts w:hint="eastAsia" w:ascii="宋体" w:hAnsi="宋体" w:cs="宋体"/>
                <w:sz w:val="24"/>
              </w:rPr>
              <w:t>工程规模：</w:t>
            </w:r>
            <w:r>
              <w:rPr>
                <w:rFonts w:hint="eastAsia" w:ascii="宋体" w:hAnsi="宋体" w:cs="宋体"/>
                <w:color w:val="000000"/>
                <w:kern w:val="0"/>
                <w:sz w:val="24"/>
                <w:lang w:bidi="ar"/>
              </w:rPr>
              <w:t>工程范围涉及面积约 37.5万平方米，主要建设内容:现有步道提升改造约5.4万平方米，新建步道约2.2万平方米，生态整治29.9万平方米，新建4个单层公厕，每个约200平方米，新建单层驿站（保护管理用房）</w:t>
            </w:r>
            <w:r>
              <w:rPr>
                <w:rFonts w:hint="eastAsia" w:ascii="宋体" w:hAnsi="宋体" w:eastAsia="等线" w:cs="宋体"/>
                <w:color w:val="000000"/>
                <w:kern w:val="0"/>
                <w:sz w:val="24"/>
                <w:lang w:bidi="ar"/>
              </w:rPr>
              <w:t>300</w:t>
            </w:r>
            <w:r>
              <w:rPr>
                <w:rFonts w:hint="eastAsia" w:ascii="宋体" w:hAnsi="宋体" w:cs="宋体"/>
                <w:color w:val="000000"/>
                <w:kern w:val="0"/>
                <w:sz w:val="24"/>
                <w:lang w:bidi="ar"/>
              </w:rPr>
              <w:t>平方米内，新建水上人行栈道180米，以及沿步道建设给排水、电气照明、城市家具等基础配套设施。</w:t>
            </w:r>
          </w:p>
          <w:p w14:paraId="37EAD792">
            <w:pPr>
              <w:widowControl/>
              <w:jc w:val="left"/>
              <w:rPr>
                <w:rFonts w:hint="eastAsia" w:ascii="宋体" w:hAnsi="宋体" w:cs="宋体"/>
                <w:sz w:val="24"/>
              </w:rPr>
            </w:pPr>
            <w:r>
              <w:rPr>
                <w:rFonts w:hint="eastAsia" w:ascii="宋体" w:hAnsi="宋体" w:cs="宋体"/>
                <w:sz w:val="24"/>
              </w:rPr>
              <w:t>投资估算：</w:t>
            </w:r>
            <w:r>
              <w:rPr>
                <w:color w:val="000000"/>
                <w:kern w:val="0"/>
                <w:sz w:val="24"/>
                <w:lang w:bidi="ar"/>
              </w:rPr>
              <w:t>11280.01</w:t>
            </w:r>
            <w:r>
              <w:rPr>
                <w:rFonts w:hint="eastAsia" w:ascii="宋体" w:hAnsi="宋体" w:cs="宋体"/>
                <w:color w:val="000000"/>
                <w:kern w:val="0"/>
                <w:sz w:val="24"/>
                <w:lang w:bidi="ar"/>
              </w:rPr>
              <w:t>万元，其中建安工程费</w:t>
            </w:r>
            <w:r>
              <w:rPr>
                <w:color w:val="000000"/>
                <w:kern w:val="0"/>
                <w:sz w:val="24"/>
                <w:lang w:bidi="ar"/>
              </w:rPr>
              <w:t>8894.8</w:t>
            </w:r>
            <w:r>
              <w:rPr>
                <w:rFonts w:hint="eastAsia"/>
                <w:color w:val="000000"/>
                <w:kern w:val="0"/>
                <w:sz w:val="24"/>
                <w:lang w:bidi="ar"/>
              </w:rPr>
              <w:t>4</w:t>
            </w:r>
            <w:r>
              <w:rPr>
                <w:rFonts w:hint="eastAsia" w:ascii="宋体" w:hAnsi="宋体" w:cs="宋体"/>
                <w:color w:val="000000"/>
                <w:kern w:val="0"/>
                <w:sz w:val="24"/>
                <w:lang w:bidi="ar"/>
              </w:rPr>
              <w:t>万元，工程建设其他费用</w:t>
            </w:r>
            <w:r>
              <w:rPr>
                <w:color w:val="000000"/>
                <w:kern w:val="0"/>
                <w:sz w:val="24"/>
                <w:lang w:bidi="ar"/>
              </w:rPr>
              <w:t>1951.32</w:t>
            </w:r>
            <w:r>
              <w:rPr>
                <w:rFonts w:hint="eastAsia" w:ascii="宋体" w:hAnsi="宋体" w:cs="宋体"/>
                <w:color w:val="000000"/>
                <w:kern w:val="0"/>
                <w:sz w:val="24"/>
                <w:lang w:bidi="ar"/>
              </w:rPr>
              <w:t xml:space="preserve">万元，基本预备费 </w:t>
            </w:r>
            <w:r>
              <w:rPr>
                <w:color w:val="000000"/>
                <w:kern w:val="0"/>
                <w:sz w:val="24"/>
                <w:lang w:bidi="ar"/>
              </w:rPr>
              <w:t>433.85</w:t>
            </w:r>
            <w:r>
              <w:rPr>
                <w:rFonts w:hint="eastAsia" w:ascii="宋体" w:hAnsi="宋体" w:cs="宋体"/>
                <w:color w:val="000000"/>
                <w:kern w:val="0"/>
                <w:sz w:val="24"/>
                <w:lang w:bidi="ar"/>
              </w:rPr>
              <w:t>万元。</w:t>
            </w:r>
          </w:p>
        </w:tc>
        <w:tc>
          <w:tcPr>
            <w:tcW w:w="3120" w:type="dxa"/>
          </w:tcPr>
          <w:p w14:paraId="1D722AE1">
            <w:pPr>
              <w:adjustRightInd w:val="0"/>
              <w:snapToGrid w:val="0"/>
              <w:spacing w:line="520" w:lineRule="atLeast"/>
              <w:rPr>
                <w:rFonts w:hint="eastAsia" w:ascii="宋体" w:hAnsi="宋体" w:cs="宋体"/>
                <w:sz w:val="24"/>
              </w:rPr>
            </w:pPr>
            <w:r>
              <w:rPr>
                <w:rFonts w:hint="eastAsia" w:ascii="宋体" w:hAnsi="宋体" w:cs="宋体"/>
                <w:sz w:val="24"/>
              </w:rPr>
              <w:t>勘察内容：</w:t>
            </w:r>
          </w:p>
          <w:p w14:paraId="606D1938">
            <w:pPr>
              <w:adjustRightInd w:val="0"/>
              <w:snapToGrid w:val="0"/>
              <w:spacing w:line="520" w:lineRule="atLeast"/>
              <w:rPr>
                <w:rFonts w:hint="eastAsia" w:ascii="宋体" w:hAnsi="宋体" w:cs="宋体"/>
                <w:sz w:val="24"/>
              </w:rPr>
            </w:pPr>
            <w:r>
              <w:rPr>
                <w:rFonts w:hint="eastAsia" w:ascii="宋体" w:hAnsi="宋体" w:cs="宋体"/>
                <w:sz w:val="24"/>
              </w:rPr>
              <w:t>勘察范围包括秀全水库全民健身项目一期工程的全部勘察工作。</w:t>
            </w:r>
          </w:p>
          <w:p w14:paraId="2CCB5E9C">
            <w:pPr>
              <w:adjustRightInd w:val="0"/>
              <w:snapToGrid w:val="0"/>
              <w:spacing w:line="520" w:lineRule="atLeast"/>
              <w:rPr>
                <w:rFonts w:hint="eastAsia" w:ascii="宋体" w:hAnsi="宋体" w:cs="宋体"/>
                <w:sz w:val="24"/>
              </w:rPr>
            </w:pPr>
            <w:r>
              <w:rPr>
                <w:rFonts w:hint="eastAsia" w:ascii="宋体" w:hAnsi="宋体" w:cs="宋体"/>
                <w:sz w:val="24"/>
              </w:rPr>
              <w:t>勘察内容包括但不限于工程测量（地形测量）、工程物探等，出具勘察报告、配合初步设计图纸审查、现场配合服务等。</w:t>
            </w:r>
          </w:p>
          <w:p w14:paraId="008FAC70">
            <w:pPr>
              <w:adjustRightInd w:val="0"/>
              <w:snapToGrid w:val="0"/>
              <w:spacing w:line="520" w:lineRule="atLeast"/>
              <w:rPr>
                <w:rFonts w:hint="eastAsia" w:ascii="宋体" w:hAnsi="宋体" w:cs="宋体"/>
                <w:sz w:val="24"/>
              </w:rPr>
            </w:pPr>
            <w:r>
              <w:rPr>
                <w:rFonts w:hint="eastAsia" w:ascii="宋体" w:hAnsi="宋体" w:cs="宋体"/>
                <w:sz w:val="24"/>
              </w:rPr>
              <w:t>初步设计内容：初步设计内容包括但不限于方案设计、初步设计、编制工程概算、编制工程量清单、现场指导与监督。</w:t>
            </w:r>
          </w:p>
        </w:tc>
      </w:tr>
    </w:tbl>
    <w:p w14:paraId="3971FE4F">
      <w:pPr>
        <w:adjustRightInd w:val="0"/>
        <w:snapToGrid w:val="0"/>
        <w:spacing w:line="520" w:lineRule="atLeast"/>
        <w:ind w:firstLine="560" w:firstLineChars="200"/>
        <w:outlineLvl w:val="0"/>
        <w:rPr>
          <w:rFonts w:hint="eastAsia" w:ascii="宋体" w:hAnsi="宋体" w:cs="宋体"/>
          <w:b/>
          <w:bCs/>
          <w:sz w:val="28"/>
        </w:rPr>
      </w:pPr>
      <w:bookmarkStart w:id="255" w:name="_Toc21948"/>
      <w:bookmarkStart w:id="256" w:name="_Toc362"/>
      <w:bookmarkStart w:id="257" w:name="_Toc29336"/>
      <w:bookmarkStart w:id="258" w:name="_Toc30367"/>
      <w:bookmarkStart w:id="259" w:name="_Toc17082"/>
      <w:bookmarkStart w:id="260" w:name="_Toc20196"/>
      <w:bookmarkStart w:id="261" w:name="_Toc1310"/>
      <w:r>
        <w:rPr>
          <w:rFonts w:hint="eastAsia" w:ascii="宋体" w:hAnsi="宋体" w:cs="宋体"/>
          <w:b/>
          <w:bCs/>
          <w:sz w:val="28"/>
        </w:rPr>
        <w:t>第五条  甲方向乙方提交的有关资料、文件及时间</w:t>
      </w:r>
      <w:bookmarkEnd w:id="255"/>
      <w:bookmarkEnd w:id="256"/>
      <w:bookmarkEnd w:id="257"/>
      <w:bookmarkEnd w:id="258"/>
      <w:bookmarkEnd w:id="259"/>
      <w:bookmarkEnd w:id="260"/>
      <w:bookmarkEnd w:id="261"/>
    </w:p>
    <w:tbl>
      <w:tblPr>
        <w:tblStyle w:val="29"/>
        <w:tblW w:w="895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7"/>
        <w:gridCol w:w="1775"/>
        <w:gridCol w:w="835"/>
        <w:gridCol w:w="1044"/>
        <w:gridCol w:w="4678"/>
      </w:tblGrid>
      <w:tr w14:paraId="6B8E4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84" w:hRule="atLeast"/>
        </w:trPr>
        <w:tc>
          <w:tcPr>
            <w:tcW w:w="627" w:type="dxa"/>
            <w:vAlign w:val="center"/>
          </w:tcPr>
          <w:p w14:paraId="75A09A09">
            <w:pPr>
              <w:adjustRightInd w:val="0"/>
              <w:snapToGrid w:val="0"/>
              <w:spacing w:line="520" w:lineRule="atLeast"/>
              <w:jc w:val="center"/>
              <w:rPr>
                <w:rFonts w:hint="eastAsia" w:ascii="宋体" w:hAnsi="宋体" w:cs="宋体"/>
                <w:b/>
                <w:bCs/>
                <w:sz w:val="24"/>
              </w:rPr>
            </w:pPr>
            <w:r>
              <w:rPr>
                <w:rFonts w:hint="eastAsia" w:ascii="宋体" w:hAnsi="宋体" w:cs="宋体"/>
                <w:b/>
                <w:bCs/>
                <w:sz w:val="24"/>
              </w:rPr>
              <w:t>序号</w:t>
            </w:r>
          </w:p>
        </w:tc>
        <w:tc>
          <w:tcPr>
            <w:tcW w:w="1775" w:type="dxa"/>
            <w:vAlign w:val="center"/>
          </w:tcPr>
          <w:p w14:paraId="0B3D21D7">
            <w:pPr>
              <w:adjustRightInd w:val="0"/>
              <w:snapToGrid w:val="0"/>
              <w:spacing w:line="520" w:lineRule="atLeast"/>
              <w:jc w:val="center"/>
              <w:rPr>
                <w:rFonts w:hint="eastAsia" w:ascii="宋体" w:hAnsi="宋体" w:cs="宋体"/>
                <w:b/>
                <w:bCs/>
                <w:sz w:val="24"/>
              </w:rPr>
            </w:pPr>
            <w:r>
              <w:rPr>
                <w:rFonts w:hint="eastAsia" w:ascii="宋体" w:hAnsi="宋体" w:cs="宋体"/>
                <w:b/>
                <w:bCs/>
                <w:sz w:val="24"/>
              </w:rPr>
              <w:t>资料及文件名称</w:t>
            </w:r>
          </w:p>
        </w:tc>
        <w:tc>
          <w:tcPr>
            <w:tcW w:w="835" w:type="dxa"/>
            <w:vAlign w:val="center"/>
          </w:tcPr>
          <w:p w14:paraId="043D9255">
            <w:pPr>
              <w:adjustRightInd w:val="0"/>
              <w:snapToGrid w:val="0"/>
              <w:spacing w:line="520" w:lineRule="atLeast"/>
              <w:jc w:val="center"/>
              <w:rPr>
                <w:rFonts w:hint="eastAsia" w:ascii="宋体" w:hAnsi="宋体" w:cs="宋体"/>
                <w:b/>
                <w:bCs/>
                <w:sz w:val="24"/>
              </w:rPr>
            </w:pPr>
            <w:r>
              <w:rPr>
                <w:rFonts w:hint="eastAsia" w:ascii="宋体" w:hAnsi="宋体" w:cs="宋体"/>
                <w:b/>
                <w:bCs/>
                <w:sz w:val="24"/>
              </w:rPr>
              <w:t>份数</w:t>
            </w:r>
          </w:p>
        </w:tc>
        <w:tc>
          <w:tcPr>
            <w:tcW w:w="1044" w:type="dxa"/>
            <w:tcBorders>
              <w:bottom w:val="single" w:color="auto" w:sz="4" w:space="0"/>
            </w:tcBorders>
            <w:vAlign w:val="center"/>
          </w:tcPr>
          <w:p w14:paraId="7F17FD45">
            <w:pPr>
              <w:adjustRightInd w:val="0"/>
              <w:snapToGrid w:val="0"/>
              <w:spacing w:line="520" w:lineRule="atLeast"/>
              <w:jc w:val="center"/>
              <w:rPr>
                <w:rFonts w:hint="eastAsia" w:ascii="宋体" w:hAnsi="宋体" w:cs="宋体"/>
                <w:b/>
                <w:bCs/>
                <w:sz w:val="24"/>
              </w:rPr>
            </w:pPr>
            <w:r>
              <w:rPr>
                <w:rFonts w:hint="eastAsia" w:ascii="宋体" w:hAnsi="宋体" w:cs="宋体"/>
                <w:b/>
                <w:bCs/>
                <w:sz w:val="24"/>
              </w:rPr>
              <w:t>内容要求</w:t>
            </w:r>
          </w:p>
        </w:tc>
        <w:tc>
          <w:tcPr>
            <w:tcW w:w="4678" w:type="dxa"/>
            <w:vAlign w:val="center"/>
          </w:tcPr>
          <w:p w14:paraId="15BBAEF6">
            <w:pPr>
              <w:adjustRightInd w:val="0"/>
              <w:snapToGrid w:val="0"/>
              <w:spacing w:line="520" w:lineRule="atLeast"/>
              <w:jc w:val="center"/>
              <w:rPr>
                <w:rFonts w:hint="eastAsia" w:ascii="宋体" w:hAnsi="宋体" w:cs="宋体"/>
                <w:b/>
                <w:bCs/>
                <w:sz w:val="24"/>
              </w:rPr>
            </w:pPr>
            <w:r>
              <w:rPr>
                <w:rFonts w:hint="eastAsia" w:ascii="宋体" w:hAnsi="宋体" w:cs="宋体"/>
                <w:b/>
                <w:bCs/>
                <w:sz w:val="24"/>
              </w:rPr>
              <w:t>提交时间</w:t>
            </w:r>
          </w:p>
        </w:tc>
      </w:tr>
      <w:tr w14:paraId="2ADC9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 w:hRule="atLeast"/>
        </w:trPr>
        <w:tc>
          <w:tcPr>
            <w:tcW w:w="627" w:type="dxa"/>
            <w:vAlign w:val="center"/>
          </w:tcPr>
          <w:p w14:paraId="749C022D">
            <w:pPr>
              <w:adjustRightInd w:val="0"/>
              <w:snapToGrid w:val="0"/>
              <w:spacing w:line="520" w:lineRule="atLeast"/>
              <w:jc w:val="center"/>
              <w:rPr>
                <w:rFonts w:hint="eastAsia" w:ascii="宋体" w:hAnsi="宋体" w:cs="宋体"/>
                <w:sz w:val="24"/>
              </w:rPr>
            </w:pPr>
            <w:r>
              <w:rPr>
                <w:rFonts w:hint="eastAsia" w:ascii="宋体" w:hAnsi="宋体" w:cs="宋体"/>
                <w:sz w:val="24"/>
              </w:rPr>
              <w:t>1</w:t>
            </w:r>
          </w:p>
        </w:tc>
        <w:tc>
          <w:tcPr>
            <w:tcW w:w="1775" w:type="dxa"/>
            <w:vAlign w:val="center"/>
          </w:tcPr>
          <w:p w14:paraId="53263657">
            <w:pPr>
              <w:adjustRightInd w:val="0"/>
              <w:snapToGrid w:val="0"/>
              <w:spacing w:line="520" w:lineRule="atLeast"/>
              <w:jc w:val="center"/>
              <w:rPr>
                <w:rFonts w:hint="eastAsia" w:ascii="宋体" w:hAnsi="宋体" w:cs="宋体"/>
                <w:sz w:val="24"/>
              </w:rPr>
            </w:pPr>
            <w:r>
              <w:rPr>
                <w:rFonts w:hint="eastAsia" w:ascii="宋体" w:hAnsi="宋体" w:cs="宋体"/>
                <w:sz w:val="24"/>
              </w:rPr>
              <w:t>有关立项、</w:t>
            </w:r>
          </w:p>
          <w:p w14:paraId="6AF3EB2C">
            <w:pPr>
              <w:adjustRightInd w:val="0"/>
              <w:snapToGrid w:val="0"/>
              <w:spacing w:line="520" w:lineRule="atLeast"/>
              <w:jc w:val="center"/>
              <w:rPr>
                <w:rFonts w:hint="eastAsia" w:ascii="宋体" w:hAnsi="宋体" w:cs="宋体"/>
                <w:sz w:val="24"/>
              </w:rPr>
            </w:pPr>
            <w:r>
              <w:rPr>
                <w:rFonts w:hint="eastAsia" w:ascii="宋体" w:hAnsi="宋体" w:cs="宋体"/>
                <w:sz w:val="24"/>
              </w:rPr>
              <w:t>规划资料</w:t>
            </w:r>
          </w:p>
        </w:tc>
        <w:tc>
          <w:tcPr>
            <w:tcW w:w="835" w:type="dxa"/>
            <w:vAlign w:val="center"/>
          </w:tcPr>
          <w:p w14:paraId="64FF2339">
            <w:pPr>
              <w:adjustRightInd w:val="0"/>
              <w:snapToGrid w:val="0"/>
              <w:spacing w:line="520" w:lineRule="atLeast"/>
              <w:jc w:val="center"/>
              <w:rPr>
                <w:rFonts w:hint="eastAsia" w:ascii="宋体" w:hAnsi="宋体" w:cs="宋体"/>
                <w:sz w:val="24"/>
              </w:rPr>
            </w:pPr>
            <w:r>
              <w:rPr>
                <w:rFonts w:hint="eastAsia" w:ascii="宋体" w:hAnsi="宋体" w:cs="宋体"/>
                <w:sz w:val="24"/>
              </w:rPr>
              <w:t>1</w:t>
            </w:r>
          </w:p>
        </w:tc>
        <w:tc>
          <w:tcPr>
            <w:tcW w:w="1044" w:type="dxa"/>
            <w:tcBorders>
              <w:tr2bl w:val="single" w:color="auto" w:sz="4" w:space="0"/>
            </w:tcBorders>
            <w:vAlign w:val="center"/>
          </w:tcPr>
          <w:p w14:paraId="108E3CE1">
            <w:pPr>
              <w:adjustRightInd w:val="0"/>
              <w:snapToGrid w:val="0"/>
              <w:spacing w:line="520" w:lineRule="atLeast"/>
              <w:jc w:val="center"/>
              <w:rPr>
                <w:rFonts w:hint="eastAsia" w:ascii="宋体" w:hAnsi="宋体" w:cs="宋体"/>
                <w:sz w:val="24"/>
              </w:rPr>
            </w:pPr>
          </w:p>
        </w:tc>
        <w:tc>
          <w:tcPr>
            <w:tcW w:w="4678" w:type="dxa"/>
            <w:vAlign w:val="center"/>
          </w:tcPr>
          <w:p w14:paraId="0781F167">
            <w:pPr>
              <w:adjustRightInd w:val="0"/>
              <w:snapToGrid w:val="0"/>
              <w:spacing w:line="520" w:lineRule="atLeast"/>
              <w:jc w:val="center"/>
              <w:rPr>
                <w:rFonts w:hint="eastAsia" w:ascii="宋体" w:hAnsi="宋体" w:cs="宋体"/>
                <w:sz w:val="24"/>
              </w:rPr>
            </w:pPr>
            <w:r>
              <w:rPr>
                <w:rFonts w:hint="eastAsia" w:ascii="宋体" w:hAnsi="宋体" w:cs="宋体"/>
                <w:sz w:val="24"/>
              </w:rPr>
              <w:t>按甲方要求（若因甲方或经甲方同意的原因调整计划，则提交时间作相应调整）</w:t>
            </w:r>
          </w:p>
        </w:tc>
      </w:tr>
    </w:tbl>
    <w:p w14:paraId="3B792E11">
      <w:pPr>
        <w:adjustRightInd w:val="0"/>
        <w:snapToGrid w:val="0"/>
        <w:spacing w:line="520" w:lineRule="atLeast"/>
        <w:ind w:firstLine="560" w:firstLineChars="200"/>
        <w:outlineLvl w:val="0"/>
        <w:rPr>
          <w:rFonts w:hint="eastAsia" w:ascii="宋体" w:hAnsi="宋体" w:cs="宋体"/>
          <w:sz w:val="28"/>
        </w:rPr>
      </w:pPr>
      <w:bookmarkStart w:id="262" w:name="_Toc5192"/>
      <w:bookmarkStart w:id="263" w:name="_Toc5432"/>
      <w:bookmarkStart w:id="264" w:name="_Toc2117"/>
      <w:bookmarkStart w:id="265" w:name="_Toc22599"/>
      <w:bookmarkStart w:id="266" w:name="_Toc30698"/>
      <w:bookmarkStart w:id="267" w:name="_Toc28605"/>
      <w:bookmarkStart w:id="268" w:name="_Toc26229"/>
      <w:r>
        <w:rPr>
          <w:rFonts w:hint="eastAsia" w:ascii="宋体" w:hAnsi="宋体" w:cs="宋体"/>
          <w:b/>
          <w:bCs/>
          <w:sz w:val="28"/>
        </w:rPr>
        <w:t>第六条</w:t>
      </w:r>
      <w:r>
        <w:rPr>
          <w:rFonts w:hint="eastAsia" w:ascii="宋体" w:hAnsi="宋体" w:cs="宋体"/>
          <w:b/>
          <w:bCs/>
          <w:sz w:val="28"/>
        </w:rPr>
        <w:tab/>
      </w:r>
      <w:r>
        <w:rPr>
          <w:rFonts w:hint="eastAsia" w:ascii="宋体" w:hAnsi="宋体" w:cs="宋体"/>
          <w:b/>
          <w:bCs/>
          <w:sz w:val="28"/>
        </w:rPr>
        <w:t>乙方向甲方交付的成果文件、份数及提交时间【具体成果文件按项目具体情况确定】</w:t>
      </w:r>
      <w:bookmarkEnd w:id="262"/>
      <w:bookmarkEnd w:id="263"/>
      <w:bookmarkEnd w:id="264"/>
      <w:bookmarkEnd w:id="265"/>
      <w:bookmarkEnd w:id="266"/>
      <w:bookmarkEnd w:id="267"/>
      <w:bookmarkEnd w:id="268"/>
    </w:p>
    <w:tbl>
      <w:tblPr>
        <w:tblStyle w:val="29"/>
        <w:tblW w:w="895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8"/>
        <w:gridCol w:w="2811"/>
        <w:gridCol w:w="748"/>
        <w:gridCol w:w="2845"/>
        <w:gridCol w:w="1927"/>
      </w:tblGrid>
      <w:tr w14:paraId="67118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32" w:hRule="atLeast"/>
          <w:tblHeader/>
        </w:trPr>
        <w:tc>
          <w:tcPr>
            <w:tcW w:w="628" w:type="dxa"/>
            <w:tcBorders>
              <w:top w:val="single" w:color="auto" w:sz="4" w:space="0"/>
              <w:right w:val="single" w:color="auto" w:sz="4" w:space="0"/>
            </w:tcBorders>
            <w:vAlign w:val="center"/>
          </w:tcPr>
          <w:p w14:paraId="3EB64A21">
            <w:pPr>
              <w:adjustRightInd w:val="0"/>
              <w:snapToGrid w:val="0"/>
              <w:spacing w:line="520" w:lineRule="atLeast"/>
              <w:jc w:val="center"/>
              <w:rPr>
                <w:rFonts w:hint="eastAsia" w:ascii="宋体" w:hAnsi="宋体" w:cs="宋体"/>
                <w:sz w:val="24"/>
              </w:rPr>
            </w:pPr>
            <w:r>
              <w:rPr>
                <w:rFonts w:hint="eastAsia" w:ascii="宋体" w:hAnsi="宋体" w:cs="宋体"/>
                <w:sz w:val="24"/>
              </w:rPr>
              <w:t>序号</w:t>
            </w:r>
          </w:p>
        </w:tc>
        <w:tc>
          <w:tcPr>
            <w:tcW w:w="2811" w:type="dxa"/>
            <w:tcBorders>
              <w:top w:val="single" w:color="auto" w:sz="4" w:space="0"/>
              <w:left w:val="single" w:color="auto" w:sz="4" w:space="0"/>
              <w:right w:val="single" w:color="auto" w:sz="4" w:space="0"/>
            </w:tcBorders>
            <w:vAlign w:val="center"/>
          </w:tcPr>
          <w:p w14:paraId="4CFF009E">
            <w:pPr>
              <w:adjustRightInd w:val="0"/>
              <w:snapToGrid w:val="0"/>
              <w:spacing w:line="520" w:lineRule="atLeast"/>
              <w:jc w:val="center"/>
              <w:rPr>
                <w:rFonts w:hint="eastAsia" w:ascii="宋体" w:hAnsi="宋体" w:cs="宋体"/>
                <w:sz w:val="24"/>
              </w:rPr>
            </w:pPr>
            <w:r>
              <w:rPr>
                <w:rFonts w:hint="eastAsia" w:ascii="宋体" w:hAnsi="宋体" w:cs="宋体"/>
                <w:sz w:val="24"/>
              </w:rPr>
              <w:t>成果文件及文件名称</w:t>
            </w:r>
          </w:p>
        </w:tc>
        <w:tc>
          <w:tcPr>
            <w:tcW w:w="748" w:type="dxa"/>
            <w:tcBorders>
              <w:top w:val="single" w:color="auto" w:sz="4" w:space="0"/>
              <w:left w:val="single" w:color="auto" w:sz="4" w:space="0"/>
              <w:right w:val="single" w:color="auto" w:sz="4" w:space="0"/>
            </w:tcBorders>
            <w:vAlign w:val="center"/>
          </w:tcPr>
          <w:p w14:paraId="583F5166">
            <w:pPr>
              <w:adjustRightInd w:val="0"/>
              <w:snapToGrid w:val="0"/>
              <w:spacing w:line="520" w:lineRule="atLeast"/>
              <w:jc w:val="center"/>
              <w:rPr>
                <w:rFonts w:hint="eastAsia" w:ascii="宋体" w:hAnsi="宋体" w:cs="宋体"/>
                <w:sz w:val="24"/>
              </w:rPr>
            </w:pPr>
            <w:r>
              <w:rPr>
                <w:rFonts w:hint="eastAsia" w:ascii="宋体" w:hAnsi="宋体" w:cs="宋体"/>
                <w:sz w:val="24"/>
              </w:rPr>
              <w:t>份数</w:t>
            </w:r>
          </w:p>
        </w:tc>
        <w:tc>
          <w:tcPr>
            <w:tcW w:w="2845" w:type="dxa"/>
            <w:tcBorders>
              <w:top w:val="single" w:color="auto" w:sz="4" w:space="0"/>
              <w:left w:val="single" w:color="auto" w:sz="4" w:space="0"/>
              <w:right w:val="single" w:color="auto" w:sz="4" w:space="0"/>
            </w:tcBorders>
            <w:vAlign w:val="center"/>
          </w:tcPr>
          <w:p w14:paraId="74E97DEA">
            <w:pPr>
              <w:adjustRightInd w:val="0"/>
              <w:snapToGrid w:val="0"/>
              <w:spacing w:line="520" w:lineRule="atLeast"/>
              <w:jc w:val="center"/>
              <w:rPr>
                <w:rFonts w:hint="eastAsia" w:ascii="宋体" w:hAnsi="宋体" w:cs="宋体"/>
                <w:sz w:val="24"/>
              </w:rPr>
            </w:pPr>
            <w:r>
              <w:rPr>
                <w:rFonts w:hint="eastAsia" w:ascii="宋体" w:hAnsi="宋体" w:cs="宋体"/>
                <w:sz w:val="24"/>
              </w:rPr>
              <w:t>提交时间</w:t>
            </w:r>
          </w:p>
        </w:tc>
        <w:tc>
          <w:tcPr>
            <w:tcW w:w="1927" w:type="dxa"/>
            <w:tcBorders>
              <w:top w:val="single" w:color="auto" w:sz="4" w:space="0"/>
              <w:left w:val="single" w:color="auto" w:sz="4" w:space="0"/>
            </w:tcBorders>
            <w:vAlign w:val="center"/>
          </w:tcPr>
          <w:p w14:paraId="5D915E83">
            <w:pPr>
              <w:adjustRightInd w:val="0"/>
              <w:snapToGrid w:val="0"/>
              <w:spacing w:line="520" w:lineRule="atLeast"/>
              <w:jc w:val="center"/>
              <w:rPr>
                <w:rFonts w:hint="eastAsia" w:ascii="宋体" w:hAnsi="宋体" w:cs="宋体"/>
                <w:sz w:val="24"/>
              </w:rPr>
            </w:pPr>
            <w:r>
              <w:rPr>
                <w:rFonts w:hint="eastAsia" w:ascii="宋体" w:hAnsi="宋体" w:cs="宋体"/>
                <w:sz w:val="24"/>
              </w:rPr>
              <w:t>备注</w:t>
            </w:r>
          </w:p>
        </w:tc>
      </w:tr>
      <w:tr w14:paraId="1D532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57" w:hRule="atLeast"/>
        </w:trPr>
        <w:tc>
          <w:tcPr>
            <w:tcW w:w="628" w:type="dxa"/>
            <w:tcBorders>
              <w:right w:val="single" w:color="auto" w:sz="4" w:space="0"/>
            </w:tcBorders>
            <w:vAlign w:val="center"/>
          </w:tcPr>
          <w:p w14:paraId="29177914">
            <w:pPr>
              <w:adjustRightInd w:val="0"/>
              <w:snapToGrid w:val="0"/>
              <w:spacing w:line="520" w:lineRule="atLeast"/>
              <w:jc w:val="center"/>
              <w:rPr>
                <w:rFonts w:hint="eastAsia" w:ascii="宋体" w:hAnsi="宋体" w:cs="宋体"/>
                <w:sz w:val="24"/>
              </w:rPr>
            </w:pPr>
            <w:r>
              <w:rPr>
                <w:rFonts w:hint="eastAsia" w:ascii="宋体" w:hAnsi="宋体" w:cs="宋体"/>
                <w:sz w:val="24"/>
              </w:rPr>
              <w:t>1</w:t>
            </w:r>
          </w:p>
        </w:tc>
        <w:tc>
          <w:tcPr>
            <w:tcW w:w="2811" w:type="dxa"/>
            <w:tcBorders>
              <w:left w:val="single" w:color="auto" w:sz="4" w:space="0"/>
            </w:tcBorders>
            <w:vAlign w:val="center"/>
          </w:tcPr>
          <w:p w14:paraId="0328C526">
            <w:pPr>
              <w:adjustRightInd w:val="0"/>
              <w:snapToGrid w:val="0"/>
              <w:spacing w:line="520" w:lineRule="atLeast"/>
              <w:rPr>
                <w:rFonts w:hint="eastAsia" w:ascii="宋体" w:hAnsi="宋体" w:cs="宋体"/>
                <w:sz w:val="24"/>
              </w:rPr>
            </w:pPr>
            <w:r>
              <w:rPr>
                <w:rFonts w:hint="eastAsia" w:ascii="宋体" w:hAnsi="宋体" w:cs="宋体"/>
                <w:sz w:val="24"/>
              </w:rPr>
              <w:t>初步设计及概算、工程量清单（含电子版）</w:t>
            </w:r>
          </w:p>
        </w:tc>
        <w:tc>
          <w:tcPr>
            <w:tcW w:w="748" w:type="dxa"/>
            <w:tcBorders>
              <w:right w:val="single" w:color="auto" w:sz="4" w:space="0"/>
            </w:tcBorders>
            <w:vAlign w:val="center"/>
          </w:tcPr>
          <w:p w14:paraId="12BA13DA">
            <w:pPr>
              <w:adjustRightInd w:val="0"/>
              <w:snapToGrid w:val="0"/>
              <w:spacing w:line="520" w:lineRule="atLeast"/>
              <w:jc w:val="center"/>
              <w:rPr>
                <w:rFonts w:hint="eastAsia" w:ascii="宋体" w:hAnsi="宋体" w:cs="宋体"/>
                <w:sz w:val="24"/>
              </w:rPr>
            </w:pPr>
            <w:r>
              <w:rPr>
                <w:rFonts w:hint="eastAsia" w:ascii="宋体" w:hAnsi="宋体" w:cs="宋体"/>
                <w:sz w:val="24"/>
              </w:rPr>
              <w:t>8</w:t>
            </w:r>
          </w:p>
        </w:tc>
        <w:tc>
          <w:tcPr>
            <w:tcW w:w="2845" w:type="dxa"/>
            <w:tcBorders>
              <w:left w:val="single" w:color="auto" w:sz="4" w:space="0"/>
            </w:tcBorders>
            <w:vAlign w:val="center"/>
          </w:tcPr>
          <w:p w14:paraId="2835817D">
            <w:pPr>
              <w:adjustRightInd w:val="0"/>
              <w:snapToGrid w:val="0"/>
              <w:spacing w:line="520" w:lineRule="atLeast"/>
              <w:rPr>
                <w:rFonts w:hint="eastAsia" w:ascii="宋体" w:hAnsi="宋体" w:cs="宋体"/>
                <w:sz w:val="24"/>
              </w:rPr>
            </w:pPr>
            <w:r>
              <w:rPr>
                <w:rFonts w:hint="eastAsia" w:ascii="宋体" w:hAnsi="宋体" w:cs="宋体"/>
                <w:sz w:val="24"/>
              </w:rPr>
              <w:t>合同签订后30个日历天</w:t>
            </w:r>
          </w:p>
        </w:tc>
        <w:tc>
          <w:tcPr>
            <w:tcW w:w="1927" w:type="dxa"/>
            <w:vMerge w:val="restart"/>
            <w:vAlign w:val="center"/>
          </w:tcPr>
          <w:p w14:paraId="44AD1B49">
            <w:pPr>
              <w:adjustRightInd w:val="0"/>
              <w:snapToGrid w:val="0"/>
              <w:spacing w:line="520" w:lineRule="atLeast"/>
              <w:rPr>
                <w:rFonts w:hint="eastAsia" w:ascii="宋体" w:hAnsi="宋体" w:cs="宋体"/>
                <w:sz w:val="24"/>
              </w:rPr>
            </w:pPr>
            <w:r>
              <w:rPr>
                <w:rFonts w:hint="eastAsia" w:ascii="宋体" w:hAnsi="宋体" w:cs="宋体"/>
                <w:sz w:val="24"/>
              </w:rPr>
              <w:t>按甲方要求（若因甲方或经甲方同意的原因调整计划，则提交时间作相应调整）。</w:t>
            </w:r>
          </w:p>
        </w:tc>
      </w:tr>
      <w:tr w14:paraId="1F24E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07" w:hRule="atLeast"/>
        </w:trPr>
        <w:tc>
          <w:tcPr>
            <w:tcW w:w="628" w:type="dxa"/>
            <w:tcBorders>
              <w:right w:val="single" w:color="auto" w:sz="4" w:space="0"/>
            </w:tcBorders>
            <w:vAlign w:val="center"/>
          </w:tcPr>
          <w:p w14:paraId="5A437CF6">
            <w:pPr>
              <w:adjustRightInd w:val="0"/>
              <w:snapToGrid w:val="0"/>
              <w:spacing w:line="520" w:lineRule="atLeast"/>
              <w:jc w:val="center"/>
              <w:rPr>
                <w:rFonts w:hint="eastAsia" w:ascii="宋体" w:hAnsi="宋体" w:cs="宋体"/>
                <w:sz w:val="24"/>
              </w:rPr>
            </w:pPr>
            <w:r>
              <w:rPr>
                <w:rFonts w:hint="eastAsia" w:ascii="宋体" w:hAnsi="宋体" w:cs="宋体"/>
                <w:sz w:val="24"/>
              </w:rPr>
              <w:t>2</w:t>
            </w:r>
          </w:p>
        </w:tc>
        <w:tc>
          <w:tcPr>
            <w:tcW w:w="2811" w:type="dxa"/>
            <w:tcBorders>
              <w:left w:val="single" w:color="auto" w:sz="4" w:space="0"/>
            </w:tcBorders>
            <w:vAlign w:val="center"/>
          </w:tcPr>
          <w:p w14:paraId="322B048B">
            <w:pPr>
              <w:adjustRightInd w:val="0"/>
              <w:snapToGrid w:val="0"/>
              <w:spacing w:line="520" w:lineRule="atLeast"/>
              <w:rPr>
                <w:rFonts w:hint="eastAsia" w:ascii="宋体" w:hAnsi="宋体" w:cs="宋体"/>
                <w:sz w:val="24"/>
              </w:rPr>
            </w:pPr>
            <w:r>
              <w:rPr>
                <w:rFonts w:hint="eastAsia" w:ascii="宋体" w:hAnsi="宋体" w:cs="宋体"/>
                <w:sz w:val="24"/>
              </w:rPr>
              <w:t>工程地质勘察报告</w:t>
            </w:r>
          </w:p>
          <w:p w14:paraId="7BEA1EDE">
            <w:pPr>
              <w:adjustRightInd w:val="0"/>
              <w:snapToGrid w:val="0"/>
              <w:spacing w:line="520" w:lineRule="atLeast"/>
              <w:rPr>
                <w:rFonts w:hint="eastAsia" w:ascii="宋体" w:hAnsi="宋体" w:cs="宋体"/>
                <w:sz w:val="24"/>
              </w:rPr>
            </w:pPr>
            <w:r>
              <w:rPr>
                <w:rFonts w:hint="eastAsia" w:ascii="宋体" w:hAnsi="宋体" w:cs="宋体"/>
                <w:sz w:val="24"/>
              </w:rPr>
              <w:t>（实验数据需加盖CMA章）</w:t>
            </w:r>
          </w:p>
        </w:tc>
        <w:tc>
          <w:tcPr>
            <w:tcW w:w="748" w:type="dxa"/>
            <w:tcBorders>
              <w:right w:val="single" w:color="auto" w:sz="4" w:space="0"/>
            </w:tcBorders>
            <w:vAlign w:val="center"/>
          </w:tcPr>
          <w:p w14:paraId="0BE7ED76">
            <w:pPr>
              <w:adjustRightInd w:val="0"/>
              <w:snapToGrid w:val="0"/>
              <w:spacing w:line="520" w:lineRule="atLeast"/>
              <w:jc w:val="center"/>
              <w:rPr>
                <w:rFonts w:hint="eastAsia" w:ascii="宋体" w:hAnsi="宋体" w:cs="宋体"/>
                <w:sz w:val="24"/>
              </w:rPr>
            </w:pPr>
            <w:r>
              <w:rPr>
                <w:rFonts w:hint="eastAsia" w:ascii="宋体" w:hAnsi="宋体" w:cs="宋体"/>
                <w:sz w:val="24"/>
              </w:rPr>
              <w:t>8</w:t>
            </w:r>
          </w:p>
        </w:tc>
        <w:tc>
          <w:tcPr>
            <w:tcW w:w="2845" w:type="dxa"/>
            <w:tcBorders>
              <w:left w:val="single" w:color="auto" w:sz="4" w:space="0"/>
            </w:tcBorders>
            <w:vAlign w:val="center"/>
          </w:tcPr>
          <w:p w14:paraId="0F8F256A">
            <w:pPr>
              <w:adjustRightInd w:val="0"/>
              <w:snapToGrid w:val="0"/>
              <w:spacing w:line="520" w:lineRule="atLeast"/>
              <w:rPr>
                <w:rFonts w:hint="eastAsia" w:ascii="宋体" w:hAnsi="宋体" w:cs="宋体"/>
                <w:sz w:val="24"/>
              </w:rPr>
            </w:pPr>
            <w:r>
              <w:rPr>
                <w:rFonts w:hint="eastAsia" w:ascii="宋体" w:hAnsi="宋体" w:cs="宋体"/>
                <w:sz w:val="24"/>
              </w:rPr>
              <w:t>合同签订，甲方发出具备进场条件的通知后30个日历天</w:t>
            </w:r>
          </w:p>
        </w:tc>
        <w:tc>
          <w:tcPr>
            <w:tcW w:w="1927" w:type="dxa"/>
            <w:vMerge w:val="continue"/>
            <w:vAlign w:val="center"/>
          </w:tcPr>
          <w:p w14:paraId="04C4C154">
            <w:pPr>
              <w:adjustRightInd w:val="0"/>
              <w:snapToGrid w:val="0"/>
              <w:spacing w:line="520" w:lineRule="atLeast"/>
              <w:rPr>
                <w:rFonts w:hint="eastAsia" w:ascii="宋体" w:hAnsi="宋体" w:cs="宋体"/>
                <w:sz w:val="24"/>
              </w:rPr>
            </w:pPr>
          </w:p>
        </w:tc>
      </w:tr>
      <w:tr w14:paraId="4BC95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01" w:hRule="atLeast"/>
        </w:trPr>
        <w:tc>
          <w:tcPr>
            <w:tcW w:w="628" w:type="dxa"/>
            <w:tcBorders>
              <w:right w:val="single" w:color="auto" w:sz="4" w:space="0"/>
            </w:tcBorders>
            <w:vAlign w:val="center"/>
          </w:tcPr>
          <w:p w14:paraId="5326820C">
            <w:pPr>
              <w:adjustRightInd w:val="0"/>
              <w:snapToGrid w:val="0"/>
              <w:spacing w:line="520" w:lineRule="atLeast"/>
              <w:jc w:val="center"/>
              <w:rPr>
                <w:rFonts w:hint="eastAsia" w:ascii="宋体" w:hAnsi="宋体" w:cs="宋体"/>
                <w:sz w:val="24"/>
              </w:rPr>
            </w:pPr>
            <w:r>
              <w:rPr>
                <w:rFonts w:hint="eastAsia" w:ascii="宋体" w:hAnsi="宋体" w:cs="宋体"/>
                <w:sz w:val="24"/>
              </w:rPr>
              <w:t>3</w:t>
            </w:r>
          </w:p>
        </w:tc>
        <w:tc>
          <w:tcPr>
            <w:tcW w:w="2811" w:type="dxa"/>
            <w:tcBorders>
              <w:left w:val="single" w:color="auto" w:sz="4" w:space="0"/>
              <w:bottom w:val="single" w:color="auto" w:sz="4" w:space="0"/>
            </w:tcBorders>
            <w:vAlign w:val="center"/>
          </w:tcPr>
          <w:p w14:paraId="3C95CFCA">
            <w:pPr>
              <w:adjustRightInd w:val="0"/>
              <w:snapToGrid w:val="0"/>
              <w:spacing w:line="520" w:lineRule="atLeast"/>
              <w:rPr>
                <w:rFonts w:hint="eastAsia" w:ascii="宋体" w:hAnsi="宋体" w:cs="宋体"/>
                <w:sz w:val="24"/>
              </w:rPr>
            </w:pPr>
            <w:r>
              <w:rPr>
                <w:rFonts w:hint="eastAsia" w:ascii="宋体" w:hAnsi="宋体" w:cs="宋体"/>
                <w:sz w:val="24"/>
              </w:rPr>
              <w:t>管线探测报告</w:t>
            </w:r>
          </w:p>
        </w:tc>
        <w:tc>
          <w:tcPr>
            <w:tcW w:w="748" w:type="dxa"/>
            <w:tcBorders>
              <w:right w:val="single" w:color="auto" w:sz="4" w:space="0"/>
            </w:tcBorders>
            <w:vAlign w:val="center"/>
          </w:tcPr>
          <w:p w14:paraId="2055762A">
            <w:pPr>
              <w:adjustRightInd w:val="0"/>
              <w:snapToGrid w:val="0"/>
              <w:spacing w:line="520" w:lineRule="atLeast"/>
              <w:jc w:val="center"/>
              <w:rPr>
                <w:rFonts w:hint="eastAsia" w:ascii="宋体" w:hAnsi="宋体" w:cs="宋体"/>
                <w:sz w:val="24"/>
              </w:rPr>
            </w:pPr>
            <w:r>
              <w:rPr>
                <w:rFonts w:hint="eastAsia" w:ascii="宋体" w:hAnsi="宋体" w:cs="宋体"/>
                <w:sz w:val="24"/>
              </w:rPr>
              <w:t>8</w:t>
            </w:r>
          </w:p>
        </w:tc>
        <w:tc>
          <w:tcPr>
            <w:tcW w:w="2845" w:type="dxa"/>
            <w:tcBorders>
              <w:left w:val="single" w:color="auto" w:sz="4" w:space="0"/>
            </w:tcBorders>
            <w:vAlign w:val="center"/>
          </w:tcPr>
          <w:p w14:paraId="558CF817">
            <w:pPr>
              <w:adjustRightInd w:val="0"/>
              <w:snapToGrid w:val="0"/>
              <w:spacing w:line="520" w:lineRule="atLeast"/>
              <w:rPr>
                <w:rFonts w:hint="eastAsia" w:ascii="宋体" w:hAnsi="宋体" w:cs="宋体"/>
                <w:sz w:val="24"/>
              </w:rPr>
            </w:pPr>
            <w:r>
              <w:rPr>
                <w:rFonts w:hint="eastAsia" w:ascii="宋体" w:hAnsi="宋体" w:cs="宋体"/>
                <w:sz w:val="24"/>
              </w:rPr>
              <w:t>合同签订，甲方发出具备进场条件的通知后30个日历天</w:t>
            </w:r>
          </w:p>
        </w:tc>
        <w:tc>
          <w:tcPr>
            <w:tcW w:w="1927" w:type="dxa"/>
            <w:vMerge w:val="continue"/>
            <w:vAlign w:val="center"/>
          </w:tcPr>
          <w:p w14:paraId="3AD29CCB">
            <w:pPr>
              <w:adjustRightInd w:val="0"/>
              <w:snapToGrid w:val="0"/>
              <w:spacing w:line="520" w:lineRule="atLeast"/>
              <w:rPr>
                <w:rFonts w:hint="eastAsia" w:ascii="宋体" w:hAnsi="宋体" w:cs="宋体"/>
                <w:sz w:val="24"/>
              </w:rPr>
            </w:pPr>
          </w:p>
        </w:tc>
      </w:tr>
      <w:tr w14:paraId="2DDDF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330" w:hRule="atLeast"/>
        </w:trPr>
        <w:tc>
          <w:tcPr>
            <w:tcW w:w="628" w:type="dxa"/>
            <w:tcBorders>
              <w:bottom w:val="single" w:color="auto" w:sz="4" w:space="0"/>
              <w:right w:val="single" w:color="auto" w:sz="4" w:space="0"/>
            </w:tcBorders>
            <w:vAlign w:val="center"/>
          </w:tcPr>
          <w:p w14:paraId="0B49671B">
            <w:pPr>
              <w:adjustRightInd w:val="0"/>
              <w:snapToGrid w:val="0"/>
              <w:spacing w:line="520" w:lineRule="atLeast"/>
              <w:jc w:val="center"/>
              <w:rPr>
                <w:rFonts w:hint="eastAsia" w:ascii="宋体" w:hAnsi="宋体" w:cs="宋体"/>
                <w:sz w:val="24"/>
              </w:rPr>
            </w:pPr>
            <w:r>
              <w:rPr>
                <w:rFonts w:hint="eastAsia" w:ascii="宋体" w:hAnsi="宋体" w:cs="宋体"/>
                <w:sz w:val="24"/>
              </w:rPr>
              <w:t>4</w:t>
            </w:r>
          </w:p>
        </w:tc>
        <w:tc>
          <w:tcPr>
            <w:tcW w:w="2811" w:type="dxa"/>
            <w:tcBorders>
              <w:top w:val="single" w:color="auto" w:sz="4" w:space="0"/>
              <w:left w:val="single" w:color="auto" w:sz="4" w:space="0"/>
              <w:bottom w:val="single" w:color="auto" w:sz="4" w:space="0"/>
            </w:tcBorders>
            <w:vAlign w:val="center"/>
          </w:tcPr>
          <w:p w14:paraId="06A13685">
            <w:pPr>
              <w:adjustRightInd w:val="0"/>
              <w:snapToGrid w:val="0"/>
              <w:spacing w:line="520" w:lineRule="atLeast"/>
              <w:rPr>
                <w:rFonts w:hint="eastAsia" w:ascii="宋体" w:hAnsi="宋体" w:cs="宋体"/>
                <w:sz w:val="24"/>
              </w:rPr>
            </w:pPr>
            <w:r>
              <w:rPr>
                <w:rFonts w:hint="eastAsia" w:ascii="宋体" w:hAnsi="宋体" w:cs="宋体"/>
                <w:sz w:val="24"/>
              </w:rPr>
              <w:t>地形测量图（需符合国土、规划主管部门的审批要求）</w:t>
            </w:r>
          </w:p>
        </w:tc>
        <w:tc>
          <w:tcPr>
            <w:tcW w:w="748" w:type="dxa"/>
            <w:tcBorders>
              <w:bottom w:val="single" w:color="auto" w:sz="4" w:space="0"/>
              <w:right w:val="single" w:color="auto" w:sz="4" w:space="0"/>
            </w:tcBorders>
            <w:vAlign w:val="center"/>
          </w:tcPr>
          <w:p w14:paraId="2731447E">
            <w:pPr>
              <w:adjustRightInd w:val="0"/>
              <w:snapToGrid w:val="0"/>
              <w:spacing w:line="520" w:lineRule="atLeast"/>
              <w:jc w:val="center"/>
              <w:rPr>
                <w:rFonts w:hint="eastAsia" w:ascii="宋体" w:hAnsi="宋体" w:cs="宋体"/>
                <w:sz w:val="24"/>
              </w:rPr>
            </w:pPr>
            <w:r>
              <w:rPr>
                <w:rFonts w:hint="eastAsia" w:ascii="宋体" w:hAnsi="宋体" w:cs="宋体"/>
                <w:sz w:val="24"/>
              </w:rPr>
              <w:t>8</w:t>
            </w:r>
          </w:p>
        </w:tc>
        <w:tc>
          <w:tcPr>
            <w:tcW w:w="2845" w:type="dxa"/>
            <w:tcBorders>
              <w:left w:val="single" w:color="auto" w:sz="4" w:space="0"/>
              <w:bottom w:val="single" w:color="auto" w:sz="4" w:space="0"/>
            </w:tcBorders>
            <w:vAlign w:val="center"/>
          </w:tcPr>
          <w:p w14:paraId="14614CCE">
            <w:pPr>
              <w:adjustRightInd w:val="0"/>
              <w:snapToGrid w:val="0"/>
              <w:spacing w:line="520" w:lineRule="atLeast"/>
              <w:rPr>
                <w:rFonts w:hint="eastAsia" w:ascii="宋体" w:hAnsi="宋体" w:cs="宋体"/>
                <w:sz w:val="24"/>
              </w:rPr>
            </w:pPr>
            <w:r>
              <w:rPr>
                <w:rFonts w:hint="eastAsia" w:ascii="宋体" w:hAnsi="宋体" w:cs="宋体"/>
                <w:sz w:val="24"/>
              </w:rPr>
              <w:t>按甲方要求提交</w:t>
            </w:r>
          </w:p>
        </w:tc>
        <w:tc>
          <w:tcPr>
            <w:tcW w:w="1927" w:type="dxa"/>
            <w:vMerge w:val="continue"/>
            <w:vAlign w:val="center"/>
          </w:tcPr>
          <w:p w14:paraId="6CED6ABC">
            <w:pPr>
              <w:adjustRightInd w:val="0"/>
              <w:snapToGrid w:val="0"/>
              <w:spacing w:line="520" w:lineRule="atLeast"/>
              <w:rPr>
                <w:rFonts w:hint="eastAsia" w:ascii="宋体" w:hAnsi="宋体" w:cs="宋体"/>
                <w:sz w:val="24"/>
              </w:rPr>
            </w:pPr>
          </w:p>
        </w:tc>
      </w:tr>
      <w:tr w14:paraId="6440E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330" w:hRule="atLeast"/>
        </w:trPr>
        <w:tc>
          <w:tcPr>
            <w:tcW w:w="628" w:type="dxa"/>
            <w:tcBorders>
              <w:bottom w:val="single" w:color="auto" w:sz="4" w:space="0"/>
              <w:right w:val="single" w:color="auto" w:sz="4" w:space="0"/>
            </w:tcBorders>
            <w:vAlign w:val="center"/>
          </w:tcPr>
          <w:p w14:paraId="3B99546B">
            <w:pPr>
              <w:adjustRightInd w:val="0"/>
              <w:snapToGrid w:val="0"/>
              <w:spacing w:line="520" w:lineRule="atLeast"/>
              <w:jc w:val="center"/>
              <w:rPr>
                <w:rFonts w:hint="eastAsia" w:ascii="宋体" w:hAnsi="宋体" w:cs="宋体"/>
                <w:sz w:val="24"/>
              </w:rPr>
            </w:pPr>
            <w:r>
              <w:rPr>
                <w:rFonts w:hint="eastAsia" w:ascii="宋体" w:hAnsi="宋体" w:cs="宋体"/>
                <w:sz w:val="24"/>
              </w:rPr>
              <w:t>5</w:t>
            </w:r>
          </w:p>
        </w:tc>
        <w:tc>
          <w:tcPr>
            <w:tcW w:w="2811" w:type="dxa"/>
            <w:tcBorders>
              <w:top w:val="single" w:color="auto" w:sz="4" w:space="0"/>
              <w:left w:val="single" w:color="auto" w:sz="4" w:space="0"/>
              <w:bottom w:val="single" w:color="auto" w:sz="4" w:space="0"/>
            </w:tcBorders>
            <w:vAlign w:val="center"/>
          </w:tcPr>
          <w:p w14:paraId="7AF4446E">
            <w:pPr>
              <w:adjustRightInd w:val="0"/>
              <w:snapToGrid w:val="0"/>
              <w:spacing w:line="520" w:lineRule="atLeast"/>
              <w:rPr>
                <w:rFonts w:hint="eastAsia" w:ascii="宋体" w:hAnsi="宋体" w:cs="宋体"/>
                <w:sz w:val="24"/>
              </w:rPr>
            </w:pPr>
            <w:r>
              <w:rPr>
                <w:rFonts w:hint="eastAsia" w:ascii="宋体" w:hAnsi="宋体" w:cs="宋体"/>
                <w:sz w:val="24"/>
              </w:rPr>
              <w:t>管线探测报告（需加盖CMA章）</w:t>
            </w:r>
          </w:p>
        </w:tc>
        <w:tc>
          <w:tcPr>
            <w:tcW w:w="748" w:type="dxa"/>
            <w:tcBorders>
              <w:bottom w:val="single" w:color="auto" w:sz="4" w:space="0"/>
              <w:right w:val="single" w:color="auto" w:sz="4" w:space="0"/>
            </w:tcBorders>
            <w:vAlign w:val="center"/>
          </w:tcPr>
          <w:p w14:paraId="54A1905A">
            <w:pPr>
              <w:adjustRightInd w:val="0"/>
              <w:snapToGrid w:val="0"/>
              <w:spacing w:line="520" w:lineRule="atLeast"/>
              <w:jc w:val="center"/>
              <w:rPr>
                <w:rFonts w:hint="eastAsia" w:ascii="宋体" w:hAnsi="宋体" w:cs="宋体"/>
                <w:sz w:val="24"/>
              </w:rPr>
            </w:pPr>
            <w:r>
              <w:rPr>
                <w:rFonts w:hint="eastAsia" w:ascii="宋体" w:hAnsi="宋体" w:cs="宋体"/>
                <w:sz w:val="24"/>
              </w:rPr>
              <w:t>8</w:t>
            </w:r>
          </w:p>
        </w:tc>
        <w:tc>
          <w:tcPr>
            <w:tcW w:w="2845" w:type="dxa"/>
            <w:tcBorders>
              <w:left w:val="single" w:color="auto" w:sz="4" w:space="0"/>
              <w:bottom w:val="single" w:color="auto" w:sz="4" w:space="0"/>
            </w:tcBorders>
          </w:tcPr>
          <w:p w14:paraId="4482B0FC">
            <w:pPr>
              <w:adjustRightInd w:val="0"/>
              <w:snapToGrid w:val="0"/>
              <w:spacing w:line="520" w:lineRule="atLeast"/>
              <w:rPr>
                <w:rFonts w:hint="eastAsia" w:ascii="宋体" w:hAnsi="宋体" w:cs="宋体"/>
                <w:sz w:val="24"/>
              </w:rPr>
            </w:pPr>
            <w:r>
              <w:rPr>
                <w:rFonts w:hint="eastAsia" w:ascii="宋体" w:hAnsi="宋体" w:cs="宋体"/>
                <w:sz w:val="24"/>
              </w:rPr>
              <w:t>合同签订后30个日历天</w:t>
            </w:r>
          </w:p>
        </w:tc>
        <w:tc>
          <w:tcPr>
            <w:tcW w:w="1927" w:type="dxa"/>
            <w:vMerge w:val="continue"/>
            <w:vAlign w:val="center"/>
          </w:tcPr>
          <w:p w14:paraId="0FCC0355">
            <w:pPr>
              <w:adjustRightInd w:val="0"/>
              <w:snapToGrid w:val="0"/>
              <w:spacing w:line="520" w:lineRule="atLeast"/>
              <w:rPr>
                <w:rFonts w:hint="eastAsia" w:ascii="宋体" w:hAnsi="宋体" w:cs="宋体"/>
                <w:sz w:val="24"/>
              </w:rPr>
            </w:pPr>
          </w:p>
        </w:tc>
      </w:tr>
      <w:tr w14:paraId="348DA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330" w:hRule="atLeast"/>
        </w:trPr>
        <w:tc>
          <w:tcPr>
            <w:tcW w:w="628" w:type="dxa"/>
            <w:tcBorders>
              <w:bottom w:val="single" w:color="auto" w:sz="4" w:space="0"/>
              <w:right w:val="single" w:color="auto" w:sz="4" w:space="0"/>
            </w:tcBorders>
            <w:vAlign w:val="center"/>
          </w:tcPr>
          <w:p w14:paraId="203086CE">
            <w:pPr>
              <w:adjustRightInd w:val="0"/>
              <w:snapToGrid w:val="0"/>
              <w:spacing w:line="520" w:lineRule="atLeast"/>
              <w:jc w:val="center"/>
              <w:rPr>
                <w:rFonts w:hint="eastAsia" w:ascii="宋体" w:hAnsi="宋体" w:cs="宋体"/>
                <w:sz w:val="24"/>
              </w:rPr>
            </w:pPr>
            <w:r>
              <w:rPr>
                <w:rFonts w:hint="eastAsia" w:ascii="宋体" w:hAnsi="宋体" w:cs="宋体"/>
                <w:sz w:val="24"/>
              </w:rPr>
              <w:t>6</w:t>
            </w:r>
          </w:p>
        </w:tc>
        <w:tc>
          <w:tcPr>
            <w:tcW w:w="2811" w:type="dxa"/>
            <w:tcBorders>
              <w:top w:val="single" w:color="auto" w:sz="4" w:space="0"/>
              <w:left w:val="single" w:color="auto" w:sz="4" w:space="0"/>
              <w:bottom w:val="single" w:color="auto" w:sz="4" w:space="0"/>
            </w:tcBorders>
            <w:vAlign w:val="center"/>
          </w:tcPr>
          <w:p w14:paraId="082BFF34">
            <w:pPr>
              <w:adjustRightInd w:val="0"/>
              <w:snapToGrid w:val="0"/>
              <w:spacing w:line="520" w:lineRule="atLeast"/>
              <w:rPr>
                <w:rFonts w:hint="eastAsia" w:ascii="宋体" w:hAnsi="宋体" w:cs="宋体"/>
                <w:sz w:val="24"/>
              </w:rPr>
            </w:pPr>
            <w:r>
              <w:rPr>
                <w:rFonts w:hint="eastAsia" w:ascii="宋体" w:hAnsi="宋体" w:cs="宋体"/>
                <w:sz w:val="24"/>
                <w:u w:val="single"/>
              </w:rPr>
              <w:t>经修改的勘察成果、设计文件</w:t>
            </w:r>
          </w:p>
        </w:tc>
        <w:tc>
          <w:tcPr>
            <w:tcW w:w="748" w:type="dxa"/>
            <w:tcBorders>
              <w:bottom w:val="single" w:color="auto" w:sz="4" w:space="0"/>
              <w:right w:val="single" w:color="auto" w:sz="4" w:space="0"/>
            </w:tcBorders>
            <w:vAlign w:val="center"/>
          </w:tcPr>
          <w:p w14:paraId="41C11AF4">
            <w:pPr>
              <w:adjustRightInd w:val="0"/>
              <w:snapToGrid w:val="0"/>
              <w:spacing w:line="520" w:lineRule="atLeast"/>
              <w:jc w:val="center"/>
              <w:rPr>
                <w:rFonts w:hint="eastAsia" w:ascii="宋体" w:hAnsi="宋体" w:cs="宋体"/>
                <w:sz w:val="24"/>
              </w:rPr>
            </w:pPr>
          </w:p>
        </w:tc>
        <w:tc>
          <w:tcPr>
            <w:tcW w:w="2845" w:type="dxa"/>
            <w:tcBorders>
              <w:left w:val="single" w:color="auto" w:sz="4" w:space="0"/>
              <w:bottom w:val="single" w:color="auto" w:sz="4" w:space="0"/>
            </w:tcBorders>
          </w:tcPr>
          <w:p w14:paraId="5472130A">
            <w:pPr>
              <w:adjustRightInd w:val="0"/>
              <w:snapToGrid w:val="0"/>
              <w:spacing w:line="520" w:lineRule="atLeast"/>
              <w:rPr>
                <w:rFonts w:hint="eastAsia" w:ascii="宋体" w:hAnsi="宋体" w:cs="宋体"/>
                <w:sz w:val="24"/>
              </w:rPr>
            </w:pPr>
            <w:r>
              <w:rPr>
                <w:rFonts w:hint="eastAsia" w:ascii="宋体" w:hAnsi="宋体" w:cs="宋体"/>
                <w:sz w:val="24"/>
              </w:rPr>
              <w:t>收到审查意见后10个日历天内</w:t>
            </w:r>
          </w:p>
        </w:tc>
        <w:tc>
          <w:tcPr>
            <w:tcW w:w="1927" w:type="dxa"/>
            <w:vMerge w:val="continue"/>
            <w:vAlign w:val="center"/>
          </w:tcPr>
          <w:p w14:paraId="6FABFD9D">
            <w:pPr>
              <w:adjustRightInd w:val="0"/>
              <w:snapToGrid w:val="0"/>
              <w:spacing w:line="520" w:lineRule="atLeast"/>
              <w:rPr>
                <w:rFonts w:hint="eastAsia" w:ascii="宋体" w:hAnsi="宋体" w:cs="宋体"/>
                <w:sz w:val="24"/>
              </w:rPr>
            </w:pPr>
          </w:p>
        </w:tc>
      </w:tr>
      <w:tr w14:paraId="3DE50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9" w:hRule="atLeast"/>
        </w:trPr>
        <w:tc>
          <w:tcPr>
            <w:tcW w:w="628" w:type="dxa"/>
            <w:tcBorders>
              <w:top w:val="single" w:color="auto" w:sz="4" w:space="0"/>
              <w:left w:val="single" w:color="auto" w:sz="4" w:space="0"/>
              <w:bottom w:val="single" w:color="auto" w:sz="4" w:space="0"/>
              <w:right w:val="single" w:color="auto" w:sz="4" w:space="0"/>
            </w:tcBorders>
            <w:vAlign w:val="center"/>
          </w:tcPr>
          <w:p w14:paraId="247F2F8C">
            <w:pPr>
              <w:adjustRightInd w:val="0"/>
              <w:snapToGrid w:val="0"/>
              <w:spacing w:line="520" w:lineRule="atLeast"/>
              <w:jc w:val="center"/>
              <w:rPr>
                <w:rFonts w:hint="eastAsia" w:ascii="宋体" w:hAnsi="宋体" w:cs="宋体"/>
                <w:sz w:val="24"/>
              </w:rPr>
            </w:pPr>
            <w:r>
              <w:rPr>
                <w:rFonts w:hint="eastAsia" w:ascii="宋体" w:hAnsi="宋体" w:cs="宋体"/>
                <w:sz w:val="24"/>
              </w:rPr>
              <w:t>7</w:t>
            </w:r>
          </w:p>
        </w:tc>
        <w:tc>
          <w:tcPr>
            <w:tcW w:w="2811" w:type="dxa"/>
            <w:tcBorders>
              <w:top w:val="single" w:color="auto" w:sz="4" w:space="0"/>
              <w:left w:val="single" w:color="auto" w:sz="4" w:space="0"/>
              <w:bottom w:val="single" w:color="auto" w:sz="4" w:space="0"/>
            </w:tcBorders>
            <w:vAlign w:val="center"/>
          </w:tcPr>
          <w:p w14:paraId="2506F855">
            <w:pPr>
              <w:adjustRightInd w:val="0"/>
              <w:snapToGrid w:val="0"/>
              <w:spacing w:line="520" w:lineRule="atLeast"/>
              <w:rPr>
                <w:rFonts w:hint="eastAsia" w:ascii="宋体" w:hAnsi="宋体" w:cs="宋体"/>
                <w:sz w:val="24"/>
              </w:rPr>
            </w:pPr>
            <w:r>
              <w:rPr>
                <w:rFonts w:hint="eastAsia" w:ascii="宋体" w:hAnsi="宋体" w:cs="宋体"/>
                <w:sz w:val="24"/>
              </w:rPr>
              <w:t>代办设计报建</w:t>
            </w:r>
          </w:p>
        </w:tc>
        <w:tc>
          <w:tcPr>
            <w:tcW w:w="748" w:type="dxa"/>
            <w:tcBorders>
              <w:top w:val="single" w:color="auto" w:sz="4" w:space="0"/>
              <w:bottom w:val="single" w:color="auto" w:sz="4" w:space="0"/>
              <w:right w:val="single" w:color="auto" w:sz="4" w:space="0"/>
            </w:tcBorders>
            <w:vAlign w:val="center"/>
          </w:tcPr>
          <w:p w14:paraId="0B364525">
            <w:pPr>
              <w:adjustRightInd w:val="0"/>
              <w:snapToGrid w:val="0"/>
              <w:spacing w:line="520" w:lineRule="atLeast"/>
              <w:jc w:val="center"/>
              <w:rPr>
                <w:rFonts w:hint="eastAsia" w:ascii="宋体" w:hAnsi="宋体" w:cs="宋体"/>
                <w:sz w:val="24"/>
              </w:rPr>
            </w:pPr>
          </w:p>
        </w:tc>
        <w:tc>
          <w:tcPr>
            <w:tcW w:w="2845" w:type="dxa"/>
            <w:tcBorders>
              <w:top w:val="single" w:color="auto" w:sz="4" w:space="0"/>
              <w:left w:val="single" w:color="auto" w:sz="4" w:space="0"/>
              <w:bottom w:val="single" w:color="auto" w:sz="4" w:space="0"/>
            </w:tcBorders>
            <w:vAlign w:val="center"/>
          </w:tcPr>
          <w:p w14:paraId="7549E705">
            <w:pPr>
              <w:adjustRightInd w:val="0"/>
              <w:snapToGrid w:val="0"/>
              <w:spacing w:line="520" w:lineRule="atLeast"/>
              <w:rPr>
                <w:rFonts w:hint="eastAsia" w:ascii="宋体" w:hAnsi="宋体" w:cs="宋体"/>
                <w:sz w:val="24"/>
              </w:rPr>
            </w:pPr>
            <w:r>
              <w:rPr>
                <w:rFonts w:hint="eastAsia" w:ascii="宋体" w:hAnsi="宋体" w:cs="宋体"/>
                <w:sz w:val="24"/>
              </w:rPr>
              <w:t>按甲方要求提交</w:t>
            </w:r>
          </w:p>
        </w:tc>
        <w:tc>
          <w:tcPr>
            <w:tcW w:w="1927" w:type="dxa"/>
            <w:vMerge w:val="continue"/>
            <w:tcBorders>
              <w:bottom w:val="single" w:color="auto" w:sz="4" w:space="0"/>
            </w:tcBorders>
            <w:vAlign w:val="center"/>
          </w:tcPr>
          <w:p w14:paraId="48871C9D">
            <w:pPr>
              <w:adjustRightInd w:val="0"/>
              <w:snapToGrid w:val="0"/>
              <w:spacing w:line="520" w:lineRule="atLeast"/>
              <w:rPr>
                <w:rFonts w:hint="eastAsia" w:ascii="宋体" w:hAnsi="宋体" w:cs="宋体"/>
                <w:sz w:val="24"/>
              </w:rPr>
            </w:pPr>
          </w:p>
        </w:tc>
      </w:tr>
    </w:tbl>
    <w:p w14:paraId="741FEE25">
      <w:pPr>
        <w:adjustRightInd w:val="0"/>
        <w:snapToGrid w:val="0"/>
        <w:spacing w:line="520" w:lineRule="atLeast"/>
        <w:ind w:firstLine="420" w:firstLineChars="200"/>
        <w:rPr>
          <w:rFonts w:hint="eastAsia" w:ascii="宋体" w:hAnsi="宋体" w:cs="宋体"/>
          <w:szCs w:val="21"/>
        </w:rPr>
      </w:pPr>
      <w:r>
        <w:rPr>
          <w:rFonts w:hint="eastAsia" w:ascii="宋体" w:hAnsi="宋体" w:cs="宋体"/>
          <w:szCs w:val="21"/>
        </w:rPr>
        <w:t>注：1.上述文件中如未特别明确提交电子版格式及份数的，均含规定份数的纸质版及1份电子版（光盘）。</w:t>
      </w:r>
    </w:p>
    <w:p w14:paraId="0DF079E2">
      <w:pPr>
        <w:adjustRightInd w:val="0"/>
        <w:snapToGrid w:val="0"/>
        <w:spacing w:line="520" w:lineRule="atLeast"/>
        <w:ind w:firstLine="420" w:firstLineChars="200"/>
        <w:rPr>
          <w:rFonts w:hint="eastAsia" w:ascii="宋体" w:hAnsi="宋体" w:cs="宋体"/>
          <w:szCs w:val="21"/>
        </w:rPr>
      </w:pPr>
      <w:r>
        <w:rPr>
          <w:rFonts w:hint="eastAsia" w:ascii="宋体" w:hAnsi="宋体" w:cs="宋体"/>
          <w:szCs w:val="21"/>
        </w:rPr>
        <w:t>2.上述文件份数，甲方有权根据实际需要增加或减少4份的范围内调整，乙方不得有异议或要求增加费用。</w:t>
      </w:r>
    </w:p>
    <w:p w14:paraId="7AD7D3CA">
      <w:pPr>
        <w:adjustRightInd w:val="0"/>
        <w:snapToGrid w:val="0"/>
        <w:spacing w:line="520" w:lineRule="atLeast"/>
        <w:ind w:firstLine="420" w:firstLineChars="200"/>
        <w:rPr>
          <w:rFonts w:hint="eastAsia" w:ascii="宋体" w:hAnsi="宋体" w:cs="宋体"/>
          <w:szCs w:val="21"/>
        </w:rPr>
      </w:pPr>
      <w:r>
        <w:rPr>
          <w:rFonts w:hint="eastAsia" w:ascii="宋体" w:hAnsi="宋体" w:cs="宋体"/>
          <w:szCs w:val="21"/>
        </w:rPr>
        <w:t>3.地形图的比例及提交时间、代办设计报建的所需资料及提交时间按甲方需求，另行通知。</w:t>
      </w:r>
    </w:p>
    <w:p w14:paraId="391B364F">
      <w:pPr>
        <w:adjustRightInd w:val="0"/>
        <w:snapToGrid w:val="0"/>
        <w:spacing w:line="520" w:lineRule="atLeast"/>
        <w:ind w:firstLine="420" w:firstLineChars="200"/>
        <w:rPr>
          <w:rFonts w:hint="eastAsia" w:ascii="宋体" w:hAnsi="宋体" w:cs="宋体"/>
          <w:szCs w:val="21"/>
        </w:rPr>
      </w:pPr>
      <w:r>
        <w:rPr>
          <w:rFonts w:hint="eastAsia" w:ascii="宋体" w:hAnsi="宋体" w:cs="宋体"/>
          <w:szCs w:val="21"/>
        </w:rPr>
        <w:t xml:space="preserve">4.岩土工程勘察资料必须加盖“出图专用章”、“岩土工程师注册章”方为有效。 </w:t>
      </w:r>
    </w:p>
    <w:p w14:paraId="7D20581C">
      <w:pPr>
        <w:adjustRightInd w:val="0"/>
        <w:snapToGrid w:val="0"/>
        <w:spacing w:line="520" w:lineRule="atLeast"/>
        <w:ind w:firstLine="420" w:firstLineChars="200"/>
        <w:rPr>
          <w:rFonts w:hint="eastAsia" w:ascii="宋体" w:hAnsi="宋体" w:cs="宋体"/>
          <w:szCs w:val="21"/>
        </w:rPr>
      </w:pPr>
      <w:r>
        <w:rPr>
          <w:rFonts w:hint="eastAsia" w:ascii="宋体" w:hAnsi="宋体" w:cs="宋体"/>
          <w:szCs w:val="21"/>
        </w:rPr>
        <w:t>5.初步设计图纸必须加盖“出图专用章”方为有效。</w:t>
      </w:r>
    </w:p>
    <w:p w14:paraId="176B9BCB">
      <w:pPr>
        <w:adjustRightInd w:val="0"/>
        <w:snapToGrid w:val="0"/>
        <w:spacing w:line="520" w:lineRule="atLeast"/>
        <w:ind w:firstLine="560" w:firstLineChars="200"/>
        <w:outlineLvl w:val="0"/>
        <w:rPr>
          <w:rFonts w:hint="eastAsia" w:ascii="宋体" w:hAnsi="宋体" w:cs="宋体"/>
          <w:b/>
          <w:bCs/>
          <w:sz w:val="28"/>
        </w:rPr>
      </w:pPr>
      <w:bookmarkStart w:id="269" w:name="_Toc29952"/>
      <w:bookmarkStart w:id="270" w:name="_Toc9516"/>
      <w:bookmarkStart w:id="271" w:name="_Toc20569"/>
      <w:bookmarkStart w:id="272" w:name="_Toc32236"/>
      <w:bookmarkStart w:id="273" w:name="_Toc19348"/>
      <w:bookmarkStart w:id="274" w:name="_Toc31812"/>
      <w:bookmarkStart w:id="275" w:name="_Toc11777"/>
      <w:r>
        <w:rPr>
          <w:rFonts w:hint="eastAsia" w:ascii="宋体" w:hAnsi="宋体" w:cs="宋体"/>
          <w:b/>
          <w:bCs/>
          <w:sz w:val="28"/>
        </w:rPr>
        <w:t>第七条</w:t>
      </w:r>
      <w:r>
        <w:rPr>
          <w:rFonts w:hint="eastAsia" w:ascii="宋体" w:hAnsi="宋体" w:cs="宋体"/>
          <w:b/>
          <w:bCs/>
          <w:sz w:val="28"/>
        </w:rPr>
        <w:tab/>
      </w:r>
      <w:r>
        <w:rPr>
          <w:rFonts w:hint="eastAsia" w:ascii="宋体" w:hAnsi="宋体" w:cs="宋体"/>
          <w:b/>
          <w:bCs/>
          <w:sz w:val="28"/>
        </w:rPr>
        <w:t>费用</w:t>
      </w:r>
      <w:bookmarkEnd w:id="269"/>
      <w:bookmarkEnd w:id="270"/>
      <w:bookmarkEnd w:id="271"/>
      <w:bookmarkEnd w:id="272"/>
      <w:bookmarkEnd w:id="273"/>
      <w:bookmarkEnd w:id="274"/>
      <w:bookmarkEnd w:id="275"/>
    </w:p>
    <w:p w14:paraId="50C6F352">
      <w:pPr>
        <w:adjustRightInd w:val="0"/>
        <w:snapToGrid w:val="0"/>
        <w:spacing w:line="520" w:lineRule="atLeast"/>
        <w:ind w:firstLine="560" w:firstLineChars="200"/>
        <w:rPr>
          <w:rFonts w:hint="eastAsia" w:ascii="宋体" w:hAnsi="宋体" w:cs="宋体"/>
          <w:b/>
          <w:sz w:val="28"/>
          <w:szCs w:val="28"/>
          <w:u w:val="single"/>
        </w:rPr>
      </w:pPr>
      <w:r>
        <w:rPr>
          <w:rFonts w:hint="eastAsia" w:ascii="宋体" w:hAnsi="宋体" w:cs="宋体"/>
          <w:sz w:val="28"/>
          <w:szCs w:val="28"/>
        </w:rPr>
        <w:t>7.1双方商定，本合同的总金额（含税）暂定为</w:t>
      </w:r>
      <w:r>
        <w:rPr>
          <w:rFonts w:hint="eastAsia" w:ascii="宋体" w:hAnsi="宋体" w:cs="宋体"/>
          <w:sz w:val="28"/>
          <w:szCs w:val="28"/>
          <w:u w:val="single"/>
        </w:rPr>
        <w:t>：XXX元（大写：XXX元整）</w:t>
      </w:r>
      <w:r>
        <w:rPr>
          <w:rFonts w:hint="eastAsia" w:ascii="宋体" w:hAnsi="宋体" w:cs="宋体"/>
          <w:sz w:val="28"/>
          <w:szCs w:val="28"/>
        </w:rPr>
        <w:t>，其中，勘察费为</w:t>
      </w:r>
      <w:r>
        <w:rPr>
          <w:rFonts w:hint="eastAsia" w:ascii="宋体" w:hAnsi="宋体" w:cs="宋体"/>
          <w:sz w:val="28"/>
          <w:szCs w:val="28"/>
          <w:u w:val="single"/>
        </w:rPr>
        <w:t>：XXX元（大写：人民币XXX元整）</w:t>
      </w:r>
      <w:r>
        <w:rPr>
          <w:rFonts w:hint="eastAsia" w:ascii="宋体" w:hAnsi="宋体" w:cs="宋体"/>
          <w:sz w:val="28"/>
          <w:szCs w:val="28"/>
        </w:rPr>
        <w:t>；设计费为</w:t>
      </w:r>
      <w:r>
        <w:rPr>
          <w:rFonts w:hint="eastAsia" w:ascii="宋体" w:hAnsi="宋体" w:cs="宋体"/>
          <w:sz w:val="28"/>
          <w:szCs w:val="28"/>
          <w:u w:val="single"/>
        </w:rPr>
        <w:t>：XXX元（大写：人民币XXX元整）。</w:t>
      </w:r>
    </w:p>
    <w:p w14:paraId="1F545CA3">
      <w:pPr>
        <w:adjustRightInd w:val="0"/>
        <w:snapToGrid w:val="0"/>
        <w:spacing w:line="520" w:lineRule="atLeast"/>
        <w:ind w:firstLine="560" w:firstLineChars="200"/>
        <w:rPr>
          <w:rFonts w:hint="eastAsia" w:ascii="宋体" w:hAnsi="宋体" w:cs="宋体"/>
          <w:sz w:val="28"/>
          <w:szCs w:val="28"/>
        </w:rPr>
      </w:pPr>
      <w:r>
        <w:rPr>
          <w:rFonts w:hint="eastAsia" w:ascii="宋体" w:hAnsi="宋体" w:cs="宋体"/>
          <w:sz w:val="28"/>
          <w:szCs w:val="28"/>
        </w:rPr>
        <w:t>7.2勘察设计费的计算参照建设部发布的《工程勘察设计收费标准》（2002年修订本）执行，本合同下浮率为</w:t>
      </w:r>
      <w:r>
        <w:rPr>
          <w:rFonts w:hint="eastAsia" w:ascii="宋体" w:hAnsi="宋体" w:cs="宋体"/>
          <w:sz w:val="28"/>
          <w:szCs w:val="28"/>
          <w:u w:val="single"/>
        </w:rPr>
        <w:t xml:space="preserve"> X %</w:t>
      </w:r>
      <w:r>
        <w:rPr>
          <w:rFonts w:hint="eastAsia" w:ascii="宋体" w:hAnsi="宋体" w:cs="宋体"/>
          <w:sz w:val="28"/>
          <w:szCs w:val="28"/>
        </w:rPr>
        <w:t>；</w:t>
      </w:r>
    </w:p>
    <w:p w14:paraId="7DB64587">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7.3本项目电力工程包含外电接驳工程（包括但不限于送变电管沟、箱变、配电房、变压器配置等配套工程）</w:t>
      </w:r>
      <w:r>
        <w:rPr>
          <w:rFonts w:hint="eastAsia" w:ascii="宋体" w:hAnsi="宋体" w:cs="宋体"/>
          <w:sz w:val="28"/>
          <w:u w:val="single"/>
        </w:rPr>
        <w:t>以及树木保护专章编制，经甲方同意后</w:t>
      </w:r>
      <w:r>
        <w:rPr>
          <w:rFonts w:hint="eastAsia" w:ascii="宋体" w:hAnsi="宋体" w:cs="宋体"/>
          <w:sz w:val="28"/>
        </w:rPr>
        <w:t>，可分包给有相应资质单位进行勘察设计，勘察设计费用已包含在本合同价中。</w:t>
      </w:r>
    </w:p>
    <w:p w14:paraId="0D41A3CF">
      <w:pPr>
        <w:adjustRightInd w:val="0"/>
        <w:snapToGrid w:val="0"/>
        <w:spacing w:line="520" w:lineRule="atLeast"/>
        <w:ind w:firstLine="560" w:firstLineChars="200"/>
        <w:rPr>
          <w:rFonts w:hint="eastAsia" w:ascii="宋体" w:hAnsi="宋体"/>
          <w:sz w:val="28"/>
        </w:rPr>
      </w:pPr>
      <w:r>
        <w:rPr>
          <w:rFonts w:hint="eastAsia" w:ascii="宋体" w:hAnsi="宋体" w:cs="宋体"/>
          <w:sz w:val="28"/>
        </w:rPr>
        <w:t>7.</w:t>
      </w:r>
      <w:r>
        <w:rPr>
          <w:rFonts w:hint="eastAsia" w:ascii="宋体" w:hAnsi="宋体"/>
          <w:sz w:val="28"/>
        </w:rPr>
        <w:t>4勘察费按实际完成工作量和上述第7.2条收费标准结合下浮率计取，一般不得高于上述第7.1条中的合同勘察费用，如因出现特殊地质情况计取的勘察费用高于合同勘察费用，其计费必须要有甲方审定同意才有效。</w:t>
      </w:r>
    </w:p>
    <w:p w14:paraId="5F95A98E">
      <w:pPr>
        <w:adjustRightInd w:val="0"/>
        <w:snapToGrid w:val="0"/>
        <w:spacing w:line="520" w:lineRule="atLeast"/>
        <w:ind w:firstLine="560" w:firstLineChars="200"/>
        <w:rPr>
          <w:rFonts w:hint="eastAsia" w:ascii="宋体" w:hAnsi="宋体"/>
          <w:sz w:val="28"/>
        </w:rPr>
      </w:pPr>
      <w:r>
        <w:rPr>
          <w:rFonts w:hint="eastAsia" w:ascii="宋体" w:hAnsi="宋体"/>
          <w:sz w:val="28"/>
        </w:rPr>
        <w:t>7.5最终勘察设计费用以财政部门结算评审价为准。</w:t>
      </w:r>
    </w:p>
    <w:p w14:paraId="489E4958">
      <w:pPr>
        <w:adjustRightInd w:val="0"/>
        <w:snapToGrid w:val="0"/>
        <w:spacing w:line="520" w:lineRule="atLeast"/>
        <w:ind w:firstLine="560" w:firstLineChars="200"/>
        <w:rPr>
          <w:rFonts w:hint="eastAsia" w:ascii="宋体" w:hAnsi="宋体"/>
          <w:b/>
          <w:bCs/>
          <w:sz w:val="28"/>
        </w:rPr>
      </w:pPr>
      <w:r>
        <w:rPr>
          <w:rFonts w:hint="eastAsia" w:ascii="宋体" w:hAnsi="宋体"/>
          <w:b/>
          <w:bCs/>
          <w:sz w:val="28"/>
        </w:rPr>
        <w:t>第八条  支付方式</w:t>
      </w:r>
    </w:p>
    <w:p w14:paraId="6D2DCE59">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8.1本合同生效后，甲方按照财政部门相关文件中的支付资金的操作程序。</w:t>
      </w:r>
    </w:p>
    <w:p w14:paraId="3F7B8E8E">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8.2工程勘察费分期支付，支付方式：</w:t>
      </w:r>
    </w:p>
    <w:p w14:paraId="3D9A008A">
      <w:pPr>
        <w:tabs>
          <w:tab w:val="left" w:pos="2880"/>
        </w:tabs>
        <w:adjustRightInd w:val="0"/>
        <w:snapToGrid w:val="0"/>
        <w:spacing w:line="520" w:lineRule="atLeast"/>
        <w:ind w:firstLine="560" w:firstLineChars="200"/>
        <w:rPr>
          <w:rFonts w:hint="eastAsia" w:ascii="宋体" w:hAnsi="宋体" w:cs="宋体"/>
          <w:bCs/>
          <w:sz w:val="28"/>
          <w:szCs w:val="28"/>
          <w:u w:val="single"/>
        </w:rPr>
      </w:pPr>
      <w:r>
        <w:rPr>
          <w:rFonts w:hint="eastAsia" w:ascii="宋体" w:hAnsi="宋体" w:cs="宋体"/>
          <w:sz w:val="28"/>
          <w:szCs w:val="28"/>
        </w:rPr>
        <w:t>（1）签订合同后，甲方向乙方支付合同暂定勘察费的20%作为预付款；</w:t>
      </w:r>
    </w:p>
    <w:p w14:paraId="4A8AA396">
      <w:pPr>
        <w:adjustRightInd w:val="0"/>
        <w:snapToGrid w:val="0"/>
        <w:spacing w:line="520" w:lineRule="atLeast"/>
        <w:ind w:firstLine="560" w:firstLineChars="200"/>
        <w:rPr>
          <w:rFonts w:hint="eastAsia" w:ascii="宋体" w:hAnsi="宋体" w:cs="宋体"/>
          <w:bCs/>
          <w:sz w:val="28"/>
          <w:szCs w:val="28"/>
          <w:u w:val="single"/>
        </w:rPr>
      </w:pPr>
      <w:r>
        <w:rPr>
          <w:rFonts w:hint="eastAsia" w:ascii="宋体" w:hAnsi="宋体" w:cs="宋体"/>
          <w:sz w:val="28"/>
          <w:szCs w:val="28"/>
        </w:rPr>
        <w:t>（2）乙方完成勘察工作，提交勘察成果资料且</w:t>
      </w:r>
      <w:r>
        <w:rPr>
          <w:rFonts w:hint="eastAsia" w:ascii="宋体" w:hAnsi="宋体" w:cs="宋体"/>
          <w:sz w:val="28"/>
          <w:u w:val="single"/>
        </w:rPr>
        <w:t>初步设计、概算取得行政主管部门批复（或备案）后，</w:t>
      </w:r>
      <w:r>
        <w:rPr>
          <w:rFonts w:hint="eastAsia" w:ascii="宋体" w:hAnsi="宋体" w:cs="宋体"/>
          <w:sz w:val="28"/>
          <w:szCs w:val="28"/>
        </w:rPr>
        <w:t>甲方向乙方累计支付至本合同暂定勘察费</w:t>
      </w:r>
      <w:r>
        <w:rPr>
          <w:rFonts w:hint="eastAsia" w:ascii="宋体" w:hAnsi="宋体" w:cs="宋体"/>
          <w:sz w:val="28"/>
          <w:szCs w:val="28"/>
          <w:u w:val="single"/>
        </w:rPr>
        <w:t>和概算评审勘察费两者之间低者</w:t>
      </w:r>
      <w:r>
        <w:rPr>
          <w:rFonts w:hint="eastAsia" w:ascii="宋体" w:hAnsi="宋体" w:cs="宋体"/>
          <w:sz w:val="28"/>
          <w:szCs w:val="28"/>
        </w:rPr>
        <w:t>的70%；</w:t>
      </w:r>
    </w:p>
    <w:p w14:paraId="70798100">
      <w:pPr>
        <w:adjustRightInd w:val="0"/>
        <w:snapToGrid w:val="0"/>
        <w:spacing w:line="520" w:lineRule="atLeast"/>
        <w:ind w:firstLine="560" w:firstLineChars="200"/>
        <w:outlineLvl w:val="1"/>
        <w:rPr>
          <w:rFonts w:hint="eastAsia" w:ascii="宋体" w:hAnsi="宋体" w:cs="宋体"/>
          <w:sz w:val="28"/>
          <w:szCs w:val="28"/>
          <w:u w:val="single"/>
        </w:rPr>
      </w:pPr>
      <w:bookmarkStart w:id="276" w:name="_Toc29089"/>
      <w:bookmarkStart w:id="277" w:name="_Toc12292"/>
      <w:bookmarkStart w:id="278" w:name="_Toc8680"/>
      <w:bookmarkStart w:id="279" w:name="_Toc6529"/>
      <w:bookmarkStart w:id="280" w:name="_Toc1014"/>
      <w:bookmarkStart w:id="281" w:name="_Toc14517"/>
      <w:bookmarkStart w:id="282" w:name="_Toc26117"/>
      <w:r>
        <w:rPr>
          <w:rFonts w:hint="eastAsia" w:ascii="宋体" w:hAnsi="宋体" w:cs="宋体"/>
          <w:sz w:val="28"/>
          <w:szCs w:val="28"/>
          <w:u w:val="single"/>
        </w:rPr>
        <w:t>（3）本合同勘察费经财政部门结算评审后，甲方向乙方累计支付至本合同勘察结算价的100%（最终勘察费以财政部门结算评审价为准）。</w:t>
      </w:r>
      <w:bookmarkEnd w:id="276"/>
      <w:bookmarkEnd w:id="277"/>
      <w:bookmarkEnd w:id="278"/>
      <w:bookmarkEnd w:id="279"/>
      <w:bookmarkEnd w:id="280"/>
      <w:bookmarkEnd w:id="281"/>
      <w:bookmarkEnd w:id="282"/>
    </w:p>
    <w:p w14:paraId="43793CC9">
      <w:pPr>
        <w:adjustRightInd w:val="0"/>
        <w:snapToGrid w:val="0"/>
        <w:spacing w:line="520" w:lineRule="atLeast"/>
        <w:ind w:firstLine="560" w:firstLineChars="200"/>
        <w:outlineLvl w:val="1"/>
        <w:rPr>
          <w:rFonts w:hint="eastAsia" w:ascii="宋体" w:hAnsi="宋体" w:cs="宋体"/>
          <w:sz w:val="28"/>
          <w:szCs w:val="28"/>
          <w:u w:val="single"/>
        </w:rPr>
      </w:pPr>
      <w:bookmarkStart w:id="283" w:name="_Toc17443"/>
      <w:bookmarkStart w:id="284" w:name="_Toc20497"/>
      <w:bookmarkStart w:id="285" w:name="_Toc3593"/>
      <w:bookmarkStart w:id="286" w:name="_Toc24260"/>
      <w:bookmarkStart w:id="287" w:name="_Toc3240"/>
      <w:bookmarkStart w:id="288" w:name="_Toc19280"/>
      <w:bookmarkStart w:id="289" w:name="_Toc30571"/>
      <w:r>
        <w:rPr>
          <w:rFonts w:hint="eastAsia" w:ascii="宋体" w:hAnsi="宋体" w:cs="宋体"/>
          <w:sz w:val="28"/>
          <w:szCs w:val="28"/>
          <w:u w:val="single"/>
        </w:rPr>
        <w:t>8.3工程设计费分期支付，支付方式：</w:t>
      </w:r>
      <w:bookmarkEnd w:id="283"/>
      <w:bookmarkEnd w:id="284"/>
      <w:bookmarkEnd w:id="285"/>
      <w:bookmarkEnd w:id="286"/>
      <w:bookmarkEnd w:id="287"/>
      <w:bookmarkEnd w:id="288"/>
      <w:bookmarkEnd w:id="289"/>
    </w:p>
    <w:p w14:paraId="3248B659">
      <w:pPr>
        <w:adjustRightInd w:val="0"/>
        <w:snapToGrid w:val="0"/>
        <w:spacing w:line="520" w:lineRule="atLeast"/>
        <w:ind w:firstLine="560" w:firstLineChars="200"/>
        <w:outlineLvl w:val="1"/>
        <w:rPr>
          <w:rFonts w:hint="eastAsia" w:ascii="宋体" w:hAnsi="宋体" w:cs="宋体"/>
          <w:sz w:val="28"/>
          <w:szCs w:val="28"/>
          <w:u w:val="single"/>
        </w:rPr>
      </w:pPr>
      <w:bookmarkStart w:id="290" w:name="_Toc18627"/>
      <w:bookmarkStart w:id="291" w:name="_Toc31105"/>
      <w:bookmarkStart w:id="292" w:name="_Toc17895"/>
      <w:bookmarkStart w:id="293" w:name="_Toc8688"/>
      <w:bookmarkStart w:id="294" w:name="_Toc30235"/>
      <w:bookmarkStart w:id="295" w:name="_Toc20844"/>
      <w:bookmarkStart w:id="296" w:name="_Toc7196"/>
      <w:r>
        <w:rPr>
          <w:rFonts w:hint="eastAsia" w:ascii="宋体" w:hAnsi="宋体" w:cs="宋体"/>
          <w:sz w:val="28"/>
          <w:szCs w:val="28"/>
          <w:u w:val="single"/>
        </w:rPr>
        <w:t>（1）签订设计合同后，甲方向乙方支付合同设计费的20%作为预付款；</w:t>
      </w:r>
      <w:bookmarkEnd w:id="290"/>
      <w:bookmarkEnd w:id="291"/>
      <w:bookmarkEnd w:id="292"/>
      <w:bookmarkEnd w:id="293"/>
      <w:bookmarkEnd w:id="294"/>
      <w:bookmarkEnd w:id="295"/>
      <w:bookmarkEnd w:id="296"/>
    </w:p>
    <w:p w14:paraId="0D5B186E">
      <w:pPr>
        <w:adjustRightInd w:val="0"/>
        <w:snapToGrid w:val="0"/>
        <w:spacing w:line="520" w:lineRule="atLeast"/>
        <w:ind w:firstLine="560" w:firstLineChars="200"/>
        <w:outlineLvl w:val="1"/>
        <w:rPr>
          <w:rFonts w:hint="eastAsia" w:ascii="宋体" w:hAnsi="宋体" w:cs="宋体"/>
          <w:sz w:val="28"/>
          <w:szCs w:val="28"/>
          <w:u w:val="single"/>
        </w:rPr>
      </w:pPr>
      <w:bookmarkStart w:id="297" w:name="_Toc135"/>
      <w:bookmarkStart w:id="298" w:name="_Toc2913"/>
      <w:bookmarkStart w:id="299" w:name="_Toc2029"/>
      <w:bookmarkStart w:id="300" w:name="_Toc9112"/>
      <w:bookmarkStart w:id="301" w:name="_Toc1364"/>
      <w:bookmarkStart w:id="302" w:name="_Toc11966"/>
      <w:bookmarkStart w:id="303" w:name="_Toc12620"/>
      <w:r>
        <w:rPr>
          <w:rFonts w:hint="eastAsia" w:ascii="宋体" w:hAnsi="宋体" w:cs="宋体"/>
          <w:sz w:val="28"/>
          <w:szCs w:val="28"/>
          <w:u w:val="single"/>
        </w:rPr>
        <w:t>（2）乙方提供的初步设计、概算相关成果通过技术审查并</w:t>
      </w:r>
      <w:r>
        <w:rPr>
          <w:rFonts w:hint="eastAsia" w:ascii="宋体" w:hAnsi="宋体" w:cs="宋体"/>
          <w:sz w:val="28"/>
          <w:u w:val="single"/>
        </w:rPr>
        <w:t>取得行政主管部门批复（或备案）后</w:t>
      </w:r>
      <w:r>
        <w:rPr>
          <w:rFonts w:hint="eastAsia" w:ascii="宋体" w:hAnsi="宋体" w:cs="宋体"/>
          <w:sz w:val="28"/>
          <w:szCs w:val="28"/>
          <w:u w:val="single"/>
        </w:rPr>
        <w:t>，甲方向乙方累计支付至合同暂定设计费和概算评审设计费两者之间低者的70%；</w:t>
      </w:r>
      <w:bookmarkEnd w:id="297"/>
      <w:bookmarkEnd w:id="298"/>
      <w:bookmarkEnd w:id="299"/>
      <w:bookmarkEnd w:id="300"/>
      <w:bookmarkEnd w:id="301"/>
      <w:bookmarkEnd w:id="302"/>
      <w:bookmarkEnd w:id="303"/>
    </w:p>
    <w:p w14:paraId="61B749C0">
      <w:pPr>
        <w:adjustRightInd w:val="0"/>
        <w:snapToGrid w:val="0"/>
        <w:spacing w:line="520" w:lineRule="atLeast"/>
        <w:ind w:firstLine="560" w:firstLineChars="200"/>
        <w:outlineLvl w:val="1"/>
        <w:rPr>
          <w:rFonts w:hint="eastAsia" w:ascii="宋体" w:hAnsi="宋体" w:cs="宋体"/>
          <w:sz w:val="28"/>
          <w:szCs w:val="28"/>
          <w:u w:val="single"/>
        </w:rPr>
      </w:pPr>
      <w:bookmarkStart w:id="304" w:name="_Toc19463"/>
      <w:bookmarkStart w:id="305" w:name="_Toc24898"/>
      <w:bookmarkStart w:id="306" w:name="_Toc22922"/>
      <w:bookmarkStart w:id="307" w:name="_Toc16028"/>
      <w:bookmarkStart w:id="308" w:name="_Toc21640"/>
      <w:bookmarkStart w:id="309" w:name="_Toc10329"/>
      <w:bookmarkStart w:id="310" w:name="_Toc6361"/>
      <w:r>
        <w:rPr>
          <w:rFonts w:hint="eastAsia" w:ascii="宋体" w:hAnsi="宋体" w:cs="宋体"/>
          <w:sz w:val="28"/>
          <w:szCs w:val="28"/>
          <w:u w:val="single"/>
        </w:rPr>
        <w:t>（3）本合同设计费经财政部门结算评审后，甲方向乙方累计支付至</w:t>
      </w:r>
      <w:r>
        <w:rPr>
          <w:rFonts w:hint="eastAsia" w:ascii="宋体" w:hAnsi="宋体" w:cs="宋体"/>
          <w:sz w:val="28"/>
          <w:u w:val="single"/>
        </w:rPr>
        <w:t>最终结算费用</w:t>
      </w:r>
      <w:r>
        <w:rPr>
          <w:rFonts w:hint="eastAsia" w:ascii="宋体" w:hAnsi="宋体" w:cs="宋体"/>
          <w:sz w:val="28"/>
          <w:szCs w:val="28"/>
          <w:u w:val="single"/>
        </w:rPr>
        <w:t>的100%</w:t>
      </w:r>
      <w:r>
        <w:rPr>
          <w:rFonts w:hint="eastAsia" w:ascii="宋体" w:hAnsi="宋体" w:cs="宋体"/>
          <w:sz w:val="28"/>
          <w:u w:val="single"/>
        </w:rPr>
        <w:t>（最终结算费用经财政部门结算评审后，若费用高于合同暂定价的按合同暂定价执行，低于合同暂定价的按结算评审价执行）。</w:t>
      </w:r>
      <w:bookmarkEnd w:id="304"/>
      <w:bookmarkEnd w:id="305"/>
      <w:bookmarkEnd w:id="306"/>
      <w:bookmarkEnd w:id="307"/>
      <w:bookmarkEnd w:id="308"/>
      <w:bookmarkEnd w:id="309"/>
      <w:bookmarkEnd w:id="310"/>
    </w:p>
    <w:p w14:paraId="1170BD5B">
      <w:pPr>
        <w:adjustRightInd w:val="0"/>
        <w:snapToGrid w:val="0"/>
        <w:spacing w:line="520" w:lineRule="atLeast"/>
        <w:ind w:firstLine="560" w:firstLineChars="200"/>
        <w:outlineLvl w:val="1"/>
        <w:rPr>
          <w:rFonts w:hint="eastAsia" w:ascii="宋体" w:hAnsi="宋体" w:cs="宋体"/>
          <w:sz w:val="28"/>
          <w:szCs w:val="28"/>
          <w:u w:val="single"/>
        </w:rPr>
      </w:pPr>
      <w:bookmarkStart w:id="311" w:name="_Toc5646"/>
      <w:bookmarkStart w:id="312" w:name="_Toc23466"/>
      <w:bookmarkStart w:id="313" w:name="_Toc903"/>
      <w:bookmarkStart w:id="314" w:name="_Toc6224"/>
      <w:bookmarkStart w:id="315" w:name="_Toc5395"/>
      <w:bookmarkStart w:id="316" w:name="_Toc23644"/>
      <w:bookmarkStart w:id="317" w:name="_Toc23579"/>
      <w:r>
        <w:rPr>
          <w:rFonts w:hint="eastAsia" w:ascii="宋体" w:hAnsi="宋体" w:cs="宋体"/>
          <w:sz w:val="28"/>
          <w:szCs w:val="28"/>
          <w:u w:val="single"/>
        </w:rPr>
        <w:t>8.4财政投资项目支付需满足财政部门国库支付相关规定，实际付款时间以财政部门批准支付时间为准。</w:t>
      </w:r>
      <w:bookmarkEnd w:id="311"/>
      <w:bookmarkEnd w:id="312"/>
      <w:bookmarkEnd w:id="313"/>
      <w:bookmarkEnd w:id="314"/>
      <w:bookmarkEnd w:id="315"/>
      <w:bookmarkEnd w:id="316"/>
      <w:bookmarkEnd w:id="317"/>
    </w:p>
    <w:p w14:paraId="150816C7">
      <w:pPr>
        <w:adjustRightInd w:val="0"/>
        <w:snapToGrid w:val="0"/>
        <w:spacing w:line="520" w:lineRule="atLeast"/>
        <w:ind w:firstLine="560" w:firstLineChars="200"/>
        <w:outlineLvl w:val="1"/>
        <w:rPr>
          <w:rFonts w:hint="eastAsia" w:ascii="宋体" w:hAnsi="宋体" w:cs="宋体"/>
          <w:sz w:val="28"/>
          <w:szCs w:val="28"/>
          <w:u w:val="single"/>
        </w:rPr>
      </w:pPr>
      <w:bookmarkStart w:id="318" w:name="_Toc14589"/>
      <w:bookmarkStart w:id="319" w:name="_Toc9904"/>
      <w:bookmarkStart w:id="320" w:name="_Toc13800"/>
      <w:bookmarkStart w:id="321" w:name="_Toc22821"/>
      <w:bookmarkStart w:id="322" w:name="_Toc7216"/>
      <w:bookmarkStart w:id="323" w:name="_Toc12845"/>
      <w:bookmarkStart w:id="324" w:name="_Toc13414"/>
      <w:r>
        <w:rPr>
          <w:rFonts w:hint="eastAsia" w:ascii="宋体" w:hAnsi="宋体" w:cs="宋体"/>
          <w:sz w:val="28"/>
          <w:szCs w:val="28"/>
        </w:rPr>
        <w:t>8.5非乙方原因增加合同以外工作内容，甲方根据本协议计费原则另行协商或签订补充合同，其余不调整设计费。</w:t>
      </w:r>
      <w:bookmarkEnd w:id="318"/>
      <w:bookmarkEnd w:id="319"/>
      <w:bookmarkEnd w:id="320"/>
      <w:bookmarkEnd w:id="321"/>
      <w:bookmarkEnd w:id="322"/>
      <w:bookmarkEnd w:id="323"/>
      <w:bookmarkEnd w:id="324"/>
    </w:p>
    <w:p w14:paraId="740CC89B">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8.6合同</w:t>
      </w:r>
      <w:r>
        <w:rPr>
          <w:rFonts w:hint="eastAsia" w:ascii="宋体" w:hAnsi="宋体" w:cs="宋体"/>
          <w:sz w:val="28"/>
          <w:szCs w:val="28"/>
        </w:rPr>
        <w:t>签订</w:t>
      </w:r>
      <w:r>
        <w:rPr>
          <w:rFonts w:hint="eastAsia" w:ascii="宋体" w:hAnsi="宋体" w:cs="宋体"/>
          <w:sz w:val="28"/>
        </w:rPr>
        <w:t>时的银行账户及账号</w:t>
      </w:r>
      <w:r>
        <w:rPr>
          <w:rFonts w:hint="eastAsia" w:ascii="宋体" w:hAnsi="宋体" w:cs="宋体"/>
          <w:sz w:val="28"/>
          <w:szCs w:val="28"/>
        </w:rPr>
        <w:t>由乙方提供，合同中所有款项转入以上账户，若乙方发生账户变动的，须提前告知甲方，甲方同意后双方签订附加协议，因账户问题导致的款项支付等一切后果由乙方承担</w:t>
      </w:r>
      <w:r>
        <w:rPr>
          <w:rFonts w:hint="eastAsia" w:ascii="宋体" w:hAnsi="宋体" w:cs="宋体"/>
          <w:sz w:val="28"/>
        </w:rPr>
        <w:t>。</w:t>
      </w:r>
    </w:p>
    <w:p w14:paraId="77138841">
      <w:pPr>
        <w:spacing w:line="480" w:lineRule="exact"/>
        <w:ind w:firstLine="560" w:firstLineChars="200"/>
        <w:rPr>
          <w:rFonts w:hint="eastAsia" w:ascii="宋体" w:hAnsi="宋体" w:cs="宋体"/>
          <w:sz w:val="28"/>
        </w:rPr>
      </w:pPr>
      <w:r>
        <w:rPr>
          <w:rFonts w:hint="eastAsia" w:ascii="宋体" w:hAnsi="宋体" w:cs="宋体"/>
          <w:sz w:val="28"/>
        </w:rPr>
        <w:t>8.7</w:t>
      </w:r>
      <w:r>
        <w:rPr>
          <w:rFonts w:hint="eastAsia" w:ascii="宋体" w:hAnsi="宋体" w:cs="宋体"/>
          <w:sz w:val="28"/>
          <w:szCs w:val="28"/>
        </w:rPr>
        <w:t>乙方在请款前需提供合法有效的发票等请款资料。乙方提供的发票记载内容必须与税务机关登记的内容一致，如有不符合国家税收法律规范的，甲方对价款不予结算支付，由此引起的一切法律和经济责任由乙方承担，如给甲方造成经济损失的，乙方必须赔偿。</w:t>
      </w:r>
      <w:r>
        <w:rPr>
          <w:rFonts w:hint="eastAsia" w:ascii="宋体" w:hAnsi="宋体" w:cs="宋体"/>
          <w:kern w:val="0"/>
          <w:sz w:val="28"/>
          <w:szCs w:val="28"/>
        </w:rPr>
        <w:t>由于</w:t>
      </w:r>
      <w:r>
        <w:rPr>
          <w:rFonts w:hint="eastAsia" w:ascii="宋体" w:hAnsi="宋体" w:cs="宋体"/>
          <w:sz w:val="28"/>
          <w:szCs w:val="28"/>
        </w:rPr>
        <w:t>甲方</w:t>
      </w:r>
      <w:r>
        <w:rPr>
          <w:rFonts w:hint="eastAsia" w:ascii="宋体" w:hAnsi="宋体" w:cs="宋体"/>
          <w:kern w:val="0"/>
          <w:sz w:val="28"/>
          <w:szCs w:val="28"/>
        </w:rPr>
        <w:t>使用的是财政资金，</w:t>
      </w:r>
      <w:r>
        <w:rPr>
          <w:rFonts w:hint="eastAsia" w:ascii="宋体" w:hAnsi="宋体" w:cs="宋体"/>
          <w:sz w:val="28"/>
          <w:szCs w:val="28"/>
        </w:rPr>
        <w:t>甲方</w:t>
      </w:r>
      <w:r>
        <w:rPr>
          <w:rFonts w:hint="eastAsia" w:ascii="宋体" w:hAnsi="宋体" w:cs="宋体"/>
          <w:kern w:val="0"/>
          <w:sz w:val="28"/>
          <w:szCs w:val="28"/>
        </w:rPr>
        <w:t>在合同约定的付款时间内向政府采购支付部门提出办理财政支付申请手续后即视为</w:t>
      </w:r>
      <w:r>
        <w:rPr>
          <w:rFonts w:hint="eastAsia" w:ascii="宋体" w:hAnsi="宋体" w:cs="宋体"/>
          <w:sz w:val="28"/>
          <w:szCs w:val="28"/>
        </w:rPr>
        <w:t>甲方</w:t>
      </w:r>
      <w:r>
        <w:rPr>
          <w:rFonts w:hint="eastAsia" w:ascii="宋体" w:hAnsi="宋体" w:cs="宋体"/>
          <w:kern w:val="0"/>
          <w:sz w:val="28"/>
          <w:szCs w:val="28"/>
        </w:rPr>
        <w:t>已经按期支付。若出现财政资金不到位、集中支付延误、交付延期等情况，由双方协商处理，不视为</w:t>
      </w:r>
      <w:r>
        <w:rPr>
          <w:rFonts w:hint="eastAsia" w:ascii="宋体" w:hAnsi="宋体" w:cs="宋体"/>
          <w:sz w:val="28"/>
          <w:szCs w:val="28"/>
        </w:rPr>
        <w:t>甲方</w:t>
      </w:r>
      <w:r>
        <w:rPr>
          <w:rFonts w:hint="eastAsia" w:ascii="宋体" w:hAnsi="宋体" w:cs="宋体"/>
          <w:kern w:val="0"/>
          <w:sz w:val="28"/>
          <w:szCs w:val="28"/>
        </w:rPr>
        <w:t>违约。如财政审核未获批准或</w:t>
      </w:r>
      <w:r>
        <w:rPr>
          <w:rFonts w:hint="eastAsia" w:ascii="宋体" w:hAnsi="宋体" w:cs="宋体"/>
          <w:sz w:val="28"/>
          <w:szCs w:val="28"/>
        </w:rPr>
        <w:t>甲方</w:t>
      </w:r>
      <w:r>
        <w:rPr>
          <w:rFonts w:hint="eastAsia" w:ascii="宋体" w:hAnsi="宋体" w:cs="宋体"/>
          <w:kern w:val="0"/>
          <w:sz w:val="28"/>
          <w:szCs w:val="28"/>
        </w:rPr>
        <w:t>未实际收到财政拨款，</w:t>
      </w:r>
      <w:r>
        <w:rPr>
          <w:rFonts w:hint="eastAsia" w:ascii="宋体" w:hAnsi="宋体" w:cs="宋体"/>
          <w:sz w:val="28"/>
          <w:szCs w:val="28"/>
        </w:rPr>
        <w:t>甲方</w:t>
      </w:r>
      <w:r>
        <w:rPr>
          <w:rFonts w:hint="eastAsia" w:ascii="宋体" w:hAnsi="宋体" w:cs="宋体"/>
          <w:kern w:val="0"/>
          <w:sz w:val="28"/>
          <w:szCs w:val="28"/>
        </w:rPr>
        <w:t>均有权顺延向</w:t>
      </w:r>
      <w:r>
        <w:rPr>
          <w:rFonts w:hint="eastAsia" w:ascii="宋体" w:hAnsi="宋体" w:cs="宋体"/>
          <w:sz w:val="28"/>
          <w:szCs w:val="28"/>
        </w:rPr>
        <w:t>乙方</w:t>
      </w:r>
      <w:r>
        <w:rPr>
          <w:rFonts w:hint="eastAsia" w:ascii="宋体" w:hAnsi="宋体" w:cs="宋体"/>
          <w:kern w:val="0"/>
          <w:sz w:val="28"/>
          <w:szCs w:val="28"/>
        </w:rPr>
        <w:t>支付合同款项的时间且无须承担违约责任。</w:t>
      </w:r>
      <w:r>
        <w:rPr>
          <w:rFonts w:hint="eastAsia" w:ascii="宋体" w:hAnsi="宋体" w:cs="宋体"/>
          <w:sz w:val="28"/>
          <w:szCs w:val="28"/>
        </w:rPr>
        <w:t>甲方</w:t>
      </w:r>
      <w:r>
        <w:rPr>
          <w:rFonts w:hint="eastAsia" w:ascii="宋体" w:hAnsi="宋体" w:cs="宋体"/>
          <w:kern w:val="0"/>
          <w:sz w:val="28"/>
          <w:szCs w:val="28"/>
        </w:rPr>
        <w:t>向</w:t>
      </w:r>
      <w:r>
        <w:rPr>
          <w:rFonts w:hint="eastAsia" w:ascii="宋体" w:hAnsi="宋体" w:cs="宋体"/>
          <w:sz w:val="28"/>
          <w:szCs w:val="28"/>
        </w:rPr>
        <w:t>乙方</w:t>
      </w:r>
      <w:r>
        <w:rPr>
          <w:rFonts w:hint="eastAsia" w:ascii="宋体" w:hAnsi="宋体" w:cs="宋体"/>
          <w:kern w:val="0"/>
          <w:sz w:val="28"/>
          <w:szCs w:val="28"/>
        </w:rPr>
        <w:t>支付合同款项的金额以实际收到的财政拨款的金额为限。</w:t>
      </w:r>
    </w:p>
    <w:p w14:paraId="5BF0FD3D">
      <w:pPr>
        <w:adjustRightInd w:val="0"/>
        <w:snapToGrid w:val="0"/>
        <w:spacing w:line="520" w:lineRule="atLeast"/>
        <w:ind w:firstLine="560" w:firstLineChars="200"/>
        <w:rPr>
          <w:rFonts w:hint="eastAsia" w:ascii="宋体" w:hAnsi="宋体" w:cs="宋体"/>
          <w:bCs/>
          <w:kern w:val="21"/>
          <w:sz w:val="28"/>
          <w:szCs w:val="28"/>
        </w:rPr>
      </w:pPr>
      <w:r>
        <w:rPr>
          <w:rFonts w:hint="eastAsia" w:ascii="宋体" w:hAnsi="宋体" w:cs="宋体"/>
          <w:bCs/>
          <w:kern w:val="21"/>
          <w:sz w:val="28"/>
          <w:szCs w:val="28"/>
        </w:rPr>
        <w:t>8.8乙方提供履约担保的约定</w:t>
      </w:r>
    </w:p>
    <w:p w14:paraId="69BC811A">
      <w:pPr>
        <w:adjustRightInd w:val="0"/>
        <w:snapToGrid w:val="0"/>
        <w:spacing w:line="520" w:lineRule="atLeast"/>
        <w:ind w:firstLine="560" w:firstLineChars="200"/>
        <w:rPr>
          <w:rFonts w:hint="eastAsia" w:ascii="宋体" w:hAnsi="宋体" w:cs="宋体"/>
          <w:kern w:val="21"/>
          <w:sz w:val="28"/>
          <w:szCs w:val="28"/>
        </w:rPr>
      </w:pPr>
      <w:r>
        <w:rPr>
          <w:rFonts w:hint="eastAsia" w:ascii="宋体" w:hAnsi="宋体" w:cs="宋体"/>
          <w:kern w:val="21"/>
          <w:sz w:val="28"/>
          <w:szCs w:val="28"/>
        </w:rPr>
        <w:t>（1）履约担保的金额（合同暂定总价10%）大写：</w:t>
      </w:r>
      <w:r>
        <w:rPr>
          <w:rFonts w:hint="eastAsia" w:ascii="宋体" w:hAnsi="宋体" w:cs="宋体"/>
          <w:kern w:val="21"/>
          <w:sz w:val="28"/>
          <w:szCs w:val="28"/>
          <w:u w:val="single"/>
        </w:rPr>
        <w:t>人民币xxx</w:t>
      </w:r>
      <w:r>
        <w:rPr>
          <w:rFonts w:hint="eastAsia" w:ascii="宋体" w:hAnsi="宋体" w:cs="宋体"/>
          <w:kern w:val="21"/>
          <w:sz w:val="28"/>
          <w:szCs w:val="28"/>
        </w:rPr>
        <w:t>，小写：</w:t>
      </w:r>
      <w:r>
        <w:rPr>
          <w:rFonts w:hint="eastAsia" w:ascii="宋体" w:hAnsi="宋体" w:cs="宋体"/>
          <w:kern w:val="21"/>
          <w:sz w:val="28"/>
          <w:szCs w:val="28"/>
          <w:u w:val="single"/>
        </w:rPr>
        <w:t>xxx元，</w:t>
      </w:r>
      <w:r>
        <w:rPr>
          <w:rFonts w:hint="eastAsia" w:ascii="宋体" w:hAnsi="宋体" w:cs="宋体"/>
          <w:kern w:val="0"/>
          <w:sz w:val="28"/>
          <w:szCs w:val="28"/>
          <w:u w:val="single"/>
        </w:rPr>
        <w:t>由主办单位（xxx）提供</w:t>
      </w:r>
      <w:r>
        <w:rPr>
          <w:rFonts w:hint="eastAsia" w:ascii="宋体" w:hAnsi="宋体" w:cs="宋体"/>
          <w:kern w:val="21"/>
          <w:sz w:val="28"/>
          <w:szCs w:val="28"/>
          <w:u w:val="single"/>
        </w:rPr>
        <w:t>。</w:t>
      </w:r>
    </w:p>
    <w:p w14:paraId="583AFE4D">
      <w:pPr>
        <w:adjustRightInd w:val="0"/>
        <w:snapToGrid w:val="0"/>
        <w:spacing w:line="520" w:lineRule="atLeast"/>
        <w:ind w:firstLine="560" w:firstLineChars="200"/>
        <w:rPr>
          <w:rFonts w:hint="eastAsia" w:ascii="宋体" w:hAnsi="宋体" w:cs="宋体"/>
          <w:kern w:val="21"/>
          <w:sz w:val="28"/>
          <w:szCs w:val="28"/>
        </w:rPr>
      </w:pPr>
      <w:r>
        <w:rPr>
          <w:rFonts w:hint="eastAsia" w:ascii="宋体" w:hAnsi="宋体" w:cs="宋体"/>
          <w:kern w:val="21"/>
          <w:sz w:val="28"/>
          <w:szCs w:val="28"/>
        </w:rPr>
        <w:t>（2）提供履约保函的时间：</w:t>
      </w:r>
      <w:r>
        <w:rPr>
          <w:rFonts w:hint="eastAsia" w:ascii="宋体" w:hAnsi="宋体" w:cs="宋体"/>
          <w:kern w:val="21"/>
          <w:sz w:val="28"/>
          <w:szCs w:val="28"/>
          <w:u w:val="single"/>
        </w:rPr>
        <w:t>签订本合同后15日内。</w:t>
      </w:r>
    </w:p>
    <w:p w14:paraId="421A8055">
      <w:pPr>
        <w:adjustRightInd w:val="0"/>
        <w:snapToGrid w:val="0"/>
        <w:spacing w:line="520" w:lineRule="atLeast"/>
        <w:ind w:firstLine="560" w:firstLineChars="200"/>
        <w:rPr>
          <w:rFonts w:hint="eastAsia" w:ascii="宋体" w:hAnsi="宋体" w:cs="宋体"/>
          <w:kern w:val="21"/>
          <w:sz w:val="28"/>
          <w:szCs w:val="28"/>
        </w:rPr>
      </w:pPr>
      <w:r>
        <w:rPr>
          <w:rFonts w:hint="eastAsia" w:ascii="宋体" w:hAnsi="宋体" w:cs="宋体"/>
          <w:kern w:val="21"/>
          <w:sz w:val="28"/>
          <w:szCs w:val="28"/>
        </w:rPr>
        <w:t>（3）出具履约保函的担保人：</w:t>
      </w:r>
      <w:r>
        <w:rPr>
          <w:rFonts w:hint="eastAsia" w:ascii="宋体" w:hAnsi="宋体" w:cs="宋体"/>
          <w:kern w:val="21"/>
          <w:sz w:val="28"/>
          <w:szCs w:val="28"/>
          <w:u w:val="single"/>
        </w:rPr>
        <w:t>在中国注册且营业地点在广东省广州市内的银行。</w:t>
      </w:r>
    </w:p>
    <w:p w14:paraId="0D7CF342">
      <w:pPr>
        <w:adjustRightInd w:val="0"/>
        <w:snapToGrid w:val="0"/>
        <w:spacing w:line="520" w:lineRule="atLeast"/>
        <w:ind w:firstLine="560" w:firstLineChars="200"/>
      </w:pPr>
      <w:r>
        <w:rPr>
          <w:rFonts w:hint="eastAsia" w:ascii="宋体" w:hAnsi="宋体" w:cs="宋体"/>
          <w:kern w:val="21"/>
          <w:sz w:val="28"/>
          <w:szCs w:val="28"/>
        </w:rPr>
        <w:t>（4）履约担保退还时间的约定：</w:t>
      </w:r>
      <w:r>
        <w:rPr>
          <w:rFonts w:hint="eastAsia" w:ascii="宋体" w:hAnsi="宋体" w:cs="宋体"/>
          <w:sz w:val="28"/>
        </w:rPr>
        <w:t>乙方</w:t>
      </w:r>
      <w:r>
        <w:rPr>
          <w:rFonts w:hint="eastAsia" w:ascii="宋体" w:hAnsi="宋体" w:cs="宋体"/>
          <w:kern w:val="21"/>
          <w:sz w:val="28"/>
          <w:szCs w:val="28"/>
          <w:u w:val="single"/>
        </w:rPr>
        <w:t>未按合同的规定履约，甲方有权向履约保函担保人追偿。当工期延期，须延长履约担保的担保期限，并由</w:t>
      </w:r>
      <w:r>
        <w:rPr>
          <w:rFonts w:hint="eastAsia" w:ascii="宋体" w:hAnsi="宋体" w:cs="宋体"/>
          <w:sz w:val="28"/>
        </w:rPr>
        <w:t>乙方</w:t>
      </w:r>
      <w:r>
        <w:rPr>
          <w:rFonts w:hint="eastAsia" w:ascii="宋体" w:hAnsi="宋体" w:cs="宋体"/>
          <w:kern w:val="21"/>
          <w:sz w:val="28"/>
          <w:szCs w:val="28"/>
          <w:u w:val="single"/>
        </w:rPr>
        <w:t>重新提交履约保函。甲方在</w:t>
      </w:r>
      <w:r>
        <w:rPr>
          <w:rFonts w:hint="eastAsia" w:ascii="宋体" w:hAnsi="宋体" w:cs="宋体"/>
          <w:sz w:val="28"/>
          <w:u w:val="single"/>
        </w:rPr>
        <w:t>施工竣工验收合格</w:t>
      </w:r>
      <w:r>
        <w:rPr>
          <w:rFonts w:hint="eastAsia" w:ascii="宋体" w:hAnsi="宋体" w:cs="宋体"/>
          <w:kern w:val="21"/>
          <w:sz w:val="28"/>
          <w:szCs w:val="28"/>
          <w:u w:val="single"/>
        </w:rPr>
        <w:t>后30天内退还乙方的履约保函。</w:t>
      </w:r>
    </w:p>
    <w:p w14:paraId="5F7B45B8">
      <w:pPr>
        <w:adjustRightInd w:val="0"/>
        <w:snapToGrid w:val="0"/>
        <w:spacing w:line="520" w:lineRule="atLeast"/>
        <w:ind w:firstLine="560" w:firstLineChars="200"/>
        <w:outlineLvl w:val="0"/>
        <w:rPr>
          <w:rFonts w:hint="eastAsia" w:ascii="宋体" w:hAnsi="宋体" w:cs="宋体"/>
          <w:sz w:val="28"/>
        </w:rPr>
      </w:pPr>
      <w:bookmarkStart w:id="325" w:name="_Toc2875"/>
      <w:bookmarkStart w:id="326" w:name="_Toc880"/>
      <w:bookmarkStart w:id="327" w:name="_Toc12013"/>
      <w:bookmarkStart w:id="328" w:name="_Toc14624"/>
      <w:bookmarkStart w:id="329" w:name="_Toc1561"/>
      <w:bookmarkStart w:id="330" w:name="_Toc2085"/>
      <w:bookmarkStart w:id="331" w:name="_Toc20688"/>
      <w:r>
        <w:rPr>
          <w:rFonts w:hint="eastAsia" w:ascii="宋体" w:hAnsi="宋体" w:cs="宋体"/>
          <w:b/>
          <w:bCs/>
          <w:sz w:val="28"/>
        </w:rPr>
        <w:t>第九条</w:t>
      </w:r>
      <w:r>
        <w:rPr>
          <w:rFonts w:hint="eastAsia" w:ascii="宋体" w:hAnsi="宋体" w:cs="宋体"/>
          <w:b/>
          <w:bCs/>
          <w:sz w:val="28"/>
        </w:rPr>
        <w:tab/>
      </w:r>
      <w:r>
        <w:rPr>
          <w:rFonts w:hint="eastAsia" w:ascii="宋体" w:hAnsi="宋体" w:cs="宋体"/>
          <w:b/>
          <w:bCs/>
          <w:sz w:val="28"/>
        </w:rPr>
        <w:t>双方责任</w:t>
      </w:r>
      <w:bookmarkEnd w:id="325"/>
      <w:bookmarkEnd w:id="326"/>
      <w:bookmarkEnd w:id="327"/>
      <w:bookmarkEnd w:id="328"/>
      <w:bookmarkEnd w:id="329"/>
      <w:bookmarkEnd w:id="330"/>
      <w:bookmarkEnd w:id="331"/>
    </w:p>
    <w:p w14:paraId="490F13CF">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9.1甲方责任</w:t>
      </w:r>
    </w:p>
    <w:p w14:paraId="3F1F34FC">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9.1.1甲方按本合同第五条规定的内容，在规定的时间内向乙方提交基础资料及文件，并对其完整性、正确性及时限负责。甲方不得要求乙方违反国家有关标准进行设计。</w:t>
      </w:r>
    </w:p>
    <w:p w14:paraId="30387592">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甲方提交上述资料及文件超过规定期限15天，乙方按本合同第六条规定的交付设计文件时间顺延；甲方交付上述资料及文件超过规定期限15天以上时，乙方有权重新确定提交设计文件的时间。</w:t>
      </w:r>
    </w:p>
    <w:p w14:paraId="7A28963B">
      <w:pPr>
        <w:adjustRightInd w:val="0"/>
        <w:snapToGrid w:val="0"/>
        <w:spacing w:line="520" w:lineRule="atLeast"/>
        <w:ind w:firstLine="560" w:firstLineChars="200"/>
        <w:rPr>
          <w:rFonts w:hint="eastAsia" w:ascii="宋体" w:hAnsi="宋体" w:cs="宋体"/>
          <w:sz w:val="28"/>
          <w:szCs w:val="28"/>
        </w:rPr>
      </w:pPr>
      <w:r>
        <w:rPr>
          <w:rFonts w:hint="eastAsia" w:ascii="宋体" w:hAnsi="宋体" w:cs="宋体"/>
          <w:sz w:val="28"/>
          <w:szCs w:val="28"/>
        </w:rPr>
        <w:t>9.1.2甲方变更委托设计项目、规模、条件或因提交的资料错误，或所提交资料作较大修改，以致造成乙方设计返工时，双方除另行协商签订补充协议（或另订合同）、重新明确有关条款外，甲方应按乙方所耗工作量向乙方支付返工费，最终支付的金额以财政部门审定的结算价为准。</w:t>
      </w:r>
    </w:p>
    <w:p w14:paraId="31EC7A5E">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9.1.3在合同履行期间，甲方要求终止或解除合同，乙方未开始设计工作的，需退还甲方已付的预付款；已开始设计工作的，甲方应根据乙方已进行的实际工作量，不足一半时，按该阶段设计费的一半支付；超过一半时，按该阶段设计费的全部支付，最终支付的金额以</w:t>
      </w:r>
      <w:r>
        <w:rPr>
          <w:rFonts w:hint="eastAsia" w:ascii="宋体" w:hAnsi="宋体" w:cs="宋体"/>
          <w:sz w:val="28"/>
          <w:szCs w:val="28"/>
        </w:rPr>
        <w:t>财政部门审定的结算价</w:t>
      </w:r>
      <w:r>
        <w:rPr>
          <w:rFonts w:hint="eastAsia" w:ascii="宋体" w:hAnsi="宋体" w:cs="宋体"/>
          <w:sz w:val="28"/>
        </w:rPr>
        <w:t>为准。</w:t>
      </w:r>
    </w:p>
    <w:p w14:paraId="5552644B">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9.1.4甲方要求乙方比合同规定时间提前交付设计文件时，须征得乙方同意，不得严重背离合理设计周期。</w:t>
      </w:r>
    </w:p>
    <w:p w14:paraId="67E90EAE">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9.1.5在施工过程中需乙方到现场的，乙方应派项目相关专业技术人员参加。</w:t>
      </w:r>
    </w:p>
    <w:p w14:paraId="4887C39F">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9.2乙方责任</w:t>
      </w:r>
    </w:p>
    <w:p w14:paraId="41741ED9">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9.2.1乙方应按国家规定和合同约定的技术规范、标准进行设计，按本合同第六条规定的内容、时间及份数向甲方交付设计文件（出现9.1.1、9.1.2规定有关交付设计文件顺延的情况除外），并对提交的设计文件的质量负责。</w:t>
      </w:r>
    </w:p>
    <w:p w14:paraId="60410EB9">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9.2.2设计合理使用年限按国家规定执行。</w:t>
      </w:r>
    </w:p>
    <w:p w14:paraId="7F6AEF1F">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9.2.3乙方对设计文件出现的遗漏或错误负责修改或补充。由于乙方设计错误造成工程质量事故损失，乙方除负责采取补救措施外，应免收受损失部分的设计费，并根据损失程度向甲方支付赔偿金。造成第三方损失的，由乙方承担责任。</w:t>
      </w:r>
    </w:p>
    <w:p w14:paraId="4F85AA14">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9.2.4合同生效后，乙方要求终止或解除合同，乙方应双倍返还甲方已支付的预付款，并需征得甲方的同意方可终止或解除合同。</w:t>
      </w:r>
    </w:p>
    <w:p w14:paraId="3FEC6E33">
      <w:pPr>
        <w:adjustRightInd w:val="0"/>
        <w:snapToGrid w:val="0"/>
        <w:spacing w:line="520" w:lineRule="atLeast"/>
        <w:ind w:firstLine="560" w:firstLineChars="200"/>
        <w:rPr>
          <w:rFonts w:hint="eastAsia" w:ascii="宋体" w:hAnsi="宋体" w:cs="宋体"/>
          <w:dstrike/>
          <w:sz w:val="28"/>
        </w:rPr>
      </w:pPr>
      <w:r>
        <w:rPr>
          <w:rFonts w:hint="eastAsia" w:ascii="宋体" w:hAnsi="宋体" w:cs="宋体"/>
          <w:sz w:val="28"/>
        </w:rPr>
        <w:t>9.2.5乙方必须配合甲方委托的设计审查及认证单位做好该项目的设计、审核咨询工作，向其提供有关的图纸、文件、资料等；并必须按其要求修改技术文件、图纸、技术规范等，直至重新设计至通过审查。</w:t>
      </w:r>
    </w:p>
    <w:p w14:paraId="4AD43138">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9.2.6乙方必须配合甲方做好本工程的各项招标工作及提供设计方面的资料。</w:t>
      </w:r>
    </w:p>
    <w:p w14:paraId="3165113A">
      <w:pPr>
        <w:autoSpaceDE w:val="0"/>
        <w:autoSpaceDN w:val="0"/>
        <w:adjustRightInd w:val="0"/>
        <w:snapToGrid w:val="0"/>
        <w:spacing w:line="520" w:lineRule="atLeast"/>
        <w:ind w:firstLine="560" w:firstLineChars="200"/>
        <w:rPr>
          <w:rFonts w:hint="eastAsia" w:ascii="宋体" w:hAnsi="宋体" w:cs="宋体"/>
          <w:sz w:val="28"/>
        </w:rPr>
      </w:pPr>
      <w:r>
        <w:rPr>
          <w:rFonts w:hint="eastAsia" w:ascii="宋体" w:hAnsi="宋体" w:cs="宋体"/>
          <w:sz w:val="28"/>
          <w:lang w:val="zh-CN"/>
        </w:rPr>
        <w:t>9.2.</w:t>
      </w:r>
      <w:r>
        <w:rPr>
          <w:rFonts w:hint="eastAsia" w:ascii="宋体" w:hAnsi="宋体" w:cs="宋体"/>
          <w:sz w:val="28"/>
        </w:rPr>
        <w:t>7</w:t>
      </w:r>
      <w:r>
        <w:rPr>
          <w:rFonts w:hint="eastAsia" w:ascii="宋体" w:hAnsi="宋体" w:cs="宋体"/>
          <w:sz w:val="28"/>
          <w:lang w:val="zh-CN"/>
        </w:rPr>
        <w:t xml:space="preserve"> 乙方</w:t>
      </w:r>
      <w:r>
        <w:rPr>
          <w:rFonts w:hint="eastAsia" w:ascii="宋体" w:hAnsi="宋体" w:cs="宋体"/>
          <w:sz w:val="28"/>
        </w:rPr>
        <w:t>应对勘察设计项目所出具有关数据的计算、技术经济资料等的科学性和准确性负责，因乙方的概算出现错误及漏项，造成甲方经济损失的，甲方有权追究相应的经济责任。</w:t>
      </w:r>
    </w:p>
    <w:p w14:paraId="4EB1D637">
      <w:pPr>
        <w:autoSpaceDE w:val="0"/>
        <w:autoSpaceDN w:val="0"/>
        <w:adjustRightInd w:val="0"/>
        <w:snapToGrid w:val="0"/>
        <w:spacing w:line="520" w:lineRule="atLeast"/>
        <w:ind w:firstLine="560" w:firstLineChars="200"/>
        <w:rPr>
          <w:rFonts w:hint="eastAsia" w:ascii="宋体" w:hAnsi="宋体" w:cs="宋体"/>
          <w:kern w:val="0"/>
          <w:sz w:val="28"/>
        </w:rPr>
      </w:pPr>
      <w:r>
        <w:rPr>
          <w:rFonts w:hint="eastAsia" w:ascii="宋体" w:hAnsi="宋体" w:cs="宋体"/>
          <w:kern w:val="0"/>
          <w:sz w:val="28"/>
        </w:rPr>
        <w:t>9.2.8 如</w:t>
      </w:r>
      <w:r>
        <w:rPr>
          <w:rFonts w:hint="eastAsia" w:ascii="宋体" w:hAnsi="宋体" w:cs="宋体"/>
          <w:sz w:val="28"/>
        </w:rPr>
        <w:t>电力工程包含外电接驳工程</w:t>
      </w:r>
      <w:r>
        <w:rPr>
          <w:rFonts w:hint="eastAsia" w:ascii="宋体" w:hAnsi="宋体" w:cs="宋体"/>
          <w:sz w:val="28"/>
          <w:u w:val="single"/>
        </w:rPr>
        <w:t>以及树木保护专章编制，经甲方同意后</w:t>
      </w:r>
      <w:r>
        <w:rPr>
          <w:rFonts w:hint="eastAsia" w:ascii="宋体" w:hAnsi="宋体" w:cs="宋体"/>
          <w:kern w:val="0"/>
          <w:sz w:val="28"/>
        </w:rPr>
        <w:t>，由乙方另行专业分包，该费用已包含在合同价中。</w:t>
      </w:r>
    </w:p>
    <w:p w14:paraId="0F5556E0">
      <w:pPr>
        <w:autoSpaceDE w:val="0"/>
        <w:autoSpaceDN w:val="0"/>
        <w:adjustRightInd w:val="0"/>
        <w:snapToGrid w:val="0"/>
        <w:spacing w:line="520" w:lineRule="atLeast"/>
        <w:ind w:firstLine="560" w:firstLineChars="200"/>
        <w:rPr>
          <w:rFonts w:hint="eastAsia" w:ascii="宋体" w:hAnsi="宋体" w:cs="宋体"/>
          <w:kern w:val="0"/>
          <w:sz w:val="28"/>
        </w:rPr>
      </w:pPr>
      <w:r>
        <w:rPr>
          <w:rFonts w:hint="eastAsia" w:ascii="宋体" w:hAnsi="宋体" w:cs="宋体"/>
          <w:kern w:val="0"/>
          <w:sz w:val="28"/>
        </w:rPr>
        <w:t>9.2.9设计文件中选用的国家标准图、部标准图及地方标准图由乙方负责解决。</w:t>
      </w:r>
    </w:p>
    <w:p w14:paraId="40B756DC">
      <w:pPr>
        <w:autoSpaceDE w:val="0"/>
        <w:autoSpaceDN w:val="0"/>
        <w:adjustRightInd w:val="0"/>
        <w:snapToGrid w:val="0"/>
        <w:spacing w:line="520" w:lineRule="atLeast"/>
        <w:ind w:firstLine="560" w:firstLineChars="200"/>
        <w:rPr>
          <w:rFonts w:hint="eastAsia" w:ascii="宋体" w:hAnsi="宋体" w:cs="宋体"/>
          <w:kern w:val="0"/>
          <w:sz w:val="28"/>
        </w:rPr>
      </w:pPr>
      <w:r>
        <w:rPr>
          <w:rFonts w:hint="eastAsia" w:ascii="宋体" w:hAnsi="宋体" w:cs="宋体"/>
          <w:kern w:val="0"/>
          <w:sz w:val="28"/>
        </w:rPr>
        <w:t>9.2.10</w:t>
      </w:r>
      <w:r>
        <w:rPr>
          <w:rFonts w:ascii="宋体" w:hAnsi="宋体" w:cs="宋体"/>
          <w:kern w:val="0"/>
          <w:sz w:val="28"/>
        </w:rPr>
        <w:t>法律法规规定应由</w:t>
      </w:r>
      <w:r>
        <w:rPr>
          <w:rFonts w:hint="eastAsia" w:ascii="宋体" w:hAnsi="宋体" w:cs="宋体"/>
          <w:kern w:val="0"/>
          <w:sz w:val="28"/>
        </w:rPr>
        <w:t>乙方</w:t>
      </w:r>
      <w:r>
        <w:rPr>
          <w:rFonts w:ascii="宋体" w:hAnsi="宋体" w:cs="宋体"/>
          <w:kern w:val="0"/>
          <w:sz w:val="28"/>
        </w:rPr>
        <w:t>应负责的其它事项。</w:t>
      </w:r>
    </w:p>
    <w:p w14:paraId="74556308">
      <w:pPr>
        <w:adjustRightInd w:val="0"/>
        <w:snapToGrid w:val="0"/>
        <w:spacing w:line="520" w:lineRule="atLeast"/>
        <w:ind w:firstLine="560" w:firstLineChars="200"/>
        <w:outlineLvl w:val="0"/>
        <w:rPr>
          <w:rFonts w:hint="eastAsia" w:ascii="宋体" w:hAnsi="宋体" w:cs="宋体"/>
          <w:sz w:val="28"/>
        </w:rPr>
      </w:pPr>
      <w:bookmarkStart w:id="332" w:name="_Toc29870"/>
      <w:bookmarkStart w:id="333" w:name="_Toc13971"/>
      <w:bookmarkStart w:id="334" w:name="_Toc26556"/>
      <w:bookmarkStart w:id="335" w:name="_Toc24304"/>
      <w:bookmarkStart w:id="336" w:name="_Toc9959"/>
      <w:bookmarkStart w:id="337" w:name="_Toc14326"/>
      <w:bookmarkStart w:id="338" w:name="_Toc25483"/>
      <w:r>
        <w:rPr>
          <w:rFonts w:hint="eastAsia" w:ascii="宋体" w:hAnsi="宋体" w:cs="宋体"/>
          <w:b/>
          <w:bCs/>
          <w:sz w:val="28"/>
        </w:rPr>
        <w:t>第十条</w:t>
      </w:r>
      <w:r>
        <w:rPr>
          <w:rFonts w:hint="eastAsia" w:ascii="宋体" w:hAnsi="宋体" w:cs="宋体"/>
          <w:b/>
          <w:bCs/>
          <w:sz w:val="28"/>
        </w:rPr>
        <w:tab/>
      </w:r>
      <w:r>
        <w:rPr>
          <w:rFonts w:hint="eastAsia" w:ascii="宋体" w:hAnsi="宋体" w:cs="宋体"/>
          <w:b/>
          <w:bCs/>
          <w:sz w:val="28"/>
        </w:rPr>
        <w:t>其他约定的事项：</w:t>
      </w:r>
      <w:bookmarkEnd w:id="332"/>
      <w:bookmarkEnd w:id="333"/>
      <w:bookmarkEnd w:id="334"/>
      <w:bookmarkEnd w:id="335"/>
      <w:bookmarkEnd w:id="336"/>
      <w:bookmarkEnd w:id="337"/>
      <w:bookmarkEnd w:id="338"/>
      <w:r>
        <w:rPr>
          <w:rFonts w:hint="eastAsia" w:ascii="宋体" w:hAnsi="宋体" w:cs="宋体"/>
          <w:sz w:val="28"/>
        </w:rPr>
        <w:t xml:space="preserve"> </w:t>
      </w:r>
    </w:p>
    <w:p w14:paraId="303329DB">
      <w:pPr>
        <w:adjustRightInd w:val="0"/>
        <w:snapToGrid w:val="0"/>
        <w:spacing w:line="520" w:lineRule="atLeast"/>
        <w:ind w:firstLine="560" w:firstLineChars="200"/>
        <w:rPr>
          <w:rFonts w:hint="eastAsia" w:ascii="宋体" w:hAnsi="宋体" w:cs="宋体"/>
          <w:b/>
          <w:bCs/>
          <w:sz w:val="28"/>
        </w:rPr>
      </w:pPr>
      <w:r>
        <w:rPr>
          <w:rFonts w:hint="eastAsia" w:ascii="宋体" w:hAnsi="宋体" w:cs="宋体"/>
          <w:sz w:val="28"/>
        </w:rPr>
        <w:t>10.1质量要求标准：符合《建设工程质量管理条例》、《建设工程设计管理条例》、《市政公用工程设计文件编制深度规定》等国家及地方有关工程设计管理法规和规章，达到行业相关规范技术标准等要求。</w:t>
      </w:r>
    </w:p>
    <w:p w14:paraId="6A2A5981">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10.2关于设计深度的要求</w:t>
      </w:r>
    </w:p>
    <w:p w14:paraId="012425BF">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（1）按照建设部文件《市政公用工程设计文件编制深度规定（2013年版）》的规定执行。</w:t>
      </w:r>
    </w:p>
    <w:p w14:paraId="618E59F9">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（2）按有关技术标准、设计规范（标准）要求。</w:t>
      </w:r>
    </w:p>
    <w:p w14:paraId="626FC55F">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（3）各专业设计应同步进行，设计单位应指定总体乙方，统筹布局，做好各项设施的协调和衔接、位置预留，不得留待施工中临时变更。</w:t>
      </w:r>
    </w:p>
    <w:p w14:paraId="17E642B1">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（4）对技术复杂或规模较大的主要分项工程应作方案比较。</w:t>
      </w:r>
    </w:p>
    <w:p w14:paraId="292816DF">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（5）初步设计文件的深度，应当满足编制施工招标文件和编制设计文件的需要。</w:t>
      </w:r>
    </w:p>
    <w:p w14:paraId="0AB17739">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（6）相关的配套外部接口方案均需取得政府主管部门或规划部门认可。</w:t>
      </w:r>
    </w:p>
    <w:p w14:paraId="2BFB8AB8">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10.3设计后期工作</w:t>
      </w:r>
    </w:p>
    <w:p w14:paraId="2D319E1E">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szCs w:val="28"/>
        </w:rPr>
        <w:t>项目进入施工阶段，乙方必须按</w:t>
      </w:r>
      <w:r>
        <w:rPr>
          <w:rFonts w:hint="eastAsia" w:ascii="宋体" w:hAnsi="宋体" w:cs="宋体"/>
          <w:sz w:val="28"/>
          <w:szCs w:val="28"/>
          <w:u w:val="single"/>
        </w:rPr>
        <w:t>合同</w:t>
      </w:r>
      <w:r>
        <w:rPr>
          <w:rFonts w:hint="eastAsia" w:ascii="宋体" w:hAnsi="宋体" w:cs="宋体"/>
          <w:sz w:val="28"/>
          <w:szCs w:val="28"/>
        </w:rPr>
        <w:t>文件的承诺负责配合施工，甲方不另外支付配合施工费用。</w:t>
      </w:r>
    </w:p>
    <w:p w14:paraId="4C4D4CA6">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10.4质量监控</w:t>
      </w:r>
    </w:p>
    <w:p w14:paraId="4937CAD3">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1.设计质量要求</w:t>
      </w:r>
    </w:p>
    <w:p w14:paraId="52AD8549">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 设计应符合国家政策、现行设计规范、标准及有关规定。</w:t>
      </w:r>
    </w:p>
    <w:p w14:paraId="612BD9DF">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（2） 符合规划、合同和有关协议要求。</w:t>
      </w:r>
    </w:p>
    <w:p w14:paraId="6FEACD29">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（3） 设计方案总体布置合理，技术先进，经济合理，项目齐全。</w:t>
      </w:r>
    </w:p>
    <w:p w14:paraId="44FFD893">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（4） 设计按规定进行计算分析，计算依据和结果正确，书写齐全。</w:t>
      </w:r>
    </w:p>
    <w:p w14:paraId="230694CB">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（5） 各相关专业协作配合周全。</w:t>
      </w:r>
    </w:p>
    <w:p w14:paraId="0703A27F">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（6） 设计符合环保要求。</w:t>
      </w:r>
    </w:p>
    <w:p w14:paraId="5546D24C">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（7） 工程数量基本准确，无漏项。</w:t>
      </w:r>
    </w:p>
    <w:p w14:paraId="052050F5">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（8） 不用通用图代替设计图。</w:t>
      </w:r>
    </w:p>
    <w:p w14:paraId="0576CE96">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（9） 初步设计应符合经批准的可行性研究报告要求。</w:t>
      </w:r>
    </w:p>
    <w:p w14:paraId="78B1F933">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（10）工程概算符合现行编制规定，计算正确无误，技术经济分析合理，评价正确。</w:t>
      </w:r>
    </w:p>
    <w:p w14:paraId="0B80ED6F">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（11）设计文件组成及深度符合第一项要求，各专业设计有完整的工程项目数量汇总资料，图面清晰，签署齐全,有涉及结构部分的图纸，其设计图封页必须有注册结构工程师章。</w:t>
      </w:r>
    </w:p>
    <w:p w14:paraId="4998C492">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2.设计质量审查和监督方式</w:t>
      </w:r>
    </w:p>
    <w:p w14:paraId="113C8F5F">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（1）建设行政主管部门或其授权单位组织专家评审初步设计；</w:t>
      </w:r>
    </w:p>
    <w:p w14:paraId="1ED03412">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（2）甲方审查初步设计；</w:t>
      </w:r>
    </w:p>
    <w:p w14:paraId="0DDC54D6">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10.5工作管理及设计质量控制</w:t>
      </w:r>
    </w:p>
    <w:p w14:paraId="36788710">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1.编制设计文件，应以下规定为依据：</w:t>
      </w:r>
    </w:p>
    <w:p w14:paraId="182122B5">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（1）项目批准书；</w:t>
      </w:r>
    </w:p>
    <w:p w14:paraId="411908AF">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（2）城市规划；</w:t>
      </w:r>
    </w:p>
    <w:p w14:paraId="26D6E4D3">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（3）工程建设强制性标准；</w:t>
      </w:r>
    </w:p>
    <w:p w14:paraId="57C76C8E">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（4）国家规定的建设工程设计深度要求及本合同第10.2条建设管理单位对项目设计深度的补充要求；</w:t>
      </w:r>
    </w:p>
    <w:p w14:paraId="08FF9E45">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（5）经审查确定后的勘察成果。</w:t>
      </w:r>
    </w:p>
    <w:p w14:paraId="37D4E056">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2.必须按甲方的既定设计工期目标，按质按量完成设计任务，若乙方由于设计质量问题引起工程返工量达工程总量的20%，或因自身原因延期提交设计文件超过一个月，则按本合同9.2.4条之规定办理外，甲方并有权采取调整设计队伍等措施以完成既定的设计目标，以保证整个工程的顺利实施。</w:t>
      </w:r>
    </w:p>
    <w:p w14:paraId="4E814D2C">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3.各阶段设计文件经评审或审查，应达到国家、省市规定的工程设计标准和工程设计应有的深度要求，并应是最合理、最优化的设计。否则，乙方应无条件进行修正、改进，其费用甲方不再另行计量支付。如该修正或改进之影响程度达到前条所述，则按该条办理。</w:t>
      </w:r>
    </w:p>
    <w:p w14:paraId="40D01918">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4.足够的措施保证及时提交甲方所需的招标资料，以保证甲方招标工作的顺利进行，</w:t>
      </w:r>
      <w:r>
        <w:rPr>
          <w:rFonts w:hint="eastAsia" w:ascii="宋体" w:hAnsi="宋体" w:cs="宋体"/>
          <w:sz w:val="28"/>
          <w:szCs w:val="28"/>
        </w:rPr>
        <w:t>初步</w:t>
      </w:r>
      <w:r>
        <w:rPr>
          <w:rFonts w:hint="eastAsia" w:ascii="宋体" w:hAnsi="宋体" w:cs="宋体"/>
          <w:sz w:val="28"/>
        </w:rPr>
        <w:t>设计文件应能满足甲方进行总价承包合同的要求。</w:t>
      </w:r>
    </w:p>
    <w:p w14:paraId="6FCA0C7C">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5.乙方设计的建设项目应配合施工进行设计技术交底，解决施工过程中有关设计问题，负责设计变更和修改预算，参加工程质量检测及工程竣工验收。</w:t>
      </w:r>
    </w:p>
    <w:p w14:paraId="28098E30">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6.乙方设计任务分包须经甲方同意，分包单位必须具备所承担分包项目的相应资质，分包项目的设计质量和设计工期由本合同乙方负责。该项分包合同原则上由乙方与另一方签订。甲方因特殊专业指定的设计分包（其指定的设计分包单位须具备所承担分包项目的相应资质），乙方必须接受。若乙方违反本条，视为违约。</w:t>
      </w:r>
    </w:p>
    <w:p w14:paraId="2BBED767">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7.乙方在设计过程中，应特别注意周边生态环境及现有城市设施，尽可能避免对城市建成区和居民生活的干扰和影响，注意环境保护和景观设计。</w:t>
      </w:r>
    </w:p>
    <w:p w14:paraId="7111A733">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8.乙方应配合甲方，向行业主管部门报审初步设计等管理程序必须的技术文件，并按甲方要求准备汇报资料。</w:t>
      </w:r>
    </w:p>
    <w:p w14:paraId="6F2172DE">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9.乙方应在广州进行现场设计，自行解决现场设计的办公、交通、通信、食宿等工作和生活条件。</w:t>
      </w:r>
    </w:p>
    <w:p w14:paraId="3B44DB09">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10.乙方必须遵守所提交的设计计划及设计工作人员分工表中的规定，其设计参与人员必须具备设计资质,乙方不得无故更换合同内的设计参与人员。甲方有权要求乙方更换不合格的项目负责人与专业负责人，有权根据工程实际需要，要求乙方增加设计人员。</w:t>
      </w:r>
    </w:p>
    <w:p w14:paraId="376E987A">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11.成果文件有下列情况之一者无效：</w:t>
      </w:r>
    </w:p>
    <w:p w14:paraId="2124E11E">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（1）提交的成果文件不符合本需求书规定的成果内容和格式；</w:t>
      </w:r>
    </w:p>
    <w:p w14:paraId="3CB8887A">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（2）未经组织单位同意而逾期送达；</w:t>
      </w:r>
    </w:p>
    <w:p w14:paraId="63AA5D17">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（3）有关经济技术指标严重不实；</w:t>
      </w:r>
    </w:p>
    <w:p w14:paraId="38563FC6">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（4）图纸和文字辨认不清、内容不全、粗制滥造；</w:t>
      </w:r>
    </w:p>
    <w:p w14:paraId="6B9F25B7">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（5）未盖有承接单位出图章。</w:t>
      </w:r>
    </w:p>
    <w:p w14:paraId="5148C104">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按以上每项每出现一次扣减合同金额的5%，扣减总额不超合同金额30%</w:t>
      </w:r>
      <w:r>
        <w:rPr>
          <w:rFonts w:hint="eastAsia" w:ascii="宋体" w:hAnsi="宋体" w:cs="宋体"/>
          <w:sz w:val="24"/>
        </w:rPr>
        <w:t>。</w:t>
      </w:r>
    </w:p>
    <w:p w14:paraId="0CE5E420">
      <w:pPr>
        <w:adjustRightInd w:val="0"/>
        <w:snapToGrid w:val="0"/>
        <w:spacing w:line="520" w:lineRule="atLeast"/>
        <w:ind w:firstLine="560" w:firstLineChars="200"/>
        <w:rPr>
          <w:rFonts w:hint="eastAsia" w:ascii="宋体" w:hAnsi="宋体" w:cs="宋体"/>
          <w:sz w:val="28"/>
          <w:szCs w:val="28"/>
        </w:rPr>
      </w:pPr>
      <w:r>
        <w:rPr>
          <w:rFonts w:hint="eastAsia" w:ascii="宋体" w:hAnsi="宋体" w:cs="宋体"/>
          <w:sz w:val="28"/>
        </w:rPr>
        <w:t>12.</w:t>
      </w:r>
      <w:r>
        <w:rPr>
          <w:rFonts w:hint="eastAsia" w:ascii="宋体" w:hAnsi="宋体" w:cs="宋体"/>
          <w:sz w:val="28"/>
          <w:szCs w:val="28"/>
        </w:rPr>
        <w:t>勘察工作及成果满足《市政工程勘察规范》（CJJ56-2012）、《岩土工程勘察规范（2009年版）》（GB50021-2001）及《城市测量规范》（CJJ/T8-2011）的要求。</w:t>
      </w:r>
    </w:p>
    <w:p w14:paraId="79FDDAC9">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13.勘察工作及成果需参考公路勘察设计规范中的勘察外业验收的规定进行验收。</w:t>
      </w:r>
    </w:p>
    <w:p w14:paraId="043C6D21">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14.乙方只能在本项目红线范围内进行布置、安排和组织勘察工作。乙方如需占用本项目红线范围以外的场地或破坏村委村民的绿化及农作物等，须自行办理有关手续、支付相关费用及协调村委村民的诉求。</w:t>
      </w:r>
    </w:p>
    <w:p w14:paraId="48536855">
      <w:pPr>
        <w:adjustRightInd w:val="0"/>
        <w:snapToGrid w:val="0"/>
        <w:spacing w:line="520" w:lineRule="atLeast"/>
        <w:ind w:firstLine="560" w:firstLineChars="200"/>
        <w:rPr>
          <w:rFonts w:hint="eastAsia" w:ascii="宋体" w:hAnsi="宋体" w:cs="宋体"/>
          <w:b/>
          <w:bCs/>
          <w:sz w:val="28"/>
          <w:szCs w:val="28"/>
        </w:rPr>
      </w:pPr>
      <w:r>
        <w:rPr>
          <w:rFonts w:hint="eastAsia" w:ascii="宋体" w:hAnsi="宋体" w:cs="宋体"/>
          <w:b/>
          <w:bCs/>
          <w:sz w:val="28"/>
          <w:szCs w:val="28"/>
        </w:rPr>
        <w:t>第十一条  违约与赔偿</w:t>
      </w:r>
    </w:p>
    <w:p w14:paraId="0C63DCF4">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11.1乙方的违约</w:t>
      </w:r>
    </w:p>
    <w:p w14:paraId="3139F6E4">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乙方其他违约情况：乙方未按规定时间提供</w:t>
      </w:r>
      <w:r>
        <w:rPr>
          <w:rFonts w:hint="eastAsia" w:ascii="宋体" w:hAnsi="宋体" w:cs="宋体"/>
          <w:sz w:val="30"/>
          <w:szCs w:val="30"/>
        </w:rPr>
        <w:t>初步</w:t>
      </w:r>
      <w:r>
        <w:rPr>
          <w:rFonts w:hint="eastAsia" w:ascii="宋体" w:hAnsi="宋体" w:cs="宋体"/>
          <w:sz w:val="28"/>
        </w:rPr>
        <w:t>设计阶段应提供的图纸及相关资料；由于乙方原因且无正当理由取得延长设计周期的情况下，如果甲方认为本设计或其任何部分进度过慢，不能按预定的时间提交图纸。</w:t>
      </w:r>
    </w:p>
    <w:p w14:paraId="4FAED204">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当乙方发生本款约定的违约情况时，甲方有权向乙方扣以违约金，具体约定如下：</w:t>
      </w:r>
    </w:p>
    <w:p w14:paraId="7CB82A04">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fldChar w:fldCharType="begin"/>
      </w:r>
      <w:r>
        <w:rPr>
          <w:rFonts w:hint="eastAsia" w:ascii="宋体" w:hAnsi="宋体" w:cs="宋体"/>
          <w:sz w:val="28"/>
        </w:rPr>
        <w:instrText xml:space="preserve"> = 1 \* GB2 </w:instrText>
      </w:r>
      <w:r>
        <w:rPr>
          <w:rFonts w:hint="eastAsia" w:ascii="宋体" w:hAnsi="宋体" w:cs="宋体"/>
          <w:sz w:val="28"/>
        </w:rPr>
        <w:fldChar w:fldCharType="separate"/>
      </w:r>
      <w:r>
        <w:rPr>
          <w:rFonts w:hint="eastAsia" w:ascii="宋体" w:hAnsi="宋体" w:cs="宋体"/>
          <w:sz w:val="28"/>
        </w:rPr>
        <w:t>⑴</w:t>
      </w:r>
      <w:r>
        <w:rPr>
          <w:rFonts w:hint="eastAsia" w:ascii="宋体" w:hAnsi="宋体" w:cs="宋体"/>
          <w:sz w:val="28"/>
        </w:rPr>
        <w:fldChar w:fldCharType="end"/>
      </w:r>
      <w:r>
        <w:rPr>
          <w:rFonts w:hint="eastAsia" w:ascii="宋体" w:hAnsi="宋体" w:cs="宋体"/>
          <w:sz w:val="28"/>
        </w:rPr>
        <w:t>乙方将勘察设计任务转包，或者未经甲方同意私自分包的，甲方将有权终止合同，并计扣乙方合同暂定总金额5%的违约金；</w:t>
      </w:r>
    </w:p>
    <w:p w14:paraId="777B5432">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fldChar w:fldCharType="begin"/>
      </w:r>
      <w:r>
        <w:rPr>
          <w:rFonts w:hint="eastAsia" w:ascii="宋体" w:hAnsi="宋体" w:cs="宋体"/>
          <w:sz w:val="28"/>
        </w:rPr>
        <w:instrText xml:space="preserve"> = 2 \* GB2 </w:instrText>
      </w:r>
      <w:r>
        <w:rPr>
          <w:rFonts w:hint="eastAsia" w:ascii="宋体" w:hAnsi="宋体" w:cs="宋体"/>
          <w:sz w:val="28"/>
        </w:rPr>
        <w:fldChar w:fldCharType="separate"/>
      </w:r>
      <w:r>
        <w:rPr>
          <w:rFonts w:hint="eastAsia" w:ascii="宋体" w:hAnsi="宋体" w:cs="宋体"/>
          <w:sz w:val="28"/>
        </w:rPr>
        <w:t>⑵</w:t>
      </w:r>
      <w:r>
        <w:rPr>
          <w:rFonts w:hint="eastAsia" w:ascii="宋体" w:hAnsi="宋体" w:cs="宋体"/>
          <w:sz w:val="28"/>
        </w:rPr>
        <w:fldChar w:fldCharType="end"/>
      </w:r>
      <w:r>
        <w:rPr>
          <w:rFonts w:hint="eastAsia" w:ascii="宋体" w:hAnsi="宋体" w:cs="宋体"/>
          <w:sz w:val="28"/>
        </w:rPr>
        <w:t>乙方未按照国家及交通部现行的强制性技术标准、规范和规程进行勘察设计，或未根据勘察成果资料进行工程设计，或乙方在设计文件中指定或变相指定材料或设备生产厂、供应商的，甲方将计扣乙方合同合同暂定总金额30%的违约金；</w:t>
      </w:r>
    </w:p>
    <w:p w14:paraId="64BA6EBF">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fldChar w:fldCharType="begin"/>
      </w:r>
      <w:r>
        <w:rPr>
          <w:rFonts w:hint="eastAsia" w:ascii="宋体" w:hAnsi="宋体" w:cs="宋体"/>
          <w:sz w:val="28"/>
        </w:rPr>
        <w:instrText xml:space="preserve"> = 3 \* GB2 </w:instrText>
      </w:r>
      <w:r>
        <w:rPr>
          <w:rFonts w:hint="eastAsia" w:ascii="宋体" w:hAnsi="宋体" w:cs="宋体"/>
          <w:sz w:val="28"/>
        </w:rPr>
        <w:fldChar w:fldCharType="separate"/>
      </w:r>
      <w:r>
        <w:rPr>
          <w:rFonts w:hint="eastAsia" w:ascii="宋体" w:hAnsi="宋体" w:cs="宋体"/>
          <w:sz w:val="28"/>
        </w:rPr>
        <w:t>⑶</w:t>
      </w:r>
      <w:r>
        <w:rPr>
          <w:rFonts w:hint="eastAsia" w:ascii="宋体" w:hAnsi="宋体" w:cs="宋体"/>
          <w:sz w:val="28"/>
        </w:rPr>
        <w:fldChar w:fldCharType="end"/>
      </w:r>
      <w:r>
        <w:rPr>
          <w:rFonts w:hint="eastAsia" w:ascii="宋体" w:hAnsi="宋体" w:cs="宋体"/>
          <w:sz w:val="28"/>
        </w:rPr>
        <w:t>乙方未能按期提交勘察成果、设计文件的（甲方同意延长期限的除外），则每延期15天（不足15天按15天计），甲方将分别按相应阶段设计合同暂定总金额的3%计扣乙方的违约金。延期超过30天时，甲方将有权终止合同；</w:t>
      </w:r>
    </w:p>
    <w:p w14:paraId="38EBAEB6">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fldChar w:fldCharType="begin"/>
      </w:r>
      <w:r>
        <w:rPr>
          <w:rFonts w:hint="eastAsia" w:ascii="宋体" w:hAnsi="宋体" w:cs="宋体"/>
          <w:sz w:val="28"/>
        </w:rPr>
        <w:instrText xml:space="preserve"> = 4 \* GB2 </w:instrText>
      </w:r>
      <w:r>
        <w:rPr>
          <w:rFonts w:hint="eastAsia" w:ascii="宋体" w:hAnsi="宋体" w:cs="宋体"/>
          <w:sz w:val="28"/>
        </w:rPr>
        <w:fldChar w:fldCharType="separate"/>
      </w:r>
      <w:r>
        <w:rPr>
          <w:rFonts w:hint="eastAsia" w:ascii="宋体" w:hAnsi="宋体" w:cs="宋体"/>
          <w:sz w:val="28"/>
        </w:rPr>
        <w:t>⑷</w:t>
      </w:r>
      <w:r>
        <w:rPr>
          <w:rFonts w:hint="eastAsia" w:ascii="宋体" w:hAnsi="宋体" w:cs="宋体"/>
          <w:sz w:val="28"/>
        </w:rPr>
        <w:fldChar w:fldCharType="end"/>
      </w:r>
      <w:r>
        <w:rPr>
          <w:rFonts w:hint="eastAsia" w:ascii="宋体" w:hAnsi="宋体" w:cs="宋体"/>
          <w:sz w:val="28"/>
        </w:rPr>
        <w:t>在收到甲方或上级主管部门提出的审查意见后，乙方未按合同条款规定的期限内完成对勘察成果、设计文件的修改，每延迟一天，甲方按照2000元/天的额度对乙方进行罚款，直至修改完成为止；</w:t>
      </w:r>
    </w:p>
    <w:p w14:paraId="26C613CD">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fldChar w:fldCharType="begin"/>
      </w:r>
      <w:r>
        <w:rPr>
          <w:rFonts w:hint="eastAsia" w:ascii="宋体" w:hAnsi="宋体" w:cs="宋体"/>
          <w:sz w:val="28"/>
        </w:rPr>
        <w:instrText xml:space="preserve"> = 5 \* GB2 </w:instrText>
      </w:r>
      <w:r>
        <w:rPr>
          <w:rFonts w:hint="eastAsia" w:ascii="宋体" w:hAnsi="宋体" w:cs="宋体"/>
          <w:sz w:val="28"/>
        </w:rPr>
        <w:fldChar w:fldCharType="separate"/>
      </w:r>
      <w:r>
        <w:rPr>
          <w:rFonts w:hint="eastAsia" w:ascii="宋体" w:hAnsi="宋体" w:cs="宋体"/>
          <w:sz w:val="28"/>
        </w:rPr>
        <w:t>⑸</w:t>
      </w:r>
      <w:r>
        <w:rPr>
          <w:rFonts w:hint="eastAsia" w:ascii="宋体" w:hAnsi="宋体" w:cs="宋体"/>
          <w:sz w:val="28"/>
        </w:rPr>
        <w:fldChar w:fldCharType="end"/>
      </w:r>
      <w:r>
        <w:rPr>
          <w:rFonts w:hint="eastAsia" w:ascii="宋体" w:hAnsi="宋体" w:cs="宋体"/>
          <w:sz w:val="28"/>
        </w:rPr>
        <w:t>因勘察设计深度不够、资料不足、方案缺陷以及勘察设计质量低劣而被要求返工从而造成质量问题的，除由乙方负责继续完善勘察设计外，甲方还可视造成的时间延误和费用损失，计扣乙方合同暂定总金额5%的违约金；同时对由于勘察设计不完善造成工程量增加超过10%的按相同比例计扣勘察设计费，最高扣除比例不超过合同暂定总金额的30%；</w:t>
      </w:r>
    </w:p>
    <w:p w14:paraId="677E2C26">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fldChar w:fldCharType="begin"/>
      </w:r>
      <w:r>
        <w:rPr>
          <w:rFonts w:hint="eastAsia" w:ascii="宋体" w:hAnsi="宋体" w:cs="宋体"/>
          <w:sz w:val="28"/>
        </w:rPr>
        <w:instrText xml:space="preserve"> = 6 \* GB2 </w:instrText>
      </w:r>
      <w:r>
        <w:rPr>
          <w:rFonts w:hint="eastAsia" w:ascii="宋体" w:hAnsi="宋体" w:cs="宋体"/>
          <w:sz w:val="28"/>
        </w:rPr>
        <w:fldChar w:fldCharType="separate"/>
      </w:r>
      <w:r>
        <w:rPr>
          <w:rFonts w:hint="eastAsia" w:ascii="宋体" w:hAnsi="宋体" w:cs="宋体"/>
          <w:sz w:val="28"/>
        </w:rPr>
        <w:t>⑹</w:t>
      </w:r>
      <w:r>
        <w:rPr>
          <w:rFonts w:hint="eastAsia" w:ascii="宋体" w:hAnsi="宋体" w:cs="宋体"/>
          <w:sz w:val="28"/>
        </w:rPr>
        <w:fldChar w:fldCharType="end"/>
      </w:r>
      <w:r>
        <w:rPr>
          <w:rFonts w:hint="eastAsia" w:ascii="宋体" w:hAnsi="宋体" w:cs="宋体"/>
          <w:sz w:val="28"/>
        </w:rPr>
        <w:t>乙方未按照本合同规定提供配合招标的后续服务，甲方还可视造成的时间延误和费用损失，计扣乙方合同暂定总金额5%的违约金；</w:t>
      </w:r>
    </w:p>
    <w:p w14:paraId="663CEEB2">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⑺因勘察设计错误而造成一般质量事故的，乙方除应免收受损失部分的勘察设计费外，乙方还应无偿继续完善勘察设计，并赔偿损失费用；</w:t>
      </w:r>
    </w:p>
    <w:p w14:paraId="3D7E7997">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⑻因勘察设计错误而造成重大质量事故的，除执行本合同9.2的规定外，甲方有权报请有关主管部门视事故造成的损失情况给予其他处罚；</w:t>
      </w:r>
    </w:p>
    <w:p w14:paraId="322272EE">
      <w:pPr>
        <w:adjustRightInd w:val="0"/>
        <w:snapToGrid w:val="0"/>
        <w:spacing w:line="520" w:lineRule="atLeast"/>
        <w:ind w:firstLine="560" w:firstLineChars="200"/>
        <w:rPr>
          <w:rFonts w:hint="eastAsia" w:ascii="宋体" w:hAnsi="宋体" w:cs="宋体"/>
          <w:sz w:val="28"/>
          <w:szCs w:val="28"/>
        </w:rPr>
      </w:pPr>
      <w:r>
        <w:rPr>
          <w:rFonts w:hint="eastAsia" w:ascii="宋体" w:hAnsi="宋体" w:cs="宋体"/>
          <w:sz w:val="28"/>
        </w:rPr>
        <w:t>⑼如果初步设计深度不够、资料不足、方案缺陷或质量低劣并且未通过甲方或甲方委托单位或上级主管单位的审查时，乙方应无偿进行</w:t>
      </w:r>
      <w:r>
        <w:rPr>
          <w:rFonts w:hint="eastAsia" w:ascii="宋体" w:hAnsi="宋体" w:cs="宋体"/>
          <w:sz w:val="28"/>
          <w:szCs w:val="28"/>
        </w:rPr>
        <w:t>修改设计，直至初步设计文件通过上级主管部门审批，如果乙方拒绝修改设计，甲方有权终止设计合同，取消乙方履行下阶段工作的资格，并按合同暂定总金额的5%扣除乙方的违约金作为延误甲方工期的补偿；</w:t>
      </w:r>
    </w:p>
    <w:p w14:paraId="08409400">
      <w:pPr>
        <w:adjustRightInd w:val="0"/>
        <w:snapToGrid w:val="0"/>
        <w:spacing w:line="520" w:lineRule="atLeast"/>
        <w:ind w:firstLine="560" w:firstLineChars="200"/>
        <w:rPr>
          <w:rFonts w:hint="eastAsia" w:ascii="宋体" w:hAnsi="宋体" w:cs="宋体"/>
          <w:sz w:val="28"/>
          <w:szCs w:val="28"/>
        </w:rPr>
      </w:pPr>
      <w:r>
        <w:rPr>
          <w:rFonts w:hint="eastAsia" w:ascii="宋体" w:hAnsi="宋体" w:cs="宋体"/>
          <w:sz w:val="28"/>
          <w:szCs w:val="28"/>
        </w:rPr>
        <w:t>⑽由于乙方的过失或责任引起本项目发生重大设计变更或较大设计变更，导致投资金额超出原预算金额10%，造成施工工期拖延或者给甲方造成经济损失，可按合同暂定总金额的10%扣除乙方的违约金作为延误甲方工期的补偿。同时，甲方有权终止设计合同，取消乙方履行下阶段工作的资格。</w:t>
      </w:r>
    </w:p>
    <w:p w14:paraId="302EC9D7">
      <w:pPr>
        <w:adjustRightInd w:val="0"/>
        <w:snapToGrid w:val="0"/>
        <w:spacing w:line="520" w:lineRule="atLeast"/>
        <w:ind w:firstLine="560" w:firstLineChars="200"/>
        <w:rPr>
          <w:rFonts w:hint="eastAsia" w:ascii="宋体" w:hAnsi="宋体" w:cs="宋体"/>
          <w:sz w:val="28"/>
          <w:szCs w:val="28"/>
        </w:rPr>
      </w:pPr>
      <w:r>
        <w:rPr>
          <w:rFonts w:hint="eastAsia" w:ascii="宋体" w:hAnsi="宋体" w:cs="宋体"/>
          <w:sz w:val="28"/>
          <w:szCs w:val="28"/>
        </w:rPr>
        <w:t>⑾若乙方需要更换项目负责人或分项负责人时，须用同等资历的人员代替，且应事先得到甲方的批准。</w:t>
      </w:r>
    </w:p>
    <w:p w14:paraId="5DFC9258">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szCs w:val="28"/>
        </w:rPr>
        <w:t>11.2因一方违约给对方造成损失的，受害方可按照中华人民共和国有关法律向违约方提出赔偿要求，给对方造成经济损失，违约方应承担相应经济和法律责任，并承担守约方为主张合法利益而支出的各项费用（包括但不限于律师费、差旅费、诉保担保费、受理费、诉保保全费等），同时自然解除合同。若因项目自身原因导致工作时间拖延的，不承担任何法律责任及损失。</w:t>
      </w:r>
    </w:p>
    <w:p w14:paraId="7A63A0B7">
      <w:pPr>
        <w:adjustRightInd w:val="0"/>
        <w:snapToGrid w:val="0"/>
        <w:spacing w:line="520" w:lineRule="atLeast"/>
        <w:ind w:firstLine="560" w:firstLineChars="200"/>
        <w:outlineLvl w:val="0"/>
        <w:rPr>
          <w:rFonts w:hint="eastAsia" w:ascii="宋体" w:hAnsi="宋体" w:cs="宋体"/>
          <w:sz w:val="28"/>
        </w:rPr>
      </w:pPr>
      <w:bookmarkStart w:id="339" w:name="_Toc22714"/>
      <w:bookmarkStart w:id="340" w:name="_Toc32296"/>
      <w:bookmarkStart w:id="341" w:name="_Toc17298"/>
      <w:bookmarkStart w:id="342" w:name="_Toc5287"/>
      <w:bookmarkStart w:id="343" w:name="_Toc12820"/>
      <w:bookmarkStart w:id="344" w:name="_Toc4182"/>
      <w:bookmarkStart w:id="345" w:name="_Toc16240"/>
      <w:r>
        <w:rPr>
          <w:rFonts w:hint="eastAsia" w:ascii="宋体" w:hAnsi="宋体" w:cs="宋体"/>
          <w:b/>
          <w:bCs/>
          <w:sz w:val="28"/>
        </w:rPr>
        <w:t>第十二条  保密</w:t>
      </w:r>
      <w:bookmarkEnd w:id="339"/>
      <w:bookmarkEnd w:id="340"/>
      <w:bookmarkEnd w:id="341"/>
      <w:bookmarkEnd w:id="342"/>
      <w:bookmarkEnd w:id="343"/>
      <w:bookmarkEnd w:id="344"/>
      <w:bookmarkEnd w:id="345"/>
    </w:p>
    <w:p w14:paraId="2E2A4D79">
      <w:pPr>
        <w:adjustRightInd w:val="0"/>
        <w:snapToGrid w:val="0"/>
        <w:spacing w:line="520" w:lineRule="atLeast"/>
        <w:ind w:firstLine="600" w:firstLineChars="200"/>
        <w:outlineLvl w:val="0"/>
        <w:rPr>
          <w:rFonts w:hint="eastAsia" w:ascii="宋体" w:hAnsi="宋体" w:cs="宋体"/>
          <w:sz w:val="30"/>
          <w:szCs w:val="30"/>
        </w:rPr>
      </w:pPr>
      <w:bookmarkStart w:id="346" w:name="_Toc18574"/>
      <w:bookmarkStart w:id="347" w:name="_Toc29718"/>
      <w:bookmarkStart w:id="348" w:name="_Toc23474"/>
      <w:bookmarkStart w:id="349" w:name="_Toc5901"/>
      <w:bookmarkStart w:id="350" w:name="_Toc9331"/>
      <w:bookmarkStart w:id="351" w:name="_Toc9721"/>
      <w:bookmarkStart w:id="352" w:name="_Toc2241"/>
      <w:r>
        <w:rPr>
          <w:rFonts w:hint="eastAsia" w:ascii="宋体" w:hAnsi="宋体" w:cs="宋体"/>
          <w:sz w:val="30"/>
          <w:szCs w:val="30"/>
        </w:rPr>
        <w:t>乙方对项目负有保密义务，未经甲方允许，不得外泄项目任何信息；因乙方擅自外泄项目信息，而造成不良影响或损失的，乙方承担相应责任。</w:t>
      </w:r>
      <w:bookmarkEnd w:id="346"/>
      <w:bookmarkEnd w:id="347"/>
      <w:bookmarkEnd w:id="348"/>
      <w:bookmarkEnd w:id="349"/>
      <w:bookmarkEnd w:id="350"/>
      <w:bookmarkEnd w:id="351"/>
      <w:bookmarkEnd w:id="352"/>
    </w:p>
    <w:p w14:paraId="1181A032">
      <w:pPr>
        <w:adjustRightInd w:val="0"/>
        <w:snapToGrid w:val="0"/>
        <w:spacing w:line="520" w:lineRule="atLeast"/>
        <w:ind w:firstLine="560" w:firstLineChars="200"/>
        <w:outlineLvl w:val="0"/>
        <w:rPr>
          <w:rFonts w:hint="eastAsia" w:ascii="宋体" w:hAnsi="宋体" w:cs="宋体"/>
          <w:b/>
          <w:bCs/>
          <w:sz w:val="28"/>
        </w:rPr>
      </w:pPr>
      <w:bookmarkStart w:id="353" w:name="_Toc24988"/>
      <w:bookmarkStart w:id="354" w:name="_Toc7275"/>
      <w:bookmarkStart w:id="355" w:name="_Toc11474"/>
      <w:bookmarkStart w:id="356" w:name="_Toc6079"/>
      <w:bookmarkStart w:id="357" w:name="_Toc31445"/>
      <w:bookmarkStart w:id="358" w:name="_Toc25444"/>
      <w:bookmarkStart w:id="359" w:name="_Toc9617"/>
      <w:r>
        <w:rPr>
          <w:rFonts w:hint="eastAsia" w:ascii="宋体" w:hAnsi="宋体" w:cs="宋体"/>
          <w:b/>
          <w:bCs/>
          <w:sz w:val="28"/>
        </w:rPr>
        <w:t>第十三条  仲裁、起诉</w:t>
      </w:r>
      <w:bookmarkEnd w:id="353"/>
      <w:bookmarkEnd w:id="354"/>
      <w:bookmarkEnd w:id="355"/>
      <w:bookmarkEnd w:id="356"/>
      <w:bookmarkEnd w:id="357"/>
      <w:bookmarkEnd w:id="358"/>
      <w:bookmarkEnd w:id="359"/>
    </w:p>
    <w:p w14:paraId="0449AC92">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本合同履行过程中发生争议，由双方当事人协商解决。调解不成，双方同意</w:t>
      </w:r>
      <w:r>
        <w:rPr>
          <w:rFonts w:hint="eastAsia" w:ascii="宋体" w:hAnsi="宋体" w:cs="宋体"/>
          <w:sz w:val="28"/>
          <w:szCs w:val="28"/>
          <w:u w:val="single"/>
        </w:rPr>
        <w:t>向甲方所在地</w:t>
      </w:r>
      <w:r>
        <w:rPr>
          <w:rFonts w:hint="eastAsia" w:ascii="宋体" w:hAnsi="宋体" w:cs="宋体"/>
          <w:sz w:val="28"/>
          <w:szCs w:val="28"/>
        </w:rPr>
        <w:t>人民法院提起诉讼</w:t>
      </w:r>
      <w:r>
        <w:rPr>
          <w:rFonts w:hint="eastAsia" w:ascii="宋体" w:hAnsi="宋体" w:cs="宋体"/>
          <w:sz w:val="28"/>
        </w:rPr>
        <w:t>。</w:t>
      </w:r>
    </w:p>
    <w:p w14:paraId="45328029">
      <w:pPr>
        <w:adjustRightInd w:val="0"/>
        <w:snapToGrid w:val="0"/>
        <w:spacing w:line="520" w:lineRule="atLeast"/>
        <w:ind w:firstLine="560" w:firstLineChars="200"/>
        <w:outlineLvl w:val="0"/>
        <w:rPr>
          <w:rFonts w:hint="eastAsia" w:ascii="宋体" w:hAnsi="宋体" w:cs="宋体"/>
          <w:b/>
          <w:bCs/>
          <w:sz w:val="28"/>
        </w:rPr>
      </w:pPr>
      <w:r>
        <w:rPr>
          <w:rFonts w:hint="eastAsia" w:ascii="宋体" w:hAnsi="宋体" w:cs="宋体"/>
          <w:b/>
          <w:bCs/>
          <w:sz w:val="28"/>
        </w:rPr>
        <w:t xml:space="preserve"> </w:t>
      </w:r>
      <w:bookmarkStart w:id="360" w:name="_Toc777"/>
      <w:bookmarkStart w:id="361" w:name="_Toc14719"/>
      <w:bookmarkStart w:id="362" w:name="_Toc12263"/>
      <w:bookmarkStart w:id="363" w:name="_Toc29659"/>
      <w:bookmarkStart w:id="364" w:name="_Toc16444"/>
      <w:bookmarkStart w:id="365" w:name="_Toc12617"/>
      <w:bookmarkStart w:id="366" w:name="_Toc6652"/>
      <w:r>
        <w:rPr>
          <w:rFonts w:hint="eastAsia" w:ascii="宋体" w:hAnsi="宋体" w:cs="宋体"/>
          <w:b/>
          <w:bCs/>
          <w:sz w:val="28"/>
        </w:rPr>
        <w:t>第十四条  合同生效及其他</w:t>
      </w:r>
      <w:bookmarkEnd w:id="360"/>
      <w:bookmarkEnd w:id="361"/>
      <w:bookmarkEnd w:id="362"/>
      <w:bookmarkEnd w:id="363"/>
      <w:bookmarkEnd w:id="364"/>
      <w:bookmarkEnd w:id="365"/>
      <w:bookmarkEnd w:id="366"/>
    </w:p>
    <w:p w14:paraId="6554C99F">
      <w:pPr>
        <w:adjustRightInd w:val="0"/>
        <w:snapToGrid w:val="0"/>
        <w:spacing w:line="520" w:lineRule="atLeast"/>
        <w:ind w:firstLine="560" w:firstLineChars="200"/>
        <w:rPr>
          <w:rFonts w:hint="eastAsia" w:ascii="宋体" w:hAnsi="宋体" w:cs="宋体"/>
          <w:sz w:val="28"/>
          <w:u w:val="single"/>
        </w:rPr>
      </w:pPr>
      <w:r>
        <w:rPr>
          <w:rFonts w:hint="eastAsia" w:ascii="宋体" w:hAnsi="宋体" w:cs="宋体"/>
          <w:sz w:val="28"/>
          <w:u w:val="single"/>
        </w:rPr>
        <w:t>14.1勘察设计服务期限：从甲方发出中标通知书且完成合同签订之日起，至完成合同约定全部工作内容并服务至施工竣工验收合格止，服务周期必须满足实际施工要求。</w:t>
      </w:r>
    </w:p>
    <w:p w14:paraId="27E0D509">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14.2本工程项目中，乙方不得指定建筑材料、设备的生产厂或供货商。甲方需要乙方配合建筑材料、设备的加工订货时，所需费用由甲方承担。</w:t>
      </w:r>
    </w:p>
    <w:p w14:paraId="043AB38B">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14.3甲方委托乙方配合引进项目的设计任务，从询价、对外谈判、国内外技术考察直至建成投产的各个阶段，应吸收承担有关设计任务的设计人员参加。出国费用，除制装费外，其他费用由甲方支付。</w:t>
      </w:r>
    </w:p>
    <w:p w14:paraId="6E44A7ED">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14.4甲方委托乙方承担本合同内容以外的工作服务，另行签订协议并支付费用。</w:t>
      </w:r>
    </w:p>
    <w:p w14:paraId="72E1E6C9">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14.5由于不可抗力因素致使合同无法履行时，双方应及时协商解决。</w:t>
      </w:r>
    </w:p>
    <w:p w14:paraId="17EF8A1A">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14.6本合同双方签字盖章即生效，正本一式二份，甲方、乙方各执一份；副本八份，甲方执五份，乙方执三份。</w:t>
      </w:r>
    </w:p>
    <w:p w14:paraId="1C1DD0D3">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14.</w:t>
      </w:r>
      <w:r>
        <w:rPr>
          <w:rFonts w:hint="eastAsia" w:ascii="宋体" w:hAnsi="宋体" w:cs="宋体"/>
          <w:sz w:val="24"/>
        </w:rPr>
        <w:t>7</w:t>
      </w:r>
      <w:r>
        <w:rPr>
          <w:rFonts w:hint="eastAsia" w:ascii="宋体" w:hAnsi="宋体" w:cs="宋体"/>
          <w:sz w:val="28"/>
        </w:rPr>
        <w:t>本合同生效后，按规定应到项目所在地省级建设行政主管部门规定的审查部门备案；双方认为必要时，到工商行政管理部门鉴证。双方履行完合同规定的义务后，本合同即行终止。</w:t>
      </w:r>
    </w:p>
    <w:p w14:paraId="63542954">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14.8双方认可的来往传真、电报、会议纪要等，均为合同的组成部分，与本合同具有同等法律效力。</w:t>
      </w:r>
    </w:p>
    <w:p w14:paraId="532BA25C">
      <w:pPr>
        <w:widowControl/>
        <w:adjustRightInd w:val="0"/>
        <w:snapToGrid w:val="0"/>
        <w:spacing w:line="520" w:lineRule="atLeast"/>
        <w:ind w:firstLine="560" w:firstLineChars="200"/>
        <w:jc w:val="left"/>
        <w:rPr>
          <w:rFonts w:hint="eastAsia" w:ascii="宋体" w:hAnsi="宋体" w:cs="宋体"/>
          <w:sz w:val="28"/>
        </w:rPr>
      </w:pPr>
      <w:r>
        <w:rPr>
          <w:rFonts w:hint="eastAsia" w:ascii="宋体" w:hAnsi="宋体" w:cs="宋体"/>
          <w:sz w:val="28"/>
        </w:rPr>
        <w:t>14.9乙方</w:t>
      </w:r>
      <w:r>
        <w:rPr>
          <w:rFonts w:hint="eastAsia" w:ascii="宋体" w:hAnsi="宋体"/>
          <w:sz w:val="28"/>
          <w:u w:val="single"/>
        </w:rPr>
        <w:t>（联合体各方）应认真履行其共同的和各自的责任，在合同约定的时间内完成本合同工程承包范围内的全部工作。联合体牵头人或其任一成员的过错或违约行为均不免除其他成员单位的连带责任，牵头人或联合体授权的代表负责与甲方联系，并接受指示，负责组织联合体各成员全面履行合同。</w:t>
      </w:r>
      <w:r>
        <w:rPr>
          <w:rFonts w:hint="eastAsia" w:ascii="宋体" w:hAnsi="宋体"/>
          <w:sz w:val="28"/>
        </w:rPr>
        <w:t>【允许联合体投标的情况】</w:t>
      </w:r>
    </w:p>
    <w:p w14:paraId="173DBB03">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14.10未尽事宜，经双方协商一致，签订补充协议，补充协议与本合同具有同等效力。</w:t>
      </w:r>
    </w:p>
    <w:p w14:paraId="60DBDEF7">
      <w:pPr>
        <w:adjustRightInd w:val="0"/>
        <w:snapToGrid w:val="0"/>
        <w:spacing w:line="520" w:lineRule="exact"/>
        <w:ind w:firstLine="560" w:firstLineChars="200"/>
        <w:rPr>
          <w:rFonts w:hint="eastAsia" w:ascii="宋体" w:hAnsi="宋体" w:cs="宋体"/>
          <w:sz w:val="28"/>
        </w:rPr>
      </w:pPr>
    </w:p>
    <w:p w14:paraId="72D7871C">
      <w:pPr>
        <w:adjustRightInd w:val="0"/>
        <w:snapToGrid w:val="0"/>
        <w:spacing w:line="520" w:lineRule="exact"/>
        <w:ind w:firstLine="560" w:firstLineChars="200"/>
        <w:rPr>
          <w:rFonts w:hint="eastAsia" w:ascii="宋体" w:hAnsi="宋体" w:cs="宋体"/>
          <w:sz w:val="28"/>
        </w:rPr>
      </w:pPr>
      <w:r>
        <w:rPr>
          <w:rFonts w:hint="eastAsia" w:ascii="宋体" w:hAnsi="宋体" w:cs="宋体"/>
          <w:sz w:val="28"/>
        </w:rPr>
        <w:t>（以下无正文）</w:t>
      </w:r>
    </w:p>
    <w:p w14:paraId="2D25CCB9">
      <w:pPr>
        <w:adjustRightInd w:val="0"/>
        <w:snapToGrid w:val="0"/>
        <w:spacing w:line="360" w:lineRule="auto"/>
        <w:ind w:firstLine="480"/>
        <w:rPr>
          <w:rFonts w:hint="eastAsia" w:ascii="宋体" w:hAnsi="宋体" w:cs="宋体"/>
          <w:sz w:val="28"/>
        </w:rPr>
      </w:pPr>
    </w:p>
    <w:p w14:paraId="2F2372FF">
      <w:pPr>
        <w:spacing w:line="360" w:lineRule="auto"/>
        <w:ind w:firstLine="560" w:firstLineChars="200"/>
        <w:rPr>
          <w:rFonts w:hint="eastAsia" w:ascii="宋体" w:hAnsi="宋体" w:cs="宋体"/>
          <w:sz w:val="28"/>
        </w:rPr>
      </w:pPr>
      <w:r>
        <w:rPr>
          <w:rFonts w:hint="eastAsia" w:ascii="宋体" w:hAnsi="宋体" w:cs="宋体"/>
          <w:sz w:val="28"/>
        </w:rPr>
        <w:t>附件：1.中标通知书</w:t>
      </w:r>
    </w:p>
    <w:p w14:paraId="44F64B95">
      <w:pPr>
        <w:adjustRightInd w:val="0"/>
        <w:snapToGrid w:val="0"/>
        <w:spacing w:line="360" w:lineRule="auto"/>
        <w:ind w:firstLine="1400" w:firstLineChars="500"/>
        <w:rPr>
          <w:rFonts w:hint="eastAsia" w:ascii="宋体" w:hAnsi="宋体" w:cs="宋体"/>
          <w:sz w:val="28"/>
        </w:rPr>
      </w:pPr>
      <w:r>
        <w:rPr>
          <w:rFonts w:hint="eastAsia" w:ascii="宋体" w:hAnsi="宋体" w:cs="宋体"/>
          <w:sz w:val="28"/>
        </w:rPr>
        <w:t>2.廉政合同</w:t>
      </w:r>
    </w:p>
    <w:p w14:paraId="3919574F">
      <w:pPr>
        <w:adjustRightInd w:val="0"/>
        <w:snapToGrid w:val="0"/>
        <w:spacing w:line="360" w:lineRule="auto"/>
        <w:ind w:firstLine="1400" w:firstLineChars="500"/>
        <w:rPr>
          <w:rFonts w:hint="eastAsia" w:ascii="宋体" w:hAnsi="宋体" w:cs="宋体"/>
          <w:sz w:val="28"/>
        </w:rPr>
      </w:pPr>
      <w:r>
        <w:rPr>
          <w:rFonts w:hint="eastAsia" w:ascii="宋体" w:hAnsi="宋体" w:cs="宋体"/>
          <w:sz w:val="28"/>
        </w:rPr>
        <w:t>3.投标函、投标函附录（或报价书/服务费计算书）</w:t>
      </w:r>
    </w:p>
    <w:p w14:paraId="70C89D06">
      <w:pPr>
        <w:adjustRightInd w:val="0"/>
        <w:snapToGrid w:val="0"/>
        <w:spacing w:line="360" w:lineRule="auto"/>
        <w:ind w:firstLine="1400" w:firstLineChars="500"/>
        <w:rPr>
          <w:rFonts w:hint="eastAsia" w:ascii="宋体" w:hAnsi="宋体" w:cs="宋体"/>
          <w:sz w:val="28"/>
        </w:rPr>
      </w:pPr>
      <w:r>
        <w:rPr>
          <w:rFonts w:hint="eastAsia" w:ascii="宋体" w:hAnsi="宋体" w:cs="宋体"/>
          <w:sz w:val="28"/>
        </w:rPr>
        <w:t>4.拟投入主要人员表</w:t>
      </w:r>
    </w:p>
    <w:p w14:paraId="23A66801">
      <w:pPr>
        <w:adjustRightInd w:val="0"/>
        <w:snapToGrid w:val="0"/>
        <w:spacing w:line="360" w:lineRule="auto"/>
        <w:ind w:firstLine="1400" w:firstLineChars="500"/>
        <w:rPr>
          <w:rFonts w:hint="eastAsia" w:ascii="宋体" w:hAnsi="宋体" w:cs="宋体"/>
          <w:sz w:val="28"/>
        </w:rPr>
      </w:pPr>
      <w:r>
        <w:rPr>
          <w:rFonts w:hint="eastAsia" w:ascii="宋体" w:hAnsi="宋体" w:cs="宋体"/>
          <w:sz w:val="28"/>
        </w:rPr>
        <w:t>5.联合体协议（如有）</w:t>
      </w:r>
    </w:p>
    <w:p w14:paraId="72EB6799">
      <w:pPr>
        <w:spacing w:line="360" w:lineRule="auto"/>
        <w:ind w:firstLine="1200" w:firstLineChars="500"/>
        <w:rPr>
          <w:rFonts w:hint="eastAsia" w:ascii="宋体" w:hAnsi="宋体"/>
          <w:kern w:val="21"/>
          <w:sz w:val="24"/>
        </w:rPr>
      </w:pPr>
    </w:p>
    <w:p w14:paraId="301150BD">
      <w:pPr>
        <w:adjustRightInd w:val="0"/>
        <w:snapToGrid w:val="0"/>
        <w:spacing w:line="360" w:lineRule="auto"/>
        <w:rPr>
          <w:rFonts w:hint="eastAsia" w:ascii="宋体" w:hAnsi="宋体" w:cs="宋体"/>
          <w:sz w:val="24"/>
        </w:rPr>
      </w:pPr>
      <w:r>
        <w:rPr>
          <w:rFonts w:hint="eastAsia" w:ascii="宋体" w:hAnsi="宋体" w:cs="宋体"/>
          <w:sz w:val="24"/>
        </w:rPr>
        <w:br w:type="page"/>
      </w:r>
    </w:p>
    <w:p w14:paraId="528CECA6">
      <w:pPr>
        <w:adjustRightInd w:val="0"/>
        <w:snapToGrid w:val="0"/>
        <w:spacing w:line="360" w:lineRule="auto"/>
        <w:ind w:firstLine="560" w:firstLineChars="200"/>
        <w:rPr>
          <w:rFonts w:hint="eastAsia" w:ascii="宋体" w:hAnsi="宋体" w:cs="宋体"/>
          <w:sz w:val="28"/>
        </w:rPr>
      </w:pPr>
      <w:r>
        <w:rPr>
          <w:rFonts w:hint="eastAsia" w:ascii="宋体" w:hAnsi="宋体" w:cs="宋体"/>
          <w:sz w:val="28"/>
        </w:rPr>
        <w:t>此页为</w:t>
      </w:r>
      <w:r>
        <w:rPr>
          <w:rFonts w:hint="eastAsia" w:ascii="宋体" w:hAnsi="宋体" w:cs="宋体"/>
          <w:sz w:val="28"/>
          <w:u w:val="single"/>
        </w:rPr>
        <w:t>XXX工程勘察设计合同</w:t>
      </w:r>
      <w:r>
        <w:rPr>
          <w:rFonts w:hint="eastAsia" w:ascii="宋体" w:hAnsi="宋体" w:cs="宋体"/>
          <w:sz w:val="28"/>
        </w:rPr>
        <w:t>的合同签署页。</w:t>
      </w:r>
    </w:p>
    <w:tbl>
      <w:tblPr>
        <w:tblStyle w:val="29"/>
        <w:tblW w:w="5311" w:type="pct"/>
        <w:tblInd w:w="0" w:type="dxa"/>
        <w:tblLayout w:type="autofit"/>
        <w:tblCellMar>
          <w:top w:w="0" w:type="dxa"/>
          <w:left w:w="108" w:type="dxa"/>
          <w:bottom w:w="0" w:type="dxa"/>
          <w:right w:w="108" w:type="dxa"/>
        </w:tblCellMar>
      </w:tblPr>
      <w:tblGrid>
        <w:gridCol w:w="4807"/>
        <w:gridCol w:w="5010"/>
      </w:tblGrid>
      <w:tr w14:paraId="508351B1">
        <w:tblPrEx>
          <w:tblCellMar>
            <w:top w:w="0" w:type="dxa"/>
            <w:left w:w="108" w:type="dxa"/>
            <w:bottom w:w="0" w:type="dxa"/>
            <w:right w:w="108" w:type="dxa"/>
          </w:tblCellMar>
        </w:tblPrEx>
        <w:trPr>
          <w:trHeight w:val="1032" w:hRule="atLeast"/>
        </w:trPr>
        <w:tc>
          <w:tcPr>
            <w:tcW w:w="2448" w:type="pct"/>
          </w:tcPr>
          <w:p w14:paraId="54AC4F31">
            <w:pPr>
              <w:adjustRightInd w:val="0"/>
              <w:snapToGrid w:val="0"/>
              <w:jc w:val="left"/>
              <w:rPr>
                <w:rFonts w:hint="eastAsia" w:ascii="宋体" w:hAnsi="宋体" w:cs="宋体"/>
                <w:sz w:val="28"/>
                <w:szCs w:val="28"/>
              </w:rPr>
            </w:pPr>
            <w:r>
              <w:rPr>
                <w:rFonts w:hint="eastAsia" w:ascii="宋体" w:hAnsi="宋体" w:cs="宋体"/>
                <w:sz w:val="28"/>
                <w:szCs w:val="28"/>
              </w:rPr>
              <w:t>甲方名称：XXX（盖章）</w:t>
            </w:r>
          </w:p>
        </w:tc>
        <w:tc>
          <w:tcPr>
            <w:tcW w:w="2551" w:type="pct"/>
          </w:tcPr>
          <w:p w14:paraId="6E8EE9DD">
            <w:pPr>
              <w:adjustRightInd w:val="0"/>
              <w:snapToGrid w:val="0"/>
              <w:jc w:val="left"/>
              <w:rPr>
                <w:rFonts w:hint="eastAsia" w:ascii="宋体" w:hAnsi="宋体" w:cs="宋体"/>
                <w:sz w:val="28"/>
                <w:szCs w:val="28"/>
              </w:rPr>
            </w:pPr>
            <w:r>
              <w:rPr>
                <w:rFonts w:hint="eastAsia" w:ascii="宋体" w:hAnsi="宋体" w:cs="宋体"/>
                <w:sz w:val="28"/>
                <w:szCs w:val="28"/>
              </w:rPr>
              <w:t>乙方名称：（盖章）</w:t>
            </w:r>
          </w:p>
        </w:tc>
      </w:tr>
      <w:tr w14:paraId="0E51CA07">
        <w:tblPrEx>
          <w:tblCellMar>
            <w:top w:w="0" w:type="dxa"/>
            <w:left w:w="108" w:type="dxa"/>
            <w:bottom w:w="0" w:type="dxa"/>
            <w:right w:w="108" w:type="dxa"/>
          </w:tblCellMar>
        </w:tblPrEx>
        <w:trPr>
          <w:trHeight w:val="877" w:hRule="atLeast"/>
        </w:trPr>
        <w:tc>
          <w:tcPr>
            <w:tcW w:w="2448" w:type="pct"/>
          </w:tcPr>
          <w:p w14:paraId="4647B046">
            <w:pPr>
              <w:adjustRightInd w:val="0"/>
              <w:snapToGrid w:val="0"/>
              <w:jc w:val="left"/>
              <w:rPr>
                <w:rFonts w:hint="eastAsia" w:ascii="宋体" w:hAnsi="宋体" w:cs="宋体"/>
                <w:sz w:val="28"/>
                <w:szCs w:val="28"/>
              </w:rPr>
            </w:pPr>
            <w:r>
              <w:rPr>
                <w:rFonts w:hint="eastAsia" w:ascii="宋体" w:hAnsi="宋体" w:cs="宋体"/>
                <w:sz w:val="28"/>
                <w:szCs w:val="28"/>
              </w:rPr>
              <w:t>法定代表人（签名或盖章）：</w:t>
            </w:r>
          </w:p>
        </w:tc>
        <w:tc>
          <w:tcPr>
            <w:tcW w:w="2551" w:type="pct"/>
          </w:tcPr>
          <w:p w14:paraId="0493C7F6">
            <w:pPr>
              <w:adjustRightInd w:val="0"/>
              <w:snapToGrid w:val="0"/>
              <w:jc w:val="left"/>
              <w:rPr>
                <w:rFonts w:hint="eastAsia" w:ascii="宋体" w:hAnsi="宋体" w:cs="宋体"/>
                <w:sz w:val="28"/>
                <w:szCs w:val="28"/>
              </w:rPr>
            </w:pPr>
            <w:r>
              <w:rPr>
                <w:rFonts w:hint="eastAsia" w:ascii="宋体" w:hAnsi="宋体" w:cs="宋体"/>
                <w:sz w:val="28"/>
                <w:szCs w:val="28"/>
              </w:rPr>
              <w:t>法定代表人（签名或盖章）：</w:t>
            </w:r>
          </w:p>
        </w:tc>
      </w:tr>
      <w:tr w14:paraId="4605D86F">
        <w:tblPrEx>
          <w:tblCellMar>
            <w:top w:w="0" w:type="dxa"/>
            <w:left w:w="108" w:type="dxa"/>
            <w:bottom w:w="0" w:type="dxa"/>
            <w:right w:w="108" w:type="dxa"/>
          </w:tblCellMar>
        </w:tblPrEx>
        <w:trPr>
          <w:trHeight w:val="830" w:hRule="atLeast"/>
        </w:trPr>
        <w:tc>
          <w:tcPr>
            <w:tcW w:w="2448" w:type="pct"/>
          </w:tcPr>
          <w:p w14:paraId="0B0CAECF">
            <w:pPr>
              <w:adjustRightInd w:val="0"/>
              <w:snapToGrid w:val="0"/>
              <w:jc w:val="left"/>
              <w:rPr>
                <w:rFonts w:hint="eastAsia" w:ascii="宋体" w:hAnsi="宋体" w:cs="宋体"/>
                <w:sz w:val="28"/>
                <w:szCs w:val="28"/>
              </w:rPr>
            </w:pPr>
            <w:r>
              <w:rPr>
                <w:rFonts w:hint="eastAsia" w:ascii="宋体" w:hAnsi="宋体" w:cs="宋体"/>
                <w:sz w:val="28"/>
                <w:szCs w:val="28"/>
              </w:rPr>
              <w:t>或委托代理人（签名或盖章）：</w:t>
            </w:r>
          </w:p>
        </w:tc>
        <w:tc>
          <w:tcPr>
            <w:tcW w:w="2551" w:type="pct"/>
          </w:tcPr>
          <w:p w14:paraId="127D2D64">
            <w:pPr>
              <w:adjustRightInd w:val="0"/>
              <w:snapToGrid w:val="0"/>
              <w:jc w:val="left"/>
              <w:rPr>
                <w:rFonts w:hint="eastAsia" w:ascii="宋体" w:hAnsi="宋体" w:cs="宋体"/>
                <w:sz w:val="28"/>
                <w:szCs w:val="28"/>
              </w:rPr>
            </w:pPr>
            <w:r>
              <w:rPr>
                <w:rFonts w:hint="eastAsia" w:ascii="宋体" w:hAnsi="宋体" w:cs="宋体"/>
                <w:sz w:val="28"/>
                <w:szCs w:val="28"/>
              </w:rPr>
              <w:t>或委托代理人（签名或盖章）：</w:t>
            </w:r>
          </w:p>
        </w:tc>
      </w:tr>
      <w:tr w14:paraId="6C1BBBED">
        <w:tblPrEx>
          <w:tblCellMar>
            <w:top w:w="0" w:type="dxa"/>
            <w:left w:w="108" w:type="dxa"/>
            <w:bottom w:w="0" w:type="dxa"/>
            <w:right w:w="108" w:type="dxa"/>
          </w:tblCellMar>
        </w:tblPrEx>
        <w:trPr>
          <w:trHeight w:val="806" w:hRule="atLeast"/>
        </w:trPr>
        <w:tc>
          <w:tcPr>
            <w:tcW w:w="2448" w:type="pct"/>
          </w:tcPr>
          <w:p w14:paraId="6EAA247B">
            <w:pPr>
              <w:adjustRightInd w:val="0"/>
              <w:snapToGrid w:val="0"/>
              <w:jc w:val="left"/>
              <w:rPr>
                <w:rFonts w:hint="eastAsia" w:ascii="宋体" w:hAnsi="宋体" w:cs="宋体"/>
                <w:sz w:val="28"/>
                <w:szCs w:val="28"/>
              </w:rPr>
            </w:pPr>
            <w:r>
              <w:rPr>
                <w:rFonts w:hint="eastAsia" w:ascii="宋体" w:hAnsi="宋体" w:cs="宋体"/>
                <w:sz w:val="28"/>
                <w:szCs w:val="28"/>
              </w:rPr>
              <w:t>地址：</w:t>
            </w:r>
          </w:p>
        </w:tc>
        <w:tc>
          <w:tcPr>
            <w:tcW w:w="2551" w:type="pct"/>
          </w:tcPr>
          <w:p w14:paraId="29B5D601">
            <w:pPr>
              <w:adjustRightInd w:val="0"/>
              <w:snapToGrid w:val="0"/>
              <w:jc w:val="left"/>
              <w:rPr>
                <w:rFonts w:hint="eastAsia" w:ascii="宋体" w:hAnsi="宋体" w:cs="宋体"/>
                <w:sz w:val="28"/>
                <w:szCs w:val="28"/>
              </w:rPr>
            </w:pPr>
            <w:r>
              <w:rPr>
                <w:rFonts w:hint="eastAsia" w:ascii="宋体" w:hAnsi="宋体" w:cs="宋体"/>
                <w:sz w:val="28"/>
                <w:szCs w:val="28"/>
              </w:rPr>
              <w:t>地址：</w:t>
            </w:r>
          </w:p>
        </w:tc>
      </w:tr>
      <w:tr w14:paraId="31BB2585">
        <w:tblPrEx>
          <w:tblCellMar>
            <w:top w:w="0" w:type="dxa"/>
            <w:left w:w="108" w:type="dxa"/>
            <w:bottom w:w="0" w:type="dxa"/>
            <w:right w:w="108" w:type="dxa"/>
          </w:tblCellMar>
        </w:tblPrEx>
        <w:trPr>
          <w:trHeight w:val="636" w:hRule="atLeast"/>
        </w:trPr>
        <w:tc>
          <w:tcPr>
            <w:tcW w:w="2448" w:type="pct"/>
          </w:tcPr>
          <w:p w14:paraId="77498A71">
            <w:pPr>
              <w:adjustRightInd w:val="0"/>
              <w:snapToGrid w:val="0"/>
              <w:jc w:val="left"/>
              <w:rPr>
                <w:rFonts w:hint="eastAsia" w:ascii="宋体" w:hAnsi="宋体" w:cs="宋体"/>
                <w:sz w:val="28"/>
                <w:szCs w:val="28"/>
              </w:rPr>
            </w:pPr>
            <w:r>
              <w:rPr>
                <w:rFonts w:hint="eastAsia" w:ascii="宋体" w:hAnsi="宋体" w:cs="宋体"/>
                <w:sz w:val="28"/>
                <w:szCs w:val="28"/>
              </w:rPr>
              <w:t>邮政编码：</w:t>
            </w:r>
          </w:p>
        </w:tc>
        <w:tc>
          <w:tcPr>
            <w:tcW w:w="2551" w:type="pct"/>
          </w:tcPr>
          <w:p w14:paraId="43B2E8A9">
            <w:pPr>
              <w:adjustRightInd w:val="0"/>
              <w:snapToGrid w:val="0"/>
              <w:jc w:val="left"/>
              <w:rPr>
                <w:rFonts w:hint="eastAsia" w:ascii="宋体" w:hAnsi="宋体" w:cs="宋体"/>
                <w:sz w:val="28"/>
                <w:szCs w:val="28"/>
              </w:rPr>
            </w:pPr>
            <w:r>
              <w:rPr>
                <w:rFonts w:hint="eastAsia" w:ascii="宋体" w:hAnsi="宋体" w:cs="宋体"/>
                <w:sz w:val="28"/>
                <w:szCs w:val="28"/>
              </w:rPr>
              <w:t>邮政编码：</w:t>
            </w:r>
          </w:p>
        </w:tc>
      </w:tr>
      <w:tr w14:paraId="3FC77A5B">
        <w:tblPrEx>
          <w:tblCellMar>
            <w:top w:w="0" w:type="dxa"/>
            <w:left w:w="108" w:type="dxa"/>
            <w:bottom w:w="0" w:type="dxa"/>
            <w:right w:w="108" w:type="dxa"/>
          </w:tblCellMar>
        </w:tblPrEx>
        <w:trPr>
          <w:trHeight w:val="636" w:hRule="atLeast"/>
        </w:trPr>
        <w:tc>
          <w:tcPr>
            <w:tcW w:w="2448" w:type="pct"/>
          </w:tcPr>
          <w:p w14:paraId="01DF3520">
            <w:pPr>
              <w:adjustRightInd w:val="0"/>
              <w:snapToGrid w:val="0"/>
              <w:jc w:val="left"/>
              <w:rPr>
                <w:rFonts w:hint="eastAsia" w:ascii="宋体" w:hAnsi="宋体" w:cs="宋体"/>
                <w:sz w:val="28"/>
                <w:szCs w:val="28"/>
              </w:rPr>
            </w:pPr>
            <w:r>
              <w:rPr>
                <w:rFonts w:hint="eastAsia" w:ascii="宋体" w:hAnsi="宋体" w:cs="宋体"/>
                <w:sz w:val="28"/>
                <w:szCs w:val="28"/>
              </w:rPr>
              <w:t>电话：</w:t>
            </w:r>
          </w:p>
        </w:tc>
        <w:tc>
          <w:tcPr>
            <w:tcW w:w="2551" w:type="pct"/>
          </w:tcPr>
          <w:p w14:paraId="26C18B30">
            <w:pPr>
              <w:adjustRightInd w:val="0"/>
              <w:snapToGrid w:val="0"/>
              <w:jc w:val="left"/>
              <w:rPr>
                <w:rFonts w:hint="eastAsia" w:ascii="宋体" w:hAnsi="宋体" w:cs="宋体"/>
                <w:sz w:val="28"/>
                <w:szCs w:val="28"/>
              </w:rPr>
            </w:pPr>
            <w:r>
              <w:rPr>
                <w:rFonts w:hint="eastAsia" w:ascii="宋体" w:hAnsi="宋体" w:cs="宋体"/>
                <w:sz w:val="28"/>
                <w:szCs w:val="28"/>
              </w:rPr>
              <w:t>电话：</w:t>
            </w:r>
          </w:p>
        </w:tc>
      </w:tr>
      <w:tr w14:paraId="5BA7DF13">
        <w:tblPrEx>
          <w:tblCellMar>
            <w:top w:w="0" w:type="dxa"/>
            <w:left w:w="108" w:type="dxa"/>
            <w:bottom w:w="0" w:type="dxa"/>
            <w:right w:w="108" w:type="dxa"/>
          </w:tblCellMar>
        </w:tblPrEx>
        <w:trPr>
          <w:trHeight w:val="785" w:hRule="atLeast"/>
        </w:trPr>
        <w:tc>
          <w:tcPr>
            <w:tcW w:w="2448" w:type="pct"/>
          </w:tcPr>
          <w:p w14:paraId="5EDA7D44">
            <w:pPr>
              <w:adjustRightInd w:val="0"/>
              <w:snapToGrid w:val="0"/>
              <w:jc w:val="left"/>
              <w:rPr>
                <w:rFonts w:hint="eastAsia" w:ascii="宋体" w:hAnsi="宋体" w:cs="宋体"/>
                <w:sz w:val="28"/>
                <w:szCs w:val="28"/>
              </w:rPr>
            </w:pPr>
            <w:r>
              <w:rPr>
                <w:rFonts w:hint="eastAsia" w:ascii="宋体" w:hAnsi="宋体" w:cs="宋体"/>
                <w:sz w:val="28"/>
                <w:szCs w:val="28"/>
              </w:rPr>
              <w:t>开户名称：\</w:t>
            </w:r>
          </w:p>
        </w:tc>
        <w:tc>
          <w:tcPr>
            <w:tcW w:w="2551" w:type="pct"/>
          </w:tcPr>
          <w:p w14:paraId="4CBB304A">
            <w:pPr>
              <w:adjustRightInd w:val="0"/>
              <w:snapToGrid w:val="0"/>
              <w:jc w:val="left"/>
              <w:rPr>
                <w:rFonts w:hint="eastAsia" w:ascii="宋体" w:hAnsi="宋体" w:cs="宋体"/>
                <w:sz w:val="28"/>
                <w:szCs w:val="28"/>
              </w:rPr>
            </w:pPr>
            <w:r>
              <w:rPr>
                <w:rFonts w:hint="eastAsia" w:ascii="宋体" w:hAnsi="宋体" w:cs="宋体"/>
                <w:sz w:val="28"/>
                <w:szCs w:val="28"/>
              </w:rPr>
              <w:t>开户名称：XXX</w:t>
            </w:r>
          </w:p>
        </w:tc>
      </w:tr>
      <w:tr w14:paraId="505FAAF3">
        <w:tblPrEx>
          <w:tblCellMar>
            <w:top w:w="0" w:type="dxa"/>
            <w:left w:w="108" w:type="dxa"/>
            <w:bottom w:w="0" w:type="dxa"/>
            <w:right w:w="108" w:type="dxa"/>
          </w:tblCellMar>
        </w:tblPrEx>
        <w:trPr>
          <w:trHeight w:val="633" w:hRule="atLeast"/>
        </w:trPr>
        <w:tc>
          <w:tcPr>
            <w:tcW w:w="2448" w:type="pct"/>
          </w:tcPr>
          <w:p w14:paraId="0F956D88">
            <w:pPr>
              <w:adjustRightInd w:val="0"/>
              <w:snapToGrid w:val="0"/>
              <w:jc w:val="left"/>
              <w:rPr>
                <w:rFonts w:hint="eastAsia" w:ascii="宋体" w:hAnsi="宋体" w:cs="宋体"/>
                <w:sz w:val="28"/>
                <w:szCs w:val="28"/>
              </w:rPr>
            </w:pPr>
            <w:r>
              <w:rPr>
                <w:rFonts w:hint="eastAsia" w:ascii="宋体" w:hAnsi="宋体" w:cs="宋体"/>
                <w:sz w:val="28"/>
                <w:szCs w:val="28"/>
              </w:rPr>
              <w:t>开户银行：\</w:t>
            </w:r>
          </w:p>
        </w:tc>
        <w:tc>
          <w:tcPr>
            <w:tcW w:w="2551" w:type="pct"/>
          </w:tcPr>
          <w:p w14:paraId="3AB79E33">
            <w:pPr>
              <w:adjustRightInd w:val="0"/>
              <w:snapToGrid w:val="0"/>
              <w:jc w:val="left"/>
              <w:rPr>
                <w:rFonts w:hint="eastAsia" w:ascii="宋体" w:hAnsi="宋体" w:cs="宋体"/>
                <w:sz w:val="28"/>
                <w:szCs w:val="28"/>
              </w:rPr>
            </w:pPr>
            <w:r>
              <w:rPr>
                <w:rFonts w:hint="eastAsia" w:ascii="宋体" w:hAnsi="宋体" w:cs="宋体"/>
                <w:sz w:val="28"/>
                <w:szCs w:val="28"/>
              </w:rPr>
              <w:t>开户银行：</w:t>
            </w:r>
          </w:p>
        </w:tc>
      </w:tr>
      <w:tr w14:paraId="28D9CB97">
        <w:tblPrEx>
          <w:tblCellMar>
            <w:top w:w="0" w:type="dxa"/>
            <w:left w:w="108" w:type="dxa"/>
            <w:bottom w:w="0" w:type="dxa"/>
            <w:right w:w="108" w:type="dxa"/>
          </w:tblCellMar>
        </w:tblPrEx>
        <w:trPr>
          <w:trHeight w:val="663" w:hRule="atLeast"/>
        </w:trPr>
        <w:tc>
          <w:tcPr>
            <w:tcW w:w="2448" w:type="pct"/>
          </w:tcPr>
          <w:p w14:paraId="768283D7">
            <w:pPr>
              <w:adjustRightInd w:val="0"/>
              <w:snapToGrid w:val="0"/>
              <w:jc w:val="left"/>
              <w:rPr>
                <w:rFonts w:hint="eastAsia" w:ascii="宋体" w:hAnsi="宋体" w:cs="宋体"/>
                <w:sz w:val="28"/>
                <w:szCs w:val="28"/>
              </w:rPr>
            </w:pPr>
            <w:r>
              <w:rPr>
                <w:rFonts w:hint="eastAsia" w:ascii="宋体" w:hAnsi="宋体" w:cs="宋体"/>
                <w:sz w:val="28"/>
                <w:szCs w:val="28"/>
              </w:rPr>
              <w:t xml:space="preserve">银行账号：\            </w:t>
            </w:r>
          </w:p>
        </w:tc>
        <w:tc>
          <w:tcPr>
            <w:tcW w:w="2551" w:type="pct"/>
          </w:tcPr>
          <w:p w14:paraId="03ED639F">
            <w:pPr>
              <w:adjustRightInd w:val="0"/>
              <w:snapToGrid w:val="0"/>
              <w:jc w:val="left"/>
              <w:rPr>
                <w:rFonts w:hint="eastAsia" w:ascii="宋体" w:hAnsi="宋体" w:cs="宋体"/>
                <w:sz w:val="28"/>
                <w:szCs w:val="28"/>
              </w:rPr>
            </w:pPr>
            <w:r>
              <w:rPr>
                <w:rFonts w:hint="eastAsia" w:ascii="宋体" w:hAnsi="宋体" w:cs="宋体"/>
                <w:sz w:val="28"/>
                <w:szCs w:val="28"/>
              </w:rPr>
              <w:t>银行账号：</w:t>
            </w:r>
          </w:p>
        </w:tc>
      </w:tr>
      <w:tr w14:paraId="3A597B7B">
        <w:tblPrEx>
          <w:tblCellMar>
            <w:top w:w="0" w:type="dxa"/>
            <w:left w:w="108" w:type="dxa"/>
            <w:bottom w:w="0" w:type="dxa"/>
            <w:right w:w="108" w:type="dxa"/>
          </w:tblCellMar>
        </w:tblPrEx>
        <w:trPr>
          <w:trHeight w:val="663" w:hRule="atLeast"/>
        </w:trPr>
        <w:tc>
          <w:tcPr>
            <w:tcW w:w="2448" w:type="pct"/>
          </w:tcPr>
          <w:p w14:paraId="59FEA1CD">
            <w:pPr>
              <w:adjustRightInd w:val="0"/>
              <w:snapToGrid w:val="0"/>
              <w:jc w:val="left"/>
              <w:rPr>
                <w:rFonts w:hint="eastAsia" w:ascii="宋体" w:hAnsi="宋体" w:cs="宋体"/>
                <w:sz w:val="28"/>
                <w:szCs w:val="28"/>
              </w:rPr>
            </w:pPr>
            <w:r>
              <w:rPr>
                <w:rFonts w:hint="eastAsia" w:ascii="宋体" w:hAnsi="宋体" w:cs="宋体"/>
                <w:sz w:val="28"/>
                <w:szCs w:val="28"/>
              </w:rPr>
              <w:t>签订日期：    年  月  日</w:t>
            </w:r>
          </w:p>
        </w:tc>
        <w:tc>
          <w:tcPr>
            <w:tcW w:w="2551" w:type="pct"/>
          </w:tcPr>
          <w:p w14:paraId="3D8D4070">
            <w:pPr>
              <w:adjustRightInd w:val="0"/>
              <w:snapToGrid w:val="0"/>
              <w:jc w:val="left"/>
              <w:rPr>
                <w:rFonts w:hint="eastAsia" w:ascii="宋体" w:hAnsi="宋体" w:cs="宋体"/>
                <w:sz w:val="28"/>
                <w:szCs w:val="28"/>
              </w:rPr>
            </w:pPr>
            <w:r>
              <w:rPr>
                <w:rFonts w:hint="eastAsia" w:ascii="宋体" w:hAnsi="宋体" w:cs="宋体"/>
                <w:sz w:val="28"/>
                <w:szCs w:val="28"/>
              </w:rPr>
              <w:t>签订日期：    年  月  日</w:t>
            </w:r>
          </w:p>
        </w:tc>
      </w:tr>
    </w:tbl>
    <w:p w14:paraId="48E37C0B">
      <w:pPr>
        <w:adjustRightInd w:val="0"/>
        <w:snapToGrid w:val="0"/>
        <w:spacing w:line="276" w:lineRule="auto"/>
        <w:jc w:val="left"/>
        <w:rPr>
          <w:rFonts w:hint="eastAsia" w:ascii="宋体" w:hAnsi="宋体" w:cs="宋体"/>
          <w:b/>
          <w:bCs/>
          <w:sz w:val="32"/>
        </w:rPr>
      </w:pPr>
    </w:p>
    <w:p w14:paraId="09DE06E1">
      <w:pPr>
        <w:adjustRightInd w:val="0"/>
        <w:snapToGrid w:val="0"/>
        <w:spacing w:line="276" w:lineRule="auto"/>
        <w:jc w:val="left"/>
        <w:rPr>
          <w:rFonts w:hint="eastAsia" w:ascii="宋体" w:hAnsi="宋体" w:cs="宋体"/>
          <w:sz w:val="28"/>
        </w:rPr>
      </w:pPr>
      <w:r>
        <w:rPr>
          <w:rFonts w:hint="eastAsia" w:ascii="宋体" w:hAnsi="宋体" w:cs="宋体"/>
          <w:b/>
          <w:bCs/>
          <w:sz w:val="32"/>
        </w:rPr>
        <w:br w:type="page"/>
      </w:r>
      <w:r>
        <w:rPr>
          <w:rFonts w:hint="eastAsia" w:ascii="宋体" w:hAnsi="宋体" w:cs="宋体"/>
          <w:b/>
          <w:sz w:val="32"/>
          <w:szCs w:val="32"/>
        </w:rPr>
        <w:t>附件1.中标通知书</w:t>
      </w:r>
    </w:p>
    <w:p w14:paraId="6882C8C7">
      <w:pPr>
        <w:adjustRightInd w:val="0"/>
        <w:snapToGrid w:val="0"/>
        <w:spacing w:line="276" w:lineRule="auto"/>
        <w:jc w:val="left"/>
        <w:rPr>
          <w:rFonts w:hint="eastAsia" w:ascii="宋体" w:hAnsi="宋体" w:cs="宋体"/>
          <w:b/>
          <w:bCs/>
          <w:sz w:val="32"/>
        </w:rPr>
      </w:pPr>
    </w:p>
    <w:p w14:paraId="33D9410B">
      <w:pPr>
        <w:adjustRightInd w:val="0"/>
        <w:snapToGrid w:val="0"/>
        <w:spacing w:line="276" w:lineRule="auto"/>
        <w:jc w:val="left"/>
        <w:rPr>
          <w:rFonts w:hint="eastAsia" w:ascii="宋体" w:hAnsi="宋体" w:cs="宋体"/>
          <w:b/>
          <w:bCs/>
          <w:sz w:val="32"/>
        </w:rPr>
      </w:pPr>
    </w:p>
    <w:p w14:paraId="697FCAA3">
      <w:pPr>
        <w:adjustRightInd w:val="0"/>
        <w:snapToGrid w:val="0"/>
        <w:spacing w:line="276" w:lineRule="auto"/>
        <w:jc w:val="left"/>
        <w:rPr>
          <w:rFonts w:hint="eastAsia" w:ascii="宋体" w:hAnsi="宋体" w:cs="宋体"/>
          <w:b/>
          <w:bCs/>
          <w:sz w:val="32"/>
        </w:rPr>
      </w:pPr>
    </w:p>
    <w:p w14:paraId="6C068A81">
      <w:pPr>
        <w:adjustRightInd w:val="0"/>
        <w:snapToGrid w:val="0"/>
        <w:spacing w:line="276" w:lineRule="auto"/>
        <w:jc w:val="left"/>
        <w:rPr>
          <w:rFonts w:hint="eastAsia" w:ascii="宋体" w:hAnsi="宋体" w:cs="宋体"/>
          <w:b/>
          <w:bCs/>
          <w:sz w:val="32"/>
        </w:rPr>
      </w:pPr>
    </w:p>
    <w:p w14:paraId="274BAD35">
      <w:pPr>
        <w:adjustRightInd w:val="0"/>
        <w:snapToGrid w:val="0"/>
        <w:spacing w:line="276" w:lineRule="auto"/>
        <w:jc w:val="left"/>
        <w:rPr>
          <w:rFonts w:hint="eastAsia" w:ascii="宋体" w:hAnsi="宋体" w:cs="宋体"/>
          <w:b/>
          <w:bCs/>
          <w:sz w:val="32"/>
        </w:rPr>
      </w:pPr>
    </w:p>
    <w:p w14:paraId="5439BD5C">
      <w:pPr>
        <w:adjustRightInd w:val="0"/>
        <w:snapToGrid w:val="0"/>
        <w:spacing w:line="276" w:lineRule="auto"/>
        <w:jc w:val="left"/>
        <w:rPr>
          <w:rFonts w:hint="eastAsia" w:ascii="宋体" w:hAnsi="宋体" w:cs="宋体"/>
          <w:b/>
          <w:bCs/>
          <w:sz w:val="32"/>
        </w:rPr>
      </w:pPr>
    </w:p>
    <w:p w14:paraId="147170F3">
      <w:pPr>
        <w:adjustRightInd w:val="0"/>
        <w:snapToGrid w:val="0"/>
        <w:spacing w:line="276" w:lineRule="auto"/>
        <w:jc w:val="left"/>
        <w:rPr>
          <w:rFonts w:hint="eastAsia" w:ascii="宋体" w:hAnsi="宋体" w:cs="宋体"/>
          <w:b/>
          <w:bCs/>
          <w:sz w:val="32"/>
        </w:rPr>
      </w:pPr>
    </w:p>
    <w:p w14:paraId="1DAFA911">
      <w:pPr>
        <w:adjustRightInd w:val="0"/>
        <w:snapToGrid w:val="0"/>
        <w:spacing w:line="276" w:lineRule="auto"/>
        <w:jc w:val="left"/>
        <w:rPr>
          <w:rFonts w:hint="eastAsia" w:ascii="宋体" w:hAnsi="宋体" w:cs="宋体"/>
          <w:b/>
          <w:bCs/>
          <w:sz w:val="32"/>
        </w:rPr>
      </w:pPr>
    </w:p>
    <w:p w14:paraId="67D92F54">
      <w:pPr>
        <w:adjustRightInd w:val="0"/>
        <w:snapToGrid w:val="0"/>
        <w:spacing w:line="276" w:lineRule="auto"/>
        <w:jc w:val="left"/>
        <w:rPr>
          <w:rFonts w:hint="eastAsia" w:ascii="宋体" w:hAnsi="宋体" w:cs="宋体"/>
          <w:b/>
          <w:bCs/>
          <w:sz w:val="32"/>
        </w:rPr>
      </w:pPr>
    </w:p>
    <w:p w14:paraId="53685EA9">
      <w:pPr>
        <w:adjustRightInd w:val="0"/>
        <w:snapToGrid w:val="0"/>
        <w:spacing w:line="276" w:lineRule="auto"/>
        <w:jc w:val="left"/>
        <w:rPr>
          <w:rFonts w:hint="eastAsia" w:ascii="宋体" w:hAnsi="宋体" w:cs="宋体"/>
          <w:b/>
          <w:bCs/>
          <w:sz w:val="32"/>
        </w:rPr>
      </w:pPr>
    </w:p>
    <w:p w14:paraId="4BE7DC55">
      <w:pPr>
        <w:adjustRightInd w:val="0"/>
        <w:snapToGrid w:val="0"/>
        <w:spacing w:line="276" w:lineRule="auto"/>
        <w:jc w:val="left"/>
        <w:rPr>
          <w:rFonts w:hint="eastAsia" w:ascii="宋体" w:hAnsi="宋体" w:cs="宋体"/>
          <w:b/>
          <w:bCs/>
          <w:sz w:val="32"/>
        </w:rPr>
      </w:pPr>
    </w:p>
    <w:p w14:paraId="7B460BFB">
      <w:pPr>
        <w:adjustRightInd w:val="0"/>
        <w:snapToGrid w:val="0"/>
        <w:spacing w:line="276" w:lineRule="auto"/>
        <w:jc w:val="left"/>
        <w:rPr>
          <w:rFonts w:hint="eastAsia" w:ascii="宋体" w:hAnsi="宋体" w:cs="宋体"/>
          <w:b/>
          <w:bCs/>
          <w:sz w:val="32"/>
        </w:rPr>
      </w:pPr>
    </w:p>
    <w:p w14:paraId="72733D67">
      <w:pPr>
        <w:adjustRightInd w:val="0"/>
        <w:snapToGrid w:val="0"/>
        <w:spacing w:line="276" w:lineRule="auto"/>
        <w:jc w:val="left"/>
        <w:rPr>
          <w:rFonts w:hint="eastAsia" w:ascii="宋体" w:hAnsi="宋体" w:cs="宋体"/>
          <w:b/>
          <w:bCs/>
          <w:sz w:val="32"/>
        </w:rPr>
      </w:pPr>
    </w:p>
    <w:p w14:paraId="52344CE2">
      <w:pPr>
        <w:adjustRightInd w:val="0"/>
        <w:snapToGrid w:val="0"/>
        <w:spacing w:line="276" w:lineRule="auto"/>
        <w:jc w:val="left"/>
        <w:rPr>
          <w:rFonts w:hint="eastAsia" w:ascii="宋体" w:hAnsi="宋体" w:cs="宋体"/>
          <w:b/>
          <w:bCs/>
          <w:sz w:val="32"/>
        </w:rPr>
      </w:pPr>
    </w:p>
    <w:p w14:paraId="7271BE57">
      <w:pPr>
        <w:adjustRightInd w:val="0"/>
        <w:snapToGrid w:val="0"/>
        <w:spacing w:line="276" w:lineRule="auto"/>
        <w:jc w:val="left"/>
        <w:rPr>
          <w:rFonts w:hint="eastAsia" w:ascii="宋体" w:hAnsi="宋体" w:cs="宋体"/>
          <w:b/>
          <w:bCs/>
          <w:sz w:val="32"/>
        </w:rPr>
      </w:pPr>
    </w:p>
    <w:p w14:paraId="21BF37CA">
      <w:pPr>
        <w:adjustRightInd w:val="0"/>
        <w:snapToGrid w:val="0"/>
        <w:spacing w:line="276" w:lineRule="auto"/>
        <w:jc w:val="left"/>
        <w:rPr>
          <w:rFonts w:hint="eastAsia" w:ascii="宋体" w:hAnsi="宋体" w:cs="宋体"/>
          <w:b/>
          <w:bCs/>
          <w:sz w:val="32"/>
        </w:rPr>
      </w:pPr>
    </w:p>
    <w:p w14:paraId="75A0B010">
      <w:pPr>
        <w:adjustRightInd w:val="0"/>
        <w:snapToGrid w:val="0"/>
        <w:spacing w:line="276" w:lineRule="auto"/>
        <w:jc w:val="left"/>
        <w:rPr>
          <w:rFonts w:hint="eastAsia" w:ascii="宋体" w:hAnsi="宋体" w:cs="宋体"/>
          <w:b/>
          <w:bCs/>
          <w:sz w:val="32"/>
        </w:rPr>
      </w:pPr>
    </w:p>
    <w:p w14:paraId="3E545795">
      <w:pPr>
        <w:adjustRightInd w:val="0"/>
        <w:snapToGrid w:val="0"/>
        <w:spacing w:line="276" w:lineRule="auto"/>
        <w:jc w:val="left"/>
        <w:rPr>
          <w:rFonts w:hint="eastAsia" w:ascii="宋体" w:hAnsi="宋体" w:cs="宋体"/>
          <w:b/>
          <w:bCs/>
          <w:sz w:val="32"/>
        </w:rPr>
      </w:pPr>
    </w:p>
    <w:p w14:paraId="708FF480">
      <w:pPr>
        <w:adjustRightInd w:val="0"/>
        <w:snapToGrid w:val="0"/>
        <w:spacing w:line="276" w:lineRule="auto"/>
        <w:jc w:val="left"/>
        <w:rPr>
          <w:rFonts w:hint="eastAsia" w:ascii="宋体" w:hAnsi="宋体" w:cs="宋体"/>
          <w:b/>
          <w:bCs/>
          <w:sz w:val="32"/>
        </w:rPr>
      </w:pPr>
    </w:p>
    <w:p w14:paraId="03B92478">
      <w:pPr>
        <w:adjustRightInd w:val="0"/>
        <w:snapToGrid w:val="0"/>
        <w:spacing w:line="276" w:lineRule="auto"/>
        <w:jc w:val="left"/>
        <w:rPr>
          <w:rFonts w:hint="eastAsia" w:ascii="宋体" w:hAnsi="宋体" w:cs="宋体"/>
          <w:b/>
          <w:bCs/>
          <w:sz w:val="32"/>
        </w:rPr>
      </w:pPr>
    </w:p>
    <w:p w14:paraId="27922E7C">
      <w:pPr>
        <w:adjustRightInd w:val="0"/>
        <w:snapToGrid w:val="0"/>
        <w:spacing w:line="276" w:lineRule="auto"/>
        <w:jc w:val="left"/>
        <w:rPr>
          <w:rFonts w:hint="eastAsia" w:ascii="宋体" w:hAnsi="宋体" w:cs="宋体"/>
          <w:b/>
          <w:bCs/>
          <w:sz w:val="32"/>
        </w:rPr>
      </w:pPr>
    </w:p>
    <w:p w14:paraId="2CDF73E5">
      <w:pPr>
        <w:adjustRightInd w:val="0"/>
        <w:snapToGrid w:val="0"/>
        <w:spacing w:line="276" w:lineRule="auto"/>
        <w:jc w:val="left"/>
        <w:rPr>
          <w:rFonts w:hint="eastAsia" w:ascii="宋体" w:hAnsi="宋体" w:cs="宋体"/>
          <w:b/>
          <w:bCs/>
          <w:sz w:val="32"/>
        </w:rPr>
      </w:pPr>
    </w:p>
    <w:p w14:paraId="5385192B">
      <w:pPr>
        <w:adjustRightInd w:val="0"/>
        <w:snapToGrid w:val="0"/>
        <w:spacing w:line="276" w:lineRule="auto"/>
        <w:jc w:val="left"/>
        <w:rPr>
          <w:rFonts w:hint="eastAsia" w:ascii="宋体" w:hAnsi="宋体" w:cs="宋体"/>
          <w:b/>
          <w:bCs/>
          <w:sz w:val="32"/>
        </w:rPr>
      </w:pPr>
    </w:p>
    <w:p w14:paraId="100A51C0">
      <w:pPr>
        <w:adjustRightInd w:val="0"/>
        <w:snapToGrid w:val="0"/>
        <w:spacing w:line="276" w:lineRule="auto"/>
        <w:jc w:val="left"/>
        <w:rPr>
          <w:rFonts w:hint="eastAsia" w:ascii="宋体" w:hAnsi="宋体" w:cs="宋体"/>
          <w:b/>
          <w:bCs/>
          <w:sz w:val="32"/>
        </w:rPr>
      </w:pPr>
    </w:p>
    <w:p w14:paraId="2855DA82">
      <w:pPr>
        <w:adjustRightInd w:val="0"/>
        <w:snapToGrid w:val="0"/>
        <w:spacing w:line="276" w:lineRule="auto"/>
        <w:jc w:val="left"/>
        <w:rPr>
          <w:rFonts w:hint="eastAsia" w:ascii="宋体" w:hAnsi="宋体" w:cs="宋体"/>
          <w:b/>
          <w:bCs/>
          <w:sz w:val="32"/>
        </w:rPr>
      </w:pPr>
    </w:p>
    <w:p w14:paraId="739B6D71">
      <w:pPr>
        <w:adjustRightInd w:val="0"/>
        <w:snapToGrid w:val="0"/>
        <w:spacing w:line="276" w:lineRule="auto"/>
        <w:jc w:val="left"/>
        <w:rPr>
          <w:rFonts w:hint="eastAsia" w:ascii="宋体" w:hAnsi="宋体" w:cs="宋体"/>
          <w:bCs/>
          <w:sz w:val="32"/>
          <w:szCs w:val="32"/>
        </w:rPr>
      </w:pPr>
      <w:r>
        <w:rPr>
          <w:rFonts w:hint="eastAsia" w:ascii="宋体" w:hAnsi="宋体" w:cs="宋体"/>
          <w:bCs/>
          <w:sz w:val="32"/>
          <w:szCs w:val="32"/>
        </w:rPr>
        <w:br w:type="page"/>
      </w:r>
      <w:r>
        <w:rPr>
          <w:rFonts w:hint="eastAsia" w:ascii="宋体" w:hAnsi="宋体" w:cs="宋体"/>
          <w:bCs/>
          <w:sz w:val="32"/>
          <w:szCs w:val="32"/>
        </w:rPr>
        <w:t>附件2</w:t>
      </w:r>
    </w:p>
    <w:p w14:paraId="5F9B78EA">
      <w:pPr>
        <w:adjustRightInd w:val="0"/>
        <w:snapToGrid w:val="0"/>
        <w:spacing w:line="276"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廉政合同</w:t>
      </w:r>
    </w:p>
    <w:p w14:paraId="5469B41B">
      <w:pPr>
        <w:adjustRightInd w:val="0"/>
        <w:snapToGrid w:val="0"/>
        <w:spacing w:line="276" w:lineRule="auto"/>
        <w:rPr>
          <w:rFonts w:hint="eastAsia" w:ascii="宋体" w:hAnsi="宋体" w:cs="宋体"/>
          <w:b/>
          <w:sz w:val="28"/>
        </w:rPr>
      </w:pPr>
    </w:p>
    <w:p w14:paraId="396F64C8">
      <w:pPr>
        <w:adjustRightInd w:val="0"/>
        <w:snapToGrid w:val="0"/>
        <w:spacing w:line="360" w:lineRule="auto"/>
        <w:rPr>
          <w:rFonts w:hint="eastAsia" w:ascii="宋体" w:hAnsi="宋体" w:cs="宋体"/>
          <w:sz w:val="28"/>
          <w:u w:val="single"/>
        </w:rPr>
      </w:pPr>
      <w:r>
        <w:rPr>
          <w:rFonts w:hint="eastAsia" w:ascii="宋体" w:hAnsi="宋体" w:cs="宋体"/>
          <w:sz w:val="28"/>
        </w:rPr>
        <w:t>甲方：</w:t>
      </w:r>
      <w:r>
        <w:rPr>
          <w:rFonts w:hint="eastAsia" w:ascii="宋体" w:hAnsi="宋体" w:cs="宋体"/>
          <w:sz w:val="28"/>
          <w:u w:val="single"/>
        </w:rPr>
        <w:t>XXX</w:t>
      </w:r>
    </w:p>
    <w:p w14:paraId="7C489184">
      <w:pPr>
        <w:adjustRightInd w:val="0"/>
        <w:snapToGrid w:val="0"/>
        <w:spacing w:line="360" w:lineRule="auto"/>
        <w:rPr>
          <w:rFonts w:hint="eastAsia" w:ascii="宋体" w:hAnsi="宋体" w:cs="宋体"/>
          <w:sz w:val="28"/>
          <w:u w:val="single"/>
        </w:rPr>
      </w:pPr>
      <w:r>
        <w:rPr>
          <w:rFonts w:hint="eastAsia" w:ascii="宋体" w:hAnsi="宋体" w:cs="宋体"/>
          <w:sz w:val="28"/>
        </w:rPr>
        <w:t>乙方：</w:t>
      </w:r>
      <w:r>
        <w:rPr>
          <w:rFonts w:hint="eastAsia" w:ascii="宋体" w:hAnsi="宋体" w:cs="宋体"/>
          <w:sz w:val="28"/>
          <w:u w:val="single"/>
        </w:rPr>
        <w:t>XXX</w:t>
      </w:r>
    </w:p>
    <w:p w14:paraId="3AABCF8C">
      <w:pPr>
        <w:adjustRightInd w:val="0"/>
        <w:snapToGrid w:val="0"/>
        <w:spacing w:line="520" w:lineRule="exact"/>
        <w:ind w:firstLine="560" w:firstLineChars="200"/>
        <w:rPr>
          <w:rFonts w:hint="eastAsia" w:ascii="宋体" w:hAnsi="宋体" w:cs="宋体"/>
          <w:snapToGrid w:val="0"/>
          <w:kern w:val="0"/>
          <w:sz w:val="28"/>
        </w:rPr>
      </w:pPr>
      <w:r>
        <w:rPr>
          <w:rFonts w:hint="eastAsia" w:ascii="宋体" w:hAnsi="宋体" w:cs="宋体"/>
          <w:snapToGrid w:val="0"/>
          <w:kern w:val="0"/>
          <w:sz w:val="28"/>
        </w:rPr>
        <w:t>为加强工程建设中的廉政建设，规范</w:t>
      </w:r>
      <w:r>
        <w:rPr>
          <w:rFonts w:hint="eastAsia" w:ascii="宋体" w:hAnsi="宋体" w:cs="宋体"/>
          <w:snapToGrid w:val="0"/>
          <w:kern w:val="0"/>
          <w:sz w:val="28"/>
          <w:u w:val="single"/>
        </w:rPr>
        <w:t>XXX工程</w:t>
      </w:r>
      <w:r>
        <w:rPr>
          <w:rFonts w:hint="eastAsia" w:ascii="宋体" w:hAnsi="宋体" w:cs="宋体"/>
          <w:snapToGrid w:val="0"/>
          <w:kern w:val="0"/>
          <w:sz w:val="28"/>
        </w:rPr>
        <w:t>勘察设计委托与被委托双方的各项活动，防止发生各种谋取不正当利益的违法违纪行为，保护国家、集体和当事人的合法权益，根据国家有关工程建设的法律法规和廉政建设责任制规定，特订立廉政合同。</w:t>
      </w:r>
    </w:p>
    <w:p w14:paraId="036C7FDF">
      <w:pPr>
        <w:adjustRightInd w:val="0"/>
        <w:snapToGrid w:val="0"/>
        <w:spacing w:line="520" w:lineRule="exact"/>
        <w:ind w:firstLine="560" w:firstLineChars="200"/>
        <w:rPr>
          <w:rFonts w:hint="eastAsia" w:ascii="宋体" w:hAnsi="宋体" w:cs="宋体"/>
          <w:snapToGrid w:val="0"/>
          <w:kern w:val="0"/>
          <w:sz w:val="28"/>
        </w:rPr>
      </w:pPr>
      <w:r>
        <w:rPr>
          <w:rFonts w:hint="eastAsia" w:ascii="宋体" w:hAnsi="宋体" w:cs="宋体"/>
          <w:snapToGrid w:val="0"/>
          <w:kern w:val="0"/>
          <w:sz w:val="28"/>
        </w:rPr>
        <w:t>第一条  甲乙双方的责任</w:t>
      </w:r>
    </w:p>
    <w:p w14:paraId="65F36ED7">
      <w:pPr>
        <w:adjustRightInd w:val="0"/>
        <w:snapToGrid w:val="0"/>
        <w:spacing w:line="520" w:lineRule="exact"/>
        <w:ind w:firstLine="560" w:firstLineChars="200"/>
        <w:rPr>
          <w:rFonts w:hint="eastAsia" w:ascii="宋体" w:hAnsi="宋体" w:cs="宋体"/>
          <w:snapToGrid w:val="0"/>
          <w:kern w:val="0"/>
          <w:sz w:val="28"/>
        </w:rPr>
      </w:pPr>
      <w:r>
        <w:rPr>
          <w:rFonts w:hint="eastAsia" w:ascii="宋体" w:hAnsi="宋体" w:cs="宋体"/>
          <w:snapToGrid w:val="0"/>
          <w:kern w:val="0"/>
          <w:sz w:val="28"/>
        </w:rPr>
        <w:t>（一）应严格遵守国家关于市场准入、项目招标投标、工程建设、勘察设计和市场活动的有关法律、法规，相关政策，以及廉政建设的各项规定。</w:t>
      </w:r>
    </w:p>
    <w:p w14:paraId="65448510">
      <w:pPr>
        <w:adjustRightInd w:val="0"/>
        <w:snapToGrid w:val="0"/>
        <w:spacing w:line="520" w:lineRule="exact"/>
        <w:ind w:firstLine="560" w:firstLineChars="200"/>
        <w:rPr>
          <w:rFonts w:hint="eastAsia" w:ascii="宋体" w:hAnsi="宋体" w:cs="宋体"/>
          <w:snapToGrid w:val="0"/>
          <w:kern w:val="0"/>
          <w:sz w:val="28"/>
        </w:rPr>
      </w:pPr>
      <w:r>
        <w:rPr>
          <w:rFonts w:hint="eastAsia" w:ascii="宋体" w:hAnsi="宋体" w:cs="宋体"/>
          <w:snapToGrid w:val="0"/>
          <w:kern w:val="0"/>
          <w:sz w:val="28"/>
        </w:rPr>
        <w:t>（二）严格执行建设工程勘察设计合同文件，自觉按合同办事。</w:t>
      </w:r>
    </w:p>
    <w:p w14:paraId="3C4D355D">
      <w:pPr>
        <w:adjustRightInd w:val="0"/>
        <w:snapToGrid w:val="0"/>
        <w:spacing w:line="520" w:lineRule="exact"/>
        <w:ind w:firstLine="560" w:firstLineChars="200"/>
        <w:rPr>
          <w:rFonts w:hint="eastAsia" w:ascii="宋体" w:hAnsi="宋体" w:cs="宋体"/>
          <w:snapToGrid w:val="0"/>
          <w:kern w:val="0"/>
          <w:sz w:val="28"/>
        </w:rPr>
      </w:pPr>
      <w:r>
        <w:rPr>
          <w:rFonts w:hint="eastAsia" w:ascii="宋体" w:hAnsi="宋体" w:cs="宋体"/>
          <w:snapToGrid w:val="0"/>
          <w:kern w:val="0"/>
          <w:sz w:val="28"/>
        </w:rPr>
        <w:t>（三）业务活动必须坚持公开、公平、公正、诚信、透明的原则（除法律法规另有规定者外），不得为获取不正当的利益，损害国家、集体和对方利益，不得违反工程建设管理、勘察设计的规章制度。</w:t>
      </w:r>
    </w:p>
    <w:p w14:paraId="3A0AE44C">
      <w:pPr>
        <w:pStyle w:val="24"/>
        <w:adjustRightInd w:val="0"/>
        <w:snapToGrid w:val="0"/>
        <w:spacing w:line="520" w:lineRule="exact"/>
        <w:ind w:firstLine="560"/>
        <w:rPr>
          <w:rFonts w:hint="eastAsia" w:ascii="宋体" w:hAnsi="宋体" w:eastAsia="宋体" w:cs="宋体"/>
          <w:snapToGrid w:val="0"/>
          <w:kern w:val="0"/>
          <w:sz w:val="28"/>
          <w:szCs w:val="24"/>
        </w:rPr>
      </w:pPr>
      <w:r>
        <w:rPr>
          <w:rFonts w:hint="eastAsia" w:ascii="宋体" w:hAnsi="宋体" w:eastAsia="宋体" w:cs="宋体"/>
          <w:snapToGrid w:val="0"/>
          <w:kern w:val="0"/>
          <w:sz w:val="28"/>
          <w:szCs w:val="24"/>
        </w:rPr>
        <w:t>（四）发现对方在业务活动中有违规、违纪、违法行为的，应及时提醒对方，情节严重的，应向其上级主管部门或纪检监察、司法等有关机关举报。</w:t>
      </w:r>
    </w:p>
    <w:p w14:paraId="5CC2B20F">
      <w:pPr>
        <w:adjustRightInd w:val="0"/>
        <w:snapToGrid w:val="0"/>
        <w:spacing w:line="520" w:lineRule="exact"/>
        <w:ind w:firstLine="560" w:firstLineChars="200"/>
        <w:rPr>
          <w:rFonts w:hint="eastAsia" w:ascii="宋体" w:hAnsi="宋体" w:cs="宋体"/>
          <w:snapToGrid w:val="0"/>
          <w:kern w:val="0"/>
          <w:sz w:val="28"/>
        </w:rPr>
      </w:pPr>
      <w:r>
        <w:rPr>
          <w:rFonts w:hint="eastAsia" w:ascii="宋体" w:hAnsi="宋体" w:cs="宋体"/>
          <w:snapToGrid w:val="0"/>
          <w:kern w:val="0"/>
          <w:sz w:val="28"/>
        </w:rPr>
        <w:t>第二条  甲方的责任</w:t>
      </w:r>
    </w:p>
    <w:p w14:paraId="467947D5">
      <w:pPr>
        <w:adjustRightInd w:val="0"/>
        <w:snapToGrid w:val="0"/>
        <w:spacing w:line="520" w:lineRule="exact"/>
        <w:ind w:firstLine="560" w:firstLineChars="200"/>
        <w:rPr>
          <w:rFonts w:hint="eastAsia" w:ascii="宋体" w:hAnsi="宋体" w:cs="宋体"/>
          <w:snapToGrid w:val="0"/>
          <w:kern w:val="0"/>
          <w:sz w:val="28"/>
        </w:rPr>
      </w:pPr>
      <w:r>
        <w:rPr>
          <w:rFonts w:hint="eastAsia" w:ascii="宋体" w:hAnsi="宋体" w:cs="宋体"/>
          <w:snapToGrid w:val="0"/>
          <w:kern w:val="0"/>
          <w:sz w:val="28"/>
        </w:rPr>
        <w:t>甲方的领导和从事该建设工程项目的工作人员，在工程建设的事前、事中、事后应遵守以下规定：</w:t>
      </w:r>
    </w:p>
    <w:p w14:paraId="1EC2047F">
      <w:pPr>
        <w:adjustRightInd w:val="0"/>
        <w:snapToGrid w:val="0"/>
        <w:spacing w:line="520" w:lineRule="exact"/>
        <w:ind w:firstLine="560" w:firstLineChars="200"/>
        <w:rPr>
          <w:rFonts w:hint="eastAsia" w:ascii="宋体" w:hAnsi="宋体" w:cs="宋体"/>
          <w:snapToGrid w:val="0"/>
          <w:kern w:val="0"/>
          <w:sz w:val="28"/>
        </w:rPr>
      </w:pPr>
      <w:r>
        <w:rPr>
          <w:rFonts w:hint="eastAsia" w:ascii="宋体" w:hAnsi="宋体" w:cs="宋体"/>
          <w:snapToGrid w:val="0"/>
          <w:kern w:val="0"/>
          <w:sz w:val="28"/>
        </w:rPr>
        <w:t>（一）不准向乙方和相关单位索要或接受回扣、礼金、有价证券、贵重物品和好处费、感谢费等。</w:t>
      </w:r>
    </w:p>
    <w:p w14:paraId="0EB13A19">
      <w:pPr>
        <w:adjustRightInd w:val="0"/>
        <w:snapToGrid w:val="0"/>
        <w:spacing w:line="520" w:lineRule="exact"/>
        <w:ind w:firstLine="560" w:firstLineChars="200"/>
        <w:rPr>
          <w:rFonts w:hint="eastAsia" w:ascii="宋体" w:hAnsi="宋体" w:cs="宋体"/>
          <w:snapToGrid w:val="0"/>
          <w:kern w:val="0"/>
          <w:sz w:val="28"/>
        </w:rPr>
      </w:pPr>
      <w:r>
        <w:rPr>
          <w:rFonts w:hint="eastAsia" w:ascii="宋体" w:hAnsi="宋体" w:cs="宋体"/>
          <w:snapToGrid w:val="0"/>
          <w:kern w:val="0"/>
          <w:sz w:val="28"/>
        </w:rPr>
        <w:t>（二）不准在乙方和相关单位报销任何应由甲方或个人支付的费用。</w:t>
      </w:r>
    </w:p>
    <w:p w14:paraId="36B8C294">
      <w:pPr>
        <w:adjustRightInd w:val="0"/>
        <w:snapToGrid w:val="0"/>
        <w:spacing w:line="520" w:lineRule="exact"/>
        <w:ind w:firstLine="560" w:firstLineChars="200"/>
        <w:rPr>
          <w:rFonts w:hint="eastAsia" w:ascii="宋体" w:hAnsi="宋体" w:cs="宋体"/>
          <w:snapToGrid w:val="0"/>
          <w:kern w:val="0"/>
          <w:sz w:val="28"/>
        </w:rPr>
      </w:pPr>
      <w:r>
        <w:rPr>
          <w:rFonts w:hint="eastAsia" w:ascii="宋体" w:hAnsi="宋体" w:cs="宋体"/>
          <w:snapToGrid w:val="0"/>
          <w:kern w:val="0"/>
          <w:sz w:val="28"/>
        </w:rPr>
        <w:t>（三）不准要求、暗示或接受乙方和相关单位为个人装修住房、婚丧嫁娶、配偶子女的工作安排以及出国（境）、旅游等提供方便。</w:t>
      </w:r>
    </w:p>
    <w:p w14:paraId="27617FC6">
      <w:pPr>
        <w:adjustRightInd w:val="0"/>
        <w:snapToGrid w:val="0"/>
        <w:spacing w:line="520" w:lineRule="exact"/>
        <w:ind w:firstLine="560" w:firstLineChars="200"/>
        <w:rPr>
          <w:rFonts w:hint="eastAsia" w:ascii="宋体" w:hAnsi="宋体" w:cs="宋体"/>
          <w:snapToGrid w:val="0"/>
          <w:kern w:val="0"/>
          <w:sz w:val="28"/>
        </w:rPr>
      </w:pPr>
      <w:r>
        <w:rPr>
          <w:rFonts w:hint="eastAsia" w:ascii="宋体" w:hAnsi="宋体" w:cs="宋体"/>
          <w:snapToGrid w:val="0"/>
          <w:kern w:val="0"/>
          <w:sz w:val="28"/>
        </w:rPr>
        <w:t>（四）不准参加有可能影响公正执行公务的乙方和相关单位的宴请、健身、娱乐等活动。</w:t>
      </w:r>
    </w:p>
    <w:p w14:paraId="2427580F">
      <w:pPr>
        <w:adjustRightInd w:val="0"/>
        <w:snapToGrid w:val="0"/>
        <w:spacing w:line="520" w:lineRule="exact"/>
        <w:ind w:firstLine="560" w:firstLineChars="200"/>
        <w:rPr>
          <w:rFonts w:hint="eastAsia" w:ascii="宋体" w:hAnsi="宋体" w:cs="宋体"/>
          <w:snapToGrid w:val="0"/>
          <w:kern w:val="0"/>
          <w:sz w:val="28"/>
        </w:rPr>
      </w:pPr>
      <w:r>
        <w:rPr>
          <w:rFonts w:hint="eastAsia" w:ascii="宋体" w:hAnsi="宋体" w:cs="宋体"/>
          <w:snapToGrid w:val="0"/>
          <w:kern w:val="0"/>
          <w:sz w:val="28"/>
        </w:rPr>
        <w:t>（五）不准向乙方和相关单位介绍或为配偶、子女、亲属参与同甲方项目工程勘察设计合同有关的勘察设计业务等活动。不得以任何理由要求乙方和相关单位在设计中使用某种产品、材料和设备。</w:t>
      </w:r>
    </w:p>
    <w:p w14:paraId="23D74FB3">
      <w:pPr>
        <w:adjustRightInd w:val="0"/>
        <w:snapToGrid w:val="0"/>
        <w:spacing w:line="520" w:lineRule="exact"/>
        <w:ind w:firstLine="560" w:firstLineChars="200"/>
        <w:rPr>
          <w:rFonts w:hint="eastAsia" w:ascii="宋体" w:hAnsi="宋体" w:cs="宋体"/>
          <w:snapToGrid w:val="0"/>
          <w:kern w:val="0"/>
          <w:sz w:val="28"/>
        </w:rPr>
      </w:pPr>
      <w:r>
        <w:rPr>
          <w:rFonts w:hint="eastAsia" w:ascii="宋体" w:hAnsi="宋体" w:cs="宋体"/>
          <w:snapToGrid w:val="0"/>
          <w:kern w:val="0"/>
          <w:sz w:val="28"/>
        </w:rPr>
        <w:t>第三条  乙方的责任</w:t>
      </w:r>
    </w:p>
    <w:p w14:paraId="69676EB4">
      <w:pPr>
        <w:adjustRightInd w:val="0"/>
        <w:snapToGrid w:val="0"/>
        <w:spacing w:line="520" w:lineRule="exact"/>
        <w:ind w:firstLine="560" w:firstLineChars="200"/>
        <w:rPr>
          <w:rFonts w:hint="eastAsia" w:ascii="宋体" w:hAnsi="宋体" w:cs="宋体"/>
          <w:snapToGrid w:val="0"/>
          <w:kern w:val="0"/>
          <w:sz w:val="28"/>
        </w:rPr>
      </w:pPr>
      <w:r>
        <w:rPr>
          <w:rFonts w:hint="eastAsia" w:ascii="宋体" w:hAnsi="宋体" w:cs="宋体"/>
          <w:snapToGrid w:val="0"/>
          <w:kern w:val="0"/>
          <w:sz w:val="28"/>
        </w:rPr>
        <w:t>应与甲方保持正常的业务交往，按照有关法律法规和程序开展业务工作，严格执行工程建设的有关方针、政策，尤其是有关勘察设计的强制性标准和规范，并遵守以下规定：</w:t>
      </w:r>
    </w:p>
    <w:p w14:paraId="7F607137">
      <w:pPr>
        <w:adjustRightInd w:val="0"/>
        <w:snapToGrid w:val="0"/>
        <w:spacing w:line="520" w:lineRule="exact"/>
        <w:ind w:firstLine="560" w:firstLineChars="200"/>
        <w:rPr>
          <w:rFonts w:hint="eastAsia" w:ascii="宋体" w:hAnsi="宋体" w:cs="宋体"/>
          <w:snapToGrid w:val="0"/>
          <w:kern w:val="0"/>
          <w:sz w:val="28"/>
        </w:rPr>
      </w:pPr>
      <w:r>
        <w:rPr>
          <w:rFonts w:hint="eastAsia" w:ascii="宋体" w:hAnsi="宋体" w:cs="宋体"/>
          <w:snapToGrid w:val="0"/>
          <w:kern w:val="0"/>
          <w:sz w:val="28"/>
        </w:rPr>
        <w:t>（一）不准以任何理由向甲方及其工作人员索要、接受或赠送礼金、有价证券、贵重物品及回扣、好处费、感谢费等。</w:t>
      </w:r>
    </w:p>
    <w:p w14:paraId="1CBCADA4">
      <w:pPr>
        <w:adjustRightInd w:val="0"/>
        <w:snapToGrid w:val="0"/>
        <w:spacing w:line="520" w:lineRule="exact"/>
        <w:ind w:firstLine="560" w:firstLineChars="200"/>
        <w:rPr>
          <w:rFonts w:hint="eastAsia" w:ascii="宋体" w:hAnsi="宋体" w:cs="宋体"/>
          <w:snapToGrid w:val="0"/>
          <w:kern w:val="0"/>
          <w:sz w:val="28"/>
        </w:rPr>
      </w:pPr>
      <w:r>
        <w:rPr>
          <w:rFonts w:hint="eastAsia" w:ascii="宋体" w:hAnsi="宋体" w:cs="宋体"/>
          <w:snapToGrid w:val="0"/>
          <w:kern w:val="0"/>
          <w:sz w:val="28"/>
        </w:rPr>
        <w:t>（二）不准以任何理由为甲方和相关单位报销应由对方或个人支付的费用。</w:t>
      </w:r>
    </w:p>
    <w:p w14:paraId="115B47B2">
      <w:pPr>
        <w:adjustRightInd w:val="0"/>
        <w:snapToGrid w:val="0"/>
        <w:spacing w:line="520" w:lineRule="exact"/>
        <w:ind w:firstLine="560" w:firstLineChars="200"/>
        <w:rPr>
          <w:rFonts w:hint="eastAsia" w:ascii="宋体" w:hAnsi="宋体" w:cs="宋体"/>
          <w:snapToGrid w:val="0"/>
          <w:kern w:val="0"/>
          <w:sz w:val="28"/>
        </w:rPr>
      </w:pPr>
      <w:r>
        <w:rPr>
          <w:rFonts w:hint="eastAsia" w:ascii="宋体" w:hAnsi="宋体" w:cs="宋体"/>
          <w:snapToGrid w:val="0"/>
          <w:kern w:val="0"/>
          <w:sz w:val="28"/>
        </w:rPr>
        <w:t>（三）不准接受或暗示为甲方、相关单位或个人装修住房、婚丧嫁娶、配偶子女的工作安排以及出国（境）旅游等提供方便。</w:t>
      </w:r>
    </w:p>
    <w:p w14:paraId="139D31DE">
      <w:pPr>
        <w:adjustRightInd w:val="0"/>
        <w:snapToGrid w:val="0"/>
        <w:spacing w:line="520" w:lineRule="exact"/>
        <w:ind w:firstLine="560" w:firstLineChars="200"/>
        <w:rPr>
          <w:rFonts w:hint="eastAsia" w:ascii="宋体" w:hAnsi="宋体" w:cs="宋体"/>
          <w:snapToGrid w:val="0"/>
          <w:kern w:val="0"/>
          <w:sz w:val="28"/>
        </w:rPr>
      </w:pPr>
      <w:r>
        <w:rPr>
          <w:rFonts w:hint="eastAsia" w:ascii="宋体" w:hAnsi="宋体" w:cs="宋体"/>
          <w:snapToGrid w:val="0"/>
          <w:kern w:val="0"/>
          <w:sz w:val="28"/>
        </w:rPr>
        <w:t>（四）不准以任何理由为甲方、相关单位或个人组织有可能影响公正执行公务的宴请、健身、娱乐等活动。</w:t>
      </w:r>
    </w:p>
    <w:p w14:paraId="6613242C">
      <w:pPr>
        <w:adjustRightInd w:val="0"/>
        <w:snapToGrid w:val="0"/>
        <w:spacing w:line="520" w:lineRule="exact"/>
        <w:ind w:firstLine="560" w:firstLineChars="200"/>
        <w:rPr>
          <w:rFonts w:hint="eastAsia" w:ascii="宋体" w:hAnsi="宋体" w:cs="宋体"/>
          <w:snapToGrid w:val="0"/>
          <w:kern w:val="0"/>
          <w:sz w:val="28"/>
        </w:rPr>
      </w:pPr>
      <w:r>
        <w:rPr>
          <w:rFonts w:hint="eastAsia" w:ascii="宋体" w:hAnsi="宋体" w:cs="宋体"/>
          <w:snapToGrid w:val="0"/>
          <w:kern w:val="0"/>
          <w:sz w:val="28"/>
        </w:rPr>
        <w:t>第四条  违约责任</w:t>
      </w:r>
    </w:p>
    <w:p w14:paraId="423F3A63">
      <w:pPr>
        <w:adjustRightInd w:val="0"/>
        <w:snapToGrid w:val="0"/>
        <w:spacing w:line="520" w:lineRule="exact"/>
        <w:ind w:firstLine="560" w:firstLineChars="200"/>
        <w:rPr>
          <w:rFonts w:hint="eastAsia" w:ascii="宋体" w:hAnsi="宋体" w:cs="宋体"/>
          <w:snapToGrid w:val="0"/>
          <w:kern w:val="0"/>
          <w:sz w:val="28"/>
        </w:rPr>
      </w:pPr>
      <w:r>
        <w:rPr>
          <w:rFonts w:hint="eastAsia" w:ascii="宋体" w:hAnsi="宋体" w:cs="宋体"/>
          <w:snapToGrid w:val="0"/>
          <w:kern w:val="0"/>
          <w:sz w:val="28"/>
        </w:rPr>
        <w:t>（一）甲方工作人员有违反本合同第一、二条责任行为的，按照管理权限，依据有关法律法规和规定给予党纪、政纪处分或组织处理；涉嫌犯罪的，移交司法机关追究刑事责任。</w:t>
      </w:r>
    </w:p>
    <w:p w14:paraId="22DC6C8C">
      <w:pPr>
        <w:adjustRightInd w:val="0"/>
        <w:snapToGrid w:val="0"/>
        <w:spacing w:line="520" w:lineRule="exact"/>
        <w:ind w:firstLine="560" w:firstLineChars="200"/>
        <w:rPr>
          <w:rFonts w:hint="eastAsia" w:ascii="宋体" w:hAnsi="宋体" w:cs="宋体"/>
          <w:snapToGrid w:val="0"/>
          <w:kern w:val="0"/>
          <w:sz w:val="28"/>
        </w:rPr>
      </w:pPr>
      <w:r>
        <w:rPr>
          <w:rFonts w:hint="eastAsia" w:ascii="宋体" w:hAnsi="宋体" w:cs="宋体"/>
          <w:snapToGrid w:val="0"/>
          <w:kern w:val="0"/>
          <w:sz w:val="28"/>
        </w:rPr>
        <w:t>（二）乙方工作人员有违反本责任书第一、三条责任行为的，按照管理权限，依据有关法律法规和规定给予党纪、政纪处分或组织处理；涉嫌犯罪的，移交司法机关追究刑事责任。</w:t>
      </w:r>
    </w:p>
    <w:p w14:paraId="52E09CA0">
      <w:pPr>
        <w:adjustRightInd w:val="0"/>
        <w:snapToGrid w:val="0"/>
        <w:spacing w:line="520" w:lineRule="exact"/>
        <w:ind w:firstLine="560" w:firstLineChars="200"/>
        <w:rPr>
          <w:rFonts w:hint="eastAsia" w:ascii="宋体" w:hAnsi="宋体" w:cs="宋体"/>
          <w:snapToGrid w:val="0"/>
          <w:kern w:val="0"/>
          <w:sz w:val="28"/>
        </w:rPr>
      </w:pPr>
      <w:r>
        <w:rPr>
          <w:rFonts w:hint="eastAsia" w:ascii="宋体" w:hAnsi="宋体" w:cs="宋体"/>
          <w:snapToGrid w:val="0"/>
          <w:kern w:val="0"/>
          <w:sz w:val="28"/>
        </w:rPr>
        <w:t>第五条  本合同作为工程勘察设计合同的附件，与工程勘察设计合同具有同等法律效力。经双方签署后立即生效。</w:t>
      </w:r>
    </w:p>
    <w:p w14:paraId="63BED3E0">
      <w:pPr>
        <w:adjustRightInd w:val="0"/>
        <w:snapToGrid w:val="0"/>
        <w:spacing w:line="520" w:lineRule="exact"/>
        <w:ind w:firstLine="560" w:firstLineChars="200"/>
        <w:rPr>
          <w:rFonts w:hint="eastAsia" w:ascii="宋体" w:hAnsi="宋体" w:cs="宋体"/>
          <w:snapToGrid w:val="0"/>
          <w:kern w:val="0"/>
          <w:sz w:val="28"/>
        </w:rPr>
      </w:pPr>
      <w:r>
        <w:rPr>
          <w:rFonts w:hint="eastAsia" w:ascii="宋体" w:hAnsi="宋体" w:cs="宋体"/>
          <w:snapToGrid w:val="0"/>
          <w:kern w:val="0"/>
          <w:sz w:val="28"/>
        </w:rPr>
        <w:t>第六条  本合同的有效期为双方签署之日起至该工程项目竣工验收合格时止。</w:t>
      </w:r>
    </w:p>
    <w:p w14:paraId="31164F8A">
      <w:pPr>
        <w:adjustRightInd w:val="0"/>
        <w:snapToGrid w:val="0"/>
        <w:spacing w:line="520" w:lineRule="exact"/>
        <w:ind w:firstLine="560" w:firstLineChars="200"/>
        <w:rPr>
          <w:rFonts w:hint="eastAsia" w:ascii="宋体" w:hAnsi="宋体" w:cs="宋体"/>
          <w:sz w:val="28"/>
        </w:rPr>
      </w:pPr>
      <w:r>
        <w:rPr>
          <w:rFonts w:hint="eastAsia" w:ascii="宋体" w:hAnsi="宋体" w:cs="宋体"/>
          <w:snapToGrid w:val="0"/>
          <w:kern w:val="0"/>
          <w:sz w:val="28"/>
        </w:rPr>
        <w:t>第七条  本合同经双方签字盖章即生效，正本一式二份，甲乙方各执一份；副本八份，甲方执五份，乙方执三份。有上级部门的，合同双方当事人应各送交其上级部门一份。</w:t>
      </w:r>
      <w:r>
        <w:rPr>
          <w:rFonts w:hint="eastAsia" w:ascii="宋体" w:hAnsi="宋体" w:cs="宋体"/>
          <w:sz w:val="28"/>
        </w:rPr>
        <w:t xml:space="preserve"> </w:t>
      </w:r>
    </w:p>
    <w:p w14:paraId="10999D39">
      <w:pPr>
        <w:adjustRightInd w:val="0"/>
        <w:snapToGrid w:val="0"/>
        <w:spacing w:line="276" w:lineRule="auto"/>
        <w:ind w:firstLine="240" w:firstLineChars="100"/>
        <w:rPr>
          <w:rFonts w:hint="eastAsia" w:ascii="宋体" w:hAnsi="宋体" w:cs="宋体"/>
          <w:sz w:val="24"/>
        </w:rPr>
      </w:pPr>
    </w:p>
    <w:p w14:paraId="4A7D9387">
      <w:pPr>
        <w:adjustRightInd w:val="0"/>
        <w:snapToGrid w:val="0"/>
        <w:spacing w:line="360" w:lineRule="auto"/>
        <w:ind w:firstLine="560" w:firstLineChars="200"/>
        <w:rPr>
          <w:rFonts w:hint="eastAsia" w:ascii="宋体" w:hAnsi="宋体" w:cs="宋体"/>
          <w:sz w:val="28"/>
          <w:u w:val="single"/>
        </w:rPr>
      </w:pPr>
    </w:p>
    <w:p w14:paraId="74B8C578">
      <w:pPr>
        <w:adjustRightInd w:val="0"/>
        <w:snapToGrid w:val="0"/>
        <w:spacing w:line="360" w:lineRule="auto"/>
        <w:ind w:firstLine="560" w:firstLineChars="200"/>
        <w:rPr>
          <w:rFonts w:hint="eastAsia" w:ascii="宋体" w:hAnsi="宋体" w:cs="宋体"/>
          <w:sz w:val="24"/>
          <w:u w:val="single"/>
        </w:rPr>
      </w:pPr>
      <w:r>
        <w:rPr>
          <w:rFonts w:hint="eastAsia" w:ascii="宋体" w:hAnsi="宋体" w:cs="宋体"/>
          <w:sz w:val="28"/>
          <w:u w:val="single"/>
        </w:rPr>
        <w:t>此页为XXX工程勘察设计合同附件廉政合同的合同签署页，以下无正文。</w:t>
      </w:r>
    </w:p>
    <w:p w14:paraId="209E6CD4">
      <w:pPr>
        <w:adjustRightInd w:val="0"/>
        <w:snapToGrid w:val="0"/>
        <w:spacing w:line="276" w:lineRule="auto"/>
        <w:rPr>
          <w:rFonts w:hint="eastAsia" w:ascii="宋体" w:hAnsi="宋体" w:cs="宋体"/>
          <w:sz w:val="24"/>
        </w:rPr>
      </w:pPr>
    </w:p>
    <w:tbl>
      <w:tblPr>
        <w:tblStyle w:val="29"/>
        <w:tblpPr w:leftFromText="180" w:rightFromText="180" w:vertAnchor="text" w:horzAnchor="margin" w:tblpY="338"/>
        <w:tblW w:w="4973" w:type="pct"/>
        <w:tblInd w:w="0" w:type="dxa"/>
        <w:tblLayout w:type="autofit"/>
        <w:tblCellMar>
          <w:top w:w="0" w:type="dxa"/>
          <w:left w:w="108" w:type="dxa"/>
          <w:bottom w:w="0" w:type="dxa"/>
          <w:right w:w="108" w:type="dxa"/>
        </w:tblCellMar>
      </w:tblPr>
      <w:tblGrid>
        <w:gridCol w:w="4595"/>
        <w:gridCol w:w="4597"/>
      </w:tblGrid>
      <w:tr w14:paraId="2C1B7CF1">
        <w:tblPrEx>
          <w:tblCellMar>
            <w:top w:w="0" w:type="dxa"/>
            <w:left w:w="108" w:type="dxa"/>
            <w:bottom w:w="0" w:type="dxa"/>
            <w:right w:w="108" w:type="dxa"/>
          </w:tblCellMar>
        </w:tblPrEx>
        <w:trPr>
          <w:trHeight w:val="1195" w:hRule="atLeast"/>
        </w:trPr>
        <w:tc>
          <w:tcPr>
            <w:tcW w:w="4618" w:type="dxa"/>
          </w:tcPr>
          <w:p w14:paraId="43C8AB08">
            <w:pPr>
              <w:adjustRightInd w:val="0"/>
              <w:snapToGrid w:val="0"/>
              <w:ind w:left="280" w:hanging="280" w:hangingChars="100"/>
              <w:jc w:val="left"/>
              <w:rPr>
                <w:rFonts w:hint="eastAsia" w:ascii="宋体" w:hAnsi="宋体" w:cs="宋体"/>
                <w:sz w:val="28"/>
                <w:szCs w:val="28"/>
              </w:rPr>
            </w:pPr>
            <w:r>
              <w:rPr>
                <w:rFonts w:hint="eastAsia" w:ascii="宋体" w:hAnsi="宋体" w:cs="宋体"/>
                <w:sz w:val="28"/>
                <w:szCs w:val="28"/>
              </w:rPr>
              <w:t>甲方名称：                    XXX（盖章）</w:t>
            </w:r>
          </w:p>
        </w:tc>
        <w:tc>
          <w:tcPr>
            <w:tcW w:w="4620" w:type="dxa"/>
          </w:tcPr>
          <w:p w14:paraId="0485F9FC">
            <w:pPr>
              <w:adjustRightInd w:val="0"/>
              <w:snapToGrid w:val="0"/>
              <w:jc w:val="left"/>
              <w:rPr>
                <w:rFonts w:hint="eastAsia" w:ascii="宋体" w:hAnsi="宋体" w:cs="宋体"/>
                <w:sz w:val="28"/>
                <w:szCs w:val="28"/>
              </w:rPr>
            </w:pPr>
            <w:r>
              <w:rPr>
                <w:rFonts w:hint="eastAsia" w:ascii="宋体" w:hAnsi="宋体" w:cs="宋体"/>
                <w:sz w:val="28"/>
                <w:szCs w:val="28"/>
              </w:rPr>
              <w:t>乙方名称：</w:t>
            </w:r>
          </w:p>
          <w:p w14:paraId="3CF90B02">
            <w:pPr>
              <w:adjustRightInd w:val="0"/>
              <w:snapToGrid w:val="0"/>
              <w:jc w:val="left"/>
              <w:rPr>
                <w:rFonts w:hint="eastAsia" w:ascii="宋体" w:hAnsi="宋体" w:cs="宋体"/>
                <w:sz w:val="28"/>
                <w:szCs w:val="28"/>
              </w:rPr>
            </w:pPr>
            <w:r>
              <w:rPr>
                <w:rFonts w:hint="eastAsia" w:ascii="宋体" w:hAnsi="宋体" w:cs="宋体"/>
                <w:sz w:val="28"/>
                <w:szCs w:val="28"/>
              </w:rPr>
              <w:t>XXX（盖章）</w:t>
            </w:r>
          </w:p>
        </w:tc>
      </w:tr>
      <w:tr w14:paraId="205E6353">
        <w:tblPrEx>
          <w:tblCellMar>
            <w:top w:w="0" w:type="dxa"/>
            <w:left w:w="108" w:type="dxa"/>
            <w:bottom w:w="0" w:type="dxa"/>
            <w:right w:w="108" w:type="dxa"/>
          </w:tblCellMar>
        </w:tblPrEx>
        <w:trPr>
          <w:trHeight w:val="798" w:hRule="atLeast"/>
        </w:trPr>
        <w:tc>
          <w:tcPr>
            <w:tcW w:w="2499" w:type="pct"/>
          </w:tcPr>
          <w:p w14:paraId="36E96578">
            <w:pPr>
              <w:adjustRightInd w:val="0"/>
              <w:snapToGrid w:val="0"/>
              <w:jc w:val="left"/>
              <w:rPr>
                <w:rFonts w:hint="eastAsia" w:ascii="宋体" w:hAnsi="宋体" w:cs="宋体"/>
                <w:sz w:val="28"/>
                <w:szCs w:val="28"/>
              </w:rPr>
            </w:pPr>
            <w:r>
              <w:rPr>
                <w:rFonts w:hint="eastAsia" w:ascii="宋体" w:hAnsi="宋体" w:cs="宋体"/>
                <w:sz w:val="28"/>
                <w:szCs w:val="28"/>
              </w:rPr>
              <w:t>法定代表人（签名或盖章）：</w:t>
            </w:r>
          </w:p>
        </w:tc>
        <w:tc>
          <w:tcPr>
            <w:tcW w:w="2500" w:type="pct"/>
          </w:tcPr>
          <w:p w14:paraId="29FCD11B">
            <w:pPr>
              <w:adjustRightInd w:val="0"/>
              <w:snapToGrid w:val="0"/>
              <w:jc w:val="left"/>
              <w:rPr>
                <w:rFonts w:hint="eastAsia" w:ascii="宋体" w:hAnsi="宋体" w:cs="宋体"/>
                <w:sz w:val="28"/>
                <w:szCs w:val="28"/>
              </w:rPr>
            </w:pPr>
            <w:r>
              <w:rPr>
                <w:rFonts w:hint="eastAsia" w:ascii="宋体" w:hAnsi="宋体" w:cs="宋体"/>
                <w:sz w:val="28"/>
                <w:szCs w:val="28"/>
              </w:rPr>
              <w:t>法定代表人（签名或盖章）：</w:t>
            </w:r>
          </w:p>
        </w:tc>
      </w:tr>
      <w:tr w14:paraId="145BE55B">
        <w:tblPrEx>
          <w:tblCellMar>
            <w:top w:w="0" w:type="dxa"/>
            <w:left w:w="108" w:type="dxa"/>
            <w:bottom w:w="0" w:type="dxa"/>
            <w:right w:w="108" w:type="dxa"/>
          </w:tblCellMar>
        </w:tblPrEx>
        <w:trPr>
          <w:trHeight w:val="756" w:hRule="atLeast"/>
        </w:trPr>
        <w:tc>
          <w:tcPr>
            <w:tcW w:w="2499" w:type="pct"/>
          </w:tcPr>
          <w:p w14:paraId="61794544">
            <w:pPr>
              <w:adjustRightInd w:val="0"/>
              <w:snapToGrid w:val="0"/>
              <w:jc w:val="left"/>
              <w:rPr>
                <w:rFonts w:hint="eastAsia" w:ascii="宋体" w:hAnsi="宋体" w:cs="宋体"/>
                <w:sz w:val="28"/>
                <w:szCs w:val="28"/>
              </w:rPr>
            </w:pPr>
            <w:r>
              <w:rPr>
                <w:rFonts w:hint="eastAsia" w:ascii="宋体" w:hAnsi="宋体" w:cs="宋体"/>
                <w:sz w:val="28"/>
                <w:szCs w:val="28"/>
              </w:rPr>
              <w:t>或委托代理人（签名或盖章）：</w:t>
            </w:r>
          </w:p>
        </w:tc>
        <w:tc>
          <w:tcPr>
            <w:tcW w:w="2500" w:type="pct"/>
          </w:tcPr>
          <w:p w14:paraId="44005684">
            <w:pPr>
              <w:adjustRightInd w:val="0"/>
              <w:snapToGrid w:val="0"/>
              <w:jc w:val="left"/>
              <w:rPr>
                <w:rFonts w:hint="eastAsia" w:ascii="宋体" w:hAnsi="宋体" w:cs="宋体"/>
                <w:sz w:val="28"/>
                <w:szCs w:val="28"/>
              </w:rPr>
            </w:pPr>
            <w:r>
              <w:rPr>
                <w:rFonts w:hint="eastAsia" w:ascii="宋体" w:hAnsi="宋体" w:cs="宋体"/>
                <w:sz w:val="28"/>
                <w:szCs w:val="28"/>
              </w:rPr>
              <w:t>或委托代理人（签名或盖章）：</w:t>
            </w:r>
          </w:p>
        </w:tc>
      </w:tr>
      <w:tr w14:paraId="161275B2">
        <w:tblPrEx>
          <w:tblCellMar>
            <w:top w:w="0" w:type="dxa"/>
            <w:left w:w="108" w:type="dxa"/>
            <w:bottom w:w="0" w:type="dxa"/>
            <w:right w:w="108" w:type="dxa"/>
          </w:tblCellMar>
        </w:tblPrEx>
        <w:trPr>
          <w:trHeight w:val="733" w:hRule="atLeast"/>
        </w:trPr>
        <w:tc>
          <w:tcPr>
            <w:tcW w:w="2499" w:type="pct"/>
          </w:tcPr>
          <w:p w14:paraId="0061AFE6">
            <w:pPr>
              <w:adjustRightInd w:val="0"/>
              <w:snapToGrid w:val="0"/>
              <w:jc w:val="left"/>
              <w:rPr>
                <w:rFonts w:hint="eastAsia" w:ascii="宋体" w:hAnsi="宋体" w:cs="宋体"/>
                <w:sz w:val="28"/>
                <w:szCs w:val="28"/>
              </w:rPr>
            </w:pPr>
            <w:r>
              <w:rPr>
                <w:rFonts w:hint="eastAsia" w:ascii="宋体" w:hAnsi="宋体" w:cs="宋体"/>
                <w:sz w:val="28"/>
                <w:szCs w:val="28"/>
              </w:rPr>
              <w:t>签订日期：    年  月  日</w:t>
            </w:r>
          </w:p>
        </w:tc>
        <w:tc>
          <w:tcPr>
            <w:tcW w:w="2500" w:type="pct"/>
          </w:tcPr>
          <w:p w14:paraId="0798B7F8">
            <w:pPr>
              <w:adjustRightInd w:val="0"/>
              <w:snapToGrid w:val="0"/>
              <w:jc w:val="left"/>
              <w:rPr>
                <w:rFonts w:hint="eastAsia" w:ascii="宋体" w:hAnsi="宋体" w:cs="宋体"/>
                <w:sz w:val="28"/>
                <w:szCs w:val="28"/>
              </w:rPr>
            </w:pPr>
            <w:r>
              <w:rPr>
                <w:rFonts w:hint="eastAsia" w:ascii="宋体" w:hAnsi="宋体" w:cs="宋体"/>
                <w:sz w:val="28"/>
                <w:szCs w:val="28"/>
              </w:rPr>
              <w:t>签订日期：    年  月  日</w:t>
            </w:r>
          </w:p>
        </w:tc>
      </w:tr>
    </w:tbl>
    <w:p w14:paraId="0CFCA1A0">
      <w:pPr>
        <w:adjustRightInd w:val="0"/>
        <w:snapToGrid w:val="0"/>
        <w:spacing w:line="360" w:lineRule="auto"/>
        <w:rPr>
          <w:rFonts w:hint="eastAsia" w:ascii="宋体" w:hAnsi="宋体" w:cs="宋体"/>
          <w:sz w:val="28"/>
          <w:szCs w:val="28"/>
        </w:rPr>
      </w:pPr>
    </w:p>
    <w:p w14:paraId="666B4508">
      <w:pPr>
        <w:adjustRightInd w:val="0"/>
        <w:snapToGrid w:val="0"/>
        <w:spacing w:line="360" w:lineRule="auto"/>
        <w:rPr>
          <w:rFonts w:hint="eastAsia" w:ascii="宋体" w:hAnsi="宋体" w:cs="宋体"/>
          <w:sz w:val="28"/>
          <w:u w:val="single"/>
        </w:rPr>
      </w:pPr>
    </w:p>
    <w:p w14:paraId="4B46DA4C">
      <w:pPr>
        <w:adjustRightInd w:val="0"/>
        <w:snapToGrid w:val="0"/>
        <w:spacing w:line="360" w:lineRule="auto"/>
        <w:rPr>
          <w:rFonts w:hint="eastAsia" w:ascii="宋体" w:hAnsi="宋体" w:cs="宋体"/>
          <w:sz w:val="28"/>
        </w:rPr>
      </w:pPr>
    </w:p>
    <w:p w14:paraId="4A32FE81">
      <w:pPr>
        <w:adjustRightInd w:val="0"/>
        <w:snapToGrid w:val="0"/>
        <w:spacing w:line="360" w:lineRule="auto"/>
        <w:rPr>
          <w:rFonts w:hint="eastAsia" w:ascii="宋体" w:hAnsi="宋体" w:cs="宋体"/>
          <w:sz w:val="28"/>
        </w:rPr>
      </w:pPr>
    </w:p>
    <w:p w14:paraId="32ECEA20">
      <w:pPr>
        <w:adjustRightInd w:val="0"/>
        <w:snapToGrid w:val="0"/>
        <w:spacing w:line="360" w:lineRule="auto"/>
        <w:rPr>
          <w:rFonts w:hint="eastAsia" w:ascii="宋体" w:hAnsi="宋体" w:cs="宋体"/>
          <w:sz w:val="28"/>
        </w:rPr>
      </w:pPr>
      <w:r>
        <w:rPr>
          <w:rFonts w:hint="eastAsia" w:ascii="宋体" w:hAnsi="宋体" w:cs="宋体"/>
          <w:sz w:val="24"/>
        </w:rPr>
        <w:br w:type="page"/>
      </w:r>
      <w:r>
        <w:rPr>
          <w:rFonts w:hint="eastAsia" w:ascii="宋体" w:hAnsi="宋体" w:cs="宋体"/>
          <w:sz w:val="28"/>
        </w:rPr>
        <w:t>附件3.投标函、投标函附录（或报价书/服务费计算书）</w:t>
      </w:r>
    </w:p>
    <w:p w14:paraId="35B68199">
      <w:pPr>
        <w:adjustRightInd w:val="0"/>
        <w:snapToGrid w:val="0"/>
        <w:spacing w:line="360" w:lineRule="auto"/>
        <w:rPr>
          <w:rFonts w:hint="eastAsia" w:ascii="宋体" w:hAnsi="宋体" w:cs="宋体"/>
          <w:sz w:val="28"/>
        </w:rPr>
      </w:pPr>
    </w:p>
    <w:p w14:paraId="3E5C4F4C">
      <w:pPr>
        <w:adjustRightInd w:val="0"/>
        <w:snapToGrid w:val="0"/>
        <w:spacing w:line="360" w:lineRule="auto"/>
        <w:rPr>
          <w:rFonts w:hint="eastAsia" w:ascii="宋体" w:hAnsi="宋体" w:cs="宋体"/>
          <w:sz w:val="28"/>
        </w:rPr>
      </w:pPr>
      <w:r>
        <w:rPr>
          <w:rFonts w:hint="eastAsia" w:ascii="宋体" w:hAnsi="宋体" w:cs="宋体"/>
          <w:sz w:val="28"/>
        </w:rPr>
        <w:t>附件4.拟投入主要人员表</w:t>
      </w:r>
    </w:p>
    <w:p w14:paraId="34678AD8">
      <w:pPr>
        <w:adjustRightInd w:val="0"/>
        <w:snapToGrid w:val="0"/>
        <w:spacing w:line="360" w:lineRule="auto"/>
        <w:rPr>
          <w:rFonts w:hint="eastAsia" w:ascii="宋体" w:hAnsi="宋体" w:cs="宋体"/>
          <w:sz w:val="28"/>
        </w:rPr>
      </w:pPr>
    </w:p>
    <w:p w14:paraId="60EE8618">
      <w:pPr>
        <w:adjustRightInd w:val="0"/>
        <w:snapToGrid w:val="0"/>
        <w:spacing w:line="360" w:lineRule="auto"/>
        <w:rPr>
          <w:rFonts w:hint="eastAsia" w:ascii="宋体" w:hAnsi="宋体" w:cs="宋体"/>
          <w:sz w:val="28"/>
        </w:rPr>
      </w:pPr>
      <w:r>
        <w:rPr>
          <w:rFonts w:hint="eastAsia" w:ascii="宋体" w:hAnsi="宋体" w:cs="宋体"/>
          <w:sz w:val="28"/>
        </w:rPr>
        <w:t>附件5.联合体协议（如有）</w:t>
      </w:r>
    </w:p>
    <w:p w14:paraId="71E5E34A">
      <w:pPr>
        <w:adjustRightInd w:val="0"/>
        <w:snapToGrid w:val="0"/>
        <w:spacing w:line="360" w:lineRule="auto"/>
        <w:rPr>
          <w:rFonts w:hint="eastAsia" w:ascii="宋体" w:hAnsi="宋体" w:cs="宋体"/>
          <w:sz w:val="28"/>
        </w:rPr>
      </w:pPr>
    </w:p>
    <w:p w14:paraId="0D7E2F68">
      <w:pPr>
        <w:adjustRightInd w:val="0"/>
        <w:snapToGrid w:val="0"/>
        <w:spacing w:line="360" w:lineRule="auto"/>
        <w:rPr>
          <w:rFonts w:hint="eastAsia" w:ascii="宋体" w:hAnsi="宋体" w:cs="宋体"/>
          <w:b/>
          <w:kern w:val="0"/>
          <w:sz w:val="32"/>
          <w:szCs w:val="32"/>
        </w:rPr>
      </w:pPr>
    </w:p>
    <w:p w14:paraId="296993DD">
      <w:pPr>
        <w:adjustRightInd w:val="0"/>
        <w:snapToGrid w:val="0"/>
        <w:spacing w:line="276" w:lineRule="auto"/>
        <w:jc w:val="left"/>
        <w:rPr>
          <w:rFonts w:hint="eastAsia" w:ascii="宋体" w:hAnsi="宋体" w:cs="宋体"/>
          <w:b/>
          <w:bCs/>
          <w:sz w:val="32"/>
        </w:rPr>
      </w:pPr>
    </w:p>
    <w:p w14:paraId="5AEA2BC9">
      <w:pPr>
        <w:pStyle w:val="3"/>
      </w:pPr>
      <w:r>
        <w:rPr>
          <w:rFonts w:cs="宋体"/>
          <w:bCs/>
          <w:sz w:val="32"/>
        </w:rPr>
        <w:br w:type="page"/>
      </w:r>
      <w:bookmarkStart w:id="367" w:name="_Toc16225"/>
      <w:bookmarkStart w:id="368" w:name="_Toc26552"/>
      <w:bookmarkStart w:id="369" w:name="_Toc30687"/>
      <w:bookmarkStart w:id="370" w:name="_Toc25632"/>
      <w:bookmarkStart w:id="371" w:name="_Toc18626"/>
      <w:bookmarkStart w:id="372" w:name="_Toc27712"/>
      <w:bookmarkStart w:id="373" w:name="_Toc16076"/>
      <w:bookmarkStart w:id="374" w:name="_Toc12108"/>
      <w:bookmarkStart w:id="375" w:name="_Toc385"/>
      <w:bookmarkStart w:id="376" w:name="_Toc15513"/>
      <w:r>
        <w:t>第四章  设计任务书及前期资料</w:t>
      </w:r>
      <w:bookmarkEnd w:id="367"/>
      <w:bookmarkEnd w:id="368"/>
      <w:bookmarkEnd w:id="369"/>
      <w:bookmarkEnd w:id="370"/>
      <w:bookmarkEnd w:id="371"/>
      <w:bookmarkEnd w:id="372"/>
      <w:bookmarkEnd w:id="373"/>
      <w:bookmarkEnd w:id="374"/>
      <w:bookmarkEnd w:id="375"/>
      <w:bookmarkEnd w:id="376"/>
    </w:p>
    <w:p w14:paraId="3AE08432">
      <w:pPr>
        <w:adjustRightInd w:val="0"/>
        <w:spacing w:line="360" w:lineRule="auto"/>
        <w:jc w:val="center"/>
        <w:rPr>
          <w:rFonts w:hint="eastAsia" w:ascii="宋体" w:hAnsi="宋体" w:cs="宋体"/>
          <w:b/>
          <w:sz w:val="24"/>
        </w:rPr>
      </w:pPr>
      <w:bookmarkStart w:id="377" w:name="_Toc144974855"/>
      <w:bookmarkStart w:id="378" w:name="_Toc247527826"/>
      <w:bookmarkStart w:id="379" w:name="_Toc152042575"/>
      <w:bookmarkStart w:id="380" w:name="_Toc152045786"/>
      <w:bookmarkStart w:id="381" w:name="_Toc247514245"/>
      <w:r>
        <w:rPr>
          <w:rFonts w:hint="eastAsia" w:ascii="宋体" w:hAnsi="宋体"/>
          <w:b/>
          <w:sz w:val="32"/>
        </w:rPr>
        <w:t>基础资料和勘察和初步设计任务书</w:t>
      </w:r>
    </w:p>
    <w:p w14:paraId="0F8BE1F4">
      <w:pPr>
        <w:adjustRightInd w:val="0"/>
        <w:spacing w:line="360" w:lineRule="auto"/>
        <w:rPr>
          <w:rFonts w:ascii="宋体" w:hAnsi="Times New Roman" w:cs="宋体"/>
          <w:b/>
          <w:sz w:val="28"/>
          <w:szCs w:val="28"/>
        </w:rPr>
      </w:pPr>
      <w:r>
        <w:rPr>
          <w:rFonts w:hint="eastAsia" w:ascii="宋体" w:hAnsi="宋体" w:cs="宋体"/>
          <w:b/>
          <w:sz w:val="28"/>
          <w:szCs w:val="28"/>
        </w:rPr>
        <w:t>一、项目概况</w:t>
      </w:r>
    </w:p>
    <w:p w14:paraId="0AD008A3">
      <w:pPr>
        <w:adjustRightInd w:val="0"/>
        <w:spacing w:line="360" w:lineRule="auto"/>
        <w:ind w:firstLine="528"/>
        <w:rPr>
          <w:rFonts w:ascii="宋体" w:hAnsi="Times New Roman" w:cs="宋体"/>
          <w:b/>
          <w:sz w:val="24"/>
        </w:rPr>
      </w:pPr>
      <w:bookmarkStart w:id="382" w:name="_Toc148082737"/>
      <w:bookmarkStart w:id="383" w:name="_Toc148063039"/>
      <w:r>
        <w:rPr>
          <w:rFonts w:hint="eastAsia" w:ascii="宋体" w:hAnsi="宋体" w:cs="宋体"/>
          <w:b/>
          <w:sz w:val="24"/>
        </w:rPr>
        <w:t>（一）项目名称</w:t>
      </w:r>
      <w:bookmarkEnd w:id="382"/>
      <w:bookmarkEnd w:id="383"/>
    </w:p>
    <w:p w14:paraId="29145D4E">
      <w:pPr>
        <w:adjustRightInd w:val="0"/>
        <w:spacing w:line="360" w:lineRule="auto"/>
        <w:ind w:firstLine="528"/>
        <w:rPr>
          <w:rFonts w:hint="eastAsia" w:ascii="宋体" w:hAnsi="宋体" w:cs="宋体"/>
          <w:sz w:val="24"/>
        </w:rPr>
      </w:pPr>
      <w:bookmarkStart w:id="384" w:name="_Toc148082738"/>
      <w:bookmarkStart w:id="385" w:name="_Toc148063040"/>
      <w:r>
        <w:rPr>
          <w:rFonts w:hint="eastAsia" w:ascii="宋体" w:hAnsi="宋体" w:cs="宋体"/>
          <w:sz w:val="24"/>
        </w:rPr>
        <w:t>项目名称：</w:t>
      </w:r>
      <w:bookmarkEnd w:id="384"/>
      <w:bookmarkEnd w:id="385"/>
      <w:bookmarkStart w:id="386" w:name="_Toc148082739"/>
      <w:bookmarkStart w:id="387" w:name="_Toc148063041"/>
      <w:r>
        <w:rPr>
          <w:rFonts w:hint="eastAsia" w:ascii="宋体" w:hAnsi="宋体" w:cs="宋体"/>
          <w:sz w:val="24"/>
        </w:rPr>
        <w:t>秀全水库全民健身项目一期</w:t>
      </w:r>
    </w:p>
    <w:p w14:paraId="1845A74D">
      <w:pPr>
        <w:adjustRightInd w:val="0"/>
        <w:spacing w:line="360" w:lineRule="auto"/>
        <w:ind w:firstLine="528"/>
        <w:rPr>
          <w:rFonts w:ascii="宋体" w:hAnsi="Times New Roman" w:cs="宋体"/>
          <w:b/>
          <w:sz w:val="24"/>
        </w:rPr>
      </w:pPr>
      <w:r>
        <w:rPr>
          <w:rFonts w:hint="eastAsia" w:ascii="宋体" w:hAnsi="宋体" w:cs="宋体"/>
          <w:b/>
          <w:sz w:val="24"/>
        </w:rPr>
        <w:t>（二）项目建设地点</w:t>
      </w:r>
      <w:bookmarkEnd w:id="386"/>
      <w:bookmarkEnd w:id="387"/>
    </w:p>
    <w:p w14:paraId="1204A214">
      <w:pPr>
        <w:adjustRightInd w:val="0"/>
        <w:spacing w:line="360" w:lineRule="auto"/>
        <w:ind w:firstLine="528"/>
        <w:rPr>
          <w:rFonts w:hint="eastAsia" w:ascii="宋体" w:hAnsi="宋体" w:cs="宋体"/>
          <w:sz w:val="24"/>
        </w:rPr>
      </w:pPr>
      <w:bookmarkStart w:id="388" w:name="_Toc148082740"/>
      <w:bookmarkStart w:id="389" w:name="_Toc148063042"/>
      <w:r>
        <w:rPr>
          <w:rFonts w:hint="eastAsia" w:ascii="宋体" w:hAnsi="宋体" w:cs="宋体"/>
          <w:sz w:val="24"/>
        </w:rPr>
        <w:t>项目位于广州市花都区狮岭镇秀全水库周边。</w:t>
      </w:r>
      <w:bookmarkEnd w:id="388"/>
      <w:bookmarkEnd w:id="389"/>
    </w:p>
    <w:p w14:paraId="52DE7B03">
      <w:pPr>
        <w:adjustRightInd w:val="0"/>
        <w:spacing w:line="360" w:lineRule="auto"/>
        <w:rPr>
          <w:rFonts w:hint="eastAsia" w:ascii="宋体" w:hAnsi="宋体" w:cs="宋体"/>
          <w:b/>
          <w:sz w:val="24"/>
        </w:rPr>
      </w:pPr>
      <w:bookmarkStart w:id="390" w:name="_Toc148082741"/>
      <w:bookmarkStart w:id="391" w:name="_Toc148063043"/>
    </w:p>
    <w:p w14:paraId="6ADA61D7">
      <w:pPr>
        <w:adjustRightInd w:val="0"/>
        <w:spacing w:line="360" w:lineRule="auto"/>
        <w:rPr>
          <w:rFonts w:hint="eastAsia" w:ascii="宋体" w:hAnsi="宋体" w:cs="宋体"/>
          <w:b/>
          <w:sz w:val="28"/>
          <w:szCs w:val="28"/>
        </w:rPr>
      </w:pPr>
      <w:r>
        <w:rPr>
          <w:rFonts w:hint="eastAsia" w:ascii="宋体" w:hAnsi="宋体" w:cs="宋体"/>
          <w:b/>
          <w:sz w:val="28"/>
          <w:szCs w:val="28"/>
        </w:rPr>
        <w:t>二、工程初步设计</w:t>
      </w:r>
    </w:p>
    <w:p w14:paraId="3BE7A61A">
      <w:pPr>
        <w:adjustRightInd w:val="0"/>
        <w:spacing w:line="360" w:lineRule="auto"/>
        <w:ind w:firstLine="465" w:firstLineChars="194"/>
        <w:rPr>
          <w:rFonts w:hint="eastAsia" w:ascii="宋体" w:hAnsi="宋体" w:cs="宋体"/>
          <w:kern w:val="0"/>
          <w:sz w:val="24"/>
        </w:rPr>
      </w:pPr>
      <w:r>
        <w:rPr>
          <w:rFonts w:hint="eastAsia" w:ascii="宋体" w:hAnsi="宋体" w:cs="宋体"/>
          <w:b/>
          <w:sz w:val="24"/>
        </w:rPr>
        <w:t>（一）、初步设计范围</w:t>
      </w:r>
      <w:bookmarkEnd w:id="390"/>
      <w:bookmarkEnd w:id="391"/>
    </w:p>
    <w:p w14:paraId="26337330">
      <w:pPr>
        <w:adjustRightInd w:val="0"/>
        <w:spacing w:line="360" w:lineRule="auto"/>
        <w:ind w:firstLine="528"/>
        <w:rPr>
          <w:rFonts w:hint="eastAsia" w:ascii="宋体" w:hAnsi="宋体" w:cs="宋体"/>
          <w:sz w:val="24"/>
        </w:rPr>
      </w:pPr>
      <w:r>
        <w:rPr>
          <w:rFonts w:hint="eastAsia" w:ascii="宋体" w:hAnsi="宋体" w:cs="宋体"/>
          <w:sz w:val="24"/>
        </w:rPr>
        <w:t>（1）设计范围包含：</w:t>
      </w:r>
    </w:p>
    <w:p w14:paraId="45848059">
      <w:pPr>
        <w:adjustRightInd w:val="0"/>
        <w:spacing w:line="360" w:lineRule="auto"/>
        <w:ind w:firstLine="528"/>
        <w:rPr>
          <w:rFonts w:hint="eastAsia" w:ascii="宋体" w:hAnsi="宋体" w:cs="宋体"/>
          <w:sz w:val="24"/>
          <w:u w:val="single"/>
        </w:rPr>
      </w:pPr>
      <w:r>
        <w:rPr>
          <w:rFonts w:hint="eastAsia" w:ascii="宋体" w:hAnsi="宋体" w:cs="宋体"/>
          <w:sz w:val="24"/>
          <w:u w:val="single"/>
        </w:rPr>
        <w:t>本项目位于广州市花都区狮岭镇秀全水库周边,工程范围涉及面积约 37.5万平方米，主要建设内容:现有步道提升改造约5.4万平方米，新建步道约2.2万平方米，生态整治29.9万平方米，新建4个单层公厕，每个约200平方米，新建单层驿站（保护管理用房）300平方米内，新建水上人行栈道180米，以及沿步道建设给排水、电气照明、城市家具等基础配套设施。</w:t>
      </w:r>
    </w:p>
    <w:p w14:paraId="2F73F347">
      <w:pPr>
        <w:adjustRightInd w:val="0"/>
        <w:spacing w:line="360" w:lineRule="auto"/>
        <w:ind w:firstLine="528"/>
        <w:rPr>
          <w:rFonts w:hint="eastAsia" w:ascii="宋体" w:hAnsi="宋体" w:cs="宋体"/>
          <w:sz w:val="24"/>
        </w:rPr>
      </w:pPr>
      <w:r>
        <w:rPr>
          <w:rFonts w:hint="eastAsia" w:ascii="宋体" w:hAnsi="宋体" w:cs="宋体"/>
          <w:sz w:val="24"/>
        </w:rPr>
        <w:t>初步设计内容包括但不限于修建性详细规划、方案设计、初步设计、编制工程概算、编制工程量清单、现场指导与监督。</w:t>
      </w:r>
    </w:p>
    <w:p w14:paraId="2A1C2021">
      <w:pPr>
        <w:adjustRightInd w:val="0"/>
        <w:spacing w:line="360" w:lineRule="auto"/>
        <w:ind w:firstLine="528"/>
        <w:rPr>
          <w:rFonts w:hint="eastAsia" w:ascii="宋体" w:hAnsi="宋体" w:cs="宋体"/>
          <w:sz w:val="24"/>
        </w:rPr>
      </w:pPr>
      <w:r>
        <w:rPr>
          <w:rFonts w:hint="eastAsia" w:ascii="宋体" w:hAnsi="宋体" w:cs="宋体"/>
          <w:sz w:val="24"/>
        </w:rPr>
        <w:t>（2）工程设计设计界面以下达计划、立项批复、设计合同为原则（另有说明或纳入其它工程的除外）。</w:t>
      </w:r>
    </w:p>
    <w:p w14:paraId="5717A579">
      <w:pPr>
        <w:adjustRightInd w:val="0"/>
        <w:spacing w:line="360" w:lineRule="auto"/>
        <w:ind w:firstLine="465" w:firstLineChars="194"/>
        <w:rPr>
          <w:rFonts w:ascii="宋体" w:hAnsi="Times New Roman" w:cs="宋体"/>
          <w:b/>
          <w:sz w:val="24"/>
        </w:rPr>
      </w:pPr>
      <w:bookmarkStart w:id="392" w:name="_Toc148063044"/>
      <w:bookmarkStart w:id="393" w:name="_Toc148082742"/>
      <w:r>
        <w:rPr>
          <w:rFonts w:hint="eastAsia" w:ascii="宋体" w:hAnsi="宋体" w:cs="宋体"/>
          <w:b/>
          <w:sz w:val="24"/>
        </w:rPr>
        <w:t>（二）、初步设计目标</w:t>
      </w:r>
      <w:bookmarkEnd w:id="392"/>
      <w:bookmarkEnd w:id="393"/>
      <w:r>
        <w:rPr>
          <w:rFonts w:hint="eastAsia" w:ascii="宋体" w:hAnsi="宋体" w:cs="宋体"/>
          <w:b/>
          <w:sz w:val="24"/>
        </w:rPr>
        <w:t xml:space="preserve"> </w:t>
      </w:r>
    </w:p>
    <w:p w14:paraId="34621758">
      <w:pPr>
        <w:pStyle w:val="17"/>
        <w:spacing w:line="360" w:lineRule="auto"/>
        <w:ind w:firstLine="460"/>
        <w:rPr>
          <w:color w:val="auto"/>
        </w:rPr>
      </w:pPr>
      <w:r>
        <w:rPr>
          <w:rFonts w:ascii="宋体" w:hAnsi="宋体" w:eastAsia="宋体"/>
          <w:color w:val="auto"/>
        </w:rPr>
        <w:t>整体设计方案应满足国家和省、市有关建设方针、政策、规范、规程，充分解读</w:t>
      </w:r>
      <w:r>
        <w:rPr>
          <w:color w:val="auto"/>
        </w:rPr>
        <w:t>上层</w:t>
      </w:r>
      <w:r>
        <w:rPr>
          <w:rFonts w:ascii="宋体" w:hAnsi="宋体" w:eastAsia="宋体"/>
          <w:color w:val="auto"/>
        </w:rPr>
        <w:t>国土空间规划、控规、</w:t>
      </w:r>
      <w:r>
        <w:rPr>
          <w:color w:val="auto"/>
        </w:rPr>
        <w:t>产业</w:t>
      </w:r>
      <w:r>
        <w:rPr>
          <w:rFonts w:ascii="宋体" w:hAnsi="宋体" w:eastAsia="宋体"/>
          <w:color w:val="auto"/>
        </w:rPr>
        <w:t>等相关规划，理解规划理念和要求，协调</w:t>
      </w:r>
      <w:r>
        <w:rPr>
          <w:color w:val="auto"/>
        </w:rPr>
        <w:t>城市</w:t>
      </w:r>
      <w:r>
        <w:rPr>
          <w:rFonts w:ascii="宋体" w:hAnsi="宋体" w:eastAsia="宋体"/>
          <w:color w:val="auto"/>
        </w:rPr>
        <w:t>道路、退缩空间、景观等多方面因素，保证实施效果，落实规划目标</w:t>
      </w:r>
      <w:r>
        <w:rPr>
          <w:color w:val="auto"/>
        </w:rPr>
        <w:t>。</w:t>
      </w:r>
    </w:p>
    <w:p w14:paraId="330E37C1">
      <w:pPr>
        <w:adjustRightInd w:val="0"/>
        <w:spacing w:line="360" w:lineRule="auto"/>
        <w:ind w:firstLine="465" w:firstLineChars="194"/>
        <w:rPr>
          <w:rFonts w:hint="eastAsia" w:ascii="宋体" w:hAnsi="宋体" w:cs="宋体"/>
          <w:sz w:val="24"/>
        </w:rPr>
      </w:pPr>
      <w:r>
        <w:rPr>
          <w:rFonts w:hint="eastAsia" w:ascii="Times New Roman" w:hAnsi="Times New Roman" w:cs="宋体"/>
          <w:sz w:val="24"/>
        </w:rPr>
        <w:t>具体设计</w:t>
      </w:r>
      <w:r>
        <w:rPr>
          <w:rFonts w:hint="eastAsia" w:ascii="宋体" w:hAnsi="宋体" w:cs="宋体"/>
          <w:sz w:val="24"/>
        </w:rPr>
        <w:t>严格执行现行的设计规范及有关行政主管部门的批复意见开展设计工作，详细掌握现场实际情况，做到设计方案具有合理、可实施性，满足项目的使用功能和便于维护管理的要求；同时注重合理控制项目建设规模，造价指标应科学合理。</w:t>
      </w:r>
    </w:p>
    <w:p w14:paraId="4DB6B6B1">
      <w:pPr>
        <w:adjustRightInd w:val="0"/>
        <w:spacing w:line="360" w:lineRule="auto"/>
        <w:ind w:firstLine="465" w:firstLineChars="194"/>
        <w:rPr>
          <w:rFonts w:ascii="Times New Roman" w:hAnsi="Times New Roman" w:cs="宋体"/>
          <w:sz w:val="24"/>
        </w:rPr>
      </w:pPr>
      <w:r>
        <w:rPr>
          <w:rFonts w:hint="eastAsia" w:ascii="Times New Roman" w:hAnsi="Times New Roman" w:cs="宋体"/>
          <w:b/>
          <w:bCs/>
          <w:sz w:val="24"/>
        </w:rPr>
        <w:t>本工程实行限额设计。</w:t>
      </w:r>
      <w:r>
        <w:rPr>
          <w:rFonts w:hint="eastAsia" w:ascii="Times New Roman" w:hAnsi="Times New Roman" w:cs="宋体"/>
          <w:sz w:val="24"/>
        </w:rPr>
        <w:t>初步设计的建设内容和建设标准原则上不得超过可行性研究报告批复的范围，初步设计概算原则上不得超过经批准的可行性研究报告总投资。</w:t>
      </w:r>
    </w:p>
    <w:p w14:paraId="48EFCB0C">
      <w:pPr>
        <w:adjustRightInd w:val="0"/>
        <w:spacing w:line="360" w:lineRule="auto"/>
        <w:ind w:firstLine="465" w:firstLineChars="194"/>
        <w:rPr>
          <w:rFonts w:ascii="宋体" w:hAnsi="Times New Roman" w:cs="宋体"/>
          <w:b/>
          <w:sz w:val="24"/>
        </w:rPr>
      </w:pPr>
      <w:bookmarkStart w:id="394" w:name="_Toc148063045"/>
      <w:bookmarkStart w:id="395" w:name="_Toc148082743"/>
      <w:r>
        <w:rPr>
          <w:rFonts w:hint="eastAsia" w:ascii="宋体" w:hAnsi="宋体" w:cs="宋体"/>
          <w:b/>
          <w:sz w:val="24"/>
        </w:rPr>
        <w:t>（三）、总体要求</w:t>
      </w:r>
      <w:bookmarkEnd w:id="394"/>
      <w:bookmarkEnd w:id="395"/>
    </w:p>
    <w:p w14:paraId="24D441CD">
      <w:pPr>
        <w:adjustRightInd w:val="0"/>
        <w:spacing w:line="360" w:lineRule="auto"/>
        <w:ind w:firstLine="528"/>
        <w:rPr>
          <w:rFonts w:ascii="宋体" w:hAnsi="Times New Roman" w:cs="宋体"/>
          <w:b/>
          <w:sz w:val="24"/>
        </w:rPr>
      </w:pPr>
      <w:bookmarkStart w:id="396" w:name="_Toc148082744"/>
      <w:bookmarkStart w:id="397" w:name="_Toc148063046"/>
      <w:r>
        <w:rPr>
          <w:rFonts w:hint="eastAsia" w:ascii="宋体" w:hAnsi="宋体" w:cs="宋体"/>
          <w:b/>
          <w:sz w:val="24"/>
        </w:rPr>
        <w:t>1.设计规范</w:t>
      </w:r>
      <w:bookmarkEnd w:id="396"/>
      <w:bookmarkEnd w:id="397"/>
    </w:p>
    <w:p w14:paraId="432D8B87">
      <w:pPr>
        <w:adjustRightInd w:val="0"/>
        <w:spacing w:line="360" w:lineRule="auto"/>
        <w:ind w:firstLine="528"/>
        <w:rPr>
          <w:rFonts w:ascii="宋体" w:hAnsi="Times New Roman" w:cs="宋体"/>
          <w:sz w:val="24"/>
        </w:rPr>
      </w:pPr>
      <w:r>
        <w:rPr>
          <w:rFonts w:hint="eastAsia" w:ascii="宋体" w:hAnsi="宋体" w:cs="宋体"/>
          <w:sz w:val="24"/>
        </w:rPr>
        <w:t>设计必须符合国家、省、市相关技术规范、标准。须考虑本工程项目特色，相关元素（如排水、交通设施等）须按照有关文件要求执行，包括但不限于本任务书提及的规范、标准。</w:t>
      </w:r>
    </w:p>
    <w:p w14:paraId="482E6B8A">
      <w:pPr>
        <w:adjustRightInd w:val="0"/>
        <w:spacing w:line="360" w:lineRule="auto"/>
        <w:ind w:firstLine="528"/>
        <w:rPr>
          <w:rFonts w:ascii="宋体" w:hAnsi="Times New Roman" w:cs="宋体"/>
          <w:b/>
          <w:sz w:val="24"/>
        </w:rPr>
      </w:pPr>
      <w:bookmarkStart w:id="398" w:name="_Toc148063047"/>
      <w:bookmarkStart w:id="399" w:name="_Toc148082745"/>
      <w:r>
        <w:rPr>
          <w:rFonts w:hint="eastAsia" w:ascii="宋体" w:hAnsi="宋体" w:cs="宋体"/>
          <w:b/>
          <w:sz w:val="24"/>
        </w:rPr>
        <w:t>2.设计管理要求</w:t>
      </w:r>
      <w:bookmarkEnd w:id="398"/>
      <w:bookmarkEnd w:id="399"/>
    </w:p>
    <w:p w14:paraId="6B2CDE0B">
      <w:pPr>
        <w:spacing w:line="360" w:lineRule="auto"/>
        <w:ind w:firstLine="480" w:firstLineChars="200"/>
        <w:rPr>
          <w:rFonts w:ascii="宋体" w:hAnsi="Times New Roman" w:cs="宋体"/>
          <w:sz w:val="24"/>
        </w:rPr>
      </w:pPr>
      <w:r>
        <w:rPr>
          <w:rFonts w:hint="eastAsia" w:ascii="宋体" w:hAnsi="宋体" w:cs="宋体"/>
          <w:sz w:val="24"/>
        </w:rPr>
        <w:t>（1）设计工作开展前应开展详实的现场踏勘和资料收集工作，应结合检测报告和现场情况进行认真复查，并对现状交通情况、沿线构筑物、电力通信设施衔接状况、与相关河涌、建筑关系等现场情况进行详细的文字及照片记录，同时应收集与项目有关的工程的图纸资料，利用已完工工程的资料时，必须采用工程的竣工图并进行现场核实。现场踏勘照片记录资料及收集的图纸资料清单台账需报发包人备案。</w:t>
      </w:r>
    </w:p>
    <w:p w14:paraId="2EF95FF7">
      <w:pPr>
        <w:spacing w:line="360" w:lineRule="auto"/>
        <w:ind w:firstLine="480" w:firstLineChars="200"/>
        <w:rPr>
          <w:rFonts w:ascii="宋体" w:hAnsi="Times New Roman" w:cs="宋体"/>
          <w:sz w:val="24"/>
        </w:rPr>
      </w:pPr>
      <w:r>
        <w:rPr>
          <w:rFonts w:hint="eastAsia" w:ascii="宋体" w:hAnsi="宋体" w:cs="宋体"/>
          <w:sz w:val="24"/>
        </w:rPr>
        <w:t>（2）设计管理工作须严格遵循发包人制定的相关管理办法，包括《建设工程图纸管理办法》、《工程变更管理办法》、《市政工程项目建设期后评价管理办法》等。</w:t>
      </w:r>
    </w:p>
    <w:p w14:paraId="13979A27">
      <w:pPr>
        <w:spacing w:line="360" w:lineRule="auto"/>
        <w:ind w:firstLine="480" w:firstLineChars="200"/>
        <w:rPr>
          <w:rFonts w:ascii="宋体" w:hAnsi="Times New Roman" w:cs="宋体"/>
          <w:sz w:val="24"/>
        </w:rPr>
      </w:pPr>
      <w:r>
        <w:rPr>
          <w:rFonts w:hint="eastAsia" w:ascii="宋体" w:hAnsi="宋体" w:cs="宋体"/>
          <w:sz w:val="24"/>
        </w:rPr>
        <w:t>（3）设计单位对设计过程中的审查、审批及专家评审意见均需在3个工作日内以书面方式进行逐条回应，并加盖公章报发包人备案、核查，同时需将回应及落实情况以表格形式纳入设计说明中。意见有重大分歧的应及时报发包人协调。</w:t>
      </w:r>
    </w:p>
    <w:p w14:paraId="4AFC5E7E">
      <w:pPr>
        <w:spacing w:line="360" w:lineRule="auto"/>
        <w:ind w:firstLine="480" w:firstLineChars="200"/>
        <w:rPr>
          <w:rFonts w:ascii="宋体" w:hAnsi="Times New Roman" w:cs="宋体"/>
          <w:sz w:val="24"/>
        </w:rPr>
      </w:pPr>
      <w:r>
        <w:rPr>
          <w:rFonts w:hint="eastAsia" w:ascii="宋体" w:hAnsi="宋体" w:cs="宋体"/>
          <w:sz w:val="24"/>
        </w:rPr>
        <w:t>（4）鼓励在设计过程中使用新技术、新工艺、新材料。需开展科研课题研究的项目，应在设计方案阶段提出申请，经发包人同意后开展。</w:t>
      </w:r>
    </w:p>
    <w:p w14:paraId="7C7CAA0F">
      <w:pPr>
        <w:spacing w:line="360" w:lineRule="auto"/>
        <w:ind w:firstLine="480" w:firstLineChars="200"/>
        <w:rPr>
          <w:rFonts w:ascii="宋体" w:hAnsi="Times New Roman" w:cs="宋体"/>
          <w:sz w:val="24"/>
        </w:rPr>
      </w:pPr>
      <w:r>
        <w:rPr>
          <w:rFonts w:hint="eastAsia" w:ascii="宋体" w:hAnsi="宋体" w:cs="宋体"/>
          <w:sz w:val="24"/>
        </w:rPr>
        <w:t>（5）在勘察和初步设计招标范围外，因设计需要开展的其它检测、监测、测量等工作，需及时向发包人提出书面申请，同意后由发包人组织开展。</w:t>
      </w:r>
    </w:p>
    <w:p w14:paraId="16DCEF0D">
      <w:pPr>
        <w:adjustRightInd w:val="0"/>
        <w:spacing w:line="360" w:lineRule="auto"/>
        <w:ind w:firstLine="480" w:firstLineChars="200"/>
        <w:rPr>
          <w:rFonts w:hint="eastAsia" w:ascii="宋体" w:hAnsi="宋体" w:cs="宋体"/>
          <w:sz w:val="24"/>
        </w:rPr>
      </w:pPr>
      <w:r>
        <w:rPr>
          <w:rFonts w:hint="eastAsia" w:ascii="宋体" w:hAnsi="宋体" w:cs="宋体"/>
          <w:sz w:val="24"/>
        </w:rPr>
        <w:t>（6）项目负责人应对勘察和初步设计全过程进行质量与进度控制以及各专业协调，与发包人保持顺畅沟通。</w:t>
      </w:r>
    </w:p>
    <w:p w14:paraId="1C3F33AE">
      <w:pPr>
        <w:adjustRightInd w:val="0"/>
        <w:spacing w:line="360" w:lineRule="auto"/>
        <w:ind w:firstLine="528"/>
        <w:rPr>
          <w:rFonts w:ascii="宋体" w:hAnsi="Times New Roman" w:cs="宋体"/>
          <w:b/>
          <w:sz w:val="24"/>
        </w:rPr>
      </w:pPr>
      <w:bookmarkStart w:id="400" w:name="_Toc148063048"/>
      <w:bookmarkStart w:id="401" w:name="_Toc148082746"/>
      <w:r>
        <w:rPr>
          <w:rFonts w:hint="eastAsia" w:ascii="宋体" w:hAnsi="宋体" w:cs="宋体"/>
          <w:b/>
          <w:sz w:val="24"/>
        </w:rPr>
        <w:t>3.方案</w:t>
      </w:r>
      <w:bookmarkEnd w:id="400"/>
      <w:bookmarkEnd w:id="401"/>
      <w:r>
        <w:rPr>
          <w:rFonts w:hint="eastAsia" w:ascii="宋体" w:hAnsi="宋体" w:cs="宋体"/>
          <w:b/>
          <w:sz w:val="24"/>
        </w:rPr>
        <w:t>深化</w:t>
      </w:r>
    </w:p>
    <w:p w14:paraId="2DEAF084">
      <w:pPr>
        <w:adjustRightInd w:val="0"/>
        <w:spacing w:line="360" w:lineRule="auto"/>
        <w:ind w:firstLine="480" w:firstLineChars="200"/>
        <w:rPr>
          <w:rFonts w:hint="eastAsia" w:ascii="宋体" w:hAnsi="宋体" w:cs="宋体"/>
          <w:sz w:val="24"/>
        </w:rPr>
      </w:pPr>
      <w:bookmarkStart w:id="402" w:name="_Toc148063049"/>
      <w:bookmarkStart w:id="403" w:name="_Toc148082747"/>
      <w:r>
        <w:rPr>
          <w:rFonts w:hint="eastAsia" w:ascii="宋体" w:hAnsi="宋体" w:cs="宋体"/>
          <w:sz w:val="24"/>
        </w:rPr>
        <w:t>方案深化设计阶段主要在工可研究基础上，结合专家评审意见、相关部门征询意见对方案进行深化和优化，为下阶段初步设计尽快稳定推进打下基础。</w:t>
      </w:r>
    </w:p>
    <w:p w14:paraId="03C430C0">
      <w:pPr>
        <w:adjustRightInd w:val="0"/>
        <w:spacing w:line="360" w:lineRule="auto"/>
        <w:ind w:firstLine="528"/>
        <w:rPr>
          <w:rFonts w:ascii="宋体" w:hAnsi="Times New Roman" w:cs="宋体"/>
          <w:b/>
          <w:sz w:val="24"/>
        </w:rPr>
      </w:pPr>
      <w:r>
        <w:rPr>
          <w:rFonts w:hint="eastAsia" w:ascii="宋体" w:hAnsi="宋体" w:cs="宋体"/>
          <w:b/>
          <w:sz w:val="24"/>
        </w:rPr>
        <w:t>4.初步设计</w:t>
      </w:r>
      <w:bookmarkEnd w:id="402"/>
      <w:bookmarkEnd w:id="403"/>
    </w:p>
    <w:p w14:paraId="33DC746F">
      <w:pPr>
        <w:spacing w:line="360" w:lineRule="auto"/>
        <w:ind w:firstLine="480" w:firstLineChars="200"/>
        <w:rPr>
          <w:rFonts w:hint="eastAsia" w:ascii="宋体" w:hAnsi="宋体" w:cs="宋体"/>
          <w:sz w:val="24"/>
        </w:rPr>
      </w:pPr>
      <w:r>
        <w:rPr>
          <w:rFonts w:hint="eastAsia" w:ascii="宋体" w:hAnsi="宋体" w:cs="宋体"/>
          <w:sz w:val="24"/>
        </w:rPr>
        <w:t>（1）初步设计阶段应吸纳发包人同步开展的其它前期成果，包括相关改造、环境影响评价等成果，落实与设计有关的工作要求。</w:t>
      </w:r>
    </w:p>
    <w:p w14:paraId="078B028C">
      <w:pPr>
        <w:spacing w:line="360" w:lineRule="auto"/>
        <w:ind w:firstLine="480" w:firstLineChars="200"/>
        <w:rPr>
          <w:rFonts w:ascii="宋体" w:hAnsi="Times New Roman" w:cs="宋体"/>
          <w:sz w:val="24"/>
        </w:rPr>
      </w:pPr>
      <w:r>
        <w:rPr>
          <w:rFonts w:hint="eastAsia" w:ascii="宋体" w:hAnsi="宋体" w:cs="宋体"/>
          <w:sz w:val="24"/>
        </w:rPr>
        <w:t>（2）初步设计图纸内容应包括施工阶段采取相关施工措施等所需的图纸。</w:t>
      </w:r>
    </w:p>
    <w:p w14:paraId="44C53862">
      <w:pPr>
        <w:pStyle w:val="60"/>
        <w:widowControl/>
        <w:spacing w:line="360" w:lineRule="auto"/>
        <w:ind w:firstLine="480"/>
        <w:rPr>
          <w:rFonts w:ascii="宋体" w:hAnsi="Times New Roman" w:cs="宋体"/>
          <w:sz w:val="24"/>
        </w:rPr>
      </w:pPr>
      <w:r>
        <w:rPr>
          <w:rFonts w:hint="eastAsia" w:ascii="宋体" w:hAnsi="宋体" w:cs="宋体"/>
          <w:sz w:val="24"/>
        </w:rPr>
        <w:t>（3）初步设计初步成果需征询相关部门的意见。</w:t>
      </w:r>
    </w:p>
    <w:p w14:paraId="42062031">
      <w:pPr>
        <w:spacing w:line="360" w:lineRule="auto"/>
        <w:ind w:firstLine="480" w:firstLineChars="200"/>
        <w:rPr>
          <w:rFonts w:ascii="宋体" w:hAnsi="Times New Roman" w:cs="宋体"/>
          <w:sz w:val="24"/>
        </w:rPr>
      </w:pPr>
      <w:r>
        <w:rPr>
          <w:rFonts w:hint="eastAsia" w:ascii="宋体" w:hAnsi="宋体" w:cs="宋体"/>
          <w:sz w:val="24"/>
        </w:rPr>
        <w:t>（4）设计单位应将该阶段专业审查意见、设计征询意见、评审意见以及逐条落实情况列入初步设计图纸说明。</w:t>
      </w:r>
    </w:p>
    <w:p w14:paraId="343DE1AE">
      <w:pPr>
        <w:adjustRightInd w:val="0"/>
        <w:spacing w:line="360" w:lineRule="auto"/>
        <w:ind w:firstLine="465" w:firstLineChars="194"/>
        <w:rPr>
          <w:rFonts w:ascii="宋体" w:hAnsi="Times New Roman" w:cs="宋体"/>
          <w:b/>
          <w:sz w:val="24"/>
        </w:rPr>
      </w:pPr>
      <w:bookmarkStart w:id="404" w:name="_Toc148082750"/>
      <w:bookmarkStart w:id="405" w:name="_Toc148063052"/>
      <w:r>
        <w:rPr>
          <w:rFonts w:hint="eastAsia" w:ascii="宋体" w:hAnsi="宋体" w:cs="宋体"/>
          <w:b/>
          <w:sz w:val="24"/>
        </w:rPr>
        <w:t>（四）、专业工程设计任务要求</w:t>
      </w:r>
      <w:bookmarkEnd w:id="404"/>
      <w:bookmarkEnd w:id="405"/>
    </w:p>
    <w:p w14:paraId="647D2B1E">
      <w:pPr>
        <w:adjustRightInd w:val="0"/>
        <w:spacing w:line="360" w:lineRule="auto"/>
        <w:ind w:firstLine="528"/>
        <w:rPr>
          <w:rFonts w:hint="eastAsia" w:ascii="宋体" w:hAnsi="宋体" w:cs="宋体"/>
          <w:b/>
          <w:sz w:val="24"/>
        </w:rPr>
      </w:pPr>
      <w:bookmarkStart w:id="406" w:name="_Toc148082752"/>
      <w:bookmarkStart w:id="407" w:name="_Toc148063054"/>
      <w:r>
        <w:rPr>
          <w:rFonts w:hint="eastAsia" w:ascii="宋体" w:hAnsi="宋体" w:cs="宋体"/>
          <w:b/>
          <w:sz w:val="24"/>
        </w:rPr>
        <w:t>1.总体设计要求</w:t>
      </w:r>
    </w:p>
    <w:p w14:paraId="5724EA54">
      <w:pPr>
        <w:spacing w:line="360" w:lineRule="auto"/>
        <w:ind w:firstLine="480" w:firstLineChars="200"/>
        <w:rPr>
          <w:rFonts w:hint="eastAsia" w:ascii="宋体" w:hAnsi="宋体" w:cs="宋体"/>
          <w:sz w:val="24"/>
        </w:rPr>
      </w:pPr>
      <w:r>
        <w:rPr>
          <w:rFonts w:hint="eastAsia" w:ascii="宋体" w:hAnsi="宋体" w:cs="宋体"/>
          <w:sz w:val="24"/>
        </w:rPr>
        <w:t>（1）以广州市总体规划、有关专项规划等为指导，确定工程合理建设规模、建设时序、建设标准，并应考虑社会发展趋势，进行适度超前的设计，体现与时俱进的功能标准。</w:t>
      </w:r>
    </w:p>
    <w:p w14:paraId="1DBDAED2">
      <w:pPr>
        <w:spacing w:line="360" w:lineRule="auto"/>
        <w:ind w:firstLine="480" w:firstLineChars="200"/>
        <w:rPr>
          <w:rFonts w:hint="eastAsia" w:ascii="宋体" w:hAnsi="宋体" w:cs="宋体"/>
          <w:sz w:val="24"/>
        </w:rPr>
      </w:pPr>
      <w:r>
        <w:rPr>
          <w:rFonts w:hint="eastAsia" w:ascii="宋体" w:hAnsi="宋体" w:cs="宋体"/>
          <w:sz w:val="24"/>
        </w:rPr>
        <w:t xml:space="preserve">（2）结合区域发展规划、路网规划、防洪排涝规划、现状构建筑物及现状河道、河涌等自然条件，合理设计道路平纵面线位及横断面布置形式； </w:t>
      </w:r>
    </w:p>
    <w:p w14:paraId="43E8291C">
      <w:pPr>
        <w:spacing w:line="360" w:lineRule="auto"/>
        <w:ind w:firstLine="480" w:firstLineChars="200"/>
        <w:rPr>
          <w:rFonts w:hint="eastAsia" w:ascii="宋体" w:hAnsi="宋体" w:cs="宋体"/>
          <w:sz w:val="24"/>
        </w:rPr>
      </w:pPr>
      <w:r>
        <w:rPr>
          <w:rFonts w:hint="eastAsia" w:ascii="宋体" w:hAnsi="宋体" w:cs="宋体"/>
          <w:sz w:val="24"/>
        </w:rPr>
        <w:t>（3）道路标高设计在满足规划标高的基础上与地形结合，减少填挖方量，节省投资；</w:t>
      </w:r>
    </w:p>
    <w:p w14:paraId="1BEE68D7">
      <w:pPr>
        <w:spacing w:line="360" w:lineRule="auto"/>
        <w:ind w:firstLine="480" w:firstLineChars="200"/>
        <w:rPr>
          <w:rFonts w:hint="eastAsia" w:ascii="宋体" w:hAnsi="宋体" w:cs="宋体"/>
          <w:sz w:val="24"/>
        </w:rPr>
      </w:pPr>
      <w:r>
        <w:rPr>
          <w:rFonts w:hint="eastAsia" w:ascii="宋体" w:hAnsi="宋体" w:cs="宋体"/>
          <w:sz w:val="24"/>
        </w:rPr>
        <w:t>（4）根据道路区域规划路网合理组织交叉口设计，充分考虑沿线需要布置的交通附属设施，完善道路的整体风貌景观；</w:t>
      </w:r>
    </w:p>
    <w:p w14:paraId="0883ABC4">
      <w:pPr>
        <w:spacing w:line="360" w:lineRule="auto"/>
        <w:ind w:firstLine="480" w:firstLineChars="200"/>
        <w:rPr>
          <w:rFonts w:hint="eastAsia" w:ascii="宋体" w:hAnsi="宋体" w:cs="宋体"/>
          <w:sz w:val="24"/>
        </w:rPr>
      </w:pPr>
      <w:r>
        <w:rPr>
          <w:rFonts w:hint="eastAsia" w:ascii="宋体" w:hAnsi="宋体" w:cs="宋体"/>
          <w:sz w:val="24"/>
        </w:rPr>
        <w:t>（5）注重环境保护和景观设计，使人行道路线形、栈道、交叉和沿线设施等与自然景观相协调，出地面附属设施造型要追求优美的结构形式和高质量的环境景观；</w:t>
      </w:r>
    </w:p>
    <w:p w14:paraId="26003B58">
      <w:pPr>
        <w:spacing w:line="360" w:lineRule="auto"/>
        <w:ind w:firstLine="480" w:firstLineChars="200"/>
        <w:rPr>
          <w:rFonts w:hint="eastAsia" w:ascii="宋体" w:hAnsi="宋体" w:cs="宋体"/>
          <w:sz w:val="24"/>
        </w:rPr>
      </w:pPr>
      <w:r>
        <w:rPr>
          <w:rFonts w:hint="eastAsia" w:ascii="宋体" w:hAnsi="宋体" w:cs="宋体"/>
          <w:sz w:val="24"/>
        </w:rPr>
        <w:t>（6）紧紧围绕“以人为本”的设计理念，组织合理的交通系统，处理好机动车、非机动车、行人的相互关系，适应新城市中心环境建设的需求。</w:t>
      </w:r>
    </w:p>
    <w:p w14:paraId="050290BC">
      <w:pPr>
        <w:spacing w:line="360" w:lineRule="auto"/>
        <w:ind w:firstLine="480" w:firstLineChars="200"/>
        <w:rPr>
          <w:rFonts w:hint="eastAsia" w:ascii="宋体" w:hAnsi="宋体" w:cs="宋体"/>
          <w:sz w:val="24"/>
        </w:rPr>
      </w:pPr>
      <w:r>
        <w:rPr>
          <w:rFonts w:hint="eastAsia" w:ascii="宋体" w:hAnsi="宋体" w:cs="宋体"/>
          <w:sz w:val="24"/>
        </w:rPr>
        <w:t>（7）要重点处理好与现状及改造河湖之间的相互影响和预留问题，理清相互关系，提出合理的节点实施方案；</w:t>
      </w:r>
    </w:p>
    <w:p w14:paraId="608F0A22">
      <w:pPr>
        <w:spacing w:line="360" w:lineRule="auto"/>
        <w:ind w:firstLine="480" w:firstLineChars="200"/>
        <w:rPr>
          <w:rFonts w:hint="eastAsia" w:ascii="宋体" w:hAnsi="宋体" w:cs="宋体"/>
          <w:sz w:val="24"/>
        </w:rPr>
      </w:pPr>
      <w:r>
        <w:rPr>
          <w:rFonts w:hint="eastAsia" w:ascii="宋体" w:hAnsi="宋体" w:cs="宋体"/>
          <w:sz w:val="24"/>
        </w:rPr>
        <w:t>（8）每个阶段的主要技术方案、关键节点设计方案等均要在技术、经济投资、实施性、运营管理、工期等方面作综合比选分析。</w:t>
      </w:r>
    </w:p>
    <w:p w14:paraId="6D54521D">
      <w:pPr>
        <w:adjustRightInd w:val="0"/>
        <w:spacing w:line="360" w:lineRule="auto"/>
        <w:ind w:firstLine="528"/>
        <w:rPr>
          <w:rFonts w:hint="eastAsia" w:ascii="宋体" w:hAnsi="宋体" w:cs="宋体"/>
          <w:b/>
          <w:sz w:val="24"/>
        </w:rPr>
      </w:pPr>
      <w:r>
        <w:rPr>
          <w:rFonts w:hint="eastAsia" w:ascii="宋体" w:hAnsi="宋体" w:cs="宋体"/>
          <w:b/>
          <w:sz w:val="24"/>
        </w:rPr>
        <w:t>2.道路及交通工程设计要求</w:t>
      </w:r>
    </w:p>
    <w:p w14:paraId="1E30FF02">
      <w:pPr>
        <w:spacing w:line="360" w:lineRule="auto"/>
        <w:ind w:firstLine="480" w:firstLineChars="200"/>
        <w:rPr>
          <w:rFonts w:hint="eastAsia" w:ascii="宋体" w:hAnsi="宋体" w:cs="宋体"/>
          <w:sz w:val="24"/>
        </w:rPr>
      </w:pPr>
      <w:r>
        <w:rPr>
          <w:rFonts w:hint="eastAsia" w:ascii="宋体" w:hAnsi="宋体" w:cs="宋体"/>
          <w:sz w:val="24"/>
        </w:rPr>
        <w:t>（1）道路总体设计：道路线位原则上与规划保持一致，局部调整位置应进行分析比较，并经规划部门的同意方可实施，横断面原则不突破规划红线。通过平面、竖向相协调，保证内外部交通设施（包括周边的快速路、内部的过境通道）能在平面线形、立面线形、垂直和横向空间上满足车辆的安全、快速运行，协调好与区外道路之间的连接关系。</w:t>
      </w:r>
    </w:p>
    <w:p w14:paraId="4E3DA855">
      <w:pPr>
        <w:spacing w:line="360" w:lineRule="auto"/>
        <w:ind w:firstLine="480" w:firstLineChars="200"/>
        <w:rPr>
          <w:rFonts w:hint="eastAsia" w:ascii="宋体" w:hAnsi="宋体" w:cs="宋体"/>
          <w:sz w:val="24"/>
        </w:rPr>
      </w:pPr>
      <w:r>
        <w:rPr>
          <w:rFonts w:hint="eastAsia" w:ascii="宋体" w:hAnsi="宋体" w:cs="宋体"/>
          <w:sz w:val="24"/>
        </w:rPr>
        <w:t>（2）人行交通组织系统设计：根据片区人流流量预测及路网结构进行设计，使人流交通保持畅通、便捷。</w:t>
      </w:r>
    </w:p>
    <w:p w14:paraId="4054E2BC">
      <w:pPr>
        <w:spacing w:line="360" w:lineRule="auto"/>
        <w:ind w:firstLine="480" w:firstLineChars="200"/>
        <w:rPr>
          <w:rFonts w:hint="eastAsia" w:ascii="宋体" w:hAnsi="宋体" w:cs="宋体"/>
          <w:sz w:val="24"/>
        </w:rPr>
      </w:pPr>
      <w:r>
        <w:rPr>
          <w:rFonts w:hint="eastAsia" w:ascii="宋体" w:hAnsi="宋体" w:cs="宋体"/>
          <w:sz w:val="24"/>
        </w:rPr>
        <w:t>（3）道路结构设计：根据交通特性，在确保质量的提前下，尽量经济。</w:t>
      </w:r>
    </w:p>
    <w:p w14:paraId="14FBE12A">
      <w:pPr>
        <w:spacing w:line="360" w:lineRule="auto"/>
        <w:ind w:firstLine="480" w:firstLineChars="200"/>
        <w:rPr>
          <w:rFonts w:hint="eastAsia" w:ascii="宋体" w:hAnsi="宋体" w:cs="宋体"/>
          <w:sz w:val="24"/>
        </w:rPr>
      </w:pPr>
      <w:r>
        <w:rPr>
          <w:rFonts w:hint="eastAsia" w:ascii="宋体" w:hAnsi="宋体" w:cs="宋体"/>
          <w:sz w:val="24"/>
        </w:rPr>
        <w:t>（4）道路标识设计：指引清晰，与广州市风格一致。</w:t>
      </w:r>
    </w:p>
    <w:p w14:paraId="6A7D25A4">
      <w:pPr>
        <w:spacing w:line="360" w:lineRule="auto"/>
        <w:ind w:firstLine="480" w:firstLineChars="200"/>
        <w:rPr>
          <w:rFonts w:hint="eastAsia" w:ascii="宋体" w:hAnsi="宋体" w:cs="宋体"/>
          <w:sz w:val="24"/>
        </w:rPr>
      </w:pPr>
      <w:r>
        <w:rPr>
          <w:rFonts w:hint="eastAsia" w:ascii="宋体" w:hAnsi="宋体" w:cs="宋体"/>
          <w:sz w:val="24"/>
        </w:rPr>
        <w:t>（5）交通设施：在满足交通功能的前提下，力求精简，多杆合一。</w:t>
      </w:r>
    </w:p>
    <w:p w14:paraId="7A6674F0">
      <w:pPr>
        <w:spacing w:line="360" w:lineRule="auto"/>
        <w:ind w:firstLine="480" w:firstLineChars="200"/>
        <w:rPr>
          <w:rFonts w:hint="eastAsia" w:ascii="宋体" w:hAnsi="宋体" w:cs="宋体"/>
          <w:sz w:val="24"/>
        </w:rPr>
      </w:pPr>
      <w:r>
        <w:rPr>
          <w:rFonts w:hint="eastAsia" w:ascii="宋体" w:hAnsi="宋体" w:cs="宋体"/>
          <w:sz w:val="24"/>
        </w:rPr>
        <w:t>（6）室外照明宜采用LED、太阳能等节能灯，室内应采用LED等节能灯。</w:t>
      </w:r>
    </w:p>
    <w:p w14:paraId="33CEDFB0">
      <w:pPr>
        <w:adjustRightInd w:val="0"/>
        <w:spacing w:line="360" w:lineRule="auto"/>
        <w:ind w:firstLine="528"/>
        <w:rPr>
          <w:rFonts w:hint="eastAsia" w:ascii="宋体" w:hAnsi="宋体" w:cs="宋体"/>
          <w:b/>
          <w:sz w:val="24"/>
        </w:rPr>
      </w:pPr>
      <w:r>
        <w:rPr>
          <w:rFonts w:hint="eastAsia" w:ascii="宋体" w:hAnsi="宋体" w:cs="宋体"/>
          <w:b/>
          <w:sz w:val="24"/>
        </w:rPr>
        <w:t>3.排水工程设计要求</w:t>
      </w:r>
    </w:p>
    <w:p w14:paraId="3B0AC73B">
      <w:pPr>
        <w:spacing w:line="360" w:lineRule="auto"/>
        <w:ind w:firstLine="480" w:firstLineChars="200"/>
        <w:rPr>
          <w:rFonts w:hint="eastAsia" w:ascii="宋体" w:hAnsi="宋体" w:cs="宋体"/>
          <w:sz w:val="24"/>
        </w:rPr>
      </w:pPr>
      <w:r>
        <w:rPr>
          <w:rFonts w:hint="eastAsia" w:ascii="宋体" w:hAnsi="宋体" w:cs="宋体"/>
          <w:sz w:val="24"/>
        </w:rPr>
        <w:t>根据可行性研究报告相关内容、有关部门意见以及项目业主、使用单位、建设单位的要求。一般应包括以下内容：</w:t>
      </w:r>
    </w:p>
    <w:p w14:paraId="588AFEA7">
      <w:pPr>
        <w:spacing w:line="360" w:lineRule="auto"/>
        <w:ind w:firstLine="480" w:firstLineChars="200"/>
        <w:rPr>
          <w:rFonts w:hint="eastAsia" w:ascii="宋体" w:hAnsi="宋体" w:cs="宋体"/>
          <w:sz w:val="24"/>
        </w:rPr>
      </w:pPr>
      <w:r>
        <w:rPr>
          <w:rFonts w:hint="eastAsia" w:ascii="宋体" w:hAnsi="宋体" w:cs="宋体"/>
          <w:sz w:val="24"/>
        </w:rPr>
        <w:t>市政排水系统：在规划的基础上，根据片区地块功能进行容量计算，遵守“雨、污分流”体制，并兼顾近期、远期过渡衔接。</w:t>
      </w:r>
    </w:p>
    <w:p w14:paraId="0718D6F8">
      <w:pPr>
        <w:adjustRightInd w:val="0"/>
        <w:spacing w:line="360" w:lineRule="auto"/>
        <w:ind w:firstLine="528"/>
        <w:rPr>
          <w:rFonts w:hint="eastAsia" w:ascii="宋体" w:hAnsi="宋体" w:cs="宋体"/>
          <w:b/>
          <w:sz w:val="24"/>
        </w:rPr>
      </w:pPr>
      <w:r>
        <w:rPr>
          <w:rFonts w:hint="eastAsia" w:ascii="宋体" w:hAnsi="宋体" w:cs="宋体"/>
          <w:b/>
          <w:sz w:val="24"/>
        </w:rPr>
        <w:t>4.其它附属工程设计要求</w:t>
      </w:r>
    </w:p>
    <w:p w14:paraId="28795947">
      <w:pPr>
        <w:spacing w:line="360" w:lineRule="auto"/>
        <w:ind w:firstLine="480" w:firstLineChars="200"/>
        <w:rPr>
          <w:rFonts w:hint="eastAsia" w:ascii="宋体" w:hAnsi="宋体" w:cs="宋体"/>
          <w:sz w:val="24"/>
        </w:rPr>
      </w:pPr>
      <w:r>
        <w:rPr>
          <w:rFonts w:hint="eastAsia" w:ascii="宋体" w:hAnsi="宋体" w:cs="宋体"/>
          <w:sz w:val="24"/>
        </w:rPr>
        <w:t>相关附属工程应按设计规范及省、市地区有关规定，符合相关权属部门等的要求。</w:t>
      </w:r>
    </w:p>
    <w:bookmarkEnd w:id="406"/>
    <w:bookmarkEnd w:id="407"/>
    <w:p w14:paraId="3000AD8E">
      <w:pPr>
        <w:adjustRightInd w:val="0"/>
        <w:spacing w:line="360" w:lineRule="auto"/>
        <w:ind w:firstLine="465" w:firstLineChars="194"/>
        <w:rPr>
          <w:rFonts w:hint="eastAsia" w:ascii="宋体" w:hAnsi="宋体" w:cs="宋体"/>
          <w:b/>
          <w:sz w:val="24"/>
        </w:rPr>
      </w:pPr>
      <w:bookmarkStart w:id="408" w:name="_Toc148063055"/>
      <w:bookmarkStart w:id="409" w:name="_Toc148082753"/>
      <w:r>
        <w:rPr>
          <w:rFonts w:hint="eastAsia" w:ascii="宋体" w:hAnsi="宋体" w:cs="宋体"/>
          <w:b/>
          <w:sz w:val="24"/>
        </w:rPr>
        <w:t>（五）、成果时间进度要求</w:t>
      </w:r>
    </w:p>
    <w:p w14:paraId="04BA7594">
      <w:pPr>
        <w:spacing w:line="360" w:lineRule="auto"/>
        <w:ind w:firstLine="480" w:firstLineChars="200"/>
        <w:rPr>
          <w:rFonts w:hint="eastAsia" w:ascii="宋体" w:hAnsi="宋体" w:cs="宋体"/>
          <w:sz w:val="24"/>
        </w:rPr>
      </w:pPr>
      <w:r>
        <w:rPr>
          <w:rFonts w:hint="eastAsia" w:ascii="宋体" w:hAnsi="宋体" w:cs="宋体"/>
          <w:sz w:val="24"/>
        </w:rPr>
        <w:t xml:space="preserve">初步设计成果文件提交的时间及份数如下: </w:t>
      </w:r>
    </w:p>
    <w:tbl>
      <w:tblPr>
        <w:tblStyle w:val="29"/>
        <w:tblW w:w="0" w:type="auto"/>
        <w:jc w:val="center"/>
        <w:tblLayout w:type="fixed"/>
        <w:tblCellMar>
          <w:top w:w="0" w:type="dxa"/>
          <w:left w:w="108" w:type="dxa"/>
          <w:bottom w:w="0" w:type="dxa"/>
          <w:right w:w="108" w:type="dxa"/>
        </w:tblCellMar>
      </w:tblPr>
      <w:tblGrid>
        <w:gridCol w:w="706"/>
        <w:gridCol w:w="3052"/>
        <w:gridCol w:w="1701"/>
        <w:gridCol w:w="1330"/>
        <w:gridCol w:w="1733"/>
      </w:tblGrid>
      <w:tr w14:paraId="639E470B">
        <w:tblPrEx>
          <w:tblCellMar>
            <w:top w:w="0" w:type="dxa"/>
            <w:left w:w="108" w:type="dxa"/>
            <w:bottom w:w="0" w:type="dxa"/>
            <w:right w:w="108" w:type="dxa"/>
          </w:tblCellMar>
        </w:tblPrEx>
        <w:trPr>
          <w:trHeight w:val="614"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7E09AEF2">
            <w:pPr>
              <w:widowControl/>
              <w:jc w:val="center"/>
              <w:rPr>
                <w:rFonts w:hint="eastAsia" w:ascii="宋体" w:hAnsi="宋体" w:cs="宋体"/>
                <w:kern w:val="0"/>
                <w:szCs w:val="21"/>
              </w:rPr>
            </w:pPr>
            <w:r>
              <w:rPr>
                <w:rFonts w:hint="eastAsia" w:ascii="宋体" w:hAnsi="宋体" w:cs="宋体"/>
                <w:kern w:val="0"/>
                <w:szCs w:val="21"/>
              </w:rPr>
              <w:t>序号</w:t>
            </w:r>
          </w:p>
        </w:tc>
        <w:tc>
          <w:tcPr>
            <w:tcW w:w="3052" w:type="dxa"/>
            <w:tcBorders>
              <w:top w:val="single" w:color="auto" w:sz="4" w:space="0"/>
              <w:left w:val="nil"/>
              <w:bottom w:val="single" w:color="auto" w:sz="4" w:space="0"/>
              <w:right w:val="single" w:color="auto" w:sz="4" w:space="0"/>
            </w:tcBorders>
            <w:vAlign w:val="center"/>
          </w:tcPr>
          <w:p w14:paraId="514345C8">
            <w:pPr>
              <w:widowControl/>
              <w:jc w:val="center"/>
              <w:rPr>
                <w:rFonts w:hint="eastAsia" w:ascii="宋体" w:hAnsi="宋体" w:cs="宋体"/>
                <w:kern w:val="0"/>
                <w:szCs w:val="21"/>
              </w:rPr>
            </w:pPr>
            <w:r>
              <w:rPr>
                <w:rFonts w:hint="eastAsia" w:ascii="宋体" w:hAnsi="宋体" w:cs="宋体"/>
                <w:kern w:val="0"/>
                <w:szCs w:val="21"/>
              </w:rPr>
              <w:t>资料及文件名称</w:t>
            </w:r>
          </w:p>
          <w:p w14:paraId="4F51A09E">
            <w:pPr>
              <w:widowControl/>
              <w:jc w:val="center"/>
              <w:rPr>
                <w:rFonts w:hint="eastAsia" w:ascii="宋体" w:hAnsi="宋体" w:cs="宋体"/>
                <w:kern w:val="0"/>
                <w:szCs w:val="21"/>
              </w:rPr>
            </w:pPr>
            <w:r>
              <w:rPr>
                <w:rFonts w:hint="eastAsia" w:ascii="宋体" w:hAnsi="宋体" w:cs="宋体"/>
                <w:b/>
                <w:kern w:val="0"/>
                <w:szCs w:val="21"/>
              </w:rPr>
              <w:t>【文件以项目具体情况确定】</w:t>
            </w:r>
          </w:p>
        </w:tc>
        <w:tc>
          <w:tcPr>
            <w:tcW w:w="1701" w:type="dxa"/>
            <w:tcBorders>
              <w:top w:val="single" w:color="auto" w:sz="4" w:space="0"/>
              <w:left w:val="nil"/>
              <w:bottom w:val="single" w:color="auto" w:sz="4" w:space="0"/>
              <w:right w:val="single" w:color="auto" w:sz="4" w:space="0"/>
            </w:tcBorders>
            <w:vAlign w:val="center"/>
          </w:tcPr>
          <w:p w14:paraId="7DD9DDC7">
            <w:pPr>
              <w:widowControl/>
              <w:jc w:val="center"/>
              <w:rPr>
                <w:rFonts w:hint="eastAsia" w:ascii="宋体" w:hAnsi="宋体" w:cs="宋体"/>
                <w:kern w:val="0"/>
                <w:szCs w:val="21"/>
              </w:rPr>
            </w:pPr>
            <w:r>
              <w:rPr>
                <w:rFonts w:hint="eastAsia" w:ascii="宋体" w:hAnsi="宋体" w:cs="宋体"/>
                <w:kern w:val="0"/>
                <w:szCs w:val="21"/>
              </w:rPr>
              <w:t>提交日期</w:t>
            </w:r>
          </w:p>
        </w:tc>
        <w:tc>
          <w:tcPr>
            <w:tcW w:w="1330" w:type="dxa"/>
            <w:tcBorders>
              <w:top w:val="single" w:color="auto" w:sz="4" w:space="0"/>
              <w:left w:val="nil"/>
              <w:bottom w:val="single" w:color="auto" w:sz="4" w:space="0"/>
              <w:right w:val="single" w:color="auto" w:sz="4" w:space="0"/>
            </w:tcBorders>
            <w:vAlign w:val="center"/>
          </w:tcPr>
          <w:p w14:paraId="48EE1294">
            <w:pPr>
              <w:widowControl/>
              <w:jc w:val="center"/>
              <w:rPr>
                <w:rFonts w:hint="eastAsia" w:ascii="宋体" w:hAnsi="宋体" w:cs="宋体"/>
                <w:kern w:val="0"/>
                <w:szCs w:val="21"/>
              </w:rPr>
            </w:pPr>
            <w:r>
              <w:rPr>
                <w:rFonts w:hint="eastAsia" w:ascii="宋体" w:hAnsi="宋体" w:cs="宋体"/>
                <w:kern w:val="0"/>
                <w:szCs w:val="21"/>
              </w:rPr>
              <w:t>份数</w:t>
            </w:r>
          </w:p>
        </w:tc>
        <w:tc>
          <w:tcPr>
            <w:tcW w:w="1733" w:type="dxa"/>
            <w:tcBorders>
              <w:top w:val="single" w:color="auto" w:sz="4" w:space="0"/>
              <w:left w:val="nil"/>
              <w:bottom w:val="single" w:color="auto" w:sz="4" w:space="0"/>
              <w:right w:val="single" w:color="auto" w:sz="4" w:space="0"/>
            </w:tcBorders>
            <w:vAlign w:val="center"/>
          </w:tcPr>
          <w:p w14:paraId="134C389F">
            <w:pPr>
              <w:widowControl/>
              <w:jc w:val="center"/>
              <w:rPr>
                <w:rFonts w:hint="eastAsia" w:ascii="宋体" w:hAnsi="宋体" w:cs="宋体"/>
                <w:kern w:val="0"/>
                <w:szCs w:val="21"/>
              </w:rPr>
            </w:pPr>
            <w:r>
              <w:rPr>
                <w:rFonts w:hint="eastAsia" w:ascii="宋体" w:hAnsi="宋体" w:cs="宋体"/>
                <w:kern w:val="0"/>
                <w:szCs w:val="21"/>
              </w:rPr>
              <w:t>备注</w:t>
            </w:r>
          </w:p>
        </w:tc>
      </w:tr>
      <w:tr w14:paraId="4CDBCA63">
        <w:tblPrEx>
          <w:tblCellMar>
            <w:top w:w="0" w:type="dxa"/>
            <w:left w:w="108" w:type="dxa"/>
            <w:bottom w:w="0" w:type="dxa"/>
            <w:right w:w="108" w:type="dxa"/>
          </w:tblCellMar>
        </w:tblPrEx>
        <w:trPr>
          <w:trHeight w:val="525"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35448AFD">
            <w:pPr>
              <w:widowControl/>
              <w:jc w:val="center"/>
              <w:rPr>
                <w:rFonts w:hint="eastAsia" w:ascii="宋体" w:hAnsi="宋体" w:cs="宋体"/>
                <w:kern w:val="0"/>
                <w:szCs w:val="21"/>
              </w:rPr>
            </w:pPr>
            <w:r>
              <w:rPr>
                <w:rFonts w:hint="eastAsia" w:ascii="宋体" w:hAnsi="宋体" w:cs="宋体"/>
                <w:kern w:val="0"/>
                <w:szCs w:val="21"/>
              </w:rPr>
              <w:t>1</w:t>
            </w:r>
          </w:p>
        </w:tc>
        <w:tc>
          <w:tcPr>
            <w:tcW w:w="3052" w:type="dxa"/>
            <w:tcBorders>
              <w:top w:val="single" w:color="auto" w:sz="4" w:space="0"/>
              <w:left w:val="nil"/>
              <w:bottom w:val="single" w:color="auto" w:sz="4" w:space="0"/>
              <w:right w:val="single" w:color="auto" w:sz="4" w:space="0"/>
            </w:tcBorders>
            <w:vAlign w:val="center"/>
          </w:tcPr>
          <w:p w14:paraId="788F9F48">
            <w:pPr>
              <w:widowControl/>
              <w:jc w:val="left"/>
              <w:rPr>
                <w:rFonts w:hint="eastAsia" w:ascii="宋体" w:hAnsi="宋体" w:cs="宋体"/>
                <w:kern w:val="0"/>
                <w:szCs w:val="21"/>
              </w:rPr>
            </w:pPr>
            <w:r>
              <w:rPr>
                <w:rFonts w:hint="eastAsia" w:ascii="宋体" w:hAnsi="宋体" w:cs="宋体"/>
                <w:kern w:val="0"/>
                <w:szCs w:val="21"/>
              </w:rPr>
              <w:t>报建相关设计成果文件</w:t>
            </w:r>
          </w:p>
        </w:tc>
        <w:tc>
          <w:tcPr>
            <w:tcW w:w="1701" w:type="dxa"/>
            <w:tcBorders>
              <w:top w:val="single" w:color="auto" w:sz="4" w:space="0"/>
              <w:left w:val="nil"/>
              <w:bottom w:val="single" w:color="auto" w:sz="4" w:space="0"/>
              <w:right w:val="single" w:color="auto" w:sz="4" w:space="0"/>
            </w:tcBorders>
            <w:vAlign w:val="center"/>
          </w:tcPr>
          <w:p w14:paraId="359AF285">
            <w:pPr>
              <w:widowControl/>
              <w:jc w:val="center"/>
              <w:rPr>
                <w:rFonts w:hint="eastAsia" w:ascii="宋体" w:hAnsi="宋体" w:cs="宋体"/>
                <w:kern w:val="0"/>
                <w:szCs w:val="21"/>
              </w:rPr>
            </w:pPr>
            <w:r>
              <w:rPr>
                <w:rFonts w:hint="eastAsia" w:ascii="宋体" w:hAnsi="宋体" w:cs="宋体"/>
                <w:kern w:val="0"/>
                <w:szCs w:val="21"/>
              </w:rPr>
              <w:t>按发包人要求</w:t>
            </w:r>
          </w:p>
        </w:tc>
        <w:tc>
          <w:tcPr>
            <w:tcW w:w="1330" w:type="dxa"/>
            <w:tcBorders>
              <w:top w:val="single" w:color="auto" w:sz="4" w:space="0"/>
              <w:left w:val="nil"/>
              <w:bottom w:val="single" w:color="auto" w:sz="4" w:space="0"/>
              <w:right w:val="single" w:color="auto" w:sz="4" w:space="0"/>
            </w:tcBorders>
            <w:vAlign w:val="center"/>
          </w:tcPr>
          <w:p w14:paraId="36251C43">
            <w:pPr>
              <w:jc w:val="center"/>
              <w:rPr>
                <w:rFonts w:hint="eastAsia" w:ascii="宋体" w:hAnsi="宋体" w:cs="宋体"/>
                <w:szCs w:val="21"/>
              </w:rPr>
            </w:pPr>
            <w:r>
              <w:rPr>
                <w:rFonts w:hint="eastAsia" w:ascii="宋体" w:hAnsi="宋体" w:cs="宋体"/>
                <w:kern w:val="0"/>
                <w:szCs w:val="21"/>
              </w:rPr>
              <w:t>满足报建需要</w:t>
            </w:r>
          </w:p>
        </w:tc>
        <w:tc>
          <w:tcPr>
            <w:tcW w:w="1733" w:type="dxa"/>
            <w:tcBorders>
              <w:top w:val="single" w:color="auto" w:sz="4" w:space="0"/>
              <w:left w:val="nil"/>
              <w:bottom w:val="single" w:color="auto" w:sz="4" w:space="0"/>
              <w:right w:val="single" w:color="auto" w:sz="4" w:space="0"/>
            </w:tcBorders>
          </w:tcPr>
          <w:p w14:paraId="5F74413B">
            <w:pPr>
              <w:rPr>
                <w:rFonts w:hint="eastAsia" w:ascii="宋体" w:hAnsi="宋体" w:cs="宋体"/>
                <w:szCs w:val="21"/>
              </w:rPr>
            </w:pPr>
          </w:p>
        </w:tc>
      </w:tr>
      <w:tr w14:paraId="2CC04AA9">
        <w:tblPrEx>
          <w:tblCellMar>
            <w:top w:w="0" w:type="dxa"/>
            <w:left w:w="108" w:type="dxa"/>
            <w:bottom w:w="0" w:type="dxa"/>
            <w:right w:w="108" w:type="dxa"/>
          </w:tblCellMar>
        </w:tblPrEx>
        <w:trPr>
          <w:trHeight w:val="465"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6806E1DC">
            <w:pPr>
              <w:widowControl/>
              <w:jc w:val="center"/>
              <w:rPr>
                <w:rFonts w:hint="eastAsia" w:ascii="宋体" w:hAnsi="宋体" w:cs="宋体"/>
                <w:kern w:val="0"/>
                <w:szCs w:val="21"/>
              </w:rPr>
            </w:pPr>
            <w:r>
              <w:rPr>
                <w:rFonts w:hint="eastAsia" w:ascii="宋体" w:hAnsi="宋体" w:cs="宋体"/>
                <w:kern w:val="0"/>
                <w:szCs w:val="21"/>
              </w:rPr>
              <w:t>2</w:t>
            </w:r>
          </w:p>
        </w:tc>
        <w:tc>
          <w:tcPr>
            <w:tcW w:w="3052" w:type="dxa"/>
            <w:tcBorders>
              <w:top w:val="single" w:color="auto" w:sz="4" w:space="0"/>
              <w:left w:val="nil"/>
              <w:bottom w:val="single" w:color="auto" w:sz="4" w:space="0"/>
              <w:right w:val="single" w:color="auto" w:sz="4" w:space="0"/>
            </w:tcBorders>
            <w:vAlign w:val="center"/>
          </w:tcPr>
          <w:p w14:paraId="477A68E3">
            <w:pPr>
              <w:widowControl/>
              <w:rPr>
                <w:rFonts w:hint="eastAsia" w:ascii="宋体" w:hAnsi="宋体" w:cs="宋体"/>
                <w:kern w:val="0"/>
                <w:szCs w:val="21"/>
              </w:rPr>
            </w:pPr>
            <w:r>
              <w:rPr>
                <w:rFonts w:hint="eastAsia" w:ascii="宋体" w:hAnsi="宋体" w:cs="宋体"/>
                <w:kern w:val="0"/>
                <w:szCs w:val="21"/>
              </w:rPr>
              <w:t>初步设计成果文件（含概算）</w:t>
            </w:r>
          </w:p>
        </w:tc>
        <w:tc>
          <w:tcPr>
            <w:tcW w:w="1701" w:type="dxa"/>
            <w:tcBorders>
              <w:top w:val="single" w:color="auto" w:sz="4" w:space="0"/>
              <w:left w:val="nil"/>
              <w:bottom w:val="single" w:color="auto" w:sz="4" w:space="0"/>
              <w:right w:val="single" w:color="auto" w:sz="4" w:space="0"/>
            </w:tcBorders>
            <w:vAlign w:val="center"/>
          </w:tcPr>
          <w:p w14:paraId="4B24B608">
            <w:pPr>
              <w:widowControl/>
              <w:jc w:val="center"/>
              <w:rPr>
                <w:rFonts w:hint="eastAsia" w:ascii="宋体" w:hAnsi="宋体" w:cs="宋体"/>
                <w:kern w:val="0"/>
                <w:szCs w:val="21"/>
              </w:rPr>
            </w:pPr>
            <w:r>
              <w:rPr>
                <w:rFonts w:hint="eastAsia" w:ascii="宋体" w:hAnsi="宋体" w:cs="宋体"/>
                <w:kern w:val="0"/>
                <w:szCs w:val="21"/>
              </w:rPr>
              <w:t>按发包人要求</w:t>
            </w:r>
          </w:p>
        </w:tc>
        <w:tc>
          <w:tcPr>
            <w:tcW w:w="1330" w:type="dxa"/>
            <w:tcBorders>
              <w:top w:val="single" w:color="auto" w:sz="4" w:space="0"/>
              <w:left w:val="nil"/>
              <w:bottom w:val="single" w:color="auto" w:sz="4" w:space="0"/>
              <w:right w:val="single" w:color="auto" w:sz="4" w:space="0"/>
            </w:tcBorders>
            <w:vAlign w:val="center"/>
          </w:tcPr>
          <w:p w14:paraId="7CB266E3">
            <w:pPr>
              <w:jc w:val="center"/>
              <w:rPr>
                <w:rFonts w:hint="eastAsia" w:ascii="宋体" w:hAnsi="宋体" w:cs="宋体"/>
                <w:szCs w:val="21"/>
              </w:rPr>
            </w:pPr>
            <w:r>
              <w:rPr>
                <w:rFonts w:hint="eastAsia" w:ascii="宋体" w:hAnsi="宋体" w:cs="宋体"/>
                <w:szCs w:val="21"/>
              </w:rPr>
              <w:t>8</w:t>
            </w:r>
          </w:p>
        </w:tc>
        <w:tc>
          <w:tcPr>
            <w:tcW w:w="1733" w:type="dxa"/>
            <w:tcBorders>
              <w:top w:val="single" w:color="auto" w:sz="4" w:space="0"/>
              <w:left w:val="nil"/>
              <w:bottom w:val="single" w:color="auto" w:sz="4" w:space="0"/>
              <w:right w:val="single" w:color="auto" w:sz="4" w:space="0"/>
            </w:tcBorders>
            <w:vAlign w:val="center"/>
          </w:tcPr>
          <w:p w14:paraId="6455FEFB">
            <w:pPr>
              <w:rPr>
                <w:rFonts w:hint="eastAsia" w:ascii="宋体" w:hAnsi="宋体" w:cs="宋体"/>
                <w:szCs w:val="21"/>
              </w:rPr>
            </w:pPr>
            <w:r>
              <w:rPr>
                <w:rFonts w:hint="eastAsia" w:ascii="宋体" w:hAnsi="宋体" w:cs="宋体"/>
                <w:szCs w:val="21"/>
              </w:rPr>
              <w:t>另外附上3套电子光盘</w:t>
            </w:r>
          </w:p>
        </w:tc>
      </w:tr>
      <w:tr w14:paraId="26DD8854">
        <w:tblPrEx>
          <w:tblCellMar>
            <w:top w:w="0" w:type="dxa"/>
            <w:left w:w="108" w:type="dxa"/>
            <w:bottom w:w="0" w:type="dxa"/>
            <w:right w:w="108" w:type="dxa"/>
          </w:tblCellMar>
        </w:tblPrEx>
        <w:trPr>
          <w:trHeight w:val="285"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53A80128">
            <w:pPr>
              <w:widowControl/>
              <w:jc w:val="center"/>
              <w:rPr>
                <w:rFonts w:hint="eastAsia" w:ascii="宋体" w:hAnsi="宋体" w:cs="宋体"/>
                <w:kern w:val="0"/>
                <w:szCs w:val="21"/>
              </w:rPr>
            </w:pPr>
            <w:r>
              <w:rPr>
                <w:rFonts w:hint="eastAsia" w:ascii="宋体" w:hAnsi="宋体" w:cs="宋体"/>
                <w:kern w:val="0"/>
                <w:szCs w:val="21"/>
              </w:rPr>
              <w:t>3</w:t>
            </w:r>
          </w:p>
        </w:tc>
        <w:tc>
          <w:tcPr>
            <w:tcW w:w="3052" w:type="dxa"/>
            <w:tcBorders>
              <w:top w:val="single" w:color="auto" w:sz="4" w:space="0"/>
              <w:left w:val="nil"/>
              <w:bottom w:val="single" w:color="auto" w:sz="4" w:space="0"/>
              <w:right w:val="single" w:color="auto" w:sz="4" w:space="0"/>
            </w:tcBorders>
            <w:vAlign w:val="center"/>
          </w:tcPr>
          <w:p w14:paraId="09FD13FF">
            <w:pPr>
              <w:widowControl/>
              <w:jc w:val="left"/>
              <w:rPr>
                <w:rFonts w:hint="eastAsia" w:ascii="宋体" w:hAnsi="宋体" w:cs="宋体"/>
                <w:kern w:val="0"/>
                <w:szCs w:val="21"/>
              </w:rPr>
            </w:pPr>
            <w:r>
              <w:rPr>
                <w:rFonts w:hint="eastAsia" w:ascii="宋体" w:hAnsi="宋体" w:cs="宋体"/>
                <w:kern w:val="0"/>
                <w:szCs w:val="21"/>
              </w:rPr>
              <w:t>其他文件</w:t>
            </w:r>
          </w:p>
        </w:tc>
        <w:tc>
          <w:tcPr>
            <w:tcW w:w="1701" w:type="dxa"/>
            <w:tcBorders>
              <w:top w:val="single" w:color="auto" w:sz="4" w:space="0"/>
              <w:left w:val="nil"/>
              <w:bottom w:val="single" w:color="auto" w:sz="4" w:space="0"/>
              <w:right w:val="single" w:color="auto" w:sz="4" w:space="0"/>
            </w:tcBorders>
            <w:vAlign w:val="center"/>
          </w:tcPr>
          <w:p w14:paraId="1F4B0810">
            <w:pPr>
              <w:widowControl/>
              <w:jc w:val="center"/>
              <w:rPr>
                <w:rFonts w:hint="eastAsia" w:ascii="宋体" w:hAnsi="宋体" w:cs="宋体"/>
                <w:kern w:val="0"/>
                <w:szCs w:val="21"/>
              </w:rPr>
            </w:pPr>
            <w:r>
              <w:rPr>
                <w:rFonts w:hint="eastAsia" w:ascii="宋体" w:hAnsi="宋体" w:cs="宋体"/>
                <w:kern w:val="0"/>
                <w:szCs w:val="21"/>
              </w:rPr>
              <w:t>按发包人要求及工程进度需要</w:t>
            </w:r>
          </w:p>
        </w:tc>
        <w:tc>
          <w:tcPr>
            <w:tcW w:w="1330" w:type="dxa"/>
            <w:tcBorders>
              <w:top w:val="single" w:color="auto" w:sz="4" w:space="0"/>
              <w:left w:val="nil"/>
              <w:bottom w:val="single" w:color="auto" w:sz="4" w:space="0"/>
              <w:right w:val="single" w:color="auto" w:sz="4" w:space="0"/>
            </w:tcBorders>
            <w:vAlign w:val="center"/>
          </w:tcPr>
          <w:p w14:paraId="280FCA7A">
            <w:pPr>
              <w:widowControl/>
              <w:jc w:val="center"/>
              <w:rPr>
                <w:rFonts w:hint="eastAsia" w:ascii="宋体" w:hAnsi="宋体" w:cs="宋体"/>
                <w:kern w:val="0"/>
                <w:szCs w:val="21"/>
              </w:rPr>
            </w:pPr>
            <w:r>
              <w:rPr>
                <w:rFonts w:hint="eastAsia" w:ascii="宋体" w:hAnsi="宋体" w:cs="宋体"/>
                <w:kern w:val="0"/>
                <w:szCs w:val="21"/>
              </w:rPr>
              <w:t>按发包人要求提交</w:t>
            </w:r>
          </w:p>
        </w:tc>
        <w:tc>
          <w:tcPr>
            <w:tcW w:w="1733" w:type="dxa"/>
            <w:tcBorders>
              <w:top w:val="single" w:color="auto" w:sz="4" w:space="0"/>
              <w:left w:val="nil"/>
              <w:bottom w:val="single" w:color="auto" w:sz="4" w:space="0"/>
              <w:right w:val="single" w:color="auto" w:sz="4" w:space="0"/>
            </w:tcBorders>
            <w:vAlign w:val="center"/>
          </w:tcPr>
          <w:p w14:paraId="6DF64EF0">
            <w:pPr>
              <w:widowControl/>
              <w:rPr>
                <w:rFonts w:hint="eastAsia" w:ascii="宋体" w:hAnsi="宋体" w:cs="宋体"/>
                <w:kern w:val="0"/>
                <w:szCs w:val="21"/>
              </w:rPr>
            </w:pPr>
            <w:r>
              <w:rPr>
                <w:rFonts w:hint="eastAsia" w:ascii="宋体" w:hAnsi="宋体" w:cs="宋体"/>
                <w:kern w:val="0"/>
                <w:szCs w:val="21"/>
              </w:rPr>
              <w:t>含电子版</w:t>
            </w:r>
          </w:p>
        </w:tc>
      </w:tr>
    </w:tbl>
    <w:p w14:paraId="27616C02">
      <w:pPr>
        <w:spacing w:line="360" w:lineRule="auto"/>
        <w:ind w:firstLine="480" w:firstLineChars="200"/>
        <w:rPr>
          <w:rFonts w:hint="eastAsia" w:ascii="宋体" w:hAnsi="宋体" w:cs="宋体"/>
          <w:b/>
          <w:sz w:val="24"/>
        </w:rPr>
      </w:pPr>
      <w:r>
        <w:rPr>
          <w:rFonts w:hint="eastAsia" w:ascii="宋体" w:hAnsi="宋体" w:cs="宋体"/>
          <w:sz w:val="24"/>
        </w:rPr>
        <w:t>注：图纸提交份数可根据实际需要进行调整，乙方无偿提供。</w:t>
      </w:r>
    </w:p>
    <w:p w14:paraId="315B039D">
      <w:pPr>
        <w:adjustRightInd w:val="0"/>
        <w:spacing w:line="360" w:lineRule="auto"/>
        <w:ind w:firstLine="465" w:firstLineChars="194"/>
        <w:rPr>
          <w:rFonts w:hint="eastAsia" w:ascii="宋体" w:hAnsi="宋体" w:cs="宋体"/>
          <w:b/>
          <w:sz w:val="24"/>
        </w:rPr>
      </w:pPr>
      <w:r>
        <w:rPr>
          <w:rFonts w:hint="eastAsia" w:ascii="宋体" w:hAnsi="宋体" w:cs="宋体"/>
          <w:b/>
          <w:sz w:val="24"/>
        </w:rPr>
        <w:t>（六）、设计配合</w:t>
      </w:r>
      <w:bookmarkEnd w:id="408"/>
      <w:bookmarkEnd w:id="409"/>
      <w:r>
        <w:rPr>
          <w:rFonts w:hint="eastAsia" w:ascii="宋体" w:hAnsi="宋体" w:cs="宋体"/>
          <w:b/>
          <w:sz w:val="24"/>
        </w:rPr>
        <w:t>要求</w:t>
      </w:r>
    </w:p>
    <w:p w14:paraId="01DADA4A">
      <w:pPr>
        <w:adjustRightInd w:val="0"/>
        <w:spacing w:line="360" w:lineRule="auto"/>
        <w:ind w:firstLine="528"/>
        <w:rPr>
          <w:rFonts w:hint="eastAsia" w:ascii="宋体" w:hAnsi="宋体" w:cs="宋体"/>
          <w:b/>
          <w:sz w:val="24"/>
        </w:rPr>
      </w:pPr>
      <w:r>
        <w:rPr>
          <w:rFonts w:hint="eastAsia" w:ascii="宋体" w:hAnsi="宋体" w:cs="宋体"/>
          <w:b/>
          <w:sz w:val="24"/>
        </w:rPr>
        <w:t>1.技术配合工作</w:t>
      </w:r>
    </w:p>
    <w:p w14:paraId="2215F41A">
      <w:pPr>
        <w:spacing w:line="360" w:lineRule="auto"/>
        <w:ind w:firstLine="480" w:firstLineChars="200"/>
        <w:rPr>
          <w:rFonts w:hint="eastAsia" w:ascii="仿宋_GB2312" w:hAnsi="宋体" w:eastAsia="仿宋_GB2312"/>
          <w:sz w:val="24"/>
        </w:rPr>
      </w:pPr>
      <w:r>
        <w:rPr>
          <w:rFonts w:hint="eastAsia" w:ascii="宋体" w:hAnsi="宋体" w:cs="宋体"/>
          <w:sz w:val="24"/>
        </w:rPr>
        <w:t>初步设计单位需完成业主要求的相关配合，完成本项目工程勘察和初步设计任务，并服务至施工竣工验收合格止，服务周期必须满足实际施工要求。</w:t>
      </w:r>
    </w:p>
    <w:p w14:paraId="479EC7F0">
      <w:pPr>
        <w:adjustRightInd w:val="0"/>
        <w:spacing w:line="360" w:lineRule="auto"/>
        <w:ind w:firstLine="528"/>
        <w:rPr>
          <w:rFonts w:hint="eastAsia" w:ascii="宋体" w:hAnsi="宋体" w:cs="宋体"/>
          <w:b/>
          <w:sz w:val="24"/>
        </w:rPr>
      </w:pPr>
      <w:r>
        <w:rPr>
          <w:rFonts w:hint="eastAsia" w:ascii="宋体" w:hAnsi="宋体" w:cs="宋体"/>
          <w:b/>
          <w:sz w:val="24"/>
        </w:rPr>
        <w:t>2.报建配合工作</w:t>
      </w:r>
    </w:p>
    <w:p w14:paraId="5C2B8FBC">
      <w:pPr>
        <w:spacing w:line="360" w:lineRule="auto"/>
        <w:ind w:firstLine="480" w:firstLineChars="200"/>
        <w:rPr>
          <w:rFonts w:hint="eastAsia" w:ascii="宋体" w:hAnsi="宋体" w:cs="宋体"/>
          <w:sz w:val="24"/>
        </w:rPr>
      </w:pPr>
      <w:r>
        <w:rPr>
          <w:rFonts w:hint="eastAsia" w:ascii="宋体" w:hAnsi="宋体" w:cs="宋体"/>
          <w:sz w:val="24"/>
        </w:rPr>
        <w:t>完成本项目过程中的相关报建配合、协调(包括各专项审批、设计方案审查等的所有规划、技术、管线、专项等各类报审报建配合服务、协调工作及审核服务工作)等工作。</w:t>
      </w:r>
    </w:p>
    <w:p w14:paraId="33CD5853">
      <w:pPr>
        <w:adjustRightInd w:val="0"/>
        <w:spacing w:line="360" w:lineRule="auto"/>
        <w:ind w:firstLine="465" w:firstLineChars="194"/>
        <w:rPr>
          <w:rFonts w:hint="eastAsia" w:ascii="宋体" w:hAnsi="宋体" w:cs="宋体"/>
          <w:b/>
          <w:sz w:val="24"/>
        </w:rPr>
      </w:pPr>
      <w:r>
        <w:rPr>
          <w:rFonts w:hint="eastAsia" w:ascii="宋体" w:hAnsi="宋体" w:cs="宋体"/>
          <w:b/>
          <w:sz w:val="24"/>
        </w:rPr>
        <w:t>具体以招标文件、合同及有关资料为准。</w:t>
      </w:r>
    </w:p>
    <w:p w14:paraId="5D3A6FD7">
      <w:pPr>
        <w:adjustRightInd w:val="0"/>
        <w:spacing w:line="360" w:lineRule="auto"/>
        <w:rPr>
          <w:rFonts w:hint="eastAsia" w:ascii="宋体" w:hAnsi="宋体" w:cs="宋体"/>
          <w:b/>
          <w:sz w:val="24"/>
        </w:rPr>
      </w:pPr>
    </w:p>
    <w:p w14:paraId="6732F7BE">
      <w:pPr>
        <w:adjustRightInd w:val="0"/>
        <w:spacing w:line="360" w:lineRule="auto"/>
        <w:rPr>
          <w:rFonts w:hint="eastAsia" w:ascii="宋体" w:hAnsi="宋体" w:cs="宋体"/>
          <w:b/>
          <w:sz w:val="28"/>
          <w:szCs w:val="28"/>
        </w:rPr>
      </w:pPr>
      <w:r>
        <w:rPr>
          <w:rFonts w:hint="eastAsia" w:ascii="宋体" w:hAnsi="宋体" w:cs="宋体"/>
          <w:b/>
          <w:sz w:val="28"/>
          <w:szCs w:val="28"/>
        </w:rPr>
        <w:t>三、工程勘察</w:t>
      </w:r>
    </w:p>
    <w:p w14:paraId="4F92A0E0">
      <w:pPr>
        <w:adjustRightInd w:val="0"/>
        <w:spacing w:line="360" w:lineRule="auto"/>
        <w:ind w:firstLine="465" w:firstLineChars="194"/>
        <w:rPr>
          <w:rFonts w:hint="eastAsia" w:ascii="宋体" w:hAnsi="宋体" w:cs="宋体"/>
          <w:b/>
          <w:sz w:val="24"/>
        </w:rPr>
      </w:pPr>
      <w:r>
        <w:rPr>
          <w:rFonts w:hint="eastAsia" w:ascii="宋体" w:hAnsi="宋体" w:cs="宋体"/>
          <w:b/>
          <w:sz w:val="24"/>
        </w:rPr>
        <w:t>（一）、勘察范围及内容</w:t>
      </w:r>
    </w:p>
    <w:p w14:paraId="04145D02">
      <w:pPr>
        <w:adjustRightInd w:val="0"/>
        <w:spacing w:line="360" w:lineRule="auto"/>
        <w:ind w:firstLine="528"/>
        <w:rPr>
          <w:rFonts w:hint="eastAsia" w:ascii="宋体" w:hAnsi="宋体" w:cs="宋体"/>
          <w:sz w:val="24"/>
        </w:rPr>
      </w:pPr>
      <w:r>
        <w:rPr>
          <w:rFonts w:hint="eastAsia" w:ascii="宋体" w:hAnsi="宋体" w:cs="宋体"/>
          <w:sz w:val="24"/>
        </w:rPr>
        <w:t>勘察范围包括秀全水库全民健身项目一期工程的全部勘察工作。</w:t>
      </w:r>
    </w:p>
    <w:p w14:paraId="3E02649F">
      <w:pPr>
        <w:adjustRightInd w:val="0"/>
        <w:spacing w:line="360" w:lineRule="auto"/>
        <w:ind w:firstLine="528"/>
        <w:rPr>
          <w:rFonts w:hint="eastAsia" w:ascii="宋体" w:hAnsi="宋体" w:cs="宋体"/>
          <w:sz w:val="24"/>
        </w:rPr>
      </w:pPr>
      <w:r>
        <w:rPr>
          <w:rFonts w:hint="eastAsia" w:ascii="宋体" w:hAnsi="宋体" w:cs="宋体"/>
          <w:sz w:val="24"/>
        </w:rPr>
        <w:t>勘察内容包括但不限于工程测量（地形测量）、工程物探等，出具勘察报告、配合初步设计图纸审查、现场配合服务等。</w:t>
      </w:r>
    </w:p>
    <w:p w14:paraId="2D872F87">
      <w:pPr>
        <w:adjustRightInd w:val="0"/>
        <w:spacing w:line="360" w:lineRule="auto"/>
        <w:ind w:firstLine="465" w:firstLineChars="194"/>
        <w:rPr>
          <w:rFonts w:hint="eastAsia" w:ascii="宋体" w:hAnsi="宋体" w:cs="宋体"/>
          <w:b/>
          <w:sz w:val="24"/>
        </w:rPr>
      </w:pPr>
      <w:r>
        <w:rPr>
          <w:rFonts w:hint="eastAsia" w:ascii="宋体" w:hAnsi="宋体" w:cs="宋体"/>
          <w:b/>
          <w:sz w:val="24"/>
        </w:rPr>
        <w:t xml:space="preserve">（二）、勘察技术要求 </w:t>
      </w:r>
    </w:p>
    <w:p w14:paraId="109E7F78">
      <w:pPr>
        <w:adjustRightInd w:val="0"/>
        <w:spacing w:line="360" w:lineRule="auto"/>
        <w:ind w:firstLine="528"/>
        <w:rPr>
          <w:rFonts w:hint="eastAsia" w:ascii="宋体" w:hAnsi="宋体" w:cs="宋体"/>
          <w:b/>
          <w:sz w:val="24"/>
        </w:rPr>
      </w:pPr>
      <w:r>
        <w:rPr>
          <w:rFonts w:hint="eastAsia" w:ascii="宋体" w:hAnsi="宋体" w:cs="宋体"/>
          <w:b/>
          <w:sz w:val="24"/>
        </w:rPr>
        <w:t>1.工程测量要求</w:t>
      </w:r>
    </w:p>
    <w:p w14:paraId="7F6A3FD6">
      <w:pPr>
        <w:pStyle w:val="17"/>
        <w:spacing w:line="360" w:lineRule="auto"/>
        <w:ind w:firstLine="460"/>
        <w:rPr>
          <w:rFonts w:ascii="宋体" w:hAnsi="宋体" w:eastAsia="宋体" w:cs="宋体"/>
          <w:color w:val="auto"/>
        </w:rPr>
      </w:pPr>
      <w:r>
        <w:rPr>
          <w:rFonts w:ascii="宋体" w:hAnsi="宋体" w:eastAsia="宋体" w:cs="宋体"/>
          <w:color w:val="auto"/>
        </w:rPr>
        <w:t>（1）控制点要求：按相关规范（含高程，结合实际情况）、本地坐标高程系执行，平差后的精度符合规范要求，可作为地形图测量使用。</w:t>
      </w:r>
    </w:p>
    <w:p w14:paraId="799588C6">
      <w:pPr>
        <w:pStyle w:val="17"/>
        <w:spacing w:line="360" w:lineRule="auto"/>
        <w:ind w:firstLine="460"/>
        <w:rPr>
          <w:rFonts w:ascii="宋体" w:hAnsi="宋体" w:eastAsia="宋体" w:cs="宋体"/>
          <w:color w:val="auto"/>
        </w:rPr>
      </w:pPr>
      <w:r>
        <w:rPr>
          <w:rFonts w:ascii="宋体" w:hAnsi="宋体" w:eastAsia="宋体" w:cs="宋体"/>
          <w:color w:val="auto"/>
        </w:rPr>
        <w:t>（2）对设计范围进行1:500实测地形图，测区地物、地貌表示正确，各要素配合恰当，图面清晰，各种符号及文字注记清晰易读，符合图式、规范和技术设计书要求，工程测量包括不限于红线范围内，满足设计要求的地形测量，水准测量精度采用Ⅳ级。对现状道路内部及周边的各现状井位、电线杆、变压器、现状道路树木、花基等必须反映清晰准确，工程量以实际发生工程量为准。</w:t>
      </w:r>
    </w:p>
    <w:p w14:paraId="0468F0F9">
      <w:pPr>
        <w:pStyle w:val="17"/>
        <w:spacing w:line="360" w:lineRule="auto"/>
        <w:ind w:firstLine="460"/>
        <w:rPr>
          <w:rFonts w:ascii="宋体" w:hAnsi="宋体" w:eastAsia="宋体" w:cs="宋体"/>
          <w:color w:val="auto"/>
        </w:rPr>
      </w:pPr>
      <w:r>
        <w:rPr>
          <w:rFonts w:ascii="宋体" w:hAnsi="宋体" w:eastAsia="宋体" w:cs="宋体"/>
          <w:color w:val="auto"/>
        </w:rPr>
        <w:t>（3）现状道路测量：测量道路边界和标高，对现状水泥混凝土路面、沥青路面、沙土路面、堤顶路、市政路、停车场分别标示。地形图中应准确标出道路沿线的交通信号灯、交通信号指挥仪、交通灯电缆井、交通指示标志牌、电线杆的具体位置，并对其以不同的图例标出。</w:t>
      </w:r>
    </w:p>
    <w:p w14:paraId="463DD64B">
      <w:pPr>
        <w:pStyle w:val="17"/>
        <w:spacing w:line="360" w:lineRule="auto"/>
        <w:ind w:firstLine="460"/>
        <w:rPr>
          <w:rFonts w:ascii="宋体" w:hAnsi="宋体" w:eastAsia="宋体" w:cs="宋体"/>
          <w:color w:val="auto"/>
        </w:rPr>
      </w:pPr>
      <w:r>
        <w:rPr>
          <w:rFonts w:ascii="宋体" w:hAnsi="宋体" w:eastAsia="宋体" w:cs="宋体"/>
          <w:color w:val="auto"/>
        </w:rPr>
        <w:t>（4）现状构造物及地物测量：地形图应能准确标示出全部人行道树及树池、建筑物、通风井、现状挡墙结构、围墙、桥涵、电箱、路灯、电缆沟、排水沟、雨、污水口、地下油库、广告牌等构造物、地物的位置和尺寸。地形坎部应增加测点，测点包含坎顶及底部标高，真实反应地形的实际起伏等。</w:t>
      </w:r>
    </w:p>
    <w:p w14:paraId="4BA56038">
      <w:pPr>
        <w:pStyle w:val="17"/>
        <w:spacing w:line="360" w:lineRule="auto"/>
        <w:ind w:firstLine="460"/>
        <w:rPr>
          <w:rFonts w:ascii="宋体" w:hAnsi="宋体" w:eastAsia="宋体" w:cs="宋体"/>
          <w:color w:val="auto"/>
        </w:rPr>
      </w:pPr>
      <w:r>
        <w:rPr>
          <w:rFonts w:ascii="宋体" w:hAnsi="宋体" w:eastAsia="宋体" w:cs="宋体"/>
          <w:color w:val="auto"/>
        </w:rPr>
        <w:t>（5）现状水系测量:包括现状溪流、排水沟、闸口等。测量地形变化处应增设测点，河沟处应增设测点并测量水塘底地形、常水位和最高水位高程。测点根据设计需要还可包括坡面、塘底淤泥面标高及淤泥层厚度等内容。</w:t>
      </w:r>
    </w:p>
    <w:p w14:paraId="76E3E900">
      <w:pPr>
        <w:pStyle w:val="17"/>
        <w:spacing w:line="360" w:lineRule="auto"/>
        <w:ind w:firstLine="460"/>
        <w:rPr>
          <w:rFonts w:ascii="宋体" w:hAnsi="宋体" w:eastAsia="宋体" w:cs="宋体"/>
          <w:color w:val="auto"/>
        </w:rPr>
      </w:pPr>
      <w:r>
        <w:rPr>
          <w:rFonts w:ascii="宋体" w:hAnsi="宋体" w:eastAsia="宋体" w:cs="宋体"/>
          <w:color w:val="auto"/>
        </w:rPr>
        <w:t>（6）新建</w:t>
      </w:r>
      <w:r>
        <w:rPr>
          <w:rFonts w:cs="宋体"/>
          <w:color w:val="auto"/>
        </w:rPr>
        <w:t>人行</w:t>
      </w:r>
      <w:r>
        <w:rPr>
          <w:rFonts w:ascii="宋体" w:hAnsi="宋体" w:eastAsia="宋体" w:cs="宋体"/>
          <w:color w:val="auto"/>
        </w:rPr>
        <w:t>道路范围测量以及</w:t>
      </w:r>
      <w:r>
        <w:rPr>
          <w:rFonts w:cs="宋体"/>
          <w:color w:val="auto"/>
        </w:rPr>
        <w:t>人行</w:t>
      </w:r>
      <w:r>
        <w:rPr>
          <w:rFonts w:ascii="宋体" w:hAnsi="宋体" w:eastAsia="宋体" w:cs="宋体"/>
          <w:color w:val="auto"/>
        </w:rPr>
        <w:t>道路工程规划放验线测量、管线放验线测量等。</w:t>
      </w:r>
    </w:p>
    <w:p w14:paraId="5867F967">
      <w:pPr>
        <w:adjustRightInd w:val="0"/>
        <w:spacing w:line="360" w:lineRule="auto"/>
        <w:ind w:firstLine="528"/>
        <w:rPr>
          <w:rFonts w:hint="eastAsia" w:ascii="宋体" w:hAnsi="宋体" w:cs="宋体"/>
          <w:b/>
          <w:sz w:val="24"/>
        </w:rPr>
      </w:pPr>
      <w:r>
        <w:rPr>
          <w:rFonts w:hint="eastAsia" w:ascii="宋体" w:hAnsi="宋体" w:cs="宋体"/>
          <w:b/>
          <w:sz w:val="24"/>
        </w:rPr>
        <w:t>2.工程物探要求</w:t>
      </w:r>
    </w:p>
    <w:p w14:paraId="74B21379">
      <w:pPr>
        <w:pStyle w:val="17"/>
        <w:spacing w:line="360" w:lineRule="auto"/>
        <w:ind w:firstLine="460"/>
        <w:rPr>
          <w:rFonts w:ascii="宋体" w:hAnsi="宋体" w:eastAsia="宋体" w:cs="宋体"/>
          <w:color w:val="auto"/>
        </w:rPr>
      </w:pPr>
      <w:r>
        <w:rPr>
          <w:rFonts w:ascii="宋体" w:hAnsi="宋体" w:eastAsia="宋体" w:cs="宋体"/>
          <w:color w:val="auto"/>
        </w:rPr>
        <w:t>在地形测量范围内，探测现状地上地下的给水、雨水、污水、燃气、电力、电讯管线及其它管线的平面位置、管径、管材、埋深、排水管道流向、高程（排水管以其内底计、给水管以其管顶计）；测量现状高(低)压线塔柱平面尺寸、位置、线下净空高度等，测量现状地下电缆埋设方式（如直埋或沟体埋设）、电缆根数、沟体断面结构型式、通信排管布置形式及孔数、权属单位、通信线缆数量；测量工程范围内所有检查井（含各类电信井）的位置、形式（圆形、方形或其它）、尺寸、结构形式、井底标高、井盖标高，检查井内各条接入管管径、标高、走向（排水井内接入管需标明水流方向）。所有检查井按不同性质分类、编号；测量沿线给水、雨水、污水管线接点位置、管径及高程（排水管内底、给水管顶）。</w:t>
      </w:r>
      <w:r>
        <w:rPr>
          <w:color w:val="auto"/>
        </w:rPr>
        <w:t>工程物探</w:t>
      </w:r>
      <w:r>
        <w:rPr>
          <w:rFonts w:ascii="宋体" w:hAnsi="宋体" w:eastAsia="宋体" w:cs="宋体"/>
          <w:color w:val="auto"/>
        </w:rPr>
        <w:t>完成后编制《</w:t>
      </w:r>
      <w:r>
        <w:rPr>
          <w:rFonts w:cs="宋体"/>
          <w:color w:val="auto"/>
        </w:rPr>
        <w:t>工程物探</w:t>
      </w:r>
      <w:r>
        <w:rPr>
          <w:rFonts w:ascii="宋体" w:hAnsi="宋体" w:eastAsia="宋体" w:cs="宋体"/>
          <w:color w:val="auto"/>
        </w:rPr>
        <w:t>报告》，报告需加盖CMA章，并报相关部门备案。</w:t>
      </w:r>
    </w:p>
    <w:p w14:paraId="2F3B236D">
      <w:pPr>
        <w:adjustRightInd w:val="0"/>
        <w:spacing w:line="360" w:lineRule="auto"/>
        <w:ind w:firstLine="465" w:firstLineChars="194"/>
        <w:rPr>
          <w:rFonts w:hint="eastAsia" w:ascii="宋体" w:hAnsi="宋体" w:cs="宋体"/>
          <w:b/>
          <w:sz w:val="24"/>
        </w:rPr>
      </w:pPr>
      <w:r>
        <w:rPr>
          <w:rFonts w:hint="eastAsia" w:ascii="宋体" w:hAnsi="宋体" w:cs="宋体"/>
          <w:b/>
          <w:sz w:val="24"/>
        </w:rPr>
        <w:t>（三）、勘察成果要求</w:t>
      </w:r>
    </w:p>
    <w:p w14:paraId="4298B0FB">
      <w:pPr>
        <w:pStyle w:val="17"/>
        <w:spacing w:line="360" w:lineRule="auto"/>
        <w:ind w:firstLine="460"/>
        <w:rPr>
          <w:rFonts w:ascii="宋体" w:hAnsi="宋体" w:eastAsia="宋体" w:cs="宋体"/>
          <w:color w:val="auto"/>
        </w:rPr>
      </w:pPr>
      <w:r>
        <w:rPr>
          <w:rFonts w:ascii="宋体" w:hAnsi="宋体" w:eastAsia="宋体" w:cs="宋体"/>
          <w:color w:val="auto"/>
        </w:rPr>
        <w:t>勘察报告应满足现行相关规范、规程、标准等的要求，满足项目设计及施工的要求。</w:t>
      </w:r>
    </w:p>
    <w:p w14:paraId="305464C2">
      <w:pPr>
        <w:adjustRightInd w:val="0"/>
        <w:spacing w:line="360" w:lineRule="auto"/>
        <w:ind w:firstLine="528"/>
        <w:rPr>
          <w:rFonts w:hint="eastAsia" w:ascii="宋体" w:hAnsi="宋体" w:cs="宋体"/>
          <w:b/>
          <w:sz w:val="24"/>
        </w:rPr>
      </w:pPr>
      <w:r>
        <w:rPr>
          <w:rFonts w:hint="eastAsia" w:ascii="宋体" w:hAnsi="宋体" w:cs="宋体"/>
          <w:b/>
          <w:sz w:val="24"/>
        </w:rPr>
        <w:t>1.地形测量报告</w:t>
      </w:r>
    </w:p>
    <w:p w14:paraId="30195716">
      <w:pPr>
        <w:pStyle w:val="17"/>
        <w:spacing w:line="360" w:lineRule="auto"/>
        <w:ind w:firstLine="460"/>
        <w:rPr>
          <w:rFonts w:ascii="宋体" w:hAnsi="宋体" w:eastAsia="宋体" w:cs="宋体"/>
          <w:color w:val="auto"/>
        </w:rPr>
      </w:pPr>
      <w:r>
        <w:rPr>
          <w:rFonts w:ascii="宋体" w:hAnsi="宋体" w:eastAsia="宋体" w:cs="宋体"/>
          <w:color w:val="auto"/>
        </w:rPr>
        <w:t>（1）地形测量报告书；</w:t>
      </w:r>
    </w:p>
    <w:p w14:paraId="4F76DC41">
      <w:pPr>
        <w:pStyle w:val="17"/>
        <w:spacing w:line="360" w:lineRule="auto"/>
        <w:ind w:firstLine="460"/>
        <w:rPr>
          <w:rFonts w:ascii="宋体" w:hAnsi="宋体" w:eastAsia="宋体" w:cs="宋体"/>
          <w:color w:val="auto"/>
        </w:rPr>
      </w:pPr>
      <w:r>
        <w:rPr>
          <w:rFonts w:ascii="宋体" w:hAnsi="宋体" w:eastAsia="宋体" w:cs="宋体"/>
          <w:color w:val="auto"/>
        </w:rPr>
        <w:t>（2）控制点坐标表；</w:t>
      </w:r>
    </w:p>
    <w:p w14:paraId="14B493CD">
      <w:pPr>
        <w:pStyle w:val="17"/>
        <w:spacing w:line="360" w:lineRule="auto"/>
        <w:ind w:firstLine="460"/>
        <w:rPr>
          <w:rFonts w:ascii="宋体" w:hAnsi="宋体" w:eastAsia="宋体" w:cs="宋体"/>
          <w:color w:val="auto"/>
        </w:rPr>
      </w:pPr>
      <w:r>
        <w:rPr>
          <w:rFonts w:ascii="宋体" w:hAnsi="宋体" w:eastAsia="宋体" w:cs="宋体"/>
          <w:color w:val="auto"/>
        </w:rPr>
        <w:t>（3）地形图；</w:t>
      </w:r>
    </w:p>
    <w:p w14:paraId="5506160F">
      <w:pPr>
        <w:pStyle w:val="17"/>
        <w:spacing w:line="360" w:lineRule="auto"/>
        <w:ind w:firstLine="460"/>
        <w:rPr>
          <w:rFonts w:ascii="宋体" w:hAnsi="宋体" w:eastAsia="宋体" w:cs="宋体"/>
          <w:color w:val="auto"/>
        </w:rPr>
      </w:pPr>
      <w:r>
        <w:rPr>
          <w:rFonts w:ascii="宋体" w:hAnsi="宋体" w:eastAsia="宋体" w:cs="宋体"/>
          <w:color w:val="auto"/>
        </w:rPr>
        <w:t>（4）以上资料的数据光盘。</w:t>
      </w:r>
    </w:p>
    <w:p w14:paraId="74DDEB19">
      <w:pPr>
        <w:adjustRightInd w:val="0"/>
        <w:spacing w:line="360" w:lineRule="auto"/>
        <w:ind w:firstLine="528"/>
        <w:rPr>
          <w:rFonts w:hint="eastAsia" w:ascii="宋体" w:hAnsi="宋体" w:cs="宋体"/>
          <w:b/>
          <w:sz w:val="24"/>
        </w:rPr>
      </w:pPr>
      <w:r>
        <w:rPr>
          <w:rFonts w:hint="eastAsia" w:ascii="宋体" w:hAnsi="宋体" w:cs="宋体"/>
          <w:b/>
          <w:sz w:val="24"/>
        </w:rPr>
        <w:t>2.工程物探成果报告</w:t>
      </w:r>
    </w:p>
    <w:p w14:paraId="46437B3B">
      <w:pPr>
        <w:pStyle w:val="17"/>
        <w:spacing w:line="360" w:lineRule="auto"/>
        <w:ind w:firstLine="460"/>
        <w:rPr>
          <w:rFonts w:ascii="宋体" w:hAnsi="宋体" w:eastAsia="宋体" w:cs="宋体"/>
          <w:color w:val="auto"/>
        </w:rPr>
      </w:pPr>
      <w:r>
        <w:rPr>
          <w:rFonts w:ascii="宋体" w:hAnsi="宋体" w:eastAsia="宋体" w:cs="宋体"/>
          <w:color w:val="auto"/>
        </w:rPr>
        <w:t>（1）管线探测报告；</w:t>
      </w:r>
    </w:p>
    <w:p w14:paraId="13539F4C">
      <w:pPr>
        <w:pStyle w:val="17"/>
        <w:spacing w:line="360" w:lineRule="auto"/>
        <w:ind w:firstLine="460"/>
        <w:rPr>
          <w:rFonts w:ascii="宋体" w:hAnsi="宋体" w:eastAsia="宋体" w:cs="宋体"/>
          <w:color w:val="auto"/>
        </w:rPr>
      </w:pPr>
      <w:r>
        <w:rPr>
          <w:rFonts w:ascii="宋体" w:hAnsi="宋体" w:eastAsia="宋体" w:cs="宋体"/>
          <w:color w:val="auto"/>
        </w:rPr>
        <w:t>（2）附表管线成果表；</w:t>
      </w:r>
    </w:p>
    <w:p w14:paraId="014596CE">
      <w:pPr>
        <w:pStyle w:val="17"/>
        <w:spacing w:line="360" w:lineRule="auto"/>
        <w:ind w:firstLine="460"/>
        <w:rPr>
          <w:rFonts w:ascii="宋体" w:hAnsi="宋体" w:eastAsia="宋体" w:cs="宋体"/>
          <w:color w:val="auto"/>
        </w:rPr>
      </w:pPr>
      <w:r>
        <w:rPr>
          <w:rFonts w:ascii="宋体" w:hAnsi="宋体" w:eastAsia="宋体" w:cs="宋体"/>
          <w:color w:val="auto"/>
        </w:rPr>
        <w:t>（3）附图综合管线图；</w:t>
      </w:r>
    </w:p>
    <w:p w14:paraId="7983308F">
      <w:pPr>
        <w:pStyle w:val="17"/>
        <w:spacing w:line="360" w:lineRule="auto"/>
        <w:ind w:firstLine="460"/>
        <w:rPr>
          <w:rFonts w:ascii="宋体" w:hAnsi="宋体" w:eastAsia="宋体" w:cs="宋体"/>
          <w:color w:val="auto"/>
        </w:rPr>
      </w:pPr>
      <w:r>
        <w:rPr>
          <w:rFonts w:ascii="宋体" w:hAnsi="宋体" w:eastAsia="宋体" w:cs="宋体"/>
          <w:color w:val="auto"/>
        </w:rPr>
        <w:t>（4）有关地质、地基勘探报告（如有）；</w:t>
      </w:r>
    </w:p>
    <w:p w14:paraId="56D58811">
      <w:pPr>
        <w:pStyle w:val="17"/>
        <w:spacing w:line="360" w:lineRule="auto"/>
        <w:ind w:firstLine="460"/>
        <w:rPr>
          <w:rFonts w:ascii="宋体" w:hAnsi="宋体" w:eastAsia="宋体" w:cs="宋体"/>
          <w:color w:val="auto"/>
        </w:rPr>
      </w:pPr>
      <w:r>
        <w:rPr>
          <w:rFonts w:ascii="宋体" w:hAnsi="宋体" w:eastAsia="宋体" w:cs="宋体"/>
          <w:color w:val="auto"/>
        </w:rPr>
        <w:t>（5）以上资料的数据光盘。</w:t>
      </w:r>
    </w:p>
    <w:p w14:paraId="1AB8B614">
      <w:pPr>
        <w:adjustRightInd w:val="0"/>
        <w:spacing w:line="360" w:lineRule="auto"/>
        <w:ind w:firstLine="465" w:firstLineChars="194"/>
        <w:rPr>
          <w:rFonts w:hint="eastAsia" w:ascii="宋体" w:hAnsi="宋体" w:cs="宋体"/>
          <w:b/>
          <w:sz w:val="24"/>
        </w:rPr>
      </w:pPr>
      <w:r>
        <w:rPr>
          <w:rFonts w:hint="eastAsia" w:ascii="宋体" w:hAnsi="宋体" w:cs="宋体"/>
          <w:b/>
          <w:sz w:val="24"/>
        </w:rPr>
        <w:t>（四）、工期要求</w:t>
      </w:r>
    </w:p>
    <w:p w14:paraId="1D6EC5AF">
      <w:pPr>
        <w:pStyle w:val="17"/>
        <w:spacing w:line="360" w:lineRule="auto"/>
        <w:ind w:firstLine="460"/>
        <w:rPr>
          <w:rFonts w:ascii="宋体" w:hAnsi="宋体" w:eastAsia="宋体" w:cs="宋体"/>
          <w:color w:val="auto"/>
        </w:rPr>
      </w:pPr>
      <w:r>
        <w:rPr>
          <w:rFonts w:ascii="宋体" w:hAnsi="宋体" w:eastAsia="宋体" w:cs="宋体"/>
          <w:color w:val="auto"/>
        </w:rPr>
        <w:t>按发包人要求和合同约定执行，满足工程进度要求。</w:t>
      </w:r>
    </w:p>
    <w:p w14:paraId="39E131C9">
      <w:pPr>
        <w:adjustRightInd w:val="0"/>
        <w:spacing w:line="360" w:lineRule="auto"/>
        <w:ind w:firstLine="465" w:firstLineChars="194"/>
        <w:jc w:val="center"/>
        <w:rPr>
          <w:rFonts w:hint="eastAsia" w:ascii="宋体" w:hAnsi="宋体" w:cs="宋体"/>
          <w:b/>
          <w:sz w:val="24"/>
        </w:rPr>
      </w:pPr>
      <w:r>
        <w:rPr>
          <w:rFonts w:hint="eastAsia" w:ascii="宋体" w:hAnsi="宋体" w:cs="宋体"/>
          <w:b/>
          <w:sz w:val="24"/>
        </w:rPr>
        <w:t>以上勘察任务要求具体以招标文件、勘察合同、初步设计要求及相关资料为准。</w:t>
      </w:r>
    </w:p>
    <w:bookmarkEnd w:id="377"/>
    <w:bookmarkEnd w:id="378"/>
    <w:bookmarkEnd w:id="379"/>
    <w:bookmarkEnd w:id="380"/>
    <w:bookmarkEnd w:id="381"/>
    <w:p w14:paraId="0D39C3FA">
      <w:pPr>
        <w:pStyle w:val="3"/>
      </w:pPr>
      <w:bookmarkStart w:id="410" w:name="_Toc7345"/>
      <w:bookmarkStart w:id="411" w:name="_Toc12002"/>
      <w:bookmarkStart w:id="412" w:name="_Toc13375"/>
      <w:bookmarkStart w:id="413" w:name="_Toc21267"/>
      <w:bookmarkStart w:id="414" w:name="_Toc32121"/>
      <w:bookmarkStart w:id="415" w:name="_Toc25704"/>
      <w:bookmarkStart w:id="416" w:name="_Toc30829"/>
      <w:bookmarkStart w:id="417" w:name="_Toc15565"/>
      <w:bookmarkStart w:id="418" w:name="_Toc31919"/>
      <w:bookmarkStart w:id="419" w:name="_Toc20414"/>
      <w:r>
        <w:t>第五章  投标文件格式</w:t>
      </w:r>
      <w:bookmarkEnd w:id="410"/>
      <w:bookmarkEnd w:id="411"/>
      <w:bookmarkEnd w:id="412"/>
      <w:bookmarkEnd w:id="413"/>
      <w:bookmarkEnd w:id="414"/>
      <w:bookmarkEnd w:id="415"/>
      <w:bookmarkEnd w:id="416"/>
      <w:bookmarkEnd w:id="417"/>
      <w:bookmarkEnd w:id="418"/>
      <w:bookmarkEnd w:id="419"/>
    </w:p>
    <w:p w14:paraId="586D1211">
      <w:pPr>
        <w:pStyle w:val="6"/>
        <w:numPr>
          <w:ilvl w:val="0"/>
          <w:numId w:val="0"/>
        </w:numPr>
        <w:spacing w:before="156" w:after="156"/>
      </w:pPr>
      <w:bookmarkStart w:id="420" w:name="_Toc31705"/>
      <w:bookmarkStart w:id="421" w:name="_Toc16054"/>
      <w:bookmarkStart w:id="422" w:name="_Toc3596"/>
      <w:bookmarkStart w:id="423" w:name="_Toc32267"/>
      <w:bookmarkStart w:id="424" w:name="_Toc22216"/>
      <w:bookmarkStart w:id="425" w:name="_Toc25085"/>
      <w:bookmarkStart w:id="426" w:name="_Toc13037"/>
      <w:bookmarkStart w:id="427" w:name="_Toc27043"/>
      <w:bookmarkStart w:id="428" w:name="_Toc12623"/>
      <w:bookmarkStart w:id="429" w:name="_Toc10474"/>
      <w:r>
        <w:rPr>
          <w:rFonts w:hint="eastAsia"/>
        </w:rPr>
        <w:t>附件1 勘察设计投标文件编制要求</w:t>
      </w:r>
      <w:bookmarkEnd w:id="420"/>
      <w:bookmarkEnd w:id="421"/>
      <w:bookmarkEnd w:id="422"/>
      <w:bookmarkEnd w:id="423"/>
      <w:bookmarkEnd w:id="424"/>
      <w:bookmarkEnd w:id="425"/>
      <w:bookmarkEnd w:id="426"/>
      <w:bookmarkEnd w:id="427"/>
      <w:bookmarkEnd w:id="428"/>
      <w:bookmarkEnd w:id="429"/>
    </w:p>
    <w:p w14:paraId="1899ACEF">
      <w:pPr>
        <w:jc w:val="left"/>
        <w:rPr>
          <w:rFonts w:hint="eastAsia" w:ascii="宋体" w:hAnsi="宋体"/>
        </w:rPr>
      </w:pPr>
    </w:p>
    <w:p w14:paraId="07EE2BE6">
      <w:pPr>
        <w:jc w:val="center"/>
        <w:rPr>
          <w:rFonts w:hint="eastAsia" w:ascii="宋体" w:hAnsi="宋体"/>
        </w:rPr>
      </w:pPr>
      <w:r>
        <w:rPr>
          <w:rFonts w:hint="eastAsia" w:ascii="宋体" w:hAnsi="宋体"/>
          <w:b/>
          <w:sz w:val="32"/>
        </w:rPr>
        <w:t>勘察设计</w:t>
      </w:r>
      <w:r>
        <w:rPr>
          <w:rFonts w:hint="eastAsia" w:ascii="宋体" w:hAnsi="宋体"/>
          <w:b/>
          <w:bCs/>
          <w:sz w:val="32"/>
        </w:rPr>
        <w:t>投标文件编制要求</w:t>
      </w:r>
    </w:p>
    <w:p w14:paraId="4443484B">
      <w:pPr>
        <w:adjustRightInd w:val="0"/>
        <w:snapToGrid w:val="0"/>
        <w:spacing w:line="360" w:lineRule="auto"/>
        <w:rPr>
          <w:rFonts w:hint="eastAsia" w:ascii="宋体" w:hAnsi="宋体"/>
          <w:b/>
          <w:bCs/>
          <w:szCs w:val="21"/>
        </w:rPr>
      </w:pPr>
    </w:p>
    <w:p w14:paraId="63DE0803">
      <w:pPr>
        <w:adjustRightInd w:val="0"/>
        <w:snapToGrid w:val="0"/>
        <w:spacing w:line="380" w:lineRule="exact"/>
        <w:rPr>
          <w:rFonts w:hint="eastAsia" w:ascii="宋体" w:hAnsi="宋体"/>
          <w:szCs w:val="21"/>
        </w:rPr>
      </w:pPr>
      <w:r>
        <w:rPr>
          <w:rFonts w:hint="eastAsia" w:ascii="宋体" w:hAnsi="宋体"/>
          <w:b/>
          <w:bCs/>
          <w:szCs w:val="21"/>
        </w:rPr>
        <w:t>1     投标文件</w:t>
      </w:r>
    </w:p>
    <w:p w14:paraId="67C2D585">
      <w:pPr>
        <w:adjustRightInd w:val="0"/>
        <w:snapToGrid w:val="0"/>
        <w:spacing w:line="380" w:lineRule="exact"/>
        <w:ind w:left="718" w:hanging="718" w:hangingChars="342"/>
        <w:rPr>
          <w:rFonts w:hint="eastAsia" w:ascii="宋体" w:hAnsi="宋体"/>
          <w:szCs w:val="21"/>
        </w:rPr>
      </w:pPr>
      <w:r>
        <w:rPr>
          <w:rFonts w:hint="eastAsia" w:ascii="宋体" w:hAnsi="宋体"/>
          <w:szCs w:val="21"/>
        </w:rPr>
        <w:t>1.1    投标文件由下列资料组成：</w:t>
      </w:r>
    </w:p>
    <w:p w14:paraId="3AB98349">
      <w:pPr>
        <w:adjustRightInd w:val="0"/>
        <w:snapToGrid w:val="0"/>
        <w:spacing w:line="380" w:lineRule="exact"/>
        <w:jc w:val="left"/>
        <w:rPr>
          <w:rFonts w:hint="eastAsia" w:ascii="宋体" w:hAnsi="宋体"/>
          <w:szCs w:val="21"/>
        </w:rPr>
      </w:pPr>
      <w:r>
        <w:rPr>
          <w:rFonts w:hint="eastAsia" w:ascii="宋体" w:hAnsi="宋体"/>
          <w:szCs w:val="21"/>
        </w:rPr>
        <w:t xml:space="preserve">      （1）商务文件（含资格审查、报价文件）。</w:t>
      </w:r>
    </w:p>
    <w:p w14:paraId="7BF815FD">
      <w:pPr>
        <w:adjustRightInd w:val="0"/>
        <w:snapToGrid w:val="0"/>
        <w:spacing w:line="380" w:lineRule="exact"/>
        <w:jc w:val="left"/>
        <w:rPr>
          <w:rFonts w:hint="eastAsia" w:ascii="宋体" w:hAnsi="宋体"/>
          <w:szCs w:val="21"/>
        </w:rPr>
      </w:pPr>
      <w:r>
        <w:rPr>
          <w:rFonts w:hint="eastAsia" w:ascii="宋体" w:hAnsi="宋体"/>
          <w:szCs w:val="21"/>
        </w:rPr>
        <w:t xml:space="preserve">      （2）技术文件（</w:t>
      </w:r>
      <w:r>
        <w:rPr>
          <w:rFonts w:hint="eastAsia" w:ascii="宋体" w:hAnsi="宋体"/>
        </w:rPr>
        <w:t>勘察设计方案（暗标）），技术文件页数最多不超过150 页（150页，包括封面及目录页）。</w:t>
      </w:r>
    </w:p>
    <w:p w14:paraId="5687200A">
      <w:pPr>
        <w:adjustRightInd w:val="0"/>
        <w:snapToGrid w:val="0"/>
        <w:spacing w:line="380" w:lineRule="exact"/>
        <w:jc w:val="left"/>
      </w:pPr>
      <w:r>
        <w:rPr>
          <w:rFonts w:hint="eastAsia" w:ascii="宋体" w:hAnsi="宋体"/>
          <w:szCs w:val="21"/>
        </w:rPr>
        <w:t xml:space="preserve">      （3）</w:t>
      </w:r>
      <w:r>
        <w:rPr>
          <w:rFonts w:hint="eastAsia" w:ascii="宋体" w:hAnsi="宋体"/>
        </w:rPr>
        <w:t>投标文件光盘（备用）</w:t>
      </w:r>
      <w:r>
        <w:rPr>
          <w:rFonts w:hint="eastAsia" w:ascii="宋体" w:hAnsi="宋体"/>
          <w:szCs w:val="21"/>
        </w:rPr>
        <w:t>。</w:t>
      </w:r>
    </w:p>
    <w:p w14:paraId="6F286DA5">
      <w:pPr>
        <w:pStyle w:val="2"/>
        <w:ind w:firstLine="0" w:firstLineChars="0"/>
      </w:pPr>
      <w:r>
        <w:rPr>
          <w:rFonts w:hint="eastAsia"/>
        </w:rPr>
        <w:t>注：投标人也可不提交投标文件光盘（备用）。</w:t>
      </w:r>
    </w:p>
    <w:p w14:paraId="2A1AA85A">
      <w:pPr>
        <w:pStyle w:val="2"/>
        <w:ind w:firstLineChars="0"/>
      </w:pPr>
      <w:r>
        <w:rPr>
          <w:rFonts w:hint="eastAsia"/>
        </w:rPr>
        <w:t>如有提交投标文件光盘备用，封套上应注明如下信息：</w:t>
      </w:r>
    </w:p>
    <w:p w14:paraId="7612FD96">
      <w:pPr>
        <w:pStyle w:val="2"/>
      </w:pPr>
      <w:r>
        <w:rPr>
          <w:rFonts w:hint="eastAsia"/>
        </w:rPr>
        <w:t>刻录好的投标文件光盘分别密封在不透明的密封袋并作标记，其中：</w:t>
      </w:r>
    </w:p>
    <w:p w14:paraId="4C5AE00B">
      <w:pPr>
        <w:pStyle w:val="2"/>
      </w:pPr>
      <w:r>
        <w:rPr>
          <w:rFonts w:hint="eastAsia"/>
        </w:rPr>
        <w:t>①“商务文件（含资格审查文件）光盘”应在密封袋上写明（1）招标人名称；（2）“[项目名称] 商务文件（含资格审查文件）光盘”字样；（3）投标人名称；并在封口处加盖投标人单位公章；</w:t>
      </w:r>
    </w:p>
    <w:p w14:paraId="3BA6EE7E">
      <w:pPr>
        <w:adjustRightInd w:val="0"/>
        <w:snapToGrid w:val="0"/>
        <w:spacing w:line="380" w:lineRule="exact"/>
        <w:ind w:firstLine="420"/>
        <w:jc w:val="left"/>
        <w:rPr>
          <w:rFonts w:hint="eastAsia" w:ascii="宋体" w:hAnsi="宋体"/>
          <w:szCs w:val="21"/>
        </w:rPr>
      </w:pPr>
      <w:r>
        <w:rPr>
          <w:rFonts w:hint="eastAsia"/>
        </w:rPr>
        <w:t>②“技术文件光盘”、“保密文件光盘”应仅在密封袋上写明“[项目名称][技术文件光盘或保密文件光盘]”字样，并不得盖章或加具其它可以识别投标人身份的标记。</w:t>
      </w:r>
    </w:p>
    <w:p w14:paraId="6BACAC6E">
      <w:pPr>
        <w:adjustRightInd w:val="0"/>
        <w:snapToGrid w:val="0"/>
        <w:spacing w:line="380" w:lineRule="exact"/>
        <w:jc w:val="left"/>
        <w:rPr>
          <w:rFonts w:hint="eastAsia" w:hAnsi="宋体"/>
          <w:szCs w:val="21"/>
        </w:rPr>
      </w:pPr>
    </w:p>
    <w:p w14:paraId="746F7EC3">
      <w:pPr>
        <w:adjustRightInd w:val="0"/>
        <w:snapToGrid w:val="0"/>
        <w:spacing w:line="380" w:lineRule="exact"/>
        <w:rPr>
          <w:rFonts w:hint="eastAsia" w:ascii="宋体" w:hAnsi="宋体"/>
          <w:szCs w:val="21"/>
        </w:rPr>
      </w:pPr>
      <w:r>
        <w:rPr>
          <w:rFonts w:hint="eastAsia" w:ascii="宋体" w:hAnsi="宋体"/>
          <w:b/>
          <w:bCs/>
          <w:szCs w:val="21"/>
        </w:rPr>
        <w:t>2      暗标保密要求</w:t>
      </w:r>
    </w:p>
    <w:p w14:paraId="7EAD225E">
      <w:pPr>
        <w:adjustRightInd w:val="0"/>
        <w:snapToGrid w:val="0"/>
        <w:spacing w:line="380" w:lineRule="exact"/>
        <w:ind w:left="718" w:hanging="718" w:hangingChars="342"/>
        <w:jc w:val="left"/>
        <w:rPr>
          <w:rFonts w:hint="eastAsia" w:ascii="宋体" w:hAnsi="宋体"/>
          <w:szCs w:val="21"/>
        </w:rPr>
      </w:pPr>
      <w:r>
        <w:rPr>
          <w:rFonts w:hint="eastAsia" w:ascii="宋体" w:hAnsi="宋体"/>
          <w:szCs w:val="21"/>
        </w:rPr>
        <w:t>2.1    技术文件必须隐匿投标人及专业技术人员的名称。投标人不得在技术文件上标注或做任何可以辨认投标人及专业技术人员身份的名称、印章、商标、图形等。</w:t>
      </w:r>
    </w:p>
    <w:p w14:paraId="07F306F0">
      <w:pPr>
        <w:adjustRightInd w:val="0"/>
        <w:snapToGrid w:val="0"/>
        <w:spacing w:line="380" w:lineRule="exact"/>
        <w:ind w:left="360" w:hanging="359" w:hangingChars="171"/>
        <w:rPr>
          <w:rFonts w:hint="eastAsia" w:ascii="宋体" w:hAnsi="宋体"/>
          <w:b/>
          <w:bCs/>
          <w:szCs w:val="21"/>
        </w:rPr>
      </w:pPr>
    </w:p>
    <w:p w14:paraId="3C86E8EA">
      <w:pPr>
        <w:adjustRightInd w:val="0"/>
        <w:snapToGrid w:val="0"/>
        <w:spacing w:line="380" w:lineRule="exact"/>
        <w:ind w:left="721" w:hanging="718" w:hangingChars="342"/>
        <w:jc w:val="left"/>
        <w:rPr>
          <w:rFonts w:hint="eastAsia" w:ascii="宋体" w:hAnsi="宋体"/>
          <w:b/>
          <w:bCs/>
          <w:szCs w:val="21"/>
        </w:rPr>
      </w:pPr>
      <w:r>
        <w:rPr>
          <w:rFonts w:hint="eastAsia" w:ascii="宋体" w:hAnsi="宋体"/>
          <w:b/>
          <w:bCs/>
          <w:szCs w:val="21"/>
        </w:rPr>
        <w:t>3      报价文件</w:t>
      </w:r>
    </w:p>
    <w:p w14:paraId="2681AE22">
      <w:pPr>
        <w:adjustRightInd w:val="0"/>
        <w:snapToGrid w:val="0"/>
        <w:spacing w:line="380" w:lineRule="exact"/>
        <w:ind w:left="718" w:hanging="718" w:hangingChars="342"/>
        <w:jc w:val="left"/>
        <w:rPr>
          <w:rFonts w:hint="eastAsia" w:ascii="宋体" w:hAnsi="宋体"/>
          <w:szCs w:val="21"/>
        </w:rPr>
      </w:pPr>
      <w:r>
        <w:rPr>
          <w:rFonts w:hint="eastAsia" w:ascii="宋体" w:hAnsi="宋体"/>
          <w:szCs w:val="21"/>
        </w:rPr>
        <w:t>3.1    需提供《投标函》、《投标人声明》、《联合体投标协议》（联合体投标人提供）、法定代表人证明书（如投标文件为委托代理人签署应同时附上法定代表人证明书和法定代表人授权书）、《勘察设计费报价表》。</w:t>
      </w:r>
    </w:p>
    <w:p w14:paraId="4ABE5756">
      <w:pPr>
        <w:adjustRightInd w:val="0"/>
        <w:snapToGrid w:val="0"/>
        <w:spacing w:line="380" w:lineRule="exact"/>
        <w:jc w:val="left"/>
        <w:rPr>
          <w:rFonts w:hint="eastAsia" w:ascii="宋体" w:hAnsi="宋体"/>
          <w:b/>
          <w:bCs/>
          <w:szCs w:val="21"/>
        </w:rPr>
      </w:pPr>
    </w:p>
    <w:p w14:paraId="6A79BBC9">
      <w:pPr>
        <w:adjustRightInd w:val="0"/>
        <w:snapToGrid w:val="0"/>
        <w:spacing w:line="380" w:lineRule="exact"/>
        <w:jc w:val="left"/>
        <w:rPr>
          <w:rFonts w:hint="eastAsia" w:hAnsi="宋体"/>
          <w:szCs w:val="21"/>
        </w:rPr>
      </w:pPr>
      <w:r>
        <w:rPr>
          <w:rFonts w:hint="eastAsia" w:ascii="宋体" w:hAnsi="宋体"/>
          <w:b/>
          <w:bCs/>
          <w:szCs w:val="21"/>
        </w:rPr>
        <w:t>4     资格审查文件</w:t>
      </w:r>
    </w:p>
    <w:p w14:paraId="4A04D84E">
      <w:pPr>
        <w:pStyle w:val="14"/>
        <w:adjustRightInd w:val="0"/>
        <w:snapToGrid w:val="0"/>
        <w:spacing w:line="380" w:lineRule="exact"/>
        <w:ind w:firstLine="0" w:firstLineChars="0"/>
        <w:rPr>
          <w:rFonts w:hint="eastAsia" w:hAnsi="宋体"/>
          <w:sz w:val="21"/>
          <w:szCs w:val="21"/>
        </w:rPr>
      </w:pPr>
      <w:r>
        <w:rPr>
          <w:rFonts w:hint="eastAsia" w:hAnsi="宋体"/>
          <w:sz w:val="21"/>
          <w:szCs w:val="21"/>
        </w:rPr>
        <w:t>4.1   资格审查文件内容：</w:t>
      </w:r>
    </w:p>
    <w:p w14:paraId="7B25F1F7">
      <w:pPr>
        <w:adjustRightInd w:val="0"/>
        <w:snapToGrid w:val="0"/>
        <w:spacing w:line="380" w:lineRule="exact"/>
        <w:ind w:firstLine="420" w:firstLineChars="200"/>
        <w:rPr>
          <w:rFonts w:hint="eastAsia" w:ascii="宋体" w:hAnsi="宋体" w:cs="宋体"/>
          <w:szCs w:val="21"/>
        </w:rPr>
      </w:pPr>
      <w:r>
        <w:rPr>
          <w:rFonts w:hint="eastAsia" w:ascii="宋体" w:hAnsi="宋体" w:cs="宋体"/>
          <w:szCs w:val="21"/>
        </w:rPr>
        <w:t>（1）目录；</w:t>
      </w:r>
    </w:p>
    <w:p w14:paraId="684F1E95">
      <w:pPr>
        <w:adjustRightInd w:val="0"/>
        <w:snapToGrid w:val="0"/>
        <w:spacing w:line="380" w:lineRule="exact"/>
        <w:ind w:left="840" w:leftChars="200" w:hanging="420" w:hangingChars="200"/>
        <w:rPr>
          <w:rFonts w:hint="eastAsia" w:ascii="宋体" w:hAnsi="宋体"/>
          <w:szCs w:val="21"/>
        </w:rPr>
      </w:pPr>
      <w:r>
        <w:rPr>
          <w:rFonts w:hint="eastAsia" w:ascii="宋体" w:hAnsi="宋体" w:cs="宋体"/>
          <w:szCs w:val="21"/>
        </w:rPr>
        <w:t>（2）填妥并签字盖章的《投标函》、《投标人声明》、《联合体投标协议》</w:t>
      </w:r>
      <w:r>
        <w:rPr>
          <w:rFonts w:hint="eastAsia" w:ascii="宋体" w:hAnsi="宋体"/>
          <w:szCs w:val="21"/>
        </w:rPr>
        <w:t>（联合体投标人提供）、法定代表人证明书（如投标文件为委托代理人签署应同时附上法定代表人证明书和法定代表人授权书）。</w:t>
      </w:r>
    </w:p>
    <w:p w14:paraId="4B9030AE">
      <w:pPr>
        <w:adjustRightInd w:val="0"/>
        <w:snapToGrid w:val="0"/>
        <w:spacing w:line="380" w:lineRule="exact"/>
        <w:ind w:left="713" w:leftChars="299" w:hanging="86" w:hangingChars="41"/>
        <w:rPr>
          <w:rFonts w:hint="eastAsia" w:ascii="宋体" w:hAnsi="宋体" w:cs="宋体"/>
          <w:szCs w:val="21"/>
        </w:rPr>
      </w:pPr>
      <w:r>
        <w:rPr>
          <w:rFonts w:hint="eastAsia" w:ascii="宋体" w:hAnsi="宋体" w:cs="宋体"/>
          <w:szCs w:val="21"/>
        </w:rPr>
        <w:t>注：投标人无需提供，评标委员会根据“开标信封”中资料进行评审。投标人再次提供且</w:t>
      </w:r>
      <w:r>
        <w:rPr>
          <w:rFonts w:hint="eastAsia" w:hAnsi="宋体"/>
          <w:szCs w:val="21"/>
        </w:rPr>
        <w:t>不一致的，以“开标信封”资料为准。</w:t>
      </w:r>
    </w:p>
    <w:p w14:paraId="2238323E">
      <w:pPr>
        <w:adjustRightInd w:val="0"/>
        <w:snapToGrid w:val="0"/>
        <w:spacing w:line="380" w:lineRule="exact"/>
        <w:ind w:firstLine="420" w:firstLineChars="200"/>
        <w:rPr>
          <w:rFonts w:hint="eastAsia" w:ascii="宋体" w:hAnsi="宋体" w:cs="宋体"/>
          <w:szCs w:val="21"/>
        </w:rPr>
      </w:pPr>
      <w:r>
        <w:rPr>
          <w:rFonts w:hint="eastAsia" w:ascii="宋体" w:hAnsi="宋体" w:cs="宋体"/>
          <w:szCs w:val="21"/>
        </w:rPr>
        <w:t>（3）填妥并签字盖章的《合作设计协议》（外国或澳门、台湾的设计企业提供）（格式自定）；</w:t>
      </w:r>
    </w:p>
    <w:p w14:paraId="0842DECB">
      <w:pPr>
        <w:adjustRightInd w:val="0"/>
        <w:snapToGrid w:val="0"/>
        <w:spacing w:line="380" w:lineRule="exact"/>
        <w:ind w:firstLine="420" w:firstLineChars="200"/>
        <w:rPr>
          <w:rFonts w:hint="eastAsia" w:ascii="宋体" w:hAnsi="宋体" w:cs="宋体"/>
          <w:szCs w:val="21"/>
        </w:rPr>
      </w:pPr>
      <w:r>
        <w:rPr>
          <w:rFonts w:hint="eastAsia" w:ascii="宋体" w:hAnsi="宋体" w:cs="宋体"/>
          <w:szCs w:val="21"/>
        </w:rPr>
        <w:t>（4）投标人资质证书；</w:t>
      </w:r>
    </w:p>
    <w:p w14:paraId="50AA0367">
      <w:pPr>
        <w:adjustRightInd w:val="0"/>
        <w:snapToGrid w:val="0"/>
        <w:spacing w:line="380" w:lineRule="exact"/>
        <w:ind w:firstLine="420" w:firstLineChars="200"/>
        <w:rPr>
          <w:rFonts w:hint="eastAsia" w:ascii="宋体" w:hAnsi="宋体" w:cs="宋体"/>
          <w:szCs w:val="21"/>
        </w:rPr>
      </w:pPr>
      <w:r>
        <w:rPr>
          <w:rFonts w:hint="eastAsia" w:ascii="宋体" w:hAnsi="宋体" w:cs="宋体"/>
          <w:szCs w:val="21"/>
        </w:rPr>
        <w:t>（5）拟派项目负责人资格证书；</w:t>
      </w:r>
    </w:p>
    <w:p w14:paraId="63F74AEF">
      <w:pPr>
        <w:adjustRightInd w:val="0"/>
        <w:snapToGrid w:val="0"/>
        <w:spacing w:line="380" w:lineRule="exact"/>
        <w:ind w:firstLine="420" w:firstLineChars="200"/>
        <w:rPr>
          <w:rFonts w:hint="eastAsia" w:ascii="宋体" w:hAnsi="宋体" w:cs="宋体"/>
          <w:szCs w:val="21"/>
        </w:rPr>
      </w:pPr>
      <w:r>
        <w:rPr>
          <w:rFonts w:hint="eastAsia" w:ascii="宋体" w:hAnsi="宋体" w:cs="宋体"/>
          <w:szCs w:val="21"/>
        </w:rPr>
        <w:t>（6）用于资格审查的业绩（如有）；</w:t>
      </w:r>
    </w:p>
    <w:p w14:paraId="5168F52B">
      <w:pPr>
        <w:adjustRightInd w:val="0"/>
        <w:snapToGrid w:val="0"/>
        <w:spacing w:line="380" w:lineRule="exact"/>
        <w:ind w:firstLine="420" w:firstLineChars="200"/>
        <w:rPr>
          <w:rFonts w:hint="eastAsia" w:ascii="宋体" w:hAnsi="宋体" w:cs="宋体"/>
          <w:szCs w:val="21"/>
        </w:rPr>
      </w:pPr>
      <w:r>
        <w:rPr>
          <w:rFonts w:hint="eastAsia" w:ascii="宋体" w:hAnsi="宋体" w:cs="宋体"/>
          <w:szCs w:val="21"/>
        </w:rPr>
        <w:t>（7）投标人须在广州公共资源交易平台企业库办理企业信息登记，拟担任本工程项目负责人须是本企业信息登记中的在册人员；</w:t>
      </w:r>
    </w:p>
    <w:p w14:paraId="0FB15002">
      <w:pPr>
        <w:adjustRightInd w:val="0"/>
        <w:snapToGrid w:val="0"/>
        <w:spacing w:line="380" w:lineRule="exact"/>
        <w:ind w:firstLine="420" w:firstLineChars="200"/>
        <w:rPr>
          <w:rFonts w:hint="eastAsia" w:ascii="宋体" w:hAnsi="宋体" w:cs="宋体"/>
          <w:szCs w:val="21"/>
        </w:rPr>
      </w:pPr>
      <w:r>
        <w:rPr>
          <w:rFonts w:hint="eastAsia" w:ascii="宋体" w:hAnsi="宋体" w:cs="宋体"/>
          <w:szCs w:val="21"/>
        </w:rPr>
        <w:t>（8）投标人认为有必要提供的其他资料。</w:t>
      </w:r>
    </w:p>
    <w:p w14:paraId="38D5ACEA">
      <w:pPr>
        <w:adjustRightInd w:val="0"/>
        <w:snapToGrid w:val="0"/>
        <w:spacing w:line="380" w:lineRule="exact"/>
        <w:ind w:firstLine="420" w:firstLineChars="200"/>
        <w:rPr>
          <w:rFonts w:hint="eastAsia" w:ascii="宋体" w:hAnsi="宋体" w:cs="仿宋_GB2312"/>
          <w:szCs w:val="21"/>
        </w:rPr>
      </w:pPr>
      <w:r>
        <w:rPr>
          <w:rFonts w:hint="eastAsia" w:ascii="宋体" w:hAnsi="宋体"/>
          <w:szCs w:val="21"/>
        </w:rPr>
        <w:t>注：资格审查文件中的（4）、（5）、（7）取自广州公共资源交易平台企业库，投标人企业库中记录的该部分上传件将被视为投标人递交投标文件的一部分，不需重复提交。评标委员会对该部分资料的审查将以投标截止时间在广州公共资源交易平台企业库内上传件为依据。若招标人延长投标截止时间的，以上资料的评审时点也相应延长。投标人应及时维护其在广州公共资源交易平台企业库登记的信息及上传件，确保各项信息及上传件在有效期内。</w:t>
      </w:r>
    </w:p>
    <w:p w14:paraId="4E7BBAE2">
      <w:pPr>
        <w:adjustRightInd w:val="0"/>
        <w:snapToGrid w:val="0"/>
        <w:spacing w:line="380" w:lineRule="exact"/>
        <w:rPr>
          <w:rFonts w:hint="eastAsia" w:ascii="宋体" w:hAnsi="宋体" w:cs="宋体"/>
          <w:szCs w:val="21"/>
        </w:rPr>
      </w:pPr>
    </w:p>
    <w:p w14:paraId="777E086F">
      <w:pPr>
        <w:adjustRightInd w:val="0"/>
        <w:snapToGrid w:val="0"/>
        <w:spacing w:line="380" w:lineRule="exact"/>
        <w:rPr>
          <w:rFonts w:hint="eastAsia" w:hAnsi="宋体"/>
          <w:szCs w:val="21"/>
        </w:rPr>
      </w:pPr>
      <w:r>
        <w:rPr>
          <w:rFonts w:hint="eastAsia" w:ascii="宋体" w:hAnsi="宋体"/>
          <w:b/>
          <w:szCs w:val="21"/>
        </w:rPr>
        <w:t>5      技术文件（暗标）</w:t>
      </w:r>
    </w:p>
    <w:p w14:paraId="268F7F8D">
      <w:pPr>
        <w:pStyle w:val="14"/>
        <w:adjustRightInd w:val="0"/>
        <w:snapToGrid w:val="0"/>
        <w:spacing w:line="380" w:lineRule="exact"/>
        <w:ind w:firstLine="0" w:firstLineChars="0"/>
        <w:rPr>
          <w:rFonts w:hint="eastAsia" w:hAnsi="宋体"/>
          <w:sz w:val="21"/>
          <w:szCs w:val="21"/>
        </w:rPr>
      </w:pPr>
      <w:r>
        <w:rPr>
          <w:rFonts w:hint="eastAsia" w:hAnsi="宋体"/>
          <w:sz w:val="21"/>
          <w:szCs w:val="21"/>
        </w:rPr>
        <w:t>5.1    技术文件内容：</w:t>
      </w:r>
    </w:p>
    <w:p w14:paraId="35D04EBF">
      <w:pPr>
        <w:pStyle w:val="14"/>
        <w:adjustRightInd w:val="0"/>
        <w:snapToGrid w:val="0"/>
        <w:spacing w:line="380" w:lineRule="exact"/>
        <w:ind w:firstLine="0" w:firstLineChars="0"/>
        <w:rPr>
          <w:rFonts w:hint="eastAsia" w:hAnsi="宋体"/>
          <w:sz w:val="21"/>
          <w:szCs w:val="21"/>
        </w:rPr>
      </w:pPr>
      <w:r>
        <w:rPr>
          <w:rFonts w:hint="eastAsia" w:hAnsi="宋体"/>
          <w:sz w:val="21"/>
          <w:szCs w:val="21"/>
        </w:rPr>
        <w:t xml:space="preserve">    （1）封面：写明项目名称、编制年月；</w:t>
      </w:r>
    </w:p>
    <w:p w14:paraId="73816D40">
      <w:pPr>
        <w:pStyle w:val="14"/>
        <w:adjustRightInd w:val="0"/>
        <w:snapToGrid w:val="0"/>
        <w:spacing w:line="380" w:lineRule="exact"/>
        <w:ind w:firstLine="420"/>
        <w:rPr>
          <w:rFonts w:hint="eastAsia" w:hAnsi="宋体"/>
          <w:sz w:val="21"/>
          <w:szCs w:val="21"/>
        </w:rPr>
      </w:pPr>
      <w:r>
        <w:rPr>
          <w:rFonts w:hint="eastAsia" w:hAnsi="宋体"/>
          <w:sz w:val="21"/>
          <w:szCs w:val="21"/>
        </w:rPr>
        <w:t>（2）目录；</w:t>
      </w:r>
    </w:p>
    <w:p w14:paraId="0D349C5C">
      <w:pPr>
        <w:pStyle w:val="14"/>
        <w:adjustRightInd w:val="0"/>
        <w:snapToGrid w:val="0"/>
        <w:spacing w:line="380" w:lineRule="exact"/>
        <w:ind w:firstLine="420"/>
        <w:rPr>
          <w:rFonts w:hint="eastAsia" w:hAnsi="宋体"/>
          <w:sz w:val="21"/>
          <w:szCs w:val="21"/>
        </w:rPr>
      </w:pPr>
      <w:r>
        <w:rPr>
          <w:rFonts w:hint="eastAsia" w:hAnsi="宋体"/>
          <w:sz w:val="21"/>
          <w:szCs w:val="21"/>
        </w:rPr>
        <w:t>（3）第一章 概况；</w:t>
      </w:r>
    </w:p>
    <w:p w14:paraId="754F543F">
      <w:pPr>
        <w:adjustRightInd w:val="0"/>
        <w:snapToGrid w:val="0"/>
        <w:spacing w:line="380" w:lineRule="exact"/>
        <w:ind w:firstLine="420" w:firstLineChars="200"/>
        <w:rPr>
          <w:rFonts w:hint="eastAsia" w:ascii="宋体" w:hAnsi="宋体" w:cs="宋体"/>
          <w:szCs w:val="21"/>
        </w:rPr>
      </w:pPr>
      <w:r>
        <w:rPr>
          <w:rFonts w:hint="eastAsia" w:ascii="宋体" w:hAnsi="宋体" w:cs="宋体"/>
          <w:szCs w:val="21"/>
        </w:rPr>
        <w:t>（4）</w:t>
      </w:r>
      <w:r>
        <w:rPr>
          <w:rFonts w:hint="eastAsia" w:ascii="宋体" w:hAnsi="宋体"/>
          <w:szCs w:val="21"/>
        </w:rPr>
        <w:t>第二章 工作目标与组织架构</w:t>
      </w:r>
      <w:r>
        <w:rPr>
          <w:rFonts w:hint="eastAsia" w:ascii="宋体" w:hAnsi="宋体" w:cs="宋体"/>
          <w:szCs w:val="21"/>
        </w:rPr>
        <w:t>；</w:t>
      </w:r>
    </w:p>
    <w:p w14:paraId="74FF8E1C">
      <w:pPr>
        <w:adjustRightInd w:val="0"/>
        <w:snapToGrid w:val="0"/>
        <w:spacing w:line="380" w:lineRule="exact"/>
        <w:ind w:firstLine="420" w:firstLineChars="200"/>
        <w:rPr>
          <w:rFonts w:hint="eastAsia" w:ascii="宋体" w:hAnsi="宋体" w:cs="宋体"/>
          <w:szCs w:val="21"/>
        </w:rPr>
      </w:pPr>
      <w:r>
        <w:rPr>
          <w:rFonts w:hint="eastAsia" w:ascii="宋体" w:hAnsi="宋体" w:cs="宋体"/>
          <w:szCs w:val="21"/>
        </w:rPr>
        <w:t>（5）</w:t>
      </w:r>
      <w:r>
        <w:rPr>
          <w:rFonts w:hint="eastAsia" w:ascii="宋体" w:hAnsi="宋体"/>
          <w:szCs w:val="21"/>
        </w:rPr>
        <w:t>第三章 现状调研与分析</w:t>
      </w:r>
      <w:r>
        <w:rPr>
          <w:rFonts w:hint="eastAsia" w:ascii="宋体" w:hAnsi="宋体" w:cs="宋体"/>
          <w:szCs w:val="21"/>
        </w:rPr>
        <w:t>；</w:t>
      </w:r>
    </w:p>
    <w:p w14:paraId="7C98B332">
      <w:pPr>
        <w:adjustRightInd w:val="0"/>
        <w:snapToGrid w:val="0"/>
        <w:spacing w:line="380" w:lineRule="exact"/>
        <w:ind w:firstLine="420" w:firstLineChars="200"/>
        <w:rPr>
          <w:rFonts w:hint="eastAsia" w:ascii="宋体" w:hAnsi="宋体" w:cs="宋体"/>
          <w:szCs w:val="21"/>
        </w:rPr>
      </w:pPr>
      <w:r>
        <w:rPr>
          <w:rFonts w:hint="eastAsia" w:ascii="宋体" w:hAnsi="宋体" w:cs="宋体"/>
          <w:szCs w:val="21"/>
        </w:rPr>
        <w:t>（6）</w:t>
      </w:r>
      <w:r>
        <w:rPr>
          <w:rFonts w:hint="eastAsia" w:ascii="宋体" w:hAnsi="宋体"/>
          <w:szCs w:val="21"/>
        </w:rPr>
        <w:t>第四章 设计方案</w:t>
      </w:r>
      <w:r>
        <w:rPr>
          <w:rFonts w:hint="eastAsia" w:ascii="宋体" w:hAnsi="宋体" w:cs="宋体"/>
          <w:szCs w:val="21"/>
        </w:rPr>
        <w:t>；</w:t>
      </w:r>
    </w:p>
    <w:p w14:paraId="3F103182">
      <w:pPr>
        <w:adjustRightInd w:val="0"/>
        <w:snapToGrid w:val="0"/>
        <w:spacing w:line="380" w:lineRule="exact"/>
        <w:ind w:firstLine="420" w:firstLineChars="200"/>
        <w:rPr>
          <w:rFonts w:hint="eastAsia" w:ascii="宋体" w:hAnsi="宋体" w:eastAsia="宋体" w:cs="宋体"/>
          <w:szCs w:val="21"/>
          <w:lang w:eastAsia="zh-CN"/>
        </w:rPr>
      </w:pPr>
      <w:r>
        <w:rPr>
          <w:rFonts w:hint="eastAsia" w:ascii="宋体" w:hAnsi="宋体" w:cs="宋体"/>
          <w:szCs w:val="21"/>
        </w:rPr>
        <w:t>（7）</w:t>
      </w:r>
      <w:r>
        <w:rPr>
          <w:rFonts w:hint="eastAsia" w:ascii="宋体" w:hAnsi="宋体"/>
          <w:szCs w:val="21"/>
        </w:rPr>
        <w:t>第五章 投资估算及控制</w:t>
      </w:r>
      <w:r>
        <w:rPr>
          <w:rFonts w:hint="eastAsia" w:ascii="宋体" w:hAnsi="宋体" w:cs="Calibri"/>
          <w:szCs w:val="21"/>
          <w:lang w:eastAsia="zh-CN"/>
        </w:rPr>
        <w:t>；</w:t>
      </w:r>
    </w:p>
    <w:p w14:paraId="4A896895">
      <w:pPr>
        <w:adjustRightInd w:val="0"/>
        <w:snapToGrid w:val="0"/>
        <w:spacing w:line="380" w:lineRule="exact"/>
        <w:ind w:firstLine="420" w:firstLineChars="200"/>
        <w:rPr>
          <w:rFonts w:hint="eastAsia" w:ascii="宋体" w:hAnsi="宋体" w:cs="宋体"/>
          <w:szCs w:val="21"/>
        </w:rPr>
      </w:pPr>
      <w:r>
        <w:rPr>
          <w:rFonts w:hint="eastAsia" w:ascii="宋体" w:hAnsi="宋体" w:cs="宋体"/>
          <w:szCs w:val="21"/>
        </w:rPr>
        <w:t>（8）投标人认为有必要提供的其他资料。</w:t>
      </w:r>
    </w:p>
    <w:p w14:paraId="3B41CC26">
      <w:pPr>
        <w:adjustRightInd w:val="0"/>
        <w:snapToGrid w:val="0"/>
        <w:spacing w:line="380" w:lineRule="exact"/>
        <w:rPr>
          <w:rFonts w:hint="eastAsia" w:ascii="宋体" w:hAnsi="宋体" w:cs="宋体"/>
          <w:szCs w:val="21"/>
        </w:rPr>
      </w:pPr>
    </w:p>
    <w:p w14:paraId="72422B7B">
      <w:pPr>
        <w:adjustRightInd w:val="0"/>
        <w:snapToGrid w:val="0"/>
        <w:spacing w:line="380" w:lineRule="exact"/>
        <w:rPr>
          <w:rFonts w:hint="eastAsia" w:hAnsi="宋体"/>
          <w:szCs w:val="21"/>
        </w:rPr>
      </w:pPr>
      <w:r>
        <w:rPr>
          <w:rFonts w:hint="eastAsia" w:ascii="宋体" w:hAnsi="宋体"/>
          <w:b/>
          <w:szCs w:val="21"/>
        </w:rPr>
        <w:t>6      商务文件（适用于综合评分法）</w:t>
      </w:r>
    </w:p>
    <w:p w14:paraId="78204658">
      <w:pPr>
        <w:pStyle w:val="14"/>
        <w:adjustRightInd w:val="0"/>
        <w:snapToGrid w:val="0"/>
        <w:spacing w:line="380" w:lineRule="exact"/>
        <w:ind w:firstLine="0" w:firstLineChars="0"/>
        <w:rPr>
          <w:rFonts w:hint="eastAsia" w:hAnsi="宋体"/>
          <w:sz w:val="21"/>
          <w:szCs w:val="21"/>
        </w:rPr>
      </w:pPr>
      <w:r>
        <w:rPr>
          <w:rFonts w:hint="eastAsia" w:hAnsi="宋体"/>
          <w:sz w:val="21"/>
          <w:szCs w:val="21"/>
        </w:rPr>
        <w:t>5.1    商务文件内容：</w:t>
      </w:r>
    </w:p>
    <w:p w14:paraId="0426D717">
      <w:pPr>
        <w:adjustRightInd w:val="0"/>
        <w:snapToGrid w:val="0"/>
        <w:spacing w:line="380" w:lineRule="exact"/>
        <w:ind w:left="613" w:hanging="613" w:hangingChars="292"/>
        <w:rPr>
          <w:rFonts w:hint="eastAsia" w:ascii="宋体" w:hAnsi="宋体" w:cs="宋体"/>
          <w:szCs w:val="21"/>
        </w:rPr>
      </w:pPr>
      <w:r>
        <w:rPr>
          <w:rFonts w:hint="eastAsia" w:ascii="宋体" w:hAnsi="宋体" w:cs="宋体"/>
          <w:szCs w:val="21"/>
        </w:rPr>
        <w:t xml:space="preserve">    （1）目录；</w:t>
      </w:r>
    </w:p>
    <w:p w14:paraId="45A093F6">
      <w:pPr>
        <w:adjustRightInd w:val="0"/>
        <w:snapToGrid w:val="0"/>
        <w:spacing w:line="380" w:lineRule="exact"/>
        <w:ind w:left="608" w:leftChars="199" w:hanging="191" w:hangingChars="91"/>
        <w:rPr>
          <w:rFonts w:hint="eastAsia" w:ascii="宋体" w:hAnsi="宋体"/>
          <w:szCs w:val="21"/>
        </w:rPr>
      </w:pPr>
      <w:r>
        <w:rPr>
          <w:rFonts w:hint="eastAsia" w:ascii="宋体" w:hAnsi="宋体"/>
          <w:szCs w:val="21"/>
        </w:rPr>
        <w:t>（2）《勘察和初步设计费报价表》；</w:t>
      </w:r>
    </w:p>
    <w:p w14:paraId="2BDD3322">
      <w:pPr>
        <w:adjustRightInd w:val="0"/>
        <w:snapToGrid w:val="0"/>
        <w:spacing w:line="380" w:lineRule="exact"/>
        <w:ind w:left="608" w:leftChars="199" w:hanging="191" w:hangingChars="91"/>
        <w:rPr>
          <w:rFonts w:hint="eastAsia" w:hAnsi="宋体"/>
          <w:szCs w:val="21"/>
        </w:rPr>
      </w:pPr>
      <w:r>
        <w:rPr>
          <w:rFonts w:hint="eastAsia" w:ascii="宋体" w:hAnsi="宋体" w:cs="宋体"/>
          <w:szCs w:val="21"/>
        </w:rPr>
        <w:t>（3）</w:t>
      </w:r>
      <w:r>
        <w:rPr>
          <w:rFonts w:hint="eastAsia" w:hAnsi="宋体"/>
          <w:szCs w:val="21"/>
        </w:rPr>
        <w:t>投标人综合实力证明材料（按《商务文件综合评分表》要求提交）；</w:t>
      </w:r>
    </w:p>
    <w:p w14:paraId="6535214C">
      <w:pPr>
        <w:adjustRightInd w:val="0"/>
        <w:snapToGrid w:val="0"/>
        <w:spacing w:line="380" w:lineRule="exact"/>
        <w:ind w:left="608" w:leftChars="199" w:hanging="191" w:hangingChars="91"/>
        <w:rPr>
          <w:rFonts w:hint="eastAsia" w:hAnsi="宋体"/>
          <w:szCs w:val="21"/>
        </w:rPr>
      </w:pPr>
      <w:r>
        <w:rPr>
          <w:rFonts w:hint="eastAsia" w:hAnsi="宋体"/>
          <w:szCs w:val="21"/>
        </w:rPr>
        <w:t>（4）投标人认为有必要提供的其他资料。</w:t>
      </w:r>
    </w:p>
    <w:p w14:paraId="2EA1F73F">
      <w:pPr>
        <w:adjustRightInd w:val="0"/>
        <w:snapToGrid w:val="0"/>
        <w:spacing w:line="380" w:lineRule="exact"/>
        <w:rPr>
          <w:rFonts w:hint="eastAsia" w:ascii="宋体" w:hAnsi="宋体"/>
          <w:szCs w:val="21"/>
        </w:rPr>
      </w:pPr>
    </w:p>
    <w:p w14:paraId="35EA2854">
      <w:pPr>
        <w:adjustRightInd w:val="0"/>
        <w:snapToGrid w:val="0"/>
        <w:spacing w:line="380" w:lineRule="exact"/>
        <w:rPr>
          <w:rFonts w:hint="eastAsia" w:ascii="宋体" w:hAnsi="宋体"/>
          <w:szCs w:val="21"/>
        </w:rPr>
      </w:pPr>
      <w:r>
        <w:rPr>
          <w:rFonts w:hint="eastAsia" w:ascii="宋体" w:hAnsi="宋体"/>
          <w:b/>
          <w:szCs w:val="21"/>
        </w:rPr>
        <w:t>7      投标</w:t>
      </w:r>
      <w:r>
        <w:rPr>
          <w:rFonts w:hint="eastAsia" w:ascii="宋体" w:hAnsi="宋体"/>
          <w:b/>
          <w:bCs/>
          <w:szCs w:val="21"/>
        </w:rPr>
        <w:t>深度要求</w:t>
      </w:r>
    </w:p>
    <w:p w14:paraId="5A8A1C4E">
      <w:pPr>
        <w:adjustRightInd w:val="0"/>
        <w:snapToGrid w:val="0"/>
        <w:spacing w:line="380" w:lineRule="exact"/>
        <w:ind w:left="718" w:hanging="718" w:hangingChars="342"/>
        <w:jc w:val="left"/>
        <w:rPr>
          <w:rFonts w:hint="eastAsia" w:ascii="宋体" w:hAnsi="宋体" w:cs="宋体"/>
          <w:szCs w:val="21"/>
        </w:rPr>
      </w:pPr>
      <w:r>
        <w:rPr>
          <w:rFonts w:hint="eastAsia" w:ascii="宋体" w:hAnsi="宋体"/>
          <w:szCs w:val="21"/>
        </w:rPr>
        <w:t xml:space="preserve">7.1    </w:t>
      </w:r>
      <w:r>
        <w:rPr>
          <w:rFonts w:hint="eastAsia" w:ascii="宋体" w:hAnsi="宋体" w:cs="宋体"/>
          <w:szCs w:val="21"/>
        </w:rPr>
        <w:t>设计投标文件宜达到建设部《市政公用工程设计文件编制深度规定》（2013年版）相应设计阶段的要求。</w:t>
      </w:r>
    </w:p>
    <w:p w14:paraId="6CE69B56">
      <w:pPr>
        <w:pStyle w:val="6"/>
        <w:numPr>
          <w:ilvl w:val="0"/>
          <w:numId w:val="0"/>
        </w:numPr>
        <w:spacing w:before="156" w:after="156"/>
        <w:rPr>
          <w:rFonts w:hint="eastAsia" w:ascii="宋体" w:hAnsi="宋体"/>
        </w:rPr>
      </w:pPr>
      <w:bookmarkStart w:id="430" w:name="_Toc31611"/>
      <w:bookmarkStart w:id="431" w:name="_Toc9614"/>
      <w:bookmarkStart w:id="432" w:name="_Toc4110"/>
      <w:bookmarkStart w:id="433" w:name="_Toc29923"/>
      <w:bookmarkStart w:id="434" w:name="_Toc2995"/>
      <w:bookmarkStart w:id="435" w:name="_Toc1448"/>
      <w:bookmarkStart w:id="436" w:name="_Toc30562"/>
      <w:bookmarkStart w:id="437" w:name="_Toc23440"/>
      <w:bookmarkStart w:id="438" w:name="_Toc14783"/>
      <w:bookmarkStart w:id="439" w:name="_Toc23877"/>
      <w:r>
        <w:rPr>
          <w:rFonts w:hint="eastAsia"/>
        </w:rPr>
        <w:t>附件2 投标函</w:t>
      </w:r>
      <w:bookmarkEnd w:id="430"/>
      <w:bookmarkEnd w:id="431"/>
      <w:bookmarkEnd w:id="432"/>
      <w:bookmarkEnd w:id="433"/>
      <w:bookmarkEnd w:id="434"/>
      <w:bookmarkEnd w:id="435"/>
      <w:bookmarkEnd w:id="436"/>
      <w:bookmarkEnd w:id="437"/>
      <w:bookmarkEnd w:id="438"/>
      <w:bookmarkEnd w:id="439"/>
    </w:p>
    <w:p w14:paraId="34AFA3BA">
      <w:pPr>
        <w:pStyle w:val="28"/>
        <w:spacing w:line="360" w:lineRule="auto"/>
        <w:ind w:firstLine="0"/>
        <w:jc w:val="center"/>
        <w:rPr>
          <w:rFonts w:hint="eastAsia" w:ascii="宋体" w:hAnsi="宋体"/>
          <w:b/>
          <w:sz w:val="32"/>
          <w:szCs w:val="32"/>
        </w:rPr>
      </w:pPr>
      <w:r>
        <w:rPr>
          <w:rFonts w:hint="eastAsia" w:ascii="宋体" w:hAnsi="宋体"/>
          <w:b/>
          <w:sz w:val="32"/>
          <w:szCs w:val="32"/>
        </w:rPr>
        <w:t>投</w:t>
      </w:r>
      <w:r>
        <w:rPr>
          <w:rFonts w:hint="eastAsia" w:ascii="宋体" w:hAnsi="宋体" w:cs="宋体"/>
          <w:b/>
          <w:sz w:val="32"/>
          <w:szCs w:val="32"/>
        </w:rPr>
        <w:t>标</w:t>
      </w:r>
      <w:r>
        <w:rPr>
          <w:rFonts w:hint="eastAsia" w:ascii="宋体" w:hAnsi="宋体"/>
          <w:b/>
          <w:sz w:val="32"/>
          <w:szCs w:val="32"/>
        </w:rPr>
        <w:t>函</w:t>
      </w:r>
    </w:p>
    <w:p w14:paraId="00A0427C">
      <w:pPr>
        <w:adjustRightInd w:val="0"/>
        <w:snapToGrid w:val="0"/>
        <w:spacing w:line="360" w:lineRule="auto"/>
        <w:jc w:val="left"/>
        <w:rPr>
          <w:rFonts w:hint="eastAsia" w:ascii="宋体" w:hAnsi="宋体"/>
          <w:sz w:val="24"/>
        </w:rPr>
      </w:pPr>
    </w:p>
    <w:p w14:paraId="22C2EE91">
      <w:pPr>
        <w:adjustRightInd w:val="0"/>
        <w:snapToGrid w:val="0"/>
        <w:spacing w:line="360" w:lineRule="auto"/>
        <w:jc w:val="left"/>
        <w:rPr>
          <w:rFonts w:hint="eastAsia" w:ascii="宋体" w:hAnsi="宋体"/>
          <w:sz w:val="24"/>
          <w:u w:val="single"/>
        </w:rPr>
      </w:pPr>
      <w:r>
        <w:rPr>
          <w:rFonts w:hint="eastAsia" w:ascii="宋体" w:hAnsi="宋体"/>
          <w:sz w:val="24"/>
        </w:rPr>
        <w:t>项目名称：</w:t>
      </w:r>
      <w:r>
        <w:rPr>
          <w:rFonts w:hint="eastAsia" w:ascii="宋体" w:hAnsi="宋体"/>
          <w:sz w:val="24"/>
          <w:u w:val="single"/>
        </w:rPr>
        <w:t xml:space="preserve">                                </w:t>
      </w:r>
    </w:p>
    <w:p w14:paraId="18D1C98B">
      <w:pPr>
        <w:adjustRightInd w:val="0"/>
        <w:snapToGrid w:val="0"/>
        <w:spacing w:line="360" w:lineRule="auto"/>
        <w:jc w:val="left"/>
        <w:rPr>
          <w:rFonts w:hint="eastAsia" w:ascii="宋体" w:hAnsi="宋体"/>
          <w:sz w:val="24"/>
          <w:u w:val="single"/>
        </w:rPr>
      </w:pPr>
    </w:p>
    <w:p w14:paraId="799D3DA5">
      <w:pPr>
        <w:adjustRightInd w:val="0"/>
        <w:snapToGrid w:val="0"/>
        <w:spacing w:line="360" w:lineRule="auto"/>
        <w:rPr>
          <w:rFonts w:hint="eastAsia" w:ascii="宋体" w:hAnsi="宋体"/>
          <w:sz w:val="24"/>
          <w:u w:val="single"/>
        </w:rPr>
      </w:pPr>
      <w:r>
        <w:rPr>
          <w:rFonts w:hint="eastAsia" w:ascii="宋体" w:hAnsi="宋体"/>
          <w:sz w:val="24"/>
        </w:rPr>
        <w:t>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（招标人）</w:t>
      </w:r>
    </w:p>
    <w:p w14:paraId="07A99A46">
      <w:pPr>
        <w:adjustRightInd w:val="0"/>
        <w:snapToGrid w:val="0"/>
        <w:spacing w:line="360" w:lineRule="auto"/>
        <w:ind w:firstLine="480" w:firstLineChars="200"/>
        <w:rPr>
          <w:rFonts w:hint="eastAsia" w:ascii="宋体" w:hAnsi="宋体"/>
          <w:sz w:val="24"/>
        </w:rPr>
      </w:pPr>
      <w:r>
        <w:rPr>
          <w:rFonts w:hint="eastAsia" w:ascii="宋体" w:hAnsi="宋体"/>
          <w:sz w:val="24"/>
        </w:rPr>
        <w:t>我方已收到并详细研究了上述项目的招标文件、投标须知、合同条款、勘察和初步设计任务书及前期资料、技术规范等文件。我方</w:t>
      </w:r>
      <w:r>
        <w:rPr>
          <w:rFonts w:ascii="宋体" w:hAnsi="宋体"/>
          <w:sz w:val="24"/>
        </w:rPr>
        <w:t>愿</w:t>
      </w:r>
      <w:r>
        <w:rPr>
          <w:rFonts w:hint="eastAsia" w:ascii="宋体" w:hAnsi="宋体"/>
          <w:sz w:val="24"/>
        </w:rPr>
        <w:t>按上述文件的规定，</w:t>
      </w:r>
      <w:r>
        <w:rPr>
          <w:rFonts w:ascii="宋体" w:hAnsi="宋体"/>
          <w:sz w:val="24"/>
        </w:rPr>
        <w:t>以</w:t>
      </w:r>
      <w:r>
        <w:rPr>
          <w:rFonts w:hint="eastAsia" w:ascii="宋体" w:hAnsi="宋体"/>
          <w:sz w:val="24"/>
        </w:rPr>
        <w:t>《勘察和初步设计报价表》的投标总报价，承包本次招标所包含的工作，并承担质量缺陷责任。</w:t>
      </w:r>
    </w:p>
    <w:p w14:paraId="32C41F62">
      <w:pPr>
        <w:adjustRightInd w:val="0"/>
        <w:snapToGrid w:val="0"/>
        <w:spacing w:line="360" w:lineRule="auto"/>
        <w:ind w:firstLine="480" w:firstLineChars="200"/>
        <w:rPr>
          <w:rFonts w:hint="eastAsia" w:ascii="宋体" w:hAnsi="宋体"/>
          <w:sz w:val="24"/>
        </w:rPr>
      </w:pPr>
      <w:r>
        <w:rPr>
          <w:rFonts w:hint="eastAsia" w:ascii="宋体" w:hAnsi="宋体"/>
          <w:sz w:val="24"/>
        </w:rPr>
        <w:t>我方同意所递交的投标文件在招标文件规定的投标有效期内有效，在此期间内我方的投标有可能中标，我方将受此约束。</w:t>
      </w:r>
      <w:r>
        <w:rPr>
          <w:rFonts w:ascii="宋体" w:hAnsi="宋体"/>
          <w:sz w:val="24"/>
        </w:rPr>
        <w:t>我方承诺在</w:t>
      </w:r>
      <w:r>
        <w:rPr>
          <w:rFonts w:hint="eastAsia" w:ascii="宋体" w:hAnsi="宋体"/>
          <w:sz w:val="24"/>
        </w:rPr>
        <w:t>招标文件规定的</w:t>
      </w:r>
      <w:r>
        <w:rPr>
          <w:rFonts w:ascii="宋体" w:hAnsi="宋体"/>
          <w:sz w:val="24"/>
        </w:rPr>
        <w:t>投标有效期内不修改、撤销投标文件</w:t>
      </w:r>
      <w:r>
        <w:rPr>
          <w:rFonts w:hint="eastAsia" w:ascii="宋体" w:hAnsi="宋体"/>
          <w:sz w:val="24"/>
        </w:rPr>
        <w:t>。如果在投标有效期内撤销投标或放弃中标资格，我方投标保证金将不予退还，给你方造成的损失超过我方投标保证金金额的，你方有权要求我方对超过部分进行赔偿。</w:t>
      </w:r>
    </w:p>
    <w:p w14:paraId="6200A689">
      <w:pPr>
        <w:adjustRightInd w:val="0"/>
        <w:snapToGrid w:val="0"/>
        <w:spacing w:line="360" w:lineRule="auto"/>
        <w:ind w:firstLine="480" w:firstLineChars="200"/>
        <w:rPr>
          <w:rFonts w:hint="eastAsia" w:ascii="宋体" w:hAnsi="宋体"/>
          <w:sz w:val="24"/>
        </w:rPr>
      </w:pPr>
      <w:r>
        <w:rPr>
          <w:rFonts w:hint="eastAsia" w:ascii="宋体" w:hAnsi="宋体"/>
          <w:sz w:val="24"/>
        </w:rPr>
        <w:t>我方已了解招标文件中载明的评标和定标条款，并接受根据招标文件规定进行评定的中标结果。如我方成为本项目中标候选人，我方同意并授权招标人将我方投标文件商务部分进行公开。如我方中标，我方将按照规定递交履约担保，并按合同约定工期完成工作，质量标准达到招标文件和合同的要求。</w:t>
      </w:r>
    </w:p>
    <w:p w14:paraId="4D063049">
      <w:pPr>
        <w:adjustRightInd w:val="0"/>
        <w:snapToGrid w:val="0"/>
        <w:spacing w:line="360" w:lineRule="auto"/>
        <w:ind w:firstLine="480" w:firstLineChars="200"/>
        <w:rPr>
          <w:rFonts w:hint="eastAsia" w:ascii="宋体" w:hAnsi="宋体"/>
          <w:sz w:val="24"/>
        </w:rPr>
      </w:pPr>
      <w:r>
        <w:rPr>
          <w:rFonts w:hint="eastAsia" w:ascii="宋体" w:hAnsi="宋体"/>
          <w:sz w:val="24"/>
        </w:rPr>
        <w:t>除非另外达成协议并生效，你方的中标通知书和本投标文件将成为约束双方的合同文件的组成部分。</w:t>
      </w:r>
    </w:p>
    <w:p w14:paraId="58AF57FC">
      <w:pPr>
        <w:adjustRightInd w:val="0"/>
        <w:snapToGrid w:val="0"/>
        <w:spacing w:line="360" w:lineRule="auto"/>
        <w:rPr>
          <w:rFonts w:hint="eastAsia" w:ascii="宋体" w:hAnsi="宋体"/>
          <w:sz w:val="24"/>
        </w:rPr>
      </w:pPr>
    </w:p>
    <w:p w14:paraId="638AE129">
      <w:pPr>
        <w:adjustRightInd w:val="0"/>
        <w:snapToGrid w:val="0"/>
        <w:spacing w:line="360" w:lineRule="auto"/>
        <w:ind w:firstLine="480" w:firstLineChars="200"/>
        <w:rPr>
          <w:rFonts w:hint="eastAsia" w:ascii="宋体" w:hAnsi="宋体"/>
          <w:sz w:val="24"/>
        </w:rPr>
      </w:pPr>
      <w:r>
        <w:rPr>
          <w:rFonts w:ascii="宋体" w:hAnsi="宋体"/>
          <w:sz w:val="24"/>
        </w:rPr>
        <w:t>投标人：（盖章）</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34E7E898">
      <w:pPr>
        <w:adjustRightInd w:val="0"/>
        <w:snapToGrid w:val="0"/>
        <w:spacing w:line="360" w:lineRule="auto"/>
        <w:ind w:firstLine="480" w:firstLineChars="200"/>
        <w:rPr>
          <w:rFonts w:hint="eastAsia" w:ascii="宋体" w:hAnsi="宋体"/>
          <w:sz w:val="24"/>
        </w:rPr>
      </w:pPr>
      <w:r>
        <w:rPr>
          <w:rFonts w:ascii="宋体" w:hAnsi="宋体"/>
          <w:sz w:val="24"/>
        </w:rPr>
        <w:t>法定代表人：（签字</w:t>
      </w:r>
      <w:r>
        <w:rPr>
          <w:rFonts w:hint="eastAsia" w:ascii="宋体" w:hAnsi="宋体"/>
          <w:sz w:val="24"/>
        </w:rPr>
        <w:t>或盖章</w:t>
      </w:r>
      <w:r>
        <w:rPr>
          <w:rFonts w:ascii="宋体" w:hAnsi="宋体"/>
          <w:sz w:val="24"/>
        </w:rPr>
        <w:t>）</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74010B4E">
      <w:pPr>
        <w:adjustRightInd w:val="0"/>
        <w:snapToGrid w:val="0"/>
        <w:spacing w:line="360" w:lineRule="auto"/>
        <w:ind w:firstLine="480" w:firstLineChars="200"/>
        <w:rPr>
          <w:rFonts w:hint="eastAsia" w:ascii="宋体" w:hAnsi="宋体"/>
          <w:sz w:val="24"/>
        </w:rPr>
      </w:pPr>
    </w:p>
    <w:p w14:paraId="79F751B4">
      <w:pPr>
        <w:adjustRightInd w:val="0"/>
        <w:snapToGrid w:val="0"/>
        <w:spacing w:line="360" w:lineRule="auto"/>
        <w:rPr>
          <w:rFonts w:hint="eastAsia" w:ascii="宋体" w:hAnsi="宋体"/>
          <w:sz w:val="24"/>
        </w:rPr>
      </w:pPr>
    </w:p>
    <w:p w14:paraId="2D1A53FF">
      <w:pPr>
        <w:adjustRightInd w:val="0"/>
        <w:snapToGrid w:val="0"/>
        <w:spacing w:line="360" w:lineRule="auto"/>
        <w:ind w:firstLine="5760" w:firstLineChars="2400"/>
        <w:rPr>
          <w:rFonts w:hint="eastAsia"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67EC3223">
      <w:pPr>
        <w:rPr>
          <w:b/>
          <w:bCs/>
        </w:rPr>
      </w:pPr>
      <w:bookmarkStart w:id="440" w:name="_Toc9168"/>
      <w:bookmarkStart w:id="441" w:name="_Toc300835212"/>
      <w:bookmarkStart w:id="442" w:name="_Toc7985"/>
      <w:r>
        <w:rPr>
          <w:rFonts w:hint="eastAsia"/>
          <w:b/>
          <w:bCs/>
        </w:rPr>
        <w:t>注：如为联合体，由联合体主办方盖章即可。</w:t>
      </w:r>
      <w:bookmarkEnd w:id="440"/>
      <w:bookmarkEnd w:id="441"/>
    </w:p>
    <w:p w14:paraId="36030714">
      <w:pPr>
        <w:pStyle w:val="6"/>
        <w:numPr>
          <w:ilvl w:val="0"/>
          <w:numId w:val="0"/>
        </w:numPr>
        <w:spacing w:before="156" w:after="156"/>
      </w:pPr>
    </w:p>
    <w:p w14:paraId="737A3BEB">
      <w:pPr>
        <w:pStyle w:val="6"/>
        <w:numPr>
          <w:ilvl w:val="0"/>
          <w:numId w:val="0"/>
        </w:numPr>
        <w:spacing w:before="156" w:after="156"/>
      </w:pPr>
    </w:p>
    <w:p w14:paraId="2ECA27F4">
      <w:pPr>
        <w:pStyle w:val="6"/>
        <w:numPr>
          <w:ilvl w:val="0"/>
          <w:numId w:val="0"/>
        </w:numPr>
        <w:spacing w:before="156" w:after="156"/>
      </w:pPr>
      <w:bookmarkStart w:id="443" w:name="_Toc15646"/>
      <w:bookmarkStart w:id="444" w:name="_Toc10039"/>
      <w:bookmarkStart w:id="445" w:name="_Toc10097"/>
      <w:bookmarkStart w:id="446" w:name="_Toc25945"/>
      <w:bookmarkStart w:id="447" w:name="_Toc30349"/>
      <w:bookmarkStart w:id="448" w:name="_Toc31978"/>
      <w:bookmarkStart w:id="449" w:name="_Toc4038"/>
      <w:bookmarkStart w:id="450" w:name="_Toc14800"/>
      <w:bookmarkStart w:id="451" w:name="_Toc25911"/>
      <w:r>
        <w:rPr>
          <w:rFonts w:hint="eastAsia"/>
        </w:rPr>
        <w:t>附件3 投标人声明</w:t>
      </w:r>
      <w:bookmarkEnd w:id="442"/>
      <w:bookmarkEnd w:id="443"/>
      <w:bookmarkEnd w:id="444"/>
      <w:bookmarkEnd w:id="445"/>
      <w:bookmarkEnd w:id="446"/>
      <w:bookmarkEnd w:id="447"/>
      <w:bookmarkEnd w:id="448"/>
      <w:bookmarkEnd w:id="449"/>
      <w:bookmarkEnd w:id="450"/>
      <w:bookmarkEnd w:id="451"/>
    </w:p>
    <w:p w14:paraId="7306CB72">
      <w:pPr>
        <w:spacing w:line="360" w:lineRule="auto"/>
        <w:jc w:val="left"/>
        <w:rPr>
          <w:rFonts w:hint="eastAsia" w:ascii="宋体" w:hAnsi="宋体"/>
        </w:rPr>
      </w:pPr>
    </w:p>
    <w:p w14:paraId="57723914">
      <w:pPr>
        <w:jc w:val="center"/>
        <w:rPr>
          <w:rFonts w:hint="eastAsia" w:ascii="宋体" w:hAnsi="宋体"/>
          <w:b/>
          <w:sz w:val="32"/>
        </w:rPr>
      </w:pPr>
      <w:r>
        <w:rPr>
          <w:rFonts w:hint="eastAsia" w:ascii="宋体" w:hAnsi="宋体"/>
          <w:b/>
          <w:sz w:val="32"/>
        </w:rPr>
        <w:t>投标人声明</w:t>
      </w:r>
    </w:p>
    <w:p w14:paraId="74F79742">
      <w:pPr>
        <w:pStyle w:val="53"/>
        <w:adjustRightInd w:val="0"/>
        <w:snapToGrid w:val="0"/>
        <w:rPr>
          <w:rFonts w:hint="eastAsia" w:ascii="宋体" w:hAnsi="宋体" w:eastAsia="宋体"/>
          <w:color w:val="auto"/>
          <w:sz w:val="24"/>
          <w:szCs w:val="24"/>
        </w:rPr>
      </w:pPr>
    </w:p>
    <w:p w14:paraId="73265A4E">
      <w:pPr>
        <w:pStyle w:val="53"/>
        <w:adjustRightInd w:val="0"/>
        <w:snapToGrid w:val="0"/>
        <w:rPr>
          <w:rFonts w:hint="eastAsia" w:ascii="宋体" w:hAnsi="宋体" w:eastAsia="宋体"/>
          <w:color w:val="auto"/>
          <w:kern w:val="2"/>
          <w:sz w:val="24"/>
          <w:szCs w:val="24"/>
        </w:rPr>
      </w:pPr>
    </w:p>
    <w:p w14:paraId="10C82EA7">
      <w:pPr>
        <w:pStyle w:val="53"/>
        <w:adjustRightInd w:val="0"/>
        <w:snapToGrid w:val="0"/>
        <w:ind w:firstLine="0"/>
        <w:rPr>
          <w:rFonts w:hint="eastAsia" w:ascii="宋体" w:hAnsi="宋体" w:eastAsia="宋体"/>
          <w:color w:val="auto"/>
          <w:kern w:val="2"/>
          <w:sz w:val="24"/>
          <w:szCs w:val="24"/>
        </w:rPr>
      </w:pPr>
      <w:r>
        <w:rPr>
          <w:rFonts w:hint="eastAsia" w:ascii="宋体" w:hAnsi="宋体" w:eastAsia="宋体"/>
          <w:color w:val="auto"/>
          <w:kern w:val="2"/>
          <w:sz w:val="24"/>
          <w:szCs w:val="24"/>
        </w:rPr>
        <w:t>本招标项目招标人、招标监督机构：</w:t>
      </w:r>
    </w:p>
    <w:p w14:paraId="139BCC99">
      <w:pPr>
        <w:pStyle w:val="53"/>
        <w:adjustRightInd w:val="0"/>
        <w:snapToGrid w:val="0"/>
        <w:rPr>
          <w:rFonts w:hint="eastAsia" w:ascii="宋体" w:hAnsi="宋体" w:eastAsia="宋体"/>
          <w:color w:val="auto"/>
          <w:kern w:val="2"/>
          <w:sz w:val="24"/>
          <w:szCs w:val="24"/>
        </w:rPr>
      </w:pPr>
      <w:r>
        <w:rPr>
          <w:rFonts w:hint="eastAsia" w:ascii="宋体" w:hAnsi="宋体" w:eastAsia="宋体"/>
          <w:color w:val="auto"/>
          <w:kern w:val="2"/>
          <w:sz w:val="24"/>
          <w:szCs w:val="24"/>
        </w:rPr>
        <w:t>本公司就参加</w:t>
      </w:r>
      <w:r>
        <w:rPr>
          <w:rFonts w:hint="eastAsia" w:ascii="宋体" w:hAnsi="宋体" w:eastAsia="宋体"/>
          <w:color w:val="auto"/>
          <w:kern w:val="2"/>
          <w:sz w:val="24"/>
          <w:szCs w:val="24"/>
          <w:u w:val="single"/>
        </w:rPr>
        <w:t xml:space="preserve">                  </w:t>
      </w:r>
      <w:r>
        <w:rPr>
          <w:rFonts w:hint="eastAsia" w:ascii="宋体" w:hAnsi="宋体" w:eastAsia="宋体"/>
          <w:color w:val="auto"/>
          <w:kern w:val="2"/>
          <w:sz w:val="24"/>
          <w:szCs w:val="24"/>
        </w:rPr>
        <w:t>投标工作，作出郑重声明：</w:t>
      </w:r>
    </w:p>
    <w:p w14:paraId="0A753D00">
      <w:pPr>
        <w:pStyle w:val="53"/>
        <w:numPr>
          <w:ilvl w:val="0"/>
          <w:numId w:val="7"/>
        </w:numPr>
        <w:adjustRightInd w:val="0"/>
        <w:snapToGrid w:val="0"/>
        <w:rPr>
          <w:rFonts w:hint="eastAsia" w:ascii="宋体" w:hAnsi="宋体" w:eastAsia="宋体"/>
          <w:color w:val="auto"/>
          <w:kern w:val="2"/>
          <w:sz w:val="24"/>
          <w:szCs w:val="24"/>
        </w:rPr>
      </w:pPr>
      <w:r>
        <w:rPr>
          <w:rFonts w:hint="eastAsia" w:ascii="宋体" w:hAnsi="宋体" w:eastAsia="宋体"/>
          <w:color w:val="auto"/>
          <w:kern w:val="2"/>
          <w:sz w:val="24"/>
          <w:szCs w:val="24"/>
        </w:rPr>
        <w:t>本公司保证本次投标活动所提供的材料都是真实的，在广州公共资源交易平台企业库登记的一切信息都是真实的、在有效期内的。如我司成为本项目中标候选人，我公司同意并授权招标人将我司投标文件商务部分的人员、业绩、奖项等资料进行公开。</w:t>
      </w:r>
    </w:p>
    <w:p w14:paraId="6BE0BF21">
      <w:pPr>
        <w:pStyle w:val="53"/>
        <w:numPr>
          <w:ilvl w:val="0"/>
          <w:numId w:val="7"/>
        </w:numPr>
        <w:adjustRightInd w:val="0"/>
        <w:snapToGrid w:val="0"/>
        <w:rPr>
          <w:rFonts w:hint="eastAsia" w:ascii="宋体" w:hAnsi="宋体" w:eastAsia="宋体"/>
          <w:color w:val="auto"/>
          <w:kern w:val="2"/>
          <w:sz w:val="24"/>
          <w:szCs w:val="24"/>
        </w:rPr>
      </w:pPr>
      <w:r>
        <w:rPr>
          <w:rFonts w:hint="eastAsia" w:ascii="宋体" w:hAnsi="宋体" w:eastAsia="宋体"/>
          <w:color w:val="auto"/>
          <w:kern w:val="2"/>
          <w:sz w:val="24"/>
          <w:szCs w:val="24"/>
        </w:rPr>
        <w:t>本公司保证在本项目投标中不与其他单位围标、串标，不出让投标资格，不向招标人或评标委员会成员行贿。</w:t>
      </w:r>
    </w:p>
    <w:p w14:paraId="09D3BA36">
      <w:pPr>
        <w:pStyle w:val="53"/>
        <w:adjustRightInd w:val="0"/>
        <w:snapToGrid w:val="0"/>
        <w:rPr>
          <w:rFonts w:hint="eastAsia" w:ascii="宋体" w:hAnsi="宋体" w:eastAsia="宋体"/>
          <w:color w:val="auto"/>
          <w:kern w:val="2"/>
          <w:sz w:val="24"/>
          <w:szCs w:val="24"/>
        </w:rPr>
      </w:pPr>
      <w:r>
        <w:rPr>
          <w:rFonts w:hint="eastAsia" w:ascii="宋体" w:hAnsi="宋体" w:eastAsia="宋体"/>
          <w:color w:val="auto"/>
          <w:kern w:val="2"/>
          <w:sz w:val="24"/>
          <w:szCs w:val="24"/>
        </w:rPr>
        <w:t>三、本公司不存在</w:t>
      </w:r>
      <w:r>
        <w:rPr>
          <w:rFonts w:hint="eastAsia" w:ascii="宋体" w:hAnsi="宋体" w:eastAsia="宋体"/>
          <w:color w:val="auto"/>
          <w:sz w:val="24"/>
          <w:szCs w:val="24"/>
        </w:rPr>
        <w:t>《全国失信惩戒措施基础清单》惩戒内容为“在一定期限内依法取消参加依法必须进行招标的项目的投标资格”的情形：串通投标或以行贿的手段谋取中标，且情节严重的投标人；以他人名义投标或者以其他方式弄虚作假，骗取中标，且情节严重的投标人；不按照与招标人订立的合同履行义务，且情节严重的中标人；被列入拖欠农民工工资失信联合惩戒对象名单的主体。</w:t>
      </w:r>
    </w:p>
    <w:p w14:paraId="55E49F6F">
      <w:pPr>
        <w:pStyle w:val="53"/>
        <w:adjustRightInd w:val="0"/>
        <w:snapToGrid w:val="0"/>
        <w:rPr>
          <w:rFonts w:hint="eastAsia" w:ascii="宋体" w:hAnsi="宋体" w:eastAsia="宋体"/>
          <w:color w:val="auto"/>
          <w:kern w:val="2"/>
          <w:sz w:val="24"/>
          <w:szCs w:val="24"/>
        </w:rPr>
      </w:pPr>
      <w:r>
        <w:rPr>
          <w:rFonts w:hint="eastAsia" w:ascii="宋体" w:hAnsi="宋体" w:eastAsia="宋体"/>
          <w:color w:val="auto"/>
          <w:kern w:val="2"/>
          <w:sz w:val="24"/>
          <w:szCs w:val="24"/>
        </w:rPr>
        <w:t>四、本公司不存在第二章《投标须知通用条款》第1.5款规定的任何一种情形：</w:t>
      </w:r>
    </w:p>
    <w:p w14:paraId="6343AD5C">
      <w:pPr>
        <w:pStyle w:val="16"/>
        <w:adjustRightInd w:val="0"/>
        <w:snapToGrid w:val="0"/>
        <w:spacing w:line="360" w:lineRule="auto"/>
        <w:ind w:firstLine="480" w:firstLineChars="200"/>
        <w:rPr>
          <w:rFonts w:hint="eastAsia" w:hAnsi="宋体" w:cs="宋体"/>
          <w:sz w:val="24"/>
          <w:szCs w:val="24"/>
        </w:rPr>
      </w:pPr>
      <w:r>
        <w:rPr>
          <w:rFonts w:hint="eastAsia" w:hAnsi="宋体" w:cs="宋体"/>
          <w:sz w:val="24"/>
          <w:szCs w:val="24"/>
        </w:rPr>
        <w:t>1.为招标人不具有独立法人资格的附属机构（单位）；</w:t>
      </w:r>
    </w:p>
    <w:p w14:paraId="7BC0ABFE">
      <w:pPr>
        <w:pStyle w:val="16"/>
        <w:adjustRightInd w:val="0"/>
        <w:snapToGrid w:val="0"/>
        <w:spacing w:line="360" w:lineRule="auto"/>
        <w:ind w:firstLine="480" w:firstLineChars="200"/>
        <w:rPr>
          <w:rFonts w:hint="eastAsia" w:hAnsi="宋体" w:cs="宋体"/>
          <w:sz w:val="24"/>
          <w:szCs w:val="24"/>
        </w:rPr>
      </w:pPr>
      <w:r>
        <w:rPr>
          <w:rFonts w:hint="eastAsia" w:hAnsi="宋体" w:cs="宋体"/>
          <w:sz w:val="24"/>
          <w:szCs w:val="24"/>
        </w:rPr>
        <w:t>2.与招标人存在利害关系且可能影响招标公正性；</w:t>
      </w:r>
    </w:p>
    <w:p w14:paraId="77DE61E9">
      <w:pPr>
        <w:pStyle w:val="16"/>
        <w:adjustRightInd w:val="0"/>
        <w:snapToGrid w:val="0"/>
        <w:spacing w:line="360" w:lineRule="auto"/>
        <w:ind w:firstLine="480" w:firstLineChars="200"/>
        <w:rPr>
          <w:rFonts w:hint="eastAsia" w:hAnsi="宋体" w:cs="宋体"/>
          <w:sz w:val="24"/>
          <w:szCs w:val="24"/>
        </w:rPr>
      </w:pPr>
      <w:r>
        <w:rPr>
          <w:rFonts w:hint="eastAsia" w:hAnsi="宋体" w:cs="宋体"/>
          <w:sz w:val="24"/>
          <w:szCs w:val="24"/>
        </w:rPr>
        <w:t>3.与本招标项目的其他投标人为同一个单位负责人；</w:t>
      </w:r>
    </w:p>
    <w:p w14:paraId="2CAFF1DD">
      <w:pPr>
        <w:pStyle w:val="16"/>
        <w:adjustRightInd w:val="0"/>
        <w:snapToGrid w:val="0"/>
        <w:spacing w:line="360" w:lineRule="auto"/>
        <w:ind w:firstLine="480" w:firstLineChars="200"/>
        <w:rPr>
          <w:rFonts w:hint="eastAsia" w:hAnsi="宋体" w:cs="宋体"/>
          <w:sz w:val="24"/>
          <w:szCs w:val="24"/>
        </w:rPr>
      </w:pPr>
      <w:r>
        <w:rPr>
          <w:rFonts w:hint="eastAsia" w:hAnsi="宋体" w:cs="宋体"/>
          <w:sz w:val="24"/>
          <w:szCs w:val="24"/>
        </w:rPr>
        <w:t>4.与本招标项目的其他投标人存在控股、管理关系；</w:t>
      </w:r>
    </w:p>
    <w:p w14:paraId="35CE8724">
      <w:pPr>
        <w:pStyle w:val="16"/>
        <w:adjustRightInd w:val="0"/>
        <w:snapToGrid w:val="0"/>
        <w:spacing w:line="360" w:lineRule="auto"/>
        <w:ind w:firstLine="480" w:firstLineChars="200"/>
        <w:rPr>
          <w:rFonts w:hint="eastAsia" w:hAnsi="宋体" w:cs="宋体"/>
          <w:sz w:val="24"/>
          <w:szCs w:val="24"/>
        </w:rPr>
      </w:pPr>
      <w:r>
        <w:rPr>
          <w:rFonts w:hint="eastAsia" w:hAnsi="宋体" w:cs="宋体"/>
          <w:sz w:val="24"/>
          <w:szCs w:val="24"/>
        </w:rPr>
        <w:t>5.为本招标项目的代建人；</w:t>
      </w:r>
    </w:p>
    <w:p w14:paraId="69CD1C32">
      <w:pPr>
        <w:pStyle w:val="16"/>
        <w:adjustRightInd w:val="0"/>
        <w:snapToGrid w:val="0"/>
        <w:spacing w:line="360" w:lineRule="auto"/>
        <w:ind w:firstLine="480" w:firstLineChars="200"/>
        <w:rPr>
          <w:rFonts w:hint="eastAsia" w:hAnsi="宋体" w:cs="宋体"/>
          <w:sz w:val="24"/>
          <w:szCs w:val="24"/>
        </w:rPr>
      </w:pPr>
      <w:r>
        <w:rPr>
          <w:rFonts w:hint="eastAsia" w:hAnsi="宋体" w:cs="宋体"/>
          <w:sz w:val="24"/>
          <w:szCs w:val="24"/>
        </w:rPr>
        <w:t>6.为本招标项目的招标代理机构；</w:t>
      </w:r>
    </w:p>
    <w:p w14:paraId="73BECEC9">
      <w:pPr>
        <w:pStyle w:val="16"/>
        <w:adjustRightInd w:val="0"/>
        <w:snapToGrid w:val="0"/>
        <w:spacing w:line="360" w:lineRule="auto"/>
        <w:ind w:firstLine="480" w:firstLineChars="200"/>
        <w:rPr>
          <w:rFonts w:hint="eastAsia" w:hAnsi="宋体" w:cs="宋体"/>
          <w:sz w:val="24"/>
          <w:szCs w:val="24"/>
        </w:rPr>
      </w:pPr>
      <w:r>
        <w:rPr>
          <w:rFonts w:hint="eastAsia" w:hAnsi="宋体" w:cs="宋体"/>
          <w:sz w:val="24"/>
          <w:szCs w:val="24"/>
        </w:rPr>
        <w:t>7.与本招标项目的代建人或招标代理机构同为一个法定代表人；</w:t>
      </w:r>
    </w:p>
    <w:p w14:paraId="288B972B">
      <w:pPr>
        <w:pStyle w:val="16"/>
        <w:adjustRightInd w:val="0"/>
        <w:snapToGrid w:val="0"/>
        <w:spacing w:line="360" w:lineRule="auto"/>
        <w:ind w:firstLine="480" w:firstLineChars="200"/>
        <w:rPr>
          <w:rFonts w:hint="eastAsia" w:hAnsi="宋体" w:cs="宋体"/>
          <w:sz w:val="24"/>
          <w:szCs w:val="24"/>
        </w:rPr>
      </w:pPr>
      <w:r>
        <w:rPr>
          <w:rFonts w:hint="eastAsia" w:hAnsi="宋体" w:cs="宋体"/>
          <w:sz w:val="24"/>
          <w:szCs w:val="24"/>
        </w:rPr>
        <w:t>8.与本招标项目的代建人或招标代理机构存在控股或参股关系；</w:t>
      </w:r>
    </w:p>
    <w:p w14:paraId="520111FE">
      <w:pPr>
        <w:pStyle w:val="16"/>
        <w:adjustRightInd w:val="0"/>
        <w:snapToGrid w:val="0"/>
        <w:spacing w:line="360" w:lineRule="auto"/>
        <w:ind w:firstLine="480" w:firstLineChars="200"/>
        <w:rPr>
          <w:rFonts w:hint="eastAsia" w:hAnsi="宋体" w:cs="宋体"/>
          <w:sz w:val="24"/>
          <w:szCs w:val="24"/>
        </w:rPr>
      </w:pPr>
      <w:r>
        <w:rPr>
          <w:rFonts w:hint="eastAsia" w:hAnsi="宋体" w:cs="宋体"/>
          <w:sz w:val="24"/>
          <w:szCs w:val="24"/>
        </w:rPr>
        <w:t>9.被依法暂停或者取消投标资格；</w:t>
      </w:r>
    </w:p>
    <w:p w14:paraId="342D6764">
      <w:pPr>
        <w:pStyle w:val="16"/>
        <w:adjustRightInd w:val="0"/>
        <w:snapToGrid w:val="0"/>
        <w:spacing w:line="360" w:lineRule="auto"/>
        <w:ind w:firstLine="480" w:firstLineChars="200"/>
        <w:rPr>
          <w:rFonts w:hint="eastAsia" w:hAnsi="宋体" w:cs="宋体"/>
          <w:sz w:val="24"/>
          <w:szCs w:val="24"/>
        </w:rPr>
      </w:pPr>
      <w:r>
        <w:rPr>
          <w:rFonts w:hint="eastAsia" w:hAnsi="宋体" w:cs="宋体"/>
          <w:sz w:val="24"/>
          <w:szCs w:val="24"/>
        </w:rPr>
        <w:t>10.被责令停产停业、暂扣或者吊销许可证、暂扣或者吊销执照；</w:t>
      </w:r>
    </w:p>
    <w:p w14:paraId="32BF238D">
      <w:pPr>
        <w:pStyle w:val="16"/>
        <w:adjustRightInd w:val="0"/>
        <w:snapToGrid w:val="0"/>
        <w:spacing w:line="360" w:lineRule="auto"/>
        <w:ind w:firstLine="480" w:firstLineChars="200"/>
        <w:rPr>
          <w:rFonts w:hint="eastAsia" w:hAnsi="宋体" w:cs="宋体"/>
          <w:sz w:val="24"/>
          <w:szCs w:val="24"/>
        </w:rPr>
      </w:pPr>
      <w:r>
        <w:rPr>
          <w:rFonts w:hint="eastAsia" w:hAnsi="宋体" w:cs="宋体"/>
          <w:sz w:val="24"/>
          <w:szCs w:val="24"/>
        </w:rPr>
        <w:t>11.进入清算程序，或被宣告破产，或其他丧失履约能力的情形；</w:t>
      </w:r>
    </w:p>
    <w:p w14:paraId="2A73049B">
      <w:pPr>
        <w:pStyle w:val="16"/>
        <w:adjustRightInd w:val="0"/>
        <w:snapToGrid w:val="0"/>
        <w:spacing w:line="360" w:lineRule="auto"/>
        <w:ind w:firstLine="480" w:firstLineChars="200"/>
        <w:rPr>
          <w:rFonts w:hint="eastAsia" w:hAnsi="宋体" w:cs="宋体"/>
          <w:sz w:val="24"/>
          <w:szCs w:val="24"/>
        </w:rPr>
      </w:pPr>
      <w:r>
        <w:rPr>
          <w:rFonts w:hint="eastAsia" w:hAnsi="宋体" w:cs="宋体"/>
          <w:sz w:val="24"/>
          <w:szCs w:val="24"/>
        </w:rPr>
        <w:t>12.在最近三年内发生重大设计质量问题（以相关行业主管部门的行政处罚决定或司法机关出具的有关法律文书为准）；</w:t>
      </w:r>
    </w:p>
    <w:p w14:paraId="102C239B">
      <w:pPr>
        <w:pStyle w:val="16"/>
        <w:adjustRightInd w:val="0"/>
        <w:snapToGrid w:val="0"/>
        <w:spacing w:line="360" w:lineRule="auto"/>
        <w:ind w:firstLine="480" w:firstLineChars="200"/>
        <w:rPr>
          <w:rFonts w:hint="eastAsia" w:hAnsi="宋体" w:cs="宋体"/>
          <w:sz w:val="24"/>
          <w:szCs w:val="24"/>
        </w:rPr>
      </w:pPr>
      <w:r>
        <w:rPr>
          <w:rFonts w:hint="eastAsia" w:hAnsi="宋体" w:cs="宋体"/>
          <w:sz w:val="24"/>
          <w:szCs w:val="24"/>
        </w:rPr>
        <w:t>13.被工商行政管理机关在全国企业信用信息公示系统中列入严重违法失信企业名单；</w:t>
      </w:r>
    </w:p>
    <w:p w14:paraId="052CED8E">
      <w:pPr>
        <w:pStyle w:val="16"/>
        <w:adjustRightInd w:val="0"/>
        <w:snapToGrid w:val="0"/>
        <w:spacing w:line="360" w:lineRule="auto"/>
        <w:ind w:firstLine="480" w:firstLineChars="200"/>
        <w:rPr>
          <w:rFonts w:hint="eastAsia" w:hAnsi="宋体" w:cs="宋体"/>
          <w:sz w:val="24"/>
          <w:szCs w:val="24"/>
        </w:rPr>
      </w:pPr>
      <w:r>
        <w:rPr>
          <w:rFonts w:hint="eastAsia" w:hAnsi="宋体" w:cs="宋体"/>
          <w:sz w:val="24"/>
          <w:szCs w:val="24"/>
        </w:rPr>
        <w:t>14.被最高人民法院在“信用中国”网站（www.creditchina.gov.cn）或各级信用信息共享平台中列入失信被执行人名单。</w:t>
      </w:r>
    </w:p>
    <w:p w14:paraId="6F521A8D">
      <w:pPr>
        <w:pStyle w:val="53"/>
        <w:adjustRightInd w:val="0"/>
        <w:snapToGrid w:val="0"/>
        <w:rPr>
          <w:rFonts w:hint="eastAsia" w:ascii="宋体" w:hAnsi="宋体" w:eastAsia="宋体"/>
          <w:color w:val="auto"/>
          <w:kern w:val="2"/>
          <w:sz w:val="24"/>
          <w:szCs w:val="24"/>
        </w:rPr>
      </w:pPr>
      <w:r>
        <w:rPr>
          <w:rFonts w:hint="eastAsia" w:ascii="宋体" w:hAnsi="宋体" w:eastAsia="宋体"/>
          <w:color w:val="auto"/>
          <w:kern w:val="2"/>
          <w:sz w:val="24"/>
          <w:szCs w:val="24"/>
        </w:rPr>
        <w:t>本公司违反上述保证，或本声明陈述与事实不符，经查实，本公司愿意接受公开通报，承担由此带来的法律后果，并自愿停止参加广州市行政辖区内的招标投标活动三个月。</w:t>
      </w:r>
    </w:p>
    <w:p w14:paraId="056C201C">
      <w:pPr>
        <w:pStyle w:val="53"/>
        <w:adjustRightInd w:val="0"/>
        <w:snapToGrid w:val="0"/>
        <w:rPr>
          <w:rFonts w:hint="eastAsia" w:ascii="宋体" w:hAnsi="宋体" w:eastAsia="宋体"/>
          <w:color w:val="auto"/>
          <w:kern w:val="2"/>
          <w:sz w:val="24"/>
          <w:szCs w:val="24"/>
        </w:rPr>
      </w:pPr>
      <w:r>
        <w:rPr>
          <w:rFonts w:hint="eastAsia" w:ascii="宋体" w:hAnsi="宋体" w:eastAsia="宋体"/>
          <w:color w:val="auto"/>
          <w:kern w:val="2"/>
          <w:sz w:val="24"/>
          <w:szCs w:val="24"/>
        </w:rPr>
        <w:t>特此声明。</w:t>
      </w:r>
    </w:p>
    <w:p w14:paraId="0E0AC7B1">
      <w:pPr>
        <w:pStyle w:val="53"/>
        <w:adjustRightInd w:val="0"/>
        <w:snapToGrid w:val="0"/>
        <w:ind w:firstLine="0"/>
        <w:rPr>
          <w:rFonts w:hint="eastAsia" w:ascii="宋体" w:hAnsi="宋体" w:eastAsia="宋体"/>
          <w:color w:val="auto"/>
          <w:kern w:val="2"/>
          <w:sz w:val="24"/>
          <w:szCs w:val="24"/>
        </w:rPr>
      </w:pPr>
    </w:p>
    <w:p w14:paraId="72341E53">
      <w:pPr>
        <w:pStyle w:val="53"/>
        <w:adjustRightInd w:val="0"/>
        <w:snapToGrid w:val="0"/>
        <w:rPr>
          <w:rFonts w:hint="eastAsia" w:ascii="宋体" w:hAnsi="宋体" w:eastAsia="宋体"/>
          <w:color w:val="auto"/>
          <w:kern w:val="2"/>
          <w:sz w:val="24"/>
          <w:szCs w:val="24"/>
        </w:rPr>
      </w:pPr>
      <w:r>
        <w:rPr>
          <w:rFonts w:hint="eastAsia" w:ascii="宋体" w:hAnsi="宋体" w:eastAsia="宋体"/>
          <w:color w:val="auto"/>
          <w:kern w:val="2"/>
          <w:sz w:val="24"/>
          <w:szCs w:val="24"/>
        </w:rPr>
        <w:t xml:space="preserve">                     </w:t>
      </w:r>
    </w:p>
    <w:p w14:paraId="7C3F7E2C">
      <w:pPr>
        <w:pStyle w:val="53"/>
        <w:adjustRightInd w:val="0"/>
        <w:snapToGrid w:val="0"/>
        <w:rPr>
          <w:rFonts w:hint="eastAsia" w:ascii="宋体" w:hAnsi="宋体" w:eastAsia="宋体"/>
          <w:color w:val="auto"/>
          <w:kern w:val="2"/>
          <w:sz w:val="24"/>
          <w:szCs w:val="24"/>
        </w:rPr>
      </w:pPr>
      <w:r>
        <w:rPr>
          <w:rFonts w:hint="eastAsia" w:ascii="宋体" w:hAnsi="宋体" w:eastAsia="宋体"/>
          <w:color w:val="auto"/>
          <w:kern w:val="2"/>
          <w:sz w:val="24"/>
          <w:szCs w:val="24"/>
        </w:rPr>
        <w:t>投标人：(盖章)</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p>
    <w:p w14:paraId="6FF1EF9C">
      <w:pPr>
        <w:adjustRightInd w:val="0"/>
        <w:snapToGrid w:val="0"/>
        <w:spacing w:line="360" w:lineRule="auto"/>
        <w:ind w:firstLine="480" w:firstLineChars="200"/>
        <w:rPr>
          <w:rFonts w:hint="eastAsia" w:ascii="宋体" w:hAnsi="宋体"/>
          <w:sz w:val="24"/>
        </w:rPr>
      </w:pPr>
      <w:r>
        <w:rPr>
          <w:rFonts w:hint="eastAsia" w:ascii="宋体" w:hAnsi="宋体"/>
          <w:sz w:val="24"/>
        </w:rPr>
        <w:t xml:space="preserve"> 法定代表人：</w:t>
      </w:r>
      <w:r>
        <w:rPr>
          <w:rFonts w:ascii="宋体" w:hAnsi="宋体"/>
          <w:sz w:val="24"/>
        </w:rPr>
        <w:t>（签字</w:t>
      </w:r>
      <w:r>
        <w:rPr>
          <w:rFonts w:hint="eastAsia" w:ascii="宋体" w:hAnsi="宋体"/>
          <w:sz w:val="24"/>
        </w:rPr>
        <w:t>或盖章</w:t>
      </w:r>
      <w:r>
        <w:rPr>
          <w:rFonts w:ascii="宋体" w:hAnsi="宋体"/>
          <w:sz w:val="24"/>
        </w:rPr>
        <w:t>）</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6CECF01E">
      <w:pPr>
        <w:pStyle w:val="53"/>
        <w:adjustRightInd w:val="0"/>
        <w:snapToGrid w:val="0"/>
        <w:ind w:firstLine="0"/>
        <w:rPr>
          <w:rFonts w:hint="eastAsia" w:ascii="宋体" w:hAnsi="宋体" w:eastAsia="宋体"/>
          <w:color w:val="auto"/>
          <w:kern w:val="2"/>
          <w:sz w:val="24"/>
          <w:szCs w:val="24"/>
        </w:rPr>
      </w:pPr>
    </w:p>
    <w:p w14:paraId="5DFB4D33">
      <w:pPr>
        <w:pStyle w:val="53"/>
        <w:adjustRightInd w:val="0"/>
        <w:snapToGrid w:val="0"/>
        <w:rPr>
          <w:rFonts w:hint="eastAsia" w:ascii="宋体" w:hAnsi="宋体" w:eastAsia="宋体"/>
          <w:color w:val="auto"/>
          <w:kern w:val="2"/>
          <w:sz w:val="24"/>
          <w:szCs w:val="24"/>
        </w:rPr>
      </w:pPr>
      <w:r>
        <w:rPr>
          <w:rFonts w:hint="eastAsia" w:ascii="宋体" w:hAnsi="宋体" w:eastAsia="宋体"/>
          <w:color w:val="auto"/>
          <w:kern w:val="2"/>
          <w:sz w:val="24"/>
          <w:szCs w:val="24"/>
        </w:rPr>
        <w:t xml:space="preserve">                       </w:t>
      </w:r>
    </w:p>
    <w:p w14:paraId="73AF7C57">
      <w:pPr>
        <w:pStyle w:val="53"/>
        <w:adjustRightInd w:val="0"/>
        <w:snapToGrid w:val="0"/>
        <w:rPr>
          <w:rFonts w:hint="eastAsia" w:ascii="宋体" w:hAnsi="宋体" w:eastAsia="宋体"/>
          <w:color w:val="auto"/>
          <w:kern w:val="2"/>
          <w:sz w:val="24"/>
          <w:szCs w:val="24"/>
        </w:rPr>
      </w:pPr>
      <w:r>
        <w:rPr>
          <w:rFonts w:hint="eastAsia" w:ascii="宋体" w:hAnsi="宋体" w:eastAsia="宋体"/>
          <w:color w:val="auto"/>
          <w:kern w:val="2"/>
          <w:sz w:val="24"/>
          <w:szCs w:val="24"/>
        </w:rPr>
        <w:t xml:space="preserve">                                       </w:t>
      </w:r>
      <w:r>
        <w:rPr>
          <w:rFonts w:hint="eastAsia" w:ascii="宋体" w:hAnsi="宋体" w:eastAsia="宋体" w:cs="宋体"/>
          <w:color w:val="auto"/>
          <w:kern w:val="2"/>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49314B32">
      <w:pPr>
        <w:rPr>
          <w:rStyle w:val="39"/>
        </w:rPr>
      </w:pPr>
      <w:bookmarkStart w:id="452" w:name="_Toc2140"/>
      <w:bookmarkStart w:id="453" w:name="_Toc18484"/>
    </w:p>
    <w:p w14:paraId="08C9D4A9">
      <w:pPr>
        <w:rPr>
          <w:rStyle w:val="39"/>
        </w:rPr>
      </w:pPr>
    </w:p>
    <w:p w14:paraId="13ABF77B">
      <w:pPr>
        <w:rPr>
          <w:b/>
          <w:bCs/>
        </w:rPr>
      </w:pPr>
      <w:r>
        <w:rPr>
          <w:rFonts w:hint="eastAsia"/>
          <w:b/>
          <w:bCs/>
        </w:rPr>
        <w:t>注：如为联合体，由联合体主办方提供即可。</w:t>
      </w:r>
    </w:p>
    <w:p w14:paraId="66C8129A">
      <w:pPr>
        <w:rPr>
          <w:rStyle w:val="39"/>
        </w:rPr>
      </w:pPr>
    </w:p>
    <w:p w14:paraId="1BAAA238">
      <w:pPr>
        <w:rPr>
          <w:rStyle w:val="39"/>
        </w:rPr>
      </w:pPr>
    </w:p>
    <w:p w14:paraId="6A13E00A">
      <w:pPr>
        <w:rPr>
          <w:rStyle w:val="39"/>
        </w:rPr>
      </w:pPr>
    </w:p>
    <w:p w14:paraId="3F18BAC0">
      <w:pPr>
        <w:rPr>
          <w:rStyle w:val="39"/>
        </w:rPr>
      </w:pPr>
    </w:p>
    <w:p w14:paraId="4280DAA4">
      <w:pPr>
        <w:rPr>
          <w:rStyle w:val="39"/>
        </w:rPr>
      </w:pPr>
    </w:p>
    <w:p w14:paraId="6A2AAAB0">
      <w:pPr>
        <w:rPr>
          <w:rStyle w:val="39"/>
        </w:rPr>
      </w:pPr>
    </w:p>
    <w:p w14:paraId="70C1856A">
      <w:pPr>
        <w:rPr>
          <w:rStyle w:val="39"/>
        </w:rPr>
      </w:pPr>
    </w:p>
    <w:p w14:paraId="4D9A9189">
      <w:pPr>
        <w:rPr>
          <w:rStyle w:val="39"/>
        </w:rPr>
      </w:pPr>
    </w:p>
    <w:p w14:paraId="30F64C4E">
      <w:pPr>
        <w:rPr>
          <w:rStyle w:val="39"/>
        </w:rPr>
      </w:pPr>
    </w:p>
    <w:p w14:paraId="17E1ACF7">
      <w:pPr>
        <w:rPr>
          <w:rStyle w:val="39"/>
        </w:rPr>
      </w:pPr>
    </w:p>
    <w:p w14:paraId="5C2DE7FC">
      <w:pPr>
        <w:rPr>
          <w:rStyle w:val="39"/>
        </w:rPr>
      </w:pPr>
    </w:p>
    <w:p w14:paraId="0204A98B">
      <w:pPr>
        <w:rPr>
          <w:rStyle w:val="39"/>
        </w:rPr>
      </w:pPr>
    </w:p>
    <w:p w14:paraId="6247F3C6">
      <w:pPr>
        <w:rPr>
          <w:rStyle w:val="39"/>
        </w:rPr>
      </w:pPr>
    </w:p>
    <w:p w14:paraId="2B0872E0">
      <w:pPr>
        <w:rPr>
          <w:rStyle w:val="39"/>
        </w:rPr>
      </w:pPr>
    </w:p>
    <w:p w14:paraId="7673E2B1">
      <w:pPr>
        <w:rPr>
          <w:rStyle w:val="39"/>
        </w:rPr>
      </w:pPr>
    </w:p>
    <w:p w14:paraId="78E2EF03">
      <w:pPr>
        <w:rPr>
          <w:rStyle w:val="39"/>
        </w:rPr>
      </w:pPr>
    </w:p>
    <w:p w14:paraId="7D2D1EF2">
      <w:pPr>
        <w:rPr>
          <w:rFonts w:hint="eastAsia" w:ascii="宋体" w:hAnsi="宋体"/>
          <w:b/>
          <w:bCs/>
          <w:sz w:val="32"/>
        </w:rPr>
      </w:pPr>
      <w:bookmarkStart w:id="454" w:name="_Toc4927"/>
      <w:bookmarkStart w:id="455" w:name="_Toc30590"/>
      <w:bookmarkStart w:id="456" w:name="_Toc29574"/>
      <w:bookmarkStart w:id="457" w:name="_Toc28345"/>
      <w:bookmarkStart w:id="458" w:name="_Toc30231"/>
      <w:bookmarkStart w:id="459" w:name="_Toc23815"/>
      <w:bookmarkStart w:id="460" w:name="_Toc19444"/>
      <w:bookmarkStart w:id="461" w:name="_Toc31940"/>
      <w:r>
        <w:rPr>
          <w:rStyle w:val="39"/>
          <w:rFonts w:hint="eastAsia"/>
        </w:rPr>
        <w:t>附件4 法定代表人证明书及法定代表人授权书</w:t>
      </w:r>
      <w:bookmarkEnd w:id="452"/>
      <w:bookmarkEnd w:id="453"/>
      <w:bookmarkEnd w:id="454"/>
      <w:bookmarkEnd w:id="455"/>
      <w:bookmarkEnd w:id="456"/>
      <w:bookmarkEnd w:id="457"/>
      <w:bookmarkEnd w:id="458"/>
      <w:bookmarkEnd w:id="459"/>
      <w:bookmarkEnd w:id="460"/>
      <w:bookmarkEnd w:id="461"/>
    </w:p>
    <w:p w14:paraId="7654CB15">
      <w:pPr>
        <w:rPr>
          <w:rStyle w:val="39"/>
        </w:rPr>
      </w:pPr>
    </w:p>
    <w:p w14:paraId="1CA37A8E">
      <w:pPr>
        <w:rPr>
          <w:rStyle w:val="39"/>
        </w:rPr>
      </w:pPr>
    </w:p>
    <w:p w14:paraId="6BDCC878">
      <w:pPr>
        <w:rPr>
          <w:rStyle w:val="39"/>
        </w:rPr>
      </w:pPr>
    </w:p>
    <w:p w14:paraId="2322767B">
      <w:pPr>
        <w:adjustRightInd w:val="0"/>
        <w:snapToGrid w:val="0"/>
        <w:spacing w:line="360" w:lineRule="auto"/>
        <w:jc w:val="center"/>
        <w:rPr>
          <w:rFonts w:hint="eastAsia" w:ascii="宋体" w:hAnsi="宋体"/>
          <w:b/>
          <w:sz w:val="32"/>
        </w:rPr>
      </w:pPr>
      <w:bookmarkStart w:id="462" w:name="_Toc507590785"/>
      <w:bookmarkStart w:id="463" w:name="_Toc144974860"/>
      <w:bookmarkStart w:id="464" w:name="_Toc507162845"/>
      <w:bookmarkStart w:id="465" w:name="_Toc152042580"/>
      <w:bookmarkStart w:id="466" w:name="_Toc152045791"/>
      <w:bookmarkStart w:id="467" w:name="_Toc300835213"/>
      <w:bookmarkStart w:id="468" w:name="_Toc247527831"/>
      <w:bookmarkStart w:id="469" w:name="_Toc247514283"/>
      <w:r>
        <w:rPr>
          <w:rFonts w:hint="eastAsia" w:ascii="宋体" w:hAnsi="宋体"/>
          <w:b/>
          <w:sz w:val="32"/>
        </w:rPr>
        <w:t>法定代表人证明</w:t>
      </w:r>
      <w:bookmarkEnd w:id="462"/>
      <w:bookmarkEnd w:id="463"/>
      <w:bookmarkEnd w:id="464"/>
      <w:bookmarkEnd w:id="465"/>
      <w:bookmarkEnd w:id="466"/>
      <w:bookmarkEnd w:id="467"/>
      <w:bookmarkEnd w:id="468"/>
      <w:bookmarkEnd w:id="469"/>
      <w:r>
        <w:rPr>
          <w:rFonts w:hint="eastAsia" w:ascii="宋体" w:hAnsi="宋体"/>
          <w:b/>
          <w:sz w:val="32"/>
        </w:rPr>
        <w:t>书</w:t>
      </w:r>
    </w:p>
    <w:p w14:paraId="73D01629">
      <w:pPr>
        <w:adjustRightInd w:val="0"/>
        <w:snapToGrid w:val="0"/>
        <w:spacing w:line="360" w:lineRule="auto"/>
        <w:ind w:firstLine="400" w:firstLineChars="200"/>
        <w:rPr>
          <w:sz w:val="20"/>
          <w:szCs w:val="20"/>
        </w:rPr>
      </w:pPr>
    </w:p>
    <w:p w14:paraId="0B565BFD">
      <w:pPr>
        <w:adjustRightInd w:val="0"/>
        <w:snapToGrid w:val="0"/>
        <w:spacing w:line="360" w:lineRule="auto"/>
        <w:ind w:firstLine="480" w:firstLineChars="200"/>
        <w:rPr>
          <w:sz w:val="24"/>
        </w:rPr>
      </w:pPr>
    </w:p>
    <w:p w14:paraId="2D419225">
      <w:pPr>
        <w:adjustRightInd w:val="0"/>
        <w:snapToGrid w:val="0"/>
        <w:spacing w:line="360" w:lineRule="auto"/>
        <w:ind w:firstLine="480" w:firstLineChars="200"/>
        <w:rPr>
          <w:sz w:val="24"/>
          <w:u w:val="single"/>
        </w:rPr>
      </w:pPr>
      <w:r>
        <w:rPr>
          <w:rFonts w:hint="eastAsia" w:ascii="宋体" w:hAnsi="宋体"/>
          <w:sz w:val="24"/>
          <w:u w:val="single"/>
        </w:rPr>
        <w:t xml:space="preserve">          </w:t>
      </w:r>
      <w:r>
        <w:rPr>
          <w:rFonts w:hint="eastAsia"/>
          <w:sz w:val="24"/>
        </w:rPr>
        <w:t>（姓名）现任我单位</w:t>
      </w:r>
      <w:r>
        <w:rPr>
          <w:rFonts w:hint="eastAsia" w:ascii="宋体" w:hAnsi="宋体"/>
          <w:sz w:val="24"/>
          <w:u w:val="single"/>
        </w:rPr>
        <w:t xml:space="preserve">          </w:t>
      </w:r>
      <w:r>
        <w:rPr>
          <w:rFonts w:hint="eastAsia"/>
          <w:sz w:val="24"/>
        </w:rPr>
        <w:t>职务，为我单位法定代表人，特此证明。</w:t>
      </w:r>
    </w:p>
    <w:p w14:paraId="051014AC">
      <w:pPr>
        <w:adjustRightInd w:val="0"/>
        <w:snapToGrid w:val="0"/>
        <w:spacing w:line="360" w:lineRule="auto"/>
        <w:ind w:firstLine="480" w:firstLineChars="200"/>
        <w:rPr>
          <w:sz w:val="24"/>
          <w:u w:val="single"/>
        </w:rPr>
      </w:pPr>
      <w:r>
        <w:rPr>
          <w:rFonts w:hint="eastAsia"/>
          <w:sz w:val="24"/>
        </w:rPr>
        <w:t>有效期限：</w:t>
      </w:r>
      <w:r>
        <w:rPr>
          <w:rFonts w:hint="eastAsia" w:ascii="宋体" w:hAnsi="宋体"/>
          <w:sz w:val="24"/>
          <w:u w:val="single"/>
        </w:rPr>
        <w:t xml:space="preserve">                                     </w:t>
      </w:r>
      <w:r>
        <w:rPr>
          <w:rFonts w:hint="eastAsia"/>
          <w:sz w:val="24"/>
        </w:rPr>
        <w:t>。</w:t>
      </w:r>
    </w:p>
    <w:p w14:paraId="02D85E69">
      <w:pPr>
        <w:adjustRightInd w:val="0"/>
        <w:snapToGrid w:val="0"/>
        <w:spacing w:line="360" w:lineRule="auto"/>
        <w:ind w:firstLine="480" w:firstLineChars="200"/>
        <w:rPr>
          <w:sz w:val="24"/>
        </w:rPr>
      </w:pPr>
    </w:p>
    <w:p w14:paraId="51D3236B">
      <w:pPr>
        <w:adjustRightInd w:val="0"/>
        <w:snapToGrid w:val="0"/>
        <w:spacing w:line="360" w:lineRule="auto"/>
        <w:ind w:firstLine="480" w:firstLineChars="200"/>
        <w:rPr>
          <w:sz w:val="24"/>
        </w:rPr>
      </w:pPr>
      <w:r>
        <w:rPr>
          <w:rFonts w:hint="eastAsia"/>
          <w:sz w:val="24"/>
        </w:rPr>
        <w:t>法定代表人性别：</w:t>
      </w:r>
      <w:r>
        <w:rPr>
          <w:rFonts w:hint="eastAsia" w:ascii="宋体" w:hAnsi="宋体"/>
          <w:sz w:val="24"/>
          <w:u w:val="single"/>
        </w:rPr>
        <w:t xml:space="preserve">      </w:t>
      </w:r>
      <w:r>
        <w:rPr>
          <w:rFonts w:hint="eastAsia"/>
          <w:sz w:val="24"/>
        </w:rPr>
        <w:t>，年龄：</w:t>
      </w:r>
      <w:r>
        <w:rPr>
          <w:rFonts w:hint="eastAsia" w:ascii="宋体" w:hAnsi="宋体"/>
          <w:sz w:val="24"/>
          <w:u w:val="single"/>
        </w:rPr>
        <w:t xml:space="preserve">     </w:t>
      </w:r>
      <w:r>
        <w:rPr>
          <w:rFonts w:hint="eastAsia"/>
          <w:sz w:val="24"/>
        </w:rPr>
        <w:t>，身份证号码：</w:t>
      </w:r>
      <w:r>
        <w:rPr>
          <w:rFonts w:hint="eastAsia" w:ascii="宋体" w:hAnsi="宋体"/>
          <w:sz w:val="24"/>
          <w:u w:val="single"/>
        </w:rPr>
        <w:t xml:space="preserve">            </w:t>
      </w:r>
      <w:r>
        <w:rPr>
          <w:rFonts w:hint="eastAsia"/>
          <w:sz w:val="24"/>
        </w:rPr>
        <w:t xml:space="preserve">。 </w:t>
      </w:r>
    </w:p>
    <w:p w14:paraId="5F85DAC7">
      <w:pPr>
        <w:adjustRightInd w:val="0"/>
        <w:snapToGrid w:val="0"/>
        <w:spacing w:line="360" w:lineRule="auto"/>
        <w:ind w:firstLine="480" w:firstLineChars="200"/>
        <w:rPr>
          <w:sz w:val="24"/>
          <w:u w:val="single"/>
        </w:rPr>
      </w:pPr>
      <w:r>
        <w:rPr>
          <w:rFonts w:hint="eastAsia"/>
          <w:sz w:val="24"/>
        </w:rPr>
        <w:t>企业统一社会信用代码：</w:t>
      </w:r>
      <w:r>
        <w:rPr>
          <w:rFonts w:hint="eastAsia" w:ascii="宋体" w:hAnsi="宋体"/>
          <w:sz w:val="24"/>
          <w:u w:val="single"/>
        </w:rPr>
        <w:t xml:space="preserve">             </w:t>
      </w:r>
      <w:r>
        <w:rPr>
          <w:rFonts w:hint="eastAsia"/>
          <w:sz w:val="24"/>
        </w:rPr>
        <w:t>，企业类型：</w:t>
      </w:r>
      <w:r>
        <w:rPr>
          <w:rFonts w:hint="eastAsia" w:ascii="宋体" w:hAnsi="宋体"/>
          <w:sz w:val="24"/>
          <w:u w:val="single"/>
        </w:rPr>
        <w:t xml:space="preserve">              </w:t>
      </w:r>
      <w:r>
        <w:rPr>
          <w:rFonts w:hint="eastAsia"/>
          <w:sz w:val="24"/>
        </w:rPr>
        <w:t>。</w:t>
      </w:r>
    </w:p>
    <w:p w14:paraId="7BE6B223">
      <w:pPr>
        <w:adjustRightInd w:val="0"/>
        <w:snapToGrid w:val="0"/>
        <w:spacing w:line="360" w:lineRule="auto"/>
        <w:ind w:firstLine="480" w:firstLineChars="200"/>
        <w:rPr>
          <w:rFonts w:hint="eastAsia" w:ascii="宋体" w:hAnsi="宋体" w:cs="宋体"/>
          <w:sz w:val="24"/>
        </w:rPr>
      </w:pPr>
      <w:r>
        <w:rPr>
          <w:rFonts w:hint="eastAsia"/>
          <w:sz w:val="24"/>
        </w:rPr>
        <w:t>经营范围：</w:t>
      </w:r>
      <w:r>
        <w:rPr>
          <w:rFonts w:hint="eastAsia" w:ascii="宋体" w:hAnsi="宋体"/>
          <w:sz w:val="24"/>
          <w:u w:val="single"/>
        </w:rPr>
        <w:t xml:space="preserve">                                                   </w:t>
      </w:r>
      <w:r>
        <w:rPr>
          <w:rFonts w:hint="eastAsia"/>
          <w:sz w:val="24"/>
        </w:rPr>
        <w:t>。</w:t>
      </w:r>
    </w:p>
    <w:p w14:paraId="176A96E8">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附：法定代表人身份证复印件</w:t>
      </w:r>
    </w:p>
    <w:p w14:paraId="7E7D60FC">
      <w:pPr>
        <w:adjustRightInd w:val="0"/>
        <w:snapToGrid w:val="0"/>
        <w:spacing w:line="360" w:lineRule="auto"/>
        <w:ind w:firstLine="480" w:firstLineChars="200"/>
        <w:rPr>
          <w:rFonts w:hint="eastAsia" w:ascii="宋体" w:hAnsi="宋体" w:cs="宋体"/>
          <w:sz w:val="24"/>
        </w:rPr>
      </w:pPr>
    </w:p>
    <w:p w14:paraId="4794266F">
      <w:pPr>
        <w:adjustRightInd w:val="0"/>
        <w:snapToGrid w:val="0"/>
        <w:spacing w:line="360" w:lineRule="auto"/>
        <w:rPr>
          <w:rFonts w:hint="eastAsia" w:ascii="宋体" w:hAnsi="宋体" w:cs="宋体"/>
          <w:sz w:val="24"/>
        </w:rPr>
      </w:pPr>
    </w:p>
    <w:p w14:paraId="1C3F3631">
      <w:pPr>
        <w:adjustRightInd w:val="0"/>
        <w:snapToGrid w:val="0"/>
        <w:spacing w:line="360" w:lineRule="auto"/>
        <w:rPr>
          <w:rFonts w:hint="eastAsia" w:ascii="宋体" w:hAnsi="宋体" w:cs="宋体"/>
          <w:sz w:val="24"/>
        </w:rPr>
      </w:pPr>
    </w:p>
    <w:p w14:paraId="512A4869">
      <w:pPr>
        <w:adjustRightInd w:val="0"/>
        <w:snapToGrid w:val="0"/>
        <w:spacing w:line="360" w:lineRule="auto"/>
        <w:rPr>
          <w:rFonts w:hint="eastAsia" w:ascii="宋体" w:hAnsi="宋体" w:cs="宋体"/>
          <w:sz w:val="24"/>
        </w:rPr>
      </w:pPr>
    </w:p>
    <w:p w14:paraId="6EDC40C5">
      <w:pPr>
        <w:adjustRightInd w:val="0"/>
        <w:snapToGrid w:val="0"/>
        <w:spacing w:line="360" w:lineRule="auto"/>
        <w:rPr>
          <w:rFonts w:hint="eastAsia" w:ascii="宋体" w:hAnsi="宋体" w:cs="宋体"/>
          <w:sz w:val="24"/>
        </w:rPr>
      </w:pPr>
    </w:p>
    <w:p w14:paraId="5BE0D8DA">
      <w:pPr>
        <w:adjustRightInd w:val="0"/>
        <w:snapToGrid w:val="0"/>
        <w:spacing w:line="360" w:lineRule="auto"/>
        <w:ind w:firstLine="480" w:firstLineChars="200"/>
        <w:rPr>
          <w:rFonts w:hint="eastAsia" w:ascii="宋体" w:hAnsi="宋体" w:cs="宋体"/>
          <w:sz w:val="24"/>
          <w:u w:val="single"/>
        </w:rPr>
      </w:pPr>
      <w:r>
        <w:rPr>
          <w:rFonts w:hint="eastAsia" w:ascii="宋体" w:hAnsi="宋体" w:cs="宋体"/>
          <w:sz w:val="24"/>
        </w:rPr>
        <w:t>投标人：（盖章）</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4DD859D8">
      <w:pPr>
        <w:adjustRightInd w:val="0"/>
        <w:snapToGrid w:val="0"/>
        <w:spacing w:line="360" w:lineRule="auto"/>
        <w:ind w:firstLine="480" w:firstLineChars="200"/>
        <w:rPr>
          <w:sz w:val="24"/>
        </w:rPr>
      </w:pPr>
      <w:r>
        <w:rPr>
          <w:sz w:val="24"/>
        </w:rPr>
        <w:t>法定代表人：（签字</w:t>
      </w:r>
      <w:r>
        <w:rPr>
          <w:rFonts w:hint="eastAsia"/>
          <w:sz w:val="24"/>
        </w:rPr>
        <w:t>或盖章</w:t>
      </w:r>
      <w:r>
        <w:rPr>
          <w:sz w:val="24"/>
        </w:rPr>
        <w:t>）</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1590B323">
      <w:pPr>
        <w:adjustRightInd w:val="0"/>
        <w:snapToGrid w:val="0"/>
        <w:spacing w:line="360" w:lineRule="auto"/>
        <w:ind w:firstLine="480" w:firstLineChars="200"/>
        <w:rPr>
          <w:rFonts w:hint="eastAsia" w:ascii="宋体" w:hAnsi="宋体" w:cs="宋体"/>
          <w:sz w:val="24"/>
          <w:u w:val="single"/>
        </w:rPr>
      </w:pPr>
    </w:p>
    <w:p w14:paraId="44A2192E">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 xml:space="preserve">                             </w:t>
      </w:r>
    </w:p>
    <w:p w14:paraId="4B805BC7">
      <w:pPr>
        <w:adjustRightInd w:val="0"/>
        <w:snapToGrid w:val="0"/>
        <w:spacing w:line="360" w:lineRule="auto"/>
        <w:ind w:firstLine="480" w:firstLineChars="200"/>
        <w:rPr>
          <w:rFonts w:hint="eastAsia" w:ascii="宋体" w:hAnsi="宋体" w:cs="宋体"/>
          <w:sz w:val="24"/>
        </w:rPr>
      </w:pPr>
    </w:p>
    <w:p w14:paraId="5E95594E">
      <w:pPr>
        <w:adjustRightInd w:val="0"/>
        <w:snapToGrid w:val="0"/>
        <w:spacing w:line="360" w:lineRule="auto"/>
        <w:ind w:firstLine="480" w:firstLineChars="200"/>
        <w:jc w:val="right"/>
        <w:rPr>
          <w:rFonts w:hint="eastAsia"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 xml:space="preserve"> 日           </w:t>
      </w:r>
    </w:p>
    <w:p w14:paraId="6F2FDA93">
      <w:pPr>
        <w:rPr>
          <w:rFonts w:hint="eastAsia" w:ascii="宋体" w:hAnsi="宋体" w:cs="宋体"/>
          <w:b/>
          <w:bCs/>
          <w:szCs w:val="21"/>
        </w:rPr>
      </w:pPr>
      <w:r>
        <w:rPr>
          <w:rFonts w:hint="eastAsia" w:ascii="宋体" w:hAnsi="宋体" w:cs="宋体"/>
          <w:b/>
          <w:bCs/>
          <w:szCs w:val="21"/>
        </w:rPr>
        <w:t>注：联合体投标的，联合体各方均需提供。</w:t>
      </w:r>
    </w:p>
    <w:p w14:paraId="60F8C574">
      <w:pPr>
        <w:adjustRightInd w:val="0"/>
        <w:snapToGrid w:val="0"/>
        <w:spacing w:line="360" w:lineRule="auto"/>
        <w:ind w:firstLine="480" w:firstLineChars="200"/>
        <w:jc w:val="center"/>
        <w:rPr>
          <w:rFonts w:hint="eastAsia" w:ascii="宋体" w:hAnsi="宋体" w:cs="宋体"/>
          <w:sz w:val="24"/>
        </w:rPr>
      </w:pPr>
      <w:r>
        <w:rPr>
          <w:rFonts w:hint="eastAsia" w:ascii="宋体" w:hAnsi="宋体" w:cs="宋体"/>
          <w:sz w:val="24"/>
        </w:rPr>
        <w:br w:type="page"/>
      </w:r>
    </w:p>
    <w:p w14:paraId="53FAF46A">
      <w:pPr>
        <w:adjustRightInd w:val="0"/>
        <w:snapToGrid w:val="0"/>
        <w:spacing w:line="360" w:lineRule="auto"/>
        <w:rPr>
          <w:rFonts w:hint="eastAsia" w:ascii="宋体" w:hAnsi="宋体"/>
          <w:b/>
          <w:sz w:val="32"/>
        </w:rPr>
      </w:pPr>
    </w:p>
    <w:p w14:paraId="6FFE14C9">
      <w:pPr>
        <w:adjustRightInd w:val="0"/>
        <w:snapToGrid w:val="0"/>
        <w:spacing w:line="360" w:lineRule="auto"/>
        <w:jc w:val="center"/>
        <w:rPr>
          <w:rFonts w:hint="eastAsia" w:ascii="宋体" w:hAnsi="宋体"/>
          <w:b/>
          <w:sz w:val="32"/>
        </w:rPr>
      </w:pPr>
      <w:bookmarkStart w:id="470" w:name="_Toc144974861"/>
      <w:bookmarkStart w:id="471" w:name="_Toc152045792"/>
      <w:bookmarkStart w:id="472" w:name="_Toc507162846"/>
      <w:bookmarkStart w:id="473" w:name="_Toc247514284"/>
      <w:bookmarkStart w:id="474" w:name="_Toc152042581"/>
      <w:bookmarkStart w:id="475" w:name="_Toc300835214"/>
      <w:bookmarkStart w:id="476" w:name="_Toc247527832"/>
      <w:bookmarkStart w:id="477" w:name="_Toc507590786"/>
      <w:r>
        <w:rPr>
          <w:rFonts w:hint="eastAsia" w:ascii="宋体" w:hAnsi="宋体"/>
          <w:b/>
          <w:sz w:val="32"/>
        </w:rPr>
        <w:t>法定代表人授权书</w:t>
      </w:r>
      <w:bookmarkEnd w:id="470"/>
      <w:bookmarkEnd w:id="471"/>
      <w:bookmarkEnd w:id="472"/>
      <w:bookmarkEnd w:id="473"/>
      <w:bookmarkEnd w:id="474"/>
      <w:bookmarkEnd w:id="475"/>
      <w:bookmarkEnd w:id="476"/>
      <w:bookmarkEnd w:id="477"/>
    </w:p>
    <w:p w14:paraId="69FA2A98">
      <w:pPr>
        <w:adjustRightInd w:val="0"/>
        <w:snapToGrid w:val="0"/>
        <w:spacing w:line="360" w:lineRule="auto"/>
        <w:ind w:firstLine="480" w:firstLineChars="200"/>
        <w:rPr>
          <w:rFonts w:eastAsia="黑体"/>
          <w:sz w:val="24"/>
        </w:rPr>
      </w:pPr>
    </w:p>
    <w:p w14:paraId="6C793049">
      <w:pPr>
        <w:topLinePunct/>
        <w:adjustRightInd w:val="0"/>
        <w:snapToGrid w:val="0"/>
        <w:spacing w:line="360" w:lineRule="auto"/>
        <w:ind w:firstLine="480" w:firstLineChars="200"/>
        <w:rPr>
          <w:sz w:val="24"/>
        </w:rPr>
      </w:pPr>
    </w:p>
    <w:p w14:paraId="28E0AF93">
      <w:pPr>
        <w:topLinePunct/>
        <w:adjustRightInd w:val="0"/>
        <w:snapToGrid w:val="0"/>
        <w:spacing w:line="360" w:lineRule="auto"/>
        <w:ind w:firstLine="480" w:firstLineChars="200"/>
        <w:rPr>
          <w:sz w:val="24"/>
        </w:rPr>
      </w:pPr>
      <w:r>
        <w:rPr>
          <w:rFonts w:hint="eastAsia"/>
          <w:sz w:val="24"/>
        </w:rPr>
        <w:t>本人</w:t>
      </w:r>
      <w:r>
        <w:rPr>
          <w:rFonts w:hint="eastAsia" w:ascii="宋体" w:hAnsi="宋体"/>
          <w:sz w:val="24"/>
          <w:u w:val="single"/>
        </w:rPr>
        <w:t xml:space="preserve">        </w:t>
      </w:r>
      <w:r>
        <w:rPr>
          <w:sz w:val="24"/>
        </w:rPr>
        <w:t>（姓名）</w:t>
      </w:r>
      <w:r>
        <w:rPr>
          <w:rFonts w:hint="eastAsia"/>
          <w:sz w:val="24"/>
        </w:rPr>
        <w:t>为</w:t>
      </w:r>
      <w:r>
        <w:rPr>
          <w:rFonts w:hint="eastAsia" w:ascii="宋体" w:hAnsi="宋体"/>
          <w:sz w:val="24"/>
          <w:u w:val="single"/>
        </w:rPr>
        <w:t xml:space="preserve">                </w:t>
      </w:r>
      <w:r>
        <w:rPr>
          <w:sz w:val="24"/>
        </w:rPr>
        <w:t>（投标人名称）的法定代表人，现</w:t>
      </w:r>
      <w:r>
        <w:rPr>
          <w:rFonts w:hint="eastAsia"/>
          <w:sz w:val="24"/>
        </w:rPr>
        <w:t>授</w:t>
      </w:r>
    </w:p>
    <w:p w14:paraId="19542FF6">
      <w:pPr>
        <w:adjustRightInd w:val="0"/>
        <w:snapToGrid w:val="0"/>
        <w:spacing w:line="360" w:lineRule="auto"/>
        <w:rPr>
          <w:sz w:val="24"/>
        </w:rPr>
      </w:pPr>
      <w:r>
        <w:rPr>
          <w:rFonts w:hint="eastAsia"/>
          <w:sz w:val="24"/>
        </w:rPr>
        <w:t>权</w:t>
      </w:r>
      <w:r>
        <w:rPr>
          <w:sz w:val="24"/>
          <w:u w:val="single"/>
        </w:rPr>
        <w:t xml:space="preserve">        </w:t>
      </w:r>
      <w:r>
        <w:rPr>
          <w:sz w:val="24"/>
        </w:rPr>
        <w:t>（姓名）为我方</w:t>
      </w:r>
      <w:r>
        <w:rPr>
          <w:rFonts w:hint="eastAsia"/>
          <w:sz w:val="24"/>
        </w:rPr>
        <w:t>委托</w:t>
      </w:r>
      <w:r>
        <w:rPr>
          <w:sz w:val="24"/>
        </w:rPr>
        <w:t>代理人。</w:t>
      </w:r>
      <w:r>
        <w:rPr>
          <w:rFonts w:hint="eastAsia"/>
          <w:sz w:val="24"/>
        </w:rPr>
        <w:t>委托</w:t>
      </w:r>
      <w:r>
        <w:rPr>
          <w:sz w:val="24"/>
        </w:rPr>
        <w:t>代理人根据授权，以我方名义签署、澄清</w:t>
      </w:r>
      <w:r>
        <w:rPr>
          <w:rFonts w:hint="eastAsia"/>
          <w:sz w:val="24"/>
        </w:rPr>
        <w:t>、说明、补正</w:t>
      </w:r>
      <w:r>
        <w:rPr>
          <w:sz w:val="24"/>
        </w:rPr>
        <w:t>、递交、撤回、修改</w:t>
      </w:r>
      <w:r>
        <w:rPr>
          <w:sz w:val="24"/>
          <w:u w:val="single"/>
        </w:rPr>
        <w:t xml:space="preserve">    </w:t>
      </w:r>
      <w:r>
        <w:rPr>
          <w:rFonts w:hint="eastAsia"/>
          <w:sz w:val="24"/>
          <w:u w:val="single"/>
        </w:rPr>
        <w:t xml:space="preserve">  </w:t>
      </w:r>
      <w:r>
        <w:rPr>
          <w:sz w:val="24"/>
          <w:u w:val="single"/>
        </w:rPr>
        <w:t xml:space="preserve">       </w:t>
      </w:r>
      <w:r>
        <w:rPr>
          <w:sz w:val="24"/>
        </w:rPr>
        <w:t>（项目名称）</w:t>
      </w:r>
      <w:r>
        <w:rPr>
          <w:rFonts w:hint="eastAsia"/>
          <w:sz w:val="24"/>
        </w:rPr>
        <w:t>勘察和初步设计</w:t>
      </w:r>
      <w:r>
        <w:rPr>
          <w:sz w:val="24"/>
        </w:rPr>
        <w:t>投标文件</w:t>
      </w:r>
      <w:r>
        <w:rPr>
          <w:rFonts w:hint="eastAsia"/>
          <w:sz w:val="24"/>
        </w:rPr>
        <w:t>，并</w:t>
      </w:r>
      <w:r>
        <w:rPr>
          <w:sz w:val="24"/>
        </w:rPr>
        <w:t>处理有关事宜，其法律后果由我方承担。</w:t>
      </w:r>
      <w:r>
        <w:rPr>
          <w:rFonts w:hint="eastAsia"/>
          <w:sz w:val="24"/>
        </w:rPr>
        <w:t>委托</w:t>
      </w:r>
      <w:r>
        <w:rPr>
          <w:sz w:val="24"/>
        </w:rPr>
        <w:t>代理人无转委托权。</w:t>
      </w:r>
    </w:p>
    <w:p w14:paraId="2175EA07">
      <w:pPr>
        <w:adjustRightInd w:val="0"/>
        <w:snapToGrid w:val="0"/>
        <w:spacing w:line="360" w:lineRule="auto"/>
        <w:ind w:firstLine="480" w:firstLineChars="200"/>
        <w:rPr>
          <w:sz w:val="24"/>
        </w:rPr>
      </w:pPr>
      <w:r>
        <w:rPr>
          <w:rFonts w:hint="eastAsia"/>
          <w:sz w:val="24"/>
        </w:rPr>
        <w:t>有效</w:t>
      </w:r>
      <w:r>
        <w:rPr>
          <w:sz w:val="24"/>
        </w:rPr>
        <w:t>期限：</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rPr>
        <w:t>。</w:t>
      </w:r>
    </w:p>
    <w:p w14:paraId="0E48721F">
      <w:pPr>
        <w:adjustRightInd w:val="0"/>
        <w:snapToGrid w:val="0"/>
        <w:spacing w:line="360" w:lineRule="auto"/>
        <w:rPr>
          <w:sz w:val="24"/>
        </w:rPr>
      </w:pPr>
    </w:p>
    <w:p w14:paraId="11F7577D">
      <w:pPr>
        <w:adjustRightInd w:val="0"/>
        <w:snapToGrid w:val="0"/>
        <w:spacing w:line="360" w:lineRule="auto"/>
        <w:ind w:firstLine="480" w:firstLineChars="200"/>
        <w:rPr>
          <w:sz w:val="24"/>
        </w:rPr>
      </w:pPr>
      <w:r>
        <w:rPr>
          <w:rFonts w:hint="eastAsia"/>
          <w:sz w:val="24"/>
        </w:rPr>
        <w:t>委托代理人性别：</w:t>
      </w:r>
      <w:r>
        <w:rPr>
          <w:rFonts w:hint="eastAsia"/>
          <w:sz w:val="24"/>
          <w:u w:val="single"/>
        </w:rPr>
        <w:t xml:space="preserve">　   </w:t>
      </w:r>
      <w:r>
        <w:rPr>
          <w:rFonts w:hint="eastAsia"/>
          <w:sz w:val="24"/>
        </w:rPr>
        <w:t>，年龄：</w:t>
      </w:r>
      <w:r>
        <w:rPr>
          <w:rFonts w:hint="eastAsia"/>
          <w:sz w:val="24"/>
          <w:u w:val="single"/>
        </w:rPr>
        <w:t xml:space="preserve">　  </w:t>
      </w:r>
      <w:r>
        <w:rPr>
          <w:rFonts w:hint="eastAsia"/>
          <w:sz w:val="24"/>
        </w:rPr>
        <w:t>，身份证号码：</w:t>
      </w:r>
      <w:r>
        <w:rPr>
          <w:rFonts w:hint="eastAsia"/>
          <w:sz w:val="24"/>
          <w:u w:val="single"/>
        </w:rPr>
        <w:t xml:space="preserve">        </w:t>
      </w:r>
      <w:r>
        <w:rPr>
          <w:rFonts w:hint="eastAsia"/>
          <w:sz w:val="24"/>
        </w:rPr>
        <w:t xml:space="preserve">。 </w:t>
      </w:r>
    </w:p>
    <w:p w14:paraId="7219183B">
      <w:pPr>
        <w:adjustRightInd w:val="0"/>
        <w:snapToGrid w:val="0"/>
        <w:spacing w:line="360" w:lineRule="auto"/>
        <w:ind w:firstLine="480" w:firstLineChars="200"/>
        <w:rPr>
          <w:sz w:val="24"/>
        </w:rPr>
      </w:pPr>
      <w:r>
        <w:rPr>
          <w:rFonts w:hint="eastAsia"/>
          <w:sz w:val="24"/>
        </w:rPr>
        <w:t>附：委托代理人身份证复印件</w:t>
      </w:r>
    </w:p>
    <w:p w14:paraId="67FA4AF3">
      <w:pPr>
        <w:adjustRightInd w:val="0"/>
        <w:snapToGrid w:val="0"/>
        <w:spacing w:line="360" w:lineRule="auto"/>
        <w:rPr>
          <w:sz w:val="24"/>
        </w:rPr>
      </w:pPr>
    </w:p>
    <w:p w14:paraId="2A6C084B">
      <w:pPr>
        <w:adjustRightInd w:val="0"/>
        <w:snapToGrid w:val="0"/>
        <w:spacing w:line="360" w:lineRule="auto"/>
        <w:rPr>
          <w:sz w:val="24"/>
        </w:rPr>
      </w:pPr>
    </w:p>
    <w:p w14:paraId="1BDEB6BF">
      <w:pPr>
        <w:adjustRightInd w:val="0"/>
        <w:snapToGrid w:val="0"/>
        <w:spacing w:line="360" w:lineRule="auto"/>
        <w:rPr>
          <w:sz w:val="24"/>
        </w:rPr>
      </w:pPr>
    </w:p>
    <w:p w14:paraId="3B339BD5">
      <w:pPr>
        <w:adjustRightInd w:val="0"/>
        <w:snapToGrid w:val="0"/>
        <w:spacing w:line="360" w:lineRule="auto"/>
        <w:rPr>
          <w:sz w:val="24"/>
        </w:rPr>
      </w:pPr>
    </w:p>
    <w:p w14:paraId="638FFF28">
      <w:pPr>
        <w:adjustRightInd w:val="0"/>
        <w:snapToGrid w:val="0"/>
        <w:spacing w:line="360" w:lineRule="auto"/>
        <w:rPr>
          <w:sz w:val="24"/>
        </w:rPr>
      </w:pPr>
    </w:p>
    <w:p w14:paraId="3B351AAA">
      <w:pPr>
        <w:adjustRightInd w:val="0"/>
        <w:snapToGrid w:val="0"/>
        <w:spacing w:line="360" w:lineRule="auto"/>
        <w:ind w:firstLine="480" w:firstLineChars="200"/>
        <w:rPr>
          <w:sz w:val="24"/>
        </w:rPr>
      </w:pPr>
      <w:r>
        <w:rPr>
          <w:sz w:val="24"/>
        </w:rPr>
        <w:t>投标人：（盖章）</w:t>
      </w:r>
      <w:r>
        <w:rPr>
          <w:sz w:val="24"/>
          <w:u w:val="single"/>
        </w:rPr>
        <w:t xml:space="preserve">             </w:t>
      </w:r>
      <w:r>
        <w:rPr>
          <w:rFonts w:hint="eastAsia"/>
          <w:sz w:val="24"/>
          <w:u w:val="single"/>
        </w:rPr>
        <w:t xml:space="preserve">            </w:t>
      </w:r>
      <w:r>
        <w:rPr>
          <w:sz w:val="24"/>
          <w:u w:val="single"/>
        </w:rPr>
        <w:t xml:space="preserve">                  </w:t>
      </w:r>
    </w:p>
    <w:p w14:paraId="41BDF509">
      <w:pPr>
        <w:adjustRightInd w:val="0"/>
        <w:snapToGrid w:val="0"/>
        <w:spacing w:line="360" w:lineRule="auto"/>
        <w:ind w:firstLine="480" w:firstLineChars="200"/>
        <w:rPr>
          <w:sz w:val="24"/>
        </w:rPr>
      </w:pPr>
      <w:r>
        <w:rPr>
          <w:sz w:val="24"/>
        </w:rPr>
        <w:t>法定代表人：（签字</w:t>
      </w:r>
      <w:r>
        <w:rPr>
          <w:rFonts w:hint="eastAsia"/>
          <w:sz w:val="24"/>
        </w:rPr>
        <w:t>或盖章</w:t>
      </w:r>
      <w:r>
        <w:rPr>
          <w:sz w:val="24"/>
        </w:rPr>
        <w:t>）</w:t>
      </w:r>
      <w:r>
        <w:rPr>
          <w:sz w:val="24"/>
          <w:u w:val="single"/>
        </w:rPr>
        <w:t xml:space="preserve">                       </w:t>
      </w:r>
      <w:r>
        <w:rPr>
          <w:rFonts w:hint="eastAsia"/>
          <w:sz w:val="24"/>
          <w:u w:val="single"/>
        </w:rPr>
        <w:t xml:space="preserve">  </w:t>
      </w:r>
      <w:r>
        <w:rPr>
          <w:sz w:val="24"/>
          <w:u w:val="single"/>
        </w:rPr>
        <w:t xml:space="preserve">        </w:t>
      </w:r>
    </w:p>
    <w:p w14:paraId="070D0C8C">
      <w:pPr>
        <w:adjustRightInd w:val="0"/>
        <w:snapToGrid w:val="0"/>
        <w:spacing w:line="360" w:lineRule="auto"/>
        <w:ind w:firstLine="480" w:firstLineChars="200"/>
        <w:rPr>
          <w:sz w:val="24"/>
        </w:rPr>
      </w:pPr>
      <w:r>
        <w:rPr>
          <w:sz w:val="24"/>
        </w:rPr>
        <w:t>委托代理人：</w:t>
      </w:r>
      <w:r>
        <w:rPr>
          <w:rFonts w:hint="eastAsia"/>
          <w:sz w:val="24"/>
        </w:rPr>
        <w:t>（签字或盖章）</w:t>
      </w:r>
      <w:r>
        <w:rPr>
          <w:sz w:val="24"/>
          <w:u w:val="single"/>
        </w:rPr>
        <w:t xml:space="preserve">                     </w:t>
      </w:r>
      <w:r>
        <w:rPr>
          <w:rFonts w:hint="eastAsia"/>
          <w:sz w:val="24"/>
          <w:u w:val="single"/>
        </w:rPr>
        <w:t xml:space="preserve"> </w:t>
      </w:r>
      <w:r>
        <w:rPr>
          <w:sz w:val="24"/>
          <w:u w:val="single"/>
        </w:rPr>
        <w:t xml:space="preserve">           </w:t>
      </w:r>
    </w:p>
    <w:p w14:paraId="3DD83EC9">
      <w:pPr>
        <w:adjustRightInd w:val="0"/>
        <w:snapToGrid w:val="0"/>
        <w:spacing w:line="360" w:lineRule="auto"/>
        <w:ind w:firstLine="480" w:firstLineChars="200"/>
        <w:rPr>
          <w:sz w:val="24"/>
        </w:rPr>
      </w:pPr>
    </w:p>
    <w:p w14:paraId="30E0A1AF">
      <w:pPr>
        <w:adjustRightInd w:val="0"/>
        <w:snapToGrid w:val="0"/>
        <w:spacing w:line="360" w:lineRule="auto"/>
        <w:ind w:firstLine="480" w:firstLineChars="200"/>
        <w:rPr>
          <w:sz w:val="24"/>
        </w:rPr>
      </w:pPr>
    </w:p>
    <w:p w14:paraId="7921CD75">
      <w:pPr>
        <w:adjustRightInd w:val="0"/>
        <w:snapToGrid w:val="0"/>
        <w:spacing w:line="360" w:lineRule="auto"/>
        <w:ind w:firstLine="480" w:firstLineChars="200"/>
        <w:rPr>
          <w:sz w:val="24"/>
        </w:rPr>
      </w:pPr>
    </w:p>
    <w:p w14:paraId="7185E856">
      <w:pPr>
        <w:adjustRightInd w:val="0"/>
        <w:snapToGrid w:val="0"/>
        <w:spacing w:line="360" w:lineRule="auto"/>
        <w:ind w:firstLine="4320" w:firstLineChars="1800"/>
        <w:jc w:val="right"/>
        <w:rPr>
          <w:rFonts w:eastAsia="黑体"/>
          <w:sz w:val="24"/>
        </w:rPr>
      </w:pP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6F00B01C">
      <w:pPr>
        <w:adjustRightInd w:val="0"/>
        <w:snapToGrid w:val="0"/>
        <w:spacing w:line="360" w:lineRule="auto"/>
        <w:rPr>
          <w:rStyle w:val="39"/>
        </w:rPr>
      </w:pPr>
    </w:p>
    <w:p w14:paraId="02E873F8">
      <w:pPr>
        <w:rPr>
          <w:b/>
          <w:bCs/>
        </w:rPr>
      </w:pPr>
      <w:r>
        <w:rPr>
          <w:rFonts w:hint="eastAsia"/>
          <w:b/>
          <w:bCs/>
        </w:rPr>
        <w:t>注：如为联合体，由联合体主办方提供即可。</w:t>
      </w:r>
    </w:p>
    <w:p w14:paraId="0BBCCE8E">
      <w:pPr>
        <w:adjustRightInd w:val="0"/>
        <w:snapToGrid w:val="0"/>
        <w:spacing w:line="360" w:lineRule="auto"/>
        <w:rPr>
          <w:rStyle w:val="39"/>
        </w:rPr>
      </w:pPr>
    </w:p>
    <w:p w14:paraId="0E254695">
      <w:pPr>
        <w:rPr>
          <w:rStyle w:val="39"/>
        </w:rPr>
      </w:pPr>
    </w:p>
    <w:p w14:paraId="64432C98">
      <w:pPr>
        <w:rPr>
          <w:rStyle w:val="39"/>
        </w:rPr>
      </w:pPr>
    </w:p>
    <w:p w14:paraId="3ED69D1F">
      <w:pPr>
        <w:rPr>
          <w:rStyle w:val="39"/>
        </w:rPr>
      </w:pPr>
      <w:bookmarkStart w:id="478" w:name="_Toc27175"/>
    </w:p>
    <w:p w14:paraId="6BD622F4">
      <w:pPr>
        <w:rPr>
          <w:rStyle w:val="39"/>
        </w:rPr>
      </w:pPr>
    </w:p>
    <w:p w14:paraId="1D881E4B">
      <w:pPr>
        <w:rPr>
          <w:rStyle w:val="39"/>
        </w:rPr>
      </w:pPr>
    </w:p>
    <w:p w14:paraId="1714D5A5">
      <w:pPr>
        <w:jc w:val="left"/>
        <w:rPr>
          <w:rFonts w:hint="eastAsia" w:ascii="宋体" w:hAnsi="宋体"/>
          <w:b/>
          <w:bCs/>
          <w:sz w:val="32"/>
        </w:rPr>
      </w:pPr>
      <w:bookmarkStart w:id="479" w:name="_Toc31073"/>
      <w:bookmarkStart w:id="480" w:name="_Toc24136"/>
      <w:bookmarkStart w:id="481" w:name="_Toc5018"/>
      <w:bookmarkStart w:id="482" w:name="_Toc20755"/>
      <w:bookmarkStart w:id="483" w:name="_Toc30432"/>
      <w:bookmarkStart w:id="484" w:name="_Toc15373"/>
      <w:bookmarkStart w:id="485" w:name="_Toc18271"/>
      <w:bookmarkStart w:id="486" w:name="_Toc18619"/>
      <w:bookmarkStart w:id="487" w:name="_Toc4925"/>
      <w:r>
        <w:rPr>
          <w:rStyle w:val="39"/>
          <w:rFonts w:hint="eastAsia"/>
        </w:rPr>
        <w:t>附件5 联合体投标协议</w:t>
      </w:r>
      <w:bookmarkEnd w:id="478"/>
      <w:bookmarkEnd w:id="479"/>
      <w:bookmarkEnd w:id="480"/>
      <w:bookmarkEnd w:id="481"/>
      <w:bookmarkEnd w:id="482"/>
      <w:bookmarkEnd w:id="483"/>
      <w:r>
        <w:rPr>
          <w:rStyle w:val="39"/>
          <w:rFonts w:hint="eastAsia"/>
        </w:rPr>
        <w:t>（格式可自拟）</w:t>
      </w:r>
      <w:bookmarkEnd w:id="484"/>
      <w:bookmarkEnd w:id="485"/>
      <w:bookmarkEnd w:id="486"/>
      <w:bookmarkEnd w:id="487"/>
    </w:p>
    <w:p w14:paraId="1FF9E8C0">
      <w:pPr>
        <w:jc w:val="center"/>
        <w:rPr>
          <w:rFonts w:hint="eastAsia" w:ascii="宋体" w:hAnsi="宋体"/>
          <w:sz w:val="24"/>
        </w:rPr>
      </w:pPr>
      <w:r>
        <w:rPr>
          <w:rFonts w:hint="eastAsia" w:ascii="宋体" w:hAnsi="宋体"/>
          <w:b/>
          <w:bCs/>
          <w:sz w:val="32"/>
        </w:rPr>
        <w:t>联合体投标协议</w:t>
      </w:r>
    </w:p>
    <w:p w14:paraId="0B83C35A">
      <w:pPr>
        <w:adjustRightInd w:val="0"/>
        <w:snapToGrid w:val="0"/>
        <w:spacing w:line="360" w:lineRule="auto"/>
        <w:rPr>
          <w:rFonts w:hint="eastAsia" w:ascii="宋体" w:hAnsi="宋体"/>
          <w:sz w:val="24"/>
        </w:rPr>
      </w:pPr>
    </w:p>
    <w:p w14:paraId="0842864E">
      <w:pPr>
        <w:topLinePunct/>
        <w:adjustRightInd w:val="0"/>
        <w:snapToGrid w:val="0"/>
        <w:spacing w:line="360" w:lineRule="auto"/>
        <w:rPr>
          <w:rFonts w:hint="eastAsia" w:ascii="宋体" w:hAnsi="宋体"/>
          <w:sz w:val="24"/>
        </w:rPr>
      </w:pPr>
      <w:r>
        <w:rPr>
          <w:rFonts w:hint="eastAsia" w:ascii="宋体" w:hAnsi="宋体"/>
          <w:sz w:val="24"/>
        </w:rPr>
        <w:t xml:space="preserve">    </w:t>
      </w:r>
      <w:r>
        <w:rPr>
          <w:rFonts w:hint="eastAsia" w:hAnsi="宋体"/>
          <w:sz w:val="24"/>
        </w:rPr>
        <w:t>我方自愿组成联合体共同参加</w:t>
      </w:r>
      <w:r>
        <w:rPr>
          <w:rFonts w:hint="eastAsia" w:hAnsi="宋体"/>
          <w:sz w:val="24"/>
          <w:u w:val="single"/>
        </w:rPr>
        <w:t xml:space="preserve">          </w:t>
      </w:r>
      <w:r>
        <w:rPr>
          <w:rFonts w:hint="eastAsia" w:hAnsi="宋体"/>
          <w:sz w:val="24"/>
        </w:rPr>
        <w:t>项目的投标，</w:t>
      </w:r>
      <w:r>
        <w:rPr>
          <w:rFonts w:ascii="宋体" w:hAnsi="宋体"/>
          <w:sz w:val="24"/>
        </w:rPr>
        <w:t>现就联合体投标事宜订立如下协议。</w:t>
      </w:r>
    </w:p>
    <w:p w14:paraId="082E1886">
      <w:pPr>
        <w:topLinePunct/>
        <w:adjustRightInd w:val="0"/>
        <w:snapToGrid w:val="0"/>
        <w:spacing w:line="360" w:lineRule="auto"/>
        <w:ind w:firstLine="480" w:firstLineChars="200"/>
        <w:rPr>
          <w:rFonts w:hint="eastAsia" w:ascii="宋体" w:hAnsi="宋体"/>
          <w:sz w:val="24"/>
        </w:rPr>
      </w:pPr>
      <w:r>
        <w:rPr>
          <w:rFonts w:ascii="宋体" w:hAnsi="宋体"/>
          <w:sz w:val="24"/>
        </w:rPr>
        <w:t>1</w:t>
      </w:r>
      <w:r>
        <w:rPr>
          <w:rFonts w:hint="eastAsia" w:ascii="宋体" w:hAnsi="宋体"/>
          <w:sz w:val="24"/>
        </w:rPr>
        <w:t>.</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为</w:t>
      </w:r>
      <w:r>
        <w:rPr>
          <w:rFonts w:hint="eastAsia" w:ascii="宋体" w:hAnsi="宋体"/>
          <w:sz w:val="24"/>
        </w:rPr>
        <w:t>联合体主办方</w:t>
      </w:r>
      <w:r>
        <w:rPr>
          <w:rFonts w:ascii="宋体" w:hAnsi="宋体"/>
          <w:sz w:val="24"/>
        </w:rPr>
        <w:t>。</w:t>
      </w:r>
    </w:p>
    <w:p w14:paraId="2539D9B1">
      <w:pPr>
        <w:topLinePunct/>
        <w:adjustRightInd w:val="0"/>
        <w:snapToGrid w:val="0"/>
        <w:spacing w:line="360" w:lineRule="auto"/>
        <w:ind w:firstLine="480" w:firstLineChars="200"/>
        <w:rPr>
          <w:rFonts w:ascii="宋体" w:hAnsi="宋体"/>
          <w:sz w:val="24"/>
        </w:rPr>
      </w:pPr>
      <w:r>
        <w:rPr>
          <w:rFonts w:ascii="宋体" w:hAnsi="宋体"/>
          <w:sz w:val="24"/>
        </w:rPr>
        <w:t>联合体</w:t>
      </w:r>
      <w:r>
        <w:rPr>
          <w:rFonts w:hint="eastAsia" w:ascii="宋体" w:hAnsi="宋体"/>
          <w:sz w:val="24"/>
        </w:rPr>
        <w:t>主办方合法代表联合体各成员负责本招标项目投标文件编制和合同谈判活动，并代表联合体提交和接收相关的资料、信息及指示，并处理与之有关的一切事务，</w:t>
      </w:r>
      <w:r>
        <w:rPr>
          <w:rFonts w:ascii="宋体" w:hAnsi="宋体"/>
          <w:sz w:val="24"/>
        </w:rPr>
        <w:t>负责合同实施阶段的主办、组织和协调工作。</w:t>
      </w:r>
    </w:p>
    <w:p w14:paraId="40B6E0B8">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2.联合体</w:t>
      </w:r>
      <w:r>
        <w:rPr>
          <w:rFonts w:hint="eastAsia" w:ascii="宋体" w:hAnsi="宋体" w:cs="宋体"/>
          <w:color w:val="auto"/>
          <w:sz w:val="24"/>
          <w:szCs w:val="24"/>
          <w:highlight w:val="none"/>
          <w:lang w:val="en-US" w:eastAsia="zh-CN"/>
        </w:rPr>
        <w:t>工作内容：</w:t>
      </w:r>
    </w:p>
    <w:p w14:paraId="7C0A399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（1）联合体主办方</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（公司全称）    </w:t>
      </w:r>
      <w:r>
        <w:rPr>
          <w:rFonts w:hint="eastAsia" w:ascii="宋体" w:hAnsi="宋体" w:cs="宋体"/>
          <w:color w:val="auto"/>
          <w:sz w:val="24"/>
          <w:szCs w:val="24"/>
          <w:highlight w:val="none"/>
        </w:rPr>
        <w:t>为</w:t>
      </w:r>
      <w:r>
        <w:rPr>
          <w:rFonts w:hint="eastAsia" w:ascii="宋体" w:hAnsi="宋体" w:cs="宋体"/>
          <w:color w:val="auto"/>
          <w:sz w:val="24"/>
          <w:szCs w:val="24"/>
          <w:highlight w:val="none"/>
          <w:u w:val="single"/>
        </w:rPr>
        <w:t>（请填写：大型、中型、小型、微型）</w:t>
      </w:r>
      <w:r>
        <w:rPr>
          <w:rFonts w:hint="eastAsia" w:ascii="宋体" w:hAnsi="宋体" w:cs="宋体"/>
          <w:color w:val="auto"/>
          <w:sz w:val="24"/>
          <w:szCs w:val="24"/>
          <w:highlight w:val="none"/>
        </w:rPr>
        <w:t>企业，将承担秀全水库全民健身项目一期勘察和初步设计</w:t>
      </w:r>
      <w:r>
        <w:rPr>
          <w:rFonts w:hint="eastAsia" w:ascii="宋体" w:hAnsi="宋体" w:cs="宋体"/>
          <w:color w:val="auto"/>
          <w:sz w:val="24"/>
          <w:szCs w:val="24"/>
          <w:highlight w:val="none"/>
          <w:lang w:val="en-US" w:eastAsia="zh-CN"/>
        </w:rPr>
        <w:t>项目</w:t>
      </w:r>
      <w:r>
        <w:rPr>
          <w:rFonts w:hint="eastAsia" w:ascii="宋体" w:hAnsi="宋体" w:cs="宋体"/>
          <w:color w:val="auto"/>
          <w:sz w:val="24"/>
          <w:szCs w:val="24"/>
          <w:highlight w:val="none"/>
          <w:u w:val="single"/>
        </w:rPr>
        <w:t xml:space="preserve">   （具体</w:t>
      </w:r>
      <w:r>
        <w:rPr>
          <w:rFonts w:hint="eastAsia" w:ascii="宋体" w:hAnsi="宋体" w:cs="宋体"/>
          <w:color w:val="auto"/>
          <w:sz w:val="24"/>
          <w:szCs w:val="24"/>
          <w:highlight w:val="none"/>
          <w:u w:val="single"/>
          <w:lang w:val="en-US" w:eastAsia="zh-CN"/>
        </w:rPr>
        <w:t>工作</w:t>
      </w:r>
      <w:r>
        <w:rPr>
          <w:rFonts w:hint="eastAsia" w:ascii="宋体" w:hAnsi="宋体" w:cs="宋体"/>
          <w:color w:val="auto"/>
          <w:sz w:val="24"/>
          <w:szCs w:val="24"/>
          <w:highlight w:val="none"/>
          <w:u w:val="single"/>
        </w:rPr>
        <w:t xml:space="preserve">内容）   </w:t>
      </w:r>
      <w:r>
        <w:rPr>
          <w:rFonts w:hint="eastAsia" w:ascii="宋体" w:hAnsi="宋体" w:cs="宋体"/>
          <w:color w:val="auto"/>
          <w:sz w:val="24"/>
          <w:szCs w:val="24"/>
          <w:highlight w:val="none"/>
        </w:rPr>
        <w:t>占合同总金额</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%的工作内容。</w:t>
      </w:r>
    </w:p>
    <w:p w14:paraId="6F5D0AD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2）联合体成员一</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（公司全称）   </w:t>
      </w:r>
      <w:r>
        <w:rPr>
          <w:rFonts w:hint="eastAsia" w:ascii="宋体" w:hAnsi="宋体" w:cs="宋体"/>
          <w:color w:val="auto"/>
          <w:sz w:val="24"/>
          <w:szCs w:val="24"/>
          <w:highlight w:val="none"/>
        </w:rPr>
        <w:t>为</w:t>
      </w:r>
      <w:r>
        <w:rPr>
          <w:rFonts w:hint="eastAsia" w:ascii="宋体" w:hAnsi="宋体" w:cs="宋体"/>
          <w:color w:val="auto"/>
          <w:sz w:val="24"/>
          <w:szCs w:val="24"/>
          <w:highlight w:val="none"/>
          <w:u w:val="single"/>
        </w:rPr>
        <w:t>（请填写：大型、中型、小型、微型）</w:t>
      </w:r>
      <w:r>
        <w:rPr>
          <w:rFonts w:hint="eastAsia" w:ascii="宋体" w:hAnsi="宋体" w:cs="宋体"/>
          <w:color w:val="auto"/>
          <w:sz w:val="24"/>
          <w:szCs w:val="24"/>
          <w:highlight w:val="none"/>
        </w:rPr>
        <w:t>企业，将承担秀全水库全民健身项目一期勘察和初步设计</w:t>
      </w:r>
      <w:r>
        <w:rPr>
          <w:rFonts w:hint="eastAsia" w:ascii="宋体" w:hAnsi="宋体" w:cs="宋体"/>
          <w:color w:val="auto"/>
          <w:sz w:val="24"/>
          <w:szCs w:val="24"/>
          <w:highlight w:val="none"/>
          <w:lang w:val="en-US" w:eastAsia="zh-CN"/>
        </w:rPr>
        <w:t>项目</w:t>
      </w:r>
      <w:r>
        <w:rPr>
          <w:rFonts w:hint="eastAsia" w:ascii="宋体" w:hAnsi="宋体" w:cs="宋体"/>
          <w:color w:val="auto"/>
          <w:sz w:val="24"/>
          <w:szCs w:val="24"/>
          <w:highlight w:val="none"/>
          <w:u w:val="single"/>
        </w:rPr>
        <w:t xml:space="preserve">   （具体</w:t>
      </w:r>
      <w:r>
        <w:rPr>
          <w:rFonts w:hint="eastAsia" w:ascii="宋体" w:hAnsi="宋体" w:cs="宋体"/>
          <w:color w:val="auto"/>
          <w:sz w:val="24"/>
          <w:szCs w:val="24"/>
          <w:highlight w:val="none"/>
          <w:u w:val="single"/>
          <w:lang w:val="en-US" w:eastAsia="zh-CN"/>
        </w:rPr>
        <w:t>工作</w:t>
      </w:r>
      <w:r>
        <w:rPr>
          <w:rFonts w:hint="eastAsia" w:ascii="宋体" w:hAnsi="宋体" w:cs="宋体"/>
          <w:color w:val="auto"/>
          <w:sz w:val="24"/>
          <w:szCs w:val="24"/>
          <w:highlight w:val="none"/>
          <w:u w:val="single"/>
        </w:rPr>
        <w:t xml:space="preserve">内容）   </w:t>
      </w:r>
      <w:r>
        <w:rPr>
          <w:rFonts w:hint="eastAsia" w:ascii="宋体" w:hAnsi="宋体" w:cs="宋体"/>
          <w:color w:val="auto"/>
          <w:sz w:val="24"/>
          <w:szCs w:val="24"/>
          <w:highlight w:val="none"/>
        </w:rPr>
        <w:t>占合同总金额</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%的工作内容。</w:t>
      </w:r>
    </w:p>
    <w:p w14:paraId="45193C1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3）联合体成员二</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（公司全称）   </w:t>
      </w:r>
      <w:r>
        <w:rPr>
          <w:rFonts w:hint="eastAsia" w:ascii="宋体" w:hAnsi="宋体" w:cs="宋体"/>
          <w:color w:val="auto"/>
          <w:sz w:val="24"/>
          <w:szCs w:val="24"/>
          <w:highlight w:val="none"/>
        </w:rPr>
        <w:t>为</w:t>
      </w:r>
      <w:r>
        <w:rPr>
          <w:rFonts w:hint="eastAsia" w:ascii="宋体" w:hAnsi="宋体" w:cs="宋体"/>
          <w:color w:val="auto"/>
          <w:sz w:val="24"/>
          <w:szCs w:val="24"/>
          <w:highlight w:val="none"/>
          <w:u w:val="single"/>
        </w:rPr>
        <w:t>（请填写：大型、中型、小型、微型）</w:t>
      </w:r>
      <w:r>
        <w:rPr>
          <w:rFonts w:hint="eastAsia" w:ascii="宋体" w:hAnsi="宋体" w:cs="宋体"/>
          <w:color w:val="auto"/>
          <w:sz w:val="24"/>
          <w:szCs w:val="24"/>
          <w:highlight w:val="none"/>
        </w:rPr>
        <w:t>企业，将承担秀全水库全民健身项目一期勘察和初步设计</w:t>
      </w:r>
      <w:r>
        <w:rPr>
          <w:rFonts w:hint="eastAsia" w:ascii="宋体" w:hAnsi="宋体" w:cs="宋体"/>
          <w:color w:val="auto"/>
          <w:sz w:val="24"/>
          <w:szCs w:val="24"/>
          <w:highlight w:val="none"/>
          <w:lang w:val="en-US" w:eastAsia="zh-CN"/>
        </w:rPr>
        <w:t>项目</w:t>
      </w:r>
      <w:r>
        <w:rPr>
          <w:rFonts w:hint="eastAsia" w:ascii="宋体" w:hAnsi="宋体" w:cs="宋体"/>
          <w:color w:val="auto"/>
          <w:sz w:val="24"/>
          <w:szCs w:val="24"/>
          <w:highlight w:val="none"/>
          <w:u w:val="single"/>
        </w:rPr>
        <w:t xml:space="preserve">   （具体</w:t>
      </w:r>
      <w:r>
        <w:rPr>
          <w:rFonts w:hint="eastAsia" w:ascii="宋体" w:hAnsi="宋体" w:cs="宋体"/>
          <w:color w:val="auto"/>
          <w:sz w:val="24"/>
          <w:szCs w:val="24"/>
          <w:highlight w:val="none"/>
          <w:u w:val="single"/>
          <w:lang w:val="en-US" w:eastAsia="zh-CN"/>
        </w:rPr>
        <w:t>工作</w:t>
      </w:r>
      <w:r>
        <w:rPr>
          <w:rFonts w:hint="eastAsia" w:ascii="宋体" w:hAnsi="宋体" w:cs="宋体"/>
          <w:color w:val="auto"/>
          <w:sz w:val="24"/>
          <w:szCs w:val="24"/>
          <w:highlight w:val="none"/>
          <w:u w:val="single"/>
        </w:rPr>
        <w:t xml:space="preserve">内容）   </w:t>
      </w:r>
      <w:r>
        <w:rPr>
          <w:rFonts w:hint="eastAsia" w:ascii="宋体" w:hAnsi="宋体" w:cs="宋体"/>
          <w:color w:val="auto"/>
          <w:sz w:val="24"/>
          <w:szCs w:val="24"/>
          <w:highlight w:val="none"/>
        </w:rPr>
        <w:t>占合同总金额</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%的工作内容。</w:t>
      </w:r>
    </w:p>
    <w:p w14:paraId="12B25F6B">
      <w:pPr>
        <w:pStyle w:val="16"/>
        <w:rPr>
          <w:rFonts w:hint="eastAsia"/>
        </w:rPr>
      </w:pPr>
    </w:p>
    <w:p w14:paraId="0CB3F3E2">
      <w:pPr>
        <w:topLinePunct/>
        <w:adjustRightInd w:val="0"/>
        <w:snapToGrid w:val="0"/>
        <w:spacing w:line="360" w:lineRule="auto"/>
        <w:ind w:firstLine="480" w:firstLineChars="200"/>
        <w:rPr>
          <w:rFonts w:hint="eastAsia" w:ascii="宋体" w:hAnsi="宋体"/>
          <w:sz w:val="24"/>
        </w:rPr>
      </w:pPr>
      <w:r>
        <w:rPr>
          <w:rFonts w:hint="eastAsia" w:ascii="宋体" w:hAnsi="宋体"/>
          <w:sz w:val="24"/>
          <w:lang w:val="en-US" w:eastAsia="zh-CN"/>
        </w:rPr>
        <w:t>3</w:t>
      </w:r>
      <w:r>
        <w:rPr>
          <w:rFonts w:hint="eastAsia" w:ascii="宋体" w:hAnsi="宋体"/>
          <w:sz w:val="24"/>
        </w:rPr>
        <w:t>.</w:t>
      </w:r>
      <w:r>
        <w:rPr>
          <w:rFonts w:ascii="宋体" w:hAnsi="宋体"/>
          <w:sz w:val="24"/>
        </w:rPr>
        <w:t>联合体将严格按照招标文件的各项要求，递交投标文件，履行合同，并对外承担连带责任。</w:t>
      </w:r>
    </w:p>
    <w:p w14:paraId="2D120728">
      <w:pPr>
        <w:topLinePunct/>
        <w:adjustRightInd w:val="0"/>
        <w:snapToGrid w:val="0"/>
        <w:spacing w:line="360" w:lineRule="auto"/>
        <w:ind w:firstLine="480" w:firstLineChars="200"/>
        <w:rPr>
          <w:rFonts w:hint="eastAsia" w:ascii="宋体" w:hAnsi="宋体"/>
          <w:sz w:val="24"/>
        </w:rPr>
      </w:pPr>
      <w:r>
        <w:rPr>
          <w:rFonts w:hint="eastAsia" w:ascii="宋体" w:hAnsi="宋体"/>
          <w:sz w:val="24"/>
          <w:lang w:val="en-US" w:eastAsia="zh-CN"/>
        </w:rPr>
        <w:t>4</w:t>
      </w:r>
      <w:r>
        <w:rPr>
          <w:rFonts w:hint="eastAsia" w:ascii="宋体" w:hAnsi="宋体"/>
          <w:sz w:val="24"/>
        </w:rPr>
        <w:t>.</w:t>
      </w:r>
      <w:r>
        <w:rPr>
          <w:rFonts w:ascii="宋体" w:hAnsi="宋体"/>
          <w:sz w:val="24"/>
        </w:rPr>
        <w:t xml:space="preserve">本协议书自签署之日起生效，合同履行完毕后自动失效。 </w:t>
      </w:r>
    </w:p>
    <w:p w14:paraId="25AD21DA">
      <w:pPr>
        <w:topLinePunct/>
        <w:adjustRightInd w:val="0"/>
        <w:snapToGrid w:val="0"/>
        <w:spacing w:line="360" w:lineRule="auto"/>
        <w:ind w:firstLine="480" w:firstLineChars="200"/>
        <w:rPr>
          <w:rFonts w:hint="eastAsia" w:ascii="宋体" w:hAnsi="宋体"/>
          <w:sz w:val="24"/>
        </w:rPr>
      </w:pPr>
      <w:r>
        <w:rPr>
          <w:rFonts w:hint="eastAsia" w:ascii="宋体" w:hAnsi="宋体"/>
          <w:sz w:val="24"/>
          <w:lang w:val="en-US" w:eastAsia="zh-CN"/>
        </w:rPr>
        <w:t>5</w:t>
      </w:r>
      <w:r>
        <w:rPr>
          <w:rFonts w:hint="eastAsia" w:ascii="宋体" w:hAnsi="宋体"/>
          <w:sz w:val="24"/>
        </w:rPr>
        <w:t>.</w:t>
      </w:r>
      <w:r>
        <w:rPr>
          <w:rFonts w:ascii="宋体" w:hAnsi="宋体"/>
          <w:sz w:val="24"/>
        </w:rPr>
        <w:t>本协议书一式</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份，联合体</w:t>
      </w:r>
      <w:r>
        <w:rPr>
          <w:rFonts w:hint="eastAsia" w:ascii="宋体" w:hAnsi="宋体"/>
          <w:sz w:val="24"/>
        </w:rPr>
        <w:t>各</w:t>
      </w:r>
      <w:r>
        <w:rPr>
          <w:rFonts w:ascii="宋体" w:hAnsi="宋体"/>
          <w:sz w:val="24"/>
        </w:rPr>
        <w:t>成员和招标人各执一份。</w:t>
      </w:r>
    </w:p>
    <w:p w14:paraId="5E1736DD">
      <w:pPr>
        <w:topLinePunct/>
        <w:adjustRightInd w:val="0"/>
        <w:snapToGrid w:val="0"/>
        <w:spacing w:line="360" w:lineRule="auto"/>
        <w:rPr>
          <w:rFonts w:hint="eastAsia" w:ascii="宋体" w:hAnsi="宋体"/>
          <w:sz w:val="24"/>
        </w:rPr>
      </w:pPr>
    </w:p>
    <w:p w14:paraId="128955C9">
      <w:pPr>
        <w:topLinePunct/>
        <w:adjustRightInd w:val="0"/>
        <w:snapToGrid w:val="0"/>
        <w:ind w:firstLine="480" w:firstLineChars="200"/>
        <w:rPr>
          <w:rFonts w:hint="eastAsia" w:ascii="宋体" w:hAnsi="宋体"/>
          <w:sz w:val="24"/>
        </w:rPr>
      </w:pPr>
      <w:r>
        <w:rPr>
          <w:rFonts w:hint="eastAsia" w:ascii="宋体" w:hAnsi="宋体"/>
          <w:sz w:val="24"/>
        </w:rPr>
        <w:t>主办方</w:t>
      </w:r>
      <w:r>
        <w:rPr>
          <w:rFonts w:ascii="宋体" w:hAnsi="宋体"/>
          <w:sz w:val="24"/>
        </w:rPr>
        <w:t>名称：（盖章）</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206EA694">
      <w:pPr>
        <w:topLinePunct/>
        <w:adjustRightInd w:val="0"/>
        <w:snapToGrid w:val="0"/>
        <w:ind w:firstLine="480" w:firstLineChars="200"/>
        <w:rPr>
          <w:rFonts w:hint="eastAsia" w:ascii="宋体" w:hAnsi="宋体"/>
          <w:sz w:val="24"/>
        </w:rPr>
      </w:pPr>
      <w:r>
        <w:rPr>
          <w:rFonts w:ascii="宋体" w:hAnsi="宋体"/>
          <w:sz w:val="24"/>
        </w:rPr>
        <w:t>法定代表人：（签字</w:t>
      </w:r>
      <w:r>
        <w:rPr>
          <w:rFonts w:hint="eastAsia" w:ascii="宋体" w:hAnsi="宋体"/>
          <w:sz w:val="24"/>
        </w:rPr>
        <w:t>或盖章</w:t>
      </w:r>
      <w:r>
        <w:rPr>
          <w:rFonts w:ascii="宋体" w:hAnsi="宋体"/>
          <w:sz w:val="24"/>
        </w:rPr>
        <w:t>）</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15ED3F68">
      <w:pPr>
        <w:pStyle w:val="16"/>
        <w:adjustRightInd w:val="0"/>
        <w:snapToGrid w:val="0"/>
        <w:rPr>
          <w:rFonts w:hint="eastAsia" w:hAnsi="宋体"/>
          <w:sz w:val="24"/>
          <w:szCs w:val="24"/>
        </w:rPr>
      </w:pPr>
      <w:r>
        <w:rPr>
          <w:rFonts w:hint="eastAsia" w:hAnsi="宋体"/>
          <w:sz w:val="24"/>
          <w:szCs w:val="24"/>
        </w:rPr>
        <w:t xml:space="preserve">    分工内容：</w:t>
      </w:r>
      <w:r>
        <w:rPr>
          <w:rFonts w:hint="eastAsia" w:hAnsi="宋体"/>
          <w:sz w:val="24"/>
          <w:szCs w:val="24"/>
          <w:u w:val="single"/>
        </w:rPr>
        <w:t xml:space="preserve">                                                </w:t>
      </w:r>
    </w:p>
    <w:p w14:paraId="763DD9CA">
      <w:pPr>
        <w:topLinePunct/>
        <w:adjustRightInd w:val="0"/>
        <w:snapToGrid w:val="0"/>
        <w:ind w:firstLine="480" w:firstLineChars="200"/>
        <w:rPr>
          <w:rFonts w:hint="eastAsia" w:ascii="宋体" w:hAnsi="宋体"/>
          <w:sz w:val="24"/>
        </w:rPr>
      </w:pPr>
    </w:p>
    <w:p w14:paraId="52618D8A">
      <w:pPr>
        <w:topLinePunct/>
        <w:adjustRightInd w:val="0"/>
        <w:snapToGrid w:val="0"/>
        <w:ind w:firstLine="480" w:firstLineChars="200"/>
        <w:rPr>
          <w:rFonts w:hint="eastAsia" w:ascii="宋体" w:hAnsi="宋体"/>
          <w:sz w:val="24"/>
        </w:rPr>
      </w:pPr>
      <w:r>
        <w:rPr>
          <w:rFonts w:ascii="宋体" w:hAnsi="宋体"/>
          <w:sz w:val="24"/>
        </w:rPr>
        <w:t>成员一名称：（盖章）</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6B863B1D">
      <w:pPr>
        <w:topLinePunct/>
        <w:adjustRightInd w:val="0"/>
        <w:snapToGrid w:val="0"/>
        <w:ind w:firstLine="480" w:firstLineChars="200"/>
        <w:rPr>
          <w:rFonts w:hint="eastAsia" w:ascii="宋体" w:hAnsi="宋体"/>
          <w:sz w:val="24"/>
        </w:rPr>
      </w:pPr>
      <w:r>
        <w:rPr>
          <w:rFonts w:ascii="宋体" w:hAnsi="宋体"/>
          <w:sz w:val="24"/>
        </w:rPr>
        <w:t>法定代表人：（签字</w:t>
      </w:r>
      <w:r>
        <w:rPr>
          <w:rFonts w:hint="eastAsia" w:ascii="宋体" w:hAnsi="宋体"/>
          <w:sz w:val="24"/>
        </w:rPr>
        <w:t>或盖章</w:t>
      </w:r>
      <w:r>
        <w:rPr>
          <w:rFonts w:ascii="宋体" w:hAnsi="宋体"/>
          <w:sz w:val="24"/>
        </w:rPr>
        <w:t>）</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4A1E17DF">
      <w:pPr>
        <w:pStyle w:val="16"/>
        <w:adjustRightInd w:val="0"/>
        <w:snapToGrid w:val="0"/>
        <w:ind w:firstLine="405"/>
        <w:rPr>
          <w:rFonts w:hint="eastAsia" w:hAnsi="宋体"/>
          <w:sz w:val="24"/>
          <w:szCs w:val="24"/>
        </w:rPr>
      </w:pPr>
      <w:r>
        <w:rPr>
          <w:rFonts w:hint="eastAsia" w:hAnsi="宋体"/>
          <w:sz w:val="24"/>
          <w:szCs w:val="24"/>
        </w:rPr>
        <w:t xml:space="preserve"> 分工内容：</w:t>
      </w:r>
      <w:r>
        <w:rPr>
          <w:rFonts w:hint="eastAsia" w:hAnsi="宋体"/>
          <w:sz w:val="24"/>
          <w:szCs w:val="24"/>
          <w:u w:val="single"/>
        </w:rPr>
        <w:t xml:space="preserve">                                                 </w:t>
      </w:r>
    </w:p>
    <w:p w14:paraId="12DB4D29">
      <w:pPr>
        <w:topLinePunct/>
        <w:adjustRightInd w:val="0"/>
        <w:snapToGrid w:val="0"/>
        <w:ind w:firstLine="480" w:firstLineChars="200"/>
        <w:rPr>
          <w:rFonts w:hint="eastAsia" w:ascii="宋体" w:hAnsi="宋体"/>
          <w:sz w:val="24"/>
        </w:rPr>
      </w:pPr>
    </w:p>
    <w:p w14:paraId="0781A389">
      <w:pPr>
        <w:topLinePunct/>
        <w:adjustRightInd w:val="0"/>
        <w:snapToGrid w:val="0"/>
        <w:ind w:firstLine="480" w:firstLineChars="200"/>
        <w:rPr>
          <w:rFonts w:hint="eastAsia" w:ascii="宋体" w:hAnsi="宋体"/>
          <w:sz w:val="24"/>
        </w:rPr>
      </w:pPr>
      <w:r>
        <w:rPr>
          <w:rFonts w:ascii="宋体" w:hAnsi="宋体"/>
          <w:sz w:val="24"/>
        </w:rPr>
        <w:t>成员二名称：（盖章）</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2B662E58">
      <w:pPr>
        <w:topLinePunct/>
        <w:adjustRightInd w:val="0"/>
        <w:snapToGrid w:val="0"/>
        <w:ind w:firstLine="480" w:firstLineChars="200"/>
        <w:rPr>
          <w:rFonts w:hint="eastAsia" w:ascii="宋体" w:hAnsi="宋体"/>
          <w:sz w:val="24"/>
        </w:rPr>
      </w:pPr>
      <w:r>
        <w:rPr>
          <w:rFonts w:ascii="宋体" w:hAnsi="宋体"/>
          <w:sz w:val="24"/>
        </w:rPr>
        <w:t>法定代表人：（签字</w:t>
      </w:r>
      <w:r>
        <w:rPr>
          <w:rFonts w:hint="eastAsia" w:ascii="宋体" w:hAnsi="宋体"/>
          <w:sz w:val="24"/>
        </w:rPr>
        <w:t>或盖章</w:t>
      </w:r>
      <w:r>
        <w:rPr>
          <w:rFonts w:ascii="宋体" w:hAnsi="宋体"/>
          <w:sz w:val="24"/>
        </w:rPr>
        <w:t>）</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01DF5909">
      <w:pPr>
        <w:pStyle w:val="16"/>
        <w:adjustRightInd w:val="0"/>
        <w:snapToGrid w:val="0"/>
        <w:ind w:firstLine="405"/>
        <w:rPr>
          <w:rFonts w:hint="eastAsia" w:hAnsi="宋体"/>
          <w:sz w:val="24"/>
        </w:rPr>
      </w:pPr>
      <w:r>
        <w:rPr>
          <w:rFonts w:hint="eastAsia" w:hAnsi="宋体"/>
          <w:sz w:val="24"/>
          <w:szCs w:val="24"/>
        </w:rPr>
        <w:t xml:space="preserve"> 分工内容：</w:t>
      </w:r>
      <w:r>
        <w:rPr>
          <w:rFonts w:hint="eastAsia" w:hAnsi="宋体"/>
          <w:sz w:val="24"/>
          <w:szCs w:val="24"/>
          <w:u w:val="single"/>
        </w:rPr>
        <w:t xml:space="preserve">                                                 </w:t>
      </w:r>
    </w:p>
    <w:p w14:paraId="153B2181">
      <w:pPr>
        <w:topLinePunct/>
        <w:adjustRightInd w:val="0"/>
        <w:snapToGrid w:val="0"/>
        <w:ind w:firstLine="480" w:firstLineChars="200"/>
        <w:rPr>
          <w:rFonts w:hint="eastAsia" w:ascii="宋体" w:hAnsi="宋体"/>
          <w:sz w:val="24"/>
        </w:rPr>
      </w:pPr>
    </w:p>
    <w:p w14:paraId="630FC8B0">
      <w:pPr>
        <w:pStyle w:val="16"/>
      </w:pPr>
      <w:r>
        <w:rPr>
          <w:rFonts w:hint="eastAsia" w:hAnsi="宋体"/>
          <w:sz w:val="24"/>
        </w:rPr>
        <w:t xml:space="preserve">     ......</w:t>
      </w:r>
    </w:p>
    <w:p w14:paraId="00D1F52C">
      <w:pPr>
        <w:topLinePunct/>
        <w:adjustRightInd w:val="0"/>
        <w:snapToGrid w:val="0"/>
        <w:ind w:firstLine="480" w:firstLineChars="200"/>
        <w:rPr>
          <w:rFonts w:hint="eastAsia" w:ascii="宋体" w:hAnsi="宋体"/>
          <w:sz w:val="24"/>
        </w:rPr>
      </w:pPr>
      <w:r>
        <w:rPr>
          <w:rFonts w:hint="eastAsia" w:ascii="宋体" w:hAnsi="宋体"/>
          <w:sz w:val="24"/>
        </w:rPr>
        <w:t>（联合体成员数量由投标人自行确定和新增）</w:t>
      </w:r>
    </w:p>
    <w:p w14:paraId="5352D5DB">
      <w:pPr>
        <w:adjustRightInd w:val="0"/>
        <w:snapToGrid w:val="0"/>
        <w:ind w:firstLine="5160" w:firstLineChars="2150"/>
        <w:rPr>
          <w:rFonts w:hint="eastAsia" w:ascii="宋体" w:hAnsi="宋体"/>
          <w:sz w:val="24"/>
        </w:rPr>
      </w:pP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日</w:t>
      </w:r>
    </w:p>
    <w:p w14:paraId="45970CEB">
      <w:pPr>
        <w:pStyle w:val="6"/>
        <w:numPr>
          <w:ilvl w:val="3"/>
          <w:numId w:val="0"/>
        </w:numPr>
        <w:spacing w:before="156" w:after="156"/>
      </w:pPr>
      <w:bookmarkStart w:id="488" w:name="_Toc840"/>
    </w:p>
    <w:p w14:paraId="00DCC931">
      <w:pPr>
        <w:pStyle w:val="6"/>
        <w:numPr>
          <w:ilvl w:val="3"/>
          <w:numId w:val="0"/>
        </w:numPr>
        <w:spacing w:before="156" w:after="156"/>
      </w:pPr>
    </w:p>
    <w:p w14:paraId="0844F58E">
      <w:pPr>
        <w:pStyle w:val="6"/>
        <w:numPr>
          <w:ilvl w:val="3"/>
          <w:numId w:val="0"/>
        </w:numPr>
        <w:spacing w:before="156" w:after="156"/>
      </w:pPr>
    </w:p>
    <w:p w14:paraId="33A9622D">
      <w:pPr>
        <w:pStyle w:val="6"/>
        <w:numPr>
          <w:ilvl w:val="3"/>
          <w:numId w:val="0"/>
        </w:numPr>
        <w:spacing w:before="156" w:after="156"/>
      </w:pPr>
      <w:bookmarkStart w:id="489" w:name="_Toc2858"/>
      <w:bookmarkStart w:id="490" w:name="_Toc25433"/>
      <w:r>
        <w:rPr>
          <w:rFonts w:hint="eastAsia"/>
        </w:rPr>
        <w:br w:type="page"/>
      </w:r>
      <w:bookmarkStart w:id="491" w:name="_Toc28328"/>
      <w:bookmarkStart w:id="492" w:name="_Toc5206"/>
      <w:bookmarkStart w:id="493" w:name="_Toc560"/>
      <w:bookmarkStart w:id="494" w:name="_Toc12655"/>
      <w:bookmarkStart w:id="495" w:name="_Toc12466"/>
      <w:bookmarkStart w:id="496" w:name="_Toc14112"/>
      <w:bookmarkStart w:id="497" w:name="_Toc18671"/>
      <w:r>
        <w:rPr>
          <w:rFonts w:hint="eastAsia"/>
        </w:rPr>
        <w:t>附件6 勘察和初步设计费报价表</w:t>
      </w:r>
      <w:bookmarkEnd w:id="488"/>
      <w:bookmarkEnd w:id="489"/>
      <w:bookmarkEnd w:id="490"/>
      <w:r>
        <w:rPr>
          <w:rFonts w:hint="eastAsia"/>
        </w:rPr>
        <w:t>（格式可自拟）</w:t>
      </w:r>
      <w:bookmarkEnd w:id="491"/>
      <w:bookmarkEnd w:id="492"/>
      <w:bookmarkEnd w:id="493"/>
      <w:bookmarkEnd w:id="494"/>
      <w:bookmarkEnd w:id="495"/>
      <w:bookmarkEnd w:id="496"/>
      <w:bookmarkEnd w:id="497"/>
    </w:p>
    <w:p w14:paraId="3F741177">
      <w:pPr>
        <w:pStyle w:val="16"/>
        <w:adjustRightInd w:val="0"/>
        <w:snapToGrid w:val="0"/>
        <w:spacing w:line="360" w:lineRule="auto"/>
        <w:jc w:val="center"/>
        <w:rPr>
          <w:rFonts w:hint="eastAsia" w:hAnsi="宋体"/>
          <w:sz w:val="24"/>
          <w:szCs w:val="24"/>
        </w:rPr>
      </w:pPr>
    </w:p>
    <w:p w14:paraId="370E42E0">
      <w:pPr>
        <w:jc w:val="center"/>
        <w:rPr>
          <w:rFonts w:hint="eastAsia" w:ascii="宋体" w:hAnsi="宋体" w:cs="Calibri"/>
          <w:sz w:val="32"/>
          <w:szCs w:val="32"/>
        </w:rPr>
      </w:pPr>
      <w:r>
        <w:rPr>
          <w:rFonts w:hint="eastAsia" w:ascii="宋体" w:hAnsi="宋体" w:cs="Calibri"/>
          <w:b/>
          <w:bCs/>
          <w:sz w:val="32"/>
          <w:szCs w:val="32"/>
        </w:rPr>
        <w:t>工程设计费计算表</w:t>
      </w:r>
    </w:p>
    <w:tbl>
      <w:tblPr>
        <w:tblStyle w:val="29"/>
        <w:tblW w:w="9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59"/>
        <w:gridCol w:w="2168"/>
        <w:gridCol w:w="1068"/>
        <w:gridCol w:w="4175"/>
      </w:tblGrid>
      <w:tr w14:paraId="3967C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634962BB">
            <w:pPr>
              <w:rPr>
                <w:rFonts w:hint="eastAsia" w:ascii="宋体" w:hAnsi="宋体" w:cs="Calibri"/>
                <w:b/>
                <w:bCs/>
                <w:szCs w:val="21"/>
              </w:rPr>
            </w:pPr>
            <w:r>
              <w:rPr>
                <w:rFonts w:hint="eastAsia" w:ascii="宋体" w:hAnsi="宋体" w:cs="Calibri"/>
                <w:b/>
                <w:bCs/>
                <w:szCs w:val="21"/>
              </w:rPr>
              <w:t>序号</w:t>
            </w:r>
          </w:p>
        </w:tc>
        <w:tc>
          <w:tcPr>
            <w:tcW w:w="3727" w:type="dxa"/>
            <w:gridSpan w:val="2"/>
            <w:tcBorders>
              <w:top w:val="single" w:color="auto" w:sz="4" w:space="0"/>
              <w:left w:val="single" w:color="auto" w:sz="4" w:space="0"/>
              <w:bottom w:val="single" w:color="auto" w:sz="4" w:space="0"/>
              <w:right w:val="single" w:color="auto" w:sz="4" w:space="0"/>
            </w:tcBorders>
            <w:vAlign w:val="center"/>
          </w:tcPr>
          <w:p w14:paraId="20440BE5">
            <w:pPr>
              <w:rPr>
                <w:rFonts w:hint="eastAsia" w:ascii="宋体" w:hAnsi="宋体" w:cs="Calibri"/>
                <w:b/>
                <w:bCs/>
                <w:szCs w:val="21"/>
              </w:rPr>
            </w:pPr>
            <w:r>
              <w:rPr>
                <w:rFonts w:hint="eastAsia" w:ascii="宋体" w:hAnsi="宋体" w:cs="Calibri"/>
                <w:b/>
                <w:bCs/>
                <w:szCs w:val="21"/>
              </w:rPr>
              <w:t>设计费计算依据</w:t>
            </w:r>
          </w:p>
        </w:tc>
        <w:tc>
          <w:tcPr>
            <w:tcW w:w="1068" w:type="dxa"/>
            <w:tcBorders>
              <w:top w:val="single" w:color="auto" w:sz="4" w:space="0"/>
              <w:left w:val="single" w:color="auto" w:sz="4" w:space="0"/>
              <w:bottom w:val="single" w:color="auto" w:sz="4" w:space="0"/>
              <w:right w:val="single" w:color="auto" w:sz="4" w:space="0"/>
            </w:tcBorders>
            <w:vAlign w:val="center"/>
          </w:tcPr>
          <w:p w14:paraId="656A0CA6">
            <w:pPr>
              <w:jc w:val="center"/>
              <w:rPr>
                <w:rFonts w:hint="eastAsia" w:ascii="宋体" w:hAnsi="宋体" w:cs="Calibri"/>
                <w:b/>
                <w:bCs/>
                <w:szCs w:val="21"/>
              </w:rPr>
            </w:pPr>
            <w:r>
              <w:rPr>
                <w:rFonts w:hint="eastAsia" w:ascii="宋体" w:hAnsi="宋体" w:cs="Calibri"/>
                <w:b/>
                <w:bCs/>
                <w:szCs w:val="21"/>
              </w:rPr>
              <w:t>实际值</w:t>
            </w:r>
          </w:p>
        </w:tc>
        <w:tc>
          <w:tcPr>
            <w:tcW w:w="4175" w:type="dxa"/>
            <w:tcBorders>
              <w:top w:val="single" w:color="auto" w:sz="4" w:space="0"/>
              <w:left w:val="single" w:color="auto" w:sz="4" w:space="0"/>
              <w:bottom w:val="single" w:color="auto" w:sz="4" w:space="0"/>
              <w:right w:val="single" w:color="auto" w:sz="4" w:space="0"/>
            </w:tcBorders>
            <w:vAlign w:val="center"/>
          </w:tcPr>
          <w:p w14:paraId="6A2BBC59">
            <w:pPr>
              <w:rPr>
                <w:rFonts w:hint="eastAsia" w:ascii="宋体" w:hAnsi="宋体" w:cs="Calibri"/>
                <w:b/>
                <w:bCs/>
                <w:szCs w:val="21"/>
              </w:rPr>
            </w:pPr>
            <w:r>
              <w:rPr>
                <w:rFonts w:hint="eastAsia" w:ascii="宋体" w:hAnsi="宋体" w:cs="Calibri"/>
                <w:b/>
                <w:bCs/>
                <w:szCs w:val="21"/>
              </w:rPr>
              <w:t>备注</w:t>
            </w:r>
          </w:p>
        </w:tc>
      </w:tr>
      <w:tr w14:paraId="19413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647CDC96">
            <w:pPr>
              <w:jc w:val="center"/>
              <w:rPr>
                <w:rFonts w:hint="eastAsia" w:ascii="宋体" w:hAnsi="宋体" w:cs="Calibri"/>
                <w:szCs w:val="21"/>
              </w:rPr>
            </w:pPr>
            <w:r>
              <w:rPr>
                <w:rFonts w:hint="eastAsia" w:ascii="宋体" w:hAnsi="宋体" w:cs="Calibri"/>
                <w:szCs w:val="21"/>
              </w:rPr>
              <w:t>1</w:t>
            </w:r>
          </w:p>
        </w:tc>
        <w:tc>
          <w:tcPr>
            <w:tcW w:w="3727" w:type="dxa"/>
            <w:gridSpan w:val="2"/>
            <w:tcBorders>
              <w:top w:val="single" w:color="auto" w:sz="4" w:space="0"/>
              <w:left w:val="single" w:color="auto" w:sz="4" w:space="0"/>
              <w:bottom w:val="single" w:color="auto" w:sz="4" w:space="0"/>
              <w:right w:val="single" w:color="auto" w:sz="4" w:space="0"/>
            </w:tcBorders>
            <w:vAlign w:val="center"/>
          </w:tcPr>
          <w:p w14:paraId="7A38D2A5">
            <w:pPr>
              <w:rPr>
                <w:rFonts w:hint="eastAsia" w:ascii="宋体" w:hAnsi="宋体" w:cs="Calibri"/>
                <w:szCs w:val="21"/>
              </w:rPr>
            </w:pPr>
            <w:r>
              <w:rPr>
                <w:rFonts w:hint="eastAsia" w:ascii="宋体" w:hAnsi="宋体" w:cs="Calibri"/>
                <w:szCs w:val="21"/>
              </w:rPr>
              <w:t>工程设计收费基价（万元）</w:t>
            </w:r>
          </w:p>
        </w:tc>
        <w:tc>
          <w:tcPr>
            <w:tcW w:w="1068" w:type="dxa"/>
            <w:tcBorders>
              <w:top w:val="single" w:color="auto" w:sz="4" w:space="0"/>
              <w:left w:val="single" w:color="auto" w:sz="4" w:space="0"/>
              <w:bottom w:val="single" w:color="auto" w:sz="4" w:space="0"/>
              <w:right w:val="single" w:color="auto" w:sz="4" w:space="0"/>
            </w:tcBorders>
            <w:vAlign w:val="center"/>
          </w:tcPr>
          <w:p w14:paraId="3169BDB9">
            <w:pPr>
              <w:jc w:val="center"/>
              <w:rPr>
                <w:rFonts w:hint="eastAsia" w:ascii="宋体" w:hAnsi="宋体" w:cs="Calibri"/>
                <w:szCs w:val="21"/>
              </w:rPr>
            </w:pPr>
          </w:p>
        </w:tc>
        <w:tc>
          <w:tcPr>
            <w:tcW w:w="4175" w:type="dxa"/>
            <w:tcBorders>
              <w:top w:val="single" w:color="auto" w:sz="4" w:space="0"/>
              <w:left w:val="single" w:color="auto" w:sz="4" w:space="0"/>
              <w:bottom w:val="single" w:color="auto" w:sz="4" w:space="0"/>
              <w:right w:val="single" w:color="auto" w:sz="4" w:space="0"/>
            </w:tcBorders>
            <w:vAlign w:val="center"/>
          </w:tcPr>
          <w:p w14:paraId="397578A3">
            <w:pPr>
              <w:rPr>
                <w:rFonts w:hint="eastAsia" w:ascii="宋体" w:hAnsi="宋体" w:cs="Calibri"/>
                <w:szCs w:val="21"/>
              </w:rPr>
            </w:pPr>
          </w:p>
        </w:tc>
      </w:tr>
      <w:tr w14:paraId="614B4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781DD82A">
            <w:pPr>
              <w:jc w:val="center"/>
              <w:rPr>
                <w:rFonts w:hint="eastAsia" w:ascii="宋体" w:hAnsi="宋体" w:cs="Calibri"/>
                <w:szCs w:val="21"/>
              </w:rPr>
            </w:pPr>
            <w:r>
              <w:rPr>
                <w:rFonts w:hint="eastAsia" w:ascii="宋体" w:hAnsi="宋体" w:cs="Calibri"/>
                <w:szCs w:val="21"/>
              </w:rPr>
              <w:t>2</w:t>
            </w:r>
          </w:p>
        </w:tc>
        <w:tc>
          <w:tcPr>
            <w:tcW w:w="3727" w:type="dxa"/>
            <w:gridSpan w:val="2"/>
            <w:tcBorders>
              <w:top w:val="single" w:color="auto" w:sz="4" w:space="0"/>
              <w:left w:val="single" w:color="auto" w:sz="4" w:space="0"/>
              <w:bottom w:val="single" w:color="auto" w:sz="4" w:space="0"/>
              <w:right w:val="single" w:color="auto" w:sz="4" w:space="0"/>
            </w:tcBorders>
            <w:vAlign w:val="center"/>
          </w:tcPr>
          <w:p w14:paraId="020F845D">
            <w:pPr>
              <w:rPr>
                <w:rFonts w:hint="eastAsia" w:ascii="宋体" w:hAnsi="宋体" w:cs="Calibri"/>
                <w:szCs w:val="21"/>
              </w:rPr>
            </w:pPr>
            <w:r>
              <w:rPr>
                <w:rFonts w:hint="eastAsia" w:ascii="宋体" w:hAnsi="宋体" w:cs="Calibri"/>
                <w:szCs w:val="21"/>
              </w:rPr>
              <w:t>专业调整系数</w:t>
            </w:r>
          </w:p>
        </w:tc>
        <w:tc>
          <w:tcPr>
            <w:tcW w:w="1068" w:type="dxa"/>
            <w:tcBorders>
              <w:top w:val="single" w:color="auto" w:sz="4" w:space="0"/>
              <w:left w:val="single" w:color="auto" w:sz="4" w:space="0"/>
              <w:bottom w:val="single" w:color="auto" w:sz="4" w:space="0"/>
              <w:right w:val="single" w:color="auto" w:sz="4" w:space="0"/>
            </w:tcBorders>
            <w:vAlign w:val="center"/>
          </w:tcPr>
          <w:p w14:paraId="08261C03">
            <w:pPr>
              <w:jc w:val="center"/>
              <w:rPr>
                <w:rFonts w:hint="eastAsia" w:ascii="宋体" w:hAnsi="宋体" w:cs="Calibri"/>
                <w:szCs w:val="21"/>
              </w:rPr>
            </w:pPr>
          </w:p>
        </w:tc>
        <w:tc>
          <w:tcPr>
            <w:tcW w:w="4175" w:type="dxa"/>
            <w:tcBorders>
              <w:top w:val="single" w:color="auto" w:sz="4" w:space="0"/>
              <w:left w:val="single" w:color="auto" w:sz="4" w:space="0"/>
              <w:bottom w:val="single" w:color="auto" w:sz="4" w:space="0"/>
              <w:right w:val="single" w:color="auto" w:sz="4" w:space="0"/>
            </w:tcBorders>
            <w:vAlign w:val="center"/>
          </w:tcPr>
          <w:p w14:paraId="2BD998FD">
            <w:pPr>
              <w:rPr>
                <w:rFonts w:hint="eastAsia" w:ascii="宋体" w:hAnsi="宋体" w:cs="Calibri"/>
                <w:szCs w:val="21"/>
              </w:rPr>
            </w:pPr>
          </w:p>
        </w:tc>
      </w:tr>
      <w:tr w14:paraId="39F2A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78E49468">
            <w:pPr>
              <w:jc w:val="center"/>
              <w:rPr>
                <w:rFonts w:hint="eastAsia" w:ascii="宋体" w:hAnsi="宋体" w:cs="Calibri"/>
                <w:szCs w:val="21"/>
              </w:rPr>
            </w:pPr>
            <w:r>
              <w:rPr>
                <w:rFonts w:hint="eastAsia" w:ascii="宋体" w:hAnsi="宋体" w:cs="Calibri"/>
                <w:szCs w:val="21"/>
              </w:rPr>
              <w:t>3</w:t>
            </w:r>
          </w:p>
        </w:tc>
        <w:tc>
          <w:tcPr>
            <w:tcW w:w="3727" w:type="dxa"/>
            <w:gridSpan w:val="2"/>
            <w:tcBorders>
              <w:top w:val="single" w:color="auto" w:sz="4" w:space="0"/>
              <w:left w:val="single" w:color="auto" w:sz="4" w:space="0"/>
              <w:bottom w:val="single" w:color="auto" w:sz="4" w:space="0"/>
              <w:right w:val="single" w:color="auto" w:sz="4" w:space="0"/>
            </w:tcBorders>
            <w:vAlign w:val="center"/>
          </w:tcPr>
          <w:p w14:paraId="2A4B5052">
            <w:pPr>
              <w:rPr>
                <w:rFonts w:hint="eastAsia" w:ascii="宋体" w:hAnsi="宋体" w:cs="Calibri"/>
                <w:szCs w:val="21"/>
              </w:rPr>
            </w:pPr>
            <w:r>
              <w:rPr>
                <w:rFonts w:hint="eastAsia" w:ascii="宋体" w:hAnsi="宋体" w:cs="Calibri"/>
                <w:szCs w:val="21"/>
              </w:rPr>
              <w:t>工程复杂程度调整系数</w:t>
            </w:r>
          </w:p>
        </w:tc>
        <w:tc>
          <w:tcPr>
            <w:tcW w:w="1068" w:type="dxa"/>
            <w:tcBorders>
              <w:top w:val="single" w:color="auto" w:sz="4" w:space="0"/>
              <w:left w:val="single" w:color="auto" w:sz="4" w:space="0"/>
              <w:bottom w:val="single" w:color="auto" w:sz="4" w:space="0"/>
              <w:right w:val="single" w:color="auto" w:sz="4" w:space="0"/>
            </w:tcBorders>
            <w:vAlign w:val="center"/>
          </w:tcPr>
          <w:p w14:paraId="4E9DA1DE">
            <w:pPr>
              <w:jc w:val="center"/>
              <w:rPr>
                <w:rFonts w:hint="eastAsia" w:ascii="宋体" w:hAnsi="宋体" w:cs="Calibri"/>
                <w:szCs w:val="21"/>
              </w:rPr>
            </w:pPr>
          </w:p>
        </w:tc>
        <w:tc>
          <w:tcPr>
            <w:tcW w:w="4175" w:type="dxa"/>
            <w:tcBorders>
              <w:top w:val="single" w:color="auto" w:sz="4" w:space="0"/>
              <w:left w:val="single" w:color="auto" w:sz="4" w:space="0"/>
              <w:bottom w:val="single" w:color="auto" w:sz="4" w:space="0"/>
              <w:right w:val="single" w:color="auto" w:sz="4" w:space="0"/>
            </w:tcBorders>
            <w:vAlign w:val="center"/>
          </w:tcPr>
          <w:p w14:paraId="4569A841">
            <w:pPr>
              <w:rPr>
                <w:rFonts w:hint="eastAsia" w:ascii="宋体" w:hAnsi="宋体" w:cs="Calibri"/>
                <w:szCs w:val="21"/>
              </w:rPr>
            </w:pPr>
          </w:p>
        </w:tc>
      </w:tr>
      <w:tr w14:paraId="58C00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7D4735E3">
            <w:pPr>
              <w:jc w:val="center"/>
              <w:rPr>
                <w:rFonts w:hint="eastAsia" w:ascii="宋体" w:hAnsi="宋体" w:cs="Calibri"/>
                <w:szCs w:val="21"/>
              </w:rPr>
            </w:pPr>
            <w:r>
              <w:rPr>
                <w:rFonts w:hint="eastAsia" w:ascii="宋体" w:hAnsi="宋体" w:cs="Calibri"/>
                <w:szCs w:val="21"/>
              </w:rPr>
              <w:t>4</w:t>
            </w:r>
          </w:p>
        </w:tc>
        <w:tc>
          <w:tcPr>
            <w:tcW w:w="3727" w:type="dxa"/>
            <w:gridSpan w:val="2"/>
            <w:tcBorders>
              <w:top w:val="single" w:color="auto" w:sz="4" w:space="0"/>
              <w:left w:val="single" w:color="auto" w:sz="4" w:space="0"/>
              <w:bottom w:val="single" w:color="auto" w:sz="4" w:space="0"/>
              <w:right w:val="single" w:color="auto" w:sz="4" w:space="0"/>
            </w:tcBorders>
            <w:vAlign w:val="center"/>
          </w:tcPr>
          <w:p w14:paraId="395D301B">
            <w:pPr>
              <w:rPr>
                <w:rFonts w:hint="eastAsia" w:ascii="宋体" w:hAnsi="宋体" w:cs="Calibri"/>
                <w:szCs w:val="21"/>
              </w:rPr>
            </w:pPr>
            <w:r>
              <w:rPr>
                <w:rFonts w:hint="eastAsia" w:ascii="宋体" w:hAnsi="宋体" w:cs="Calibri"/>
                <w:szCs w:val="21"/>
              </w:rPr>
              <w:t>附加调整系数</w:t>
            </w:r>
          </w:p>
        </w:tc>
        <w:tc>
          <w:tcPr>
            <w:tcW w:w="1068" w:type="dxa"/>
            <w:tcBorders>
              <w:top w:val="single" w:color="auto" w:sz="4" w:space="0"/>
              <w:left w:val="single" w:color="auto" w:sz="4" w:space="0"/>
              <w:bottom w:val="single" w:color="auto" w:sz="4" w:space="0"/>
              <w:right w:val="single" w:color="auto" w:sz="4" w:space="0"/>
            </w:tcBorders>
            <w:vAlign w:val="center"/>
          </w:tcPr>
          <w:p w14:paraId="39CAB94D">
            <w:pPr>
              <w:jc w:val="center"/>
              <w:rPr>
                <w:rFonts w:hint="eastAsia" w:ascii="宋体" w:hAnsi="宋体" w:cs="Calibri"/>
                <w:szCs w:val="21"/>
              </w:rPr>
            </w:pPr>
          </w:p>
        </w:tc>
        <w:tc>
          <w:tcPr>
            <w:tcW w:w="4175" w:type="dxa"/>
            <w:tcBorders>
              <w:top w:val="single" w:color="auto" w:sz="4" w:space="0"/>
              <w:left w:val="single" w:color="auto" w:sz="4" w:space="0"/>
              <w:bottom w:val="single" w:color="auto" w:sz="4" w:space="0"/>
              <w:right w:val="single" w:color="auto" w:sz="4" w:space="0"/>
            </w:tcBorders>
            <w:vAlign w:val="center"/>
          </w:tcPr>
          <w:p w14:paraId="03C4FC1C">
            <w:pPr>
              <w:rPr>
                <w:rFonts w:hint="eastAsia" w:ascii="宋体" w:hAnsi="宋体" w:cs="Calibri"/>
                <w:szCs w:val="21"/>
              </w:rPr>
            </w:pPr>
          </w:p>
        </w:tc>
      </w:tr>
      <w:tr w14:paraId="57B0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13534170">
            <w:pPr>
              <w:jc w:val="center"/>
              <w:rPr>
                <w:rFonts w:hint="eastAsia" w:ascii="宋体" w:hAnsi="宋体" w:cs="Calibri"/>
                <w:szCs w:val="21"/>
              </w:rPr>
            </w:pPr>
            <w:r>
              <w:rPr>
                <w:rFonts w:hint="eastAsia" w:ascii="宋体" w:hAnsi="宋体" w:cs="Calibri"/>
                <w:szCs w:val="21"/>
              </w:rPr>
              <w:t>5</w:t>
            </w:r>
          </w:p>
        </w:tc>
        <w:tc>
          <w:tcPr>
            <w:tcW w:w="3727" w:type="dxa"/>
            <w:gridSpan w:val="2"/>
            <w:tcBorders>
              <w:top w:val="single" w:color="auto" w:sz="4" w:space="0"/>
              <w:left w:val="single" w:color="auto" w:sz="4" w:space="0"/>
              <w:bottom w:val="single" w:color="auto" w:sz="4" w:space="0"/>
              <w:right w:val="single" w:color="auto" w:sz="4" w:space="0"/>
            </w:tcBorders>
            <w:vAlign w:val="center"/>
          </w:tcPr>
          <w:p w14:paraId="6B942F2E">
            <w:pPr>
              <w:rPr>
                <w:rFonts w:hint="eastAsia" w:ascii="宋体" w:hAnsi="宋体" w:cs="Calibri"/>
                <w:szCs w:val="21"/>
              </w:rPr>
            </w:pPr>
            <w:r>
              <w:rPr>
                <w:rFonts w:hint="eastAsia" w:ascii="宋体" w:hAnsi="宋体" w:cs="Calibri"/>
                <w:szCs w:val="21"/>
              </w:rPr>
              <w:t>基本设计收费（万元）</w:t>
            </w:r>
          </w:p>
        </w:tc>
        <w:tc>
          <w:tcPr>
            <w:tcW w:w="1068" w:type="dxa"/>
            <w:tcBorders>
              <w:top w:val="single" w:color="auto" w:sz="4" w:space="0"/>
              <w:left w:val="single" w:color="auto" w:sz="4" w:space="0"/>
              <w:bottom w:val="single" w:color="auto" w:sz="4" w:space="0"/>
              <w:right w:val="single" w:color="auto" w:sz="4" w:space="0"/>
            </w:tcBorders>
            <w:vAlign w:val="center"/>
          </w:tcPr>
          <w:p w14:paraId="429296F4">
            <w:pPr>
              <w:jc w:val="center"/>
              <w:rPr>
                <w:rFonts w:hint="eastAsia" w:ascii="宋体" w:hAnsi="宋体" w:cs="Calibri"/>
                <w:szCs w:val="21"/>
              </w:rPr>
            </w:pPr>
          </w:p>
        </w:tc>
        <w:tc>
          <w:tcPr>
            <w:tcW w:w="4175" w:type="dxa"/>
            <w:tcBorders>
              <w:top w:val="single" w:color="auto" w:sz="4" w:space="0"/>
              <w:left w:val="single" w:color="auto" w:sz="4" w:space="0"/>
              <w:bottom w:val="single" w:color="auto" w:sz="4" w:space="0"/>
              <w:right w:val="single" w:color="auto" w:sz="4" w:space="0"/>
            </w:tcBorders>
            <w:vAlign w:val="center"/>
          </w:tcPr>
          <w:p w14:paraId="03B9C3B9">
            <w:pPr>
              <w:rPr>
                <w:rFonts w:hint="eastAsia" w:ascii="宋体" w:hAnsi="宋体" w:cs="Calibri"/>
                <w:szCs w:val="21"/>
              </w:rPr>
            </w:pPr>
            <w:r>
              <w:rPr>
                <w:rFonts w:hint="eastAsia" w:ascii="宋体" w:hAnsi="宋体" w:cs="Calibri"/>
                <w:szCs w:val="21"/>
              </w:rPr>
              <w:t>5=1×2×3×4</w:t>
            </w:r>
          </w:p>
        </w:tc>
      </w:tr>
      <w:tr w14:paraId="3245B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38" w:type="dxa"/>
            <w:vMerge w:val="restart"/>
            <w:tcBorders>
              <w:top w:val="nil"/>
              <w:left w:val="single" w:color="auto" w:sz="4" w:space="0"/>
              <w:bottom w:val="single" w:color="auto" w:sz="4" w:space="0"/>
              <w:right w:val="single" w:color="auto" w:sz="4" w:space="0"/>
            </w:tcBorders>
            <w:vAlign w:val="center"/>
          </w:tcPr>
          <w:p w14:paraId="57825D7B">
            <w:pPr>
              <w:jc w:val="center"/>
              <w:rPr>
                <w:rFonts w:hint="eastAsia" w:ascii="宋体" w:hAnsi="宋体" w:cs="Calibri"/>
                <w:szCs w:val="21"/>
              </w:rPr>
            </w:pPr>
            <w:r>
              <w:rPr>
                <w:rFonts w:hint="eastAsia" w:ascii="宋体" w:hAnsi="宋体" w:cs="Calibri"/>
                <w:szCs w:val="21"/>
              </w:rPr>
              <w:t>6</w:t>
            </w:r>
          </w:p>
        </w:tc>
        <w:tc>
          <w:tcPr>
            <w:tcW w:w="1559" w:type="dxa"/>
            <w:vMerge w:val="restart"/>
            <w:tcBorders>
              <w:top w:val="nil"/>
              <w:left w:val="single" w:color="auto" w:sz="4" w:space="0"/>
              <w:bottom w:val="single" w:color="auto" w:sz="4" w:space="0"/>
              <w:right w:val="single" w:color="auto" w:sz="4" w:space="0"/>
            </w:tcBorders>
            <w:vAlign w:val="center"/>
          </w:tcPr>
          <w:p w14:paraId="4E8508C2">
            <w:pPr>
              <w:jc w:val="center"/>
              <w:rPr>
                <w:rFonts w:hint="eastAsia" w:ascii="宋体" w:hAnsi="宋体" w:cs="Calibri"/>
                <w:szCs w:val="21"/>
              </w:rPr>
            </w:pPr>
            <w:r>
              <w:rPr>
                <w:rFonts w:hint="eastAsia" w:ascii="宋体" w:hAnsi="宋体" w:cs="Calibri"/>
                <w:szCs w:val="21"/>
              </w:rPr>
              <w:t>其他设计收费</w:t>
            </w:r>
          </w:p>
          <w:p w14:paraId="0588E3C0">
            <w:pPr>
              <w:jc w:val="center"/>
              <w:rPr>
                <w:rFonts w:hint="eastAsia" w:ascii="宋体" w:hAnsi="宋体" w:cs="Calibri"/>
                <w:szCs w:val="21"/>
              </w:rPr>
            </w:pPr>
            <w:r>
              <w:rPr>
                <w:rFonts w:hint="eastAsia" w:ascii="宋体" w:hAnsi="宋体" w:cs="Calibri"/>
                <w:szCs w:val="21"/>
              </w:rPr>
              <w:t>（万元）</w:t>
            </w:r>
          </w:p>
        </w:tc>
        <w:tc>
          <w:tcPr>
            <w:tcW w:w="2168" w:type="dxa"/>
            <w:tcBorders>
              <w:top w:val="single" w:color="auto" w:sz="4" w:space="0"/>
              <w:left w:val="single" w:color="auto" w:sz="4" w:space="0"/>
              <w:bottom w:val="single" w:color="auto" w:sz="4" w:space="0"/>
              <w:right w:val="single" w:color="auto" w:sz="4" w:space="0"/>
            </w:tcBorders>
            <w:vAlign w:val="center"/>
          </w:tcPr>
          <w:p w14:paraId="13F914CC">
            <w:pPr>
              <w:rPr>
                <w:rFonts w:hint="eastAsia" w:ascii="宋体" w:hAnsi="宋体" w:cs="Calibri"/>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63ACE988">
            <w:pPr>
              <w:jc w:val="center"/>
              <w:rPr>
                <w:rFonts w:hint="eastAsia" w:ascii="宋体" w:hAnsi="宋体" w:cs="Calibri"/>
                <w:szCs w:val="21"/>
              </w:rPr>
            </w:pPr>
          </w:p>
        </w:tc>
        <w:tc>
          <w:tcPr>
            <w:tcW w:w="4175" w:type="dxa"/>
            <w:tcBorders>
              <w:top w:val="single" w:color="auto" w:sz="4" w:space="0"/>
              <w:left w:val="single" w:color="auto" w:sz="4" w:space="0"/>
              <w:bottom w:val="single" w:color="auto" w:sz="4" w:space="0"/>
              <w:right w:val="single" w:color="auto" w:sz="4" w:space="0"/>
            </w:tcBorders>
            <w:vAlign w:val="center"/>
          </w:tcPr>
          <w:p w14:paraId="549C796A">
            <w:pPr>
              <w:rPr>
                <w:rFonts w:hint="eastAsia" w:ascii="宋体" w:hAnsi="宋体" w:cs="Calibri"/>
                <w:szCs w:val="21"/>
              </w:rPr>
            </w:pPr>
          </w:p>
        </w:tc>
      </w:tr>
      <w:tr w14:paraId="2665B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38" w:type="dxa"/>
            <w:vMerge w:val="continue"/>
            <w:tcBorders>
              <w:top w:val="nil"/>
              <w:left w:val="single" w:color="auto" w:sz="4" w:space="0"/>
              <w:bottom w:val="single" w:color="auto" w:sz="4" w:space="0"/>
              <w:right w:val="single" w:color="auto" w:sz="4" w:space="0"/>
            </w:tcBorders>
            <w:vAlign w:val="center"/>
          </w:tcPr>
          <w:p w14:paraId="51C6DBB3">
            <w:pPr>
              <w:widowControl/>
              <w:jc w:val="left"/>
              <w:rPr>
                <w:rFonts w:hint="eastAsia" w:ascii="宋体" w:hAnsi="宋体" w:cs="Calibri"/>
                <w:szCs w:val="21"/>
              </w:rPr>
            </w:pPr>
          </w:p>
        </w:tc>
        <w:tc>
          <w:tcPr>
            <w:tcW w:w="3727" w:type="dxa"/>
            <w:vMerge w:val="continue"/>
            <w:tcBorders>
              <w:top w:val="nil"/>
              <w:left w:val="single" w:color="auto" w:sz="4" w:space="0"/>
              <w:bottom w:val="single" w:color="auto" w:sz="4" w:space="0"/>
              <w:right w:val="single" w:color="auto" w:sz="4" w:space="0"/>
            </w:tcBorders>
            <w:vAlign w:val="center"/>
          </w:tcPr>
          <w:p w14:paraId="79BE887F">
            <w:pPr>
              <w:widowControl/>
              <w:jc w:val="left"/>
              <w:rPr>
                <w:rFonts w:hint="eastAsia" w:ascii="宋体" w:hAnsi="宋体" w:cs="Calibri"/>
                <w:szCs w:val="21"/>
              </w:rPr>
            </w:pPr>
          </w:p>
        </w:tc>
        <w:tc>
          <w:tcPr>
            <w:tcW w:w="2168" w:type="dxa"/>
            <w:tcBorders>
              <w:top w:val="single" w:color="auto" w:sz="4" w:space="0"/>
              <w:left w:val="single" w:color="auto" w:sz="4" w:space="0"/>
              <w:bottom w:val="single" w:color="auto" w:sz="4" w:space="0"/>
              <w:right w:val="single" w:color="auto" w:sz="4" w:space="0"/>
            </w:tcBorders>
            <w:vAlign w:val="center"/>
          </w:tcPr>
          <w:p w14:paraId="7FD9BFA3">
            <w:pPr>
              <w:rPr>
                <w:rFonts w:hint="eastAsia" w:ascii="宋体" w:hAnsi="宋体" w:cs="Calibri"/>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49CCA6D5">
            <w:pPr>
              <w:jc w:val="center"/>
              <w:rPr>
                <w:rFonts w:hint="eastAsia" w:ascii="宋体" w:hAnsi="宋体" w:cs="Calibri"/>
                <w:szCs w:val="21"/>
              </w:rPr>
            </w:pPr>
          </w:p>
        </w:tc>
        <w:tc>
          <w:tcPr>
            <w:tcW w:w="4175" w:type="dxa"/>
            <w:tcBorders>
              <w:top w:val="single" w:color="auto" w:sz="4" w:space="0"/>
              <w:left w:val="single" w:color="auto" w:sz="4" w:space="0"/>
              <w:bottom w:val="single" w:color="auto" w:sz="4" w:space="0"/>
              <w:right w:val="single" w:color="auto" w:sz="4" w:space="0"/>
            </w:tcBorders>
            <w:vAlign w:val="center"/>
          </w:tcPr>
          <w:p w14:paraId="61B46015">
            <w:pPr>
              <w:rPr>
                <w:rFonts w:hint="eastAsia" w:ascii="宋体" w:hAnsi="宋体" w:cs="Calibri"/>
                <w:szCs w:val="21"/>
              </w:rPr>
            </w:pPr>
          </w:p>
        </w:tc>
      </w:tr>
      <w:tr w14:paraId="1320A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38" w:type="dxa"/>
            <w:vMerge w:val="continue"/>
            <w:tcBorders>
              <w:top w:val="nil"/>
              <w:left w:val="single" w:color="auto" w:sz="4" w:space="0"/>
              <w:bottom w:val="single" w:color="auto" w:sz="4" w:space="0"/>
              <w:right w:val="single" w:color="auto" w:sz="4" w:space="0"/>
            </w:tcBorders>
            <w:vAlign w:val="center"/>
          </w:tcPr>
          <w:p w14:paraId="4D4BC338">
            <w:pPr>
              <w:widowControl/>
              <w:jc w:val="left"/>
              <w:rPr>
                <w:rFonts w:hint="eastAsia" w:ascii="宋体" w:hAnsi="宋体" w:cs="Calibri"/>
                <w:szCs w:val="21"/>
              </w:rPr>
            </w:pPr>
          </w:p>
        </w:tc>
        <w:tc>
          <w:tcPr>
            <w:tcW w:w="3727" w:type="dxa"/>
            <w:vMerge w:val="continue"/>
            <w:tcBorders>
              <w:top w:val="nil"/>
              <w:left w:val="single" w:color="auto" w:sz="4" w:space="0"/>
              <w:bottom w:val="single" w:color="auto" w:sz="4" w:space="0"/>
              <w:right w:val="single" w:color="auto" w:sz="4" w:space="0"/>
            </w:tcBorders>
            <w:vAlign w:val="center"/>
          </w:tcPr>
          <w:p w14:paraId="13B5C630">
            <w:pPr>
              <w:widowControl/>
              <w:jc w:val="left"/>
              <w:rPr>
                <w:rFonts w:hint="eastAsia" w:ascii="宋体" w:hAnsi="宋体" w:cs="Calibri"/>
                <w:szCs w:val="21"/>
              </w:rPr>
            </w:pPr>
          </w:p>
        </w:tc>
        <w:tc>
          <w:tcPr>
            <w:tcW w:w="2168" w:type="dxa"/>
            <w:tcBorders>
              <w:top w:val="single" w:color="auto" w:sz="4" w:space="0"/>
              <w:left w:val="single" w:color="auto" w:sz="4" w:space="0"/>
              <w:bottom w:val="single" w:color="auto" w:sz="4" w:space="0"/>
              <w:right w:val="single" w:color="auto" w:sz="4" w:space="0"/>
            </w:tcBorders>
            <w:vAlign w:val="center"/>
          </w:tcPr>
          <w:p w14:paraId="5F09A927">
            <w:pPr>
              <w:rPr>
                <w:rFonts w:hint="eastAsia" w:ascii="宋体" w:hAnsi="宋体" w:cs="Calibri"/>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241A2749">
            <w:pPr>
              <w:jc w:val="center"/>
              <w:rPr>
                <w:rFonts w:hint="eastAsia" w:ascii="宋体" w:hAnsi="宋体" w:cs="Calibri"/>
                <w:szCs w:val="21"/>
              </w:rPr>
            </w:pPr>
          </w:p>
        </w:tc>
        <w:tc>
          <w:tcPr>
            <w:tcW w:w="4175" w:type="dxa"/>
            <w:tcBorders>
              <w:top w:val="single" w:color="auto" w:sz="4" w:space="0"/>
              <w:left w:val="single" w:color="auto" w:sz="4" w:space="0"/>
              <w:bottom w:val="single" w:color="auto" w:sz="4" w:space="0"/>
              <w:right w:val="single" w:color="auto" w:sz="4" w:space="0"/>
            </w:tcBorders>
            <w:vAlign w:val="center"/>
          </w:tcPr>
          <w:p w14:paraId="08585F32">
            <w:pPr>
              <w:rPr>
                <w:rFonts w:hint="eastAsia" w:ascii="宋体" w:hAnsi="宋体" w:cs="Calibri"/>
                <w:szCs w:val="21"/>
              </w:rPr>
            </w:pPr>
          </w:p>
        </w:tc>
      </w:tr>
      <w:tr w14:paraId="1CB0C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562303E7">
            <w:pPr>
              <w:jc w:val="center"/>
              <w:rPr>
                <w:rFonts w:hint="eastAsia" w:ascii="宋体" w:hAnsi="宋体" w:cs="Calibri"/>
                <w:szCs w:val="21"/>
              </w:rPr>
            </w:pPr>
            <w:r>
              <w:rPr>
                <w:rFonts w:hint="eastAsia" w:ascii="宋体" w:hAnsi="宋体" w:cs="Calibri"/>
                <w:szCs w:val="21"/>
              </w:rPr>
              <w:t>7</w:t>
            </w:r>
          </w:p>
        </w:tc>
        <w:tc>
          <w:tcPr>
            <w:tcW w:w="3727" w:type="dxa"/>
            <w:gridSpan w:val="2"/>
            <w:tcBorders>
              <w:top w:val="single" w:color="auto" w:sz="4" w:space="0"/>
              <w:left w:val="single" w:color="auto" w:sz="4" w:space="0"/>
              <w:bottom w:val="single" w:color="auto" w:sz="4" w:space="0"/>
              <w:right w:val="single" w:color="auto" w:sz="4" w:space="0"/>
            </w:tcBorders>
            <w:vAlign w:val="center"/>
          </w:tcPr>
          <w:p w14:paraId="3576724F">
            <w:pPr>
              <w:rPr>
                <w:rFonts w:hint="eastAsia" w:ascii="宋体" w:hAnsi="宋体" w:cs="Calibri"/>
                <w:szCs w:val="21"/>
              </w:rPr>
            </w:pPr>
            <w:r>
              <w:rPr>
                <w:rFonts w:hint="eastAsia" w:ascii="宋体" w:hAnsi="宋体" w:cs="Calibri"/>
                <w:szCs w:val="21"/>
              </w:rPr>
              <w:t>工程设计费总额（万元）</w:t>
            </w:r>
          </w:p>
        </w:tc>
        <w:tc>
          <w:tcPr>
            <w:tcW w:w="1068" w:type="dxa"/>
            <w:tcBorders>
              <w:top w:val="single" w:color="auto" w:sz="4" w:space="0"/>
              <w:left w:val="single" w:color="auto" w:sz="4" w:space="0"/>
              <w:bottom w:val="single" w:color="auto" w:sz="4" w:space="0"/>
              <w:right w:val="single" w:color="auto" w:sz="4" w:space="0"/>
            </w:tcBorders>
            <w:vAlign w:val="center"/>
          </w:tcPr>
          <w:p w14:paraId="3AD106AE">
            <w:pPr>
              <w:jc w:val="center"/>
              <w:rPr>
                <w:rFonts w:hint="eastAsia" w:ascii="宋体" w:hAnsi="宋体" w:cs="Calibri"/>
                <w:szCs w:val="21"/>
              </w:rPr>
            </w:pPr>
          </w:p>
        </w:tc>
        <w:tc>
          <w:tcPr>
            <w:tcW w:w="4175" w:type="dxa"/>
            <w:tcBorders>
              <w:top w:val="single" w:color="auto" w:sz="4" w:space="0"/>
              <w:left w:val="single" w:color="auto" w:sz="4" w:space="0"/>
              <w:bottom w:val="single" w:color="auto" w:sz="4" w:space="0"/>
              <w:right w:val="single" w:color="auto" w:sz="4" w:space="0"/>
            </w:tcBorders>
            <w:vAlign w:val="center"/>
          </w:tcPr>
          <w:p w14:paraId="6068CFDF">
            <w:pPr>
              <w:rPr>
                <w:rFonts w:hint="eastAsia" w:ascii="宋体" w:hAnsi="宋体" w:cs="Calibri"/>
                <w:szCs w:val="21"/>
              </w:rPr>
            </w:pPr>
            <w:r>
              <w:rPr>
                <w:rFonts w:hint="eastAsia" w:ascii="宋体" w:hAnsi="宋体" w:cs="Calibri"/>
                <w:szCs w:val="21"/>
              </w:rPr>
              <w:t>基本设计收费+其他设计收费</w:t>
            </w:r>
          </w:p>
        </w:tc>
      </w:tr>
    </w:tbl>
    <w:p w14:paraId="1B06D1DC">
      <w:pPr>
        <w:ind w:left="178" w:leftChars="85"/>
        <w:jc w:val="center"/>
        <w:rPr>
          <w:rFonts w:ascii="宋体" w:cs="Calibri"/>
          <w:b/>
          <w:sz w:val="32"/>
          <w:szCs w:val="32"/>
        </w:rPr>
      </w:pPr>
      <w:r>
        <w:rPr>
          <w:rFonts w:hint="eastAsia" w:ascii="宋体" w:hAnsi="宋体" w:cs="Calibri"/>
          <w:b/>
          <w:sz w:val="32"/>
          <w:szCs w:val="32"/>
        </w:rPr>
        <w:t>勘察费报价明细表</w:t>
      </w:r>
    </w:p>
    <w:tbl>
      <w:tblPr>
        <w:tblStyle w:val="29"/>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141"/>
        <w:gridCol w:w="1692"/>
        <w:gridCol w:w="1559"/>
        <w:gridCol w:w="1560"/>
        <w:gridCol w:w="1559"/>
      </w:tblGrid>
      <w:tr w14:paraId="1CFD6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2653FA3D">
            <w:pPr>
              <w:jc w:val="center"/>
              <w:rPr>
                <w:rFonts w:ascii="宋体" w:cs="仿宋_GB2312"/>
                <w:b/>
                <w:bCs/>
                <w:szCs w:val="21"/>
              </w:rPr>
            </w:pPr>
            <w:r>
              <w:rPr>
                <w:rFonts w:hint="eastAsia" w:ascii="宋体" w:hAnsi="宋体" w:cs="仿宋_GB2312"/>
                <w:b/>
                <w:bCs/>
                <w:szCs w:val="21"/>
              </w:rPr>
              <w:t>序号</w:t>
            </w:r>
          </w:p>
        </w:tc>
        <w:tc>
          <w:tcPr>
            <w:tcW w:w="2141" w:type="dxa"/>
            <w:tcBorders>
              <w:top w:val="single" w:color="auto" w:sz="4" w:space="0"/>
              <w:left w:val="single" w:color="auto" w:sz="4" w:space="0"/>
              <w:bottom w:val="single" w:color="auto" w:sz="4" w:space="0"/>
              <w:right w:val="single" w:color="auto" w:sz="4" w:space="0"/>
            </w:tcBorders>
            <w:vAlign w:val="center"/>
          </w:tcPr>
          <w:p w14:paraId="7C243AAD">
            <w:pPr>
              <w:jc w:val="center"/>
              <w:rPr>
                <w:rFonts w:ascii="宋体" w:cs="仿宋_GB2312"/>
                <w:b/>
                <w:bCs/>
                <w:szCs w:val="21"/>
              </w:rPr>
            </w:pPr>
            <w:r>
              <w:rPr>
                <w:rFonts w:hint="eastAsia" w:ascii="宋体" w:hAnsi="宋体" w:cs="仿宋_GB2312"/>
                <w:b/>
                <w:bCs/>
                <w:szCs w:val="21"/>
              </w:rPr>
              <w:t>工作内容</w:t>
            </w:r>
          </w:p>
        </w:tc>
        <w:tc>
          <w:tcPr>
            <w:tcW w:w="1692" w:type="dxa"/>
            <w:tcBorders>
              <w:top w:val="single" w:color="auto" w:sz="4" w:space="0"/>
              <w:left w:val="single" w:color="auto" w:sz="4" w:space="0"/>
              <w:bottom w:val="single" w:color="auto" w:sz="4" w:space="0"/>
              <w:right w:val="single" w:color="auto" w:sz="4" w:space="0"/>
            </w:tcBorders>
            <w:vAlign w:val="center"/>
          </w:tcPr>
          <w:p w14:paraId="71DF9D15">
            <w:pPr>
              <w:jc w:val="center"/>
              <w:rPr>
                <w:rFonts w:hint="eastAsia" w:ascii="宋体" w:hAnsi="宋体" w:cs="Calibri"/>
                <w:b/>
                <w:bCs/>
                <w:szCs w:val="21"/>
              </w:rPr>
            </w:pPr>
            <w:r>
              <w:rPr>
                <w:rFonts w:hint="eastAsia" w:ascii="宋体" w:hAnsi="宋体" w:cs="仿宋_GB2312"/>
                <w:b/>
                <w:bCs/>
                <w:szCs w:val="21"/>
              </w:rPr>
              <w:t>投标单价</w:t>
            </w:r>
            <w:r>
              <w:rPr>
                <w:rFonts w:hint="eastAsia" w:ascii="宋体" w:hAnsi="宋体" w:cs="Calibri"/>
                <w:b/>
                <w:bCs/>
                <w:szCs w:val="21"/>
              </w:rPr>
              <w:t>（元）</w:t>
            </w:r>
          </w:p>
        </w:tc>
        <w:tc>
          <w:tcPr>
            <w:tcW w:w="1559" w:type="dxa"/>
            <w:tcBorders>
              <w:top w:val="single" w:color="auto" w:sz="4" w:space="0"/>
              <w:left w:val="single" w:color="auto" w:sz="4" w:space="0"/>
              <w:bottom w:val="single" w:color="auto" w:sz="4" w:space="0"/>
              <w:right w:val="single" w:color="auto" w:sz="4" w:space="0"/>
            </w:tcBorders>
            <w:vAlign w:val="center"/>
          </w:tcPr>
          <w:p w14:paraId="2795809E">
            <w:pPr>
              <w:jc w:val="center"/>
              <w:rPr>
                <w:rFonts w:hint="eastAsia" w:ascii="宋体" w:hAnsi="宋体" w:cs="仿宋_GB2312"/>
                <w:b/>
                <w:bCs/>
                <w:szCs w:val="21"/>
              </w:rPr>
            </w:pPr>
            <w:r>
              <w:rPr>
                <w:rFonts w:hint="eastAsia" w:ascii="宋体" w:hAnsi="宋体" w:cs="Calibri"/>
                <w:b/>
                <w:bCs/>
                <w:szCs w:val="21"/>
              </w:rPr>
              <w:t>预估工程量</w:t>
            </w:r>
          </w:p>
        </w:tc>
        <w:tc>
          <w:tcPr>
            <w:tcW w:w="1560" w:type="dxa"/>
            <w:tcBorders>
              <w:top w:val="single" w:color="auto" w:sz="4" w:space="0"/>
              <w:left w:val="single" w:color="auto" w:sz="4" w:space="0"/>
              <w:bottom w:val="single" w:color="auto" w:sz="4" w:space="0"/>
              <w:right w:val="single" w:color="auto" w:sz="4" w:space="0"/>
            </w:tcBorders>
            <w:vAlign w:val="center"/>
          </w:tcPr>
          <w:p w14:paraId="62BBEC5F">
            <w:pPr>
              <w:jc w:val="center"/>
              <w:rPr>
                <w:rFonts w:ascii="宋体" w:cs="仿宋_GB2312"/>
                <w:b/>
                <w:bCs/>
                <w:szCs w:val="21"/>
              </w:rPr>
            </w:pPr>
            <w:r>
              <w:rPr>
                <w:rFonts w:hint="eastAsia" w:ascii="宋体" w:hAnsi="宋体" w:cs="仿宋_GB2312"/>
                <w:b/>
                <w:bCs/>
                <w:szCs w:val="21"/>
              </w:rPr>
              <w:t>报价（元）</w:t>
            </w:r>
          </w:p>
        </w:tc>
        <w:tc>
          <w:tcPr>
            <w:tcW w:w="1559" w:type="dxa"/>
            <w:tcBorders>
              <w:top w:val="single" w:color="auto" w:sz="4" w:space="0"/>
              <w:left w:val="single" w:color="auto" w:sz="4" w:space="0"/>
              <w:bottom w:val="single" w:color="auto" w:sz="4" w:space="0"/>
              <w:right w:val="single" w:color="auto" w:sz="4" w:space="0"/>
            </w:tcBorders>
            <w:vAlign w:val="center"/>
          </w:tcPr>
          <w:p w14:paraId="20DA5358">
            <w:pPr>
              <w:jc w:val="center"/>
              <w:rPr>
                <w:rFonts w:ascii="宋体" w:cs="仿宋_GB2312"/>
                <w:b/>
                <w:bCs/>
                <w:szCs w:val="21"/>
              </w:rPr>
            </w:pPr>
            <w:r>
              <w:rPr>
                <w:rFonts w:hint="eastAsia" w:ascii="宋体" w:hAnsi="宋体" w:cs="仿宋_GB2312"/>
                <w:b/>
                <w:bCs/>
                <w:szCs w:val="21"/>
              </w:rPr>
              <w:t>备注</w:t>
            </w:r>
          </w:p>
        </w:tc>
      </w:tr>
      <w:tr w14:paraId="4F299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64C8FE6">
            <w:pPr>
              <w:jc w:val="center"/>
              <w:rPr>
                <w:rFonts w:ascii="宋体" w:cs="仿宋_GB2312"/>
                <w:szCs w:val="21"/>
              </w:rPr>
            </w:pPr>
            <w:r>
              <w:rPr>
                <w:rFonts w:hint="eastAsia" w:ascii="宋体" w:hAnsi="宋体" w:cs="仿宋_GB2312"/>
                <w:szCs w:val="21"/>
              </w:rPr>
              <w:t>1</w:t>
            </w:r>
          </w:p>
        </w:tc>
        <w:tc>
          <w:tcPr>
            <w:tcW w:w="2141" w:type="dxa"/>
            <w:tcBorders>
              <w:top w:val="single" w:color="auto" w:sz="4" w:space="0"/>
              <w:left w:val="single" w:color="auto" w:sz="4" w:space="0"/>
              <w:bottom w:val="single" w:color="auto" w:sz="4" w:space="0"/>
              <w:right w:val="single" w:color="auto" w:sz="4" w:space="0"/>
            </w:tcBorders>
            <w:vAlign w:val="center"/>
          </w:tcPr>
          <w:p w14:paraId="3F23AC05">
            <w:pPr>
              <w:rPr>
                <w:rFonts w:ascii="宋体" w:cs="仿宋_GB2312"/>
                <w:szCs w:val="21"/>
              </w:rPr>
            </w:pPr>
          </w:p>
        </w:tc>
        <w:tc>
          <w:tcPr>
            <w:tcW w:w="1692" w:type="dxa"/>
            <w:tcBorders>
              <w:top w:val="single" w:color="auto" w:sz="4" w:space="0"/>
              <w:left w:val="single" w:color="auto" w:sz="4" w:space="0"/>
              <w:bottom w:val="single" w:color="auto" w:sz="4" w:space="0"/>
              <w:right w:val="single" w:color="auto" w:sz="4" w:space="0"/>
            </w:tcBorders>
            <w:vAlign w:val="center"/>
          </w:tcPr>
          <w:p w14:paraId="7FED5EFF">
            <w:pPr>
              <w:rPr>
                <w:rFonts w:ascii="宋体" w:cs="仿宋_GB2312"/>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24375F9B">
            <w:pPr>
              <w:rPr>
                <w:rFonts w:ascii="宋体" w:cs="仿宋_GB2312"/>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2632E29F">
            <w:pPr>
              <w:rPr>
                <w:rFonts w:ascii="宋体" w:cs="仿宋_GB2312"/>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66C31E05">
            <w:pPr>
              <w:rPr>
                <w:rFonts w:ascii="宋体" w:cs="仿宋_GB2312"/>
                <w:szCs w:val="21"/>
              </w:rPr>
            </w:pPr>
          </w:p>
        </w:tc>
      </w:tr>
      <w:tr w14:paraId="63709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05EEF7F5">
            <w:pPr>
              <w:jc w:val="center"/>
              <w:rPr>
                <w:rFonts w:hint="eastAsia" w:ascii="宋体" w:hAnsi="宋体" w:cs="仿宋_GB2312"/>
                <w:szCs w:val="21"/>
              </w:rPr>
            </w:pPr>
            <w:r>
              <w:rPr>
                <w:rFonts w:hint="eastAsia" w:ascii="宋体" w:hAnsi="宋体" w:cs="仿宋_GB2312"/>
                <w:szCs w:val="21"/>
              </w:rPr>
              <w:t>2</w:t>
            </w:r>
          </w:p>
        </w:tc>
        <w:tc>
          <w:tcPr>
            <w:tcW w:w="2141" w:type="dxa"/>
            <w:tcBorders>
              <w:top w:val="single" w:color="auto" w:sz="4" w:space="0"/>
              <w:left w:val="single" w:color="auto" w:sz="4" w:space="0"/>
              <w:bottom w:val="single" w:color="auto" w:sz="4" w:space="0"/>
              <w:right w:val="single" w:color="auto" w:sz="4" w:space="0"/>
            </w:tcBorders>
            <w:vAlign w:val="center"/>
          </w:tcPr>
          <w:p w14:paraId="42B69CAE">
            <w:pPr>
              <w:rPr>
                <w:rFonts w:hint="eastAsia" w:ascii="宋体" w:hAnsi="宋体" w:cs="仿宋_GB2312"/>
                <w:szCs w:val="21"/>
              </w:rPr>
            </w:pPr>
          </w:p>
        </w:tc>
        <w:tc>
          <w:tcPr>
            <w:tcW w:w="1692" w:type="dxa"/>
            <w:tcBorders>
              <w:top w:val="single" w:color="auto" w:sz="4" w:space="0"/>
              <w:left w:val="single" w:color="auto" w:sz="4" w:space="0"/>
              <w:bottom w:val="single" w:color="auto" w:sz="4" w:space="0"/>
              <w:right w:val="single" w:color="auto" w:sz="4" w:space="0"/>
            </w:tcBorders>
            <w:vAlign w:val="center"/>
          </w:tcPr>
          <w:p w14:paraId="79F86A58">
            <w:pPr>
              <w:rPr>
                <w:rFonts w:ascii="宋体" w:cs="仿宋_GB2312"/>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29EB9099">
            <w:pPr>
              <w:rPr>
                <w:rFonts w:ascii="宋体" w:cs="仿宋_GB2312"/>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266EB8BD">
            <w:pPr>
              <w:rPr>
                <w:rFonts w:ascii="宋体" w:cs="仿宋_GB2312"/>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5DD74BBF">
            <w:pPr>
              <w:rPr>
                <w:rFonts w:ascii="宋体" w:cs="仿宋_GB2312"/>
                <w:szCs w:val="21"/>
              </w:rPr>
            </w:pPr>
          </w:p>
        </w:tc>
      </w:tr>
      <w:tr w14:paraId="4DD21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096F5AD5">
            <w:pPr>
              <w:jc w:val="center"/>
              <w:rPr>
                <w:rFonts w:ascii="宋体" w:cs="仿宋_GB2312"/>
                <w:szCs w:val="21"/>
              </w:rPr>
            </w:pPr>
            <w:r>
              <w:rPr>
                <w:rFonts w:hint="eastAsia" w:ascii="宋体" w:hAnsi="宋体" w:cs="仿宋_GB2312"/>
                <w:szCs w:val="21"/>
              </w:rPr>
              <w:t>3</w:t>
            </w:r>
          </w:p>
        </w:tc>
        <w:tc>
          <w:tcPr>
            <w:tcW w:w="2141" w:type="dxa"/>
            <w:tcBorders>
              <w:top w:val="single" w:color="auto" w:sz="4" w:space="0"/>
              <w:left w:val="single" w:color="auto" w:sz="4" w:space="0"/>
              <w:bottom w:val="single" w:color="auto" w:sz="4" w:space="0"/>
              <w:right w:val="single" w:color="auto" w:sz="4" w:space="0"/>
            </w:tcBorders>
            <w:vAlign w:val="center"/>
          </w:tcPr>
          <w:p w14:paraId="14264DBF">
            <w:pPr>
              <w:rPr>
                <w:rFonts w:ascii="宋体" w:cs="仿宋_GB2312"/>
                <w:szCs w:val="21"/>
              </w:rPr>
            </w:pPr>
          </w:p>
        </w:tc>
        <w:tc>
          <w:tcPr>
            <w:tcW w:w="1692" w:type="dxa"/>
            <w:tcBorders>
              <w:top w:val="single" w:color="auto" w:sz="4" w:space="0"/>
              <w:left w:val="single" w:color="auto" w:sz="4" w:space="0"/>
              <w:bottom w:val="single" w:color="auto" w:sz="4" w:space="0"/>
              <w:right w:val="single" w:color="auto" w:sz="4" w:space="0"/>
            </w:tcBorders>
            <w:vAlign w:val="center"/>
          </w:tcPr>
          <w:p w14:paraId="022EC425">
            <w:pPr>
              <w:rPr>
                <w:rFonts w:ascii="宋体" w:cs="仿宋_GB2312"/>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40F1D75F">
            <w:pPr>
              <w:rPr>
                <w:rFonts w:ascii="宋体" w:cs="仿宋_GB2312"/>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17F5F0F2">
            <w:pPr>
              <w:rPr>
                <w:rFonts w:ascii="宋体" w:cs="仿宋_GB2312"/>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3F812B19">
            <w:pPr>
              <w:rPr>
                <w:rFonts w:ascii="宋体" w:cs="仿宋_GB2312"/>
                <w:szCs w:val="21"/>
              </w:rPr>
            </w:pPr>
          </w:p>
        </w:tc>
      </w:tr>
      <w:tr w14:paraId="5E317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45D3102">
            <w:pPr>
              <w:jc w:val="center"/>
              <w:rPr>
                <w:rFonts w:ascii="宋体" w:cs="仿宋_GB2312"/>
                <w:szCs w:val="21"/>
              </w:rPr>
            </w:pPr>
            <w:r>
              <w:rPr>
                <w:rFonts w:hint="eastAsia" w:ascii="宋体" w:hAnsi="宋体" w:cs="仿宋_GB2312"/>
                <w:szCs w:val="21"/>
              </w:rPr>
              <w:t>4</w:t>
            </w:r>
          </w:p>
        </w:tc>
        <w:tc>
          <w:tcPr>
            <w:tcW w:w="2141" w:type="dxa"/>
            <w:tcBorders>
              <w:top w:val="single" w:color="auto" w:sz="4" w:space="0"/>
              <w:left w:val="single" w:color="auto" w:sz="4" w:space="0"/>
              <w:bottom w:val="single" w:color="auto" w:sz="4" w:space="0"/>
              <w:right w:val="single" w:color="auto" w:sz="4" w:space="0"/>
            </w:tcBorders>
            <w:vAlign w:val="center"/>
          </w:tcPr>
          <w:p w14:paraId="6C6DA0B2">
            <w:pPr>
              <w:rPr>
                <w:rFonts w:ascii="宋体" w:cs="仿宋_GB2312"/>
                <w:szCs w:val="21"/>
              </w:rPr>
            </w:pPr>
          </w:p>
        </w:tc>
        <w:tc>
          <w:tcPr>
            <w:tcW w:w="1692" w:type="dxa"/>
            <w:tcBorders>
              <w:top w:val="single" w:color="auto" w:sz="4" w:space="0"/>
              <w:left w:val="single" w:color="auto" w:sz="4" w:space="0"/>
              <w:bottom w:val="single" w:color="auto" w:sz="4" w:space="0"/>
              <w:right w:val="single" w:color="auto" w:sz="4" w:space="0"/>
            </w:tcBorders>
            <w:vAlign w:val="center"/>
          </w:tcPr>
          <w:p w14:paraId="3CE2B0D8">
            <w:pPr>
              <w:rPr>
                <w:rFonts w:ascii="宋体" w:cs="仿宋_GB2312"/>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1B3C1138">
            <w:pPr>
              <w:rPr>
                <w:rFonts w:ascii="宋体" w:cs="仿宋_GB2312"/>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57D4DD86">
            <w:pPr>
              <w:rPr>
                <w:rFonts w:ascii="宋体" w:cs="仿宋_GB2312"/>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40248569">
            <w:pPr>
              <w:rPr>
                <w:rFonts w:ascii="宋体" w:cs="仿宋_GB2312"/>
                <w:szCs w:val="21"/>
              </w:rPr>
            </w:pPr>
          </w:p>
        </w:tc>
      </w:tr>
      <w:tr w14:paraId="3CB34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167206E">
            <w:pPr>
              <w:jc w:val="center"/>
              <w:rPr>
                <w:rFonts w:hint="eastAsia" w:ascii="宋体" w:hAnsi="宋体" w:cs="仿宋_GB2312"/>
                <w:szCs w:val="21"/>
              </w:rPr>
            </w:pPr>
            <w:r>
              <w:rPr>
                <w:rFonts w:hint="eastAsia" w:ascii="宋体" w:hAnsi="宋体" w:cs="仿宋_GB2312"/>
                <w:szCs w:val="21"/>
              </w:rPr>
              <w:t>5</w:t>
            </w:r>
          </w:p>
        </w:tc>
        <w:tc>
          <w:tcPr>
            <w:tcW w:w="2141" w:type="dxa"/>
            <w:tcBorders>
              <w:top w:val="single" w:color="auto" w:sz="4" w:space="0"/>
              <w:left w:val="single" w:color="auto" w:sz="4" w:space="0"/>
              <w:bottom w:val="single" w:color="auto" w:sz="4" w:space="0"/>
              <w:right w:val="single" w:color="auto" w:sz="4" w:space="0"/>
            </w:tcBorders>
            <w:vAlign w:val="center"/>
          </w:tcPr>
          <w:p w14:paraId="7F871F7E">
            <w:pPr>
              <w:rPr>
                <w:rFonts w:hint="eastAsia" w:ascii="宋体" w:hAnsi="宋体" w:cs="仿宋_GB2312"/>
                <w:szCs w:val="21"/>
              </w:rPr>
            </w:pPr>
          </w:p>
        </w:tc>
        <w:tc>
          <w:tcPr>
            <w:tcW w:w="1692" w:type="dxa"/>
            <w:tcBorders>
              <w:top w:val="single" w:color="auto" w:sz="4" w:space="0"/>
              <w:left w:val="single" w:color="auto" w:sz="4" w:space="0"/>
              <w:bottom w:val="single" w:color="auto" w:sz="4" w:space="0"/>
              <w:right w:val="single" w:color="auto" w:sz="4" w:space="0"/>
            </w:tcBorders>
            <w:vAlign w:val="center"/>
          </w:tcPr>
          <w:p w14:paraId="67EAB12E">
            <w:pPr>
              <w:rPr>
                <w:rFonts w:ascii="宋体" w:cs="仿宋_GB2312"/>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52DED9DB">
            <w:pPr>
              <w:rPr>
                <w:rFonts w:ascii="宋体" w:cs="仿宋_GB2312"/>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4E0740E1">
            <w:pPr>
              <w:rPr>
                <w:rFonts w:ascii="宋体" w:cs="仿宋_GB2312"/>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37419445">
            <w:pPr>
              <w:rPr>
                <w:rFonts w:ascii="宋体" w:cs="仿宋_GB2312"/>
                <w:szCs w:val="21"/>
              </w:rPr>
            </w:pPr>
          </w:p>
        </w:tc>
      </w:tr>
      <w:tr w14:paraId="19DC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2CE5ACA">
            <w:pPr>
              <w:jc w:val="center"/>
              <w:rPr>
                <w:rFonts w:ascii="宋体" w:cs="仿宋_GB2312"/>
                <w:szCs w:val="21"/>
              </w:rPr>
            </w:pPr>
            <w:r>
              <w:rPr>
                <w:rFonts w:hint="eastAsia" w:ascii="宋体" w:hAnsi="宋体" w:cs="仿宋_GB2312"/>
                <w:szCs w:val="21"/>
              </w:rPr>
              <w:t>6</w:t>
            </w:r>
          </w:p>
        </w:tc>
        <w:tc>
          <w:tcPr>
            <w:tcW w:w="2141" w:type="dxa"/>
            <w:tcBorders>
              <w:top w:val="single" w:color="auto" w:sz="4" w:space="0"/>
              <w:left w:val="single" w:color="auto" w:sz="4" w:space="0"/>
              <w:bottom w:val="single" w:color="auto" w:sz="4" w:space="0"/>
              <w:right w:val="single" w:color="auto" w:sz="4" w:space="0"/>
            </w:tcBorders>
            <w:vAlign w:val="center"/>
          </w:tcPr>
          <w:p w14:paraId="269A3961">
            <w:pPr>
              <w:rPr>
                <w:rFonts w:ascii="宋体" w:cs="仿宋_GB2312"/>
                <w:szCs w:val="21"/>
              </w:rPr>
            </w:pPr>
          </w:p>
        </w:tc>
        <w:tc>
          <w:tcPr>
            <w:tcW w:w="1692" w:type="dxa"/>
            <w:tcBorders>
              <w:top w:val="single" w:color="auto" w:sz="4" w:space="0"/>
              <w:left w:val="single" w:color="auto" w:sz="4" w:space="0"/>
              <w:bottom w:val="single" w:color="auto" w:sz="4" w:space="0"/>
              <w:right w:val="single" w:color="auto" w:sz="4" w:space="0"/>
            </w:tcBorders>
            <w:vAlign w:val="center"/>
          </w:tcPr>
          <w:p w14:paraId="5155E6BD">
            <w:pPr>
              <w:rPr>
                <w:rFonts w:ascii="宋体" w:cs="仿宋_GB2312"/>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3D9EF1CC">
            <w:pPr>
              <w:rPr>
                <w:rFonts w:ascii="宋体" w:cs="仿宋_GB2312"/>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0C1ABAAA">
            <w:pPr>
              <w:rPr>
                <w:rFonts w:ascii="宋体" w:cs="仿宋_GB2312"/>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4433A6BA">
            <w:pPr>
              <w:rPr>
                <w:rFonts w:ascii="宋体" w:cs="仿宋_GB2312"/>
                <w:szCs w:val="21"/>
              </w:rPr>
            </w:pPr>
          </w:p>
        </w:tc>
      </w:tr>
      <w:tr w14:paraId="5A718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9EC50DE">
            <w:pPr>
              <w:jc w:val="center"/>
              <w:rPr>
                <w:rFonts w:ascii="宋体" w:eastAsia="等线" w:cs="仿宋_GB2312"/>
                <w:szCs w:val="21"/>
              </w:rPr>
            </w:pPr>
            <w:r>
              <w:rPr>
                <w:rFonts w:hint="eastAsia" w:ascii="宋体" w:hAnsi="宋体" w:cs="仿宋_GB2312"/>
                <w:szCs w:val="21"/>
              </w:rPr>
              <w:t>7</w:t>
            </w:r>
          </w:p>
        </w:tc>
        <w:tc>
          <w:tcPr>
            <w:tcW w:w="2141" w:type="dxa"/>
            <w:tcBorders>
              <w:top w:val="single" w:color="auto" w:sz="4" w:space="0"/>
              <w:left w:val="single" w:color="auto" w:sz="4" w:space="0"/>
              <w:bottom w:val="single" w:color="auto" w:sz="4" w:space="0"/>
              <w:right w:val="single" w:color="auto" w:sz="4" w:space="0"/>
            </w:tcBorders>
            <w:vAlign w:val="center"/>
          </w:tcPr>
          <w:p w14:paraId="30AFFFFE">
            <w:pPr>
              <w:rPr>
                <w:rFonts w:ascii="宋体" w:cs="仿宋_GB2312"/>
                <w:szCs w:val="21"/>
              </w:rPr>
            </w:pPr>
            <w:r>
              <w:rPr>
                <w:rFonts w:hint="eastAsia" w:ascii="宋体" w:hAnsi="宋体" w:cs="仿宋_GB2312"/>
                <w:szCs w:val="21"/>
              </w:rPr>
              <w:t>……</w:t>
            </w:r>
          </w:p>
        </w:tc>
        <w:tc>
          <w:tcPr>
            <w:tcW w:w="1692" w:type="dxa"/>
            <w:tcBorders>
              <w:top w:val="single" w:color="auto" w:sz="4" w:space="0"/>
              <w:left w:val="single" w:color="auto" w:sz="4" w:space="0"/>
              <w:bottom w:val="single" w:color="auto" w:sz="4" w:space="0"/>
              <w:right w:val="single" w:color="auto" w:sz="4" w:space="0"/>
            </w:tcBorders>
            <w:vAlign w:val="center"/>
          </w:tcPr>
          <w:p w14:paraId="1B0279AA">
            <w:pPr>
              <w:rPr>
                <w:rFonts w:ascii="宋体" w:cs="仿宋_GB2312"/>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063DBEF1">
            <w:pPr>
              <w:rPr>
                <w:rFonts w:ascii="宋体" w:cs="仿宋_GB2312"/>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4BAC1A49">
            <w:pPr>
              <w:rPr>
                <w:rFonts w:ascii="宋体" w:cs="仿宋_GB2312"/>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71AADC0B">
            <w:pPr>
              <w:rPr>
                <w:rFonts w:ascii="宋体" w:cs="仿宋_GB2312"/>
                <w:szCs w:val="21"/>
              </w:rPr>
            </w:pPr>
          </w:p>
        </w:tc>
      </w:tr>
      <w:tr w14:paraId="61329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337AF4FF">
            <w:pPr>
              <w:jc w:val="center"/>
              <w:rPr>
                <w:rFonts w:ascii="宋体" w:eastAsia="等线" w:cs="仿宋_GB2312"/>
                <w:szCs w:val="21"/>
              </w:rPr>
            </w:pPr>
            <w:r>
              <w:rPr>
                <w:rFonts w:hint="eastAsia" w:ascii="宋体" w:hAnsi="宋体" w:cs="仿宋_GB2312"/>
                <w:szCs w:val="21"/>
              </w:rPr>
              <w:t>8</w:t>
            </w:r>
          </w:p>
        </w:tc>
        <w:tc>
          <w:tcPr>
            <w:tcW w:w="8511" w:type="dxa"/>
            <w:gridSpan w:val="5"/>
            <w:tcBorders>
              <w:top w:val="single" w:color="auto" w:sz="4" w:space="0"/>
              <w:left w:val="single" w:color="auto" w:sz="4" w:space="0"/>
              <w:bottom w:val="single" w:color="auto" w:sz="4" w:space="0"/>
              <w:right w:val="single" w:color="auto" w:sz="4" w:space="0"/>
            </w:tcBorders>
          </w:tcPr>
          <w:p w14:paraId="42616DFA">
            <w:pPr>
              <w:rPr>
                <w:rFonts w:ascii="宋体" w:cs="仿宋_GB2312"/>
                <w:szCs w:val="21"/>
              </w:rPr>
            </w:pPr>
            <w:r>
              <w:rPr>
                <w:rFonts w:hint="eastAsia" w:ascii="宋体" w:hAnsi="宋体" w:cs="仿宋_GB2312"/>
                <w:szCs w:val="21"/>
              </w:rPr>
              <w:t>勘察费小计（元）</w:t>
            </w:r>
          </w:p>
        </w:tc>
      </w:tr>
    </w:tbl>
    <w:p w14:paraId="269D8E77">
      <w:pPr>
        <w:rPr>
          <w:rFonts w:cs="Calibri"/>
          <w:szCs w:val="21"/>
        </w:rPr>
      </w:pPr>
      <w:r>
        <w:rPr>
          <w:rFonts w:cs="Calibri"/>
          <w:szCs w:val="21"/>
        </w:rPr>
        <w:t xml:space="preserve"> </w:t>
      </w:r>
    </w:p>
    <w:p w14:paraId="7F2A2DE8">
      <w:pPr>
        <w:adjustRightInd w:val="0"/>
        <w:snapToGrid w:val="0"/>
        <w:spacing w:line="360" w:lineRule="auto"/>
        <w:rPr>
          <w:rFonts w:hint="eastAsia" w:ascii="宋体" w:hAnsi="宋体" w:cs="宋体"/>
          <w:color w:val="000000"/>
          <w:sz w:val="24"/>
        </w:rPr>
      </w:pPr>
      <w:r>
        <w:rPr>
          <w:rFonts w:hint="eastAsia" w:ascii="宋体" w:hAnsi="宋体" w:cs="宋体"/>
          <w:color w:val="000000"/>
          <w:sz w:val="24"/>
        </w:rPr>
        <w:t>注：投标人报价不得超过最高投标限价,否则其投标被否决。</w:t>
      </w:r>
    </w:p>
    <w:p w14:paraId="604A56C6">
      <w:pPr>
        <w:adjustRightInd/>
        <w:snapToGrid/>
        <w:spacing w:line="240" w:lineRule="auto"/>
        <w:rPr>
          <w:rFonts w:hint="eastAsia" w:ascii="宋体" w:hAnsi="宋体" w:cs="宋体"/>
          <w:color w:val="000000"/>
          <w:sz w:val="24"/>
        </w:rPr>
      </w:pPr>
      <w:r>
        <w:rPr>
          <w:rFonts w:hint="eastAsia" w:ascii="宋体" w:hAnsi="宋体" w:cs="宋体"/>
          <w:color w:val="000000"/>
          <w:sz w:val="24"/>
        </w:rPr>
        <w:br w:type="page"/>
      </w:r>
    </w:p>
    <w:p w14:paraId="20438D4C">
      <w:pPr>
        <w:spacing w:line="240" w:lineRule="auto"/>
        <w:jc w:val="left"/>
        <w:rPr>
          <w:rStyle w:val="39"/>
          <w:rFonts w:hint="eastAsia" w:eastAsia="宋体" w:cs="Times New Roman"/>
        </w:rPr>
      </w:pPr>
      <w:bookmarkStart w:id="498" w:name="_Toc4784"/>
      <w:bookmarkStart w:id="499" w:name="_Toc29533"/>
      <w:bookmarkStart w:id="500" w:name="_Toc723"/>
      <w:bookmarkStart w:id="501" w:name="_Toc21162"/>
      <w:r>
        <w:rPr>
          <w:rStyle w:val="39"/>
          <w:rFonts w:eastAsia="宋体" w:cs="Times New Roman"/>
        </w:rPr>
        <w:t xml:space="preserve">附件7 </w:t>
      </w:r>
      <w:r>
        <w:rPr>
          <w:rStyle w:val="39"/>
          <w:rFonts w:hint="eastAsia" w:eastAsia="宋体" w:cs="Times New Roman"/>
        </w:rPr>
        <w:t>《中小企业声明函》（如有）</w:t>
      </w:r>
    </w:p>
    <w:bookmarkEnd w:id="498"/>
    <w:p w14:paraId="7EF55962">
      <w:pPr>
        <w:pStyle w:val="16"/>
      </w:pPr>
    </w:p>
    <w:bookmarkEnd w:id="499"/>
    <w:bookmarkEnd w:id="500"/>
    <w:bookmarkEnd w:id="501"/>
    <w:p w14:paraId="62A7CD41">
      <w:pPr>
        <w:tabs>
          <w:tab w:val="left" w:pos="720"/>
        </w:tabs>
        <w:snapToGrid w:val="0"/>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中小企业声明函（如有）</w:t>
      </w:r>
    </w:p>
    <w:p w14:paraId="3201339B">
      <w:pPr>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（招标人名称）         </w:t>
      </w:r>
    </w:p>
    <w:p w14:paraId="106386E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本公司</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联合体</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郑重声明，根据《政府采购促进中小企业发展管理办法》（财库﹝2020﹞46号）的规定，本公司</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联合体</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参加</w:t>
      </w:r>
      <w:r>
        <w:rPr>
          <w:rFonts w:hint="eastAsia" w:ascii="宋体" w:hAnsi="宋体" w:cs="宋体"/>
          <w:color w:val="auto"/>
          <w:sz w:val="24"/>
          <w:szCs w:val="24"/>
          <w:highlight w:val="none"/>
          <w:u w:val="single"/>
        </w:rPr>
        <w:t xml:space="preserve">   （招标人名称）    </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 xml:space="preserve">      （招标项目名称）      </w:t>
      </w:r>
      <w:r>
        <w:rPr>
          <w:rFonts w:hint="eastAsia" w:ascii="宋体" w:hAnsi="宋体" w:cs="宋体"/>
          <w:color w:val="auto"/>
          <w:sz w:val="24"/>
          <w:szCs w:val="24"/>
          <w:highlight w:val="none"/>
        </w:rPr>
        <w:t>招标活动，</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全部</w:t>
      </w:r>
      <w:r>
        <w:rPr>
          <w:rFonts w:hint="eastAsia" w:ascii="宋体" w:hAnsi="宋体" w:cs="宋体"/>
          <w:color w:val="auto"/>
          <w:sz w:val="24"/>
          <w:szCs w:val="24"/>
          <w:highlight w:val="none"/>
          <w:lang w:val="en-US" w:eastAsia="zh-CN"/>
        </w:rPr>
        <w:t>由</w:t>
      </w:r>
      <w:r>
        <w:rPr>
          <w:rFonts w:hint="eastAsia" w:ascii="宋体" w:hAnsi="宋体" w:cs="宋体"/>
          <w:color w:val="auto"/>
          <w:sz w:val="24"/>
          <w:szCs w:val="24"/>
          <w:highlight w:val="none"/>
        </w:rPr>
        <w:t>符合政策要求的</w:t>
      </w:r>
      <w:r>
        <w:rPr>
          <w:rFonts w:hint="eastAsia" w:ascii="宋体" w:hAnsi="宋体" w:cs="宋体"/>
          <w:b/>
          <w:bCs/>
          <w:color w:val="auto"/>
          <w:sz w:val="24"/>
          <w:szCs w:val="24"/>
          <w:highlight w:val="none"/>
          <w:u w:val="single"/>
        </w:rPr>
        <w:t>小微企业</w:t>
      </w:r>
      <w:r>
        <w:rPr>
          <w:rFonts w:hint="eastAsia" w:ascii="宋体" w:hAnsi="宋体" w:cs="宋体"/>
          <w:color w:val="auto"/>
          <w:sz w:val="24"/>
          <w:szCs w:val="24"/>
          <w:highlight w:val="none"/>
        </w:rPr>
        <w:t>。相关企业</w:t>
      </w:r>
      <w:r>
        <w:rPr>
          <w:rFonts w:hint="eastAsia" w:ascii="宋体" w:hAnsi="宋体" w:eastAsia="宋体" w:cs="宋体"/>
          <w:b/>
          <w:bCs/>
          <w:color w:val="auto"/>
          <w:sz w:val="24"/>
          <w:szCs w:val="24"/>
          <w:highlight w:val="none"/>
          <w:u w:val="single"/>
        </w:rPr>
        <w:t>（含联合体中的小</w:t>
      </w:r>
      <w:r>
        <w:rPr>
          <w:rFonts w:hint="eastAsia" w:ascii="宋体" w:hAnsi="宋体" w:eastAsia="宋体" w:cs="宋体"/>
          <w:b/>
          <w:bCs/>
          <w:color w:val="auto"/>
          <w:sz w:val="24"/>
          <w:szCs w:val="24"/>
          <w:highlight w:val="none"/>
          <w:u w:val="single"/>
          <w:lang w:val="en-US" w:eastAsia="zh-CN"/>
        </w:rPr>
        <w:t>微</w:t>
      </w:r>
      <w:r>
        <w:rPr>
          <w:rFonts w:hint="eastAsia" w:ascii="宋体" w:hAnsi="宋体" w:eastAsia="宋体" w:cs="宋体"/>
          <w:b/>
          <w:bCs/>
          <w:color w:val="auto"/>
          <w:sz w:val="24"/>
          <w:szCs w:val="24"/>
          <w:highlight w:val="none"/>
          <w:u w:val="single"/>
        </w:rPr>
        <w:t>企业）</w:t>
      </w:r>
      <w:r>
        <w:rPr>
          <w:rFonts w:hint="eastAsia" w:ascii="宋体" w:hAnsi="宋体" w:cs="宋体"/>
          <w:color w:val="auto"/>
          <w:sz w:val="24"/>
          <w:szCs w:val="24"/>
          <w:highlight w:val="none"/>
        </w:rPr>
        <w:t>的具体情况如下：</w:t>
      </w:r>
    </w:p>
    <w:p w14:paraId="0593C7D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b/>
          <w:bCs/>
          <w:color w:val="auto"/>
          <w:sz w:val="24"/>
          <w:szCs w:val="24"/>
          <w:highlight w:val="none"/>
          <w:u w:val="single"/>
          <w:lang w:eastAsia="zh-CN"/>
        </w:rPr>
        <w:t>秀全水库全民健身项目一期勘察和初步设计</w:t>
      </w:r>
      <w:r>
        <w:rPr>
          <w:rFonts w:hint="eastAsia" w:ascii="宋体" w:hAnsi="宋体" w:cs="宋体"/>
          <w:color w:val="auto"/>
          <w:sz w:val="24"/>
          <w:szCs w:val="24"/>
          <w:highlight w:val="none"/>
        </w:rPr>
        <w:t>，属于</w:t>
      </w:r>
      <w:r>
        <w:rPr>
          <w:rFonts w:hint="eastAsia" w:ascii="宋体" w:hAnsi="宋体" w:eastAsia="宋体" w:cs="宋体"/>
          <w:b/>
          <w:bCs/>
          <w:color w:val="auto"/>
          <w:sz w:val="24"/>
          <w:szCs w:val="24"/>
          <w:highlight w:val="none"/>
          <w:u w:val="single"/>
          <w:lang w:val="en-US" w:eastAsia="zh-CN"/>
        </w:rPr>
        <w:t>其他未列明行业</w:t>
      </w:r>
      <w:r>
        <w:rPr>
          <w:rFonts w:hint="eastAsia" w:ascii="宋体" w:hAnsi="宋体" w:cs="宋体"/>
          <w:color w:val="auto"/>
          <w:sz w:val="24"/>
          <w:szCs w:val="24"/>
          <w:highlight w:val="none"/>
        </w:rPr>
        <w:t>；承建（承接）企业为</w:t>
      </w:r>
      <w:r>
        <w:rPr>
          <w:rFonts w:hint="eastAsia" w:ascii="宋体" w:hAnsi="宋体" w:cs="宋体"/>
          <w:color w:val="auto"/>
          <w:sz w:val="24"/>
          <w:szCs w:val="24"/>
          <w:highlight w:val="none"/>
          <w:u w:val="single"/>
        </w:rPr>
        <w:t xml:space="preserve">    （企业名称）     </w:t>
      </w:r>
      <w:r>
        <w:rPr>
          <w:rFonts w:hint="eastAsia" w:ascii="宋体" w:hAnsi="宋体" w:cs="宋体"/>
          <w:color w:val="auto"/>
          <w:sz w:val="24"/>
          <w:szCs w:val="24"/>
          <w:highlight w:val="none"/>
        </w:rPr>
        <w:t>，从业人员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人，属于</w:t>
      </w:r>
      <w:r>
        <w:rPr>
          <w:rFonts w:hint="eastAsia" w:ascii="宋体" w:hAnsi="宋体" w:cs="宋体"/>
          <w:color w:val="auto"/>
          <w:sz w:val="24"/>
          <w:szCs w:val="24"/>
          <w:highlight w:val="none"/>
          <w:u w:val="single"/>
        </w:rPr>
        <w:t>（□小型企业、□微型企业）</w:t>
      </w:r>
      <w:r>
        <w:rPr>
          <w:rFonts w:hint="eastAsia" w:ascii="宋体" w:hAnsi="宋体" w:cs="宋体"/>
          <w:color w:val="auto"/>
          <w:sz w:val="24"/>
          <w:szCs w:val="24"/>
          <w:highlight w:val="none"/>
        </w:rPr>
        <w:t>；在本项目中拟承担</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color w:val="auto"/>
          <w:sz w:val="24"/>
          <w:szCs w:val="24"/>
          <w:highlight w:val="none"/>
        </w:rPr>
        <w:t>任务，在本项目的合同份额占合同总金额</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color w:val="auto"/>
          <w:sz w:val="24"/>
          <w:szCs w:val="24"/>
          <w:highlight w:val="none"/>
        </w:rPr>
        <w:t>%。</w:t>
      </w:r>
    </w:p>
    <w:p w14:paraId="41F6E0F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w:t>
      </w:r>
      <w:r>
        <w:rPr>
          <w:rFonts w:hint="eastAsia" w:ascii="宋体" w:hAnsi="宋体" w:cs="宋体"/>
          <w:b/>
          <w:bCs/>
          <w:color w:val="auto"/>
          <w:sz w:val="24"/>
          <w:szCs w:val="24"/>
          <w:highlight w:val="none"/>
          <w:u w:val="single"/>
          <w:lang w:eastAsia="zh-CN"/>
        </w:rPr>
        <w:t>秀全水库全民健身项目一期勘察和初步设计</w:t>
      </w:r>
      <w:r>
        <w:rPr>
          <w:rFonts w:hint="eastAsia" w:ascii="宋体" w:hAnsi="宋体" w:cs="宋体"/>
          <w:color w:val="auto"/>
          <w:sz w:val="24"/>
          <w:szCs w:val="24"/>
          <w:highlight w:val="none"/>
        </w:rPr>
        <w:t>，属于</w:t>
      </w:r>
      <w:r>
        <w:rPr>
          <w:rFonts w:hint="eastAsia" w:ascii="宋体" w:hAnsi="宋体" w:eastAsia="宋体" w:cs="宋体"/>
          <w:b/>
          <w:bCs/>
          <w:color w:val="auto"/>
          <w:sz w:val="24"/>
          <w:szCs w:val="24"/>
          <w:highlight w:val="none"/>
          <w:u w:val="single"/>
          <w:lang w:val="en-US" w:eastAsia="zh-CN"/>
        </w:rPr>
        <w:t>其他未列明行业</w:t>
      </w:r>
      <w:r>
        <w:rPr>
          <w:rFonts w:hint="eastAsia" w:ascii="宋体" w:hAnsi="宋体" w:cs="宋体"/>
          <w:color w:val="auto"/>
          <w:sz w:val="24"/>
          <w:szCs w:val="24"/>
          <w:highlight w:val="none"/>
        </w:rPr>
        <w:t>；承建（承接）企业为</w:t>
      </w:r>
      <w:r>
        <w:rPr>
          <w:rFonts w:hint="eastAsia" w:ascii="宋体" w:hAnsi="宋体" w:cs="宋体"/>
          <w:color w:val="auto"/>
          <w:sz w:val="24"/>
          <w:szCs w:val="24"/>
          <w:highlight w:val="none"/>
          <w:u w:val="single"/>
        </w:rPr>
        <w:t xml:space="preserve">    （企业名称）     </w:t>
      </w:r>
      <w:r>
        <w:rPr>
          <w:rFonts w:hint="eastAsia" w:ascii="宋体" w:hAnsi="宋体" w:cs="宋体"/>
          <w:color w:val="auto"/>
          <w:sz w:val="24"/>
          <w:szCs w:val="24"/>
          <w:highlight w:val="none"/>
        </w:rPr>
        <w:t>，从业人员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人，属于</w:t>
      </w:r>
      <w:r>
        <w:rPr>
          <w:rFonts w:hint="eastAsia" w:ascii="宋体" w:hAnsi="宋体" w:cs="宋体"/>
          <w:color w:val="auto"/>
          <w:sz w:val="24"/>
          <w:szCs w:val="24"/>
          <w:highlight w:val="none"/>
          <w:u w:val="single"/>
        </w:rPr>
        <w:t>（□小型企业、□微型企业）</w:t>
      </w:r>
      <w:r>
        <w:rPr>
          <w:rFonts w:hint="eastAsia" w:ascii="宋体" w:hAnsi="宋体" w:cs="宋体"/>
          <w:color w:val="auto"/>
          <w:sz w:val="24"/>
          <w:szCs w:val="24"/>
          <w:highlight w:val="none"/>
        </w:rPr>
        <w:t>；在本项目中拟承担</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color w:val="auto"/>
          <w:sz w:val="24"/>
          <w:szCs w:val="24"/>
          <w:highlight w:val="none"/>
        </w:rPr>
        <w:t>任务，在本项目的合同份额占合同总金额</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color w:val="auto"/>
          <w:sz w:val="24"/>
          <w:szCs w:val="24"/>
          <w:highlight w:val="none"/>
        </w:rPr>
        <w:t>%。</w:t>
      </w:r>
    </w:p>
    <w:p w14:paraId="144252A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p>
    <w:p w14:paraId="4C62E89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以上企业，不属于大企业的分支机构，不存在控股股东为大企业的情形，也不存在与大企业的负责人为同一人的情形。</w:t>
      </w:r>
    </w:p>
    <w:p w14:paraId="39A02F1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本企业对上述声明内容的真实性负责。如有虚假，将依法承担相应责任。</w:t>
      </w:r>
    </w:p>
    <w:p w14:paraId="79CEDAC0">
      <w:pPr>
        <w:rPr>
          <w:rFonts w:ascii="宋体" w:hAnsi="宋体" w:cs="宋体"/>
          <w:color w:val="auto"/>
          <w:sz w:val="24"/>
          <w:szCs w:val="24"/>
          <w:highlight w:val="none"/>
        </w:rPr>
      </w:pPr>
    </w:p>
    <w:p w14:paraId="1E41BCB1">
      <w:pPr>
        <w:rPr>
          <w:rFonts w:ascii="宋体" w:hAnsi="宋体" w:cs="宋体"/>
          <w:color w:val="auto"/>
          <w:sz w:val="24"/>
          <w:szCs w:val="24"/>
          <w:highlight w:val="none"/>
        </w:rPr>
      </w:pPr>
    </w:p>
    <w:p w14:paraId="1D4CA267">
      <w:pPr>
        <w:rPr>
          <w:rFonts w:ascii="宋体" w:hAnsi="宋体" w:cs="宋体"/>
          <w:color w:val="auto"/>
          <w:sz w:val="24"/>
          <w:szCs w:val="24"/>
          <w:highlight w:val="none"/>
        </w:rPr>
      </w:pPr>
    </w:p>
    <w:p w14:paraId="5B7ADDCF">
      <w:pPr>
        <w:spacing w:line="360" w:lineRule="auto"/>
        <w:ind w:firstLine="4800" w:firstLineChars="2000"/>
        <w:rPr>
          <w:rFonts w:ascii="宋体" w:hAnsi="宋体" w:cs="宋体"/>
          <w:color w:val="auto"/>
          <w:sz w:val="24"/>
          <w:szCs w:val="24"/>
          <w:highlight w:val="none"/>
        </w:rPr>
      </w:pPr>
      <w:r>
        <w:rPr>
          <w:rFonts w:hint="eastAsia" w:ascii="宋体" w:hAnsi="宋体" w:cs="宋体"/>
          <w:color w:val="auto"/>
          <w:sz w:val="24"/>
          <w:szCs w:val="24"/>
          <w:highlight w:val="none"/>
        </w:rPr>
        <w:t>投标人名称（单位盖章）：</w:t>
      </w:r>
    </w:p>
    <w:p w14:paraId="70672669">
      <w:pPr>
        <w:spacing w:line="360" w:lineRule="auto"/>
        <w:ind w:firstLine="4800" w:firstLineChars="2000"/>
        <w:rPr>
          <w:rFonts w:ascii="宋体" w:hAnsi="宋体" w:cs="宋体"/>
          <w:color w:val="auto"/>
          <w:sz w:val="24"/>
          <w:szCs w:val="24"/>
          <w:highlight w:val="none"/>
        </w:rPr>
      </w:pPr>
      <w:r>
        <w:rPr>
          <w:rFonts w:hint="eastAsia" w:ascii="宋体" w:hAnsi="宋体" w:cs="宋体"/>
          <w:color w:val="auto"/>
          <w:sz w:val="24"/>
          <w:szCs w:val="24"/>
          <w:highlight w:val="none"/>
        </w:rPr>
        <w:t>日   期：     年   月   日</w:t>
      </w:r>
    </w:p>
    <w:p w14:paraId="3754DF11">
      <w:pPr>
        <w:spacing w:line="360" w:lineRule="auto"/>
        <w:ind w:firstLine="480" w:firstLineChars="200"/>
        <w:rPr>
          <w:rFonts w:ascii="宋体" w:hAnsi="宋体" w:cs="宋体"/>
          <w:b/>
          <w:bCs/>
          <w:color w:val="auto"/>
          <w:sz w:val="24"/>
          <w:szCs w:val="24"/>
          <w:highlight w:val="none"/>
        </w:rPr>
      </w:pPr>
    </w:p>
    <w:p w14:paraId="79C26ECF">
      <w:pPr>
        <w:ind w:firstLine="0" w:firstLineChars="0"/>
        <w:rPr>
          <w:rFonts w:ascii="宋体" w:hAnsi="宋体" w:cs="宋体"/>
          <w:b/>
          <w:bCs/>
          <w:color w:val="auto"/>
          <w:sz w:val="24"/>
          <w:szCs w:val="24"/>
          <w:highlight w:val="none"/>
        </w:rPr>
      </w:pPr>
      <w:r>
        <w:rPr>
          <w:rFonts w:hint="eastAsia" w:ascii="宋体" w:hAnsi="宋体" w:cs="宋体"/>
          <w:b/>
          <w:bCs/>
          <w:color w:val="auto"/>
          <w:sz w:val="24"/>
          <w:szCs w:val="24"/>
          <w:highlight w:val="none"/>
        </w:rPr>
        <w:t>注：1、从业人员填报上一年度数据，无上一年度数据的新成立企业可不填报。</w:t>
      </w:r>
    </w:p>
    <w:p w14:paraId="697D0B14">
      <w:pPr>
        <w:ind w:firstLine="480"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2、《中小企业声明函》（如有）适用于小微企业参与招投标活动的。投标人应当自行核实是否属于小微企业，并认真填写，若有虚假将追究其责任。</w:t>
      </w:r>
    </w:p>
    <w:p w14:paraId="7A29E6B3">
      <w:pPr>
        <w:ind w:firstLine="480"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3、需按照本项目对应行业出具《中小企业声明函》，而非按照</w:t>
      </w:r>
      <w:r>
        <w:rPr>
          <w:rFonts w:hint="eastAsia" w:ascii="宋体" w:hAnsi="宋体" w:cs="宋体"/>
          <w:b/>
          <w:bCs/>
          <w:color w:val="auto"/>
          <w:sz w:val="24"/>
          <w:szCs w:val="24"/>
          <w:highlight w:val="none"/>
          <w:lang w:val="en-US" w:eastAsia="zh-CN"/>
        </w:rPr>
        <w:t>投标人</w:t>
      </w:r>
      <w:r>
        <w:rPr>
          <w:rFonts w:hint="eastAsia" w:ascii="宋体" w:hAnsi="宋体" w:cs="宋体"/>
          <w:b/>
          <w:bCs/>
          <w:color w:val="auto"/>
          <w:sz w:val="24"/>
          <w:szCs w:val="24"/>
          <w:highlight w:val="none"/>
        </w:rPr>
        <w:t>的经营范围出具。</w:t>
      </w:r>
    </w:p>
    <w:p w14:paraId="47743A1A">
      <w:pPr>
        <w:pStyle w:val="2"/>
        <w:rPr>
          <w:rFonts w:hint="eastAsia" w:eastAsia="宋体"/>
          <w:lang w:val="en-US" w:eastAsia="zh-CN"/>
        </w:rPr>
      </w:pPr>
      <w:r>
        <w:rPr>
          <w:rFonts w:hint="eastAsia" w:ascii="宋体" w:hAnsi="宋体" w:cs="宋体"/>
          <w:b/>
          <w:bCs/>
          <w:color w:val="auto"/>
          <w:sz w:val="24"/>
          <w:szCs w:val="24"/>
          <w:highlight w:val="none"/>
          <w:lang w:val="en-US" w:eastAsia="zh-CN"/>
        </w:rPr>
        <w:t>4、联合体投标的，联合体各方均需盖章。</w:t>
      </w:r>
    </w:p>
    <w:p w14:paraId="0C9F647F">
      <w:pPr>
        <w:spacing w:line="240" w:lineRule="auto"/>
        <w:outlineLvl w:val="3"/>
        <w:rPr>
          <w:rStyle w:val="39"/>
          <w:rFonts w:cs="Times New Roman"/>
        </w:rPr>
      </w:pPr>
      <w:r>
        <w:rPr>
          <w:rFonts w:hint="eastAsia" w:ascii="宋体" w:hAnsi="宋体" w:cs="宋体"/>
          <w:b/>
          <w:bCs/>
          <w:color w:val="auto"/>
          <w:sz w:val="28"/>
          <w:szCs w:val="28"/>
          <w:highlight w:val="none"/>
          <w:u w:val="single"/>
        </w:rPr>
        <w:br w:type="page"/>
      </w:r>
      <w:bookmarkStart w:id="502" w:name="_Toc31996"/>
      <w:bookmarkStart w:id="503" w:name="_Toc12986"/>
      <w:r>
        <w:rPr>
          <w:rStyle w:val="39"/>
          <w:rFonts w:eastAsia="宋体" w:cs="Times New Roman"/>
        </w:rPr>
        <w:t xml:space="preserve">附件8 </w:t>
      </w:r>
      <w:r>
        <w:rPr>
          <w:rStyle w:val="39"/>
          <w:rFonts w:cs="Times New Roman"/>
        </w:rPr>
        <w:t>监狱企业证明文件（如有）</w:t>
      </w:r>
      <w:bookmarkEnd w:id="502"/>
      <w:bookmarkEnd w:id="503"/>
    </w:p>
    <w:p w14:paraId="0D442EDE">
      <w:pPr>
        <w:pStyle w:val="65"/>
        <w:jc w:val="center"/>
        <w:outlineLvl w:val="9"/>
        <w:rPr>
          <w:rFonts w:ascii="宋体" w:hAnsi="宋体" w:cs="宋体"/>
          <w:b/>
          <w:color w:val="auto"/>
          <w:kern w:val="2"/>
          <w:sz w:val="32"/>
          <w:szCs w:val="32"/>
          <w:highlight w:val="none"/>
          <w:lang w:eastAsia="zh-CN"/>
        </w:rPr>
      </w:pPr>
      <w:bookmarkStart w:id="504" w:name="_Toc11141"/>
    </w:p>
    <w:p w14:paraId="5B6246DC">
      <w:pPr>
        <w:pStyle w:val="65"/>
        <w:jc w:val="center"/>
        <w:outlineLvl w:val="9"/>
        <w:rPr>
          <w:rFonts w:hint="default"/>
          <w:color w:val="auto"/>
          <w:highlight w:val="none"/>
          <w:lang w:eastAsia="zh-CN"/>
        </w:rPr>
      </w:pPr>
      <w:r>
        <w:rPr>
          <w:rFonts w:ascii="宋体" w:hAnsi="宋体" w:cs="宋体"/>
          <w:b/>
          <w:color w:val="auto"/>
          <w:kern w:val="2"/>
          <w:sz w:val="32"/>
          <w:szCs w:val="32"/>
          <w:highlight w:val="none"/>
          <w:lang w:eastAsia="zh-CN"/>
        </w:rPr>
        <w:t>监狱企业证明文件（如有）</w:t>
      </w:r>
      <w:bookmarkEnd w:id="504"/>
    </w:p>
    <w:p w14:paraId="62115333">
      <w:pPr>
        <w:pStyle w:val="65"/>
        <w:ind w:firstLine="480"/>
        <w:rPr>
          <w:rFonts w:hint="default"/>
          <w:color w:val="auto"/>
          <w:highlight w:val="none"/>
          <w:lang w:eastAsia="zh-CN"/>
        </w:rPr>
      </w:pPr>
    </w:p>
    <w:p w14:paraId="53F892F5">
      <w:pPr>
        <w:pStyle w:val="65"/>
        <w:ind w:firstLine="480"/>
        <w:rPr>
          <w:rFonts w:hint="default"/>
          <w:color w:val="auto"/>
          <w:highlight w:val="none"/>
          <w:lang w:eastAsia="zh-CN"/>
        </w:rPr>
      </w:pPr>
    </w:p>
    <w:p w14:paraId="7EFD306F">
      <w:pPr>
        <w:pStyle w:val="65"/>
        <w:ind w:firstLine="480"/>
        <w:rPr>
          <w:rFonts w:hint="default"/>
          <w:color w:val="auto"/>
          <w:highlight w:val="none"/>
          <w:lang w:eastAsia="zh-CN"/>
        </w:rPr>
      </w:pPr>
    </w:p>
    <w:p w14:paraId="764853F2">
      <w:pPr>
        <w:pStyle w:val="65"/>
        <w:ind w:firstLine="480"/>
        <w:rPr>
          <w:rFonts w:hint="default"/>
          <w:color w:val="auto"/>
          <w:highlight w:val="none"/>
          <w:lang w:eastAsia="zh-CN"/>
        </w:rPr>
      </w:pPr>
    </w:p>
    <w:p w14:paraId="0308A970">
      <w:pPr>
        <w:pStyle w:val="65"/>
        <w:ind w:firstLine="480"/>
        <w:rPr>
          <w:rFonts w:hint="default"/>
          <w:color w:val="auto"/>
          <w:highlight w:val="none"/>
          <w:lang w:eastAsia="zh-CN"/>
        </w:rPr>
      </w:pPr>
    </w:p>
    <w:p w14:paraId="12C8F2BC">
      <w:pPr>
        <w:pStyle w:val="65"/>
        <w:ind w:firstLine="480"/>
        <w:rPr>
          <w:rFonts w:hint="default"/>
          <w:color w:val="auto"/>
          <w:highlight w:val="none"/>
          <w:lang w:eastAsia="zh-CN"/>
        </w:rPr>
      </w:pPr>
    </w:p>
    <w:p w14:paraId="6C698C7D">
      <w:pPr>
        <w:pStyle w:val="65"/>
        <w:ind w:firstLine="480"/>
        <w:rPr>
          <w:rFonts w:hint="default"/>
          <w:color w:val="auto"/>
          <w:highlight w:val="none"/>
          <w:lang w:eastAsia="zh-CN"/>
        </w:rPr>
      </w:pPr>
    </w:p>
    <w:p w14:paraId="760907DC">
      <w:pPr>
        <w:pStyle w:val="65"/>
        <w:ind w:firstLine="480"/>
        <w:rPr>
          <w:rFonts w:hint="default"/>
          <w:color w:val="auto"/>
          <w:highlight w:val="none"/>
          <w:lang w:eastAsia="zh-CN"/>
        </w:rPr>
      </w:pPr>
    </w:p>
    <w:p w14:paraId="412DB4AC">
      <w:pPr>
        <w:pStyle w:val="65"/>
        <w:ind w:firstLine="480"/>
        <w:rPr>
          <w:rFonts w:hint="default"/>
          <w:color w:val="auto"/>
          <w:highlight w:val="none"/>
          <w:lang w:eastAsia="zh-CN"/>
        </w:rPr>
      </w:pPr>
    </w:p>
    <w:p w14:paraId="660DBF99">
      <w:pPr>
        <w:pStyle w:val="65"/>
        <w:ind w:firstLine="480"/>
        <w:rPr>
          <w:rFonts w:hint="default"/>
          <w:color w:val="auto"/>
          <w:highlight w:val="none"/>
          <w:lang w:eastAsia="zh-CN"/>
        </w:rPr>
      </w:pPr>
    </w:p>
    <w:p w14:paraId="16018D3C">
      <w:pPr>
        <w:pStyle w:val="65"/>
        <w:ind w:firstLine="480"/>
        <w:rPr>
          <w:rFonts w:hint="default"/>
          <w:color w:val="auto"/>
          <w:highlight w:val="none"/>
          <w:lang w:eastAsia="zh-CN"/>
        </w:rPr>
      </w:pPr>
    </w:p>
    <w:p w14:paraId="1E3E9CEC">
      <w:pPr>
        <w:pStyle w:val="65"/>
        <w:ind w:firstLine="480"/>
        <w:rPr>
          <w:rFonts w:hint="default"/>
          <w:color w:val="auto"/>
          <w:highlight w:val="none"/>
          <w:lang w:eastAsia="zh-CN"/>
        </w:rPr>
      </w:pPr>
    </w:p>
    <w:p w14:paraId="420E120E">
      <w:pPr>
        <w:pStyle w:val="65"/>
        <w:ind w:firstLine="480"/>
        <w:rPr>
          <w:rFonts w:hint="default"/>
          <w:color w:val="auto"/>
          <w:highlight w:val="none"/>
          <w:lang w:eastAsia="zh-CN"/>
        </w:rPr>
      </w:pPr>
    </w:p>
    <w:p w14:paraId="1455E4C8">
      <w:pPr>
        <w:pStyle w:val="65"/>
        <w:ind w:firstLine="480"/>
        <w:rPr>
          <w:rFonts w:hint="default"/>
          <w:color w:val="auto"/>
          <w:highlight w:val="none"/>
          <w:lang w:eastAsia="zh-CN"/>
        </w:rPr>
      </w:pPr>
    </w:p>
    <w:p w14:paraId="08AA9F4C">
      <w:pPr>
        <w:pStyle w:val="65"/>
        <w:ind w:firstLine="480"/>
        <w:rPr>
          <w:rFonts w:hint="default"/>
          <w:color w:val="auto"/>
          <w:highlight w:val="none"/>
          <w:lang w:eastAsia="zh-CN"/>
        </w:rPr>
      </w:pPr>
    </w:p>
    <w:p w14:paraId="00F0FA28">
      <w:pPr>
        <w:pStyle w:val="65"/>
        <w:ind w:firstLine="480"/>
        <w:rPr>
          <w:rFonts w:hint="default"/>
          <w:color w:val="auto"/>
          <w:highlight w:val="none"/>
          <w:lang w:eastAsia="zh-CN"/>
        </w:rPr>
      </w:pPr>
    </w:p>
    <w:p w14:paraId="4E54611C">
      <w:pPr>
        <w:pStyle w:val="65"/>
        <w:ind w:firstLine="480"/>
        <w:rPr>
          <w:rFonts w:hint="default"/>
          <w:color w:val="auto"/>
          <w:highlight w:val="none"/>
          <w:lang w:eastAsia="zh-CN"/>
        </w:rPr>
      </w:pPr>
    </w:p>
    <w:p w14:paraId="0BF37C54">
      <w:pPr>
        <w:pStyle w:val="65"/>
        <w:ind w:firstLine="480"/>
        <w:rPr>
          <w:rFonts w:hint="default"/>
          <w:color w:val="auto"/>
          <w:highlight w:val="none"/>
          <w:lang w:eastAsia="zh-CN"/>
        </w:rPr>
      </w:pPr>
    </w:p>
    <w:p w14:paraId="7EBB337F">
      <w:pPr>
        <w:pStyle w:val="65"/>
        <w:ind w:firstLine="480"/>
        <w:rPr>
          <w:rFonts w:hint="default"/>
          <w:color w:val="auto"/>
          <w:highlight w:val="none"/>
          <w:lang w:eastAsia="zh-CN"/>
        </w:rPr>
      </w:pPr>
    </w:p>
    <w:p w14:paraId="70E2A986">
      <w:pPr>
        <w:pStyle w:val="65"/>
        <w:ind w:firstLine="480"/>
        <w:rPr>
          <w:rFonts w:hint="default"/>
          <w:color w:val="auto"/>
          <w:highlight w:val="none"/>
          <w:lang w:eastAsia="zh-CN"/>
        </w:rPr>
      </w:pPr>
    </w:p>
    <w:p w14:paraId="2E3B1A99">
      <w:pPr>
        <w:pStyle w:val="65"/>
        <w:ind w:firstLine="480"/>
        <w:rPr>
          <w:rFonts w:hint="default"/>
          <w:color w:val="auto"/>
          <w:highlight w:val="none"/>
          <w:lang w:eastAsia="zh-CN"/>
        </w:rPr>
      </w:pPr>
    </w:p>
    <w:p w14:paraId="29D6875B">
      <w:pPr>
        <w:pStyle w:val="65"/>
        <w:ind w:firstLine="480"/>
        <w:rPr>
          <w:rFonts w:hint="default"/>
          <w:color w:val="auto"/>
          <w:highlight w:val="none"/>
          <w:lang w:eastAsia="zh-CN"/>
        </w:rPr>
      </w:pPr>
    </w:p>
    <w:p w14:paraId="44F29B9D">
      <w:pPr>
        <w:pStyle w:val="65"/>
        <w:ind w:firstLine="480"/>
        <w:rPr>
          <w:rFonts w:hint="default"/>
          <w:color w:val="auto"/>
          <w:highlight w:val="none"/>
          <w:lang w:eastAsia="zh-CN"/>
        </w:rPr>
      </w:pPr>
    </w:p>
    <w:p w14:paraId="0D423284">
      <w:pPr>
        <w:pStyle w:val="65"/>
        <w:ind w:firstLine="480"/>
        <w:rPr>
          <w:rFonts w:hint="default"/>
          <w:color w:val="auto"/>
          <w:highlight w:val="none"/>
          <w:lang w:eastAsia="zh-CN"/>
        </w:rPr>
      </w:pPr>
    </w:p>
    <w:p w14:paraId="4221D1BC">
      <w:pPr>
        <w:pStyle w:val="65"/>
        <w:ind w:firstLine="480"/>
        <w:rPr>
          <w:rFonts w:hint="default"/>
          <w:color w:val="auto"/>
          <w:highlight w:val="none"/>
          <w:lang w:eastAsia="zh-CN"/>
        </w:rPr>
      </w:pPr>
    </w:p>
    <w:p w14:paraId="1549F201">
      <w:pPr>
        <w:pStyle w:val="65"/>
        <w:ind w:firstLine="480"/>
        <w:rPr>
          <w:rFonts w:hint="default"/>
          <w:color w:val="auto"/>
          <w:highlight w:val="none"/>
          <w:lang w:eastAsia="zh-CN"/>
        </w:rPr>
      </w:pPr>
    </w:p>
    <w:p w14:paraId="0FC8B711">
      <w:pPr>
        <w:pStyle w:val="65"/>
        <w:ind w:firstLine="480"/>
        <w:rPr>
          <w:rFonts w:hint="default"/>
          <w:color w:val="auto"/>
          <w:highlight w:val="none"/>
          <w:lang w:eastAsia="zh-CN"/>
        </w:rPr>
      </w:pPr>
    </w:p>
    <w:p w14:paraId="2BCBC35E">
      <w:pPr>
        <w:pStyle w:val="65"/>
        <w:ind w:firstLine="480"/>
        <w:rPr>
          <w:rFonts w:hint="default"/>
          <w:color w:val="auto"/>
          <w:highlight w:val="none"/>
          <w:lang w:eastAsia="zh-CN"/>
        </w:rPr>
      </w:pPr>
    </w:p>
    <w:p w14:paraId="0A3E9474">
      <w:pPr>
        <w:pStyle w:val="65"/>
        <w:ind w:firstLine="480"/>
        <w:rPr>
          <w:rFonts w:hint="default"/>
          <w:color w:val="auto"/>
          <w:highlight w:val="none"/>
          <w:lang w:eastAsia="zh-CN"/>
        </w:rPr>
      </w:pPr>
    </w:p>
    <w:p w14:paraId="629739DD">
      <w:pPr>
        <w:pStyle w:val="65"/>
        <w:ind w:firstLine="480"/>
        <w:rPr>
          <w:rFonts w:hint="default"/>
          <w:color w:val="auto"/>
          <w:highlight w:val="none"/>
          <w:lang w:eastAsia="zh-CN"/>
        </w:rPr>
      </w:pPr>
    </w:p>
    <w:p w14:paraId="6398087B">
      <w:pPr>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注：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3C5DB54">
      <w:pPr>
        <w:ind w:firstLine="420" w:firstLineChars="200"/>
        <w:rPr>
          <w:rFonts w:ascii="宋体" w:hAnsi="宋体" w:cs="宋体"/>
          <w:b/>
          <w:bCs/>
          <w:color w:val="auto"/>
          <w:szCs w:val="21"/>
          <w:highlight w:val="none"/>
        </w:rPr>
      </w:pPr>
      <w:r>
        <w:rPr>
          <w:rFonts w:hint="eastAsia" w:ascii="宋体" w:hAnsi="宋体" w:cs="宋体"/>
          <w:b/>
          <w:bCs/>
          <w:color w:val="auto"/>
          <w:szCs w:val="21"/>
          <w:highlight w:val="none"/>
        </w:rPr>
        <w:t>2、监狱企业参与投标的，需提供由省级以上监狱管理局、戒毒管理局（含新疆生产建设兵团）出具的属于监狱企业的证明文件。</w:t>
      </w:r>
    </w:p>
    <w:p w14:paraId="5468B930">
      <w:pPr>
        <w:ind w:firstLine="420" w:firstLineChars="200"/>
        <w:rPr>
          <w:rFonts w:ascii="Times New Roman" w:hAnsi="Times New Roman"/>
          <w:color w:val="auto"/>
          <w:szCs w:val="24"/>
          <w:highlight w:val="none"/>
        </w:rPr>
      </w:pPr>
      <w:r>
        <w:rPr>
          <w:rFonts w:hint="eastAsia" w:ascii="宋体" w:hAnsi="宋体" w:cs="宋体"/>
          <w:b/>
          <w:bCs/>
          <w:color w:val="auto"/>
          <w:szCs w:val="21"/>
          <w:highlight w:val="none"/>
        </w:rPr>
        <w:t>3、监狱企业视同小型、微型企业，无需再提供《中小企业声明函》。</w:t>
      </w:r>
    </w:p>
    <w:p w14:paraId="57B2F9EC">
      <w:pPr>
        <w:rPr>
          <w:rFonts w:ascii="Times New Roman" w:hAnsi="Times New Roman"/>
          <w:color w:val="auto"/>
          <w:szCs w:val="24"/>
          <w:highlight w:val="none"/>
        </w:rPr>
      </w:pPr>
    </w:p>
    <w:p w14:paraId="6BF8C529">
      <w:pPr>
        <w:spacing w:line="360" w:lineRule="auto"/>
        <w:outlineLvl w:val="3"/>
        <w:rPr>
          <w:rStyle w:val="39"/>
          <w:rFonts w:cs="Times New Roman"/>
        </w:rPr>
      </w:pPr>
      <w:r>
        <w:rPr>
          <w:rFonts w:hint="eastAsia" w:ascii="宋体" w:hAnsi="宋体" w:cs="宋体"/>
          <w:b/>
          <w:bCs/>
          <w:color w:val="auto"/>
          <w:sz w:val="28"/>
          <w:szCs w:val="28"/>
          <w:highlight w:val="none"/>
          <w:u w:val="single"/>
        </w:rPr>
        <w:br w:type="page"/>
      </w:r>
      <w:bookmarkStart w:id="505" w:name="_Toc23841"/>
      <w:bookmarkStart w:id="506" w:name="_Toc19617"/>
      <w:r>
        <w:rPr>
          <w:rStyle w:val="39"/>
          <w:rFonts w:cs="Times New Roman"/>
        </w:rPr>
        <w:t>附件9《残疾人福利性单位声明函》（如有）</w:t>
      </w:r>
      <w:bookmarkEnd w:id="505"/>
      <w:bookmarkEnd w:id="506"/>
    </w:p>
    <w:p w14:paraId="1F6E61A4">
      <w:pPr>
        <w:rPr>
          <w:rFonts w:ascii="Times New Roman" w:hAnsi="Times New Roman"/>
          <w:color w:val="auto"/>
          <w:szCs w:val="24"/>
          <w:highlight w:val="none"/>
        </w:rPr>
      </w:pPr>
    </w:p>
    <w:p w14:paraId="18F5BE04">
      <w:pPr>
        <w:pStyle w:val="65"/>
        <w:jc w:val="center"/>
        <w:outlineLvl w:val="9"/>
        <w:rPr>
          <w:rFonts w:hint="default" w:ascii="宋体" w:hAnsi="宋体" w:cs="宋体"/>
          <w:b/>
          <w:color w:val="auto"/>
          <w:kern w:val="2"/>
          <w:sz w:val="32"/>
          <w:szCs w:val="32"/>
          <w:highlight w:val="none"/>
          <w:lang w:eastAsia="zh-CN"/>
        </w:rPr>
      </w:pPr>
      <w:bookmarkStart w:id="507" w:name="_Toc20167"/>
      <w:r>
        <w:rPr>
          <w:rFonts w:ascii="宋体" w:hAnsi="宋体" w:cs="宋体"/>
          <w:b/>
          <w:color w:val="auto"/>
          <w:kern w:val="2"/>
          <w:sz w:val="32"/>
          <w:szCs w:val="32"/>
          <w:highlight w:val="none"/>
          <w:lang w:eastAsia="zh-CN"/>
        </w:rPr>
        <w:t>残疾人福利性单位声明函（如有）</w:t>
      </w:r>
      <w:bookmarkEnd w:id="507"/>
    </w:p>
    <w:p w14:paraId="32529756">
      <w:pPr>
        <w:pStyle w:val="65"/>
        <w:spacing w:line="360" w:lineRule="auto"/>
        <w:ind w:firstLine="480" w:firstLineChars="200"/>
        <w:rPr>
          <w:rFonts w:hint="default" w:ascii="宋体" w:hAnsi="宋体" w:cs="宋体"/>
          <w:color w:val="auto"/>
          <w:sz w:val="24"/>
          <w:highlight w:val="none"/>
        </w:rPr>
      </w:pPr>
    </w:p>
    <w:p w14:paraId="729C974D">
      <w:pPr>
        <w:pStyle w:val="65"/>
        <w:spacing w:line="360" w:lineRule="auto"/>
        <w:ind w:firstLine="480" w:firstLineChars="200"/>
        <w:rPr>
          <w:rFonts w:hint="default"/>
          <w:color w:val="auto"/>
          <w:highlight w:val="none"/>
        </w:rPr>
      </w:pPr>
      <w:r>
        <w:rPr>
          <w:rFonts w:ascii="宋体" w:hAnsi="宋体" w:cs="宋体"/>
          <w:color w:val="auto"/>
          <w:sz w:val="24"/>
          <w:highlight w:val="none"/>
        </w:rPr>
        <w:t>致：</w:t>
      </w:r>
      <w:r>
        <w:rPr>
          <w:rFonts w:ascii="宋体" w:hAnsi="宋体" w:cs="宋体"/>
          <w:color w:val="auto"/>
          <w:sz w:val="24"/>
          <w:highlight w:val="none"/>
          <w:u w:val="single"/>
        </w:rPr>
        <w:t xml:space="preserve">        （招标人</w:t>
      </w:r>
      <w:r>
        <w:rPr>
          <w:rFonts w:ascii="宋体" w:hAnsi="宋体" w:cs="宋体"/>
          <w:color w:val="auto"/>
          <w:sz w:val="24"/>
          <w:highlight w:val="none"/>
          <w:u w:val="single"/>
          <w:lang w:eastAsia="zh-CN"/>
        </w:rPr>
        <w:t>名称</w:t>
      </w:r>
      <w:r>
        <w:rPr>
          <w:rFonts w:ascii="宋体" w:hAnsi="宋体" w:cs="宋体"/>
          <w:color w:val="auto"/>
          <w:sz w:val="24"/>
          <w:highlight w:val="none"/>
          <w:u w:val="single"/>
        </w:rPr>
        <w:t>）</w:t>
      </w:r>
      <w:r>
        <w:rPr>
          <w:rFonts w:ascii="宋体" w:hAnsi="宋体" w:cs="宋体"/>
          <w:color w:val="auto"/>
          <w:sz w:val="24"/>
          <w:highlight w:val="none"/>
          <w:u w:val="single"/>
          <w:lang w:eastAsia="zh-CN"/>
        </w:rPr>
        <w:t xml:space="preserve">         </w:t>
      </w:r>
    </w:p>
    <w:p w14:paraId="75B9E9B6">
      <w:pPr>
        <w:pStyle w:val="65"/>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ascii="宋体" w:hAnsi="宋体" w:cs="宋体"/>
          <w:color w:val="auto"/>
          <w:sz w:val="24"/>
          <w:highlight w:val="none"/>
          <w:u w:val="single"/>
        </w:rPr>
        <w:t xml:space="preserve">     （招标人</w:t>
      </w:r>
      <w:r>
        <w:rPr>
          <w:rFonts w:ascii="宋体" w:hAnsi="宋体" w:cs="宋体"/>
          <w:color w:val="auto"/>
          <w:sz w:val="24"/>
          <w:highlight w:val="none"/>
          <w:u w:val="single"/>
          <w:lang w:eastAsia="zh-CN"/>
        </w:rPr>
        <w:t>名称</w:t>
      </w:r>
      <w:r>
        <w:rPr>
          <w:rFonts w:ascii="宋体" w:hAnsi="宋体" w:cs="宋体"/>
          <w:color w:val="auto"/>
          <w:sz w:val="24"/>
          <w:highlight w:val="none"/>
          <w:u w:val="single"/>
        </w:rPr>
        <w:t>）</w:t>
      </w:r>
      <w:r>
        <w:rPr>
          <w:rFonts w:ascii="宋体" w:hAnsi="宋体" w:cs="宋体"/>
          <w:color w:val="auto"/>
          <w:sz w:val="24"/>
          <w:highlight w:val="none"/>
          <w:u w:val="single"/>
          <w:lang w:eastAsia="zh-CN"/>
        </w:rPr>
        <w:t xml:space="preserve">      </w:t>
      </w:r>
      <w:r>
        <w:rPr>
          <w:rFonts w:ascii="宋体" w:hAnsi="宋体" w:cs="宋体"/>
          <w:color w:val="auto"/>
          <w:sz w:val="24"/>
          <w:szCs w:val="24"/>
          <w:highlight w:val="none"/>
        </w:rPr>
        <w:t>单位的</w:t>
      </w:r>
      <w:r>
        <w:rPr>
          <w:rFonts w:ascii="宋体" w:hAnsi="宋体" w:cs="宋体"/>
          <w:color w:val="auto"/>
          <w:sz w:val="24"/>
          <w:highlight w:val="none"/>
          <w:u w:val="single"/>
        </w:rPr>
        <w:t xml:space="preserve">     （</w:t>
      </w:r>
      <w:r>
        <w:rPr>
          <w:rFonts w:ascii="宋体" w:hAnsi="宋体" w:cs="宋体"/>
          <w:color w:val="auto"/>
          <w:sz w:val="24"/>
          <w:highlight w:val="none"/>
          <w:u w:val="single"/>
          <w:lang w:eastAsia="zh-CN"/>
        </w:rPr>
        <w:t>招标项目名称</w:t>
      </w:r>
      <w:r>
        <w:rPr>
          <w:rFonts w:ascii="宋体" w:hAnsi="宋体" w:cs="宋体"/>
          <w:color w:val="auto"/>
          <w:sz w:val="24"/>
          <w:highlight w:val="none"/>
          <w:u w:val="single"/>
        </w:rPr>
        <w:t>）</w:t>
      </w:r>
      <w:r>
        <w:rPr>
          <w:rFonts w:ascii="宋体" w:hAnsi="宋体" w:cs="宋体"/>
          <w:color w:val="auto"/>
          <w:sz w:val="24"/>
          <w:highlight w:val="none"/>
          <w:u w:val="single"/>
          <w:lang w:eastAsia="zh-CN"/>
        </w:rPr>
        <w:t xml:space="preserve">      </w:t>
      </w:r>
      <w:r>
        <w:rPr>
          <w:rFonts w:ascii="宋体" w:hAnsi="宋体" w:cs="宋体"/>
          <w:color w:val="auto"/>
          <w:sz w:val="24"/>
          <w:highlight w:val="none"/>
          <w:lang w:eastAsia="zh-CN"/>
        </w:rPr>
        <w:t>项目</w:t>
      </w:r>
      <w:r>
        <w:rPr>
          <w:rFonts w:ascii="宋体" w:hAnsi="宋体" w:cs="宋体"/>
          <w:color w:val="auto"/>
          <w:sz w:val="24"/>
          <w:szCs w:val="24"/>
          <w:highlight w:val="none"/>
          <w:lang w:eastAsia="zh-CN"/>
        </w:rPr>
        <w:t>招标</w:t>
      </w:r>
      <w:r>
        <w:rPr>
          <w:rFonts w:ascii="宋体" w:hAnsi="宋体" w:cs="宋体"/>
          <w:color w:val="auto"/>
          <w:sz w:val="24"/>
          <w:szCs w:val="24"/>
          <w:highlight w:val="none"/>
        </w:rPr>
        <w:t>活动</w:t>
      </w:r>
      <w:r>
        <w:rPr>
          <w:rFonts w:ascii="宋体" w:hAnsi="宋体" w:cs="宋体"/>
          <w:color w:val="auto"/>
          <w:sz w:val="24"/>
          <w:szCs w:val="24"/>
          <w:highlight w:val="none"/>
          <w:lang w:eastAsia="zh-CN"/>
        </w:rPr>
        <w:t>，</w:t>
      </w:r>
      <w:r>
        <w:rPr>
          <w:rFonts w:ascii="宋体" w:hAnsi="宋体" w:cs="宋体"/>
          <w:color w:val="auto"/>
          <w:sz w:val="24"/>
          <w:szCs w:val="24"/>
          <w:highlight w:val="none"/>
        </w:rPr>
        <w:t>由本单位</w:t>
      </w:r>
      <w:r>
        <w:rPr>
          <w:rFonts w:ascii="宋体" w:hAnsi="宋体" w:cs="宋体"/>
          <w:color w:val="auto"/>
          <w:sz w:val="24"/>
          <w:szCs w:val="24"/>
          <w:highlight w:val="none"/>
          <w:u w:val="single"/>
        </w:rPr>
        <w:t>提供服务</w:t>
      </w:r>
      <w:r>
        <w:rPr>
          <w:rFonts w:ascii="宋体" w:hAnsi="宋体" w:cs="宋体"/>
          <w:color w:val="auto"/>
          <w:sz w:val="24"/>
          <w:szCs w:val="24"/>
          <w:highlight w:val="none"/>
        </w:rPr>
        <w:t>。</w:t>
      </w:r>
    </w:p>
    <w:p w14:paraId="36591767">
      <w:pPr>
        <w:pStyle w:val="65"/>
        <w:spacing w:line="360" w:lineRule="auto"/>
        <w:ind w:firstLine="480" w:firstLineChars="200"/>
        <w:rPr>
          <w:rFonts w:hint="default"/>
          <w:color w:val="auto"/>
          <w:highlight w:val="none"/>
        </w:rPr>
      </w:pPr>
      <w:r>
        <w:rPr>
          <w:rFonts w:ascii="宋体" w:hAnsi="宋体" w:cs="宋体"/>
          <w:color w:val="auto"/>
          <w:sz w:val="24"/>
          <w:szCs w:val="24"/>
          <w:highlight w:val="none"/>
        </w:rPr>
        <w:t>本单位对上述声明的真实性负责。如有虚假，将依法承担相应责任。</w:t>
      </w:r>
    </w:p>
    <w:p w14:paraId="14542575">
      <w:pPr>
        <w:spacing w:line="360" w:lineRule="auto"/>
        <w:ind w:firstLine="5040" w:firstLineChars="2100"/>
        <w:rPr>
          <w:rFonts w:ascii="宋体" w:hAnsi="宋体" w:cs="宋体"/>
          <w:color w:val="auto"/>
          <w:sz w:val="24"/>
          <w:szCs w:val="20"/>
          <w:highlight w:val="none"/>
        </w:rPr>
      </w:pPr>
    </w:p>
    <w:p w14:paraId="0099DB1C">
      <w:pPr>
        <w:spacing w:line="360" w:lineRule="auto"/>
        <w:ind w:firstLine="5040" w:firstLineChars="2100"/>
        <w:rPr>
          <w:rFonts w:ascii="宋体" w:hAnsi="宋体" w:cs="宋体"/>
          <w:color w:val="auto"/>
          <w:sz w:val="24"/>
          <w:szCs w:val="20"/>
          <w:highlight w:val="none"/>
        </w:rPr>
      </w:pPr>
    </w:p>
    <w:p w14:paraId="5413B971">
      <w:pPr>
        <w:rPr>
          <w:rFonts w:ascii="宋体" w:hAnsi="宋体" w:cs="宋体"/>
          <w:color w:val="auto"/>
          <w:sz w:val="24"/>
          <w:szCs w:val="20"/>
          <w:highlight w:val="none"/>
        </w:rPr>
      </w:pPr>
    </w:p>
    <w:p w14:paraId="67A67F75">
      <w:pPr>
        <w:rPr>
          <w:rFonts w:ascii="宋体" w:hAnsi="宋体" w:cs="宋体"/>
          <w:color w:val="auto"/>
          <w:sz w:val="24"/>
          <w:szCs w:val="20"/>
          <w:highlight w:val="none"/>
        </w:rPr>
      </w:pPr>
    </w:p>
    <w:p w14:paraId="328B52F1">
      <w:pPr>
        <w:spacing w:line="360" w:lineRule="auto"/>
        <w:ind w:firstLine="5040" w:firstLineChars="2100"/>
        <w:rPr>
          <w:rFonts w:ascii="宋体" w:hAnsi="宋体" w:cs="宋体"/>
          <w:color w:val="auto"/>
          <w:sz w:val="24"/>
          <w:szCs w:val="20"/>
          <w:highlight w:val="none"/>
        </w:rPr>
      </w:pPr>
      <w:r>
        <w:rPr>
          <w:rFonts w:hint="eastAsia" w:ascii="宋体" w:hAnsi="宋体" w:cs="宋体"/>
          <w:color w:val="auto"/>
          <w:sz w:val="24"/>
          <w:szCs w:val="20"/>
          <w:highlight w:val="none"/>
        </w:rPr>
        <w:t>投标人名称（单位盖章）：</w:t>
      </w:r>
    </w:p>
    <w:p w14:paraId="2E564811">
      <w:pPr>
        <w:spacing w:line="360" w:lineRule="auto"/>
        <w:ind w:firstLine="5040" w:firstLineChars="2100"/>
        <w:rPr>
          <w:rFonts w:ascii="Times New Roman" w:hAnsi="Times New Roman"/>
          <w:color w:val="auto"/>
          <w:szCs w:val="24"/>
          <w:highlight w:val="none"/>
        </w:rPr>
      </w:pPr>
      <w:r>
        <w:rPr>
          <w:rFonts w:hint="eastAsia" w:ascii="宋体" w:hAnsi="宋体" w:cs="宋体"/>
          <w:color w:val="auto"/>
          <w:sz w:val="24"/>
          <w:szCs w:val="20"/>
          <w:highlight w:val="none"/>
        </w:rPr>
        <w:t>日   期：     年   月   日</w:t>
      </w:r>
    </w:p>
    <w:p w14:paraId="483380CC">
      <w:pPr>
        <w:spacing w:line="360" w:lineRule="auto"/>
        <w:jc w:val="center"/>
        <w:rPr>
          <w:rFonts w:ascii="Times New Roman" w:hAnsi="Times New Roman"/>
          <w:b/>
          <w:bCs/>
          <w:color w:val="auto"/>
          <w:szCs w:val="24"/>
          <w:highlight w:val="none"/>
        </w:rPr>
      </w:pPr>
    </w:p>
    <w:p w14:paraId="1CBD0B8A">
      <w:pPr>
        <w:spacing w:line="360" w:lineRule="auto"/>
        <w:jc w:val="center"/>
        <w:rPr>
          <w:rFonts w:ascii="Times New Roman" w:hAnsi="Times New Roman"/>
          <w:b/>
          <w:bCs/>
          <w:color w:val="auto"/>
          <w:szCs w:val="24"/>
          <w:highlight w:val="none"/>
        </w:rPr>
      </w:pPr>
    </w:p>
    <w:p w14:paraId="17239DF4">
      <w:pPr>
        <w:spacing w:line="360" w:lineRule="auto"/>
        <w:jc w:val="center"/>
        <w:rPr>
          <w:rFonts w:ascii="Times New Roman" w:hAnsi="Times New Roman"/>
          <w:b/>
          <w:bCs/>
          <w:color w:val="auto"/>
          <w:szCs w:val="24"/>
          <w:highlight w:val="none"/>
        </w:rPr>
      </w:pPr>
    </w:p>
    <w:p w14:paraId="770332A6">
      <w:pPr>
        <w:spacing w:line="360" w:lineRule="auto"/>
        <w:jc w:val="center"/>
        <w:rPr>
          <w:rFonts w:ascii="Times New Roman" w:hAnsi="Times New Roman"/>
          <w:b/>
          <w:bCs/>
          <w:color w:val="auto"/>
          <w:szCs w:val="24"/>
          <w:highlight w:val="none"/>
        </w:rPr>
      </w:pPr>
    </w:p>
    <w:p w14:paraId="1CD18677">
      <w:pPr>
        <w:spacing w:line="360" w:lineRule="auto"/>
        <w:jc w:val="center"/>
        <w:rPr>
          <w:rFonts w:ascii="Times New Roman" w:hAnsi="Times New Roman"/>
          <w:b/>
          <w:bCs/>
          <w:color w:val="auto"/>
          <w:szCs w:val="24"/>
          <w:highlight w:val="none"/>
        </w:rPr>
      </w:pPr>
    </w:p>
    <w:p w14:paraId="5085D15A">
      <w:pPr>
        <w:spacing w:line="360" w:lineRule="auto"/>
        <w:jc w:val="center"/>
        <w:rPr>
          <w:rFonts w:ascii="Times New Roman" w:hAnsi="Times New Roman"/>
          <w:b/>
          <w:bCs/>
          <w:color w:val="auto"/>
          <w:szCs w:val="24"/>
          <w:highlight w:val="none"/>
        </w:rPr>
      </w:pPr>
    </w:p>
    <w:p w14:paraId="58B52A5B">
      <w:pPr>
        <w:spacing w:line="360" w:lineRule="auto"/>
        <w:jc w:val="center"/>
        <w:rPr>
          <w:rFonts w:ascii="Times New Roman" w:hAnsi="Times New Roman"/>
          <w:b/>
          <w:bCs/>
          <w:color w:val="auto"/>
          <w:szCs w:val="24"/>
          <w:highlight w:val="none"/>
        </w:rPr>
      </w:pPr>
    </w:p>
    <w:p w14:paraId="1E357DC5">
      <w:pPr>
        <w:spacing w:line="360" w:lineRule="auto"/>
        <w:jc w:val="center"/>
        <w:rPr>
          <w:rFonts w:ascii="Times New Roman" w:hAnsi="Times New Roman"/>
          <w:b/>
          <w:bCs/>
          <w:color w:val="auto"/>
          <w:szCs w:val="24"/>
          <w:highlight w:val="none"/>
        </w:rPr>
      </w:pPr>
    </w:p>
    <w:p w14:paraId="7C37ECA1">
      <w:pPr>
        <w:spacing w:line="360" w:lineRule="auto"/>
        <w:jc w:val="center"/>
        <w:rPr>
          <w:rFonts w:ascii="Times New Roman" w:hAnsi="Times New Roman"/>
          <w:b/>
          <w:bCs/>
          <w:color w:val="auto"/>
          <w:szCs w:val="24"/>
          <w:highlight w:val="none"/>
        </w:rPr>
      </w:pPr>
    </w:p>
    <w:p w14:paraId="291DF944">
      <w:pPr>
        <w:spacing w:line="360" w:lineRule="auto"/>
        <w:jc w:val="center"/>
        <w:rPr>
          <w:rFonts w:ascii="Times New Roman" w:hAnsi="Times New Roman"/>
          <w:b/>
          <w:bCs/>
          <w:color w:val="auto"/>
          <w:szCs w:val="24"/>
          <w:highlight w:val="none"/>
        </w:rPr>
      </w:pPr>
    </w:p>
    <w:p w14:paraId="29664290">
      <w:pPr>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注：1、残疾人福利性单位声明函（如有）适用于残疾人福利性单位参与招投标活动的。本函未填写的视作未做声明。</w:t>
      </w:r>
    </w:p>
    <w:p w14:paraId="7EF40B5C">
      <w:pPr>
        <w:ind w:firstLine="420" w:firstLineChars="200"/>
        <w:rPr>
          <w:rFonts w:ascii="Times New Roman" w:hAnsi="Times New Roman"/>
          <w:color w:val="auto"/>
          <w:szCs w:val="24"/>
          <w:highlight w:val="none"/>
        </w:rPr>
      </w:pPr>
      <w:r>
        <w:rPr>
          <w:rFonts w:hint="eastAsia" w:ascii="宋体" w:hAnsi="宋体" w:cs="宋体"/>
          <w:b/>
          <w:bCs/>
          <w:color w:val="auto"/>
          <w:szCs w:val="21"/>
          <w:highlight w:val="none"/>
        </w:rPr>
        <w:t>2、残疾人福利性单位视同小型、微型企业，无需再提供《中小企业声明函》。</w:t>
      </w:r>
    </w:p>
    <w:p w14:paraId="23DCCAEF">
      <w:pPr>
        <w:pStyle w:val="25"/>
        <w:rPr>
          <w:rFonts w:hint="eastAsia"/>
        </w:rPr>
      </w:pPr>
    </w:p>
    <w:p w14:paraId="13446E50">
      <w:pPr>
        <w:adjustRightInd w:val="0"/>
        <w:snapToGrid w:val="0"/>
        <w:spacing w:line="360" w:lineRule="auto"/>
        <w:jc w:val="center"/>
        <w:rPr>
          <w:rFonts w:hint="eastAsia" w:ascii="宋体" w:hAnsi="宋体" w:cs="Courier New"/>
          <w:sz w:val="24"/>
        </w:rPr>
      </w:pPr>
      <w:r>
        <w:rPr>
          <w:rFonts w:hint="eastAsia" w:ascii="等线" w:hAnsi="宋体" w:eastAsia="等线" w:cs="Courier New"/>
          <w:sz w:val="24"/>
        </w:rPr>
        <w:t xml:space="preserve"> </w:t>
      </w:r>
    </w:p>
    <w:sectPr>
      <w:footerReference r:id="rId8" w:type="default"/>
      <w:footerReference r:id="rId9" w:type="even"/>
      <w:type w:val="nextColumn"/>
      <w:pgSz w:w="11906" w:h="16838"/>
      <w:pgMar w:top="1440" w:right="1440" w:bottom="1440"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方正小标宋简体">
    <w:altName w:val="黑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A1CB4">
    <w:pPr>
      <w:pStyle w:val="20"/>
      <w:tabs>
        <w:tab w:val="center" w:pos="4500"/>
        <w:tab w:val="clear" w:pos="4153"/>
      </w:tabs>
      <w:rPr>
        <w:rStyle w:val="33"/>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69EA74">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7569EA74">
                    <w:pPr>
                      <w:pStyle w:val="20"/>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67DCED">
                          <w:pPr>
                            <w:pStyle w:val="20"/>
                          </w:pP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KkPWMIBAACN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LSpD1jCAQAAjQMAAA4AAAAAAAAAAQAgAAAAHgEAAGRycy9lMm9Eb2MueG1sUEsF&#10;BgAAAAAGAAYAWQEAAFIFAAAAAA==&#10;">
              <v:fill on="f" focussize="0,0"/>
              <v:stroke on="f"/>
              <v:imagedata o:title=""/>
              <o:lock v:ext="edit" aspectratio="f"/>
              <v:textbox inset="0mm,0mm,0mm,0mm" style="mso-fit-shape-to-text:t;">
                <w:txbxContent>
                  <w:p w14:paraId="1167DCED">
                    <w:pPr>
                      <w:pStyle w:val="20"/>
                    </w:pPr>
                  </w:p>
                </w:txbxContent>
              </v:textbox>
            </v:shape>
          </w:pict>
        </mc:Fallback>
      </mc:AlternateContent>
    </w:r>
  </w:p>
  <w:p w14:paraId="3FC0B8EA">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5BA45">
    <w:pPr>
      <w:pStyle w:val="20"/>
      <w:rPr>
        <w:rStyle w:val="33"/>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56FC6A">
                          <w:pPr>
                            <w:pStyle w:val="2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ZxngcIBAACNAwAADgAAAGRycy9lMm9Eb2MueG1srVPNjtMwEL4j8Q6W&#10;79TZSkA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MWcZ4HCAQAAjQMAAA4AAAAAAAAAAQAgAAAAHgEAAGRycy9lMm9Eb2MueG1sUEsF&#10;BgAAAAAGAAYAWQEAAFIFAAAAAA==&#10;">
              <v:fill on="f" focussize="0,0"/>
              <v:stroke on="f"/>
              <v:imagedata o:title=""/>
              <o:lock v:ext="edit" aspectratio="f"/>
              <v:textbox inset="0mm,0mm,0mm,0mm" style="mso-fit-shape-to-text:t;">
                <w:txbxContent>
                  <w:p w14:paraId="7556FC6A">
                    <w:pPr>
                      <w:pStyle w:val="2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p w14:paraId="6F0ADABF">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84483">
    <w:pPr>
      <w:pStyle w:val="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5186D5">
                          <w:pPr>
                            <w:pStyle w:val="20"/>
                            <w:rPr>
                              <w:rStyle w:val="33"/>
                            </w:rPr>
                          </w:pPr>
                          <w:r>
                            <w:fldChar w:fldCharType="begin"/>
                          </w:r>
                          <w:r>
                            <w:rPr>
                              <w:rStyle w:val="33"/>
                            </w:rPr>
                            <w:instrText xml:space="preserve">PAGE  </w:instrText>
                          </w:r>
                          <w:r>
                            <w:fldChar w:fldCharType="separate"/>
                          </w:r>
                          <w:r>
                            <w:rPr>
                              <w:rStyle w:val="33"/>
                            </w:rPr>
                            <w:t>32</w:t>
                          </w:r>
                          <w: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8g0Z8IBAACN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UOG5x4OefP86//px/fyev&#10;sz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INGfCAQAAjQMAAA4AAAAAAAAAAQAgAAAAHgEAAGRycy9lMm9Eb2MueG1sUEsF&#10;BgAAAAAGAAYAWQEAAFIFAAAAAA==&#10;">
              <v:fill on="f" focussize="0,0"/>
              <v:stroke on="f"/>
              <v:imagedata o:title=""/>
              <o:lock v:ext="edit" aspectratio="f"/>
              <v:textbox inset="0mm,0mm,0mm,0mm" style="mso-fit-shape-to-text:t;">
                <w:txbxContent>
                  <w:p w14:paraId="2E5186D5">
                    <w:pPr>
                      <w:pStyle w:val="20"/>
                      <w:rPr>
                        <w:rStyle w:val="33"/>
                      </w:rPr>
                    </w:pPr>
                    <w:r>
                      <w:fldChar w:fldCharType="begin"/>
                    </w:r>
                    <w:r>
                      <w:rPr>
                        <w:rStyle w:val="33"/>
                      </w:rPr>
                      <w:instrText xml:space="preserve">PAGE  </w:instrText>
                    </w:r>
                    <w:r>
                      <w:fldChar w:fldCharType="separate"/>
                    </w:r>
                    <w:r>
                      <w:rPr>
                        <w:rStyle w:val="33"/>
                      </w:rPr>
                      <w:t>32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EFD8D">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99C045">
                          <w:pPr>
                            <w:pStyle w:val="20"/>
                          </w:pPr>
                          <w:r>
                            <w:rPr>
                              <w:rFonts w:hint="eastAsia"/>
                            </w:rPr>
                            <w:fldChar w:fldCharType="begin"/>
                          </w:r>
                          <w:r>
                            <w:rPr>
                              <w:rFonts w:hint="eastAsia"/>
                            </w:rPr>
                            <w:instrText xml:space="preserve"> PAGE  \* MERGEFORMAT </w:instrText>
                          </w:r>
                          <w:r>
                            <w:rPr>
                              <w:rFonts w:hint="eastAsia"/>
                            </w:rPr>
                            <w:fldChar w:fldCharType="separate"/>
                          </w:r>
                          <w:r>
                            <w:rPr>
                              <w:rFonts w:hint="eastAsia"/>
                            </w:rPr>
                            <w:t>33</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aQNE8EBAACN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bkGhNtjwsKln4w6Qk3FcEqF0bRReQ0e30vWw1+0/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qaQNE8EBAACNAwAADgAAAAAAAAABACAAAAAeAQAAZHJzL2Uyb0RvYy54bWxQSwUG&#10;AAAAAAYABgBZAQAAUQUAAAAA&#10;">
              <v:fill on="f" focussize="0,0"/>
              <v:stroke on="f"/>
              <v:imagedata o:title=""/>
              <o:lock v:ext="edit" aspectratio="f"/>
              <v:textbox inset="0mm,0mm,0mm,0mm" style="mso-fit-shape-to-text:t;">
                <w:txbxContent>
                  <w:p w14:paraId="2299C045">
                    <w:pPr>
                      <w:pStyle w:val="20"/>
                    </w:pPr>
                    <w:r>
                      <w:rPr>
                        <w:rFonts w:hint="eastAsia"/>
                      </w:rPr>
                      <w:fldChar w:fldCharType="begin"/>
                    </w:r>
                    <w:r>
                      <w:rPr>
                        <w:rFonts w:hint="eastAsia"/>
                      </w:rPr>
                      <w:instrText xml:space="preserve"> PAGE  \* MERGEFORMAT </w:instrText>
                    </w:r>
                    <w:r>
                      <w:rPr>
                        <w:rFonts w:hint="eastAsia"/>
                      </w:rPr>
                      <w:fldChar w:fldCharType="separate"/>
                    </w:r>
                    <w:r>
                      <w:rPr>
                        <w:rFonts w:hint="eastAsia"/>
                      </w:rPr>
                      <w:t>33</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2FE4D">
    <w:pPr>
      <w:pStyle w:val="20"/>
      <w:framePr w:wrap="around" w:vAnchor="text" w:hAnchor="margin" w:xAlign="center" w:y="1"/>
      <w:rPr>
        <w:rStyle w:val="33"/>
      </w:rPr>
    </w:pPr>
    <w:r>
      <w:fldChar w:fldCharType="begin"/>
    </w:r>
    <w:r>
      <w:rPr>
        <w:rStyle w:val="33"/>
      </w:rPr>
      <w:instrText xml:space="preserve">PAGE  </w:instrText>
    </w:r>
    <w:r>
      <w:fldChar w:fldCharType="separate"/>
    </w:r>
    <w:r>
      <w:rPr>
        <w:rStyle w:val="33"/>
      </w:rPr>
      <w:t>21</w:t>
    </w:r>
    <w:r>
      <w:fldChar w:fldCharType="end"/>
    </w:r>
  </w:p>
  <w:p w14:paraId="6EFAAFFF">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B01E3">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07A80">
    <w:pPr>
      <w:pStyle w:val="21"/>
      <w:pBdr>
        <w:bottom w:val="none" w:color="auto" w:sz="0" w:space="0"/>
      </w:pBdr>
    </w:pPr>
    <w:r>
      <w:rPr>
        <w:rFonts w:hint="eastAsia"/>
      </w:rPr>
      <w:t>秀全水库全民健身项目一期勘察和初步设计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789BD6"/>
    <w:multiLevelType w:val="singleLevel"/>
    <w:tmpl w:val="9E789BD6"/>
    <w:lvl w:ilvl="0" w:tentative="0">
      <w:start w:val="2"/>
      <w:numFmt w:val="chineseCounting"/>
      <w:suff w:val="space"/>
      <w:lvlText w:val="第%1章"/>
      <w:lvlJc w:val="left"/>
      <w:rPr>
        <w:rFonts w:hint="eastAsia"/>
      </w:rPr>
    </w:lvl>
  </w:abstractNum>
  <w:abstractNum w:abstractNumId="1">
    <w:nsid w:val="A6E74977"/>
    <w:multiLevelType w:val="singleLevel"/>
    <w:tmpl w:val="A6E74977"/>
    <w:lvl w:ilvl="0" w:tentative="0">
      <w:start w:val="1"/>
      <w:numFmt w:val="chineseCounting"/>
      <w:suff w:val="nothing"/>
      <w:lvlText w:val="%1、"/>
      <w:lvlJc w:val="left"/>
      <w:rPr>
        <w:rFonts w:hint="eastAsia"/>
      </w:rPr>
    </w:lvl>
  </w:abstractNum>
  <w:abstractNum w:abstractNumId="2">
    <w:nsid w:val="B3865C4C"/>
    <w:multiLevelType w:val="singleLevel"/>
    <w:tmpl w:val="B3865C4C"/>
    <w:lvl w:ilvl="0" w:tentative="0">
      <w:start w:val="2"/>
      <w:numFmt w:val="chineseCounting"/>
      <w:suff w:val="space"/>
      <w:lvlText w:val="（%1）"/>
      <w:lvlJc w:val="left"/>
      <w:rPr>
        <w:rFonts w:hint="eastAsia"/>
      </w:rPr>
    </w:lvl>
  </w:abstractNum>
  <w:abstractNum w:abstractNumId="3">
    <w:nsid w:val="0E574A54"/>
    <w:multiLevelType w:val="multilevel"/>
    <w:tmpl w:val="0E574A54"/>
    <w:lvl w:ilvl="0" w:tentative="0">
      <w:start w:val="1"/>
      <w:numFmt w:val="japaneseCounting"/>
      <w:pStyle w:val="56"/>
      <w:lvlText w:val="第%1条"/>
      <w:lvlJc w:val="left"/>
      <w:pPr>
        <w:tabs>
          <w:tab w:val="left" w:pos="2850"/>
        </w:tabs>
        <w:ind w:left="2850" w:hanging="1770"/>
      </w:pPr>
      <w:rPr>
        <w:rFonts w:hint="eastAsia" w:ascii="黑体" w:eastAsia="黑体"/>
        <w:b/>
        <w:i w:val="0"/>
        <w:sz w:val="32"/>
        <w:szCs w:val="32"/>
        <w:lang w:val="en-US"/>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abstractNum w:abstractNumId="4">
    <w:nsid w:val="259905B5"/>
    <w:multiLevelType w:val="multilevel"/>
    <w:tmpl w:val="259905B5"/>
    <w:lvl w:ilvl="0" w:tentative="0">
      <w:start w:val="1"/>
      <w:numFmt w:val="chineseCountingThousand"/>
      <w:suff w:val="space"/>
      <w:lvlText w:val="第%1章"/>
      <w:lvlJc w:val="left"/>
      <w:pPr>
        <w:ind w:left="567" w:hanging="279"/>
      </w:pPr>
      <w:rPr>
        <w:rFonts w:hint="eastAsia" w:ascii="宋体" w:eastAsia="宋体"/>
        <w:b/>
        <w:i w:val="0"/>
        <w:spacing w:val="0"/>
        <w:position w:val="0"/>
        <w:sz w:val="44"/>
      </w:rPr>
    </w:lvl>
    <w:lvl w:ilvl="1" w:tentative="0">
      <w:start w:val="1"/>
      <w:numFmt w:val="decimal"/>
      <w:suff w:val="space"/>
      <w:lvlText w:val="%2."/>
      <w:lvlJc w:val="left"/>
      <w:pPr>
        <w:ind w:left="454" w:hanging="454"/>
      </w:pPr>
      <w:rPr>
        <w:rFonts w:hint="eastAsia" w:ascii="宋体" w:eastAsia="宋体"/>
        <w:b/>
        <w:i w:val="0"/>
        <w:sz w:val="32"/>
      </w:rPr>
    </w:lvl>
    <w:lvl w:ilvl="2" w:tentative="0">
      <w:start w:val="1"/>
      <w:numFmt w:val="decimal"/>
      <w:suff w:val="space"/>
      <w:lvlText w:val="%2.%3"/>
      <w:lvlJc w:val="left"/>
      <w:pPr>
        <w:ind w:left="454" w:hanging="454"/>
      </w:pPr>
      <w:rPr>
        <w:rFonts w:hint="eastAsia" w:ascii="宋体" w:eastAsia="宋体"/>
        <w:b/>
        <w:i w:val="0"/>
        <w:sz w:val="28"/>
      </w:rPr>
    </w:lvl>
    <w:lvl w:ilvl="3" w:tentative="0">
      <w:start w:val="1"/>
      <w:numFmt w:val="decimal"/>
      <w:pStyle w:val="6"/>
      <w:suff w:val="space"/>
      <w:lvlText w:val="%2.%3.%4_x0001__x0003_"/>
      <w:lvlJc w:val="left"/>
      <w:pPr>
        <w:ind w:left="284" w:hanging="284"/>
      </w:pPr>
      <w:rPr>
        <w:rFonts w:hint="eastAsia" w:ascii="宋体" w:eastAsia="宋体"/>
        <w:b/>
        <w:i w:val="0"/>
        <w:sz w:val="28"/>
      </w:rPr>
    </w:lvl>
    <w:lvl w:ilvl="4" w:tentative="0">
      <w:start w:val="1"/>
      <w:numFmt w:val="decimal"/>
      <w:pStyle w:val="7"/>
      <w:isLgl/>
      <w:suff w:val="space"/>
      <w:lvlText w:val="%2.%3.%4.%5"/>
      <w:lvlJc w:val="left"/>
      <w:pPr>
        <w:ind w:left="284" w:hanging="284"/>
      </w:pPr>
      <w:rPr>
        <w:rFonts w:hint="eastAsia" w:ascii="宋体" w:eastAsia="宋体"/>
        <w:b/>
        <w:i w:val="0"/>
        <w:strike w:val="0"/>
        <w:dstrike w:val="0"/>
        <w:sz w:val="28"/>
      </w:rPr>
    </w:lvl>
    <w:lvl w:ilvl="5" w:tentative="0">
      <w:start w:val="1"/>
      <w:numFmt w:val="decimal"/>
      <w:lvlRestart w:val="0"/>
      <w:suff w:val="space"/>
      <w:lvlText w:val="1.1.1.1.1.%6%5"/>
      <w:lvlJc w:val="left"/>
      <w:pPr>
        <w:ind w:left="0" w:firstLine="0"/>
      </w:pPr>
      <w:rPr>
        <w:rFonts w:hint="eastAsia" w:ascii="宋体" w:eastAsia="宋体"/>
        <w:b/>
        <w:i w:val="0"/>
        <w:sz w:val="28"/>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5">
    <w:nsid w:val="5A76B49B"/>
    <w:multiLevelType w:val="singleLevel"/>
    <w:tmpl w:val="5A76B49B"/>
    <w:lvl w:ilvl="0" w:tentative="0">
      <w:start w:val="1"/>
      <w:numFmt w:val="decimal"/>
      <w:suff w:val="nothing"/>
      <w:lvlText w:val="（%1）"/>
      <w:lvlJc w:val="left"/>
    </w:lvl>
  </w:abstractNum>
  <w:abstractNum w:abstractNumId="6">
    <w:nsid w:val="7599A059"/>
    <w:multiLevelType w:val="singleLevel"/>
    <w:tmpl w:val="7599A059"/>
    <w:lvl w:ilvl="0" w:tentative="0">
      <w:start w:val="1"/>
      <w:numFmt w:val="decimal"/>
      <w:suff w:val="nothing"/>
      <w:lvlText w:val="%1、"/>
      <w:lvlJc w:val="left"/>
    </w:lvl>
  </w:abstractNum>
  <w:num w:numId="1">
    <w:abstractNumId w:val="4"/>
  </w:num>
  <w:num w:numId="2">
    <w:abstractNumId w:val="3"/>
  </w:num>
  <w:num w:numId="3">
    <w:abstractNumId w:val="0"/>
  </w:num>
  <w:num w:numId="4">
    <w:abstractNumId w:val="5"/>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jNTk0OWUyNjU0MWZmNmQ1M2FmYWYzYmY4NGE1N2EifQ=="/>
  </w:docVars>
  <w:rsids>
    <w:rsidRoot w:val="00172A27"/>
    <w:rsid w:val="00000C7A"/>
    <w:rsid w:val="00001C7D"/>
    <w:rsid w:val="00002C21"/>
    <w:rsid w:val="00005E9C"/>
    <w:rsid w:val="00006FAF"/>
    <w:rsid w:val="00007144"/>
    <w:rsid w:val="00007708"/>
    <w:rsid w:val="0001241C"/>
    <w:rsid w:val="00012B76"/>
    <w:rsid w:val="000152A3"/>
    <w:rsid w:val="00016265"/>
    <w:rsid w:val="00017F85"/>
    <w:rsid w:val="000227AF"/>
    <w:rsid w:val="0002474C"/>
    <w:rsid w:val="000248D7"/>
    <w:rsid w:val="0002593A"/>
    <w:rsid w:val="00027ACA"/>
    <w:rsid w:val="00027B0D"/>
    <w:rsid w:val="00030DA2"/>
    <w:rsid w:val="00032E96"/>
    <w:rsid w:val="0003378A"/>
    <w:rsid w:val="0004417C"/>
    <w:rsid w:val="000456B3"/>
    <w:rsid w:val="00046749"/>
    <w:rsid w:val="000467D4"/>
    <w:rsid w:val="000467EC"/>
    <w:rsid w:val="00046D7D"/>
    <w:rsid w:val="0004719B"/>
    <w:rsid w:val="000471C8"/>
    <w:rsid w:val="00047AEC"/>
    <w:rsid w:val="00050330"/>
    <w:rsid w:val="00050722"/>
    <w:rsid w:val="00052573"/>
    <w:rsid w:val="00052C12"/>
    <w:rsid w:val="00054A02"/>
    <w:rsid w:val="00055DC1"/>
    <w:rsid w:val="00061302"/>
    <w:rsid w:val="00061E98"/>
    <w:rsid w:val="000635ED"/>
    <w:rsid w:val="000645DC"/>
    <w:rsid w:val="00065094"/>
    <w:rsid w:val="000652F6"/>
    <w:rsid w:val="0006594B"/>
    <w:rsid w:val="00066EFB"/>
    <w:rsid w:val="00067600"/>
    <w:rsid w:val="00067C1C"/>
    <w:rsid w:val="00070428"/>
    <w:rsid w:val="0007122F"/>
    <w:rsid w:val="00071670"/>
    <w:rsid w:val="00071D26"/>
    <w:rsid w:val="000730E7"/>
    <w:rsid w:val="0007648D"/>
    <w:rsid w:val="000774B1"/>
    <w:rsid w:val="00081742"/>
    <w:rsid w:val="00081F76"/>
    <w:rsid w:val="00085CF7"/>
    <w:rsid w:val="00086621"/>
    <w:rsid w:val="000879B3"/>
    <w:rsid w:val="00095B2F"/>
    <w:rsid w:val="00096BD7"/>
    <w:rsid w:val="00096DC1"/>
    <w:rsid w:val="00096EA3"/>
    <w:rsid w:val="000A1475"/>
    <w:rsid w:val="000A1A88"/>
    <w:rsid w:val="000A2DB3"/>
    <w:rsid w:val="000A4529"/>
    <w:rsid w:val="000A50F5"/>
    <w:rsid w:val="000A5692"/>
    <w:rsid w:val="000A6415"/>
    <w:rsid w:val="000A668A"/>
    <w:rsid w:val="000A69D2"/>
    <w:rsid w:val="000B0CD7"/>
    <w:rsid w:val="000B1242"/>
    <w:rsid w:val="000B2207"/>
    <w:rsid w:val="000B256E"/>
    <w:rsid w:val="000B46A1"/>
    <w:rsid w:val="000B48D1"/>
    <w:rsid w:val="000B5436"/>
    <w:rsid w:val="000C0191"/>
    <w:rsid w:val="000C0F4C"/>
    <w:rsid w:val="000C206C"/>
    <w:rsid w:val="000C28B1"/>
    <w:rsid w:val="000C527C"/>
    <w:rsid w:val="000C5F6F"/>
    <w:rsid w:val="000C616F"/>
    <w:rsid w:val="000C6348"/>
    <w:rsid w:val="000C6895"/>
    <w:rsid w:val="000C6D1B"/>
    <w:rsid w:val="000C74F0"/>
    <w:rsid w:val="000C7ACE"/>
    <w:rsid w:val="000D2E34"/>
    <w:rsid w:val="000D2EE3"/>
    <w:rsid w:val="000D40B0"/>
    <w:rsid w:val="000D4202"/>
    <w:rsid w:val="000D692A"/>
    <w:rsid w:val="000D790C"/>
    <w:rsid w:val="000E000C"/>
    <w:rsid w:val="000E0281"/>
    <w:rsid w:val="000E1154"/>
    <w:rsid w:val="000E16BE"/>
    <w:rsid w:val="000E2AD9"/>
    <w:rsid w:val="000E302F"/>
    <w:rsid w:val="000E3A14"/>
    <w:rsid w:val="000E49E8"/>
    <w:rsid w:val="000E4BB6"/>
    <w:rsid w:val="000E63B0"/>
    <w:rsid w:val="000E799D"/>
    <w:rsid w:val="000F3D14"/>
    <w:rsid w:val="001010FC"/>
    <w:rsid w:val="0010284C"/>
    <w:rsid w:val="001029D3"/>
    <w:rsid w:val="00104C5D"/>
    <w:rsid w:val="00104D4F"/>
    <w:rsid w:val="00105C65"/>
    <w:rsid w:val="001064D9"/>
    <w:rsid w:val="0011042D"/>
    <w:rsid w:val="001108CB"/>
    <w:rsid w:val="0011206B"/>
    <w:rsid w:val="00112382"/>
    <w:rsid w:val="00117258"/>
    <w:rsid w:val="0012446B"/>
    <w:rsid w:val="001245DF"/>
    <w:rsid w:val="00126434"/>
    <w:rsid w:val="00126755"/>
    <w:rsid w:val="0012726E"/>
    <w:rsid w:val="00130BE1"/>
    <w:rsid w:val="00131C47"/>
    <w:rsid w:val="00132C0E"/>
    <w:rsid w:val="00133F61"/>
    <w:rsid w:val="00134AB4"/>
    <w:rsid w:val="00137B28"/>
    <w:rsid w:val="001415FB"/>
    <w:rsid w:val="00142F49"/>
    <w:rsid w:val="0014597E"/>
    <w:rsid w:val="00150375"/>
    <w:rsid w:val="00152690"/>
    <w:rsid w:val="00153DC9"/>
    <w:rsid w:val="00155638"/>
    <w:rsid w:val="001557DE"/>
    <w:rsid w:val="00156092"/>
    <w:rsid w:val="001568A9"/>
    <w:rsid w:val="00156979"/>
    <w:rsid w:val="001621A4"/>
    <w:rsid w:val="00163784"/>
    <w:rsid w:val="00165409"/>
    <w:rsid w:val="00166C22"/>
    <w:rsid w:val="00167952"/>
    <w:rsid w:val="001721F8"/>
    <w:rsid w:val="00172A27"/>
    <w:rsid w:val="0017377C"/>
    <w:rsid w:val="00175914"/>
    <w:rsid w:val="00175A1B"/>
    <w:rsid w:val="001760D7"/>
    <w:rsid w:val="001768F1"/>
    <w:rsid w:val="001809AA"/>
    <w:rsid w:val="00180F0E"/>
    <w:rsid w:val="00181BFF"/>
    <w:rsid w:val="00181E2D"/>
    <w:rsid w:val="00182C28"/>
    <w:rsid w:val="00182ED7"/>
    <w:rsid w:val="001861C1"/>
    <w:rsid w:val="001863C2"/>
    <w:rsid w:val="00187551"/>
    <w:rsid w:val="001908F4"/>
    <w:rsid w:val="001923F2"/>
    <w:rsid w:val="00193E96"/>
    <w:rsid w:val="0019453D"/>
    <w:rsid w:val="00194BE6"/>
    <w:rsid w:val="001975B7"/>
    <w:rsid w:val="00197CAC"/>
    <w:rsid w:val="001A1496"/>
    <w:rsid w:val="001A1870"/>
    <w:rsid w:val="001A44F5"/>
    <w:rsid w:val="001A6353"/>
    <w:rsid w:val="001A64B1"/>
    <w:rsid w:val="001A698B"/>
    <w:rsid w:val="001A6DEF"/>
    <w:rsid w:val="001A6DFA"/>
    <w:rsid w:val="001B0F54"/>
    <w:rsid w:val="001B24EE"/>
    <w:rsid w:val="001B290B"/>
    <w:rsid w:val="001B327D"/>
    <w:rsid w:val="001B5206"/>
    <w:rsid w:val="001B6251"/>
    <w:rsid w:val="001B6D40"/>
    <w:rsid w:val="001C2322"/>
    <w:rsid w:val="001C23CF"/>
    <w:rsid w:val="001C2473"/>
    <w:rsid w:val="001C32F9"/>
    <w:rsid w:val="001C38C8"/>
    <w:rsid w:val="001D0B15"/>
    <w:rsid w:val="001E0695"/>
    <w:rsid w:val="001E0EF3"/>
    <w:rsid w:val="001E3210"/>
    <w:rsid w:val="001E3539"/>
    <w:rsid w:val="001E355A"/>
    <w:rsid w:val="001E366C"/>
    <w:rsid w:val="001E49D3"/>
    <w:rsid w:val="001E5654"/>
    <w:rsid w:val="001E5877"/>
    <w:rsid w:val="001E6561"/>
    <w:rsid w:val="001E7173"/>
    <w:rsid w:val="001F3189"/>
    <w:rsid w:val="001F3D03"/>
    <w:rsid w:val="001F66EE"/>
    <w:rsid w:val="001F7601"/>
    <w:rsid w:val="001F7A53"/>
    <w:rsid w:val="00202333"/>
    <w:rsid w:val="0020568F"/>
    <w:rsid w:val="002062D5"/>
    <w:rsid w:val="00206887"/>
    <w:rsid w:val="0020720E"/>
    <w:rsid w:val="002109BF"/>
    <w:rsid w:val="00210B13"/>
    <w:rsid w:val="0021134E"/>
    <w:rsid w:val="00215694"/>
    <w:rsid w:val="0021639F"/>
    <w:rsid w:val="00217F82"/>
    <w:rsid w:val="0022042B"/>
    <w:rsid w:val="00221249"/>
    <w:rsid w:val="00223311"/>
    <w:rsid w:val="00225383"/>
    <w:rsid w:val="00225CD3"/>
    <w:rsid w:val="00225DFC"/>
    <w:rsid w:val="002268B4"/>
    <w:rsid w:val="0022723E"/>
    <w:rsid w:val="00230114"/>
    <w:rsid w:val="00230360"/>
    <w:rsid w:val="002316E9"/>
    <w:rsid w:val="00233C71"/>
    <w:rsid w:val="002345D3"/>
    <w:rsid w:val="0023590C"/>
    <w:rsid w:val="002379D0"/>
    <w:rsid w:val="00237C2A"/>
    <w:rsid w:val="00237EF9"/>
    <w:rsid w:val="00241934"/>
    <w:rsid w:val="00241A6C"/>
    <w:rsid w:val="00243F41"/>
    <w:rsid w:val="00245796"/>
    <w:rsid w:val="00245DDE"/>
    <w:rsid w:val="002461E0"/>
    <w:rsid w:val="00246582"/>
    <w:rsid w:val="0024767D"/>
    <w:rsid w:val="00250944"/>
    <w:rsid w:val="00251AA2"/>
    <w:rsid w:val="00251CF2"/>
    <w:rsid w:val="00255A89"/>
    <w:rsid w:val="00255DC6"/>
    <w:rsid w:val="0025691B"/>
    <w:rsid w:val="00257541"/>
    <w:rsid w:val="0025765D"/>
    <w:rsid w:val="00260461"/>
    <w:rsid w:val="00262E1E"/>
    <w:rsid w:val="00264759"/>
    <w:rsid w:val="002714AD"/>
    <w:rsid w:val="00271EE0"/>
    <w:rsid w:val="0027248B"/>
    <w:rsid w:val="00274434"/>
    <w:rsid w:val="002759AE"/>
    <w:rsid w:val="00276A0F"/>
    <w:rsid w:val="00277D94"/>
    <w:rsid w:val="00281889"/>
    <w:rsid w:val="00281B0C"/>
    <w:rsid w:val="002820D3"/>
    <w:rsid w:val="00282EBD"/>
    <w:rsid w:val="00283180"/>
    <w:rsid w:val="00283497"/>
    <w:rsid w:val="002842E2"/>
    <w:rsid w:val="00284D43"/>
    <w:rsid w:val="002860AD"/>
    <w:rsid w:val="0028670E"/>
    <w:rsid w:val="00286F1D"/>
    <w:rsid w:val="00287A0E"/>
    <w:rsid w:val="00290A9F"/>
    <w:rsid w:val="0029233B"/>
    <w:rsid w:val="0029243D"/>
    <w:rsid w:val="00293DA3"/>
    <w:rsid w:val="002941FA"/>
    <w:rsid w:val="0029494B"/>
    <w:rsid w:val="00295C7A"/>
    <w:rsid w:val="002A0748"/>
    <w:rsid w:val="002A0D1E"/>
    <w:rsid w:val="002A3372"/>
    <w:rsid w:val="002B01C7"/>
    <w:rsid w:val="002B19BE"/>
    <w:rsid w:val="002B2F4D"/>
    <w:rsid w:val="002B5727"/>
    <w:rsid w:val="002B608C"/>
    <w:rsid w:val="002B65B3"/>
    <w:rsid w:val="002B69AF"/>
    <w:rsid w:val="002B6C43"/>
    <w:rsid w:val="002C04FA"/>
    <w:rsid w:val="002C34BB"/>
    <w:rsid w:val="002C388B"/>
    <w:rsid w:val="002C52C1"/>
    <w:rsid w:val="002D1267"/>
    <w:rsid w:val="002D1976"/>
    <w:rsid w:val="002D26E4"/>
    <w:rsid w:val="002D45D7"/>
    <w:rsid w:val="002D463E"/>
    <w:rsid w:val="002D49CD"/>
    <w:rsid w:val="002D5ADD"/>
    <w:rsid w:val="002D7216"/>
    <w:rsid w:val="002D7B4E"/>
    <w:rsid w:val="002E2E9E"/>
    <w:rsid w:val="002E3CC8"/>
    <w:rsid w:val="002E48A3"/>
    <w:rsid w:val="002E4B72"/>
    <w:rsid w:val="002E61A6"/>
    <w:rsid w:val="002E66A1"/>
    <w:rsid w:val="002E71CA"/>
    <w:rsid w:val="002E7C73"/>
    <w:rsid w:val="002E7E87"/>
    <w:rsid w:val="002F2133"/>
    <w:rsid w:val="002F2E3F"/>
    <w:rsid w:val="002F340E"/>
    <w:rsid w:val="002F4896"/>
    <w:rsid w:val="003001A7"/>
    <w:rsid w:val="00300996"/>
    <w:rsid w:val="00302694"/>
    <w:rsid w:val="00302B5D"/>
    <w:rsid w:val="00310314"/>
    <w:rsid w:val="00311C0D"/>
    <w:rsid w:val="0031250B"/>
    <w:rsid w:val="0031405B"/>
    <w:rsid w:val="00320ACE"/>
    <w:rsid w:val="00320AD1"/>
    <w:rsid w:val="00320EA4"/>
    <w:rsid w:val="0032112C"/>
    <w:rsid w:val="003220F3"/>
    <w:rsid w:val="003242A0"/>
    <w:rsid w:val="00325F63"/>
    <w:rsid w:val="00326330"/>
    <w:rsid w:val="00326919"/>
    <w:rsid w:val="003312DE"/>
    <w:rsid w:val="00331E48"/>
    <w:rsid w:val="003345B2"/>
    <w:rsid w:val="00335E61"/>
    <w:rsid w:val="0033652E"/>
    <w:rsid w:val="00337A6B"/>
    <w:rsid w:val="00337D7F"/>
    <w:rsid w:val="00342724"/>
    <w:rsid w:val="003439BA"/>
    <w:rsid w:val="00344937"/>
    <w:rsid w:val="00344BC3"/>
    <w:rsid w:val="003454AC"/>
    <w:rsid w:val="00345A80"/>
    <w:rsid w:val="003464F8"/>
    <w:rsid w:val="003513D9"/>
    <w:rsid w:val="00351779"/>
    <w:rsid w:val="00352D7C"/>
    <w:rsid w:val="00354C5F"/>
    <w:rsid w:val="00355AB5"/>
    <w:rsid w:val="00355B10"/>
    <w:rsid w:val="00357E29"/>
    <w:rsid w:val="003609C9"/>
    <w:rsid w:val="00363377"/>
    <w:rsid w:val="00363DA3"/>
    <w:rsid w:val="00363DA4"/>
    <w:rsid w:val="003647FF"/>
    <w:rsid w:val="0036583C"/>
    <w:rsid w:val="003710F8"/>
    <w:rsid w:val="00371767"/>
    <w:rsid w:val="003725AB"/>
    <w:rsid w:val="00373CE6"/>
    <w:rsid w:val="00376015"/>
    <w:rsid w:val="00376A74"/>
    <w:rsid w:val="00380B2F"/>
    <w:rsid w:val="0038480B"/>
    <w:rsid w:val="00385928"/>
    <w:rsid w:val="00385A55"/>
    <w:rsid w:val="00387C09"/>
    <w:rsid w:val="003908C4"/>
    <w:rsid w:val="003910F5"/>
    <w:rsid w:val="00391E7B"/>
    <w:rsid w:val="00392D5B"/>
    <w:rsid w:val="0039389B"/>
    <w:rsid w:val="00393FE4"/>
    <w:rsid w:val="00394034"/>
    <w:rsid w:val="00394BB0"/>
    <w:rsid w:val="00395416"/>
    <w:rsid w:val="0039564F"/>
    <w:rsid w:val="00396F1D"/>
    <w:rsid w:val="003977EF"/>
    <w:rsid w:val="003A0939"/>
    <w:rsid w:val="003A2036"/>
    <w:rsid w:val="003A4358"/>
    <w:rsid w:val="003A4731"/>
    <w:rsid w:val="003A4D55"/>
    <w:rsid w:val="003A586C"/>
    <w:rsid w:val="003A5E5D"/>
    <w:rsid w:val="003A62B6"/>
    <w:rsid w:val="003A6CD6"/>
    <w:rsid w:val="003B07AB"/>
    <w:rsid w:val="003B65E6"/>
    <w:rsid w:val="003C27CF"/>
    <w:rsid w:val="003C4FA4"/>
    <w:rsid w:val="003C5DFE"/>
    <w:rsid w:val="003C6E6F"/>
    <w:rsid w:val="003D03BA"/>
    <w:rsid w:val="003D0F8B"/>
    <w:rsid w:val="003D1534"/>
    <w:rsid w:val="003D1CD4"/>
    <w:rsid w:val="003D2C16"/>
    <w:rsid w:val="003D318A"/>
    <w:rsid w:val="003D3E68"/>
    <w:rsid w:val="003D435A"/>
    <w:rsid w:val="003D5BFC"/>
    <w:rsid w:val="003D66DF"/>
    <w:rsid w:val="003D75A1"/>
    <w:rsid w:val="003E0C22"/>
    <w:rsid w:val="003E41CD"/>
    <w:rsid w:val="003E5466"/>
    <w:rsid w:val="003E74AD"/>
    <w:rsid w:val="003E7E5D"/>
    <w:rsid w:val="003F12E6"/>
    <w:rsid w:val="003F2B52"/>
    <w:rsid w:val="003F328B"/>
    <w:rsid w:val="003F45D6"/>
    <w:rsid w:val="003F7DF9"/>
    <w:rsid w:val="00400223"/>
    <w:rsid w:val="00400E2F"/>
    <w:rsid w:val="004029E9"/>
    <w:rsid w:val="00402A5F"/>
    <w:rsid w:val="0040501A"/>
    <w:rsid w:val="00405BE0"/>
    <w:rsid w:val="0041202D"/>
    <w:rsid w:val="00412297"/>
    <w:rsid w:val="00412834"/>
    <w:rsid w:val="0041310D"/>
    <w:rsid w:val="004131B8"/>
    <w:rsid w:val="004131BE"/>
    <w:rsid w:val="004141B0"/>
    <w:rsid w:val="00415D7A"/>
    <w:rsid w:val="004235EF"/>
    <w:rsid w:val="004239F3"/>
    <w:rsid w:val="00423A5C"/>
    <w:rsid w:val="00425501"/>
    <w:rsid w:val="004256A1"/>
    <w:rsid w:val="00426DAC"/>
    <w:rsid w:val="00430CC6"/>
    <w:rsid w:val="00431B59"/>
    <w:rsid w:val="004323CD"/>
    <w:rsid w:val="00432499"/>
    <w:rsid w:val="00432AE9"/>
    <w:rsid w:val="00432CF3"/>
    <w:rsid w:val="0043365D"/>
    <w:rsid w:val="00434819"/>
    <w:rsid w:val="004351E1"/>
    <w:rsid w:val="00435523"/>
    <w:rsid w:val="00435956"/>
    <w:rsid w:val="00435FC7"/>
    <w:rsid w:val="004369B8"/>
    <w:rsid w:val="00436D17"/>
    <w:rsid w:val="00440751"/>
    <w:rsid w:val="0044119C"/>
    <w:rsid w:val="004422D0"/>
    <w:rsid w:val="00442D51"/>
    <w:rsid w:val="00447504"/>
    <w:rsid w:val="0045016A"/>
    <w:rsid w:val="00454568"/>
    <w:rsid w:val="004558A4"/>
    <w:rsid w:val="0045641C"/>
    <w:rsid w:val="004569DD"/>
    <w:rsid w:val="00456E6E"/>
    <w:rsid w:val="0045783D"/>
    <w:rsid w:val="00460A42"/>
    <w:rsid w:val="004644F8"/>
    <w:rsid w:val="004649BF"/>
    <w:rsid w:val="00464A84"/>
    <w:rsid w:val="00464D14"/>
    <w:rsid w:val="004655CD"/>
    <w:rsid w:val="00466D87"/>
    <w:rsid w:val="004714E5"/>
    <w:rsid w:val="00473254"/>
    <w:rsid w:val="00473765"/>
    <w:rsid w:val="00473A31"/>
    <w:rsid w:val="00473B6A"/>
    <w:rsid w:val="0047430C"/>
    <w:rsid w:val="00476920"/>
    <w:rsid w:val="004769C9"/>
    <w:rsid w:val="00476AAD"/>
    <w:rsid w:val="004807F6"/>
    <w:rsid w:val="0048167C"/>
    <w:rsid w:val="00483935"/>
    <w:rsid w:val="004839B1"/>
    <w:rsid w:val="00483BE7"/>
    <w:rsid w:val="00484D4B"/>
    <w:rsid w:val="0048653D"/>
    <w:rsid w:val="00486842"/>
    <w:rsid w:val="00486F9F"/>
    <w:rsid w:val="00487D7A"/>
    <w:rsid w:val="00495A86"/>
    <w:rsid w:val="004966F9"/>
    <w:rsid w:val="00497392"/>
    <w:rsid w:val="00497C96"/>
    <w:rsid w:val="004A09C5"/>
    <w:rsid w:val="004A1588"/>
    <w:rsid w:val="004A4340"/>
    <w:rsid w:val="004A50F1"/>
    <w:rsid w:val="004A5A5D"/>
    <w:rsid w:val="004A7A79"/>
    <w:rsid w:val="004B0338"/>
    <w:rsid w:val="004B2A8C"/>
    <w:rsid w:val="004B381A"/>
    <w:rsid w:val="004B4363"/>
    <w:rsid w:val="004B4F87"/>
    <w:rsid w:val="004B54B9"/>
    <w:rsid w:val="004B747A"/>
    <w:rsid w:val="004B79F9"/>
    <w:rsid w:val="004B7C29"/>
    <w:rsid w:val="004C1FA9"/>
    <w:rsid w:val="004C2709"/>
    <w:rsid w:val="004C36A6"/>
    <w:rsid w:val="004C3A06"/>
    <w:rsid w:val="004C611C"/>
    <w:rsid w:val="004C6CD8"/>
    <w:rsid w:val="004C6FBD"/>
    <w:rsid w:val="004C7F23"/>
    <w:rsid w:val="004D07E4"/>
    <w:rsid w:val="004D13DC"/>
    <w:rsid w:val="004D1ECF"/>
    <w:rsid w:val="004D2BF5"/>
    <w:rsid w:val="004D4DB8"/>
    <w:rsid w:val="004D6AD1"/>
    <w:rsid w:val="004D6F2D"/>
    <w:rsid w:val="004D7037"/>
    <w:rsid w:val="004E0AFE"/>
    <w:rsid w:val="004E1761"/>
    <w:rsid w:val="004E2237"/>
    <w:rsid w:val="004E270C"/>
    <w:rsid w:val="004E3B6B"/>
    <w:rsid w:val="004E4EBD"/>
    <w:rsid w:val="004E50C3"/>
    <w:rsid w:val="004E5EB3"/>
    <w:rsid w:val="004E6327"/>
    <w:rsid w:val="004E6392"/>
    <w:rsid w:val="004E7DDE"/>
    <w:rsid w:val="004F0230"/>
    <w:rsid w:val="004F1883"/>
    <w:rsid w:val="004F302B"/>
    <w:rsid w:val="004F76B0"/>
    <w:rsid w:val="00500FED"/>
    <w:rsid w:val="00504A15"/>
    <w:rsid w:val="00504AFD"/>
    <w:rsid w:val="00506BE1"/>
    <w:rsid w:val="00510F5E"/>
    <w:rsid w:val="00512617"/>
    <w:rsid w:val="00512EEF"/>
    <w:rsid w:val="005151FE"/>
    <w:rsid w:val="00516D63"/>
    <w:rsid w:val="00516F56"/>
    <w:rsid w:val="00517181"/>
    <w:rsid w:val="00517E78"/>
    <w:rsid w:val="00521395"/>
    <w:rsid w:val="00521AA7"/>
    <w:rsid w:val="00524DEB"/>
    <w:rsid w:val="005252DA"/>
    <w:rsid w:val="00525311"/>
    <w:rsid w:val="005264F0"/>
    <w:rsid w:val="005270A5"/>
    <w:rsid w:val="0053112C"/>
    <w:rsid w:val="005339B1"/>
    <w:rsid w:val="0053406E"/>
    <w:rsid w:val="00534519"/>
    <w:rsid w:val="0053461A"/>
    <w:rsid w:val="00535004"/>
    <w:rsid w:val="00536095"/>
    <w:rsid w:val="00536629"/>
    <w:rsid w:val="00536684"/>
    <w:rsid w:val="00541327"/>
    <w:rsid w:val="005415B2"/>
    <w:rsid w:val="005418B6"/>
    <w:rsid w:val="005451BD"/>
    <w:rsid w:val="00547052"/>
    <w:rsid w:val="005479A3"/>
    <w:rsid w:val="00550393"/>
    <w:rsid w:val="00550408"/>
    <w:rsid w:val="00553ABD"/>
    <w:rsid w:val="00554823"/>
    <w:rsid w:val="00555B7D"/>
    <w:rsid w:val="0055634D"/>
    <w:rsid w:val="005602B4"/>
    <w:rsid w:val="00560509"/>
    <w:rsid w:val="00560A48"/>
    <w:rsid w:val="00563AAC"/>
    <w:rsid w:val="00570815"/>
    <w:rsid w:val="00571EC2"/>
    <w:rsid w:val="0057264C"/>
    <w:rsid w:val="00572D2B"/>
    <w:rsid w:val="0057312F"/>
    <w:rsid w:val="005766E9"/>
    <w:rsid w:val="00576903"/>
    <w:rsid w:val="00576AFB"/>
    <w:rsid w:val="00577ACA"/>
    <w:rsid w:val="00580407"/>
    <w:rsid w:val="00580E47"/>
    <w:rsid w:val="00581FC3"/>
    <w:rsid w:val="0058449B"/>
    <w:rsid w:val="00584607"/>
    <w:rsid w:val="00584B7C"/>
    <w:rsid w:val="0058554F"/>
    <w:rsid w:val="005861BE"/>
    <w:rsid w:val="00587144"/>
    <w:rsid w:val="005871C3"/>
    <w:rsid w:val="00587A82"/>
    <w:rsid w:val="00587B41"/>
    <w:rsid w:val="00590B24"/>
    <w:rsid w:val="00590B85"/>
    <w:rsid w:val="00591707"/>
    <w:rsid w:val="0059199D"/>
    <w:rsid w:val="00591C35"/>
    <w:rsid w:val="00593110"/>
    <w:rsid w:val="00593F5A"/>
    <w:rsid w:val="005941EC"/>
    <w:rsid w:val="0059584A"/>
    <w:rsid w:val="00596DED"/>
    <w:rsid w:val="00597358"/>
    <w:rsid w:val="005A213F"/>
    <w:rsid w:val="005A26E5"/>
    <w:rsid w:val="005A3A30"/>
    <w:rsid w:val="005B0EAA"/>
    <w:rsid w:val="005B150F"/>
    <w:rsid w:val="005B1E46"/>
    <w:rsid w:val="005B22DF"/>
    <w:rsid w:val="005B2A4D"/>
    <w:rsid w:val="005B7315"/>
    <w:rsid w:val="005B7989"/>
    <w:rsid w:val="005C0269"/>
    <w:rsid w:val="005C0FC9"/>
    <w:rsid w:val="005C2910"/>
    <w:rsid w:val="005C2EF0"/>
    <w:rsid w:val="005C417F"/>
    <w:rsid w:val="005C60CA"/>
    <w:rsid w:val="005C6703"/>
    <w:rsid w:val="005D09CB"/>
    <w:rsid w:val="005D2FF2"/>
    <w:rsid w:val="005D36F1"/>
    <w:rsid w:val="005D462F"/>
    <w:rsid w:val="005D5B71"/>
    <w:rsid w:val="005E019F"/>
    <w:rsid w:val="005E0912"/>
    <w:rsid w:val="005E096B"/>
    <w:rsid w:val="005E3C88"/>
    <w:rsid w:val="005E55A3"/>
    <w:rsid w:val="005E6577"/>
    <w:rsid w:val="005E7972"/>
    <w:rsid w:val="005F00C9"/>
    <w:rsid w:val="005F0DBB"/>
    <w:rsid w:val="005F2F95"/>
    <w:rsid w:val="005F3D5E"/>
    <w:rsid w:val="005F5A2C"/>
    <w:rsid w:val="005F6455"/>
    <w:rsid w:val="005F6A06"/>
    <w:rsid w:val="00602737"/>
    <w:rsid w:val="00607917"/>
    <w:rsid w:val="00607DA7"/>
    <w:rsid w:val="006123AA"/>
    <w:rsid w:val="00615064"/>
    <w:rsid w:val="00615862"/>
    <w:rsid w:val="00616038"/>
    <w:rsid w:val="00616E55"/>
    <w:rsid w:val="006236D7"/>
    <w:rsid w:val="00624E96"/>
    <w:rsid w:val="00625048"/>
    <w:rsid w:val="006269B5"/>
    <w:rsid w:val="00631089"/>
    <w:rsid w:val="00631F63"/>
    <w:rsid w:val="00632EC7"/>
    <w:rsid w:val="00635506"/>
    <w:rsid w:val="00635C9D"/>
    <w:rsid w:val="00637791"/>
    <w:rsid w:val="00641D46"/>
    <w:rsid w:val="00642997"/>
    <w:rsid w:val="0064410B"/>
    <w:rsid w:val="00644CAF"/>
    <w:rsid w:val="006454BB"/>
    <w:rsid w:val="00645971"/>
    <w:rsid w:val="00647D05"/>
    <w:rsid w:val="00651F09"/>
    <w:rsid w:val="00657349"/>
    <w:rsid w:val="00657D24"/>
    <w:rsid w:val="006602A0"/>
    <w:rsid w:val="00663491"/>
    <w:rsid w:val="00663EA9"/>
    <w:rsid w:val="0066667D"/>
    <w:rsid w:val="006675BC"/>
    <w:rsid w:val="00667C98"/>
    <w:rsid w:val="0067131A"/>
    <w:rsid w:val="006732B3"/>
    <w:rsid w:val="00673A7E"/>
    <w:rsid w:val="006740EB"/>
    <w:rsid w:val="006756C8"/>
    <w:rsid w:val="0067666F"/>
    <w:rsid w:val="00676C36"/>
    <w:rsid w:val="0067777F"/>
    <w:rsid w:val="00680379"/>
    <w:rsid w:val="006808DB"/>
    <w:rsid w:val="00680A30"/>
    <w:rsid w:val="00681B43"/>
    <w:rsid w:val="006821C8"/>
    <w:rsid w:val="006826BB"/>
    <w:rsid w:val="00682A44"/>
    <w:rsid w:val="006901CE"/>
    <w:rsid w:val="00690AD2"/>
    <w:rsid w:val="00690D4B"/>
    <w:rsid w:val="00692345"/>
    <w:rsid w:val="00694C0A"/>
    <w:rsid w:val="00695F6C"/>
    <w:rsid w:val="006961DF"/>
    <w:rsid w:val="0069660F"/>
    <w:rsid w:val="00697773"/>
    <w:rsid w:val="00697A97"/>
    <w:rsid w:val="006A0C34"/>
    <w:rsid w:val="006A5078"/>
    <w:rsid w:val="006A6F39"/>
    <w:rsid w:val="006A79E5"/>
    <w:rsid w:val="006B0231"/>
    <w:rsid w:val="006B078D"/>
    <w:rsid w:val="006B1A1B"/>
    <w:rsid w:val="006B3825"/>
    <w:rsid w:val="006B5240"/>
    <w:rsid w:val="006B5484"/>
    <w:rsid w:val="006B6CBF"/>
    <w:rsid w:val="006B7683"/>
    <w:rsid w:val="006C0DAD"/>
    <w:rsid w:val="006C6EC3"/>
    <w:rsid w:val="006C79FA"/>
    <w:rsid w:val="006D34CA"/>
    <w:rsid w:val="006D45F1"/>
    <w:rsid w:val="006D6D50"/>
    <w:rsid w:val="006D7F1B"/>
    <w:rsid w:val="006D7FA4"/>
    <w:rsid w:val="006E0E1B"/>
    <w:rsid w:val="006E1B11"/>
    <w:rsid w:val="006E2837"/>
    <w:rsid w:val="006E3538"/>
    <w:rsid w:val="006E61BB"/>
    <w:rsid w:val="006E6D82"/>
    <w:rsid w:val="006F04C2"/>
    <w:rsid w:val="006F0834"/>
    <w:rsid w:val="006F2CF0"/>
    <w:rsid w:val="006F4044"/>
    <w:rsid w:val="006F641E"/>
    <w:rsid w:val="006F6FCA"/>
    <w:rsid w:val="006F7E33"/>
    <w:rsid w:val="00700EB7"/>
    <w:rsid w:val="007018E6"/>
    <w:rsid w:val="007020F0"/>
    <w:rsid w:val="007061DF"/>
    <w:rsid w:val="00707ADE"/>
    <w:rsid w:val="00707F12"/>
    <w:rsid w:val="00707F71"/>
    <w:rsid w:val="00710C05"/>
    <w:rsid w:val="00712E77"/>
    <w:rsid w:val="0071465C"/>
    <w:rsid w:val="007177D1"/>
    <w:rsid w:val="0072385F"/>
    <w:rsid w:val="00725B5D"/>
    <w:rsid w:val="00727184"/>
    <w:rsid w:val="007278FC"/>
    <w:rsid w:val="0073035D"/>
    <w:rsid w:val="00730EC8"/>
    <w:rsid w:val="00731F15"/>
    <w:rsid w:val="007321F1"/>
    <w:rsid w:val="00732BA9"/>
    <w:rsid w:val="00733ABE"/>
    <w:rsid w:val="00737014"/>
    <w:rsid w:val="00740693"/>
    <w:rsid w:val="007409B0"/>
    <w:rsid w:val="007420F2"/>
    <w:rsid w:val="007428D2"/>
    <w:rsid w:val="00742B04"/>
    <w:rsid w:val="00742F38"/>
    <w:rsid w:val="0074359C"/>
    <w:rsid w:val="007435CB"/>
    <w:rsid w:val="00744BD0"/>
    <w:rsid w:val="00746167"/>
    <w:rsid w:val="00747DD6"/>
    <w:rsid w:val="00751F85"/>
    <w:rsid w:val="007522E7"/>
    <w:rsid w:val="0075252A"/>
    <w:rsid w:val="007528A5"/>
    <w:rsid w:val="00752BCD"/>
    <w:rsid w:val="00754A0F"/>
    <w:rsid w:val="00755106"/>
    <w:rsid w:val="00755A37"/>
    <w:rsid w:val="00760047"/>
    <w:rsid w:val="00761138"/>
    <w:rsid w:val="007614DC"/>
    <w:rsid w:val="007618A4"/>
    <w:rsid w:val="00761EAE"/>
    <w:rsid w:val="00763569"/>
    <w:rsid w:val="00764AA2"/>
    <w:rsid w:val="00765C40"/>
    <w:rsid w:val="007663FB"/>
    <w:rsid w:val="00766868"/>
    <w:rsid w:val="00772C31"/>
    <w:rsid w:val="00773880"/>
    <w:rsid w:val="007760CF"/>
    <w:rsid w:val="00777DEA"/>
    <w:rsid w:val="00780971"/>
    <w:rsid w:val="00782A76"/>
    <w:rsid w:val="00783123"/>
    <w:rsid w:val="0078568E"/>
    <w:rsid w:val="00786DCD"/>
    <w:rsid w:val="00787A3A"/>
    <w:rsid w:val="00787BAA"/>
    <w:rsid w:val="00791DA5"/>
    <w:rsid w:val="00793384"/>
    <w:rsid w:val="00794329"/>
    <w:rsid w:val="0079466F"/>
    <w:rsid w:val="0079509C"/>
    <w:rsid w:val="00795748"/>
    <w:rsid w:val="00795E89"/>
    <w:rsid w:val="00796ED8"/>
    <w:rsid w:val="00797333"/>
    <w:rsid w:val="00797AAC"/>
    <w:rsid w:val="007A17BE"/>
    <w:rsid w:val="007A1BBE"/>
    <w:rsid w:val="007A23EE"/>
    <w:rsid w:val="007A2538"/>
    <w:rsid w:val="007A2FD8"/>
    <w:rsid w:val="007A6824"/>
    <w:rsid w:val="007B02B3"/>
    <w:rsid w:val="007B0400"/>
    <w:rsid w:val="007B2209"/>
    <w:rsid w:val="007B471F"/>
    <w:rsid w:val="007B5595"/>
    <w:rsid w:val="007B6FD9"/>
    <w:rsid w:val="007C1B66"/>
    <w:rsid w:val="007C3133"/>
    <w:rsid w:val="007C4425"/>
    <w:rsid w:val="007C5F69"/>
    <w:rsid w:val="007C60FA"/>
    <w:rsid w:val="007C73BD"/>
    <w:rsid w:val="007D113F"/>
    <w:rsid w:val="007D2695"/>
    <w:rsid w:val="007D337F"/>
    <w:rsid w:val="007D481D"/>
    <w:rsid w:val="007D5020"/>
    <w:rsid w:val="007E0B42"/>
    <w:rsid w:val="007E1233"/>
    <w:rsid w:val="007E16D3"/>
    <w:rsid w:val="007E1EF3"/>
    <w:rsid w:val="007E37A9"/>
    <w:rsid w:val="007E39A0"/>
    <w:rsid w:val="007E4565"/>
    <w:rsid w:val="007E5381"/>
    <w:rsid w:val="007E7BA9"/>
    <w:rsid w:val="007F06A7"/>
    <w:rsid w:val="007F1891"/>
    <w:rsid w:val="007F450D"/>
    <w:rsid w:val="007F784E"/>
    <w:rsid w:val="00800499"/>
    <w:rsid w:val="008004D3"/>
    <w:rsid w:val="00800F75"/>
    <w:rsid w:val="00800FD0"/>
    <w:rsid w:val="00801F87"/>
    <w:rsid w:val="008029C7"/>
    <w:rsid w:val="00804EE1"/>
    <w:rsid w:val="00805B5C"/>
    <w:rsid w:val="00807620"/>
    <w:rsid w:val="00807965"/>
    <w:rsid w:val="00810876"/>
    <w:rsid w:val="00811B58"/>
    <w:rsid w:val="00812835"/>
    <w:rsid w:val="008153F8"/>
    <w:rsid w:val="00816AC8"/>
    <w:rsid w:val="008173B0"/>
    <w:rsid w:val="008200FB"/>
    <w:rsid w:val="00821141"/>
    <w:rsid w:val="00822571"/>
    <w:rsid w:val="008232DD"/>
    <w:rsid w:val="00823902"/>
    <w:rsid w:val="0082416B"/>
    <w:rsid w:val="008263E2"/>
    <w:rsid w:val="0082700D"/>
    <w:rsid w:val="00827F91"/>
    <w:rsid w:val="00831651"/>
    <w:rsid w:val="008319C8"/>
    <w:rsid w:val="00833C92"/>
    <w:rsid w:val="00840394"/>
    <w:rsid w:val="008419BB"/>
    <w:rsid w:val="008431B0"/>
    <w:rsid w:val="00844642"/>
    <w:rsid w:val="00846665"/>
    <w:rsid w:val="00846717"/>
    <w:rsid w:val="008506A5"/>
    <w:rsid w:val="0085093B"/>
    <w:rsid w:val="00850BB2"/>
    <w:rsid w:val="00851813"/>
    <w:rsid w:val="00852022"/>
    <w:rsid w:val="00852D5A"/>
    <w:rsid w:val="00853949"/>
    <w:rsid w:val="00853F77"/>
    <w:rsid w:val="00860FEB"/>
    <w:rsid w:val="00861A20"/>
    <w:rsid w:val="00864E48"/>
    <w:rsid w:val="0086597B"/>
    <w:rsid w:val="00870956"/>
    <w:rsid w:val="00871995"/>
    <w:rsid w:val="00871A63"/>
    <w:rsid w:val="00875001"/>
    <w:rsid w:val="00875BFF"/>
    <w:rsid w:val="00875C42"/>
    <w:rsid w:val="008760E7"/>
    <w:rsid w:val="0087734D"/>
    <w:rsid w:val="00877C4E"/>
    <w:rsid w:val="008804CE"/>
    <w:rsid w:val="008805BC"/>
    <w:rsid w:val="00880697"/>
    <w:rsid w:val="00882B00"/>
    <w:rsid w:val="0088457B"/>
    <w:rsid w:val="008845B8"/>
    <w:rsid w:val="0089064B"/>
    <w:rsid w:val="00891B64"/>
    <w:rsid w:val="00891B66"/>
    <w:rsid w:val="00893394"/>
    <w:rsid w:val="00894CDB"/>
    <w:rsid w:val="00894CFA"/>
    <w:rsid w:val="00894D1B"/>
    <w:rsid w:val="00896DC0"/>
    <w:rsid w:val="0089759F"/>
    <w:rsid w:val="008A4CCD"/>
    <w:rsid w:val="008A52CE"/>
    <w:rsid w:val="008A6481"/>
    <w:rsid w:val="008A7234"/>
    <w:rsid w:val="008A7506"/>
    <w:rsid w:val="008B013D"/>
    <w:rsid w:val="008B049B"/>
    <w:rsid w:val="008B0DF3"/>
    <w:rsid w:val="008B2966"/>
    <w:rsid w:val="008B4052"/>
    <w:rsid w:val="008B413D"/>
    <w:rsid w:val="008B5178"/>
    <w:rsid w:val="008B7536"/>
    <w:rsid w:val="008B7BE7"/>
    <w:rsid w:val="008C0AA6"/>
    <w:rsid w:val="008C0DCF"/>
    <w:rsid w:val="008C536E"/>
    <w:rsid w:val="008C6850"/>
    <w:rsid w:val="008C7DEB"/>
    <w:rsid w:val="008D1B2B"/>
    <w:rsid w:val="008D40A5"/>
    <w:rsid w:val="008D5FFA"/>
    <w:rsid w:val="008D7329"/>
    <w:rsid w:val="008D7C97"/>
    <w:rsid w:val="008E086C"/>
    <w:rsid w:val="008E201D"/>
    <w:rsid w:val="008E36BE"/>
    <w:rsid w:val="008E6C4E"/>
    <w:rsid w:val="008E70F5"/>
    <w:rsid w:val="008F00DB"/>
    <w:rsid w:val="008F1EF0"/>
    <w:rsid w:val="008F63AA"/>
    <w:rsid w:val="008F64B9"/>
    <w:rsid w:val="008F6C91"/>
    <w:rsid w:val="009004F1"/>
    <w:rsid w:val="00901EFC"/>
    <w:rsid w:val="00902750"/>
    <w:rsid w:val="00903D57"/>
    <w:rsid w:val="0090532B"/>
    <w:rsid w:val="0090668B"/>
    <w:rsid w:val="00907EAC"/>
    <w:rsid w:val="00910B98"/>
    <w:rsid w:val="00912B43"/>
    <w:rsid w:val="0091412B"/>
    <w:rsid w:val="00914424"/>
    <w:rsid w:val="0091521E"/>
    <w:rsid w:val="009160EE"/>
    <w:rsid w:val="00917D22"/>
    <w:rsid w:val="00926317"/>
    <w:rsid w:val="0092725B"/>
    <w:rsid w:val="00930A01"/>
    <w:rsid w:val="009311BD"/>
    <w:rsid w:val="00933C0F"/>
    <w:rsid w:val="00935849"/>
    <w:rsid w:val="00937E63"/>
    <w:rsid w:val="009417E2"/>
    <w:rsid w:val="0094207E"/>
    <w:rsid w:val="00942CFB"/>
    <w:rsid w:val="00943EC2"/>
    <w:rsid w:val="00945EBC"/>
    <w:rsid w:val="00946E79"/>
    <w:rsid w:val="009525F8"/>
    <w:rsid w:val="00954301"/>
    <w:rsid w:val="00955996"/>
    <w:rsid w:val="00956245"/>
    <w:rsid w:val="0095722E"/>
    <w:rsid w:val="009579E9"/>
    <w:rsid w:val="00957CFB"/>
    <w:rsid w:val="00960403"/>
    <w:rsid w:val="00961C1A"/>
    <w:rsid w:val="009638B6"/>
    <w:rsid w:val="009702BE"/>
    <w:rsid w:val="0097230C"/>
    <w:rsid w:val="0097396C"/>
    <w:rsid w:val="00975CD5"/>
    <w:rsid w:val="00980480"/>
    <w:rsid w:val="00980A77"/>
    <w:rsid w:val="00981659"/>
    <w:rsid w:val="00982997"/>
    <w:rsid w:val="00986BBE"/>
    <w:rsid w:val="00987075"/>
    <w:rsid w:val="009879F8"/>
    <w:rsid w:val="00987C44"/>
    <w:rsid w:val="009915D1"/>
    <w:rsid w:val="00995AB1"/>
    <w:rsid w:val="00995E88"/>
    <w:rsid w:val="00996769"/>
    <w:rsid w:val="00996982"/>
    <w:rsid w:val="009A0F99"/>
    <w:rsid w:val="009A172D"/>
    <w:rsid w:val="009A22B9"/>
    <w:rsid w:val="009A29E8"/>
    <w:rsid w:val="009A2C77"/>
    <w:rsid w:val="009A437C"/>
    <w:rsid w:val="009A49C5"/>
    <w:rsid w:val="009A645C"/>
    <w:rsid w:val="009A69C5"/>
    <w:rsid w:val="009B067D"/>
    <w:rsid w:val="009B0E16"/>
    <w:rsid w:val="009B2337"/>
    <w:rsid w:val="009B2C7C"/>
    <w:rsid w:val="009B2D98"/>
    <w:rsid w:val="009B4BBB"/>
    <w:rsid w:val="009B5851"/>
    <w:rsid w:val="009B6669"/>
    <w:rsid w:val="009B6BB3"/>
    <w:rsid w:val="009C02B6"/>
    <w:rsid w:val="009C1DDF"/>
    <w:rsid w:val="009C5E02"/>
    <w:rsid w:val="009C71C9"/>
    <w:rsid w:val="009C76D2"/>
    <w:rsid w:val="009D0DF2"/>
    <w:rsid w:val="009D201F"/>
    <w:rsid w:val="009D40C2"/>
    <w:rsid w:val="009D48D6"/>
    <w:rsid w:val="009D5417"/>
    <w:rsid w:val="009D623A"/>
    <w:rsid w:val="009D6B16"/>
    <w:rsid w:val="009D6C87"/>
    <w:rsid w:val="009D6CBC"/>
    <w:rsid w:val="009E0614"/>
    <w:rsid w:val="009E1D82"/>
    <w:rsid w:val="009E341E"/>
    <w:rsid w:val="009E4283"/>
    <w:rsid w:val="009E4BCF"/>
    <w:rsid w:val="009E4FF0"/>
    <w:rsid w:val="009E68A9"/>
    <w:rsid w:val="009E79C2"/>
    <w:rsid w:val="009F2857"/>
    <w:rsid w:val="009F45AD"/>
    <w:rsid w:val="009F4E8E"/>
    <w:rsid w:val="009F62C9"/>
    <w:rsid w:val="009F6808"/>
    <w:rsid w:val="00A031BD"/>
    <w:rsid w:val="00A051A0"/>
    <w:rsid w:val="00A11F68"/>
    <w:rsid w:val="00A15A98"/>
    <w:rsid w:val="00A174A0"/>
    <w:rsid w:val="00A21EB8"/>
    <w:rsid w:val="00A22896"/>
    <w:rsid w:val="00A22CCA"/>
    <w:rsid w:val="00A234A7"/>
    <w:rsid w:val="00A24390"/>
    <w:rsid w:val="00A24610"/>
    <w:rsid w:val="00A262C5"/>
    <w:rsid w:val="00A27007"/>
    <w:rsid w:val="00A27A49"/>
    <w:rsid w:val="00A27FDA"/>
    <w:rsid w:val="00A30743"/>
    <w:rsid w:val="00A309DA"/>
    <w:rsid w:val="00A3142F"/>
    <w:rsid w:val="00A320C0"/>
    <w:rsid w:val="00A34F94"/>
    <w:rsid w:val="00A353C4"/>
    <w:rsid w:val="00A35735"/>
    <w:rsid w:val="00A373BC"/>
    <w:rsid w:val="00A37E5F"/>
    <w:rsid w:val="00A404AC"/>
    <w:rsid w:val="00A41814"/>
    <w:rsid w:val="00A42C6D"/>
    <w:rsid w:val="00A42CEC"/>
    <w:rsid w:val="00A43465"/>
    <w:rsid w:val="00A46154"/>
    <w:rsid w:val="00A477DB"/>
    <w:rsid w:val="00A5064A"/>
    <w:rsid w:val="00A53E0E"/>
    <w:rsid w:val="00A558C5"/>
    <w:rsid w:val="00A56C79"/>
    <w:rsid w:val="00A5722D"/>
    <w:rsid w:val="00A5741E"/>
    <w:rsid w:val="00A57679"/>
    <w:rsid w:val="00A60A24"/>
    <w:rsid w:val="00A62903"/>
    <w:rsid w:val="00A63AB7"/>
    <w:rsid w:val="00A63DF8"/>
    <w:rsid w:val="00A647C1"/>
    <w:rsid w:val="00A6589C"/>
    <w:rsid w:val="00A667A7"/>
    <w:rsid w:val="00A66BB9"/>
    <w:rsid w:val="00A70503"/>
    <w:rsid w:val="00A71F95"/>
    <w:rsid w:val="00A7265C"/>
    <w:rsid w:val="00A74DB7"/>
    <w:rsid w:val="00A76196"/>
    <w:rsid w:val="00A8001E"/>
    <w:rsid w:val="00A8211E"/>
    <w:rsid w:val="00A83186"/>
    <w:rsid w:val="00A852DC"/>
    <w:rsid w:val="00A86979"/>
    <w:rsid w:val="00A90D97"/>
    <w:rsid w:val="00A91F75"/>
    <w:rsid w:val="00A95A8D"/>
    <w:rsid w:val="00A95C10"/>
    <w:rsid w:val="00A973B6"/>
    <w:rsid w:val="00A973F5"/>
    <w:rsid w:val="00A97FCC"/>
    <w:rsid w:val="00AA1AAA"/>
    <w:rsid w:val="00AA410B"/>
    <w:rsid w:val="00AA5B9D"/>
    <w:rsid w:val="00AA5F5A"/>
    <w:rsid w:val="00AB2A75"/>
    <w:rsid w:val="00AB2DFE"/>
    <w:rsid w:val="00AB3195"/>
    <w:rsid w:val="00AB46DD"/>
    <w:rsid w:val="00AB621B"/>
    <w:rsid w:val="00AB6F3D"/>
    <w:rsid w:val="00AB7346"/>
    <w:rsid w:val="00AC1508"/>
    <w:rsid w:val="00AC2EB9"/>
    <w:rsid w:val="00AC5625"/>
    <w:rsid w:val="00AC5FE8"/>
    <w:rsid w:val="00AC741F"/>
    <w:rsid w:val="00AD086D"/>
    <w:rsid w:val="00AD1257"/>
    <w:rsid w:val="00AD14D4"/>
    <w:rsid w:val="00AD18CF"/>
    <w:rsid w:val="00AD19F7"/>
    <w:rsid w:val="00AD35E5"/>
    <w:rsid w:val="00AD360F"/>
    <w:rsid w:val="00AD3C6C"/>
    <w:rsid w:val="00AD7A8A"/>
    <w:rsid w:val="00AD7D68"/>
    <w:rsid w:val="00AE3BB9"/>
    <w:rsid w:val="00AE5C97"/>
    <w:rsid w:val="00AE798B"/>
    <w:rsid w:val="00AF0BEB"/>
    <w:rsid w:val="00AF0F4E"/>
    <w:rsid w:val="00AF19AD"/>
    <w:rsid w:val="00AF511D"/>
    <w:rsid w:val="00B02DD6"/>
    <w:rsid w:val="00B02FD6"/>
    <w:rsid w:val="00B047D8"/>
    <w:rsid w:val="00B048E0"/>
    <w:rsid w:val="00B04E77"/>
    <w:rsid w:val="00B053E7"/>
    <w:rsid w:val="00B05C4F"/>
    <w:rsid w:val="00B05CAA"/>
    <w:rsid w:val="00B06B20"/>
    <w:rsid w:val="00B07571"/>
    <w:rsid w:val="00B07632"/>
    <w:rsid w:val="00B102D9"/>
    <w:rsid w:val="00B109CE"/>
    <w:rsid w:val="00B10A23"/>
    <w:rsid w:val="00B111B6"/>
    <w:rsid w:val="00B11E1B"/>
    <w:rsid w:val="00B1707E"/>
    <w:rsid w:val="00B17554"/>
    <w:rsid w:val="00B20450"/>
    <w:rsid w:val="00B20B78"/>
    <w:rsid w:val="00B20FC8"/>
    <w:rsid w:val="00B23AEE"/>
    <w:rsid w:val="00B25B82"/>
    <w:rsid w:val="00B26465"/>
    <w:rsid w:val="00B27156"/>
    <w:rsid w:val="00B27588"/>
    <w:rsid w:val="00B33396"/>
    <w:rsid w:val="00B3375D"/>
    <w:rsid w:val="00B362D1"/>
    <w:rsid w:val="00B37CE4"/>
    <w:rsid w:val="00B37E88"/>
    <w:rsid w:val="00B40AD2"/>
    <w:rsid w:val="00B40C1A"/>
    <w:rsid w:val="00B40D82"/>
    <w:rsid w:val="00B4167E"/>
    <w:rsid w:val="00B41A41"/>
    <w:rsid w:val="00B42BDB"/>
    <w:rsid w:val="00B43BC5"/>
    <w:rsid w:val="00B44BC0"/>
    <w:rsid w:val="00B450A5"/>
    <w:rsid w:val="00B454BB"/>
    <w:rsid w:val="00B5122A"/>
    <w:rsid w:val="00B515CE"/>
    <w:rsid w:val="00B52BFB"/>
    <w:rsid w:val="00B54AC0"/>
    <w:rsid w:val="00B55E2B"/>
    <w:rsid w:val="00B5750D"/>
    <w:rsid w:val="00B6229E"/>
    <w:rsid w:val="00B63099"/>
    <w:rsid w:val="00B631A1"/>
    <w:rsid w:val="00B6436F"/>
    <w:rsid w:val="00B65769"/>
    <w:rsid w:val="00B6592B"/>
    <w:rsid w:val="00B67AEF"/>
    <w:rsid w:val="00B70D8D"/>
    <w:rsid w:val="00B716CC"/>
    <w:rsid w:val="00B722EE"/>
    <w:rsid w:val="00B738D2"/>
    <w:rsid w:val="00B74556"/>
    <w:rsid w:val="00B8018F"/>
    <w:rsid w:val="00B80423"/>
    <w:rsid w:val="00B80D4C"/>
    <w:rsid w:val="00B81614"/>
    <w:rsid w:val="00B82499"/>
    <w:rsid w:val="00B82937"/>
    <w:rsid w:val="00B859CD"/>
    <w:rsid w:val="00B9075C"/>
    <w:rsid w:val="00B91A42"/>
    <w:rsid w:val="00B91AF4"/>
    <w:rsid w:val="00B93ADD"/>
    <w:rsid w:val="00B9558B"/>
    <w:rsid w:val="00B95DE8"/>
    <w:rsid w:val="00B965D2"/>
    <w:rsid w:val="00B97327"/>
    <w:rsid w:val="00BA0C02"/>
    <w:rsid w:val="00BA17D4"/>
    <w:rsid w:val="00BA27D3"/>
    <w:rsid w:val="00BA2FFF"/>
    <w:rsid w:val="00BA5374"/>
    <w:rsid w:val="00BA64A1"/>
    <w:rsid w:val="00BB1E72"/>
    <w:rsid w:val="00BB33E9"/>
    <w:rsid w:val="00BB381B"/>
    <w:rsid w:val="00BB70F8"/>
    <w:rsid w:val="00BC0DEF"/>
    <w:rsid w:val="00BC3B47"/>
    <w:rsid w:val="00BC414E"/>
    <w:rsid w:val="00BC4B0C"/>
    <w:rsid w:val="00BC5559"/>
    <w:rsid w:val="00BC6943"/>
    <w:rsid w:val="00BD6C1E"/>
    <w:rsid w:val="00BD6D7F"/>
    <w:rsid w:val="00BD7E16"/>
    <w:rsid w:val="00BE07E2"/>
    <w:rsid w:val="00BE0B24"/>
    <w:rsid w:val="00BE1092"/>
    <w:rsid w:val="00BE1A8E"/>
    <w:rsid w:val="00BE5113"/>
    <w:rsid w:val="00BE61E9"/>
    <w:rsid w:val="00BE656C"/>
    <w:rsid w:val="00BE6EDB"/>
    <w:rsid w:val="00BF58FB"/>
    <w:rsid w:val="00BF64A3"/>
    <w:rsid w:val="00C00263"/>
    <w:rsid w:val="00C0313C"/>
    <w:rsid w:val="00C05730"/>
    <w:rsid w:val="00C057E6"/>
    <w:rsid w:val="00C05DB1"/>
    <w:rsid w:val="00C06189"/>
    <w:rsid w:val="00C108BA"/>
    <w:rsid w:val="00C12876"/>
    <w:rsid w:val="00C156C4"/>
    <w:rsid w:val="00C1677B"/>
    <w:rsid w:val="00C1795E"/>
    <w:rsid w:val="00C22A6C"/>
    <w:rsid w:val="00C23AC6"/>
    <w:rsid w:val="00C2500F"/>
    <w:rsid w:val="00C25D97"/>
    <w:rsid w:val="00C2625B"/>
    <w:rsid w:val="00C275E0"/>
    <w:rsid w:val="00C326B0"/>
    <w:rsid w:val="00C35DC4"/>
    <w:rsid w:val="00C36357"/>
    <w:rsid w:val="00C40C99"/>
    <w:rsid w:val="00C4101A"/>
    <w:rsid w:val="00C43A76"/>
    <w:rsid w:val="00C5118F"/>
    <w:rsid w:val="00C51D97"/>
    <w:rsid w:val="00C52745"/>
    <w:rsid w:val="00C52DB1"/>
    <w:rsid w:val="00C53B45"/>
    <w:rsid w:val="00C56DAC"/>
    <w:rsid w:val="00C61126"/>
    <w:rsid w:val="00C616FB"/>
    <w:rsid w:val="00C636D8"/>
    <w:rsid w:val="00C662B6"/>
    <w:rsid w:val="00C66B35"/>
    <w:rsid w:val="00C67DAC"/>
    <w:rsid w:val="00C70BDD"/>
    <w:rsid w:val="00C70BEB"/>
    <w:rsid w:val="00C71CE5"/>
    <w:rsid w:val="00C721F4"/>
    <w:rsid w:val="00C732AB"/>
    <w:rsid w:val="00C73B2A"/>
    <w:rsid w:val="00C74B02"/>
    <w:rsid w:val="00C75042"/>
    <w:rsid w:val="00C771E8"/>
    <w:rsid w:val="00C77C28"/>
    <w:rsid w:val="00C87BE2"/>
    <w:rsid w:val="00C90E7A"/>
    <w:rsid w:val="00C91097"/>
    <w:rsid w:val="00C91E54"/>
    <w:rsid w:val="00C922C1"/>
    <w:rsid w:val="00C92F5C"/>
    <w:rsid w:val="00C956C2"/>
    <w:rsid w:val="00C95F17"/>
    <w:rsid w:val="00C975AC"/>
    <w:rsid w:val="00CA1288"/>
    <w:rsid w:val="00CA2750"/>
    <w:rsid w:val="00CA320E"/>
    <w:rsid w:val="00CA5B26"/>
    <w:rsid w:val="00CA71B1"/>
    <w:rsid w:val="00CA7BC8"/>
    <w:rsid w:val="00CB05FF"/>
    <w:rsid w:val="00CB28A8"/>
    <w:rsid w:val="00CB3A46"/>
    <w:rsid w:val="00CB5BD9"/>
    <w:rsid w:val="00CB5EE6"/>
    <w:rsid w:val="00CB616A"/>
    <w:rsid w:val="00CB717C"/>
    <w:rsid w:val="00CC064A"/>
    <w:rsid w:val="00CC134C"/>
    <w:rsid w:val="00CC1B6B"/>
    <w:rsid w:val="00CC38E4"/>
    <w:rsid w:val="00CC3D35"/>
    <w:rsid w:val="00CC4229"/>
    <w:rsid w:val="00CC4654"/>
    <w:rsid w:val="00CC4AEC"/>
    <w:rsid w:val="00CC5853"/>
    <w:rsid w:val="00CC5AD2"/>
    <w:rsid w:val="00CC67E6"/>
    <w:rsid w:val="00CC6D32"/>
    <w:rsid w:val="00CD014A"/>
    <w:rsid w:val="00CD4858"/>
    <w:rsid w:val="00CD6293"/>
    <w:rsid w:val="00CE011B"/>
    <w:rsid w:val="00CE02B4"/>
    <w:rsid w:val="00CE1892"/>
    <w:rsid w:val="00CE1B29"/>
    <w:rsid w:val="00CE1C71"/>
    <w:rsid w:val="00CE2407"/>
    <w:rsid w:val="00CF0182"/>
    <w:rsid w:val="00CF1E82"/>
    <w:rsid w:val="00CF4275"/>
    <w:rsid w:val="00CF4E50"/>
    <w:rsid w:val="00CF54D5"/>
    <w:rsid w:val="00CF7741"/>
    <w:rsid w:val="00CF7AE3"/>
    <w:rsid w:val="00D00A7B"/>
    <w:rsid w:val="00D00CC9"/>
    <w:rsid w:val="00D013D6"/>
    <w:rsid w:val="00D01494"/>
    <w:rsid w:val="00D0212A"/>
    <w:rsid w:val="00D02E14"/>
    <w:rsid w:val="00D02F94"/>
    <w:rsid w:val="00D030A7"/>
    <w:rsid w:val="00D031C6"/>
    <w:rsid w:val="00D04CC7"/>
    <w:rsid w:val="00D060C0"/>
    <w:rsid w:val="00D064C6"/>
    <w:rsid w:val="00D06D37"/>
    <w:rsid w:val="00D07728"/>
    <w:rsid w:val="00D11FD5"/>
    <w:rsid w:val="00D142D2"/>
    <w:rsid w:val="00D16854"/>
    <w:rsid w:val="00D16905"/>
    <w:rsid w:val="00D16B4B"/>
    <w:rsid w:val="00D16C1A"/>
    <w:rsid w:val="00D2084B"/>
    <w:rsid w:val="00D22D95"/>
    <w:rsid w:val="00D247BA"/>
    <w:rsid w:val="00D263B5"/>
    <w:rsid w:val="00D2668E"/>
    <w:rsid w:val="00D26E1B"/>
    <w:rsid w:val="00D305D5"/>
    <w:rsid w:val="00D3214A"/>
    <w:rsid w:val="00D3250A"/>
    <w:rsid w:val="00D33114"/>
    <w:rsid w:val="00D33325"/>
    <w:rsid w:val="00D3454C"/>
    <w:rsid w:val="00D34E5A"/>
    <w:rsid w:val="00D37741"/>
    <w:rsid w:val="00D37FD5"/>
    <w:rsid w:val="00D46E96"/>
    <w:rsid w:val="00D50C89"/>
    <w:rsid w:val="00D527AA"/>
    <w:rsid w:val="00D5289E"/>
    <w:rsid w:val="00D53067"/>
    <w:rsid w:val="00D54737"/>
    <w:rsid w:val="00D5496C"/>
    <w:rsid w:val="00D55256"/>
    <w:rsid w:val="00D56A1A"/>
    <w:rsid w:val="00D56AA6"/>
    <w:rsid w:val="00D56F2E"/>
    <w:rsid w:val="00D60468"/>
    <w:rsid w:val="00D604BE"/>
    <w:rsid w:val="00D60BE1"/>
    <w:rsid w:val="00D61E06"/>
    <w:rsid w:val="00D63BAE"/>
    <w:rsid w:val="00D63C93"/>
    <w:rsid w:val="00D64602"/>
    <w:rsid w:val="00D64D83"/>
    <w:rsid w:val="00D64E55"/>
    <w:rsid w:val="00D66E2F"/>
    <w:rsid w:val="00D70E04"/>
    <w:rsid w:val="00D70F82"/>
    <w:rsid w:val="00D724B6"/>
    <w:rsid w:val="00D75BBC"/>
    <w:rsid w:val="00D80387"/>
    <w:rsid w:val="00D80FDF"/>
    <w:rsid w:val="00D81174"/>
    <w:rsid w:val="00D812CC"/>
    <w:rsid w:val="00D815CB"/>
    <w:rsid w:val="00D84F2B"/>
    <w:rsid w:val="00D86FDA"/>
    <w:rsid w:val="00D87EB0"/>
    <w:rsid w:val="00D90B10"/>
    <w:rsid w:val="00D91F9B"/>
    <w:rsid w:val="00D926BE"/>
    <w:rsid w:val="00D949D7"/>
    <w:rsid w:val="00D94A5D"/>
    <w:rsid w:val="00D96C73"/>
    <w:rsid w:val="00DA2F20"/>
    <w:rsid w:val="00DA38F3"/>
    <w:rsid w:val="00DA4A77"/>
    <w:rsid w:val="00DA77D0"/>
    <w:rsid w:val="00DA7DCA"/>
    <w:rsid w:val="00DB00F5"/>
    <w:rsid w:val="00DB0163"/>
    <w:rsid w:val="00DB164D"/>
    <w:rsid w:val="00DB1E54"/>
    <w:rsid w:val="00DB44BD"/>
    <w:rsid w:val="00DB46A0"/>
    <w:rsid w:val="00DB5CC2"/>
    <w:rsid w:val="00DB6B23"/>
    <w:rsid w:val="00DC1D8D"/>
    <w:rsid w:val="00DC6F8A"/>
    <w:rsid w:val="00DD04E3"/>
    <w:rsid w:val="00DD0F70"/>
    <w:rsid w:val="00DD32BB"/>
    <w:rsid w:val="00DD46E2"/>
    <w:rsid w:val="00DD4873"/>
    <w:rsid w:val="00DD5923"/>
    <w:rsid w:val="00DE08E0"/>
    <w:rsid w:val="00DE23E6"/>
    <w:rsid w:val="00DE3A3F"/>
    <w:rsid w:val="00DE402F"/>
    <w:rsid w:val="00DE4B22"/>
    <w:rsid w:val="00DE50F9"/>
    <w:rsid w:val="00DE7E6C"/>
    <w:rsid w:val="00DF054F"/>
    <w:rsid w:val="00DF0F4D"/>
    <w:rsid w:val="00DF2555"/>
    <w:rsid w:val="00DF51E4"/>
    <w:rsid w:val="00DF5201"/>
    <w:rsid w:val="00DF7564"/>
    <w:rsid w:val="00DF77FA"/>
    <w:rsid w:val="00E01D21"/>
    <w:rsid w:val="00E03A73"/>
    <w:rsid w:val="00E06A33"/>
    <w:rsid w:val="00E07571"/>
    <w:rsid w:val="00E105A2"/>
    <w:rsid w:val="00E10DF5"/>
    <w:rsid w:val="00E11DEC"/>
    <w:rsid w:val="00E123AF"/>
    <w:rsid w:val="00E123E8"/>
    <w:rsid w:val="00E131F5"/>
    <w:rsid w:val="00E13798"/>
    <w:rsid w:val="00E140F9"/>
    <w:rsid w:val="00E153F5"/>
    <w:rsid w:val="00E16183"/>
    <w:rsid w:val="00E21128"/>
    <w:rsid w:val="00E23900"/>
    <w:rsid w:val="00E25048"/>
    <w:rsid w:val="00E25687"/>
    <w:rsid w:val="00E26238"/>
    <w:rsid w:val="00E26560"/>
    <w:rsid w:val="00E26C8A"/>
    <w:rsid w:val="00E30763"/>
    <w:rsid w:val="00E31B41"/>
    <w:rsid w:val="00E32CA9"/>
    <w:rsid w:val="00E32D91"/>
    <w:rsid w:val="00E33978"/>
    <w:rsid w:val="00E35C90"/>
    <w:rsid w:val="00E36634"/>
    <w:rsid w:val="00E36ED0"/>
    <w:rsid w:val="00E37BE6"/>
    <w:rsid w:val="00E4191A"/>
    <w:rsid w:val="00E44F8F"/>
    <w:rsid w:val="00E4574D"/>
    <w:rsid w:val="00E47411"/>
    <w:rsid w:val="00E522CC"/>
    <w:rsid w:val="00E5276A"/>
    <w:rsid w:val="00E52BF3"/>
    <w:rsid w:val="00E5399A"/>
    <w:rsid w:val="00E53A68"/>
    <w:rsid w:val="00E5498D"/>
    <w:rsid w:val="00E56192"/>
    <w:rsid w:val="00E56A54"/>
    <w:rsid w:val="00E56BEC"/>
    <w:rsid w:val="00E600C1"/>
    <w:rsid w:val="00E60D31"/>
    <w:rsid w:val="00E61A15"/>
    <w:rsid w:val="00E624E0"/>
    <w:rsid w:val="00E633D2"/>
    <w:rsid w:val="00E64E92"/>
    <w:rsid w:val="00E650D1"/>
    <w:rsid w:val="00E6554D"/>
    <w:rsid w:val="00E666FB"/>
    <w:rsid w:val="00E706B0"/>
    <w:rsid w:val="00E70D40"/>
    <w:rsid w:val="00E7222B"/>
    <w:rsid w:val="00E72D34"/>
    <w:rsid w:val="00E7331C"/>
    <w:rsid w:val="00E73991"/>
    <w:rsid w:val="00E7405D"/>
    <w:rsid w:val="00E748CF"/>
    <w:rsid w:val="00E75680"/>
    <w:rsid w:val="00E76416"/>
    <w:rsid w:val="00E76601"/>
    <w:rsid w:val="00E77BD6"/>
    <w:rsid w:val="00E806FA"/>
    <w:rsid w:val="00E81CBF"/>
    <w:rsid w:val="00E81E3D"/>
    <w:rsid w:val="00E82542"/>
    <w:rsid w:val="00E82648"/>
    <w:rsid w:val="00E82C54"/>
    <w:rsid w:val="00E83BD4"/>
    <w:rsid w:val="00E84365"/>
    <w:rsid w:val="00E844C7"/>
    <w:rsid w:val="00E85CB7"/>
    <w:rsid w:val="00E9217D"/>
    <w:rsid w:val="00E92E61"/>
    <w:rsid w:val="00E94140"/>
    <w:rsid w:val="00E957F9"/>
    <w:rsid w:val="00E9750C"/>
    <w:rsid w:val="00EA19EF"/>
    <w:rsid w:val="00EA1AFB"/>
    <w:rsid w:val="00EA2822"/>
    <w:rsid w:val="00EA35FF"/>
    <w:rsid w:val="00EA3F1C"/>
    <w:rsid w:val="00EA5AFE"/>
    <w:rsid w:val="00EB1318"/>
    <w:rsid w:val="00EB27E3"/>
    <w:rsid w:val="00EB3E96"/>
    <w:rsid w:val="00EB590D"/>
    <w:rsid w:val="00EB5D35"/>
    <w:rsid w:val="00EB6379"/>
    <w:rsid w:val="00EB743C"/>
    <w:rsid w:val="00EC44E7"/>
    <w:rsid w:val="00EC4E0B"/>
    <w:rsid w:val="00EC4EEA"/>
    <w:rsid w:val="00EC601D"/>
    <w:rsid w:val="00EC7F1C"/>
    <w:rsid w:val="00ED074F"/>
    <w:rsid w:val="00ED0ACE"/>
    <w:rsid w:val="00ED0B9D"/>
    <w:rsid w:val="00ED1D54"/>
    <w:rsid w:val="00ED28EC"/>
    <w:rsid w:val="00ED2F25"/>
    <w:rsid w:val="00ED41CE"/>
    <w:rsid w:val="00ED4402"/>
    <w:rsid w:val="00ED467F"/>
    <w:rsid w:val="00ED68A4"/>
    <w:rsid w:val="00ED7F00"/>
    <w:rsid w:val="00EE350B"/>
    <w:rsid w:val="00EE3598"/>
    <w:rsid w:val="00EE76CA"/>
    <w:rsid w:val="00EF0EFA"/>
    <w:rsid w:val="00EF0FF7"/>
    <w:rsid w:val="00EF25FB"/>
    <w:rsid w:val="00EF4B82"/>
    <w:rsid w:val="00EF5907"/>
    <w:rsid w:val="00F00879"/>
    <w:rsid w:val="00F018FB"/>
    <w:rsid w:val="00F02360"/>
    <w:rsid w:val="00F027B2"/>
    <w:rsid w:val="00F02F10"/>
    <w:rsid w:val="00F056E0"/>
    <w:rsid w:val="00F05E32"/>
    <w:rsid w:val="00F07175"/>
    <w:rsid w:val="00F12B0F"/>
    <w:rsid w:val="00F15177"/>
    <w:rsid w:val="00F166CE"/>
    <w:rsid w:val="00F1766D"/>
    <w:rsid w:val="00F20D8C"/>
    <w:rsid w:val="00F21F34"/>
    <w:rsid w:val="00F223C3"/>
    <w:rsid w:val="00F26539"/>
    <w:rsid w:val="00F278B9"/>
    <w:rsid w:val="00F27A1E"/>
    <w:rsid w:val="00F32274"/>
    <w:rsid w:val="00F33244"/>
    <w:rsid w:val="00F33F71"/>
    <w:rsid w:val="00F35EFD"/>
    <w:rsid w:val="00F363C4"/>
    <w:rsid w:val="00F367CF"/>
    <w:rsid w:val="00F37F6A"/>
    <w:rsid w:val="00F408C2"/>
    <w:rsid w:val="00F42B94"/>
    <w:rsid w:val="00F45347"/>
    <w:rsid w:val="00F45F22"/>
    <w:rsid w:val="00F51E40"/>
    <w:rsid w:val="00F528E5"/>
    <w:rsid w:val="00F52F36"/>
    <w:rsid w:val="00F53DC9"/>
    <w:rsid w:val="00F54296"/>
    <w:rsid w:val="00F55007"/>
    <w:rsid w:val="00F60073"/>
    <w:rsid w:val="00F63AE7"/>
    <w:rsid w:val="00F66B82"/>
    <w:rsid w:val="00F677BD"/>
    <w:rsid w:val="00F70EF2"/>
    <w:rsid w:val="00F72568"/>
    <w:rsid w:val="00F7288D"/>
    <w:rsid w:val="00F73F34"/>
    <w:rsid w:val="00F745E0"/>
    <w:rsid w:val="00F74BF9"/>
    <w:rsid w:val="00F7781D"/>
    <w:rsid w:val="00F81656"/>
    <w:rsid w:val="00F828D6"/>
    <w:rsid w:val="00F83137"/>
    <w:rsid w:val="00F8324E"/>
    <w:rsid w:val="00F832FB"/>
    <w:rsid w:val="00F83AF1"/>
    <w:rsid w:val="00F83F7D"/>
    <w:rsid w:val="00F8470C"/>
    <w:rsid w:val="00F8483C"/>
    <w:rsid w:val="00F85226"/>
    <w:rsid w:val="00F85268"/>
    <w:rsid w:val="00F85301"/>
    <w:rsid w:val="00F8534C"/>
    <w:rsid w:val="00F90283"/>
    <w:rsid w:val="00F917A9"/>
    <w:rsid w:val="00F92F07"/>
    <w:rsid w:val="00F93241"/>
    <w:rsid w:val="00F95AAA"/>
    <w:rsid w:val="00F96402"/>
    <w:rsid w:val="00F965E8"/>
    <w:rsid w:val="00FA1CE8"/>
    <w:rsid w:val="00FA603C"/>
    <w:rsid w:val="00FA6924"/>
    <w:rsid w:val="00FA7AA6"/>
    <w:rsid w:val="00FB0BF3"/>
    <w:rsid w:val="00FB18A1"/>
    <w:rsid w:val="00FB1EB9"/>
    <w:rsid w:val="00FB59E0"/>
    <w:rsid w:val="00FC02AF"/>
    <w:rsid w:val="00FC0A6E"/>
    <w:rsid w:val="00FC0A96"/>
    <w:rsid w:val="00FC1C6B"/>
    <w:rsid w:val="00FC330A"/>
    <w:rsid w:val="00FC3441"/>
    <w:rsid w:val="00FC520B"/>
    <w:rsid w:val="00FC59E6"/>
    <w:rsid w:val="00FC5F46"/>
    <w:rsid w:val="00FC6809"/>
    <w:rsid w:val="00FC7801"/>
    <w:rsid w:val="00FD04EE"/>
    <w:rsid w:val="00FD173A"/>
    <w:rsid w:val="00FD3DF8"/>
    <w:rsid w:val="00FD4EBA"/>
    <w:rsid w:val="00FD5328"/>
    <w:rsid w:val="00FD5430"/>
    <w:rsid w:val="00FD5659"/>
    <w:rsid w:val="00FD5D21"/>
    <w:rsid w:val="00FD6AE4"/>
    <w:rsid w:val="00FD6B3A"/>
    <w:rsid w:val="00FE2256"/>
    <w:rsid w:val="00FE2E40"/>
    <w:rsid w:val="00FE4F77"/>
    <w:rsid w:val="00FE68BD"/>
    <w:rsid w:val="00FF0955"/>
    <w:rsid w:val="00FF1CF2"/>
    <w:rsid w:val="00FF313C"/>
    <w:rsid w:val="00FF41F7"/>
    <w:rsid w:val="00FF48ED"/>
    <w:rsid w:val="00FF4AE0"/>
    <w:rsid w:val="00FF752A"/>
    <w:rsid w:val="010D35DC"/>
    <w:rsid w:val="0116344A"/>
    <w:rsid w:val="011F489C"/>
    <w:rsid w:val="013F384D"/>
    <w:rsid w:val="014F2180"/>
    <w:rsid w:val="0159711C"/>
    <w:rsid w:val="015A4EC4"/>
    <w:rsid w:val="015A77D2"/>
    <w:rsid w:val="015B4D96"/>
    <w:rsid w:val="017444B6"/>
    <w:rsid w:val="01816A22"/>
    <w:rsid w:val="01A14E82"/>
    <w:rsid w:val="01BB3B89"/>
    <w:rsid w:val="01E81ECA"/>
    <w:rsid w:val="01E97C97"/>
    <w:rsid w:val="01EC7019"/>
    <w:rsid w:val="0206212E"/>
    <w:rsid w:val="020C46CD"/>
    <w:rsid w:val="02150639"/>
    <w:rsid w:val="021E2025"/>
    <w:rsid w:val="02224B89"/>
    <w:rsid w:val="02297530"/>
    <w:rsid w:val="022F5994"/>
    <w:rsid w:val="023E7C53"/>
    <w:rsid w:val="02442DCD"/>
    <w:rsid w:val="02477A4C"/>
    <w:rsid w:val="026C7C61"/>
    <w:rsid w:val="02931A1B"/>
    <w:rsid w:val="029A086E"/>
    <w:rsid w:val="02D15FD5"/>
    <w:rsid w:val="02F042C6"/>
    <w:rsid w:val="02F870B4"/>
    <w:rsid w:val="0305093B"/>
    <w:rsid w:val="03072607"/>
    <w:rsid w:val="03083433"/>
    <w:rsid w:val="03283023"/>
    <w:rsid w:val="034758E1"/>
    <w:rsid w:val="03476497"/>
    <w:rsid w:val="03576A7D"/>
    <w:rsid w:val="035C71F0"/>
    <w:rsid w:val="035F32F6"/>
    <w:rsid w:val="03741228"/>
    <w:rsid w:val="037575AA"/>
    <w:rsid w:val="037E4BD5"/>
    <w:rsid w:val="03833C88"/>
    <w:rsid w:val="0387141F"/>
    <w:rsid w:val="038D7E22"/>
    <w:rsid w:val="039157C4"/>
    <w:rsid w:val="03987A8C"/>
    <w:rsid w:val="03C4743B"/>
    <w:rsid w:val="03DE215A"/>
    <w:rsid w:val="03EC4643"/>
    <w:rsid w:val="03F417A2"/>
    <w:rsid w:val="03F514C7"/>
    <w:rsid w:val="040942C4"/>
    <w:rsid w:val="041A602A"/>
    <w:rsid w:val="04216EB0"/>
    <w:rsid w:val="04341E7A"/>
    <w:rsid w:val="043D731B"/>
    <w:rsid w:val="04462C95"/>
    <w:rsid w:val="045B0566"/>
    <w:rsid w:val="045F6AA3"/>
    <w:rsid w:val="046824F7"/>
    <w:rsid w:val="047E111C"/>
    <w:rsid w:val="048349A3"/>
    <w:rsid w:val="048F24A6"/>
    <w:rsid w:val="049C1179"/>
    <w:rsid w:val="04D534D9"/>
    <w:rsid w:val="04DD0B20"/>
    <w:rsid w:val="04DF17CC"/>
    <w:rsid w:val="04EF0764"/>
    <w:rsid w:val="04F33FAE"/>
    <w:rsid w:val="04FF6D71"/>
    <w:rsid w:val="0506530C"/>
    <w:rsid w:val="05136968"/>
    <w:rsid w:val="05216171"/>
    <w:rsid w:val="052E7AA7"/>
    <w:rsid w:val="055B28AB"/>
    <w:rsid w:val="05657CA4"/>
    <w:rsid w:val="05681C67"/>
    <w:rsid w:val="05843A1B"/>
    <w:rsid w:val="05986BCA"/>
    <w:rsid w:val="059A5935"/>
    <w:rsid w:val="05A201A5"/>
    <w:rsid w:val="05C60FCC"/>
    <w:rsid w:val="05D657BE"/>
    <w:rsid w:val="05EE6C2A"/>
    <w:rsid w:val="05F558D2"/>
    <w:rsid w:val="05F77C99"/>
    <w:rsid w:val="06084345"/>
    <w:rsid w:val="060C66F4"/>
    <w:rsid w:val="06150735"/>
    <w:rsid w:val="06232125"/>
    <w:rsid w:val="062E26AD"/>
    <w:rsid w:val="06385D44"/>
    <w:rsid w:val="063950BA"/>
    <w:rsid w:val="06424BAA"/>
    <w:rsid w:val="064615C0"/>
    <w:rsid w:val="06512AEE"/>
    <w:rsid w:val="065F130F"/>
    <w:rsid w:val="06720127"/>
    <w:rsid w:val="06826622"/>
    <w:rsid w:val="069E5B13"/>
    <w:rsid w:val="06ED38D6"/>
    <w:rsid w:val="070E763E"/>
    <w:rsid w:val="07191D46"/>
    <w:rsid w:val="07227A64"/>
    <w:rsid w:val="072344E1"/>
    <w:rsid w:val="07261857"/>
    <w:rsid w:val="07351A77"/>
    <w:rsid w:val="073904F6"/>
    <w:rsid w:val="07412A29"/>
    <w:rsid w:val="07597573"/>
    <w:rsid w:val="076C2C3C"/>
    <w:rsid w:val="076F5251"/>
    <w:rsid w:val="077842E5"/>
    <w:rsid w:val="07857D25"/>
    <w:rsid w:val="078C0CF0"/>
    <w:rsid w:val="07B0403D"/>
    <w:rsid w:val="07B90213"/>
    <w:rsid w:val="07BE314B"/>
    <w:rsid w:val="07D179BE"/>
    <w:rsid w:val="07D42CF5"/>
    <w:rsid w:val="07F14281"/>
    <w:rsid w:val="07F177D3"/>
    <w:rsid w:val="07FF6CAF"/>
    <w:rsid w:val="07FF7DA4"/>
    <w:rsid w:val="08037705"/>
    <w:rsid w:val="08205BE0"/>
    <w:rsid w:val="08277CEC"/>
    <w:rsid w:val="083F68A9"/>
    <w:rsid w:val="0867177C"/>
    <w:rsid w:val="086A2875"/>
    <w:rsid w:val="087A7375"/>
    <w:rsid w:val="0883569E"/>
    <w:rsid w:val="08836193"/>
    <w:rsid w:val="08874FBB"/>
    <w:rsid w:val="088D65C4"/>
    <w:rsid w:val="08932206"/>
    <w:rsid w:val="089471F9"/>
    <w:rsid w:val="08963894"/>
    <w:rsid w:val="08A30C69"/>
    <w:rsid w:val="08A431A0"/>
    <w:rsid w:val="08BC04B6"/>
    <w:rsid w:val="08BC722F"/>
    <w:rsid w:val="08BD1809"/>
    <w:rsid w:val="08CD5377"/>
    <w:rsid w:val="08D1117E"/>
    <w:rsid w:val="08DC440E"/>
    <w:rsid w:val="09354D6D"/>
    <w:rsid w:val="09392E72"/>
    <w:rsid w:val="094D74A4"/>
    <w:rsid w:val="09545916"/>
    <w:rsid w:val="09651E40"/>
    <w:rsid w:val="096C4663"/>
    <w:rsid w:val="09765925"/>
    <w:rsid w:val="09774D0C"/>
    <w:rsid w:val="097B64F5"/>
    <w:rsid w:val="09956EC8"/>
    <w:rsid w:val="09A90DB5"/>
    <w:rsid w:val="09B4184C"/>
    <w:rsid w:val="09B910EF"/>
    <w:rsid w:val="09CD6A6A"/>
    <w:rsid w:val="09D01144"/>
    <w:rsid w:val="09E87DA7"/>
    <w:rsid w:val="09EC0A3E"/>
    <w:rsid w:val="0A086597"/>
    <w:rsid w:val="0A0A66F3"/>
    <w:rsid w:val="0A160B5B"/>
    <w:rsid w:val="0A1E007C"/>
    <w:rsid w:val="0A5A185D"/>
    <w:rsid w:val="0A600E73"/>
    <w:rsid w:val="0A6C0677"/>
    <w:rsid w:val="0A765497"/>
    <w:rsid w:val="0A7D6BA6"/>
    <w:rsid w:val="0A817297"/>
    <w:rsid w:val="0AA55E5A"/>
    <w:rsid w:val="0AA81391"/>
    <w:rsid w:val="0AA83FD1"/>
    <w:rsid w:val="0AC7081F"/>
    <w:rsid w:val="0AC7795C"/>
    <w:rsid w:val="0AC82737"/>
    <w:rsid w:val="0AD83197"/>
    <w:rsid w:val="0ADA240B"/>
    <w:rsid w:val="0ADE4C47"/>
    <w:rsid w:val="0AE43588"/>
    <w:rsid w:val="0AED4B8A"/>
    <w:rsid w:val="0AF26DAC"/>
    <w:rsid w:val="0B04251C"/>
    <w:rsid w:val="0B0A5AEB"/>
    <w:rsid w:val="0B0C7E7D"/>
    <w:rsid w:val="0B16361E"/>
    <w:rsid w:val="0B2E5CEE"/>
    <w:rsid w:val="0B4018D9"/>
    <w:rsid w:val="0B467EB0"/>
    <w:rsid w:val="0B530B4C"/>
    <w:rsid w:val="0B611D18"/>
    <w:rsid w:val="0B651F79"/>
    <w:rsid w:val="0B6C511A"/>
    <w:rsid w:val="0BA21BB0"/>
    <w:rsid w:val="0BA57B45"/>
    <w:rsid w:val="0BC22902"/>
    <w:rsid w:val="0BC45EAD"/>
    <w:rsid w:val="0BC64922"/>
    <w:rsid w:val="0BCD7356"/>
    <w:rsid w:val="0BD82677"/>
    <w:rsid w:val="0BDA7E52"/>
    <w:rsid w:val="0C071AA3"/>
    <w:rsid w:val="0C0A2874"/>
    <w:rsid w:val="0C12398C"/>
    <w:rsid w:val="0C272382"/>
    <w:rsid w:val="0C383503"/>
    <w:rsid w:val="0C4237E6"/>
    <w:rsid w:val="0C4261DB"/>
    <w:rsid w:val="0C4C2589"/>
    <w:rsid w:val="0C6130E9"/>
    <w:rsid w:val="0C6F6B49"/>
    <w:rsid w:val="0C733EB7"/>
    <w:rsid w:val="0C7521AE"/>
    <w:rsid w:val="0C7B7026"/>
    <w:rsid w:val="0C8B2DE2"/>
    <w:rsid w:val="0C9C4945"/>
    <w:rsid w:val="0CA6467A"/>
    <w:rsid w:val="0CA73ED8"/>
    <w:rsid w:val="0CA93D36"/>
    <w:rsid w:val="0CD0326B"/>
    <w:rsid w:val="0CD81D5A"/>
    <w:rsid w:val="0CE80819"/>
    <w:rsid w:val="0CEA0C2A"/>
    <w:rsid w:val="0CF21ECE"/>
    <w:rsid w:val="0CF91174"/>
    <w:rsid w:val="0CFE23D1"/>
    <w:rsid w:val="0CFE31D3"/>
    <w:rsid w:val="0D1718D0"/>
    <w:rsid w:val="0D2E28C4"/>
    <w:rsid w:val="0D37337A"/>
    <w:rsid w:val="0D3A1E5C"/>
    <w:rsid w:val="0D4378A7"/>
    <w:rsid w:val="0D4B0AD9"/>
    <w:rsid w:val="0D544DF8"/>
    <w:rsid w:val="0D612D6F"/>
    <w:rsid w:val="0D7041B7"/>
    <w:rsid w:val="0D7C4727"/>
    <w:rsid w:val="0D7D2359"/>
    <w:rsid w:val="0D7E5681"/>
    <w:rsid w:val="0D954824"/>
    <w:rsid w:val="0D9E215E"/>
    <w:rsid w:val="0DA9591E"/>
    <w:rsid w:val="0DAE3F8D"/>
    <w:rsid w:val="0DB238A3"/>
    <w:rsid w:val="0DBB439E"/>
    <w:rsid w:val="0DBC3938"/>
    <w:rsid w:val="0DBD1A63"/>
    <w:rsid w:val="0DC62E9B"/>
    <w:rsid w:val="0DD95340"/>
    <w:rsid w:val="0DDB50F6"/>
    <w:rsid w:val="0DE2043C"/>
    <w:rsid w:val="0DF27629"/>
    <w:rsid w:val="0DF43B65"/>
    <w:rsid w:val="0E0735D0"/>
    <w:rsid w:val="0E1C68F4"/>
    <w:rsid w:val="0E240F4E"/>
    <w:rsid w:val="0E4C792F"/>
    <w:rsid w:val="0E750FB6"/>
    <w:rsid w:val="0E7C57B3"/>
    <w:rsid w:val="0E8D78AA"/>
    <w:rsid w:val="0EA303A9"/>
    <w:rsid w:val="0EB53261"/>
    <w:rsid w:val="0EB65ABB"/>
    <w:rsid w:val="0EBC1F94"/>
    <w:rsid w:val="0EC051A0"/>
    <w:rsid w:val="0EC15E13"/>
    <w:rsid w:val="0EC9275C"/>
    <w:rsid w:val="0ED83CC4"/>
    <w:rsid w:val="0EE75307"/>
    <w:rsid w:val="0F0D180C"/>
    <w:rsid w:val="0F0E11F3"/>
    <w:rsid w:val="0F0F0D9C"/>
    <w:rsid w:val="0F1D3424"/>
    <w:rsid w:val="0F3522AA"/>
    <w:rsid w:val="0F3874E9"/>
    <w:rsid w:val="0F3E5300"/>
    <w:rsid w:val="0F5F036A"/>
    <w:rsid w:val="0F71655C"/>
    <w:rsid w:val="0F856A93"/>
    <w:rsid w:val="0F8B5560"/>
    <w:rsid w:val="0FA21795"/>
    <w:rsid w:val="0FAA681C"/>
    <w:rsid w:val="0FB038AC"/>
    <w:rsid w:val="0FD36BEB"/>
    <w:rsid w:val="0FE37019"/>
    <w:rsid w:val="0FE52B98"/>
    <w:rsid w:val="0FF24E51"/>
    <w:rsid w:val="0FF42010"/>
    <w:rsid w:val="0FF96772"/>
    <w:rsid w:val="0FFC5F9B"/>
    <w:rsid w:val="100940A1"/>
    <w:rsid w:val="10211DFA"/>
    <w:rsid w:val="1023121A"/>
    <w:rsid w:val="10423C18"/>
    <w:rsid w:val="10442524"/>
    <w:rsid w:val="104566C6"/>
    <w:rsid w:val="104E6DE0"/>
    <w:rsid w:val="105D41BB"/>
    <w:rsid w:val="1062311E"/>
    <w:rsid w:val="106C3701"/>
    <w:rsid w:val="10741C87"/>
    <w:rsid w:val="10886067"/>
    <w:rsid w:val="10AB74D0"/>
    <w:rsid w:val="10B34C4D"/>
    <w:rsid w:val="10C343C0"/>
    <w:rsid w:val="10C95EFC"/>
    <w:rsid w:val="10CD1E1B"/>
    <w:rsid w:val="10D25D7B"/>
    <w:rsid w:val="10E105C1"/>
    <w:rsid w:val="10E356A6"/>
    <w:rsid w:val="11015460"/>
    <w:rsid w:val="110636A8"/>
    <w:rsid w:val="11333ABD"/>
    <w:rsid w:val="11351258"/>
    <w:rsid w:val="11497141"/>
    <w:rsid w:val="1162621E"/>
    <w:rsid w:val="116E5421"/>
    <w:rsid w:val="117A48B0"/>
    <w:rsid w:val="11810752"/>
    <w:rsid w:val="118D4F0C"/>
    <w:rsid w:val="119E7BC5"/>
    <w:rsid w:val="11A774C2"/>
    <w:rsid w:val="11C403C0"/>
    <w:rsid w:val="11CE0E2B"/>
    <w:rsid w:val="11D37F61"/>
    <w:rsid w:val="11E018BC"/>
    <w:rsid w:val="12165546"/>
    <w:rsid w:val="121E7C56"/>
    <w:rsid w:val="12302F19"/>
    <w:rsid w:val="12350A6D"/>
    <w:rsid w:val="123A4473"/>
    <w:rsid w:val="125E7B09"/>
    <w:rsid w:val="12725BE3"/>
    <w:rsid w:val="127B27A1"/>
    <w:rsid w:val="12812451"/>
    <w:rsid w:val="128B263D"/>
    <w:rsid w:val="129B5A08"/>
    <w:rsid w:val="12A62374"/>
    <w:rsid w:val="12AA7C46"/>
    <w:rsid w:val="12B45655"/>
    <w:rsid w:val="12B55926"/>
    <w:rsid w:val="12DE7437"/>
    <w:rsid w:val="12DF0916"/>
    <w:rsid w:val="12EE0BB8"/>
    <w:rsid w:val="13030C81"/>
    <w:rsid w:val="131C433E"/>
    <w:rsid w:val="132739B8"/>
    <w:rsid w:val="132E6781"/>
    <w:rsid w:val="13404933"/>
    <w:rsid w:val="13565AD6"/>
    <w:rsid w:val="1364477F"/>
    <w:rsid w:val="13657904"/>
    <w:rsid w:val="13DD1A6E"/>
    <w:rsid w:val="13E55281"/>
    <w:rsid w:val="13E77C6B"/>
    <w:rsid w:val="13FC0DA8"/>
    <w:rsid w:val="14024F5C"/>
    <w:rsid w:val="14335595"/>
    <w:rsid w:val="143462B3"/>
    <w:rsid w:val="147070D6"/>
    <w:rsid w:val="147E381D"/>
    <w:rsid w:val="148924AB"/>
    <w:rsid w:val="14994553"/>
    <w:rsid w:val="14A71656"/>
    <w:rsid w:val="14BA5EF6"/>
    <w:rsid w:val="14BD7BFB"/>
    <w:rsid w:val="14CD6F95"/>
    <w:rsid w:val="14CE3319"/>
    <w:rsid w:val="14D22336"/>
    <w:rsid w:val="14E11AC3"/>
    <w:rsid w:val="14E20227"/>
    <w:rsid w:val="14F56481"/>
    <w:rsid w:val="14F679A0"/>
    <w:rsid w:val="150714A1"/>
    <w:rsid w:val="151B522B"/>
    <w:rsid w:val="151B6817"/>
    <w:rsid w:val="151C00A5"/>
    <w:rsid w:val="154C7934"/>
    <w:rsid w:val="155C6C8A"/>
    <w:rsid w:val="155C7686"/>
    <w:rsid w:val="15625869"/>
    <w:rsid w:val="158E0022"/>
    <w:rsid w:val="15A54A3B"/>
    <w:rsid w:val="15AD5397"/>
    <w:rsid w:val="15B0574A"/>
    <w:rsid w:val="15CA344B"/>
    <w:rsid w:val="15E32C48"/>
    <w:rsid w:val="15EA31CD"/>
    <w:rsid w:val="15FD4679"/>
    <w:rsid w:val="161A572C"/>
    <w:rsid w:val="162240E2"/>
    <w:rsid w:val="162D786B"/>
    <w:rsid w:val="164C57BB"/>
    <w:rsid w:val="164E6553"/>
    <w:rsid w:val="164F6017"/>
    <w:rsid w:val="16552C4F"/>
    <w:rsid w:val="1682713B"/>
    <w:rsid w:val="16832E74"/>
    <w:rsid w:val="168828F9"/>
    <w:rsid w:val="168D120F"/>
    <w:rsid w:val="16A05C14"/>
    <w:rsid w:val="16A06A59"/>
    <w:rsid w:val="16A55CC1"/>
    <w:rsid w:val="16B93A76"/>
    <w:rsid w:val="16C91620"/>
    <w:rsid w:val="16CA3D4D"/>
    <w:rsid w:val="16D1539E"/>
    <w:rsid w:val="16F01B34"/>
    <w:rsid w:val="16F7364B"/>
    <w:rsid w:val="16FE22AA"/>
    <w:rsid w:val="1704314D"/>
    <w:rsid w:val="1706754F"/>
    <w:rsid w:val="170A00B7"/>
    <w:rsid w:val="170B631F"/>
    <w:rsid w:val="170C0A14"/>
    <w:rsid w:val="170F7833"/>
    <w:rsid w:val="17290124"/>
    <w:rsid w:val="172E1005"/>
    <w:rsid w:val="172F5151"/>
    <w:rsid w:val="174F74BF"/>
    <w:rsid w:val="1753461A"/>
    <w:rsid w:val="175F5EFB"/>
    <w:rsid w:val="17785DB8"/>
    <w:rsid w:val="178B51C5"/>
    <w:rsid w:val="17B07A26"/>
    <w:rsid w:val="17BB7D72"/>
    <w:rsid w:val="17BC1B6B"/>
    <w:rsid w:val="17C02FD4"/>
    <w:rsid w:val="17CE075E"/>
    <w:rsid w:val="17D73282"/>
    <w:rsid w:val="17E946CE"/>
    <w:rsid w:val="17F92FC3"/>
    <w:rsid w:val="18126BD6"/>
    <w:rsid w:val="18215A5B"/>
    <w:rsid w:val="18230CBA"/>
    <w:rsid w:val="18251DE9"/>
    <w:rsid w:val="182E5CEF"/>
    <w:rsid w:val="183529EC"/>
    <w:rsid w:val="183A30A2"/>
    <w:rsid w:val="18500614"/>
    <w:rsid w:val="18507733"/>
    <w:rsid w:val="185542BD"/>
    <w:rsid w:val="185A4A8F"/>
    <w:rsid w:val="186F359F"/>
    <w:rsid w:val="1872454A"/>
    <w:rsid w:val="18777C35"/>
    <w:rsid w:val="18890297"/>
    <w:rsid w:val="18A43395"/>
    <w:rsid w:val="18A65C68"/>
    <w:rsid w:val="18AE2637"/>
    <w:rsid w:val="18AE783E"/>
    <w:rsid w:val="18B87239"/>
    <w:rsid w:val="18D91DFD"/>
    <w:rsid w:val="191342B4"/>
    <w:rsid w:val="194D03AE"/>
    <w:rsid w:val="195C1583"/>
    <w:rsid w:val="196A29E3"/>
    <w:rsid w:val="196B27E7"/>
    <w:rsid w:val="198435D0"/>
    <w:rsid w:val="198D2909"/>
    <w:rsid w:val="198E56F6"/>
    <w:rsid w:val="19941667"/>
    <w:rsid w:val="19A43CC3"/>
    <w:rsid w:val="19B14483"/>
    <w:rsid w:val="19B6767E"/>
    <w:rsid w:val="19B703E9"/>
    <w:rsid w:val="19BD0050"/>
    <w:rsid w:val="19BE585F"/>
    <w:rsid w:val="19C66865"/>
    <w:rsid w:val="19CE1F47"/>
    <w:rsid w:val="19D61895"/>
    <w:rsid w:val="19D851C0"/>
    <w:rsid w:val="19EE0386"/>
    <w:rsid w:val="19F83BC1"/>
    <w:rsid w:val="1A030B50"/>
    <w:rsid w:val="1A1D45B2"/>
    <w:rsid w:val="1A222768"/>
    <w:rsid w:val="1A777FBC"/>
    <w:rsid w:val="1A7E7025"/>
    <w:rsid w:val="1A811BC7"/>
    <w:rsid w:val="1A890FF8"/>
    <w:rsid w:val="1A8E274C"/>
    <w:rsid w:val="1A90637A"/>
    <w:rsid w:val="1A925858"/>
    <w:rsid w:val="1AA562D2"/>
    <w:rsid w:val="1AAA0DD0"/>
    <w:rsid w:val="1AAF0531"/>
    <w:rsid w:val="1AC52392"/>
    <w:rsid w:val="1ACB6AAA"/>
    <w:rsid w:val="1ADD1713"/>
    <w:rsid w:val="1AE05C32"/>
    <w:rsid w:val="1AE25373"/>
    <w:rsid w:val="1AE315F8"/>
    <w:rsid w:val="1AE7679B"/>
    <w:rsid w:val="1AF17968"/>
    <w:rsid w:val="1AF5175E"/>
    <w:rsid w:val="1B1675FA"/>
    <w:rsid w:val="1B1F6DAB"/>
    <w:rsid w:val="1B2603E2"/>
    <w:rsid w:val="1B2F65F5"/>
    <w:rsid w:val="1B383876"/>
    <w:rsid w:val="1B526B8C"/>
    <w:rsid w:val="1B776D54"/>
    <w:rsid w:val="1B81269E"/>
    <w:rsid w:val="1B850413"/>
    <w:rsid w:val="1B994DB3"/>
    <w:rsid w:val="1B9E4C36"/>
    <w:rsid w:val="1BAD3334"/>
    <w:rsid w:val="1BC67911"/>
    <w:rsid w:val="1BC82B04"/>
    <w:rsid w:val="1BDB6A8E"/>
    <w:rsid w:val="1C006C4C"/>
    <w:rsid w:val="1C0603ED"/>
    <w:rsid w:val="1C072A05"/>
    <w:rsid w:val="1C0A3436"/>
    <w:rsid w:val="1C0B715C"/>
    <w:rsid w:val="1C1A10DB"/>
    <w:rsid w:val="1C3D05FC"/>
    <w:rsid w:val="1C496775"/>
    <w:rsid w:val="1C5652E8"/>
    <w:rsid w:val="1C5A654D"/>
    <w:rsid w:val="1C6430D6"/>
    <w:rsid w:val="1C646507"/>
    <w:rsid w:val="1C666B9D"/>
    <w:rsid w:val="1C6C2E0D"/>
    <w:rsid w:val="1C7A2139"/>
    <w:rsid w:val="1C7D7FE4"/>
    <w:rsid w:val="1C8E5B3E"/>
    <w:rsid w:val="1C9207DF"/>
    <w:rsid w:val="1C9B4A78"/>
    <w:rsid w:val="1CB279C3"/>
    <w:rsid w:val="1CE41A7A"/>
    <w:rsid w:val="1CF00951"/>
    <w:rsid w:val="1CF0509F"/>
    <w:rsid w:val="1D065A30"/>
    <w:rsid w:val="1D08270C"/>
    <w:rsid w:val="1D0A20F5"/>
    <w:rsid w:val="1D0C76BA"/>
    <w:rsid w:val="1D147A5A"/>
    <w:rsid w:val="1D1E0530"/>
    <w:rsid w:val="1D1E1270"/>
    <w:rsid w:val="1D2317AD"/>
    <w:rsid w:val="1D27079C"/>
    <w:rsid w:val="1D2D1301"/>
    <w:rsid w:val="1D2E35B2"/>
    <w:rsid w:val="1D2F509E"/>
    <w:rsid w:val="1D3366B4"/>
    <w:rsid w:val="1D5417DF"/>
    <w:rsid w:val="1D554DA0"/>
    <w:rsid w:val="1D5A35F1"/>
    <w:rsid w:val="1D5B7088"/>
    <w:rsid w:val="1D633306"/>
    <w:rsid w:val="1D7D00E8"/>
    <w:rsid w:val="1D892FE8"/>
    <w:rsid w:val="1D8F68FB"/>
    <w:rsid w:val="1D9B058E"/>
    <w:rsid w:val="1DB12AA3"/>
    <w:rsid w:val="1DC808D4"/>
    <w:rsid w:val="1DDC399E"/>
    <w:rsid w:val="1DE502C9"/>
    <w:rsid w:val="1E0B17D8"/>
    <w:rsid w:val="1E161E79"/>
    <w:rsid w:val="1E192AEB"/>
    <w:rsid w:val="1E3438B4"/>
    <w:rsid w:val="1E347F24"/>
    <w:rsid w:val="1E3C6B9F"/>
    <w:rsid w:val="1E477828"/>
    <w:rsid w:val="1E594141"/>
    <w:rsid w:val="1E5F3407"/>
    <w:rsid w:val="1E6D2242"/>
    <w:rsid w:val="1E70688C"/>
    <w:rsid w:val="1E71066B"/>
    <w:rsid w:val="1E7203B0"/>
    <w:rsid w:val="1E7B4808"/>
    <w:rsid w:val="1E826F6C"/>
    <w:rsid w:val="1E8A2FE7"/>
    <w:rsid w:val="1E8C27FC"/>
    <w:rsid w:val="1E975C84"/>
    <w:rsid w:val="1EA32F83"/>
    <w:rsid w:val="1EAD18F1"/>
    <w:rsid w:val="1EDB3B06"/>
    <w:rsid w:val="1EE76B71"/>
    <w:rsid w:val="1EF55945"/>
    <w:rsid w:val="1EF60B4A"/>
    <w:rsid w:val="1EFF5FB9"/>
    <w:rsid w:val="1F03592B"/>
    <w:rsid w:val="1F1021B0"/>
    <w:rsid w:val="1F230764"/>
    <w:rsid w:val="1F333EAE"/>
    <w:rsid w:val="1F3A3460"/>
    <w:rsid w:val="1F402AB5"/>
    <w:rsid w:val="1F491554"/>
    <w:rsid w:val="1F4E243A"/>
    <w:rsid w:val="1F582B1D"/>
    <w:rsid w:val="1F6044FA"/>
    <w:rsid w:val="1F6C6364"/>
    <w:rsid w:val="1F7B38E8"/>
    <w:rsid w:val="1F7C13B4"/>
    <w:rsid w:val="1F8012D0"/>
    <w:rsid w:val="1F8B0C9D"/>
    <w:rsid w:val="1FB66ED2"/>
    <w:rsid w:val="1FC06028"/>
    <w:rsid w:val="1FC242FA"/>
    <w:rsid w:val="1FC5659A"/>
    <w:rsid w:val="20085535"/>
    <w:rsid w:val="200B0ABD"/>
    <w:rsid w:val="20270FB0"/>
    <w:rsid w:val="204F20A9"/>
    <w:rsid w:val="205626FC"/>
    <w:rsid w:val="2056467B"/>
    <w:rsid w:val="205933EC"/>
    <w:rsid w:val="20594498"/>
    <w:rsid w:val="2067002B"/>
    <w:rsid w:val="206872A3"/>
    <w:rsid w:val="206F742D"/>
    <w:rsid w:val="20A0700B"/>
    <w:rsid w:val="20AB1AE9"/>
    <w:rsid w:val="20B251AF"/>
    <w:rsid w:val="20BC2202"/>
    <w:rsid w:val="20BF3995"/>
    <w:rsid w:val="20C46852"/>
    <w:rsid w:val="20C66676"/>
    <w:rsid w:val="20DC4EE7"/>
    <w:rsid w:val="20DD3136"/>
    <w:rsid w:val="20EB0848"/>
    <w:rsid w:val="20F05B2E"/>
    <w:rsid w:val="21090A5D"/>
    <w:rsid w:val="21133EEE"/>
    <w:rsid w:val="21316437"/>
    <w:rsid w:val="213626DA"/>
    <w:rsid w:val="21374FDC"/>
    <w:rsid w:val="213D5DDE"/>
    <w:rsid w:val="21485015"/>
    <w:rsid w:val="21501790"/>
    <w:rsid w:val="2152635E"/>
    <w:rsid w:val="216006EB"/>
    <w:rsid w:val="21734897"/>
    <w:rsid w:val="217D4755"/>
    <w:rsid w:val="218B4A39"/>
    <w:rsid w:val="21A10A7D"/>
    <w:rsid w:val="21A14DDD"/>
    <w:rsid w:val="21A8227A"/>
    <w:rsid w:val="21AC2E79"/>
    <w:rsid w:val="21B924CA"/>
    <w:rsid w:val="21C100B0"/>
    <w:rsid w:val="21D56B2C"/>
    <w:rsid w:val="21D93B43"/>
    <w:rsid w:val="21DA522F"/>
    <w:rsid w:val="21DD54BE"/>
    <w:rsid w:val="21E46C39"/>
    <w:rsid w:val="21E94958"/>
    <w:rsid w:val="21F225BC"/>
    <w:rsid w:val="21FC65F5"/>
    <w:rsid w:val="22050BB6"/>
    <w:rsid w:val="22081D39"/>
    <w:rsid w:val="222273C1"/>
    <w:rsid w:val="22242028"/>
    <w:rsid w:val="223032B9"/>
    <w:rsid w:val="2247305D"/>
    <w:rsid w:val="22624FBF"/>
    <w:rsid w:val="22627A6F"/>
    <w:rsid w:val="226A107D"/>
    <w:rsid w:val="226D3D97"/>
    <w:rsid w:val="226D658B"/>
    <w:rsid w:val="2271125D"/>
    <w:rsid w:val="228E04A0"/>
    <w:rsid w:val="2291703F"/>
    <w:rsid w:val="229526AA"/>
    <w:rsid w:val="229543C3"/>
    <w:rsid w:val="229555C6"/>
    <w:rsid w:val="22A15DF3"/>
    <w:rsid w:val="22A611B6"/>
    <w:rsid w:val="22B07C79"/>
    <w:rsid w:val="22BE5C44"/>
    <w:rsid w:val="22C26B34"/>
    <w:rsid w:val="22D34937"/>
    <w:rsid w:val="22D97950"/>
    <w:rsid w:val="22D97F7D"/>
    <w:rsid w:val="22DE426A"/>
    <w:rsid w:val="230D2CFD"/>
    <w:rsid w:val="231833D8"/>
    <w:rsid w:val="23217C8B"/>
    <w:rsid w:val="23304B74"/>
    <w:rsid w:val="234B3C7F"/>
    <w:rsid w:val="2357470C"/>
    <w:rsid w:val="23593B91"/>
    <w:rsid w:val="235D553D"/>
    <w:rsid w:val="23620392"/>
    <w:rsid w:val="23702442"/>
    <w:rsid w:val="23752A9C"/>
    <w:rsid w:val="2376089B"/>
    <w:rsid w:val="237F729C"/>
    <w:rsid w:val="23864D4F"/>
    <w:rsid w:val="23885244"/>
    <w:rsid w:val="23920EA4"/>
    <w:rsid w:val="23974748"/>
    <w:rsid w:val="239C1ED3"/>
    <w:rsid w:val="23B00944"/>
    <w:rsid w:val="23D376BC"/>
    <w:rsid w:val="23E308C4"/>
    <w:rsid w:val="240402DA"/>
    <w:rsid w:val="240C5EF1"/>
    <w:rsid w:val="241005BB"/>
    <w:rsid w:val="24275A74"/>
    <w:rsid w:val="242E495B"/>
    <w:rsid w:val="246D7F1F"/>
    <w:rsid w:val="24716039"/>
    <w:rsid w:val="24732610"/>
    <w:rsid w:val="24782CB5"/>
    <w:rsid w:val="248B4DDD"/>
    <w:rsid w:val="24902C02"/>
    <w:rsid w:val="249B1EE3"/>
    <w:rsid w:val="24A15356"/>
    <w:rsid w:val="24B54DA3"/>
    <w:rsid w:val="24B72A09"/>
    <w:rsid w:val="24C2773B"/>
    <w:rsid w:val="24C56A6D"/>
    <w:rsid w:val="24D435A2"/>
    <w:rsid w:val="24E23972"/>
    <w:rsid w:val="24EA0BC0"/>
    <w:rsid w:val="25036F63"/>
    <w:rsid w:val="251C1D4D"/>
    <w:rsid w:val="2522053B"/>
    <w:rsid w:val="25281250"/>
    <w:rsid w:val="252A21F2"/>
    <w:rsid w:val="254063D1"/>
    <w:rsid w:val="25551820"/>
    <w:rsid w:val="25635747"/>
    <w:rsid w:val="257747F7"/>
    <w:rsid w:val="257B14F7"/>
    <w:rsid w:val="257B2300"/>
    <w:rsid w:val="259E7A55"/>
    <w:rsid w:val="25AF1724"/>
    <w:rsid w:val="25BC57A1"/>
    <w:rsid w:val="25BE2B22"/>
    <w:rsid w:val="25C1221C"/>
    <w:rsid w:val="25CC1BAB"/>
    <w:rsid w:val="25D91FEB"/>
    <w:rsid w:val="25E11946"/>
    <w:rsid w:val="25EC071F"/>
    <w:rsid w:val="25F61914"/>
    <w:rsid w:val="262F6953"/>
    <w:rsid w:val="264802D0"/>
    <w:rsid w:val="26556AA8"/>
    <w:rsid w:val="26585798"/>
    <w:rsid w:val="26667006"/>
    <w:rsid w:val="26826A20"/>
    <w:rsid w:val="26854C4B"/>
    <w:rsid w:val="268553CE"/>
    <w:rsid w:val="268B5560"/>
    <w:rsid w:val="26B47976"/>
    <w:rsid w:val="26BA2794"/>
    <w:rsid w:val="26CB67FB"/>
    <w:rsid w:val="26DE6928"/>
    <w:rsid w:val="26E06C97"/>
    <w:rsid w:val="26F92B53"/>
    <w:rsid w:val="27197F9C"/>
    <w:rsid w:val="272359D8"/>
    <w:rsid w:val="273A2A7D"/>
    <w:rsid w:val="273F111A"/>
    <w:rsid w:val="274A3369"/>
    <w:rsid w:val="275D3177"/>
    <w:rsid w:val="278511B1"/>
    <w:rsid w:val="278726D8"/>
    <w:rsid w:val="278D0E3B"/>
    <w:rsid w:val="27901A3C"/>
    <w:rsid w:val="279E2D7E"/>
    <w:rsid w:val="27A247BE"/>
    <w:rsid w:val="27C83396"/>
    <w:rsid w:val="27D80162"/>
    <w:rsid w:val="27DA395E"/>
    <w:rsid w:val="27E510D2"/>
    <w:rsid w:val="27E66D1A"/>
    <w:rsid w:val="27EF7987"/>
    <w:rsid w:val="27F52DD1"/>
    <w:rsid w:val="281F6283"/>
    <w:rsid w:val="28210723"/>
    <w:rsid w:val="284C572F"/>
    <w:rsid w:val="285C559A"/>
    <w:rsid w:val="286A3A19"/>
    <w:rsid w:val="286C653E"/>
    <w:rsid w:val="28744220"/>
    <w:rsid w:val="287A0153"/>
    <w:rsid w:val="288B19BF"/>
    <w:rsid w:val="289E6239"/>
    <w:rsid w:val="28A24174"/>
    <w:rsid w:val="28A557B7"/>
    <w:rsid w:val="28B94BC2"/>
    <w:rsid w:val="28C41975"/>
    <w:rsid w:val="28D54EE4"/>
    <w:rsid w:val="28E26571"/>
    <w:rsid w:val="290B0DA8"/>
    <w:rsid w:val="290C28C8"/>
    <w:rsid w:val="290D4E5A"/>
    <w:rsid w:val="29305E05"/>
    <w:rsid w:val="29483C7B"/>
    <w:rsid w:val="295E1FDB"/>
    <w:rsid w:val="298D174A"/>
    <w:rsid w:val="298D3628"/>
    <w:rsid w:val="298F29FD"/>
    <w:rsid w:val="2996310D"/>
    <w:rsid w:val="299800C3"/>
    <w:rsid w:val="299B7E12"/>
    <w:rsid w:val="29A22F84"/>
    <w:rsid w:val="29A562FF"/>
    <w:rsid w:val="29AE14C8"/>
    <w:rsid w:val="29B37317"/>
    <w:rsid w:val="29CD5469"/>
    <w:rsid w:val="29D140E8"/>
    <w:rsid w:val="29D25378"/>
    <w:rsid w:val="29D85DDC"/>
    <w:rsid w:val="29E33FFD"/>
    <w:rsid w:val="29F114FF"/>
    <w:rsid w:val="2A023CC5"/>
    <w:rsid w:val="2A0A5652"/>
    <w:rsid w:val="2A0B39A8"/>
    <w:rsid w:val="2A275A21"/>
    <w:rsid w:val="2A290874"/>
    <w:rsid w:val="2A3408C6"/>
    <w:rsid w:val="2A377B79"/>
    <w:rsid w:val="2A3D3CB2"/>
    <w:rsid w:val="2A42050C"/>
    <w:rsid w:val="2A427CB4"/>
    <w:rsid w:val="2A4661C5"/>
    <w:rsid w:val="2A54273D"/>
    <w:rsid w:val="2A580523"/>
    <w:rsid w:val="2A5C54D0"/>
    <w:rsid w:val="2A6814A5"/>
    <w:rsid w:val="2A710E0D"/>
    <w:rsid w:val="2A7D0A12"/>
    <w:rsid w:val="2A97377C"/>
    <w:rsid w:val="2A997B09"/>
    <w:rsid w:val="2AC75C6A"/>
    <w:rsid w:val="2AE45302"/>
    <w:rsid w:val="2AF957B3"/>
    <w:rsid w:val="2B0068B0"/>
    <w:rsid w:val="2B310407"/>
    <w:rsid w:val="2B3247C2"/>
    <w:rsid w:val="2B3E6A0E"/>
    <w:rsid w:val="2B3F176F"/>
    <w:rsid w:val="2B43105B"/>
    <w:rsid w:val="2B4612F4"/>
    <w:rsid w:val="2B4703ED"/>
    <w:rsid w:val="2B4F3A1C"/>
    <w:rsid w:val="2B4F48DB"/>
    <w:rsid w:val="2B65380C"/>
    <w:rsid w:val="2B7F4F5B"/>
    <w:rsid w:val="2B86067F"/>
    <w:rsid w:val="2B9953E7"/>
    <w:rsid w:val="2BA02BF3"/>
    <w:rsid w:val="2BA33512"/>
    <w:rsid w:val="2BB20F9C"/>
    <w:rsid w:val="2BB47030"/>
    <w:rsid w:val="2BB53743"/>
    <w:rsid w:val="2BCC55A2"/>
    <w:rsid w:val="2BD64255"/>
    <w:rsid w:val="2BD85978"/>
    <w:rsid w:val="2BDE5488"/>
    <w:rsid w:val="2BDF1064"/>
    <w:rsid w:val="2BE7002E"/>
    <w:rsid w:val="2BEC6DB5"/>
    <w:rsid w:val="2BFC2406"/>
    <w:rsid w:val="2C186DA5"/>
    <w:rsid w:val="2C2310AE"/>
    <w:rsid w:val="2C2C6882"/>
    <w:rsid w:val="2C375E39"/>
    <w:rsid w:val="2C395D0F"/>
    <w:rsid w:val="2C705A02"/>
    <w:rsid w:val="2C776B20"/>
    <w:rsid w:val="2CAF258B"/>
    <w:rsid w:val="2CB222EE"/>
    <w:rsid w:val="2CCF7A20"/>
    <w:rsid w:val="2CD530D4"/>
    <w:rsid w:val="2CF7218A"/>
    <w:rsid w:val="2CFE6867"/>
    <w:rsid w:val="2D101DE1"/>
    <w:rsid w:val="2D2D0BCD"/>
    <w:rsid w:val="2D3215B6"/>
    <w:rsid w:val="2D364FC2"/>
    <w:rsid w:val="2D383FD6"/>
    <w:rsid w:val="2D495603"/>
    <w:rsid w:val="2D517A1D"/>
    <w:rsid w:val="2D7C7917"/>
    <w:rsid w:val="2D814379"/>
    <w:rsid w:val="2D857BA6"/>
    <w:rsid w:val="2DB4264F"/>
    <w:rsid w:val="2DC15DE7"/>
    <w:rsid w:val="2DCC1ABA"/>
    <w:rsid w:val="2DD417B4"/>
    <w:rsid w:val="2DED6B54"/>
    <w:rsid w:val="2DF33A92"/>
    <w:rsid w:val="2DF60795"/>
    <w:rsid w:val="2DFD73B1"/>
    <w:rsid w:val="2DFF5AE0"/>
    <w:rsid w:val="2E04267D"/>
    <w:rsid w:val="2E0A39AC"/>
    <w:rsid w:val="2E0F5C30"/>
    <w:rsid w:val="2E1741D0"/>
    <w:rsid w:val="2E196EC6"/>
    <w:rsid w:val="2E325FC7"/>
    <w:rsid w:val="2E3262F9"/>
    <w:rsid w:val="2E3F7339"/>
    <w:rsid w:val="2E4A126C"/>
    <w:rsid w:val="2E554E2C"/>
    <w:rsid w:val="2E56130F"/>
    <w:rsid w:val="2E5A4BC3"/>
    <w:rsid w:val="2E677BCD"/>
    <w:rsid w:val="2E966A50"/>
    <w:rsid w:val="2E9E65BE"/>
    <w:rsid w:val="2EA04272"/>
    <w:rsid w:val="2EA0680B"/>
    <w:rsid w:val="2ED75DCF"/>
    <w:rsid w:val="2EE41B99"/>
    <w:rsid w:val="2EEB355F"/>
    <w:rsid w:val="2EF54203"/>
    <w:rsid w:val="2EFA2F20"/>
    <w:rsid w:val="2F170624"/>
    <w:rsid w:val="2F1818AC"/>
    <w:rsid w:val="2F437A07"/>
    <w:rsid w:val="2F473367"/>
    <w:rsid w:val="2F502456"/>
    <w:rsid w:val="2F6731AB"/>
    <w:rsid w:val="2F7B0D55"/>
    <w:rsid w:val="2FAD47A0"/>
    <w:rsid w:val="2FB7389A"/>
    <w:rsid w:val="2FBB0F6A"/>
    <w:rsid w:val="2FDB0B18"/>
    <w:rsid w:val="2FDB36CF"/>
    <w:rsid w:val="2FE34D23"/>
    <w:rsid w:val="2FE350B1"/>
    <w:rsid w:val="2FE70FD1"/>
    <w:rsid w:val="2FF107BF"/>
    <w:rsid w:val="2FFB3E85"/>
    <w:rsid w:val="300544D8"/>
    <w:rsid w:val="300603EE"/>
    <w:rsid w:val="300C7629"/>
    <w:rsid w:val="300F16F1"/>
    <w:rsid w:val="301A4AF2"/>
    <w:rsid w:val="301F4739"/>
    <w:rsid w:val="30281666"/>
    <w:rsid w:val="303456D5"/>
    <w:rsid w:val="30361B17"/>
    <w:rsid w:val="303D32A6"/>
    <w:rsid w:val="304525A1"/>
    <w:rsid w:val="304A4EC4"/>
    <w:rsid w:val="304C6F12"/>
    <w:rsid w:val="30596E74"/>
    <w:rsid w:val="30633D43"/>
    <w:rsid w:val="30755746"/>
    <w:rsid w:val="30814717"/>
    <w:rsid w:val="309E514A"/>
    <w:rsid w:val="30A231FF"/>
    <w:rsid w:val="30A34D32"/>
    <w:rsid w:val="30A76F5D"/>
    <w:rsid w:val="30B23641"/>
    <w:rsid w:val="30B4039B"/>
    <w:rsid w:val="30B5112F"/>
    <w:rsid w:val="30B51E2C"/>
    <w:rsid w:val="30BB53A5"/>
    <w:rsid w:val="30BE2670"/>
    <w:rsid w:val="30C406EC"/>
    <w:rsid w:val="30D97503"/>
    <w:rsid w:val="30E414C7"/>
    <w:rsid w:val="30F74AAA"/>
    <w:rsid w:val="31005290"/>
    <w:rsid w:val="310A002F"/>
    <w:rsid w:val="311073A4"/>
    <w:rsid w:val="311276FE"/>
    <w:rsid w:val="313E4BD6"/>
    <w:rsid w:val="3154430B"/>
    <w:rsid w:val="31560C2F"/>
    <w:rsid w:val="31657925"/>
    <w:rsid w:val="31747CB3"/>
    <w:rsid w:val="318525F3"/>
    <w:rsid w:val="31AC29F6"/>
    <w:rsid w:val="31B14699"/>
    <w:rsid w:val="31BA0FE1"/>
    <w:rsid w:val="31BB12F2"/>
    <w:rsid w:val="31C041C3"/>
    <w:rsid w:val="31D74B3B"/>
    <w:rsid w:val="31E07B6C"/>
    <w:rsid w:val="3211172D"/>
    <w:rsid w:val="32225902"/>
    <w:rsid w:val="3231340C"/>
    <w:rsid w:val="3231663D"/>
    <w:rsid w:val="32423576"/>
    <w:rsid w:val="324F00F4"/>
    <w:rsid w:val="32781F26"/>
    <w:rsid w:val="329B11A3"/>
    <w:rsid w:val="32A26BCD"/>
    <w:rsid w:val="32A41F76"/>
    <w:rsid w:val="32B051AB"/>
    <w:rsid w:val="32B85EC7"/>
    <w:rsid w:val="32CC4EE9"/>
    <w:rsid w:val="32CF3E54"/>
    <w:rsid w:val="32D06B3D"/>
    <w:rsid w:val="32DB45BD"/>
    <w:rsid w:val="32DE0DAB"/>
    <w:rsid w:val="32DE3D66"/>
    <w:rsid w:val="32DF462E"/>
    <w:rsid w:val="32E3065E"/>
    <w:rsid w:val="32F146FE"/>
    <w:rsid w:val="32F42B38"/>
    <w:rsid w:val="32FC0050"/>
    <w:rsid w:val="330D2238"/>
    <w:rsid w:val="3316604A"/>
    <w:rsid w:val="331843A1"/>
    <w:rsid w:val="331B6D71"/>
    <w:rsid w:val="3341257D"/>
    <w:rsid w:val="33434411"/>
    <w:rsid w:val="3348400D"/>
    <w:rsid w:val="33563738"/>
    <w:rsid w:val="33564270"/>
    <w:rsid w:val="336630EE"/>
    <w:rsid w:val="336E6D7C"/>
    <w:rsid w:val="33755392"/>
    <w:rsid w:val="3396172D"/>
    <w:rsid w:val="339A5496"/>
    <w:rsid w:val="33A14F25"/>
    <w:rsid w:val="33A33CEC"/>
    <w:rsid w:val="33A5598D"/>
    <w:rsid w:val="33AB615F"/>
    <w:rsid w:val="33B6069A"/>
    <w:rsid w:val="33E072F5"/>
    <w:rsid w:val="33F10EEE"/>
    <w:rsid w:val="34097FCD"/>
    <w:rsid w:val="3411502B"/>
    <w:rsid w:val="34217FB9"/>
    <w:rsid w:val="3425300E"/>
    <w:rsid w:val="342934EA"/>
    <w:rsid w:val="3440253A"/>
    <w:rsid w:val="345D20EE"/>
    <w:rsid w:val="3470713B"/>
    <w:rsid w:val="348B112E"/>
    <w:rsid w:val="348E2A55"/>
    <w:rsid w:val="34D83B27"/>
    <w:rsid w:val="350356F8"/>
    <w:rsid w:val="350379F2"/>
    <w:rsid w:val="352404A2"/>
    <w:rsid w:val="354160D5"/>
    <w:rsid w:val="35426AC4"/>
    <w:rsid w:val="354563A8"/>
    <w:rsid w:val="3589015C"/>
    <w:rsid w:val="358B3AB9"/>
    <w:rsid w:val="3590041F"/>
    <w:rsid w:val="359F6B34"/>
    <w:rsid w:val="35BA1483"/>
    <w:rsid w:val="35DF60DB"/>
    <w:rsid w:val="35E236FF"/>
    <w:rsid w:val="35F248C8"/>
    <w:rsid w:val="35F455A9"/>
    <w:rsid w:val="360D6DDE"/>
    <w:rsid w:val="360F2C65"/>
    <w:rsid w:val="361F793E"/>
    <w:rsid w:val="36435F8E"/>
    <w:rsid w:val="36462435"/>
    <w:rsid w:val="36466806"/>
    <w:rsid w:val="36492A9B"/>
    <w:rsid w:val="36640BB1"/>
    <w:rsid w:val="36657752"/>
    <w:rsid w:val="36675ACC"/>
    <w:rsid w:val="367D4C07"/>
    <w:rsid w:val="3686234F"/>
    <w:rsid w:val="36982120"/>
    <w:rsid w:val="369D40F6"/>
    <w:rsid w:val="36A643F7"/>
    <w:rsid w:val="36B3500C"/>
    <w:rsid w:val="36CB3689"/>
    <w:rsid w:val="36CC4CAB"/>
    <w:rsid w:val="36CF31A8"/>
    <w:rsid w:val="36D3481A"/>
    <w:rsid w:val="36DD1FA8"/>
    <w:rsid w:val="36E12A83"/>
    <w:rsid w:val="36E825B5"/>
    <w:rsid w:val="36ED6B14"/>
    <w:rsid w:val="370A2E45"/>
    <w:rsid w:val="370A56A2"/>
    <w:rsid w:val="371243C8"/>
    <w:rsid w:val="37143A9B"/>
    <w:rsid w:val="37173C80"/>
    <w:rsid w:val="37232C54"/>
    <w:rsid w:val="372C149A"/>
    <w:rsid w:val="372E7E27"/>
    <w:rsid w:val="373A4F8C"/>
    <w:rsid w:val="374F7C2C"/>
    <w:rsid w:val="37567ECB"/>
    <w:rsid w:val="375F1CC0"/>
    <w:rsid w:val="3779804B"/>
    <w:rsid w:val="377D1E25"/>
    <w:rsid w:val="3781453C"/>
    <w:rsid w:val="37981B61"/>
    <w:rsid w:val="379C247D"/>
    <w:rsid w:val="37A940A9"/>
    <w:rsid w:val="37C817DD"/>
    <w:rsid w:val="37D82850"/>
    <w:rsid w:val="37DB40E5"/>
    <w:rsid w:val="37F4096C"/>
    <w:rsid w:val="37F43659"/>
    <w:rsid w:val="37F46A89"/>
    <w:rsid w:val="37FC42F0"/>
    <w:rsid w:val="37FD1385"/>
    <w:rsid w:val="38173143"/>
    <w:rsid w:val="381D1C4E"/>
    <w:rsid w:val="38313125"/>
    <w:rsid w:val="384076D5"/>
    <w:rsid w:val="38535704"/>
    <w:rsid w:val="38574831"/>
    <w:rsid w:val="386C3DAC"/>
    <w:rsid w:val="386D6817"/>
    <w:rsid w:val="38796EF4"/>
    <w:rsid w:val="387B13CE"/>
    <w:rsid w:val="388106B1"/>
    <w:rsid w:val="388902E5"/>
    <w:rsid w:val="38A17543"/>
    <w:rsid w:val="38AD68CF"/>
    <w:rsid w:val="38B32876"/>
    <w:rsid w:val="38B84384"/>
    <w:rsid w:val="38BB4318"/>
    <w:rsid w:val="38C44911"/>
    <w:rsid w:val="38CC12C5"/>
    <w:rsid w:val="38CC404E"/>
    <w:rsid w:val="38DC2EB6"/>
    <w:rsid w:val="38DF198F"/>
    <w:rsid w:val="38E173B8"/>
    <w:rsid w:val="38E467C7"/>
    <w:rsid w:val="38FF7335"/>
    <w:rsid w:val="390770BE"/>
    <w:rsid w:val="39161BF2"/>
    <w:rsid w:val="392321BF"/>
    <w:rsid w:val="39297B99"/>
    <w:rsid w:val="392C323B"/>
    <w:rsid w:val="3937180C"/>
    <w:rsid w:val="394414DB"/>
    <w:rsid w:val="394B2208"/>
    <w:rsid w:val="39563846"/>
    <w:rsid w:val="39881393"/>
    <w:rsid w:val="39A67759"/>
    <w:rsid w:val="39BB2C88"/>
    <w:rsid w:val="39C3307D"/>
    <w:rsid w:val="39D64548"/>
    <w:rsid w:val="39D662B1"/>
    <w:rsid w:val="39E15AA3"/>
    <w:rsid w:val="39EC5E31"/>
    <w:rsid w:val="39F43028"/>
    <w:rsid w:val="3A03490C"/>
    <w:rsid w:val="3A1126EB"/>
    <w:rsid w:val="3A1E1A64"/>
    <w:rsid w:val="3A252904"/>
    <w:rsid w:val="3A28184F"/>
    <w:rsid w:val="3A314CDA"/>
    <w:rsid w:val="3A390800"/>
    <w:rsid w:val="3A3C6E6D"/>
    <w:rsid w:val="3A4045C8"/>
    <w:rsid w:val="3A410F9A"/>
    <w:rsid w:val="3A417BB9"/>
    <w:rsid w:val="3A431015"/>
    <w:rsid w:val="3A4974E8"/>
    <w:rsid w:val="3A62241F"/>
    <w:rsid w:val="3A787D98"/>
    <w:rsid w:val="3A9438BA"/>
    <w:rsid w:val="3A997251"/>
    <w:rsid w:val="3A9D462D"/>
    <w:rsid w:val="3AA44FDE"/>
    <w:rsid w:val="3ABA5023"/>
    <w:rsid w:val="3ABB4A08"/>
    <w:rsid w:val="3ABD29B5"/>
    <w:rsid w:val="3ABE77D0"/>
    <w:rsid w:val="3AC614B9"/>
    <w:rsid w:val="3ACE0B2C"/>
    <w:rsid w:val="3AD95034"/>
    <w:rsid w:val="3AE0439C"/>
    <w:rsid w:val="3AE3699C"/>
    <w:rsid w:val="3AF8027D"/>
    <w:rsid w:val="3AF84F80"/>
    <w:rsid w:val="3AFF3D75"/>
    <w:rsid w:val="3B0373AF"/>
    <w:rsid w:val="3B0D1484"/>
    <w:rsid w:val="3B125029"/>
    <w:rsid w:val="3B4A5169"/>
    <w:rsid w:val="3B4C72D8"/>
    <w:rsid w:val="3B537B7A"/>
    <w:rsid w:val="3B5A1183"/>
    <w:rsid w:val="3B6759D9"/>
    <w:rsid w:val="3B6A6AF1"/>
    <w:rsid w:val="3B6B3BA2"/>
    <w:rsid w:val="3B893A3C"/>
    <w:rsid w:val="3B8F1192"/>
    <w:rsid w:val="3B9332B6"/>
    <w:rsid w:val="3B9C1715"/>
    <w:rsid w:val="3BB44E6A"/>
    <w:rsid w:val="3BB670C3"/>
    <w:rsid w:val="3BBE1E95"/>
    <w:rsid w:val="3BCA1646"/>
    <w:rsid w:val="3BD64C40"/>
    <w:rsid w:val="3BE2515E"/>
    <w:rsid w:val="3BF36836"/>
    <w:rsid w:val="3BF565DB"/>
    <w:rsid w:val="3BFA0E0B"/>
    <w:rsid w:val="3C011778"/>
    <w:rsid w:val="3C025C44"/>
    <w:rsid w:val="3C1812A5"/>
    <w:rsid w:val="3C1A43E6"/>
    <w:rsid w:val="3C295511"/>
    <w:rsid w:val="3C3510FF"/>
    <w:rsid w:val="3C43280A"/>
    <w:rsid w:val="3C543059"/>
    <w:rsid w:val="3C5C1FCF"/>
    <w:rsid w:val="3C5D7131"/>
    <w:rsid w:val="3C6B6E92"/>
    <w:rsid w:val="3C751896"/>
    <w:rsid w:val="3C8F2F38"/>
    <w:rsid w:val="3CA76E87"/>
    <w:rsid w:val="3CC91942"/>
    <w:rsid w:val="3CCA6D28"/>
    <w:rsid w:val="3CD7090D"/>
    <w:rsid w:val="3CDF0509"/>
    <w:rsid w:val="3D1B69F3"/>
    <w:rsid w:val="3D2F5ED3"/>
    <w:rsid w:val="3D380109"/>
    <w:rsid w:val="3D3E7C37"/>
    <w:rsid w:val="3D472FA2"/>
    <w:rsid w:val="3D4A3C94"/>
    <w:rsid w:val="3D50529A"/>
    <w:rsid w:val="3D690D97"/>
    <w:rsid w:val="3D7B3F2B"/>
    <w:rsid w:val="3D8B4FAE"/>
    <w:rsid w:val="3D9943FF"/>
    <w:rsid w:val="3DA76714"/>
    <w:rsid w:val="3DA7761D"/>
    <w:rsid w:val="3DAA5532"/>
    <w:rsid w:val="3DBB5750"/>
    <w:rsid w:val="3DC61F75"/>
    <w:rsid w:val="3DCE6660"/>
    <w:rsid w:val="3DEE3B21"/>
    <w:rsid w:val="3E062D76"/>
    <w:rsid w:val="3E0B3A2A"/>
    <w:rsid w:val="3E1D50F2"/>
    <w:rsid w:val="3E2C1058"/>
    <w:rsid w:val="3E314773"/>
    <w:rsid w:val="3E351D7A"/>
    <w:rsid w:val="3E3B477B"/>
    <w:rsid w:val="3E421BC7"/>
    <w:rsid w:val="3E4A33D3"/>
    <w:rsid w:val="3E51576D"/>
    <w:rsid w:val="3E5647B7"/>
    <w:rsid w:val="3E616DB6"/>
    <w:rsid w:val="3E6E1A7C"/>
    <w:rsid w:val="3E7855FB"/>
    <w:rsid w:val="3E7A71F6"/>
    <w:rsid w:val="3E8945B7"/>
    <w:rsid w:val="3E9B4F20"/>
    <w:rsid w:val="3E9E7D09"/>
    <w:rsid w:val="3EAB0D7F"/>
    <w:rsid w:val="3EAB1BCB"/>
    <w:rsid w:val="3EB64F27"/>
    <w:rsid w:val="3EC54AA6"/>
    <w:rsid w:val="3EC820E4"/>
    <w:rsid w:val="3ECA63B6"/>
    <w:rsid w:val="3ECF3A5E"/>
    <w:rsid w:val="3EF45E92"/>
    <w:rsid w:val="3F046B32"/>
    <w:rsid w:val="3F07476D"/>
    <w:rsid w:val="3F1A2E80"/>
    <w:rsid w:val="3F284C0D"/>
    <w:rsid w:val="3F2C1B1B"/>
    <w:rsid w:val="3F493A4B"/>
    <w:rsid w:val="3F4C37C1"/>
    <w:rsid w:val="3F5616AC"/>
    <w:rsid w:val="3F6A4111"/>
    <w:rsid w:val="3F747212"/>
    <w:rsid w:val="3F807BF7"/>
    <w:rsid w:val="3F990B5A"/>
    <w:rsid w:val="3FB158E0"/>
    <w:rsid w:val="3FC41D4F"/>
    <w:rsid w:val="3FDA3CE5"/>
    <w:rsid w:val="3FF17081"/>
    <w:rsid w:val="400049D8"/>
    <w:rsid w:val="40017E59"/>
    <w:rsid w:val="4010419E"/>
    <w:rsid w:val="401269AD"/>
    <w:rsid w:val="401D5D72"/>
    <w:rsid w:val="402677D9"/>
    <w:rsid w:val="402802AC"/>
    <w:rsid w:val="402C196F"/>
    <w:rsid w:val="40312052"/>
    <w:rsid w:val="4033439B"/>
    <w:rsid w:val="40334D8F"/>
    <w:rsid w:val="40423A82"/>
    <w:rsid w:val="404F6DFD"/>
    <w:rsid w:val="405577FC"/>
    <w:rsid w:val="40597F5F"/>
    <w:rsid w:val="40617A4F"/>
    <w:rsid w:val="406B7A02"/>
    <w:rsid w:val="40785132"/>
    <w:rsid w:val="40807CA7"/>
    <w:rsid w:val="409101D9"/>
    <w:rsid w:val="409A032F"/>
    <w:rsid w:val="409D66CD"/>
    <w:rsid w:val="40A9553A"/>
    <w:rsid w:val="40B12ECE"/>
    <w:rsid w:val="40B21B50"/>
    <w:rsid w:val="40D51339"/>
    <w:rsid w:val="40F94B04"/>
    <w:rsid w:val="410043E0"/>
    <w:rsid w:val="410316C9"/>
    <w:rsid w:val="410748FD"/>
    <w:rsid w:val="4125715B"/>
    <w:rsid w:val="412E0EC0"/>
    <w:rsid w:val="4143768A"/>
    <w:rsid w:val="414D2B2F"/>
    <w:rsid w:val="41550801"/>
    <w:rsid w:val="416C3E5A"/>
    <w:rsid w:val="417000E7"/>
    <w:rsid w:val="417109F2"/>
    <w:rsid w:val="41A20DC0"/>
    <w:rsid w:val="41A724EA"/>
    <w:rsid w:val="41B85C92"/>
    <w:rsid w:val="41E46116"/>
    <w:rsid w:val="41F3189F"/>
    <w:rsid w:val="420F6D85"/>
    <w:rsid w:val="42151652"/>
    <w:rsid w:val="421519DB"/>
    <w:rsid w:val="421D45E4"/>
    <w:rsid w:val="42343565"/>
    <w:rsid w:val="424C55F2"/>
    <w:rsid w:val="425733A8"/>
    <w:rsid w:val="4258284D"/>
    <w:rsid w:val="425D4D27"/>
    <w:rsid w:val="42657A48"/>
    <w:rsid w:val="426603BA"/>
    <w:rsid w:val="4268455C"/>
    <w:rsid w:val="426F73CA"/>
    <w:rsid w:val="427303DB"/>
    <w:rsid w:val="427A1188"/>
    <w:rsid w:val="4281686E"/>
    <w:rsid w:val="42886AFF"/>
    <w:rsid w:val="428B6BB2"/>
    <w:rsid w:val="42AE629D"/>
    <w:rsid w:val="42B52B86"/>
    <w:rsid w:val="42D74986"/>
    <w:rsid w:val="42D85FAC"/>
    <w:rsid w:val="42DE1C5E"/>
    <w:rsid w:val="42EA2B14"/>
    <w:rsid w:val="42EB1456"/>
    <w:rsid w:val="43052B5B"/>
    <w:rsid w:val="431829BB"/>
    <w:rsid w:val="431F1440"/>
    <w:rsid w:val="432B3704"/>
    <w:rsid w:val="432F5CFA"/>
    <w:rsid w:val="433F4936"/>
    <w:rsid w:val="43414DC5"/>
    <w:rsid w:val="434D7B15"/>
    <w:rsid w:val="43A23E8E"/>
    <w:rsid w:val="43B670C6"/>
    <w:rsid w:val="43B90A79"/>
    <w:rsid w:val="43C53A67"/>
    <w:rsid w:val="43CC56C5"/>
    <w:rsid w:val="43D133A9"/>
    <w:rsid w:val="43D75233"/>
    <w:rsid w:val="43ED5731"/>
    <w:rsid w:val="44097CD2"/>
    <w:rsid w:val="44166814"/>
    <w:rsid w:val="44210EF2"/>
    <w:rsid w:val="443A147B"/>
    <w:rsid w:val="443D4766"/>
    <w:rsid w:val="446B17B1"/>
    <w:rsid w:val="44777A3C"/>
    <w:rsid w:val="44803C0B"/>
    <w:rsid w:val="448311AF"/>
    <w:rsid w:val="448832C9"/>
    <w:rsid w:val="448A6DC7"/>
    <w:rsid w:val="4493623E"/>
    <w:rsid w:val="449864DC"/>
    <w:rsid w:val="44992CF9"/>
    <w:rsid w:val="449E3316"/>
    <w:rsid w:val="44A8229F"/>
    <w:rsid w:val="44C661B1"/>
    <w:rsid w:val="44CF2431"/>
    <w:rsid w:val="44DC45C7"/>
    <w:rsid w:val="44F41B07"/>
    <w:rsid w:val="44F86379"/>
    <w:rsid w:val="44FB4F41"/>
    <w:rsid w:val="451901A3"/>
    <w:rsid w:val="45425F36"/>
    <w:rsid w:val="45437DB7"/>
    <w:rsid w:val="454A6F9B"/>
    <w:rsid w:val="454E63C8"/>
    <w:rsid w:val="45521F31"/>
    <w:rsid w:val="4556182B"/>
    <w:rsid w:val="45764982"/>
    <w:rsid w:val="457C792D"/>
    <w:rsid w:val="45832CE4"/>
    <w:rsid w:val="458373D6"/>
    <w:rsid w:val="458D2E96"/>
    <w:rsid w:val="45A31498"/>
    <w:rsid w:val="45B13982"/>
    <w:rsid w:val="45C1081E"/>
    <w:rsid w:val="45CA5697"/>
    <w:rsid w:val="45CE269E"/>
    <w:rsid w:val="45D55BDF"/>
    <w:rsid w:val="45D62A27"/>
    <w:rsid w:val="45E7296A"/>
    <w:rsid w:val="460C237C"/>
    <w:rsid w:val="460D1924"/>
    <w:rsid w:val="460E3CAA"/>
    <w:rsid w:val="4612240A"/>
    <w:rsid w:val="46176016"/>
    <w:rsid w:val="46277DD4"/>
    <w:rsid w:val="46285919"/>
    <w:rsid w:val="463C252A"/>
    <w:rsid w:val="46504A5C"/>
    <w:rsid w:val="46613C09"/>
    <w:rsid w:val="46774191"/>
    <w:rsid w:val="468A2C15"/>
    <w:rsid w:val="46A16BE1"/>
    <w:rsid w:val="46A77A84"/>
    <w:rsid w:val="46B277C4"/>
    <w:rsid w:val="46B75228"/>
    <w:rsid w:val="46B96251"/>
    <w:rsid w:val="46C946C0"/>
    <w:rsid w:val="46DA56C9"/>
    <w:rsid w:val="46DA5A49"/>
    <w:rsid w:val="47412C01"/>
    <w:rsid w:val="474E5941"/>
    <w:rsid w:val="474F3D62"/>
    <w:rsid w:val="47513C76"/>
    <w:rsid w:val="4754346B"/>
    <w:rsid w:val="4754348E"/>
    <w:rsid w:val="4756001A"/>
    <w:rsid w:val="47577798"/>
    <w:rsid w:val="4772156B"/>
    <w:rsid w:val="4779355C"/>
    <w:rsid w:val="47842186"/>
    <w:rsid w:val="479159F0"/>
    <w:rsid w:val="47A05CA8"/>
    <w:rsid w:val="47A14A5B"/>
    <w:rsid w:val="47A44DDE"/>
    <w:rsid w:val="47A91A92"/>
    <w:rsid w:val="47BE00CA"/>
    <w:rsid w:val="47C41D7A"/>
    <w:rsid w:val="480372B3"/>
    <w:rsid w:val="481A678E"/>
    <w:rsid w:val="485510DD"/>
    <w:rsid w:val="48567268"/>
    <w:rsid w:val="485910A0"/>
    <w:rsid w:val="485B5C1D"/>
    <w:rsid w:val="487A7938"/>
    <w:rsid w:val="4880750B"/>
    <w:rsid w:val="48837E5C"/>
    <w:rsid w:val="4888031C"/>
    <w:rsid w:val="4893360E"/>
    <w:rsid w:val="48BB0555"/>
    <w:rsid w:val="48BC1AD2"/>
    <w:rsid w:val="48BE05EB"/>
    <w:rsid w:val="48BF686B"/>
    <w:rsid w:val="48F958C4"/>
    <w:rsid w:val="490302D6"/>
    <w:rsid w:val="49076DE4"/>
    <w:rsid w:val="490F4E33"/>
    <w:rsid w:val="49116D99"/>
    <w:rsid w:val="49260F85"/>
    <w:rsid w:val="49373CCE"/>
    <w:rsid w:val="493C751F"/>
    <w:rsid w:val="496E6F77"/>
    <w:rsid w:val="496F3F2D"/>
    <w:rsid w:val="49826941"/>
    <w:rsid w:val="49880A83"/>
    <w:rsid w:val="4989643B"/>
    <w:rsid w:val="498D6B08"/>
    <w:rsid w:val="499D21D7"/>
    <w:rsid w:val="49B400F2"/>
    <w:rsid w:val="49CB7C5B"/>
    <w:rsid w:val="49D27776"/>
    <w:rsid w:val="49E06D63"/>
    <w:rsid w:val="4A032358"/>
    <w:rsid w:val="4A404BE5"/>
    <w:rsid w:val="4A517BDD"/>
    <w:rsid w:val="4A573C21"/>
    <w:rsid w:val="4A5C7964"/>
    <w:rsid w:val="4A6A055C"/>
    <w:rsid w:val="4A6A1E2E"/>
    <w:rsid w:val="4A9001BD"/>
    <w:rsid w:val="4A9A3B52"/>
    <w:rsid w:val="4AA0417C"/>
    <w:rsid w:val="4AA463A3"/>
    <w:rsid w:val="4ABF20E6"/>
    <w:rsid w:val="4AE41A09"/>
    <w:rsid w:val="4AE70E6F"/>
    <w:rsid w:val="4B0B1980"/>
    <w:rsid w:val="4B217A64"/>
    <w:rsid w:val="4B247B3E"/>
    <w:rsid w:val="4B3C1D5A"/>
    <w:rsid w:val="4B3D35EA"/>
    <w:rsid w:val="4B412866"/>
    <w:rsid w:val="4B522468"/>
    <w:rsid w:val="4B5D7416"/>
    <w:rsid w:val="4B77418C"/>
    <w:rsid w:val="4B821F6F"/>
    <w:rsid w:val="4BAB4501"/>
    <w:rsid w:val="4BB62637"/>
    <w:rsid w:val="4BC01147"/>
    <w:rsid w:val="4BC8237B"/>
    <w:rsid w:val="4BD34A3E"/>
    <w:rsid w:val="4BE8007E"/>
    <w:rsid w:val="4BFE496A"/>
    <w:rsid w:val="4C0A7F13"/>
    <w:rsid w:val="4C117394"/>
    <w:rsid w:val="4C1359B8"/>
    <w:rsid w:val="4C1363AC"/>
    <w:rsid w:val="4C141244"/>
    <w:rsid w:val="4C1D4ECD"/>
    <w:rsid w:val="4C2848F6"/>
    <w:rsid w:val="4C371028"/>
    <w:rsid w:val="4C3905EE"/>
    <w:rsid w:val="4C3A75CA"/>
    <w:rsid w:val="4C577B71"/>
    <w:rsid w:val="4C6A5459"/>
    <w:rsid w:val="4C8308E0"/>
    <w:rsid w:val="4C911C7F"/>
    <w:rsid w:val="4CA846C6"/>
    <w:rsid w:val="4CC25DA9"/>
    <w:rsid w:val="4CD42DFC"/>
    <w:rsid w:val="4CDF0B8E"/>
    <w:rsid w:val="4CE174B3"/>
    <w:rsid w:val="4CF85189"/>
    <w:rsid w:val="4D1161ED"/>
    <w:rsid w:val="4D1A21D3"/>
    <w:rsid w:val="4D4B4D1B"/>
    <w:rsid w:val="4D6006FF"/>
    <w:rsid w:val="4D615244"/>
    <w:rsid w:val="4D7B4610"/>
    <w:rsid w:val="4D7F3AE1"/>
    <w:rsid w:val="4D8725CB"/>
    <w:rsid w:val="4D971784"/>
    <w:rsid w:val="4DBD372A"/>
    <w:rsid w:val="4DCE307B"/>
    <w:rsid w:val="4DDB4784"/>
    <w:rsid w:val="4DE2087B"/>
    <w:rsid w:val="4DEA4C33"/>
    <w:rsid w:val="4DF64356"/>
    <w:rsid w:val="4DF968DE"/>
    <w:rsid w:val="4E021F96"/>
    <w:rsid w:val="4E093780"/>
    <w:rsid w:val="4E0F0EE3"/>
    <w:rsid w:val="4E181D10"/>
    <w:rsid w:val="4E1B01A6"/>
    <w:rsid w:val="4E365B18"/>
    <w:rsid w:val="4E4D022C"/>
    <w:rsid w:val="4E695A35"/>
    <w:rsid w:val="4E79563B"/>
    <w:rsid w:val="4E92550E"/>
    <w:rsid w:val="4E973D29"/>
    <w:rsid w:val="4E9C7829"/>
    <w:rsid w:val="4EA966B0"/>
    <w:rsid w:val="4EB13A2B"/>
    <w:rsid w:val="4EB53881"/>
    <w:rsid w:val="4ED238D7"/>
    <w:rsid w:val="4ED766DF"/>
    <w:rsid w:val="4ED81AE1"/>
    <w:rsid w:val="4EDD6546"/>
    <w:rsid w:val="4F0564F7"/>
    <w:rsid w:val="4F0E5943"/>
    <w:rsid w:val="4F18352B"/>
    <w:rsid w:val="4F282FC6"/>
    <w:rsid w:val="4F3F3889"/>
    <w:rsid w:val="4F427E04"/>
    <w:rsid w:val="4F434F6D"/>
    <w:rsid w:val="4F4A58D5"/>
    <w:rsid w:val="4F4A6072"/>
    <w:rsid w:val="4F4B5D06"/>
    <w:rsid w:val="4F5C08DC"/>
    <w:rsid w:val="4F953196"/>
    <w:rsid w:val="4F96042F"/>
    <w:rsid w:val="4F9A5211"/>
    <w:rsid w:val="4F9C6BEF"/>
    <w:rsid w:val="4FA07E30"/>
    <w:rsid w:val="4FB01539"/>
    <w:rsid w:val="4FB5062E"/>
    <w:rsid w:val="4FB953C3"/>
    <w:rsid w:val="4FBD4248"/>
    <w:rsid w:val="4FC07045"/>
    <w:rsid w:val="4FCA5C30"/>
    <w:rsid w:val="4FD23653"/>
    <w:rsid w:val="4FD64B28"/>
    <w:rsid w:val="4FF03C38"/>
    <w:rsid w:val="4FF167AD"/>
    <w:rsid w:val="50104F87"/>
    <w:rsid w:val="501105B3"/>
    <w:rsid w:val="5018554F"/>
    <w:rsid w:val="502F0A3B"/>
    <w:rsid w:val="50404006"/>
    <w:rsid w:val="50512241"/>
    <w:rsid w:val="505A4FA4"/>
    <w:rsid w:val="50830799"/>
    <w:rsid w:val="50857DC3"/>
    <w:rsid w:val="50A11F89"/>
    <w:rsid w:val="50BC428F"/>
    <w:rsid w:val="50CA0F39"/>
    <w:rsid w:val="50CF00DA"/>
    <w:rsid w:val="50DD4FAC"/>
    <w:rsid w:val="50E866FF"/>
    <w:rsid w:val="50E9484F"/>
    <w:rsid w:val="50F0320B"/>
    <w:rsid w:val="510E5157"/>
    <w:rsid w:val="51380854"/>
    <w:rsid w:val="51436F66"/>
    <w:rsid w:val="51640CA2"/>
    <w:rsid w:val="51762672"/>
    <w:rsid w:val="517735F4"/>
    <w:rsid w:val="51824B1B"/>
    <w:rsid w:val="51870EC4"/>
    <w:rsid w:val="518E45B2"/>
    <w:rsid w:val="51917CBD"/>
    <w:rsid w:val="519C3505"/>
    <w:rsid w:val="51A605AA"/>
    <w:rsid w:val="51AB383E"/>
    <w:rsid w:val="51B76209"/>
    <w:rsid w:val="51C12D81"/>
    <w:rsid w:val="51DC051F"/>
    <w:rsid w:val="51F0248E"/>
    <w:rsid w:val="51F82BD8"/>
    <w:rsid w:val="52036F78"/>
    <w:rsid w:val="520632A0"/>
    <w:rsid w:val="520A6BC6"/>
    <w:rsid w:val="520B7B01"/>
    <w:rsid w:val="521A0344"/>
    <w:rsid w:val="52233B82"/>
    <w:rsid w:val="52236390"/>
    <w:rsid w:val="522C230B"/>
    <w:rsid w:val="52456153"/>
    <w:rsid w:val="525676EC"/>
    <w:rsid w:val="525C3650"/>
    <w:rsid w:val="52606268"/>
    <w:rsid w:val="526B0D84"/>
    <w:rsid w:val="52797D57"/>
    <w:rsid w:val="52802007"/>
    <w:rsid w:val="528632BB"/>
    <w:rsid w:val="52934E81"/>
    <w:rsid w:val="52A442F1"/>
    <w:rsid w:val="52A8211D"/>
    <w:rsid w:val="52A8520F"/>
    <w:rsid w:val="52B67DF6"/>
    <w:rsid w:val="52B7063F"/>
    <w:rsid w:val="52BD2767"/>
    <w:rsid w:val="52C73D9F"/>
    <w:rsid w:val="52CE7E43"/>
    <w:rsid w:val="52E64602"/>
    <w:rsid w:val="52EE16C7"/>
    <w:rsid w:val="52FE1912"/>
    <w:rsid w:val="531F7404"/>
    <w:rsid w:val="53226249"/>
    <w:rsid w:val="53235405"/>
    <w:rsid w:val="5325200F"/>
    <w:rsid w:val="532C39E8"/>
    <w:rsid w:val="53374CF5"/>
    <w:rsid w:val="533756F5"/>
    <w:rsid w:val="53385F62"/>
    <w:rsid w:val="53396111"/>
    <w:rsid w:val="535B6FAA"/>
    <w:rsid w:val="536C466B"/>
    <w:rsid w:val="537744CD"/>
    <w:rsid w:val="53851FDA"/>
    <w:rsid w:val="53930F2D"/>
    <w:rsid w:val="53C11E7C"/>
    <w:rsid w:val="53C8782F"/>
    <w:rsid w:val="53D964A0"/>
    <w:rsid w:val="53E32CC7"/>
    <w:rsid w:val="53ED5672"/>
    <w:rsid w:val="53F0013F"/>
    <w:rsid w:val="54030047"/>
    <w:rsid w:val="541011D9"/>
    <w:rsid w:val="54421D66"/>
    <w:rsid w:val="54475B2B"/>
    <w:rsid w:val="54731DF7"/>
    <w:rsid w:val="54830D83"/>
    <w:rsid w:val="54A07FBB"/>
    <w:rsid w:val="54BE2487"/>
    <w:rsid w:val="54E10067"/>
    <w:rsid w:val="54FC09A3"/>
    <w:rsid w:val="550544B7"/>
    <w:rsid w:val="55403C26"/>
    <w:rsid w:val="55477B29"/>
    <w:rsid w:val="554A3E5A"/>
    <w:rsid w:val="55520A91"/>
    <w:rsid w:val="55534BDF"/>
    <w:rsid w:val="555B0465"/>
    <w:rsid w:val="555D25DA"/>
    <w:rsid w:val="55631B73"/>
    <w:rsid w:val="556A38D4"/>
    <w:rsid w:val="556D4594"/>
    <w:rsid w:val="55847143"/>
    <w:rsid w:val="558848EA"/>
    <w:rsid w:val="558868C1"/>
    <w:rsid w:val="558C1437"/>
    <w:rsid w:val="55963813"/>
    <w:rsid w:val="559956CE"/>
    <w:rsid w:val="559F0129"/>
    <w:rsid w:val="55AF5076"/>
    <w:rsid w:val="55B2037B"/>
    <w:rsid w:val="55D81300"/>
    <w:rsid w:val="55DC1CF8"/>
    <w:rsid w:val="55E12304"/>
    <w:rsid w:val="55EC6B05"/>
    <w:rsid w:val="55F71B46"/>
    <w:rsid w:val="55FA667D"/>
    <w:rsid w:val="56015790"/>
    <w:rsid w:val="560263C5"/>
    <w:rsid w:val="561C5302"/>
    <w:rsid w:val="561D4266"/>
    <w:rsid w:val="56264891"/>
    <w:rsid w:val="56333C0C"/>
    <w:rsid w:val="56352C6E"/>
    <w:rsid w:val="563F543B"/>
    <w:rsid w:val="564D0EFB"/>
    <w:rsid w:val="567426AF"/>
    <w:rsid w:val="56764EEC"/>
    <w:rsid w:val="568273C8"/>
    <w:rsid w:val="569D6BFD"/>
    <w:rsid w:val="56A83CA3"/>
    <w:rsid w:val="56B11C92"/>
    <w:rsid w:val="56DE0492"/>
    <w:rsid w:val="56EE0AC9"/>
    <w:rsid w:val="56FD75BD"/>
    <w:rsid w:val="57042970"/>
    <w:rsid w:val="57076AE3"/>
    <w:rsid w:val="570C1E32"/>
    <w:rsid w:val="57104CCF"/>
    <w:rsid w:val="574E3EC2"/>
    <w:rsid w:val="57535AC0"/>
    <w:rsid w:val="57554D3D"/>
    <w:rsid w:val="57743C5F"/>
    <w:rsid w:val="578259EE"/>
    <w:rsid w:val="57916C23"/>
    <w:rsid w:val="57A12BA3"/>
    <w:rsid w:val="57AA6421"/>
    <w:rsid w:val="57C5514A"/>
    <w:rsid w:val="57C86319"/>
    <w:rsid w:val="57E87A70"/>
    <w:rsid w:val="58041A8A"/>
    <w:rsid w:val="581C7BA5"/>
    <w:rsid w:val="581D6136"/>
    <w:rsid w:val="58245C64"/>
    <w:rsid w:val="582B049B"/>
    <w:rsid w:val="58334BB6"/>
    <w:rsid w:val="5843474D"/>
    <w:rsid w:val="58881433"/>
    <w:rsid w:val="58A70A83"/>
    <w:rsid w:val="58D12CB8"/>
    <w:rsid w:val="590F7080"/>
    <w:rsid w:val="591744C0"/>
    <w:rsid w:val="59241E44"/>
    <w:rsid w:val="59344D3A"/>
    <w:rsid w:val="59407996"/>
    <w:rsid w:val="594655CE"/>
    <w:rsid w:val="59475C47"/>
    <w:rsid w:val="5962746E"/>
    <w:rsid w:val="596C5940"/>
    <w:rsid w:val="598122E2"/>
    <w:rsid w:val="599962C6"/>
    <w:rsid w:val="599D1056"/>
    <w:rsid w:val="599D563B"/>
    <w:rsid w:val="59A22CA1"/>
    <w:rsid w:val="59BA36C6"/>
    <w:rsid w:val="59BC7C54"/>
    <w:rsid w:val="59BD1300"/>
    <w:rsid w:val="59C95662"/>
    <w:rsid w:val="59D447A7"/>
    <w:rsid w:val="59E23C8E"/>
    <w:rsid w:val="5A2E6E39"/>
    <w:rsid w:val="5A394900"/>
    <w:rsid w:val="5A3A007D"/>
    <w:rsid w:val="5A3D1059"/>
    <w:rsid w:val="5A3D21AC"/>
    <w:rsid w:val="5A411C28"/>
    <w:rsid w:val="5A451A6F"/>
    <w:rsid w:val="5A5231FA"/>
    <w:rsid w:val="5A5449B7"/>
    <w:rsid w:val="5A583462"/>
    <w:rsid w:val="5A593BC2"/>
    <w:rsid w:val="5A73697E"/>
    <w:rsid w:val="5A843575"/>
    <w:rsid w:val="5A875A83"/>
    <w:rsid w:val="5A8F6BE1"/>
    <w:rsid w:val="5A98341B"/>
    <w:rsid w:val="5A992E24"/>
    <w:rsid w:val="5A9C774E"/>
    <w:rsid w:val="5AA37BE7"/>
    <w:rsid w:val="5AA535A1"/>
    <w:rsid w:val="5AAB39E4"/>
    <w:rsid w:val="5AB94D65"/>
    <w:rsid w:val="5ABD044A"/>
    <w:rsid w:val="5AC60732"/>
    <w:rsid w:val="5AE226DE"/>
    <w:rsid w:val="5AE47F3F"/>
    <w:rsid w:val="5AE90928"/>
    <w:rsid w:val="5AEA554E"/>
    <w:rsid w:val="5AF82E11"/>
    <w:rsid w:val="5B0F43BC"/>
    <w:rsid w:val="5B293EE6"/>
    <w:rsid w:val="5B39779F"/>
    <w:rsid w:val="5B492032"/>
    <w:rsid w:val="5B542F09"/>
    <w:rsid w:val="5B8160E7"/>
    <w:rsid w:val="5B8356F9"/>
    <w:rsid w:val="5B895BA0"/>
    <w:rsid w:val="5B9A5959"/>
    <w:rsid w:val="5BA9277B"/>
    <w:rsid w:val="5BB035C1"/>
    <w:rsid w:val="5BB55B20"/>
    <w:rsid w:val="5BB672D7"/>
    <w:rsid w:val="5BD31D3E"/>
    <w:rsid w:val="5BD74EB9"/>
    <w:rsid w:val="5BDB1D91"/>
    <w:rsid w:val="5BE03255"/>
    <w:rsid w:val="5BEA2ED5"/>
    <w:rsid w:val="5BEF04C1"/>
    <w:rsid w:val="5C0714B6"/>
    <w:rsid w:val="5C242EEA"/>
    <w:rsid w:val="5C3026D1"/>
    <w:rsid w:val="5C3855C4"/>
    <w:rsid w:val="5C47568C"/>
    <w:rsid w:val="5C5957FD"/>
    <w:rsid w:val="5C5E1262"/>
    <w:rsid w:val="5C8B03F9"/>
    <w:rsid w:val="5C9A61C0"/>
    <w:rsid w:val="5C9F4139"/>
    <w:rsid w:val="5CA32998"/>
    <w:rsid w:val="5CC8326A"/>
    <w:rsid w:val="5CCA4EC2"/>
    <w:rsid w:val="5CDC71CA"/>
    <w:rsid w:val="5D0A1226"/>
    <w:rsid w:val="5D0D12BC"/>
    <w:rsid w:val="5D147BCB"/>
    <w:rsid w:val="5D183A16"/>
    <w:rsid w:val="5D27079D"/>
    <w:rsid w:val="5D3B1FD8"/>
    <w:rsid w:val="5D4169D2"/>
    <w:rsid w:val="5D440549"/>
    <w:rsid w:val="5D4B183C"/>
    <w:rsid w:val="5D513266"/>
    <w:rsid w:val="5D572029"/>
    <w:rsid w:val="5D672182"/>
    <w:rsid w:val="5D744C4B"/>
    <w:rsid w:val="5D8638C7"/>
    <w:rsid w:val="5D9C4A21"/>
    <w:rsid w:val="5DA16F81"/>
    <w:rsid w:val="5DA2410F"/>
    <w:rsid w:val="5DA34A85"/>
    <w:rsid w:val="5DCB7360"/>
    <w:rsid w:val="5DD028B9"/>
    <w:rsid w:val="5DD313F1"/>
    <w:rsid w:val="5DD4562A"/>
    <w:rsid w:val="5DEB1ACD"/>
    <w:rsid w:val="5DF171B3"/>
    <w:rsid w:val="5DFE6708"/>
    <w:rsid w:val="5E1965E9"/>
    <w:rsid w:val="5E1C2235"/>
    <w:rsid w:val="5E333346"/>
    <w:rsid w:val="5E4A6E89"/>
    <w:rsid w:val="5E524DB4"/>
    <w:rsid w:val="5E5A0B19"/>
    <w:rsid w:val="5E612F90"/>
    <w:rsid w:val="5E715BDC"/>
    <w:rsid w:val="5E92698D"/>
    <w:rsid w:val="5E9D3904"/>
    <w:rsid w:val="5EA057E6"/>
    <w:rsid w:val="5EC57708"/>
    <w:rsid w:val="5ED4609B"/>
    <w:rsid w:val="5EDB34AB"/>
    <w:rsid w:val="5EE7D606"/>
    <w:rsid w:val="5EF95C8B"/>
    <w:rsid w:val="5F253C9F"/>
    <w:rsid w:val="5F273367"/>
    <w:rsid w:val="5F381B77"/>
    <w:rsid w:val="5F3F688F"/>
    <w:rsid w:val="5F601BA9"/>
    <w:rsid w:val="5F7103EE"/>
    <w:rsid w:val="5F7D5E13"/>
    <w:rsid w:val="5F9546E8"/>
    <w:rsid w:val="5FAB7289"/>
    <w:rsid w:val="5FC94113"/>
    <w:rsid w:val="5FD561C0"/>
    <w:rsid w:val="601F65D4"/>
    <w:rsid w:val="60311CC6"/>
    <w:rsid w:val="60662B73"/>
    <w:rsid w:val="60690FFD"/>
    <w:rsid w:val="606E367F"/>
    <w:rsid w:val="607A6872"/>
    <w:rsid w:val="6090446E"/>
    <w:rsid w:val="6097124B"/>
    <w:rsid w:val="609A301F"/>
    <w:rsid w:val="60A805F1"/>
    <w:rsid w:val="60AB014E"/>
    <w:rsid w:val="60EE4DD2"/>
    <w:rsid w:val="61071EF9"/>
    <w:rsid w:val="610819E9"/>
    <w:rsid w:val="61091C8A"/>
    <w:rsid w:val="61123B93"/>
    <w:rsid w:val="611C1F81"/>
    <w:rsid w:val="61227FA4"/>
    <w:rsid w:val="612A1533"/>
    <w:rsid w:val="614B0AA0"/>
    <w:rsid w:val="61733826"/>
    <w:rsid w:val="61826378"/>
    <w:rsid w:val="618A0F27"/>
    <w:rsid w:val="619764D8"/>
    <w:rsid w:val="61B4233F"/>
    <w:rsid w:val="61D56762"/>
    <w:rsid w:val="61D666DA"/>
    <w:rsid w:val="61D93B94"/>
    <w:rsid w:val="61D9656F"/>
    <w:rsid w:val="61EC1883"/>
    <w:rsid w:val="621D60A8"/>
    <w:rsid w:val="6242766D"/>
    <w:rsid w:val="625423E8"/>
    <w:rsid w:val="625E2306"/>
    <w:rsid w:val="626069B6"/>
    <w:rsid w:val="62741947"/>
    <w:rsid w:val="627766D1"/>
    <w:rsid w:val="627D37AE"/>
    <w:rsid w:val="62906E0B"/>
    <w:rsid w:val="62925356"/>
    <w:rsid w:val="629A12DB"/>
    <w:rsid w:val="629A18C2"/>
    <w:rsid w:val="62F06D4B"/>
    <w:rsid w:val="62F123F2"/>
    <w:rsid w:val="62F34C34"/>
    <w:rsid w:val="631E6AA2"/>
    <w:rsid w:val="632E45F1"/>
    <w:rsid w:val="633D6FAF"/>
    <w:rsid w:val="634E5AEB"/>
    <w:rsid w:val="635118BC"/>
    <w:rsid w:val="635D0E8F"/>
    <w:rsid w:val="6364137C"/>
    <w:rsid w:val="63683731"/>
    <w:rsid w:val="639250D9"/>
    <w:rsid w:val="63A71724"/>
    <w:rsid w:val="63B26C13"/>
    <w:rsid w:val="63D126E7"/>
    <w:rsid w:val="63FB6993"/>
    <w:rsid w:val="640D4A64"/>
    <w:rsid w:val="640E03F5"/>
    <w:rsid w:val="64661443"/>
    <w:rsid w:val="64752DA1"/>
    <w:rsid w:val="647D7530"/>
    <w:rsid w:val="6481680F"/>
    <w:rsid w:val="649540B4"/>
    <w:rsid w:val="64A5135D"/>
    <w:rsid w:val="64A9519C"/>
    <w:rsid w:val="64B74EE8"/>
    <w:rsid w:val="65121733"/>
    <w:rsid w:val="65214198"/>
    <w:rsid w:val="652F0F37"/>
    <w:rsid w:val="65311259"/>
    <w:rsid w:val="653C6362"/>
    <w:rsid w:val="654768D3"/>
    <w:rsid w:val="654E340A"/>
    <w:rsid w:val="654F096F"/>
    <w:rsid w:val="65560B11"/>
    <w:rsid w:val="655A590C"/>
    <w:rsid w:val="65610BC1"/>
    <w:rsid w:val="656E00D7"/>
    <w:rsid w:val="65773A2C"/>
    <w:rsid w:val="65782042"/>
    <w:rsid w:val="658A1798"/>
    <w:rsid w:val="659B259E"/>
    <w:rsid w:val="65A17FE2"/>
    <w:rsid w:val="65B20D2A"/>
    <w:rsid w:val="65B364C0"/>
    <w:rsid w:val="65C819E0"/>
    <w:rsid w:val="65D80666"/>
    <w:rsid w:val="65E4196F"/>
    <w:rsid w:val="65F32FB4"/>
    <w:rsid w:val="66197755"/>
    <w:rsid w:val="661D46A7"/>
    <w:rsid w:val="661E5AA5"/>
    <w:rsid w:val="661F5519"/>
    <w:rsid w:val="66241B9F"/>
    <w:rsid w:val="662E11BB"/>
    <w:rsid w:val="66335744"/>
    <w:rsid w:val="663D638D"/>
    <w:rsid w:val="665844E5"/>
    <w:rsid w:val="66812E0A"/>
    <w:rsid w:val="66A11209"/>
    <w:rsid w:val="66A315D7"/>
    <w:rsid w:val="66A3630F"/>
    <w:rsid w:val="66A615BF"/>
    <w:rsid w:val="66A96DA4"/>
    <w:rsid w:val="66BC4FD6"/>
    <w:rsid w:val="66BE7F14"/>
    <w:rsid w:val="66D07F91"/>
    <w:rsid w:val="66E27908"/>
    <w:rsid w:val="66E42FF0"/>
    <w:rsid w:val="66EE5F70"/>
    <w:rsid w:val="66F17833"/>
    <w:rsid w:val="67063142"/>
    <w:rsid w:val="670F3ECD"/>
    <w:rsid w:val="67106E1D"/>
    <w:rsid w:val="671C6E72"/>
    <w:rsid w:val="67391868"/>
    <w:rsid w:val="673B29A9"/>
    <w:rsid w:val="673D0F21"/>
    <w:rsid w:val="674B010F"/>
    <w:rsid w:val="674E59CC"/>
    <w:rsid w:val="675436AF"/>
    <w:rsid w:val="67543C18"/>
    <w:rsid w:val="675B54A4"/>
    <w:rsid w:val="67696037"/>
    <w:rsid w:val="676A1C7E"/>
    <w:rsid w:val="676D3A35"/>
    <w:rsid w:val="67754259"/>
    <w:rsid w:val="677704F8"/>
    <w:rsid w:val="677C2B6E"/>
    <w:rsid w:val="67897000"/>
    <w:rsid w:val="67AF1918"/>
    <w:rsid w:val="67B54F46"/>
    <w:rsid w:val="67B84180"/>
    <w:rsid w:val="67BB76D8"/>
    <w:rsid w:val="67C5649F"/>
    <w:rsid w:val="67EB9D54"/>
    <w:rsid w:val="68034C9A"/>
    <w:rsid w:val="6806767B"/>
    <w:rsid w:val="68123806"/>
    <w:rsid w:val="681C0235"/>
    <w:rsid w:val="681E0330"/>
    <w:rsid w:val="68267751"/>
    <w:rsid w:val="682F23FE"/>
    <w:rsid w:val="683106CA"/>
    <w:rsid w:val="68322C31"/>
    <w:rsid w:val="68357F19"/>
    <w:rsid w:val="683E5085"/>
    <w:rsid w:val="684479EE"/>
    <w:rsid w:val="684F1CE0"/>
    <w:rsid w:val="685046E0"/>
    <w:rsid w:val="685B36CB"/>
    <w:rsid w:val="686315D8"/>
    <w:rsid w:val="68633BD5"/>
    <w:rsid w:val="687705E8"/>
    <w:rsid w:val="688F3D8F"/>
    <w:rsid w:val="689B2A76"/>
    <w:rsid w:val="689C4F76"/>
    <w:rsid w:val="68B11A04"/>
    <w:rsid w:val="68B37680"/>
    <w:rsid w:val="68B95EC8"/>
    <w:rsid w:val="68BB086E"/>
    <w:rsid w:val="68C43DB3"/>
    <w:rsid w:val="68DD797F"/>
    <w:rsid w:val="68EE1E59"/>
    <w:rsid w:val="68F33DF4"/>
    <w:rsid w:val="68F7684C"/>
    <w:rsid w:val="69000385"/>
    <w:rsid w:val="69041AA8"/>
    <w:rsid w:val="690A4422"/>
    <w:rsid w:val="69177FF0"/>
    <w:rsid w:val="691950B8"/>
    <w:rsid w:val="692B1797"/>
    <w:rsid w:val="692C63E9"/>
    <w:rsid w:val="69315888"/>
    <w:rsid w:val="69485055"/>
    <w:rsid w:val="69506FBC"/>
    <w:rsid w:val="69830296"/>
    <w:rsid w:val="698A58EA"/>
    <w:rsid w:val="6996209D"/>
    <w:rsid w:val="69965C57"/>
    <w:rsid w:val="69B820CC"/>
    <w:rsid w:val="69C0524B"/>
    <w:rsid w:val="69CE4B8D"/>
    <w:rsid w:val="69E4533D"/>
    <w:rsid w:val="69E84808"/>
    <w:rsid w:val="69ED1AC8"/>
    <w:rsid w:val="6A0613D0"/>
    <w:rsid w:val="6A145BF5"/>
    <w:rsid w:val="6A177135"/>
    <w:rsid w:val="6A197826"/>
    <w:rsid w:val="6A235659"/>
    <w:rsid w:val="6A3528D3"/>
    <w:rsid w:val="6A3A77E0"/>
    <w:rsid w:val="6A4A1C75"/>
    <w:rsid w:val="6A863DF8"/>
    <w:rsid w:val="6A8C62D1"/>
    <w:rsid w:val="6A990CB6"/>
    <w:rsid w:val="6AA46AEF"/>
    <w:rsid w:val="6ABF0DA2"/>
    <w:rsid w:val="6ACC2ED3"/>
    <w:rsid w:val="6ADC2CD8"/>
    <w:rsid w:val="6AEE6EE7"/>
    <w:rsid w:val="6AF13F6E"/>
    <w:rsid w:val="6AFD3680"/>
    <w:rsid w:val="6B0C33AE"/>
    <w:rsid w:val="6B1D40F2"/>
    <w:rsid w:val="6B1E7212"/>
    <w:rsid w:val="6B2036CF"/>
    <w:rsid w:val="6B235FB0"/>
    <w:rsid w:val="6B2F3674"/>
    <w:rsid w:val="6B334F77"/>
    <w:rsid w:val="6B3B022A"/>
    <w:rsid w:val="6B3F4545"/>
    <w:rsid w:val="6B41736F"/>
    <w:rsid w:val="6B5143C5"/>
    <w:rsid w:val="6B53130C"/>
    <w:rsid w:val="6B667505"/>
    <w:rsid w:val="6B7539AD"/>
    <w:rsid w:val="6B80333F"/>
    <w:rsid w:val="6B80359D"/>
    <w:rsid w:val="6B9B466A"/>
    <w:rsid w:val="6BA52D36"/>
    <w:rsid w:val="6BB87815"/>
    <w:rsid w:val="6BBB5B37"/>
    <w:rsid w:val="6BD607FB"/>
    <w:rsid w:val="6BDC1299"/>
    <w:rsid w:val="6BE24BDF"/>
    <w:rsid w:val="6BEC40E3"/>
    <w:rsid w:val="6BF333A7"/>
    <w:rsid w:val="6BF73D80"/>
    <w:rsid w:val="6BF93FA0"/>
    <w:rsid w:val="6C23508C"/>
    <w:rsid w:val="6C357717"/>
    <w:rsid w:val="6C4D61C6"/>
    <w:rsid w:val="6C6F6140"/>
    <w:rsid w:val="6C7F3D94"/>
    <w:rsid w:val="6C8133BF"/>
    <w:rsid w:val="6C826AC6"/>
    <w:rsid w:val="6C8B53A2"/>
    <w:rsid w:val="6C912E92"/>
    <w:rsid w:val="6C936E90"/>
    <w:rsid w:val="6C951B4D"/>
    <w:rsid w:val="6CA24A11"/>
    <w:rsid w:val="6CA50CD7"/>
    <w:rsid w:val="6CA76393"/>
    <w:rsid w:val="6CB0011B"/>
    <w:rsid w:val="6CBB3CC2"/>
    <w:rsid w:val="6CC8492E"/>
    <w:rsid w:val="6CD95CEF"/>
    <w:rsid w:val="6CE37EBE"/>
    <w:rsid w:val="6CE93D90"/>
    <w:rsid w:val="6CEB5442"/>
    <w:rsid w:val="6D02422C"/>
    <w:rsid w:val="6D0466E7"/>
    <w:rsid w:val="6D082120"/>
    <w:rsid w:val="6D0A7EF6"/>
    <w:rsid w:val="6D287100"/>
    <w:rsid w:val="6D2F121B"/>
    <w:rsid w:val="6D33483C"/>
    <w:rsid w:val="6D341743"/>
    <w:rsid w:val="6D4171D1"/>
    <w:rsid w:val="6D494A75"/>
    <w:rsid w:val="6D557A81"/>
    <w:rsid w:val="6D6064F9"/>
    <w:rsid w:val="6D79545D"/>
    <w:rsid w:val="6D7C72B5"/>
    <w:rsid w:val="6D94502B"/>
    <w:rsid w:val="6DCD368C"/>
    <w:rsid w:val="6DCE66C0"/>
    <w:rsid w:val="6DD8719F"/>
    <w:rsid w:val="6DE9631A"/>
    <w:rsid w:val="6DEB454C"/>
    <w:rsid w:val="6DED635B"/>
    <w:rsid w:val="6DF45185"/>
    <w:rsid w:val="6DF5534F"/>
    <w:rsid w:val="6E0070C0"/>
    <w:rsid w:val="6E020E90"/>
    <w:rsid w:val="6E20137D"/>
    <w:rsid w:val="6E332EB3"/>
    <w:rsid w:val="6E43491B"/>
    <w:rsid w:val="6E502CF0"/>
    <w:rsid w:val="6E533621"/>
    <w:rsid w:val="6E995BEA"/>
    <w:rsid w:val="6EA068B7"/>
    <w:rsid w:val="6EA07602"/>
    <w:rsid w:val="6EC33517"/>
    <w:rsid w:val="6EC53CE1"/>
    <w:rsid w:val="6EDE43D8"/>
    <w:rsid w:val="6EEE7408"/>
    <w:rsid w:val="6F1A7D18"/>
    <w:rsid w:val="6F2572EC"/>
    <w:rsid w:val="6F43232A"/>
    <w:rsid w:val="6F465F3D"/>
    <w:rsid w:val="6F67654C"/>
    <w:rsid w:val="6F6D2D8A"/>
    <w:rsid w:val="6F741D3B"/>
    <w:rsid w:val="6F7E2A2C"/>
    <w:rsid w:val="6F8333C0"/>
    <w:rsid w:val="6F8B1FB0"/>
    <w:rsid w:val="6F9435BE"/>
    <w:rsid w:val="6F956C3A"/>
    <w:rsid w:val="6F9A052D"/>
    <w:rsid w:val="6FA55B54"/>
    <w:rsid w:val="6FA93482"/>
    <w:rsid w:val="6FAC5FE0"/>
    <w:rsid w:val="6FB2595E"/>
    <w:rsid w:val="6FC0490D"/>
    <w:rsid w:val="6FD5229F"/>
    <w:rsid w:val="6FD90043"/>
    <w:rsid w:val="6FE96AF0"/>
    <w:rsid w:val="6FF40AC0"/>
    <w:rsid w:val="6FF952D9"/>
    <w:rsid w:val="701F19A3"/>
    <w:rsid w:val="703440D3"/>
    <w:rsid w:val="70344BF2"/>
    <w:rsid w:val="703A15CE"/>
    <w:rsid w:val="703C6F61"/>
    <w:rsid w:val="70504892"/>
    <w:rsid w:val="705E4C75"/>
    <w:rsid w:val="706F1F58"/>
    <w:rsid w:val="7070417C"/>
    <w:rsid w:val="70762FD4"/>
    <w:rsid w:val="70927221"/>
    <w:rsid w:val="70967108"/>
    <w:rsid w:val="70A6135F"/>
    <w:rsid w:val="70E31EE1"/>
    <w:rsid w:val="70E43F50"/>
    <w:rsid w:val="70EA76D5"/>
    <w:rsid w:val="70EF47E2"/>
    <w:rsid w:val="70F037A6"/>
    <w:rsid w:val="70F13C6C"/>
    <w:rsid w:val="70F1655B"/>
    <w:rsid w:val="71035DAF"/>
    <w:rsid w:val="7114183A"/>
    <w:rsid w:val="71141B48"/>
    <w:rsid w:val="711625FA"/>
    <w:rsid w:val="711A7807"/>
    <w:rsid w:val="711D4D63"/>
    <w:rsid w:val="71273781"/>
    <w:rsid w:val="713F0AB5"/>
    <w:rsid w:val="71506DC1"/>
    <w:rsid w:val="7155263E"/>
    <w:rsid w:val="71585E27"/>
    <w:rsid w:val="715B6B66"/>
    <w:rsid w:val="716501F3"/>
    <w:rsid w:val="717304C5"/>
    <w:rsid w:val="71733862"/>
    <w:rsid w:val="71805700"/>
    <w:rsid w:val="71865C14"/>
    <w:rsid w:val="71A14792"/>
    <w:rsid w:val="71B5108D"/>
    <w:rsid w:val="71CB49CC"/>
    <w:rsid w:val="71DA1BBC"/>
    <w:rsid w:val="71DE003C"/>
    <w:rsid w:val="71F26B16"/>
    <w:rsid w:val="71FB0B55"/>
    <w:rsid w:val="71FB5A27"/>
    <w:rsid w:val="72123D8F"/>
    <w:rsid w:val="722A037F"/>
    <w:rsid w:val="72345AE6"/>
    <w:rsid w:val="723C004D"/>
    <w:rsid w:val="723E221B"/>
    <w:rsid w:val="72490669"/>
    <w:rsid w:val="724B79B3"/>
    <w:rsid w:val="72554C16"/>
    <w:rsid w:val="725D60BF"/>
    <w:rsid w:val="727F69A8"/>
    <w:rsid w:val="72885B18"/>
    <w:rsid w:val="729855C7"/>
    <w:rsid w:val="729C33B1"/>
    <w:rsid w:val="72DA478C"/>
    <w:rsid w:val="72ED27C9"/>
    <w:rsid w:val="72FE5F1C"/>
    <w:rsid w:val="732238BD"/>
    <w:rsid w:val="73251B60"/>
    <w:rsid w:val="732652F6"/>
    <w:rsid w:val="73282D19"/>
    <w:rsid w:val="73295D4B"/>
    <w:rsid w:val="73433E83"/>
    <w:rsid w:val="736362E9"/>
    <w:rsid w:val="73835F93"/>
    <w:rsid w:val="73867FDE"/>
    <w:rsid w:val="739326AF"/>
    <w:rsid w:val="739A0841"/>
    <w:rsid w:val="739D6D83"/>
    <w:rsid w:val="73A57896"/>
    <w:rsid w:val="73CA1CA2"/>
    <w:rsid w:val="73CF70B4"/>
    <w:rsid w:val="73D6013B"/>
    <w:rsid w:val="73E06C61"/>
    <w:rsid w:val="73FA1B82"/>
    <w:rsid w:val="74215AA5"/>
    <w:rsid w:val="74247611"/>
    <w:rsid w:val="743018DF"/>
    <w:rsid w:val="74354E1E"/>
    <w:rsid w:val="7435719E"/>
    <w:rsid w:val="744E0B8A"/>
    <w:rsid w:val="744F46F7"/>
    <w:rsid w:val="747762DA"/>
    <w:rsid w:val="74782C63"/>
    <w:rsid w:val="747D0960"/>
    <w:rsid w:val="74827F39"/>
    <w:rsid w:val="74981A4F"/>
    <w:rsid w:val="74B166A1"/>
    <w:rsid w:val="74BE3E5B"/>
    <w:rsid w:val="74C14350"/>
    <w:rsid w:val="74CC56BD"/>
    <w:rsid w:val="74D50665"/>
    <w:rsid w:val="74D56CDF"/>
    <w:rsid w:val="75110FEE"/>
    <w:rsid w:val="75187475"/>
    <w:rsid w:val="752646D1"/>
    <w:rsid w:val="752A621F"/>
    <w:rsid w:val="752C2D3F"/>
    <w:rsid w:val="752C7208"/>
    <w:rsid w:val="753E1F87"/>
    <w:rsid w:val="75476E5B"/>
    <w:rsid w:val="754B59D2"/>
    <w:rsid w:val="755407D6"/>
    <w:rsid w:val="7556319E"/>
    <w:rsid w:val="755A22C7"/>
    <w:rsid w:val="756D686E"/>
    <w:rsid w:val="757B0317"/>
    <w:rsid w:val="75841C37"/>
    <w:rsid w:val="7594295B"/>
    <w:rsid w:val="75A26D0F"/>
    <w:rsid w:val="75C502F5"/>
    <w:rsid w:val="75D22950"/>
    <w:rsid w:val="75DB4DEB"/>
    <w:rsid w:val="75F22A64"/>
    <w:rsid w:val="75F95A6D"/>
    <w:rsid w:val="761B0CCD"/>
    <w:rsid w:val="762A015E"/>
    <w:rsid w:val="763F587E"/>
    <w:rsid w:val="76434E81"/>
    <w:rsid w:val="76466E90"/>
    <w:rsid w:val="76497C25"/>
    <w:rsid w:val="76506516"/>
    <w:rsid w:val="76613040"/>
    <w:rsid w:val="76692262"/>
    <w:rsid w:val="76796768"/>
    <w:rsid w:val="76810FC1"/>
    <w:rsid w:val="76825E72"/>
    <w:rsid w:val="76852BE0"/>
    <w:rsid w:val="76966E1D"/>
    <w:rsid w:val="76B50C00"/>
    <w:rsid w:val="76B83B4B"/>
    <w:rsid w:val="76CC18A6"/>
    <w:rsid w:val="76E0347F"/>
    <w:rsid w:val="76E22981"/>
    <w:rsid w:val="76F24FEE"/>
    <w:rsid w:val="770434E9"/>
    <w:rsid w:val="770A4BDD"/>
    <w:rsid w:val="771E6D62"/>
    <w:rsid w:val="775A66AF"/>
    <w:rsid w:val="776E3704"/>
    <w:rsid w:val="779D6AFC"/>
    <w:rsid w:val="77A66E2C"/>
    <w:rsid w:val="77B2575F"/>
    <w:rsid w:val="77BE504A"/>
    <w:rsid w:val="77C64F66"/>
    <w:rsid w:val="77CC7954"/>
    <w:rsid w:val="77D62EF8"/>
    <w:rsid w:val="77E30A58"/>
    <w:rsid w:val="77FE4202"/>
    <w:rsid w:val="7821598F"/>
    <w:rsid w:val="78434436"/>
    <w:rsid w:val="78537305"/>
    <w:rsid w:val="7868635F"/>
    <w:rsid w:val="78715CDA"/>
    <w:rsid w:val="788A3ACE"/>
    <w:rsid w:val="78977525"/>
    <w:rsid w:val="78AB5CD4"/>
    <w:rsid w:val="78BD0AF8"/>
    <w:rsid w:val="78CA3277"/>
    <w:rsid w:val="78CA7E82"/>
    <w:rsid w:val="78D104E8"/>
    <w:rsid w:val="78D107E8"/>
    <w:rsid w:val="78D6454A"/>
    <w:rsid w:val="78EE014B"/>
    <w:rsid w:val="78F91702"/>
    <w:rsid w:val="791C6160"/>
    <w:rsid w:val="792419AC"/>
    <w:rsid w:val="792C5E5B"/>
    <w:rsid w:val="792E4D91"/>
    <w:rsid w:val="793507DA"/>
    <w:rsid w:val="793C15B6"/>
    <w:rsid w:val="79444B68"/>
    <w:rsid w:val="794E1AAC"/>
    <w:rsid w:val="796606F6"/>
    <w:rsid w:val="7985576F"/>
    <w:rsid w:val="799B6D6B"/>
    <w:rsid w:val="79D95F69"/>
    <w:rsid w:val="79F53CDA"/>
    <w:rsid w:val="7A1002C9"/>
    <w:rsid w:val="7A184287"/>
    <w:rsid w:val="7A2D5683"/>
    <w:rsid w:val="7A3201C8"/>
    <w:rsid w:val="7A3A6E47"/>
    <w:rsid w:val="7A5A2A2A"/>
    <w:rsid w:val="7A7823D0"/>
    <w:rsid w:val="7A795E59"/>
    <w:rsid w:val="7A8025CD"/>
    <w:rsid w:val="7A8E4F4E"/>
    <w:rsid w:val="7A9A1A5D"/>
    <w:rsid w:val="7AA67A10"/>
    <w:rsid w:val="7AAA46C6"/>
    <w:rsid w:val="7AAF34DD"/>
    <w:rsid w:val="7AB926F1"/>
    <w:rsid w:val="7ACB0B6F"/>
    <w:rsid w:val="7AD222F1"/>
    <w:rsid w:val="7ADC1EA2"/>
    <w:rsid w:val="7AED351C"/>
    <w:rsid w:val="7AF735ED"/>
    <w:rsid w:val="7AF83666"/>
    <w:rsid w:val="7AF93770"/>
    <w:rsid w:val="7AFC60F2"/>
    <w:rsid w:val="7AFD7DFB"/>
    <w:rsid w:val="7B006A4E"/>
    <w:rsid w:val="7B270F5F"/>
    <w:rsid w:val="7B2E2293"/>
    <w:rsid w:val="7B40191C"/>
    <w:rsid w:val="7B4F6827"/>
    <w:rsid w:val="7B55001E"/>
    <w:rsid w:val="7B554FA7"/>
    <w:rsid w:val="7B5A41FF"/>
    <w:rsid w:val="7B5A730B"/>
    <w:rsid w:val="7B5F2533"/>
    <w:rsid w:val="7B6B470D"/>
    <w:rsid w:val="7B7C16A0"/>
    <w:rsid w:val="7B854CE6"/>
    <w:rsid w:val="7B912A9D"/>
    <w:rsid w:val="7B9C5107"/>
    <w:rsid w:val="7BB66CBE"/>
    <w:rsid w:val="7BCA6995"/>
    <w:rsid w:val="7BCC6021"/>
    <w:rsid w:val="7BCD7314"/>
    <w:rsid w:val="7BDD49F0"/>
    <w:rsid w:val="7BEF674F"/>
    <w:rsid w:val="7BF01F31"/>
    <w:rsid w:val="7BF76DA3"/>
    <w:rsid w:val="7BFB45CD"/>
    <w:rsid w:val="7BFF1E08"/>
    <w:rsid w:val="7C164264"/>
    <w:rsid w:val="7C223DFF"/>
    <w:rsid w:val="7C3135B1"/>
    <w:rsid w:val="7C433450"/>
    <w:rsid w:val="7C461791"/>
    <w:rsid w:val="7C475B9A"/>
    <w:rsid w:val="7C501425"/>
    <w:rsid w:val="7C570460"/>
    <w:rsid w:val="7C5F578C"/>
    <w:rsid w:val="7C645F76"/>
    <w:rsid w:val="7C676C62"/>
    <w:rsid w:val="7C776298"/>
    <w:rsid w:val="7C792F0B"/>
    <w:rsid w:val="7C811E42"/>
    <w:rsid w:val="7C957697"/>
    <w:rsid w:val="7CBD41B3"/>
    <w:rsid w:val="7CFF35E0"/>
    <w:rsid w:val="7D016B17"/>
    <w:rsid w:val="7D024E0D"/>
    <w:rsid w:val="7D1452E6"/>
    <w:rsid w:val="7D3715AC"/>
    <w:rsid w:val="7D3850D1"/>
    <w:rsid w:val="7D501E09"/>
    <w:rsid w:val="7D56142D"/>
    <w:rsid w:val="7D5C72E9"/>
    <w:rsid w:val="7D6C176D"/>
    <w:rsid w:val="7D744F4F"/>
    <w:rsid w:val="7D87429F"/>
    <w:rsid w:val="7D98153E"/>
    <w:rsid w:val="7D9838F3"/>
    <w:rsid w:val="7D9B1FFF"/>
    <w:rsid w:val="7D9E392F"/>
    <w:rsid w:val="7D9F662F"/>
    <w:rsid w:val="7DA26B6C"/>
    <w:rsid w:val="7DA85427"/>
    <w:rsid w:val="7DAA7855"/>
    <w:rsid w:val="7DAB49B9"/>
    <w:rsid w:val="7DBA71F2"/>
    <w:rsid w:val="7DC0110E"/>
    <w:rsid w:val="7DC235BD"/>
    <w:rsid w:val="7DC76C96"/>
    <w:rsid w:val="7DFB17A0"/>
    <w:rsid w:val="7E0E7975"/>
    <w:rsid w:val="7E1A603C"/>
    <w:rsid w:val="7E226178"/>
    <w:rsid w:val="7E2E5718"/>
    <w:rsid w:val="7E3F224C"/>
    <w:rsid w:val="7E4940C8"/>
    <w:rsid w:val="7E527824"/>
    <w:rsid w:val="7E6F0BC4"/>
    <w:rsid w:val="7E8669CE"/>
    <w:rsid w:val="7E8B4DF6"/>
    <w:rsid w:val="7E917B12"/>
    <w:rsid w:val="7EAD3266"/>
    <w:rsid w:val="7EAE7573"/>
    <w:rsid w:val="7EBA3EB4"/>
    <w:rsid w:val="7EC44D97"/>
    <w:rsid w:val="7EC753E0"/>
    <w:rsid w:val="7ECA144B"/>
    <w:rsid w:val="7EDF43B8"/>
    <w:rsid w:val="7EE11FCC"/>
    <w:rsid w:val="7EE2314C"/>
    <w:rsid w:val="7EE3297E"/>
    <w:rsid w:val="7EE634A2"/>
    <w:rsid w:val="7EF12D97"/>
    <w:rsid w:val="7EF30C76"/>
    <w:rsid w:val="7EF74583"/>
    <w:rsid w:val="7EF8698B"/>
    <w:rsid w:val="7EFB714E"/>
    <w:rsid w:val="7F497C8F"/>
    <w:rsid w:val="7F4E1DC3"/>
    <w:rsid w:val="7F5A6822"/>
    <w:rsid w:val="7F7F78FC"/>
    <w:rsid w:val="7F86679B"/>
    <w:rsid w:val="7F8A1B09"/>
    <w:rsid w:val="7F8A7891"/>
    <w:rsid w:val="7FA270AF"/>
    <w:rsid w:val="7FAB6ACA"/>
    <w:rsid w:val="7FAD3580"/>
    <w:rsid w:val="7FC30181"/>
    <w:rsid w:val="7FD70ECC"/>
    <w:rsid w:val="7FDA4219"/>
    <w:rsid w:val="7FDE2A9A"/>
    <w:rsid w:val="7FF705DA"/>
    <w:rsid w:val="7FF70C35"/>
    <w:rsid w:val="BF47F2E9"/>
    <w:rsid w:val="D5FEA505"/>
    <w:rsid w:val="DFD211D5"/>
    <w:rsid w:val="EBBC50DB"/>
    <w:rsid w:val="EBBFDE49"/>
    <w:rsid w:val="EEF5EC7C"/>
    <w:rsid w:val="EFBD1E5D"/>
    <w:rsid w:val="FA2F13FA"/>
    <w:rsid w:val="FBFF8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center"/>
      <w:outlineLvl w:val="0"/>
    </w:pPr>
    <w:rPr>
      <w:rFonts w:hint="eastAsia" w:ascii="宋体" w:hAnsi="宋体"/>
      <w:b/>
      <w:kern w:val="44"/>
      <w:sz w:val="36"/>
      <w:szCs w:val="21"/>
    </w:rPr>
  </w:style>
  <w:style w:type="paragraph" w:styleId="4">
    <w:name w:val="heading 2"/>
    <w:basedOn w:val="1"/>
    <w:next w:val="1"/>
    <w:link w:val="38"/>
    <w:qFormat/>
    <w:uiPriority w:val="0"/>
    <w:pPr>
      <w:keepNext/>
      <w:keepLines/>
      <w:spacing w:before="240" w:after="120" w:line="360" w:lineRule="auto"/>
      <w:jc w:val="center"/>
      <w:outlineLvl w:val="1"/>
    </w:pPr>
    <w:rPr>
      <w:rFonts w:ascii="仿宋_GB2312" w:hAnsi="仿宋_GB2312" w:cs="宋体"/>
      <w:b/>
      <w:sz w:val="32"/>
      <w:szCs w:val="30"/>
    </w:rPr>
  </w:style>
  <w:style w:type="paragraph" w:styleId="5">
    <w:name w:val="heading 3"/>
    <w:basedOn w:val="1"/>
    <w:next w:val="1"/>
    <w:qFormat/>
    <w:uiPriority w:val="0"/>
    <w:pPr>
      <w:keepNext/>
      <w:keepLines/>
      <w:spacing w:before="260" w:after="260" w:line="360" w:lineRule="auto"/>
      <w:jc w:val="center"/>
      <w:outlineLvl w:val="2"/>
    </w:pPr>
    <w:rPr>
      <w:b/>
      <w:bCs/>
      <w:sz w:val="30"/>
      <w:szCs w:val="32"/>
    </w:rPr>
  </w:style>
  <w:style w:type="paragraph" w:styleId="6">
    <w:name w:val="heading 4"/>
    <w:basedOn w:val="1"/>
    <w:next w:val="1"/>
    <w:link w:val="39"/>
    <w:qFormat/>
    <w:uiPriority w:val="0"/>
    <w:pPr>
      <w:numPr>
        <w:ilvl w:val="3"/>
        <w:numId w:val="1"/>
      </w:numPr>
      <w:spacing w:before="50" w:beforeLines="50" w:after="50" w:afterLines="50" w:line="360" w:lineRule="auto"/>
      <w:jc w:val="left"/>
      <w:outlineLvl w:val="3"/>
    </w:pPr>
    <w:rPr>
      <w:rFonts w:ascii="Arial" w:hAnsi="Arial"/>
      <w:b/>
      <w:bCs/>
      <w:sz w:val="24"/>
    </w:rPr>
  </w:style>
  <w:style w:type="paragraph" w:styleId="7">
    <w:name w:val="heading 5"/>
    <w:basedOn w:val="6"/>
    <w:next w:val="2"/>
    <w:qFormat/>
    <w:uiPriority w:val="0"/>
    <w:pPr>
      <w:numPr>
        <w:ilvl w:val="4"/>
      </w:numPr>
      <w:spacing w:line="240" w:lineRule="exact"/>
      <w:outlineLvl w:val="4"/>
    </w:pPr>
  </w:style>
  <w:style w:type="paragraph" w:styleId="8">
    <w:name w:val="heading 7"/>
    <w:basedOn w:val="1"/>
    <w:next w:val="2"/>
    <w:qFormat/>
    <w:uiPriority w:val="0"/>
    <w:pPr>
      <w:keepNext/>
      <w:keepLines/>
      <w:numPr>
        <w:ilvl w:val="6"/>
        <w:numId w:val="1"/>
      </w:numPr>
      <w:spacing w:before="240" w:after="64" w:line="320" w:lineRule="auto"/>
      <w:outlineLvl w:val="6"/>
    </w:pPr>
    <w:rPr>
      <w:b/>
      <w:sz w:val="24"/>
      <w:szCs w:val="20"/>
    </w:rPr>
  </w:style>
  <w:style w:type="paragraph" w:styleId="9">
    <w:name w:val="heading 8"/>
    <w:basedOn w:val="1"/>
    <w:next w:val="2"/>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0">
    <w:name w:val="heading 9"/>
    <w:basedOn w:val="1"/>
    <w:next w:val="2"/>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11">
    <w:name w:val="toa heading"/>
    <w:basedOn w:val="1"/>
    <w:next w:val="1"/>
    <w:qFormat/>
    <w:uiPriority w:val="0"/>
    <w:pPr>
      <w:spacing w:before="120"/>
    </w:pPr>
    <w:rPr>
      <w:rFonts w:ascii="Arial" w:hAnsi="Arial" w:cs="Arial"/>
      <w:sz w:val="24"/>
    </w:rPr>
  </w:style>
  <w:style w:type="paragraph" w:styleId="12">
    <w:name w:val="annotation text"/>
    <w:basedOn w:val="1"/>
    <w:semiHidden/>
    <w:qFormat/>
    <w:uiPriority w:val="0"/>
    <w:pPr>
      <w:jc w:val="left"/>
    </w:pPr>
  </w:style>
  <w:style w:type="paragraph" w:styleId="13">
    <w:name w:val="Body Text"/>
    <w:basedOn w:val="1"/>
    <w:qFormat/>
    <w:uiPriority w:val="0"/>
    <w:pPr>
      <w:pBdr>
        <w:top w:val="single" w:color="auto" w:sz="4" w:space="1"/>
      </w:pBdr>
    </w:pPr>
    <w:rPr>
      <w:b/>
      <w:bCs/>
    </w:rPr>
  </w:style>
  <w:style w:type="paragraph" w:styleId="14">
    <w:name w:val="Body Text Indent"/>
    <w:basedOn w:val="1"/>
    <w:link w:val="40"/>
    <w:qFormat/>
    <w:uiPriority w:val="0"/>
    <w:pPr>
      <w:ind w:firstLine="600" w:firstLineChars="200"/>
    </w:pPr>
    <w:rPr>
      <w:rFonts w:ascii="宋体"/>
      <w:sz w:val="30"/>
      <w:szCs w:val="20"/>
    </w:rPr>
  </w:style>
  <w:style w:type="paragraph" w:styleId="15">
    <w:name w:val="toc 3"/>
    <w:basedOn w:val="1"/>
    <w:next w:val="1"/>
    <w:qFormat/>
    <w:uiPriority w:val="0"/>
    <w:pPr>
      <w:ind w:left="840" w:leftChars="400"/>
    </w:pPr>
  </w:style>
  <w:style w:type="paragraph" w:styleId="16">
    <w:name w:val="Plain Text"/>
    <w:basedOn w:val="1"/>
    <w:next w:val="17"/>
    <w:link w:val="41"/>
    <w:qFormat/>
    <w:uiPriority w:val="0"/>
    <w:rPr>
      <w:rFonts w:ascii="宋体" w:hAnsi="Courier New"/>
      <w:szCs w:val="20"/>
    </w:rPr>
  </w:style>
  <w:style w:type="paragraph" w:customStyle="1" w:styleId="17">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18">
    <w:name w:val="Date"/>
    <w:basedOn w:val="1"/>
    <w:next w:val="1"/>
    <w:qFormat/>
    <w:uiPriority w:val="0"/>
    <w:rPr>
      <w:rFonts w:ascii="Times New Roman" w:hAnsi="Times New Roman" w:eastAsia="楷体_GB2312"/>
      <w:szCs w:val="20"/>
    </w:rPr>
  </w:style>
  <w:style w:type="paragraph" w:styleId="19">
    <w:name w:val="Balloon Text"/>
    <w:basedOn w:val="1"/>
    <w:semiHidden/>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rPr>
  </w:style>
  <w:style w:type="paragraph" w:styleId="22">
    <w:name w:val="toc 1"/>
    <w:basedOn w:val="1"/>
    <w:next w:val="1"/>
    <w:qFormat/>
    <w:uiPriority w:val="39"/>
    <w:pPr>
      <w:tabs>
        <w:tab w:val="right" w:leader="dot" w:pos="8990"/>
      </w:tabs>
      <w:spacing w:line="360" w:lineRule="auto"/>
    </w:pPr>
  </w:style>
  <w:style w:type="paragraph" w:styleId="23">
    <w:name w:val="toc 4"/>
    <w:basedOn w:val="1"/>
    <w:next w:val="1"/>
    <w:qFormat/>
    <w:uiPriority w:val="0"/>
    <w:pPr>
      <w:ind w:left="1260" w:leftChars="600"/>
    </w:pPr>
  </w:style>
  <w:style w:type="paragraph" w:styleId="24">
    <w:name w:val="Body Text Indent 3"/>
    <w:basedOn w:val="1"/>
    <w:qFormat/>
    <w:uiPriority w:val="0"/>
    <w:pPr>
      <w:ind w:firstLine="640" w:firstLineChars="200"/>
    </w:pPr>
    <w:rPr>
      <w:rFonts w:eastAsia="仿宋_GB2312"/>
      <w:sz w:val="32"/>
      <w:szCs w:val="32"/>
    </w:rPr>
  </w:style>
  <w:style w:type="paragraph" w:styleId="25">
    <w:name w:val="toc 2"/>
    <w:basedOn w:val="1"/>
    <w:next w:val="1"/>
    <w:qFormat/>
    <w:uiPriority w:val="0"/>
    <w:pPr>
      <w:ind w:left="420" w:leftChars="200"/>
    </w:pPr>
  </w:style>
  <w:style w:type="paragraph" w:styleId="26">
    <w:name w:val="Normal (Web)"/>
    <w:basedOn w:val="1"/>
    <w:qFormat/>
    <w:uiPriority w:val="0"/>
    <w:pPr>
      <w:widowControl/>
      <w:spacing w:before="100" w:beforeAutospacing="1" w:after="100" w:afterAutospacing="1"/>
      <w:jc w:val="left"/>
    </w:pPr>
    <w:rPr>
      <w:rFonts w:ascii="宋体" w:hAnsi="宋体"/>
      <w:kern w:val="0"/>
      <w:sz w:val="24"/>
    </w:rPr>
  </w:style>
  <w:style w:type="paragraph" w:styleId="27">
    <w:name w:val="annotation subject"/>
    <w:basedOn w:val="12"/>
    <w:next w:val="12"/>
    <w:qFormat/>
    <w:uiPriority w:val="0"/>
    <w:rPr>
      <w:b/>
      <w:bCs/>
    </w:rPr>
  </w:style>
  <w:style w:type="paragraph" w:styleId="28">
    <w:name w:val="Body Text First Indent"/>
    <w:basedOn w:val="1"/>
    <w:qFormat/>
    <w:uiPriority w:val="0"/>
    <w:pPr>
      <w:ind w:firstLine="420"/>
    </w:p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b/>
    </w:rPr>
  </w:style>
  <w:style w:type="character" w:styleId="33">
    <w:name w:val="page number"/>
    <w:qFormat/>
    <w:uiPriority w:val="0"/>
  </w:style>
  <w:style w:type="character" w:styleId="34">
    <w:name w:val="FollowedHyperlink"/>
    <w:qFormat/>
    <w:uiPriority w:val="0"/>
    <w:rPr>
      <w:color w:val="000000"/>
      <w:u w:val="none"/>
    </w:rPr>
  </w:style>
  <w:style w:type="character" w:styleId="35">
    <w:name w:val="Emphasis"/>
    <w:qFormat/>
    <w:uiPriority w:val="0"/>
  </w:style>
  <w:style w:type="character" w:styleId="36">
    <w:name w:val="Hyperlink"/>
    <w:qFormat/>
    <w:uiPriority w:val="0"/>
    <w:rPr>
      <w:color w:val="000000"/>
      <w:u w:val="none"/>
    </w:rPr>
  </w:style>
  <w:style w:type="character" w:styleId="37">
    <w:name w:val="annotation reference"/>
    <w:semiHidden/>
    <w:qFormat/>
    <w:uiPriority w:val="0"/>
    <w:rPr>
      <w:sz w:val="21"/>
      <w:szCs w:val="21"/>
    </w:rPr>
  </w:style>
  <w:style w:type="character" w:customStyle="1" w:styleId="38">
    <w:name w:val="标题 2 字符"/>
    <w:link w:val="4"/>
    <w:qFormat/>
    <w:uiPriority w:val="0"/>
    <w:rPr>
      <w:rFonts w:ascii="仿宋_GB2312" w:hAnsi="仿宋_GB2312" w:eastAsia="宋体" w:cs="宋体"/>
      <w:b/>
      <w:sz w:val="32"/>
      <w:szCs w:val="30"/>
    </w:rPr>
  </w:style>
  <w:style w:type="character" w:customStyle="1" w:styleId="39">
    <w:name w:val="标题 4 字符"/>
    <w:link w:val="6"/>
    <w:qFormat/>
    <w:uiPriority w:val="0"/>
    <w:rPr>
      <w:rFonts w:ascii="Arial" w:hAnsi="Arial"/>
      <w:b/>
      <w:bCs/>
      <w:sz w:val="24"/>
    </w:rPr>
  </w:style>
  <w:style w:type="character" w:customStyle="1" w:styleId="40">
    <w:name w:val="正文文本缩进 字符"/>
    <w:link w:val="14"/>
    <w:qFormat/>
    <w:uiPriority w:val="0"/>
    <w:rPr>
      <w:rFonts w:ascii="宋体"/>
      <w:kern w:val="2"/>
      <w:sz w:val="30"/>
    </w:rPr>
  </w:style>
  <w:style w:type="character" w:customStyle="1" w:styleId="41">
    <w:name w:val="纯文本 字符"/>
    <w:link w:val="16"/>
    <w:qFormat/>
    <w:locked/>
    <w:uiPriority w:val="0"/>
    <w:rPr>
      <w:rFonts w:ascii="宋体" w:hAnsi="Courier New"/>
      <w:kern w:val="2"/>
      <w:sz w:val="21"/>
    </w:rPr>
  </w:style>
  <w:style w:type="character" w:customStyle="1" w:styleId="42">
    <w:name w:val="hover42"/>
    <w:qFormat/>
    <w:uiPriority w:val="0"/>
  </w:style>
  <w:style w:type="character" w:customStyle="1" w:styleId="43">
    <w:name w:val="r-search"/>
    <w:qFormat/>
    <w:uiPriority w:val="0"/>
  </w:style>
  <w:style w:type="character" w:customStyle="1" w:styleId="44">
    <w:name w:val="_Style 2"/>
    <w:qFormat/>
    <w:uiPriority w:val="0"/>
    <w:rPr>
      <w:rFonts w:eastAsia="仿宋_GB2312"/>
      <w:bCs/>
      <w:iCs/>
      <w:color w:val="auto"/>
      <w:sz w:val="32"/>
    </w:rPr>
  </w:style>
  <w:style w:type="character" w:customStyle="1" w:styleId="45">
    <w:name w:val="times"/>
    <w:qFormat/>
    <w:uiPriority w:val="0"/>
    <w:rPr>
      <w:color w:val="3399FF"/>
      <w:bdr w:val="single" w:color="D1EDF8" w:sz="6" w:space="0"/>
      <w:shd w:val="clear" w:color="auto" w:fill="EAF9FF"/>
    </w:rPr>
  </w:style>
  <w:style w:type="character" w:customStyle="1" w:styleId="46">
    <w:name w:val="z-crt2"/>
    <w:qFormat/>
    <w:uiPriority w:val="0"/>
    <w:rPr>
      <w:color w:val="FFFFFF"/>
      <w:bdr w:val="single" w:color="5294E5" w:sz="6" w:space="0"/>
      <w:shd w:val="clear" w:color="auto" w:fill="5294E5"/>
    </w:rPr>
  </w:style>
  <w:style w:type="character" w:customStyle="1" w:styleId="47">
    <w:name w:val="r-search1"/>
    <w:qFormat/>
    <w:uiPriority w:val="0"/>
  </w:style>
  <w:style w:type="character" w:customStyle="1" w:styleId="48">
    <w:name w:val="hover33"/>
    <w:qFormat/>
    <w:uiPriority w:val="0"/>
    <w:rPr>
      <w:color w:val="FFFFFF"/>
      <w:bdr w:val="single" w:color="5294E5" w:sz="6" w:space="0"/>
      <w:shd w:val="clear" w:color="auto" w:fill="5294E5"/>
    </w:rPr>
  </w:style>
  <w:style w:type="character" w:customStyle="1" w:styleId="49">
    <w:name w:val="times1"/>
    <w:qFormat/>
    <w:uiPriority w:val="0"/>
    <w:rPr>
      <w:color w:val="CDCDCD"/>
      <w:bdr w:val="single" w:color="CDCDCD" w:sz="6" w:space="0"/>
      <w:shd w:val="clear" w:color="auto" w:fill="EFEFEF"/>
    </w:rPr>
  </w:style>
  <w:style w:type="character" w:customStyle="1" w:styleId="50">
    <w:name w:val="z-crt1"/>
    <w:qFormat/>
    <w:uiPriority w:val="0"/>
    <w:rPr>
      <w:color w:val="FFFFFF"/>
      <w:bdr w:val="single" w:color="5295E6" w:sz="6" w:space="0"/>
      <w:shd w:val="clear" w:color="auto" w:fill="5295E6"/>
    </w:rPr>
  </w:style>
  <w:style w:type="character" w:customStyle="1" w:styleId="51">
    <w:name w:val="ewm"/>
    <w:qFormat/>
    <w:uiPriority w:val="0"/>
  </w:style>
  <w:style w:type="character" w:customStyle="1" w:styleId="52">
    <w:name w:val="first-child1"/>
    <w:qFormat/>
    <w:uiPriority w:val="0"/>
  </w:style>
  <w:style w:type="paragraph" w:customStyle="1" w:styleId="5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54">
    <w:name w:val="Char Char Char Char Char Char Char"/>
    <w:basedOn w:val="1"/>
    <w:qFormat/>
    <w:uiPriority w:val="0"/>
    <w:pPr>
      <w:tabs>
        <w:tab w:val="left" w:pos="425"/>
      </w:tabs>
      <w:ind w:left="425" w:hanging="425"/>
    </w:pPr>
    <w:rPr>
      <w:rFonts w:eastAsia="仿宋_GB2312"/>
      <w:kern w:val="24"/>
      <w:sz w:val="24"/>
    </w:rPr>
  </w:style>
  <w:style w:type="paragraph" w:customStyle="1" w:styleId="55">
    <w:name w:val="发文落款"/>
    <w:basedOn w:val="53"/>
    <w:qFormat/>
    <w:uiPriority w:val="0"/>
    <w:pPr>
      <w:ind w:left="4094" w:right="607" w:firstLine="0"/>
      <w:jc w:val="center"/>
    </w:pPr>
  </w:style>
  <w:style w:type="paragraph" w:customStyle="1" w:styleId="56">
    <w:name w:val="条款节部分"/>
    <w:basedOn w:val="1"/>
    <w:qFormat/>
    <w:uiPriority w:val="0"/>
    <w:pPr>
      <w:numPr>
        <w:ilvl w:val="0"/>
        <w:numId w:val="2"/>
      </w:numPr>
    </w:pPr>
    <w:rPr>
      <w:rFonts w:eastAsia="仿宋_GB2312"/>
      <w:sz w:val="32"/>
      <w:szCs w:val="32"/>
    </w:rPr>
  </w:style>
  <w:style w:type="paragraph" w:customStyle="1" w:styleId="57">
    <w:name w:val="Table Paragraph"/>
    <w:basedOn w:val="1"/>
    <w:unhideWhenUsed/>
    <w:qFormat/>
    <w:uiPriority w:val="1"/>
  </w:style>
  <w:style w:type="paragraph" w:customStyle="1" w:styleId="58">
    <w:name w:val="_Style 56"/>
    <w:unhideWhenUsed/>
    <w:qFormat/>
    <w:uiPriority w:val="99"/>
    <w:rPr>
      <w:rFonts w:ascii="Calibri" w:hAnsi="Calibri" w:eastAsia="宋体" w:cs="Times New Roman"/>
      <w:kern w:val="2"/>
      <w:sz w:val="21"/>
      <w:szCs w:val="24"/>
      <w:lang w:val="en-US" w:eastAsia="zh-CN" w:bidi="ar-SA"/>
    </w:rPr>
  </w:style>
  <w:style w:type="paragraph" w:customStyle="1" w:styleId="59">
    <w:name w:val="_Style 23"/>
    <w:basedOn w:val="1"/>
    <w:qFormat/>
    <w:uiPriority w:val="0"/>
    <w:pPr>
      <w:widowControl/>
      <w:spacing w:after="160" w:line="240" w:lineRule="exact"/>
      <w:jc w:val="left"/>
    </w:pPr>
    <w:rPr>
      <w:kern w:val="0"/>
      <w:sz w:val="24"/>
      <w:szCs w:val="20"/>
    </w:rPr>
  </w:style>
  <w:style w:type="paragraph" w:customStyle="1" w:styleId="60">
    <w:name w:val="_Style 8"/>
    <w:basedOn w:val="1"/>
    <w:next w:val="61"/>
    <w:qFormat/>
    <w:uiPriority w:val="1"/>
  </w:style>
  <w:style w:type="paragraph" w:styleId="61">
    <w:name w:val="List Paragraph"/>
    <w:basedOn w:val="1"/>
    <w:qFormat/>
    <w:uiPriority w:val="99"/>
    <w:pPr>
      <w:ind w:firstLine="420" w:firstLineChars="200"/>
    </w:pPr>
  </w:style>
  <w:style w:type="paragraph" w:customStyle="1" w:styleId="62">
    <w:name w:val="修订1"/>
    <w:hidden/>
    <w:unhideWhenUsed/>
    <w:qFormat/>
    <w:uiPriority w:val="99"/>
    <w:rPr>
      <w:rFonts w:ascii="Calibri" w:hAnsi="Calibri" w:eastAsia="宋体" w:cs="Times New Roman"/>
      <w:kern w:val="2"/>
      <w:sz w:val="21"/>
      <w:szCs w:val="24"/>
      <w:lang w:val="en-US" w:eastAsia="zh-CN" w:bidi="ar-SA"/>
    </w:rPr>
  </w:style>
  <w:style w:type="paragraph" w:customStyle="1" w:styleId="63">
    <w:name w:val="修订2"/>
    <w:hidden/>
    <w:unhideWhenUsed/>
    <w:qFormat/>
    <w:uiPriority w:val="99"/>
    <w:rPr>
      <w:rFonts w:ascii="Calibri" w:hAnsi="Calibri" w:eastAsia="宋体" w:cs="Times New Roman"/>
      <w:kern w:val="2"/>
      <w:sz w:val="21"/>
      <w:szCs w:val="24"/>
      <w:lang w:val="en-US" w:eastAsia="zh-CN" w:bidi="ar-SA"/>
    </w:rPr>
  </w:style>
  <w:style w:type="paragraph" w:customStyle="1" w:styleId="64">
    <w:name w:val="Revision"/>
    <w:hidden/>
    <w:unhideWhenUsed/>
    <w:qFormat/>
    <w:uiPriority w:val="99"/>
    <w:rPr>
      <w:rFonts w:ascii="Calibri" w:hAnsi="Calibri" w:eastAsia="宋体" w:cs="Times New Roman"/>
      <w:kern w:val="2"/>
      <w:sz w:val="21"/>
      <w:szCs w:val="24"/>
      <w:lang w:val="en-US" w:eastAsia="zh-CN" w:bidi="ar-SA"/>
    </w:rPr>
  </w:style>
  <w:style w:type="paragraph" w:customStyle="1" w:styleId="65">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72</Pages>
  <Words>22074</Words>
  <Characters>23046</Characters>
  <Lines>306</Lines>
  <Paragraphs>86</Paragraphs>
  <TotalTime>0</TotalTime>
  <ScaleCrop>false</ScaleCrop>
  <LinksUpToDate>false</LinksUpToDate>
  <CharactersWithSpaces>24309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2017-11-16T09:21:00Z</dcterms:created>
  <dc:creator>1</dc:creator>
  <cp:lastModifiedBy>admin</cp:lastModifiedBy>
  <cp:lastPrinted>2020-08-14T15:46:00Z</cp:lastPrinted>
  <dcterms:modified xsi:type="dcterms:W3CDTF">2025-07-30T09:03:00Z</dcterms:modified>
  <dc:title>版本2004-9-30</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853F4D38D8D94C76974E0B0CD787C477_13</vt:lpwstr>
  </property>
  <property fmtid="{D5CDD505-2E9C-101B-9397-08002B2CF9AE}" pid="4" name="KSOTemplateDocerSaveRecord">
    <vt:lpwstr>eyJoZGlkIjoiYzM2OWRkZTZlYTNlOGJiYTY0ZjBiYTY4Njk0YzIzZDEiLCJ1c2VySWQiOiIxMzg4NTg0ODIzIn0=</vt:lpwstr>
  </property>
</Properties>
</file>